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2.xml" ContentType="application/vnd.openxmlformats-officedocument.wordprocessingml.header+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header3.xml" ContentType="application/vnd.openxmlformats-officedocument.wordprocessingml.header+xml"/>
  <Override PartName="/word/charts/chart12.xml" ContentType="application/vnd.openxmlformats-officedocument.drawingml.chart+xml"/>
  <Override PartName="/word/charts/chart1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3.xml" ContentType="application/vnd.openxmlformats-officedocument.themeOverride+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1AC" w:rsidRDefault="008061AC" w:rsidP="0074575A">
      <w:pPr>
        <w:ind w:left="709"/>
        <w:jc w:val="right"/>
      </w:pPr>
    </w:p>
    <w:p w:rsidR="008061AC" w:rsidRDefault="008061AC" w:rsidP="0074575A">
      <w:pPr>
        <w:ind w:left="709"/>
        <w:jc w:val="right"/>
      </w:pPr>
    </w:p>
    <w:p w:rsidR="00A949F8" w:rsidRPr="0074169C" w:rsidRDefault="00F22F22" w:rsidP="0074575A">
      <w:pPr>
        <w:ind w:left="709"/>
        <w:jc w:val="right"/>
      </w:pPr>
      <w:bookmarkStart w:id="0" w:name="_GoBack"/>
      <w:bookmarkEnd w:id="0"/>
      <w:r w:rsidRPr="0074169C">
        <w:t>ПРОЕКТ</w:t>
      </w:r>
    </w:p>
    <w:p w:rsidR="00A949F8" w:rsidRDefault="00A949F8" w:rsidP="0074575A">
      <w:pPr>
        <w:ind w:left="709"/>
        <w:jc w:val="right"/>
      </w:pPr>
    </w:p>
    <w:p w:rsidR="008061AC" w:rsidRPr="0074169C" w:rsidRDefault="008061AC" w:rsidP="0074575A">
      <w:pPr>
        <w:ind w:left="709"/>
        <w:jc w:val="right"/>
      </w:pPr>
    </w:p>
    <w:p w:rsidR="0074575A" w:rsidRPr="0074169C" w:rsidRDefault="0074575A" w:rsidP="00DC7A60">
      <w:pPr>
        <w:pStyle w:val="21"/>
        <w:tabs>
          <w:tab w:val="left" w:pos="284"/>
          <w:tab w:val="left" w:pos="993"/>
          <w:tab w:val="left" w:pos="1276"/>
        </w:tabs>
        <w:spacing w:after="0" w:line="360" w:lineRule="atLeast"/>
        <w:ind w:left="4395" w:firstLine="0"/>
        <w:jc w:val="left"/>
        <w:rPr>
          <w:sz w:val="28"/>
          <w:szCs w:val="28"/>
        </w:rPr>
      </w:pPr>
      <w:r w:rsidRPr="0074169C">
        <w:rPr>
          <w:sz w:val="28"/>
          <w:szCs w:val="28"/>
        </w:rPr>
        <w:t>Одобрен</w:t>
      </w:r>
    </w:p>
    <w:p w:rsidR="00A949F8" w:rsidRPr="0074169C" w:rsidRDefault="00A949F8" w:rsidP="00DC7A60">
      <w:pPr>
        <w:pStyle w:val="21"/>
        <w:tabs>
          <w:tab w:val="left" w:pos="284"/>
          <w:tab w:val="left" w:pos="993"/>
          <w:tab w:val="left" w:pos="1276"/>
        </w:tabs>
        <w:spacing w:after="0" w:line="360" w:lineRule="atLeast"/>
        <w:ind w:left="4395" w:firstLine="0"/>
        <w:jc w:val="left"/>
        <w:rPr>
          <w:sz w:val="28"/>
          <w:szCs w:val="28"/>
        </w:rPr>
      </w:pPr>
      <w:r w:rsidRPr="0074169C">
        <w:rPr>
          <w:sz w:val="28"/>
          <w:szCs w:val="28"/>
        </w:rPr>
        <w:t>протоколом расширенного заседания Коллегии Федерального казначейства</w:t>
      </w:r>
    </w:p>
    <w:p w:rsidR="00A949F8" w:rsidRPr="0074169C" w:rsidRDefault="00A949F8" w:rsidP="00DC7A60">
      <w:pPr>
        <w:tabs>
          <w:tab w:val="right" w:pos="9071"/>
        </w:tabs>
        <w:ind w:left="4395" w:firstLine="0"/>
        <w:jc w:val="left"/>
      </w:pPr>
      <w:r w:rsidRPr="0074169C">
        <w:rPr>
          <w:szCs w:val="28"/>
        </w:rPr>
        <w:t>от «</w:t>
      </w:r>
      <w:r w:rsidR="00DC515C" w:rsidRPr="0074169C">
        <w:rPr>
          <w:szCs w:val="28"/>
        </w:rPr>
        <w:t>__</w:t>
      </w:r>
      <w:r w:rsidRPr="0074169C">
        <w:rPr>
          <w:szCs w:val="28"/>
        </w:rPr>
        <w:t>» марта 202</w:t>
      </w:r>
      <w:r w:rsidR="00556D13" w:rsidRPr="0074169C">
        <w:rPr>
          <w:szCs w:val="28"/>
        </w:rPr>
        <w:t>5</w:t>
      </w:r>
      <w:r w:rsidRPr="0074169C">
        <w:rPr>
          <w:szCs w:val="28"/>
        </w:rPr>
        <w:t> г. № </w:t>
      </w:r>
      <w:r w:rsidR="00DC515C" w:rsidRPr="0074169C">
        <w:rPr>
          <w:szCs w:val="28"/>
        </w:rPr>
        <w:t>__</w:t>
      </w:r>
    </w:p>
    <w:p w:rsidR="00A949F8" w:rsidRPr="0074169C" w:rsidRDefault="00A949F8" w:rsidP="0074575A"/>
    <w:p w:rsidR="00A949F8" w:rsidRPr="0074169C" w:rsidRDefault="00A949F8" w:rsidP="0074575A"/>
    <w:p w:rsidR="00A949F8" w:rsidRPr="0074169C" w:rsidRDefault="00A949F8" w:rsidP="00E04CC1"/>
    <w:p w:rsidR="00A949F8" w:rsidRPr="0074169C" w:rsidRDefault="00A949F8" w:rsidP="00E04CC1"/>
    <w:p w:rsidR="0074575A" w:rsidRPr="0074169C" w:rsidRDefault="0074575A" w:rsidP="00E04CC1">
      <w:pPr>
        <w:pStyle w:val="21"/>
        <w:spacing w:after="0" w:line="360" w:lineRule="atLeast"/>
        <w:jc w:val="center"/>
        <w:rPr>
          <w:b/>
          <w:sz w:val="36"/>
          <w:szCs w:val="36"/>
        </w:rPr>
      </w:pPr>
    </w:p>
    <w:p w:rsidR="0074575A" w:rsidRPr="0074169C" w:rsidRDefault="0074575A" w:rsidP="008E25D0">
      <w:pPr>
        <w:pStyle w:val="21"/>
        <w:spacing w:after="0" w:line="360" w:lineRule="atLeast"/>
        <w:ind w:firstLine="0"/>
        <w:jc w:val="center"/>
        <w:rPr>
          <w:b/>
          <w:sz w:val="36"/>
          <w:szCs w:val="36"/>
        </w:rPr>
      </w:pPr>
    </w:p>
    <w:p w:rsidR="00A949F8" w:rsidRPr="0074169C" w:rsidRDefault="00A949F8" w:rsidP="008E25D0">
      <w:pPr>
        <w:pStyle w:val="21"/>
        <w:spacing w:after="0" w:line="360" w:lineRule="atLeast"/>
        <w:ind w:firstLine="0"/>
        <w:jc w:val="center"/>
        <w:rPr>
          <w:b/>
          <w:sz w:val="36"/>
          <w:szCs w:val="36"/>
        </w:rPr>
      </w:pPr>
      <w:r w:rsidRPr="0074169C">
        <w:rPr>
          <w:b/>
          <w:sz w:val="36"/>
          <w:szCs w:val="36"/>
        </w:rPr>
        <w:t xml:space="preserve">ИТОГОВЫЙ ДОКЛАД </w:t>
      </w:r>
      <w:r w:rsidRPr="0074169C">
        <w:rPr>
          <w:b/>
          <w:sz w:val="36"/>
          <w:szCs w:val="36"/>
        </w:rPr>
        <w:br/>
        <w:t xml:space="preserve">О РЕЗУЛЬТАТАХ ДЕЯТЕЛЬНОСТИ </w:t>
      </w:r>
      <w:r w:rsidRPr="0074169C">
        <w:rPr>
          <w:b/>
          <w:sz w:val="36"/>
          <w:szCs w:val="36"/>
        </w:rPr>
        <w:br/>
        <w:t>ФЕДЕРАЛЬНОГО КАЗНАЧЕЙСТВА ЗА 202</w:t>
      </w:r>
      <w:r w:rsidR="00556D13" w:rsidRPr="0074169C">
        <w:rPr>
          <w:b/>
          <w:sz w:val="36"/>
          <w:szCs w:val="36"/>
        </w:rPr>
        <w:t>4</w:t>
      </w:r>
      <w:r w:rsidRPr="0074169C">
        <w:rPr>
          <w:b/>
          <w:sz w:val="36"/>
          <w:szCs w:val="36"/>
        </w:rPr>
        <w:t xml:space="preserve"> ГОД </w:t>
      </w:r>
      <w:r w:rsidRPr="0074169C">
        <w:rPr>
          <w:b/>
          <w:sz w:val="36"/>
          <w:szCs w:val="36"/>
        </w:rPr>
        <w:br/>
        <w:t xml:space="preserve">И ОСНОВНЫХ НАПРАВЛЕНИЯХ ДЕЯТЕЛЬНОСТИ </w:t>
      </w:r>
      <w:r w:rsidRPr="0074169C">
        <w:rPr>
          <w:b/>
          <w:sz w:val="36"/>
          <w:szCs w:val="36"/>
        </w:rPr>
        <w:br/>
        <w:t>НА СРЕДНЕСРОЧНУЮ ПЕРСПЕКТИВУ</w:t>
      </w:r>
    </w:p>
    <w:p w:rsidR="00A949F8" w:rsidRPr="0074169C" w:rsidRDefault="00A949F8" w:rsidP="00E04CC1">
      <w:pPr>
        <w:spacing w:after="160"/>
        <w:jc w:val="left"/>
      </w:pPr>
      <w:r w:rsidRPr="0074169C">
        <w:br w:type="page"/>
      </w:r>
    </w:p>
    <w:p w:rsidR="00742D55" w:rsidRPr="0074169C" w:rsidRDefault="00E31114" w:rsidP="00E04CC1">
      <w:pPr>
        <w:rPr>
          <w:b/>
        </w:rPr>
      </w:pPr>
      <w:r w:rsidRPr="0074169C">
        <w:rPr>
          <w:b/>
        </w:rPr>
        <w:lastRenderedPageBreak/>
        <w:t>ОГЛАВЛЕНИЕ</w:t>
      </w:r>
    </w:p>
    <w:p w:rsidR="008061AC" w:rsidRDefault="006B7921" w:rsidP="008061AC">
      <w:pPr>
        <w:pStyle w:val="13"/>
        <w:rPr>
          <w:rFonts w:asciiTheme="minorHAnsi" w:eastAsiaTheme="minorEastAsia" w:hAnsiTheme="minorHAnsi" w:cstheme="minorBidi"/>
          <w:noProof/>
          <w:sz w:val="22"/>
          <w:lang w:eastAsia="ru-RU"/>
        </w:rPr>
      </w:pPr>
      <w:r w:rsidRPr="0074169C">
        <w:rPr>
          <w:b/>
        </w:rPr>
        <w:fldChar w:fldCharType="begin"/>
      </w:r>
      <w:r w:rsidRPr="0074169C">
        <w:rPr>
          <w:b/>
        </w:rPr>
        <w:instrText xml:space="preserve"> TOC \o "1-1" \h \z \u </w:instrText>
      </w:r>
      <w:r w:rsidRPr="0074169C">
        <w:rPr>
          <w:b/>
        </w:rPr>
        <w:fldChar w:fldCharType="separate"/>
      </w:r>
      <w:hyperlink w:anchor="_Toc192516278" w:history="1">
        <w:r w:rsidR="008061AC" w:rsidRPr="00275F27">
          <w:rPr>
            <w:rStyle w:val="a6"/>
            <w:noProof/>
            <w:lang w:val="en-US"/>
          </w:rPr>
          <w:t>I</w:t>
        </w:r>
        <w:r w:rsidR="008061AC" w:rsidRPr="00275F27">
          <w:rPr>
            <w:rStyle w:val="a6"/>
            <w:noProof/>
          </w:rPr>
          <w:t>. Общая информация о Федеральном казначействе и его деятельности</w:t>
        </w:r>
        <w:r w:rsidR="008061AC">
          <w:rPr>
            <w:noProof/>
            <w:webHidden/>
          </w:rPr>
          <w:tab/>
        </w:r>
        <w:r w:rsidR="008061AC">
          <w:rPr>
            <w:noProof/>
            <w:webHidden/>
          </w:rPr>
          <w:fldChar w:fldCharType="begin"/>
        </w:r>
        <w:r w:rsidR="008061AC">
          <w:rPr>
            <w:noProof/>
            <w:webHidden/>
          </w:rPr>
          <w:instrText xml:space="preserve"> PAGEREF _Toc192516278 \h </w:instrText>
        </w:r>
        <w:r w:rsidR="008061AC">
          <w:rPr>
            <w:noProof/>
            <w:webHidden/>
          </w:rPr>
        </w:r>
        <w:r w:rsidR="008061AC">
          <w:rPr>
            <w:noProof/>
            <w:webHidden/>
          </w:rPr>
          <w:fldChar w:fldCharType="separate"/>
        </w:r>
        <w:r w:rsidR="00492637">
          <w:rPr>
            <w:noProof/>
            <w:webHidden/>
          </w:rPr>
          <w:t>4</w:t>
        </w:r>
        <w:r w:rsidR="008061AC">
          <w:rPr>
            <w:noProof/>
            <w:webHidden/>
          </w:rPr>
          <w:fldChar w:fldCharType="end"/>
        </w:r>
      </w:hyperlink>
    </w:p>
    <w:p w:rsidR="008061AC" w:rsidRDefault="00E931A4" w:rsidP="008061AC">
      <w:pPr>
        <w:pStyle w:val="13"/>
        <w:rPr>
          <w:rFonts w:asciiTheme="minorHAnsi" w:eastAsiaTheme="minorEastAsia" w:hAnsiTheme="minorHAnsi" w:cstheme="minorBidi"/>
          <w:noProof/>
          <w:sz w:val="22"/>
          <w:lang w:eastAsia="ru-RU"/>
        </w:rPr>
      </w:pPr>
      <w:hyperlink w:anchor="_Toc192516279" w:history="1">
        <w:r w:rsidR="008061AC" w:rsidRPr="00275F27">
          <w:rPr>
            <w:rStyle w:val="a6"/>
            <w:noProof/>
          </w:rPr>
          <w:t>Общие положения</w:t>
        </w:r>
        <w:r w:rsidR="008061AC">
          <w:rPr>
            <w:noProof/>
            <w:webHidden/>
          </w:rPr>
          <w:tab/>
        </w:r>
        <w:r w:rsidR="008061AC">
          <w:rPr>
            <w:noProof/>
            <w:webHidden/>
          </w:rPr>
          <w:fldChar w:fldCharType="begin"/>
        </w:r>
        <w:r w:rsidR="008061AC">
          <w:rPr>
            <w:noProof/>
            <w:webHidden/>
          </w:rPr>
          <w:instrText xml:space="preserve"> PAGEREF _Toc192516279 \h </w:instrText>
        </w:r>
        <w:r w:rsidR="008061AC">
          <w:rPr>
            <w:noProof/>
            <w:webHidden/>
          </w:rPr>
        </w:r>
        <w:r w:rsidR="008061AC">
          <w:rPr>
            <w:noProof/>
            <w:webHidden/>
          </w:rPr>
          <w:fldChar w:fldCharType="separate"/>
        </w:r>
        <w:r w:rsidR="00492637">
          <w:rPr>
            <w:noProof/>
            <w:webHidden/>
          </w:rPr>
          <w:t>4</w:t>
        </w:r>
        <w:r w:rsidR="008061AC">
          <w:rPr>
            <w:noProof/>
            <w:webHidden/>
          </w:rPr>
          <w:fldChar w:fldCharType="end"/>
        </w:r>
      </w:hyperlink>
    </w:p>
    <w:p w:rsidR="008061AC" w:rsidRDefault="00E931A4" w:rsidP="008061AC">
      <w:pPr>
        <w:pStyle w:val="13"/>
        <w:rPr>
          <w:rFonts w:asciiTheme="minorHAnsi" w:eastAsiaTheme="minorEastAsia" w:hAnsiTheme="minorHAnsi" w:cstheme="minorBidi"/>
          <w:noProof/>
          <w:sz w:val="22"/>
          <w:lang w:eastAsia="ru-RU"/>
        </w:rPr>
      </w:pPr>
      <w:hyperlink w:anchor="_Toc192516280" w:history="1">
        <w:r w:rsidR="008061AC" w:rsidRPr="00275F27">
          <w:rPr>
            <w:rStyle w:val="a6"/>
            <w:noProof/>
          </w:rPr>
          <w:t>Структура и характеристика органов Федерального казначейства</w:t>
        </w:r>
        <w:r w:rsidR="008061AC">
          <w:rPr>
            <w:noProof/>
            <w:webHidden/>
          </w:rPr>
          <w:tab/>
        </w:r>
        <w:r w:rsidR="008061AC">
          <w:rPr>
            <w:noProof/>
            <w:webHidden/>
          </w:rPr>
          <w:fldChar w:fldCharType="begin"/>
        </w:r>
        <w:r w:rsidR="008061AC">
          <w:rPr>
            <w:noProof/>
            <w:webHidden/>
          </w:rPr>
          <w:instrText xml:space="preserve"> PAGEREF _Toc192516280 \h </w:instrText>
        </w:r>
        <w:r w:rsidR="008061AC">
          <w:rPr>
            <w:noProof/>
            <w:webHidden/>
          </w:rPr>
        </w:r>
        <w:r w:rsidR="008061AC">
          <w:rPr>
            <w:noProof/>
            <w:webHidden/>
          </w:rPr>
          <w:fldChar w:fldCharType="separate"/>
        </w:r>
        <w:r w:rsidR="00492637">
          <w:rPr>
            <w:noProof/>
            <w:webHidden/>
          </w:rPr>
          <w:t>4</w:t>
        </w:r>
        <w:r w:rsidR="008061AC">
          <w:rPr>
            <w:noProof/>
            <w:webHidden/>
          </w:rPr>
          <w:fldChar w:fldCharType="end"/>
        </w:r>
      </w:hyperlink>
    </w:p>
    <w:p w:rsidR="008061AC" w:rsidRDefault="00E931A4" w:rsidP="008061AC">
      <w:pPr>
        <w:pStyle w:val="13"/>
        <w:rPr>
          <w:rFonts w:asciiTheme="minorHAnsi" w:eastAsiaTheme="minorEastAsia" w:hAnsiTheme="minorHAnsi" w:cstheme="minorBidi"/>
          <w:noProof/>
          <w:sz w:val="22"/>
          <w:lang w:eastAsia="ru-RU"/>
        </w:rPr>
      </w:pPr>
      <w:hyperlink w:anchor="_Toc192516281" w:history="1">
        <w:r w:rsidR="008061AC" w:rsidRPr="00275F27">
          <w:rPr>
            <w:rStyle w:val="a6"/>
            <w:noProof/>
          </w:rPr>
          <w:t>Структура и характеристика ФКУ «ЦОКР»</w:t>
        </w:r>
        <w:r w:rsidR="008061AC">
          <w:rPr>
            <w:noProof/>
            <w:webHidden/>
          </w:rPr>
          <w:tab/>
        </w:r>
        <w:r w:rsidR="008061AC">
          <w:rPr>
            <w:noProof/>
            <w:webHidden/>
          </w:rPr>
          <w:fldChar w:fldCharType="begin"/>
        </w:r>
        <w:r w:rsidR="008061AC">
          <w:rPr>
            <w:noProof/>
            <w:webHidden/>
          </w:rPr>
          <w:instrText xml:space="preserve"> PAGEREF _Toc192516281 \h </w:instrText>
        </w:r>
        <w:r w:rsidR="008061AC">
          <w:rPr>
            <w:noProof/>
            <w:webHidden/>
          </w:rPr>
        </w:r>
        <w:r w:rsidR="008061AC">
          <w:rPr>
            <w:noProof/>
            <w:webHidden/>
          </w:rPr>
          <w:fldChar w:fldCharType="separate"/>
        </w:r>
        <w:r w:rsidR="00492637">
          <w:rPr>
            <w:noProof/>
            <w:webHidden/>
          </w:rPr>
          <w:t>5</w:t>
        </w:r>
        <w:r w:rsidR="008061AC">
          <w:rPr>
            <w:noProof/>
            <w:webHidden/>
          </w:rPr>
          <w:fldChar w:fldCharType="end"/>
        </w:r>
      </w:hyperlink>
    </w:p>
    <w:p w:rsidR="008061AC" w:rsidRDefault="00E931A4" w:rsidP="008061AC">
      <w:pPr>
        <w:pStyle w:val="13"/>
        <w:rPr>
          <w:rFonts w:asciiTheme="minorHAnsi" w:eastAsiaTheme="minorEastAsia" w:hAnsiTheme="minorHAnsi" w:cstheme="minorBidi"/>
          <w:noProof/>
          <w:sz w:val="22"/>
          <w:lang w:eastAsia="ru-RU"/>
        </w:rPr>
      </w:pPr>
      <w:hyperlink w:anchor="_Toc192516282" w:history="1">
        <w:r w:rsidR="008061AC" w:rsidRPr="00275F27">
          <w:rPr>
            <w:rStyle w:val="a6"/>
            <w:noProof/>
          </w:rPr>
          <w:t>Основные параметры и показатели деятельности Федерального казначейства в 2024 году</w:t>
        </w:r>
        <w:r w:rsidR="008061AC">
          <w:rPr>
            <w:noProof/>
            <w:webHidden/>
          </w:rPr>
          <w:tab/>
        </w:r>
        <w:r w:rsidR="008061AC">
          <w:rPr>
            <w:noProof/>
            <w:webHidden/>
          </w:rPr>
          <w:fldChar w:fldCharType="begin"/>
        </w:r>
        <w:r w:rsidR="008061AC">
          <w:rPr>
            <w:noProof/>
            <w:webHidden/>
          </w:rPr>
          <w:instrText xml:space="preserve"> PAGEREF _Toc192516282 \h </w:instrText>
        </w:r>
        <w:r w:rsidR="008061AC">
          <w:rPr>
            <w:noProof/>
            <w:webHidden/>
          </w:rPr>
        </w:r>
        <w:r w:rsidR="008061AC">
          <w:rPr>
            <w:noProof/>
            <w:webHidden/>
          </w:rPr>
          <w:fldChar w:fldCharType="separate"/>
        </w:r>
        <w:r w:rsidR="00492637">
          <w:rPr>
            <w:noProof/>
            <w:webHidden/>
          </w:rPr>
          <w:t>6</w:t>
        </w:r>
        <w:r w:rsidR="008061AC">
          <w:rPr>
            <w:noProof/>
            <w:webHidden/>
          </w:rPr>
          <w:fldChar w:fldCharType="end"/>
        </w:r>
      </w:hyperlink>
    </w:p>
    <w:p w:rsidR="008061AC" w:rsidRDefault="00E931A4" w:rsidP="008061AC">
      <w:pPr>
        <w:pStyle w:val="13"/>
        <w:rPr>
          <w:rFonts w:asciiTheme="minorHAnsi" w:eastAsiaTheme="minorEastAsia" w:hAnsiTheme="minorHAnsi" w:cstheme="minorBidi"/>
          <w:noProof/>
          <w:sz w:val="22"/>
          <w:lang w:eastAsia="ru-RU"/>
        </w:rPr>
      </w:pPr>
      <w:hyperlink w:anchor="_Toc192516283" w:history="1">
        <w:r w:rsidR="008061AC" w:rsidRPr="00275F27">
          <w:rPr>
            <w:rStyle w:val="a6"/>
            <w:noProof/>
          </w:rPr>
          <w:t>Краткая информация о государственных программах Российской Федерации, в реализации которых принимает участие Федеральное казначейство</w:t>
        </w:r>
        <w:r w:rsidR="008061AC">
          <w:rPr>
            <w:noProof/>
            <w:webHidden/>
          </w:rPr>
          <w:tab/>
        </w:r>
        <w:r w:rsidR="008061AC">
          <w:rPr>
            <w:noProof/>
            <w:webHidden/>
          </w:rPr>
          <w:fldChar w:fldCharType="begin"/>
        </w:r>
        <w:r w:rsidR="008061AC">
          <w:rPr>
            <w:noProof/>
            <w:webHidden/>
          </w:rPr>
          <w:instrText xml:space="preserve"> PAGEREF _Toc192516283 \h </w:instrText>
        </w:r>
        <w:r w:rsidR="008061AC">
          <w:rPr>
            <w:noProof/>
            <w:webHidden/>
          </w:rPr>
        </w:r>
        <w:r w:rsidR="008061AC">
          <w:rPr>
            <w:noProof/>
            <w:webHidden/>
          </w:rPr>
          <w:fldChar w:fldCharType="separate"/>
        </w:r>
        <w:r w:rsidR="00492637">
          <w:rPr>
            <w:noProof/>
            <w:webHidden/>
          </w:rPr>
          <w:t>9</w:t>
        </w:r>
        <w:r w:rsidR="008061AC">
          <w:rPr>
            <w:noProof/>
            <w:webHidden/>
          </w:rPr>
          <w:fldChar w:fldCharType="end"/>
        </w:r>
      </w:hyperlink>
    </w:p>
    <w:p w:rsidR="008061AC" w:rsidRDefault="00E931A4" w:rsidP="008061AC">
      <w:pPr>
        <w:pStyle w:val="13"/>
        <w:rPr>
          <w:rFonts w:asciiTheme="minorHAnsi" w:eastAsiaTheme="minorEastAsia" w:hAnsiTheme="minorHAnsi" w:cstheme="minorBidi"/>
          <w:noProof/>
          <w:sz w:val="22"/>
          <w:lang w:eastAsia="ru-RU"/>
        </w:rPr>
      </w:pPr>
      <w:hyperlink w:anchor="_Toc192516284" w:history="1">
        <w:r w:rsidR="008061AC" w:rsidRPr="00275F27">
          <w:rPr>
            <w:rStyle w:val="a6"/>
            <w:noProof/>
            <w:lang w:val="en-US"/>
          </w:rPr>
          <w:t>II</w:t>
        </w:r>
        <w:r w:rsidR="008061AC" w:rsidRPr="00275F27">
          <w:rPr>
            <w:rStyle w:val="a6"/>
            <w:noProof/>
          </w:rPr>
          <w:t>.</w:t>
        </w:r>
        <w:r w:rsidR="008061AC" w:rsidRPr="00275F27">
          <w:rPr>
            <w:rStyle w:val="a6"/>
            <w:noProof/>
            <w:lang w:val="en-US"/>
          </w:rPr>
          <w:t> </w:t>
        </w:r>
        <w:r w:rsidR="008061AC" w:rsidRPr="00275F27">
          <w:rPr>
            <w:rStyle w:val="a6"/>
            <w:noProof/>
          </w:rPr>
          <w:t>Основные результаты деятельности Федерального казначейства за 2024 год</w:t>
        </w:r>
        <w:r w:rsidR="008061AC">
          <w:rPr>
            <w:noProof/>
            <w:webHidden/>
          </w:rPr>
          <w:tab/>
        </w:r>
        <w:r w:rsidR="008061AC">
          <w:rPr>
            <w:noProof/>
            <w:webHidden/>
          </w:rPr>
          <w:fldChar w:fldCharType="begin"/>
        </w:r>
        <w:r w:rsidR="008061AC">
          <w:rPr>
            <w:noProof/>
            <w:webHidden/>
          </w:rPr>
          <w:instrText xml:space="preserve"> PAGEREF _Toc192516284 \h </w:instrText>
        </w:r>
        <w:r w:rsidR="008061AC">
          <w:rPr>
            <w:noProof/>
            <w:webHidden/>
          </w:rPr>
        </w:r>
        <w:r w:rsidR="008061AC">
          <w:rPr>
            <w:noProof/>
            <w:webHidden/>
          </w:rPr>
          <w:fldChar w:fldCharType="separate"/>
        </w:r>
        <w:r w:rsidR="00492637">
          <w:rPr>
            <w:noProof/>
            <w:webHidden/>
          </w:rPr>
          <w:t>10</w:t>
        </w:r>
        <w:r w:rsidR="008061AC">
          <w:rPr>
            <w:noProof/>
            <w:webHidden/>
          </w:rPr>
          <w:fldChar w:fldCharType="end"/>
        </w:r>
      </w:hyperlink>
    </w:p>
    <w:p w:rsidR="008061AC" w:rsidRDefault="00E931A4" w:rsidP="008061AC">
      <w:pPr>
        <w:pStyle w:val="13"/>
        <w:rPr>
          <w:rFonts w:asciiTheme="minorHAnsi" w:eastAsiaTheme="minorEastAsia" w:hAnsiTheme="minorHAnsi" w:cstheme="minorBidi"/>
          <w:noProof/>
          <w:sz w:val="22"/>
          <w:lang w:eastAsia="ru-RU"/>
        </w:rPr>
      </w:pPr>
      <w:hyperlink w:anchor="_Toc192516285" w:history="1">
        <w:r w:rsidR="008061AC" w:rsidRPr="00275F27">
          <w:rPr>
            <w:rStyle w:val="a6"/>
            <w:noProof/>
          </w:rPr>
          <w:t>1. Исполнение платежных функций, управление ликвидностью</w:t>
        </w:r>
        <w:r w:rsidR="008061AC">
          <w:rPr>
            <w:noProof/>
            <w:webHidden/>
          </w:rPr>
          <w:tab/>
        </w:r>
        <w:r w:rsidR="008061AC">
          <w:rPr>
            <w:noProof/>
            <w:webHidden/>
          </w:rPr>
          <w:fldChar w:fldCharType="begin"/>
        </w:r>
        <w:r w:rsidR="008061AC">
          <w:rPr>
            <w:noProof/>
            <w:webHidden/>
          </w:rPr>
          <w:instrText xml:space="preserve"> PAGEREF _Toc192516285 \h </w:instrText>
        </w:r>
        <w:r w:rsidR="008061AC">
          <w:rPr>
            <w:noProof/>
            <w:webHidden/>
          </w:rPr>
        </w:r>
        <w:r w:rsidR="008061AC">
          <w:rPr>
            <w:noProof/>
            <w:webHidden/>
          </w:rPr>
          <w:fldChar w:fldCharType="separate"/>
        </w:r>
        <w:r w:rsidR="00492637">
          <w:rPr>
            <w:noProof/>
            <w:webHidden/>
          </w:rPr>
          <w:t>10</w:t>
        </w:r>
        <w:r w:rsidR="008061AC">
          <w:rPr>
            <w:noProof/>
            <w:webHidden/>
          </w:rPr>
          <w:fldChar w:fldCharType="end"/>
        </w:r>
      </w:hyperlink>
    </w:p>
    <w:p w:rsidR="008061AC" w:rsidRDefault="00E931A4" w:rsidP="008061AC">
      <w:pPr>
        <w:pStyle w:val="13"/>
        <w:rPr>
          <w:rFonts w:asciiTheme="minorHAnsi" w:eastAsiaTheme="minorEastAsia" w:hAnsiTheme="minorHAnsi" w:cstheme="minorBidi"/>
          <w:noProof/>
          <w:sz w:val="22"/>
          <w:lang w:eastAsia="ru-RU"/>
        </w:rPr>
      </w:pPr>
      <w:hyperlink w:anchor="_Toc192516286" w:history="1">
        <w:r w:rsidR="008061AC" w:rsidRPr="00275F27">
          <w:rPr>
            <w:rStyle w:val="a6"/>
            <w:noProof/>
          </w:rPr>
          <w:t>2. Исполнение учетных функций, обеспечение информационной открытости</w:t>
        </w:r>
        <w:r w:rsidR="008061AC">
          <w:rPr>
            <w:noProof/>
            <w:webHidden/>
          </w:rPr>
          <w:tab/>
        </w:r>
        <w:r w:rsidR="008061AC">
          <w:rPr>
            <w:noProof/>
            <w:webHidden/>
          </w:rPr>
          <w:fldChar w:fldCharType="begin"/>
        </w:r>
        <w:r w:rsidR="008061AC">
          <w:rPr>
            <w:noProof/>
            <w:webHidden/>
          </w:rPr>
          <w:instrText xml:space="preserve"> PAGEREF _Toc192516286 \h </w:instrText>
        </w:r>
        <w:r w:rsidR="008061AC">
          <w:rPr>
            <w:noProof/>
            <w:webHidden/>
          </w:rPr>
        </w:r>
        <w:r w:rsidR="008061AC">
          <w:rPr>
            <w:noProof/>
            <w:webHidden/>
          </w:rPr>
          <w:fldChar w:fldCharType="separate"/>
        </w:r>
        <w:r w:rsidR="00492637">
          <w:rPr>
            <w:noProof/>
            <w:webHidden/>
          </w:rPr>
          <w:t>48</w:t>
        </w:r>
        <w:r w:rsidR="008061AC">
          <w:rPr>
            <w:noProof/>
            <w:webHidden/>
          </w:rPr>
          <w:fldChar w:fldCharType="end"/>
        </w:r>
      </w:hyperlink>
    </w:p>
    <w:p w:rsidR="008061AC" w:rsidRDefault="00E931A4" w:rsidP="008061AC">
      <w:pPr>
        <w:pStyle w:val="13"/>
        <w:rPr>
          <w:rFonts w:asciiTheme="minorHAnsi" w:eastAsiaTheme="minorEastAsia" w:hAnsiTheme="minorHAnsi" w:cstheme="minorBidi"/>
          <w:noProof/>
          <w:sz w:val="22"/>
          <w:lang w:eastAsia="ru-RU"/>
        </w:rPr>
      </w:pPr>
      <w:hyperlink w:anchor="_Toc192516287" w:history="1">
        <w:r w:rsidR="008061AC" w:rsidRPr="00275F27">
          <w:rPr>
            <w:rStyle w:val="a6"/>
            <w:noProof/>
          </w:rPr>
          <w:t>3. Исполнение контрольно-надзорных функций</w:t>
        </w:r>
        <w:r w:rsidR="008061AC">
          <w:rPr>
            <w:noProof/>
            <w:webHidden/>
          </w:rPr>
          <w:tab/>
        </w:r>
        <w:r w:rsidR="008061AC">
          <w:rPr>
            <w:noProof/>
            <w:webHidden/>
          </w:rPr>
          <w:fldChar w:fldCharType="begin"/>
        </w:r>
        <w:r w:rsidR="008061AC">
          <w:rPr>
            <w:noProof/>
            <w:webHidden/>
          </w:rPr>
          <w:instrText xml:space="preserve"> PAGEREF _Toc192516287 \h </w:instrText>
        </w:r>
        <w:r w:rsidR="008061AC">
          <w:rPr>
            <w:noProof/>
            <w:webHidden/>
          </w:rPr>
        </w:r>
        <w:r w:rsidR="008061AC">
          <w:rPr>
            <w:noProof/>
            <w:webHidden/>
          </w:rPr>
          <w:fldChar w:fldCharType="separate"/>
        </w:r>
        <w:r w:rsidR="00492637">
          <w:rPr>
            <w:noProof/>
            <w:webHidden/>
          </w:rPr>
          <w:t>59</w:t>
        </w:r>
        <w:r w:rsidR="008061AC">
          <w:rPr>
            <w:noProof/>
            <w:webHidden/>
          </w:rPr>
          <w:fldChar w:fldCharType="end"/>
        </w:r>
      </w:hyperlink>
    </w:p>
    <w:p w:rsidR="008061AC" w:rsidRDefault="00E931A4" w:rsidP="008061AC">
      <w:pPr>
        <w:pStyle w:val="13"/>
        <w:rPr>
          <w:rFonts w:asciiTheme="minorHAnsi" w:eastAsiaTheme="minorEastAsia" w:hAnsiTheme="minorHAnsi" w:cstheme="minorBidi"/>
          <w:noProof/>
          <w:sz w:val="22"/>
          <w:lang w:eastAsia="ru-RU"/>
        </w:rPr>
      </w:pPr>
      <w:hyperlink w:anchor="_Toc192516288" w:history="1">
        <w:r w:rsidR="008061AC" w:rsidRPr="00275F27">
          <w:rPr>
            <w:rStyle w:val="a6"/>
            <w:noProof/>
          </w:rPr>
          <w:t>4. Информационные системы</w:t>
        </w:r>
        <w:r w:rsidR="008061AC">
          <w:rPr>
            <w:noProof/>
            <w:webHidden/>
          </w:rPr>
          <w:tab/>
        </w:r>
        <w:r w:rsidR="008061AC">
          <w:rPr>
            <w:noProof/>
            <w:webHidden/>
          </w:rPr>
          <w:fldChar w:fldCharType="begin"/>
        </w:r>
        <w:r w:rsidR="008061AC">
          <w:rPr>
            <w:noProof/>
            <w:webHidden/>
          </w:rPr>
          <w:instrText xml:space="preserve"> PAGEREF _Toc192516288 \h </w:instrText>
        </w:r>
        <w:r w:rsidR="008061AC">
          <w:rPr>
            <w:noProof/>
            <w:webHidden/>
          </w:rPr>
        </w:r>
        <w:r w:rsidR="008061AC">
          <w:rPr>
            <w:noProof/>
            <w:webHidden/>
          </w:rPr>
          <w:fldChar w:fldCharType="separate"/>
        </w:r>
        <w:r w:rsidR="00492637">
          <w:rPr>
            <w:noProof/>
            <w:webHidden/>
          </w:rPr>
          <w:t>75</w:t>
        </w:r>
        <w:r w:rsidR="008061AC">
          <w:rPr>
            <w:noProof/>
            <w:webHidden/>
          </w:rPr>
          <w:fldChar w:fldCharType="end"/>
        </w:r>
      </w:hyperlink>
    </w:p>
    <w:p w:rsidR="008061AC" w:rsidRDefault="00E931A4" w:rsidP="008061AC">
      <w:pPr>
        <w:pStyle w:val="13"/>
        <w:rPr>
          <w:rFonts w:asciiTheme="minorHAnsi" w:eastAsiaTheme="minorEastAsia" w:hAnsiTheme="minorHAnsi" w:cstheme="minorBidi"/>
          <w:noProof/>
          <w:sz w:val="22"/>
          <w:lang w:eastAsia="ru-RU"/>
        </w:rPr>
      </w:pPr>
      <w:hyperlink w:anchor="_Toc192516289" w:history="1">
        <w:r w:rsidR="008061AC" w:rsidRPr="00275F27">
          <w:rPr>
            <w:rStyle w:val="a6"/>
            <w:noProof/>
          </w:rPr>
          <w:t>5. Иная деятельность Федерального казначейства</w:t>
        </w:r>
        <w:r w:rsidR="008061AC">
          <w:rPr>
            <w:noProof/>
            <w:webHidden/>
          </w:rPr>
          <w:tab/>
        </w:r>
        <w:r w:rsidR="008061AC">
          <w:rPr>
            <w:noProof/>
            <w:webHidden/>
          </w:rPr>
          <w:fldChar w:fldCharType="begin"/>
        </w:r>
        <w:r w:rsidR="008061AC">
          <w:rPr>
            <w:noProof/>
            <w:webHidden/>
          </w:rPr>
          <w:instrText xml:space="preserve"> PAGEREF _Toc192516289 \h </w:instrText>
        </w:r>
        <w:r w:rsidR="008061AC">
          <w:rPr>
            <w:noProof/>
            <w:webHidden/>
          </w:rPr>
        </w:r>
        <w:r w:rsidR="008061AC">
          <w:rPr>
            <w:noProof/>
            <w:webHidden/>
          </w:rPr>
          <w:fldChar w:fldCharType="separate"/>
        </w:r>
        <w:r w:rsidR="00492637">
          <w:rPr>
            <w:noProof/>
            <w:webHidden/>
          </w:rPr>
          <w:t>97</w:t>
        </w:r>
        <w:r w:rsidR="008061AC">
          <w:rPr>
            <w:noProof/>
            <w:webHidden/>
          </w:rPr>
          <w:fldChar w:fldCharType="end"/>
        </w:r>
      </w:hyperlink>
    </w:p>
    <w:p w:rsidR="008061AC" w:rsidRDefault="00E931A4" w:rsidP="008061AC">
      <w:pPr>
        <w:pStyle w:val="13"/>
        <w:rPr>
          <w:rFonts w:asciiTheme="minorHAnsi" w:eastAsiaTheme="minorEastAsia" w:hAnsiTheme="minorHAnsi" w:cstheme="minorBidi"/>
          <w:noProof/>
          <w:sz w:val="22"/>
          <w:lang w:eastAsia="ru-RU"/>
        </w:rPr>
      </w:pPr>
      <w:hyperlink w:anchor="_Toc192516290" w:history="1">
        <w:r w:rsidR="008061AC" w:rsidRPr="00275F27">
          <w:rPr>
            <w:rStyle w:val="a6"/>
            <w:noProof/>
            <w:lang w:val="en-US"/>
          </w:rPr>
          <w:t>III</w:t>
        </w:r>
        <w:r w:rsidR="008061AC" w:rsidRPr="00275F27">
          <w:rPr>
            <w:rStyle w:val="a6"/>
            <w:noProof/>
          </w:rPr>
          <w:t>.</w:t>
        </w:r>
        <w:r w:rsidR="008061AC" w:rsidRPr="00275F27">
          <w:rPr>
            <w:rStyle w:val="a6"/>
            <w:noProof/>
            <w:lang w:val="en-US"/>
          </w:rPr>
          <w:t> </w:t>
        </w:r>
        <w:r w:rsidR="008061AC" w:rsidRPr="00275F27">
          <w:rPr>
            <w:rStyle w:val="a6"/>
            <w:noProof/>
          </w:rPr>
          <w:t>Основные направления деятельности Федерального казначейства на среднесрочную перспективу</w:t>
        </w:r>
        <w:r w:rsidR="008061AC">
          <w:rPr>
            <w:noProof/>
            <w:webHidden/>
          </w:rPr>
          <w:tab/>
        </w:r>
        <w:r w:rsidR="008061AC">
          <w:rPr>
            <w:noProof/>
            <w:webHidden/>
          </w:rPr>
          <w:fldChar w:fldCharType="begin"/>
        </w:r>
        <w:r w:rsidR="008061AC">
          <w:rPr>
            <w:noProof/>
            <w:webHidden/>
          </w:rPr>
          <w:instrText xml:space="preserve"> PAGEREF _Toc192516290 \h </w:instrText>
        </w:r>
        <w:r w:rsidR="008061AC">
          <w:rPr>
            <w:noProof/>
            <w:webHidden/>
          </w:rPr>
        </w:r>
        <w:r w:rsidR="008061AC">
          <w:rPr>
            <w:noProof/>
            <w:webHidden/>
          </w:rPr>
          <w:fldChar w:fldCharType="separate"/>
        </w:r>
        <w:r w:rsidR="00492637">
          <w:rPr>
            <w:noProof/>
            <w:webHidden/>
          </w:rPr>
          <w:t>113</w:t>
        </w:r>
        <w:r w:rsidR="008061AC">
          <w:rPr>
            <w:noProof/>
            <w:webHidden/>
          </w:rPr>
          <w:fldChar w:fldCharType="end"/>
        </w:r>
      </w:hyperlink>
    </w:p>
    <w:p w:rsidR="008061AC" w:rsidRDefault="00E931A4" w:rsidP="008061AC">
      <w:pPr>
        <w:pStyle w:val="13"/>
        <w:rPr>
          <w:rFonts w:asciiTheme="minorHAnsi" w:eastAsiaTheme="minorEastAsia" w:hAnsiTheme="minorHAnsi" w:cstheme="minorBidi"/>
          <w:noProof/>
          <w:sz w:val="22"/>
          <w:lang w:eastAsia="ru-RU"/>
        </w:rPr>
      </w:pPr>
      <w:hyperlink w:anchor="_Toc192516291" w:history="1">
        <w:r w:rsidR="008061AC" w:rsidRPr="00275F27">
          <w:rPr>
            <w:rStyle w:val="a6"/>
            <w:noProof/>
          </w:rPr>
          <w:t>1. Исполнение платежных функций, управление ликвидностью</w:t>
        </w:r>
        <w:r w:rsidR="008061AC">
          <w:rPr>
            <w:noProof/>
            <w:webHidden/>
          </w:rPr>
          <w:tab/>
        </w:r>
        <w:r w:rsidR="008061AC">
          <w:rPr>
            <w:noProof/>
            <w:webHidden/>
          </w:rPr>
          <w:fldChar w:fldCharType="begin"/>
        </w:r>
        <w:r w:rsidR="008061AC">
          <w:rPr>
            <w:noProof/>
            <w:webHidden/>
          </w:rPr>
          <w:instrText xml:space="preserve"> PAGEREF _Toc192516291 \h </w:instrText>
        </w:r>
        <w:r w:rsidR="008061AC">
          <w:rPr>
            <w:noProof/>
            <w:webHidden/>
          </w:rPr>
        </w:r>
        <w:r w:rsidR="008061AC">
          <w:rPr>
            <w:noProof/>
            <w:webHidden/>
          </w:rPr>
          <w:fldChar w:fldCharType="separate"/>
        </w:r>
        <w:r w:rsidR="00492637">
          <w:rPr>
            <w:noProof/>
            <w:webHidden/>
          </w:rPr>
          <w:t>113</w:t>
        </w:r>
        <w:r w:rsidR="008061AC">
          <w:rPr>
            <w:noProof/>
            <w:webHidden/>
          </w:rPr>
          <w:fldChar w:fldCharType="end"/>
        </w:r>
      </w:hyperlink>
    </w:p>
    <w:p w:rsidR="008061AC" w:rsidRDefault="00E931A4" w:rsidP="008061AC">
      <w:pPr>
        <w:pStyle w:val="13"/>
        <w:rPr>
          <w:rFonts w:asciiTheme="minorHAnsi" w:eastAsiaTheme="minorEastAsia" w:hAnsiTheme="minorHAnsi" w:cstheme="minorBidi"/>
          <w:noProof/>
          <w:sz w:val="22"/>
          <w:lang w:eastAsia="ru-RU"/>
        </w:rPr>
      </w:pPr>
      <w:hyperlink w:anchor="_Toc192516292" w:history="1">
        <w:r w:rsidR="008061AC" w:rsidRPr="00275F27">
          <w:rPr>
            <w:rStyle w:val="a6"/>
            <w:noProof/>
          </w:rPr>
          <w:t>2. Исполнение учетных функций, обеспечение информационной открытости</w:t>
        </w:r>
        <w:r w:rsidR="008061AC">
          <w:rPr>
            <w:noProof/>
            <w:webHidden/>
          </w:rPr>
          <w:tab/>
        </w:r>
        <w:r w:rsidR="008061AC">
          <w:rPr>
            <w:noProof/>
            <w:webHidden/>
          </w:rPr>
          <w:fldChar w:fldCharType="begin"/>
        </w:r>
        <w:r w:rsidR="008061AC">
          <w:rPr>
            <w:noProof/>
            <w:webHidden/>
          </w:rPr>
          <w:instrText xml:space="preserve"> PAGEREF _Toc192516292 \h </w:instrText>
        </w:r>
        <w:r w:rsidR="008061AC">
          <w:rPr>
            <w:noProof/>
            <w:webHidden/>
          </w:rPr>
        </w:r>
        <w:r w:rsidR="008061AC">
          <w:rPr>
            <w:noProof/>
            <w:webHidden/>
          </w:rPr>
          <w:fldChar w:fldCharType="separate"/>
        </w:r>
        <w:r w:rsidR="00492637">
          <w:rPr>
            <w:noProof/>
            <w:webHidden/>
          </w:rPr>
          <w:t>121</w:t>
        </w:r>
        <w:r w:rsidR="008061AC">
          <w:rPr>
            <w:noProof/>
            <w:webHidden/>
          </w:rPr>
          <w:fldChar w:fldCharType="end"/>
        </w:r>
      </w:hyperlink>
    </w:p>
    <w:p w:rsidR="008061AC" w:rsidRDefault="00E931A4" w:rsidP="008061AC">
      <w:pPr>
        <w:pStyle w:val="13"/>
        <w:rPr>
          <w:rFonts w:asciiTheme="minorHAnsi" w:eastAsiaTheme="minorEastAsia" w:hAnsiTheme="minorHAnsi" w:cstheme="minorBidi"/>
          <w:noProof/>
          <w:sz w:val="22"/>
          <w:lang w:eastAsia="ru-RU"/>
        </w:rPr>
      </w:pPr>
      <w:hyperlink w:anchor="_Toc192516293" w:history="1">
        <w:r w:rsidR="008061AC" w:rsidRPr="00275F27">
          <w:rPr>
            <w:rStyle w:val="a6"/>
            <w:noProof/>
          </w:rPr>
          <w:t>3. Исполнение контрольно-надзорных функций</w:t>
        </w:r>
        <w:r w:rsidR="008061AC">
          <w:rPr>
            <w:noProof/>
            <w:webHidden/>
          </w:rPr>
          <w:tab/>
        </w:r>
        <w:r w:rsidR="008061AC">
          <w:rPr>
            <w:noProof/>
            <w:webHidden/>
          </w:rPr>
          <w:fldChar w:fldCharType="begin"/>
        </w:r>
        <w:r w:rsidR="008061AC">
          <w:rPr>
            <w:noProof/>
            <w:webHidden/>
          </w:rPr>
          <w:instrText xml:space="preserve"> PAGEREF _Toc192516293 \h </w:instrText>
        </w:r>
        <w:r w:rsidR="008061AC">
          <w:rPr>
            <w:noProof/>
            <w:webHidden/>
          </w:rPr>
        </w:r>
        <w:r w:rsidR="008061AC">
          <w:rPr>
            <w:noProof/>
            <w:webHidden/>
          </w:rPr>
          <w:fldChar w:fldCharType="separate"/>
        </w:r>
        <w:r w:rsidR="00492637">
          <w:rPr>
            <w:noProof/>
            <w:webHidden/>
          </w:rPr>
          <w:t>123</w:t>
        </w:r>
        <w:r w:rsidR="008061AC">
          <w:rPr>
            <w:noProof/>
            <w:webHidden/>
          </w:rPr>
          <w:fldChar w:fldCharType="end"/>
        </w:r>
      </w:hyperlink>
    </w:p>
    <w:p w:rsidR="008061AC" w:rsidRDefault="00E931A4" w:rsidP="008061AC">
      <w:pPr>
        <w:pStyle w:val="13"/>
        <w:rPr>
          <w:rFonts w:asciiTheme="minorHAnsi" w:eastAsiaTheme="minorEastAsia" w:hAnsiTheme="minorHAnsi" w:cstheme="minorBidi"/>
          <w:noProof/>
          <w:sz w:val="22"/>
          <w:lang w:eastAsia="ru-RU"/>
        </w:rPr>
      </w:pPr>
      <w:hyperlink w:anchor="_Toc192516294" w:history="1">
        <w:r w:rsidR="008061AC" w:rsidRPr="00275F27">
          <w:rPr>
            <w:rStyle w:val="a6"/>
            <w:noProof/>
          </w:rPr>
          <w:t>4. Информационные системы</w:t>
        </w:r>
        <w:r w:rsidR="008061AC">
          <w:rPr>
            <w:noProof/>
            <w:webHidden/>
          </w:rPr>
          <w:tab/>
        </w:r>
        <w:r w:rsidR="008061AC">
          <w:rPr>
            <w:noProof/>
            <w:webHidden/>
          </w:rPr>
          <w:fldChar w:fldCharType="begin"/>
        </w:r>
        <w:r w:rsidR="008061AC">
          <w:rPr>
            <w:noProof/>
            <w:webHidden/>
          </w:rPr>
          <w:instrText xml:space="preserve"> PAGEREF _Toc192516294 \h </w:instrText>
        </w:r>
        <w:r w:rsidR="008061AC">
          <w:rPr>
            <w:noProof/>
            <w:webHidden/>
          </w:rPr>
        </w:r>
        <w:r w:rsidR="008061AC">
          <w:rPr>
            <w:noProof/>
            <w:webHidden/>
          </w:rPr>
          <w:fldChar w:fldCharType="separate"/>
        </w:r>
        <w:r w:rsidR="00492637">
          <w:rPr>
            <w:noProof/>
            <w:webHidden/>
          </w:rPr>
          <w:t>125</w:t>
        </w:r>
        <w:r w:rsidR="008061AC">
          <w:rPr>
            <w:noProof/>
            <w:webHidden/>
          </w:rPr>
          <w:fldChar w:fldCharType="end"/>
        </w:r>
      </w:hyperlink>
    </w:p>
    <w:p w:rsidR="008061AC" w:rsidRDefault="00E931A4" w:rsidP="008061AC">
      <w:pPr>
        <w:pStyle w:val="13"/>
        <w:rPr>
          <w:rFonts w:asciiTheme="minorHAnsi" w:eastAsiaTheme="minorEastAsia" w:hAnsiTheme="minorHAnsi" w:cstheme="minorBidi"/>
          <w:noProof/>
          <w:sz w:val="22"/>
          <w:lang w:eastAsia="ru-RU"/>
        </w:rPr>
      </w:pPr>
      <w:hyperlink w:anchor="_Toc192516295" w:history="1">
        <w:r w:rsidR="008061AC" w:rsidRPr="00275F27">
          <w:rPr>
            <w:rStyle w:val="a6"/>
            <w:noProof/>
          </w:rPr>
          <w:t>5. Иная деятельность Федерального казначейства</w:t>
        </w:r>
        <w:r w:rsidR="008061AC">
          <w:rPr>
            <w:noProof/>
            <w:webHidden/>
          </w:rPr>
          <w:tab/>
        </w:r>
        <w:r w:rsidR="008061AC">
          <w:rPr>
            <w:noProof/>
            <w:webHidden/>
          </w:rPr>
          <w:fldChar w:fldCharType="begin"/>
        </w:r>
        <w:r w:rsidR="008061AC">
          <w:rPr>
            <w:noProof/>
            <w:webHidden/>
          </w:rPr>
          <w:instrText xml:space="preserve"> PAGEREF _Toc192516295 \h </w:instrText>
        </w:r>
        <w:r w:rsidR="008061AC">
          <w:rPr>
            <w:noProof/>
            <w:webHidden/>
          </w:rPr>
        </w:r>
        <w:r w:rsidR="008061AC">
          <w:rPr>
            <w:noProof/>
            <w:webHidden/>
          </w:rPr>
          <w:fldChar w:fldCharType="separate"/>
        </w:r>
        <w:r w:rsidR="00492637">
          <w:rPr>
            <w:noProof/>
            <w:webHidden/>
          </w:rPr>
          <w:t>134</w:t>
        </w:r>
        <w:r w:rsidR="008061AC">
          <w:rPr>
            <w:noProof/>
            <w:webHidden/>
          </w:rPr>
          <w:fldChar w:fldCharType="end"/>
        </w:r>
      </w:hyperlink>
    </w:p>
    <w:p w:rsidR="00920C8E" w:rsidRPr="0074169C" w:rsidRDefault="006B7921" w:rsidP="00FC4188">
      <w:pPr>
        <w:ind w:firstLine="0"/>
      </w:pPr>
      <w:r w:rsidRPr="0074169C">
        <w:rPr>
          <w:b/>
        </w:rPr>
        <w:fldChar w:fldCharType="end"/>
      </w:r>
      <w:r w:rsidR="00A41D6F" w:rsidRPr="0074169C">
        <w:t xml:space="preserve">Приложение 1. Информация о выполнении Основных мероприятий </w:t>
      </w:r>
      <w:r w:rsidR="00DC7A60" w:rsidRPr="0074169C">
        <w:br/>
      </w:r>
      <w:r w:rsidR="00A41D6F" w:rsidRPr="0074169C">
        <w:t>на 202</w:t>
      </w:r>
      <w:r w:rsidR="009F4AF4" w:rsidRPr="0074169C">
        <w:t>4</w:t>
      </w:r>
      <w:r w:rsidR="00A41D6F" w:rsidRPr="0074169C">
        <w:t xml:space="preserve"> год по реализации Стратегической карты Казначейства России</w:t>
      </w:r>
    </w:p>
    <w:p w:rsidR="00A41D6F" w:rsidRPr="0074169C" w:rsidRDefault="00A41D6F" w:rsidP="00FC4188">
      <w:pPr>
        <w:ind w:firstLine="0"/>
      </w:pPr>
      <w:r w:rsidRPr="0074169C">
        <w:t xml:space="preserve">Приложение 2. Отчет о работе Общественного совета </w:t>
      </w:r>
      <w:r w:rsidR="00EA2ECB" w:rsidRPr="0074169C">
        <w:br/>
      </w:r>
      <w:r w:rsidRPr="0074169C">
        <w:t xml:space="preserve">при Федеральном казначействе </w:t>
      </w:r>
      <w:r w:rsidR="00EA2ECB" w:rsidRPr="0074169C">
        <w:t>за 202</w:t>
      </w:r>
      <w:r w:rsidR="009F4AF4" w:rsidRPr="0074169C">
        <w:t>4</w:t>
      </w:r>
      <w:r w:rsidR="00EA2ECB" w:rsidRPr="0074169C">
        <w:t xml:space="preserve"> год</w:t>
      </w:r>
    </w:p>
    <w:p w:rsidR="00A41D6F" w:rsidRPr="0074169C" w:rsidRDefault="00A41D6F" w:rsidP="008061AC">
      <w:pPr>
        <w:ind w:firstLine="0"/>
      </w:pPr>
      <w:r w:rsidRPr="0074169C">
        <w:t xml:space="preserve">Приложение 3. </w:t>
      </w:r>
      <w:r w:rsidR="008061AC" w:rsidRPr="008061AC">
        <w:t>Отчет об осуществлении государственных закупок (включая крупные) Федеральным казенным учреждением «Центр по обеспечению деятельности Казначейства России» и его филиалами в 2024 году</w:t>
      </w:r>
    </w:p>
    <w:p w:rsidR="00A41D6F" w:rsidRPr="0074169C" w:rsidRDefault="00A41D6F" w:rsidP="00FC4188">
      <w:pPr>
        <w:ind w:firstLine="0"/>
      </w:pPr>
      <w:r w:rsidRPr="0074169C">
        <w:lastRenderedPageBreak/>
        <w:t>Приложение 4. Информация о ходе реализации комплекса процессных мероприятий «Обеспечение казначейского обслуживания и осуществление финансового контроля» за 202</w:t>
      </w:r>
      <w:r w:rsidR="009F4AF4" w:rsidRPr="0074169C">
        <w:t>4</w:t>
      </w:r>
      <w:r w:rsidRPr="0074169C">
        <w:t xml:space="preserve"> год</w:t>
      </w:r>
    </w:p>
    <w:p w:rsidR="00A41D6F" w:rsidRPr="0074169C" w:rsidRDefault="00A41D6F" w:rsidP="00FC4188">
      <w:pPr>
        <w:ind w:firstLine="0"/>
      </w:pPr>
      <w:r w:rsidRPr="0074169C">
        <w:t>Приложение 5. Информация о ходе реализации ведомственного проекта «Реализация проектов ведомственной программы цифровой трансформации Федерального казначейства» за 202</w:t>
      </w:r>
      <w:r w:rsidR="009F4AF4" w:rsidRPr="0074169C">
        <w:t>4</w:t>
      </w:r>
      <w:r w:rsidRPr="0074169C">
        <w:t xml:space="preserve"> год</w:t>
      </w:r>
    </w:p>
    <w:p w:rsidR="00A41D6F" w:rsidRPr="0074169C" w:rsidRDefault="00A41D6F" w:rsidP="00FC4188">
      <w:pPr>
        <w:ind w:firstLine="0"/>
      </w:pPr>
      <w:r w:rsidRPr="0074169C">
        <w:t xml:space="preserve">Приложение 6. </w:t>
      </w:r>
      <w:r w:rsidR="00F26733" w:rsidRPr="0074169C">
        <w:t>Результаты</w:t>
      </w:r>
      <w:r w:rsidRPr="0074169C">
        <w:t xml:space="preserve"> мониторинга осуществления территориальными органами Федерального казначейства казначейского обслуживания исполнения бюджетов субъектов Российской Федерации, местных бюджетов, бюджетов государственных внебюджетных фондов</w:t>
      </w:r>
    </w:p>
    <w:p w:rsidR="0097315A" w:rsidRPr="0074169C" w:rsidRDefault="00920C8E" w:rsidP="00FC4188">
      <w:pPr>
        <w:pStyle w:val="1"/>
        <w:spacing w:before="0" w:after="0"/>
        <w:rPr>
          <w:rFonts w:cs="Times New Roman"/>
          <w:b w:val="0"/>
        </w:rPr>
      </w:pPr>
      <w:r w:rsidRPr="0074169C">
        <w:rPr>
          <w:rFonts w:cs="Times New Roman"/>
        </w:rPr>
        <w:br w:type="page"/>
      </w:r>
      <w:bookmarkStart w:id="1" w:name="_Toc192516278"/>
      <w:r w:rsidR="0097315A" w:rsidRPr="0074169C">
        <w:rPr>
          <w:rFonts w:cs="Times New Roman"/>
          <w:lang w:val="en-US"/>
        </w:rPr>
        <w:lastRenderedPageBreak/>
        <w:t>I</w:t>
      </w:r>
      <w:r w:rsidR="0097315A" w:rsidRPr="0074169C">
        <w:rPr>
          <w:rFonts w:cs="Times New Roman"/>
        </w:rPr>
        <w:t>.</w:t>
      </w:r>
      <w:r w:rsidR="009B3153" w:rsidRPr="0074169C">
        <w:rPr>
          <w:rFonts w:cs="Times New Roman"/>
        </w:rPr>
        <w:t> </w:t>
      </w:r>
      <w:r w:rsidR="0097315A" w:rsidRPr="0074169C">
        <w:rPr>
          <w:rFonts w:cs="Times New Roman"/>
        </w:rPr>
        <w:t>Общая информация о Федеральном казначействе и его деятельности</w:t>
      </w:r>
      <w:bookmarkEnd w:id="1"/>
    </w:p>
    <w:p w:rsidR="0097315A" w:rsidRPr="0074169C" w:rsidRDefault="0097315A" w:rsidP="00754D7B">
      <w:pPr>
        <w:pStyle w:val="1"/>
        <w:rPr>
          <w:rFonts w:cs="Times New Roman"/>
        </w:rPr>
      </w:pPr>
      <w:bookmarkStart w:id="2" w:name="_Toc192516279"/>
      <w:r w:rsidRPr="0074169C">
        <w:rPr>
          <w:rFonts w:cs="Times New Roman"/>
        </w:rPr>
        <w:t>Общие положения</w:t>
      </w:r>
      <w:bookmarkEnd w:id="2"/>
    </w:p>
    <w:p w:rsidR="00220BE7" w:rsidRPr="0074169C" w:rsidRDefault="00220BE7" w:rsidP="00220BE7">
      <w:pPr>
        <w:rPr>
          <w:szCs w:val="28"/>
          <w:lang w:eastAsia="ru-RU"/>
        </w:rPr>
      </w:pPr>
      <w:r w:rsidRPr="0074169C">
        <w:rPr>
          <w:szCs w:val="28"/>
        </w:rPr>
        <w:t>Полномочия, возложенные на Федеральное казначейство, закреплены в постановлении Правительства Российской Федерации от 1 декабря 2004 г. № 703 «О Федеральном казначействе».</w:t>
      </w:r>
    </w:p>
    <w:p w:rsidR="00C52D32" w:rsidRPr="0074169C" w:rsidRDefault="00C52D32" w:rsidP="00C52D32">
      <w:pPr>
        <w:rPr>
          <w:szCs w:val="28"/>
        </w:rPr>
      </w:pPr>
      <w:r w:rsidRPr="0074169C">
        <w:rPr>
          <w:szCs w:val="28"/>
        </w:rPr>
        <w:t>Актуальная версия Перечня функций Федерального казначейства размещена на официальном интернет-сайте Федерального казначейства (</w:t>
      </w:r>
      <w:hyperlink r:id="rId8" w:history="1">
        <w:r w:rsidR="00702B93" w:rsidRPr="0074169C">
          <w:t>www.roskazna.gov.ru</w:t>
        </w:r>
      </w:hyperlink>
      <w:r w:rsidRPr="0074169C">
        <w:rPr>
          <w:szCs w:val="28"/>
        </w:rPr>
        <w:t>).</w:t>
      </w:r>
    </w:p>
    <w:p w:rsidR="00702B93" w:rsidRPr="0074169C" w:rsidRDefault="00702B93" w:rsidP="00C52D32">
      <w:pPr>
        <w:rPr>
          <w:szCs w:val="28"/>
        </w:rPr>
      </w:pPr>
    </w:p>
    <w:p w:rsidR="00CA545A" w:rsidRPr="0074169C" w:rsidRDefault="00CA545A" w:rsidP="00CA545A">
      <w:pPr>
        <w:pStyle w:val="1"/>
        <w:rPr>
          <w:rFonts w:cs="Times New Roman"/>
        </w:rPr>
      </w:pPr>
      <w:bookmarkStart w:id="3" w:name="_Toc192516280"/>
      <w:r w:rsidRPr="0074169C">
        <w:rPr>
          <w:rFonts w:cs="Times New Roman"/>
        </w:rPr>
        <w:t>Структура и характеристика органов Федерального казначейства</w:t>
      </w:r>
      <w:bookmarkEnd w:id="3"/>
    </w:p>
    <w:p w:rsidR="00790CB3" w:rsidRPr="0074169C" w:rsidRDefault="00790CB3" w:rsidP="00790CB3">
      <w:pPr>
        <w:rPr>
          <w:szCs w:val="28"/>
        </w:rPr>
      </w:pPr>
      <w:r w:rsidRPr="0074169C">
        <w:rPr>
          <w:szCs w:val="28"/>
        </w:rPr>
        <w:t>Федеральное казначейство осуществляет свою деятельность непосредственно и через свои территориальные органы, подведомственное Федеральное казенное учреждение «Центр по обеспечению деятельности Казначейства России» (далее – ФКУ «ЦОКР») во взаимодействии с другими федеральными органами исполнительной власти (далее – ФОИВ), органами исполнительной власти субъектов Российской Федерации, органами местного самоуправления, Центральным банком Российской Федерации, общественными объединениями и иными организациями.</w:t>
      </w:r>
    </w:p>
    <w:p w:rsidR="00790CB3" w:rsidRPr="0074169C" w:rsidRDefault="00790CB3" w:rsidP="00790CB3">
      <w:pPr>
        <w:rPr>
          <w:szCs w:val="28"/>
        </w:rPr>
      </w:pPr>
      <w:r w:rsidRPr="0074169C">
        <w:rPr>
          <w:szCs w:val="28"/>
        </w:rPr>
        <w:t>Организационная структура Федерального казначейства представлена:</w:t>
      </w:r>
    </w:p>
    <w:p w:rsidR="00790CB3" w:rsidRPr="0074169C" w:rsidRDefault="00790CB3" w:rsidP="00790CB3">
      <w:pPr>
        <w:rPr>
          <w:szCs w:val="28"/>
        </w:rPr>
      </w:pPr>
      <w:r w:rsidRPr="0074169C">
        <w:rPr>
          <w:szCs w:val="28"/>
        </w:rPr>
        <w:t>центральным аппаратом Федерального казначейства (далее – ЦАФК), в состав которого входят 22 управления;</w:t>
      </w:r>
    </w:p>
    <w:p w:rsidR="00790CB3" w:rsidRPr="0074169C" w:rsidRDefault="00790CB3" w:rsidP="00790CB3">
      <w:pPr>
        <w:rPr>
          <w:szCs w:val="28"/>
        </w:rPr>
      </w:pPr>
      <w:r w:rsidRPr="0074169C">
        <w:rPr>
          <w:szCs w:val="28"/>
        </w:rPr>
        <w:t xml:space="preserve">94 территориальными органами Федерального казначейства (далее – ТОФК), к которым относятся: Межрегиональное операционное управление Федерального казначейства (далее – МОУ ФК), Межрегиональное бухгалтерское управление Федерального казначейства (далее – МБУ ФК), Межрегиональное контрольно-ревизионное управление Федерального казначейства (далее – МКРУ ФК), Межрегиональное управление Федерального казначейства в сфере управления ликвидностью (далее – МУФК СУЛ), Межрегиональное контрактное управление Федерального казначейства (далее – МКУ ФК), Межрегиональное управление Федерального казначейства по централизованной обработке данных </w:t>
      </w:r>
      <w:r w:rsidRPr="0074169C">
        <w:rPr>
          <w:szCs w:val="28"/>
        </w:rPr>
        <w:br/>
        <w:t xml:space="preserve">(далее – МУФК ЦОД) и 88 управлений Федерального казначейства </w:t>
      </w:r>
      <w:r w:rsidRPr="0074169C">
        <w:rPr>
          <w:szCs w:val="28"/>
        </w:rPr>
        <w:br/>
        <w:t>по субъекту (субъектам) Российской Федерации (далее – УФК);</w:t>
      </w:r>
    </w:p>
    <w:p w:rsidR="00790CB3" w:rsidRPr="0074169C" w:rsidRDefault="00790CB3" w:rsidP="00790CB3">
      <w:pPr>
        <w:rPr>
          <w:szCs w:val="28"/>
        </w:rPr>
      </w:pPr>
      <w:r w:rsidRPr="0074169C">
        <w:rPr>
          <w:szCs w:val="28"/>
        </w:rPr>
        <w:t>ФКУ «ЦОКР», в состав которого входят 12 филиалов.</w:t>
      </w:r>
    </w:p>
    <w:p w:rsidR="00790CB3" w:rsidRPr="0074169C" w:rsidRDefault="00790CB3" w:rsidP="00790CB3">
      <w:pPr>
        <w:rPr>
          <w:szCs w:val="28"/>
        </w:rPr>
      </w:pPr>
      <w:r w:rsidRPr="0074169C">
        <w:rPr>
          <w:szCs w:val="28"/>
        </w:rPr>
        <w:t>УФК осуществляют свою деятельность непосредственно и через отделы, созданные для осуществления функций УФК на соответствующей территории (Схема 1).</w:t>
      </w:r>
    </w:p>
    <w:p w:rsidR="00790CB3" w:rsidRPr="0074169C" w:rsidRDefault="00790CB3" w:rsidP="00790CB3">
      <w:pPr>
        <w:rPr>
          <w:szCs w:val="28"/>
        </w:rPr>
      </w:pPr>
    </w:p>
    <w:p w:rsidR="00790CB3" w:rsidRPr="0074169C" w:rsidRDefault="00790CB3" w:rsidP="00790CB3">
      <w:pPr>
        <w:jc w:val="right"/>
        <w:rPr>
          <w:szCs w:val="28"/>
        </w:rPr>
      </w:pPr>
      <w:r w:rsidRPr="0074169C">
        <w:rPr>
          <w:szCs w:val="28"/>
        </w:rPr>
        <w:lastRenderedPageBreak/>
        <w:t>Схема 1</w:t>
      </w:r>
    </w:p>
    <w:p w:rsidR="00790CB3" w:rsidRDefault="00790CB3" w:rsidP="00790CB3">
      <w:pPr>
        <w:pStyle w:val="a4"/>
        <w:ind w:left="0" w:firstLine="0"/>
        <w:jc w:val="center"/>
        <w:rPr>
          <w:szCs w:val="28"/>
        </w:rPr>
      </w:pPr>
      <w:r w:rsidRPr="0074169C">
        <w:rPr>
          <w:noProof/>
          <w:szCs w:val="28"/>
          <w:lang w:eastAsia="ru-RU"/>
        </w:rPr>
        <w:drawing>
          <wp:inline distT="0" distB="0" distL="0" distR="0" wp14:anchorId="55EF5968" wp14:editId="5A45D3AE">
            <wp:extent cx="5762625" cy="3321447"/>
            <wp:effectExtent l="0" t="0" r="0" b="0"/>
            <wp:docPr id="8" name="Рисунок 8" descr="C:\Users\3566\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3566\Desktop\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1413" cy="3361095"/>
                    </a:xfrm>
                    <a:prstGeom prst="rect">
                      <a:avLst/>
                    </a:prstGeom>
                    <a:noFill/>
                    <a:ln>
                      <a:noFill/>
                    </a:ln>
                  </pic:spPr>
                </pic:pic>
              </a:graphicData>
            </a:graphic>
          </wp:inline>
        </w:drawing>
      </w:r>
    </w:p>
    <w:p w:rsidR="00CD261E" w:rsidRPr="0074169C" w:rsidRDefault="00CD261E" w:rsidP="00790CB3">
      <w:pPr>
        <w:pStyle w:val="a4"/>
        <w:ind w:left="0" w:firstLine="0"/>
        <w:jc w:val="center"/>
        <w:rPr>
          <w:szCs w:val="28"/>
        </w:rPr>
      </w:pPr>
    </w:p>
    <w:p w:rsidR="00790CB3" w:rsidRPr="0074169C" w:rsidRDefault="00790CB3" w:rsidP="00790CB3">
      <w:pPr>
        <w:pStyle w:val="1"/>
        <w:rPr>
          <w:rFonts w:cs="Times New Roman"/>
        </w:rPr>
      </w:pPr>
      <w:bookmarkStart w:id="4" w:name="_Toc192516281"/>
      <w:r w:rsidRPr="0074169C">
        <w:rPr>
          <w:rFonts w:cs="Times New Roman"/>
        </w:rPr>
        <w:t>Структура и характеристика ФКУ «ЦОКР»</w:t>
      </w:r>
      <w:bookmarkEnd w:id="4"/>
    </w:p>
    <w:p w:rsidR="00790CB3" w:rsidRPr="0074169C" w:rsidRDefault="00790CB3" w:rsidP="00790CB3">
      <w:pPr>
        <w:rPr>
          <w:szCs w:val="28"/>
        </w:rPr>
      </w:pPr>
      <w:r w:rsidRPr="0074169C">
        <w:rPr>
          <w:szCs w:val="28"/>
        </w:rPr>
        <w:t>Федеральное казенное учреждение «Центр по обеспечению деятельности Казначейства России»:</w:t>
      </w:r>
    </w:p>
    <w:p w:rsidR="00790CB3" w:rsidRPr="0074169C" w:rsidRDefault="00790CB3" w:rsidP="00790CB3">
      <w:pPr>
        <w:rPr>
          <w:szCs w:val="28"/>
        </w:rPr>
      </w:pPr>
      <w:r w:rsidRPr="0074169C">
        <w:rPr>
          <w:szCs w:val="28"/>
        </w:rPr>
        <w:t xml:space="preserve">штатная численность ФКУ «ЦОКР» – 8 619 штатных единиц, </w:t>
      </w:r>
      <w:r w:rsidRPr="0074169C">
        <w:rPr>
          <w:szCs w:val="28"/>
        </w:rPr>
        <w:br/>
        <w:t>в том числе:</w:t>
      </w:r>
    </w:p>
    <w:p w:rsidR="00790CB3" w:rsidRPr="0074169C" w:rsidRDefault="00790CB3" w:rsidP="00790CB3">
      <w:pPr>
        <w:rPr>
          <w:szCs w:val="28"/>
        </w:rPr>
      </w:pPr>
      <w:r w:rsidRPr="0074169C">
        <w:rPr>
          <w:szCs w:val="28"/>
        </w:rPr>
        <w:t>головное учреждение – 1 490 шт. ед.;</w:t>
      </w:r>
    </w:p>
    <w:p w:rsidR="00790CB3" w:rsidRPr="0074169C" w:rsidRDefault="00790CB3" w:rsidP="00790CB3">
      <w:pPr>
        <w:rPr>
          <w:szCs w:val="28"/>
        </w:rPr>
      </w:pPr>
      <w:r w:rsidRPr="0074169C">
        <w:rPr>
          <w:szCs w:val="28"/>
        </w:rPr>
        <w:t>филиалы – 7 129 шт. ед.</w:t>
      </w:r>
    </w:p>
    <w:p w:rsidR="00790CB3" w:rsidRPr="0074169C" w:rsidRDefault="00790CB3" w:rsidP="00790CB3">
      <w:pPr>
        <w:rPr>
          <w:szCs w:val="28"/>
        </w:rPr>
      </w:pPr>
      <w:r w:rsidRPr="0074169C">
        <w:rPr>
          <w:szCs w:val="28"/>
        </w:rPr>
        <w:t>Состав ФКУ «ЦОКР»:</w:t>
      </w:r>
    </w:p>
    <w:p w:rsidR="00790CB3" w:rsidRPr="0074169C" w:rsidRDefault="00790CB3" w:rsidP="00790CB3">
      <w:pPr>
        <w:rPr>
          <w:szCs w:val="28"/>
        </w:rPr>
      </w:pPr>
      <w:r w:rsidRPr="0074169C">
        <w:rPr>
          <w:szCs w:val="28"/>
        </w:rPr>
        <w:t xml:space="preserve">головное учреждение, в составе которого Филиал ФКУ «ЦОКР» </w:t>
      </w:r>
      <w:r w:rsidRPr="0074169C">
        <w:rPr>
          <w:szCs w:val="28"/>
        </w:rPr>
        <w:br/>
        <w:t xml:space="preserve">по обеспечению услугами в области информационных технологий </w:t>
      </w:r>
      <w:r w:rsidRPr="0074169C">
        <w:rPr>
          <w:szCs w:val="28"/>
        </w:rPr>
        <w:br/>
        <w:t>и 44 отдела;</w:t>
      </w:r>
    </w:p>
    <w:p w:rsidR="00790CB3" w:rsidRPr="0074169C" w:rsidRDefault="00790CB3" w:rsidP="00790CB3">
      <w:pPr>
        <w:rPr>
          <w:szCs w:val="28"/>
        </w:rPr>
      </w:pPr>
      <w:r w:rsidRPr="0074169C">
        <w:rPr>
          <w:szCs w:val="28"/>
        </w:rPr>
        <w:t>12 филиалов, включая 73 территориальных отдела.</w:t>
      </w:r>
    </w:p>
    <w:p w:rsidR="00790CB3" w:rsidRPr="0074169C" w:rsidRDefault="00790CB3" w:rsidP="00790CB3">
      <w:pPr>
        <w:rPr>
          <w:szCs w:val="28"/>
        </w:rPr>
      </w:pPr>
      <w:r w:rsidRPr="0074169C">
        <w:rPr>
          <w:szCs w:val="28"/>
        </w:rPr>
        <w:t>Основные направления деятельности ФКУ «ЦОКР»:</w:t>
      </w:r>
    </w:p>
    <w:p w:rsidR="00790CB3" w:rsidRPr="0074169C" w:rsidRDefault="00790CB3" w:rsidP="00790CB3">
      <w:pPr>
        <w:rPr>
          <w:szCs w:val="28"/>
        </w:rPr>
      </w:pPr>
      <w:r w:rsidRPr="0074169C">
        <w:rPr>
          <w:szCs w:val="28"/>
        </w:rPr>
        <w:t>материально-техническое обеспечение;</w:t>
      </w:r>
    </w:p>
    <w:p w:rsidR="00790CB3" w:rsidRPr="0074169C" w:rsidRDefault="00790CB3" w:rsidP="00790CB3">
      <w:pPr>
        <w:rPr>
          <w:szCs w:val="28"/>
        </w:rPr>
      </w:pPr>
      <w:r w:rsidRPr="0074169C">
        <w:rPr>
          <w:szCs w:val="28"/>
        </w:rPr>
        <w:t>техническая эксплуатация зданий (сооружений);</w:t>
      </w:r>
    </w:p>
    <w:p w:rsidR="00790CB3" w:rsidRPr="0074169C" w:rsidRDefault="00790CB3" w:rsidP="00790CB3">
      <w:pPr>
        <w:rPr>
          <w:szCs w:val="28"/>
        </w:rPr>
      </w:pPr>
      <w:r w:rsidRPr="0074169C">
        <w:rPr>
          <w:szCs w:val="28"/>
        </w:rPr>
        <w:t>текущий и капитальный ремонт зданий (сооружений);</w:t>
      </w:r>
    </w:p>
    <w:p w:rsidR="00790CB3" w:rsidRPr="0074169C" w:rsidRDefault="00790CB3" w:rsidP="00790CB3">
      <w:pPr>
        <w:rPr>
          <w:szCs w:val="28"/>
        </w:rPr>
      </w:pPr>
      <w:r w:rsidRPr="0074169C">
        <w:rPr>
          <w:szCs w:val="28"/>
        </w:rPr>
        <w:t xml:space="preserve">уборка помещений, зданий (сооружений) и прилегающих </w:t>
      </w:r>
      <w:r w:rsidRPr="0074169C">
        <w:rPr>
          <w:szCs w:val="28"/>
        </w:rPr>
        <w:br/>
        <w:t>к ним территорий;</w:t>
      </w:r>
    </w:p>
    <w:p w:rsidR="00790CB3" w:rsidRPr="0074169C" w:rsidRDefault="00790CB3" w:rsidP="00790CB3">
      <w:pPr>
        <w:rPr>
          <w:szCs w:val="28"/>
        </w:rPr>
      </w:pPr>
      <w:r w:rsidRPr="0074169C">
        <w:rPr>
          <w:szCs w:val="28"/>
        </w:rPr>
        <w:t>автотранспортное обеспечение;</w:t>
      </w:r>
    </w:p>
    <w:p w:rsidR="00790CB3" w:rsidRPr="0074169C" w:rsidRDefault="00790CB3" w:rsidP="00790CB3">
      <w:pPr>
        <w:rPr>
          <w:szCs w:val="28"/>
        </w:rPr>
      </w:pPr>
      <w:r w:rsidRPr="0074169C">
        <w:rPr>
          <w:szCs w:val="28"/>
        </w:rPr>
        <w:t xml:space="preserve">ведение бухгалтерского учета по главе 100 «Федеральное казначейство», в том числе централизованное начисление оплаты труда </w:t>
      </w:r>
      <w:r w:rsidRPr="0074169C">
        <w:rPr>
          <w:szCs w:val="28"/>
        </w:rPr>
        <w:br/>
      </w:r>
      <w:r w:rsidRPr="0074169C">
        <w:rPr>
          <w:szCs w:val="28"/>
        </w:rPr>
        <w:lastRenderedPageBreak/>
        <w:t xml:space="preserve">и других выплат сотрудникам Федерального казначейства </w:t>
      </w:r>
      <w:r w:rsidRPr="0074169C">
        <w:rPr>
          <w:szCs w:val="28"/>
        </w:rPr>
        <w:br/>
        <w:t>и его территориальных органов;</w:t>
      </w:r>
    </w:p>
    <w:p w:rsidR="00790CB3" w:rsidRPr="0074169C" w:rsidRDefault="00790CB3" w:rsidP="00790CB3">
      <w:pPr>
        <w:rPr>
          <w:szCs w:val="28"/>
        </w:rPr>
      </w:pPr>
      <w:r w:rsidRPr="0074169C">
        <w:rPr>
          <w:szCs w:val="28"/>
        </w:rPr>
        <w:t>централизованное ведение бухгалтерского учета территориальных органов ФОИВ, казенных учреждений ФОИВ, в том числе начисление оплаты труда и других выплат;</w:t>
      </w:r>
    </w:p>
    <w:p w:rsidR="00790CB3" w:rsidRPr="0074169C" w:rsidRDefault="00790CB3" w:rsidP="00790CB3">
      <w:pPr>
        <w:rPr>
          <w:szCs w:val="28"/>
        </w:rPr>
      </w:pPr>
      <w:r w:rsidRPr="0074169C">
        <w:rPr>
          <w:szCs w:val="28"/>
        </w:rPr>
        <w:t>проведение строительно-технических исследований и осмотров, организация проведения экспертиз в рамках контрольных мероприятий Федерального казначейства в финансово-бюджетной сфере;</w:t>
      </w:r>
    </w:p>
    <w:p w:rsidR="00790CB3" w:rsidRPr="0074169C" w:rsidRDefault="00790CB3" w:rsidP="00790CB3">
      <w:pPr>
        <w:rPr>
          <w:szCs w:val="28"/>
        </w:rPr>
      </w:pPr>
      <w:r w:rsidRPr="0074169C">
        <w:rPr>
          <w:szCs w:val="28"/>
        </w:rPr>
        <w:t>проведение финансовых исследований раздельного учета и структуры цены в рамках проверочных мероприятий при осуществлении органами Федерального казначейства полномочий по казначейскому сопровождению целевых средств;</w:t>
      </w:r>
    </w:p>
    <w:p w:rsidR="00790CB3" w:rsidRPr="0074169C" w:rsidRDefault="00790CB3" w:rsidP="00790CB3">
      <w:pPr>
        <w:rPr>
          <w:szCs w:val="28"/>
        </w:rPr>
      </w:pPr>
      <w:r w:rsidRPr="0074169C">
        <w:rPr>
          <w:szCs w:val="28"/>
        </w:rPr>
        <w:t xml:space="preserve">информационно-технологическое сопровождение ИТ-сервисов, </w:t>
      </w:r>
      <w:r w:rsidRPr="0074169C">
        <w:rPr>
          <w:szCs w:val="28"/>
        </w:rPr>
        <w:br/>
        <w:t>ИТ-инфраструктуры;</w:t>
      </w:r>
    </w:p>
    <w:p w:rsidR="00790CB3" w:rsidRPr="0074169C" w:rsidRDefault="00790CB3" w:rsidP="00790CB3">
      <w:pPr>
        <w:rPr>
          <w:szCs w:val="28"/>
        </w:rPr>
      </w:pPr>
      <w:r w:rsidRPr="0074169C">
        <w:rPr>
          <w:szCs w:val="28"/>
        </w:rPr>
        <w:t>управление имущественным комплексом;</w:t>
      </w:r>
    </w:p>
    <w:p w:rsidR="00790CB3" w:rsidRPr="0074169C" w:rsidRDefault="00790CB3" w:rsidP="00790CB3">
      <w:pPr>
        <w:rPr>
          <w:szCs w:val="28"/>
        </w:rPr>
      </w:pPr>
      <w:r w:rsidRPr="0074169C">
        <w:rPr>
          <w:szCs w:val="28"/>
        </w:rPr>
        <w:t>обеспечение проведения протокольных и других мероприятий Федерального казначейства;</w:t>
      </w:r>
    </w:p>
    <w:p w:rsidR="00790CB3" w:rsidRPr="0074169C" w:rsidRDefault="00790CB3" w:rsidP="00790CB3">
      <w:pPr>
        <w:rPr>
          <w:szCs w:val="28"/>
        </w:rPr>
      </w:pPr>
      <w:r w:rsidRPr="0074169C">
        <w:rPr>
          <w:szCs w:val="28"/>
        </w:rPr>
        <w:t>архивное обеспечение;</w:t>
      </w:r>
    </w:p>
    <w:p w:rsidR="00790CB3" w:rsidRPr="0074169C" w:rsidRDefault="00790CB3" w:rsidP="00790CB3">
      <w:pPr>
        <w:rPr>
          <w:szCs w:val="28"/>
        </w:rPr>
      </w:pPr>
      <w:r w:rsidRPr="0074169C">
        <w:rPr>
          <w:szCs w:val="28"/>
        </w:rPr>
        <w:t>доставка корреспонденции, связанной с ведением централизованного бухгалтерского учета федеральных органов исполнительной власти.</w:t>
      </w:r>
    </w:p>
    <w:p w:rsidR="00790CB3" w:rsidRPr="0074169C" w:rsidRDefault="00790CB3" w:rsidP="00790CB3">
      <w:pPr>
        <w:rPr>
          <w:szCs w:val="28"/>
        </w:rPr>
      </w:pPr>
    </w:p>
    <w:p w:rsidR="00C72644" w:rsidRPr="0074169C" w:rsidRDefault="00C72644" w:rsidP="00C4318A">
      <w:pPr>
        <w:pStyle w:val="1"/>
        <w:rPr>
          <w:rFonts w:cs="Times New Roman"/>
        </w:rPr>
      </w:pPr>
      <w:bookmarkStart w:id="5" w:name="_Toc192516282"/>
      <w:r w:rsidRPr="0074169C">
        <w:rPr>
          <w:rFonts w:cs="Times New Roman"/>
        </w:rPr>
        <w:t>Основные параметры и показатели деятельности Федерального казначейства в 202</w:t>
      </w:r>
      <w:r w:rsidR="00790CB3" w:rsidRPr="0074169C">
        <w:rPr>
          <w:rFonts w:cs="Times New Roman"/>
        </w:rPr>
        <w:t>4</w:t>
      </w:r>
      <w:r w:rsidRPr="0074169C">
        <w:rPr>
          <w:rFonts w:cs="Times New Roman"/>
        </w:rPr>
        <w:t xml:space="preserve"> году</w:t>
      </w:r>
      <w:bookmarkEnd w:id="5"/>
    </w:p>
    <w:p w:rsidR="000A5884" w:rsidRDefault="000A5884" w:rsidP="00076EFA">
      <w:pPr>
        <w:autoSpaceDE w:val="0"/>
        <w:autoSpaceDN w:val="0"/>
        <w:adjustRightInd w:val="0"/>
        <w:rPr>
          <w:szCs w:val="28"/>
        </w:rPr>
      </w:pPr>
      <w:r>
        <w:rPr>
          <w:szCs w:val="28"/>
        </w:rPr>
        <w:t xml:space="preserve">В 2024 году обеспечено достижение всех результатов, контрольных точек и показателей </w:t>
      </w:r>
      <w:r w:rsidRPr="007B6088">
        <w:rPr>
          <w:szCs w:val="28"/>
        </w:rPr>
        <w:t>государственной программы Российской Федерации «Управление государственными финансами и регулирование финансовых рынков»</w:t>
      </w:r>
      <w:r w:rsidR="00CD07FE">
        <w:rPr>
          <w:szCs w:val="28"/>
        </w:rPr>
        <w:t>,</w:t>
      </w:r>
      <w:r w:rsidR="00CD07FE" w:rsidRPr="00CD07FE">
        <w:rPr>
          <w:szCs w:val="28"/>
        </w:rPr>
        <w:t xml:space="preserve"> </w:t>
      </w:r>
      <w:r w:rsidR="00CD07FE" w:rsidRPr="004E4F46">
        <w:rPr>
          <w:szCs w:val="28"/>
        </w:rPr>
        <w:t>утвержденной постановлением Правительства Российской Федерации от 15 апреля 2014</w:t>
      </w:r>
      <w:r w:rsidR="00CD07FE">
        <w:rPr>
          <w:szCs w:val="28"/>
        </w:rPr>
        <w:t> </w:t>
      </w:r>
      <w:r w:rsidR="00CD07FE" w:rsidRPr="004E4F46">
        <w:rPr>
          <w:szCs w:val="28"/>
        </w:rPr>
        <w:t>г. №</w:t>
      </w:r>
      <w:r w:rsidR="00CD07FE">
        <w:rPr>
          <w:szCs w:val="28"/>
        </w:rPr>
        <w:t> </w:t>
      </w:r>
      <w:r w:rsidR="00CD07FE" w:rsidRPr="004E4F46">
        <w:rPr>
          <w:szCs w:val="28"/>
        </w:rPr>
        <w:t>320</w:t>
      </w:r>
      <w:r w:rsidR="00CD07FE">
        <w:rPr>
          <w:szCs w:val="28"/>
        </w:rPr>
        <w:t>,</w:t>
      </w:r>
      <w:r>
        <w:rPr>
          <w:szCs w:val="28"/>
        </w:rPr>
        <w:t xml:space="preserve"> в пределах компетенции Федерального казначейства</w:t>
      </w:r>
      <w:r w:rsidR="00076EFA">
        <w:rPr>
          <w:szCs w:val="28"/>
        </w:rPr>
        <w:t>:</w:t>
      </w:r>
    </w:p>
    <w:p w:rsidR="00076EFA" w:rsidRPr="000103A7" w:rsidRDefault="00076EFA" w:rsidP="00076EFA">
      <w:pPr>
        <w:tabs>
          <w:tab w:val="left" w:pos="-1800"/>
        </w:tabs>
        <w:rPr>
          <w:szCs w:val="28"/>
        </w:rPr>
      </w:pPr>
      <w:r>
        <w:rPr>
          <w:szCs w:val="28"/>
        </w:rPr>
        <w:t>1) </w:t>
      </w:r>
      <w:r w:rsidRPr="000103A7">
        <w:rPr>
          <w:szCs w:val="28"/>
        </w:rPr>
        <w:t>Посещаемость цифровых информационно–аналитических сервисов Федерального казначейства, востребованных участниками бюджетного процесса при обеспечении исполнения федерального бюджета, казначейском обслуживании, организации учета и распределения поступлений, в 2024 году соста</w:t>
      </w:r>
      <w:r>
        <w:rPr>
          <w:szCs w:val="28"/>
        </w:rPr>
        <w:t>вила 16,3 млн штук</w:t>
      </w:r>
      <w:r w:rsidR="00CD5991">
        <w:rPr>
          <w:szCs w:val="28"/>
        </w:rPr>
        <w:t xml:space="preserve"> (</w:t>
      </w:r>
      <w:r w:rsidR="00CD5991" w:rsidRPr="004E4F46">
        <w:rPr>
          <w:szCs w:val="28"/>
        </w:rPr>
        <w:t xml:space="preserve">при плановом значении показателя </w:t>
      </w:r>
      <w:r w:rsidR="00CD5991" w:rsidRPr="004E4F46">
        <w:rPr>
          <w:szCs w:val="28"/>
          <w:lang w:bidi="ru-RU"/>
        </w:rPr>
        <w:t>–</w:t>
      </w:r>
      <w:r w:rsidR="00CD5991">
        <w:rPr>
          <w:szCs w:val="28"/>
          <w:lang w:bidi="ru-RU"/>
        </w:rPr>
        <w:t xml:space="preserve"> 14</w:t>
      </w:r>
      <w:r w:rsidR="00CD5991" w:rsidRPr="00CD5991">
        <w:rPr>
          <w:szCs w:val="28"/>
        </w:rPr>
        <w:t xml:space="preserve"> </w:t>
      </w:r>
      <w:r w:rsidR="00CD5991">
        <w:rPr>
          <w:szCs w:val="28"/>
        </w:rPr>
        <w:t>млн штук)</w:t>
      </w:r>
      <w:r>
        <w:rPr>
          <w:szCs w:val="28"/>
        </w:rPr>
        <w:t>;</w:t>
      </w:r>
    </w:p>
    <w:p w:rsidR="00076EFA" w:rsidRPr="000103A7" w:rsidRDefault="00076EFA" w:rsidP="00076EFA">
      <w:pPr>
        <w:tabs>
          <w:tab w:val="left" w:pos="-1800"/>
        </w:tabs>
        <w:rPr>
          <w:szCs w:val="28"/>
        </w:rPr>
      </w:pPr>
      <w:r>
        <w:rPr>
          <w:szCs w:val="28"/>
        </w:rPr>
        <w:t>2) </w:t>
      </w:r>
      <w:r w:rsidRPr="000103A7">
        <w:rPr>
          <w:szCs w:val="28"/>
        </w:rPr>
        <w:t>Доля цифровых сервисов, которые реализованы с использованием информационных систем Федерального казначейства и используются физическими и юридическими лицами для платежей за оказание государственных и муниципальных услуг, в 2024 году со</w:t>
      </w:r>
      <w:r>
        <w:rPr>
          <w:szCs w:val="28"/>
        </w:rPr>
        <w:t>ставила 92 %</w:t>
      </w:r>
      <w:r w:rsidR="00CD5991">
        <w:rPr>
          <w:szCs w:val="28"/>
        </w:rPr>
        <w:t xml:space="preserve"> </w:t>
      </w:r>
      <w:r w:rsidR="00CD5991">
        <w:rPr>
          <w:szCs w:val="28"/>
        </w:rPr>
        <w:br/>
        <w:t>(</w:t>
      </w:r>
      <w:r w:rsidR="00CD5991" w:rsidRPr="004E4F46">
        <w:rPr>
          <w:szCs w:val="28"/>
        </w:rPr>
        <w:t xml:space="preserve">при плановом значении показателя </w:t>
      </w:r>
      <w:r w:rsidR="00CD5991" w:rsidRPr="004E4F46">
        <w:rPr>
          <w:szCs w:val="28"/>
          <w:lang w:bidi="ru-RU"/>
        </w:rPr>
        <w:t>–</w:t>
      </w:r>
      <w:r w:rsidR="00CD5991">
        <w:rPr>
          <w:szCs w:val="28"/>
          <w:lang w:bidi="ru-RU"/>
        </w:rPr>
        <w:t xml:space="preserve"> 91 </w:t>
      </w:r>
      <w:r w:rsidR="00CD5991" w:rsidRPr="004E4F46">
        <w:rPr>
          <w:szCs w:val="28"/>
        </w:rPr>
        <w:t>%</w:t>
      </w:r>
      <w:r w:rsidR="00CD5991">
        <w:rPr>
          <w:szCs w:val="28"/>
        </w:rPr>
        <w:t>)</w:t>
      </w:r>
      <w:r>
        <w:rPr>
          <w:szCs w:val="28"/>
        </w:rPr>
        <w:t>;</w:t>
      </w:r>
    </w:p>
    <w:p w:rsidR="00076EFA" w:rsidRPr="000103A7" w:rsidRDefault="00076EFA" w:rsidP="00076EFA">
      <w:pPr>
        <w:tabs>
          <w:tab w:val="left" w:pos="-1800"/>
        </w:tabs>
        <w:rPr>
          <w:szCs w:val="28"/>
        </w:rPr>
      </w:pPr>
      <w:r>
        <w:rPr>
          <w:szCs w:val="28"/>
        </w:rPr>
        <w:lastRenderedPageBreak/>
        <w:t>3) </w:t>
      </w:r>
      <w:r w:rsidRPr="000103A7">
        <w:rPr>
          <w:szCs w:val="28"/>
        </w:rPr>
        <w:t>Доля отечественного программного обеспечения и компонентов, используемых в ведомственных информационных система</w:t>
      </w:r>
      <w:r>
        <w:rPr>
          <w:szCs w:val="28"/>
        </w:rPr>
        <w:t>х, в 2024 году составила 93,8 %</w:t>
      </w:r>
      <w:r w:rsidR="00CD5991">
        <w:rPr>
          <w:szCs w:val="28"/>
        </w:rPr>
        <w:t xml:space="preserve"> (</w:t>
      </w:r>
      <w:r w:rsidR="00CD5991" w:rsidRPr="004E4F46">
        <w:rPr>
          <w:szCs w:val="28"/>
        </w:rPr>
        <w:t xml:space="preserve">при плановом значении показателя </w:t>
      </w:r>
      <w:r w:rsidR="00CD5991" w:rsidRPr="004E4F46">
        <w:rPr>
          <w:szCs w:val="28"/>
          <w:lang w:bidi="ru-RU"/>
        </w:rPr>
        <w:t>–</w:t>
      </w:r>
      <w:r w:rsidR="00CD5991">
        <w:rPr>
          <w:szCs w:val="28"/>
          <w:lang w:bidi="ru-RU"/>
        </w:rPr>
        <w:t xml:space="preserve"> 93,5 </w:t>
      </w:r>
      <w:r w:rsidR="00CD5991" w:rsidRPr="004E4F46">
        <w:rPr>
          <w:szCs w:val="28"/>
        </w:rPr>
        <w:t>%</w:t>
      </w:r>
      <w:r w:rsidR="00CD5991">
        <w:rPr>
          <w:szCs w:val="28"/>
        </w:rPr>
        <w:t>)</w:t>
      </w:r>
      <w:r>
        <w:rPr>
          <w:szCs w:val="28"/>
        </w:rPr>
        <w:t>;</w:t>
      </w:r>
    </w:p>
    <w:p w:rsidR="00076EFA" w:rsidRPr="000103A7" w:rsidRDefault="00076EFA" w:rsidP="00076EFA">
      <w:pPr>
        <w:tabs>
          <w:tab w:val="left" w:pos="-1800"/>
        </w:tabs>
        <w:rPr>
          <w:szCs w:val="28"/>
        </w:rPr>
      </w:pPr>
      <w:r>
        <w:rPr>
          <w:szCs w:val="28"/>
        </w:rPr>
        <w:t>4) </w:t>
      </w:r>
      <w:r w:rsidRPr="000103A7">
        <w:rPr>
          <w:szCs w:val="28"/>
        </w:rPr>
        <w:t xml:space="preserve">Доля современных средств ИТ–инфраструктуры, используемых </w:t>
      </w:r>
      <w:r w:rsidRPr="000103A7">
        <w:rPr>
          <w:szCs w:val="28"/>
        </w:rPr>
        <w:br/>
        <w:t>в процессах эксплуатации и развития государственных и ведомственных информационных систем, оператором которых определено Федеральное казначейств</w:t>
      </w:r>
      <w:r>
        <w:rPr>
          <w:szCs w:val="28"/>
        </w:rPr>
        <w:t>о, в 2024 году составила 82,1 %</w:t>
      </w:r>
      <w:r w:rsidR="00CD5991">
        <w:rPr>
          <w:szCs w:val="28"/>
        </w:rPr>
        <w:t xml:space="preserve"> (</w:t>
      </w:r>
      <w:r w:rsidR="00CD5991" w:rsidRPr="004E4F46">
        <w:rPr>
          <w:szCs w:val="28"/>
        </w:rPr>
        <w:t xml:space="preserve">при плановом значении показателя </w:t>
      </w:r>
      <w:r w:rsidR="00CD5991" w:rsidRPr="004E4F46">
        <w:rPr>
          <w:szCs w:val="28"/>
          <w:lang w:bidi="ru-RU"/>
        </w:rPr>
        <w:t>–</w:t>
      </w:r>
      <w:r w:rsidR="00CD5991">
        <w:rPr>
          <w:szCs w:val="28"/>
          <w:lang w:bidi="ru-RU"/>
        </w:rPr>
        <w:t xml:space="preserve"> 82 </w:t>
      </w:r>
      <w:r w:rsidR="00CD5991" w:rsidRPr="004E4F46">
        <w:rPr>
          <w:szCs w:val="28"/>
        </w:rPr>
        <w:t>%</w:t>
      </w:r>
      <w:r w:rsidR="00CD5991">
        <w:rPr>
          <w:szCs w:val="28"/>
        </w:rPr>
        <w:t>)</w:t>
      </w:r>
      <w:r>
        <w:rPr>
          <w:szCs w:val="28"/>
        </w:rPr>
        <w:t>;</w:t>
      </w:r>
    </w:p>
    <w:p w:rsidR="00076EFA" w:rsidRPr="000103A7" w:rsidRDefault="00076EFA" w:rsidP="00076EFA">
      <w:pPr>
        <w:tabs>
          <w:tab w:val="left" w:pos="-1800"/>
        </w:tabs>
        <w:rPr>
          <w:szCs w:val="28"/>
        </w:rPr>
      </w:pPr>
      <w:r>
        <w:rPr>
          <w:szCs w:val="28"/>
        </w:rPr>
        <w:t>5) </w:t>
      </w:r>
      <w:r w:rsidRPr="000103A7">
        <w:rPr>
          <w:szCs w:val="28"/>
        </w:rPr>
        <w:t xml:space="preserve">Доля обработанных Федеральным казначейством заявлений </w:t>
      </w:r>
      <w:r w:rsidRPr="000103A7">
        <w:rPr>
          <w:szCs w:val="28"/>
        </w:rPr>
        <w:br/>
        <w:t xml:space="preserve">на получение квалифицированных сертификатов электронных подписей, </w:t>
      </w:r>
      <w:r w:rsidRPr="000103A7">
        <w:rPr>
          <w:szCs w:val="28"/>
        </w:rPr>
        <w:br/>
      </w:r>
      <w:r>
        <w:rPr>
          <w:szCs w:val="28"/>
        </w:rPr>
        <w:t>в 2024 году составила 99,9 %</w:t>
      </w:r>
      <w:r w:rsidR="00CD5991">
        <w:rPr>
          <w:szCs w:val="28"/>
        </w:rPr>
        <w:t xml:space="preserve"> (</w:t>
      </w:r>
      <w:r w:rsidR="00CD5991" w:rsidRPr="004E4F46">
        <w:rPr>
          <w:szCs w:val="28"/>
        </w:rPr>
        <w:t xml:space="preserve">при плановом значении показателя </w:t>
      </w:r>
      <w:r w:rsidR="00CD5991" w:rsidRPr="004E4F46">
        <w:rPr>
          <w:szCs w:val="28"/>
          <w:lang w:bidi="ru-RU"/>
        </w:rPr>
        <w:t>–</w:t>
      </w:r>
      <w:r w:rsidR="00CD5991">
        <w:rPr>
          <w:szCs w:val="28"/>
          <w:lang w:bidi="ru-RU"/>
        </w:rPr>
        <w:t xml:space="preserve"> 96,5 </w:t>
      </w:r>
      <w:r w:rsidR="00CD5991" w:rsidRPr="004E4F46">
        <w:rPr>
          <w:szCs w:val="28"/>
        </w:rPr>
        <w:t>%</w:t>
      </w:r>
      <w:r w:rsidR="00CD5991">
        <w:rPr>
          <w:szCs w:val="28"/>
        </w:rPr>
        <w:t>)</w:t>
      </w:r>
      <w:r>
        <w:rPr>
          <w:szCs w:val="28"/>
        </w:rPr>
        <w:t>;</w:t>
      </w:r>
    </w:p>
    <w:p w:rsidR="00076EFA" w:rsidRPr="000103A7" w:rsidRDefault="00076EFA" w:rsidP="00076EFA">
      <w:pPr>
        <w:tabs>
          <w:tab w:val="left" w:pos="-1800"/>
        </w:tabs>
        <w:rPr>
          <w:szCs w:val="28"/>
        </w:rPr>
      </w:pPr>
      <w:r>
        <w:rPr>
          <w:szCs w:val="28"/>
        </w:rPr>
        <w:t>6) </w:t>
      </w:r>
      <w:r w:rsidRPr="000103A7">
        <w:rPr>
          <w:szCs w:val="28"/>
        </w:rPr>
        <w:t>Доля лицевых счетов, открытых в органах Федерального казначейства для уч</w:t>
      </w:r>
      <w:r>
        <w:rPr>
          <w:szCs w:val="28"/>
        </w:rPr>
        <w:t>е</w:t>
      </w:r>
      <w:r w:rsidRPr="000103A7">
        <w:rPr>
          <w:szCs w:val="28"/>
        </w:rPr>
        <w:t>та операций администраторов доходов бюджетов, операции по которым переведены в подсистему управления доходами ГИИС</w:t>
      </w:r>
      <w:r w:rsidR="00CD07FE">
        <w:rPr>
          <w:szCs w:val="28"/>
        </w:rPr>
        <w:t> </w:t>
      </w:r>
      <w:r w:rsidRPr="000103A7">
        <w:rPr>
          <w:szCs w:val="28"/>
        </w:rPr>
        <w:t xml:space="preserve">«Электронный бюджет» из ИС АСФК, в </w:t>
      </w:r>
      <w:r>
        <w:rPr>
          <w:szCs w:val="28"/>
        </w:rPr>
        <w:t>2024 году составила 6,1 %</w:t>
      </w:r>
      <w:r w:rsidR="00CD5991">
        <w:rPr>
          <w:szCs w:val="28"/>
        </w:rPr>
        <w:t xml:space="preserve"> </w:t>
      </w:r>
      <w:r w:rsidR="00CD5991">
        <w:rPr>
          <w:szCs w:val="28"/>
        </w:rPr>
        <w:br/>
        <w:t>(</w:t>
      </w:r>
      <w:r w:rsidR="00CD5991" w:rsidRPr="004E4F46">
        <w:rPr>
          <w:szCs w:val="28"/>
        </w:rPr>
        <w:t xml:space="preserve">при плановом значении показателя </w:t>
      </w:r>
      <w:r w:rsidR="00CD5991" w:rsidRPr="004E4F46">
        <w:rPr>
          <w:szCs w:val="28"/>
          <w:lang w:bidi="ru-RU"/>
        </w:rPr>
        <w:t>–</w:t>
      </w:r>
      <w:r w:rsidR="00CD5991">
        <w:rPr>
          <w:szCs w:val="28"/>
          <w:lang w:bidi="ru-RU"/>
        </w:rPr>
        <w:t xml:space="preserve"> 6,1 </w:t>
      </w:r>
      <w:r w:rsidR="00CD5991" w:rsidRPr="004E4F46">
        <w:rPr>
          <w:szCs w:val="28"/>
        </w:rPr>
        <w:t>%</w:t>
      </w:r>
      <w:r w:rsidR="00CD5991">
        <w:rPr>
          <w:szCs w:val="28"/>
        </w:rPr>
        <w:t>)</w:t>
      </w:r>
      <w:r>
        <w:rPr>
          <w:szCs w:val="28"/>
        </w:rPr>
        <w:t>;</w:t>
      </w:r>
    </w:p>
    <w:p w:rsidR="00076EFA" w:rsidRPr="000103A7" w:rsidRDefault="00076EFA" w:rsidP="00076EFA">
      <w:pPr>
        <w:tabs>
          <w:tab w:val="left" w:pos="-1800"/>
        </w:tabs>
        <w:rPr>
          <w:szCs w:val="28"/>
        </w:rPr>
      </w:pPr>
      <w:r>
        <w:rPr>
          <w:szCs w:val="28"/>
        </w:rPr>
        <w:t>7) </w:t>
      </w:r>
      <w:r w:rsidRPr="000103A7">
        <w:rPr>
          <w:szCs w:val="28"/>
        </w:rPr>
        <w:t xml:space="preserve">Доля размещенных в ГИС ГМУ Планов финансово-хозяйственной деятельности (ПФХД) с целью осуществления контроля закупочной деятельности учреждений по части 5 статьи 99 Федерального закона </w:t>
      </w:r>
      <w:r w:rsidRPr="000103A7">
        <w:rPr>
          <w:szCs w:val="28"/>
        </w:rPr>
        <w:br/>
        <w:t>от 05.04.2013 №</w:t>
      </w:r>
      <w:r>
        <w:rPr>
          <w:szCs w:val="28"/>
        </w:rPr>
        <w:t> </w:t>
      </w:r>
      <w:r w:rsidRPr="000103A7">
        <w:rPr>
          <w:szCs w:val="28"/>
        </w:rPr>
        <w:t xml:space="preserve">44-ФЗ </w:t>
      </w:r>
      <w:r>
        <w:rPr>
          <w:szCs w:val="28"/>
        </w:rPr>
        <w:t xml:space="preserve">в 2024 году </w:t>
      </w:r>
      <w:r w:rsidRPr="000103A7">
        <w:rPr>
          <w:szCs w:val="28"/>
        </w:rPr>
        <w:t>составила 100 %</w:t>
      </w:r>
      <w:r w:rsidR="00CD5991">
        <w:rPr>
          <w:szCs w:val="28"/>
        </w:rPr>
        <w:t xml:space="preserve"> (</w:t>
      </w:r>
      <w:r w:rsidR="00CD5991" w:rsidRPr="004E4F46">
        <w:rPr>
          <w:szCs w:val="28"/>
        </w:rPr>
        <w:t xml:space="preserve">при плановом значении показателя </w:t>
      </w:r>
      <w:r w:rsidR="00CD5991" w:rsidRPr="004E4F46">
        <w:rPr>
          <w:szCs w:val="28"/>
          <w:lang w:bidi="ru-RU"/>
        </w:rPr>
        <w:t>–</w:t>
      </w:r>
      <w:r w:rsidR="00CD5991">
        <w:rPr>
          <w:szCs w:val="28"/>
          <w:lang w:bidi="ru-RU"/>
        </w:rPr>
        <w:t xml:space="preserve"> 100 </w:t>
      </w:r>
      <w:r w:rsidR="00CD5991" w:rsidRPr="004E4F46">
        <w:rPr>
          <w:szCs w:val="28"/>
        </w:rPr>
        <w:t>%</w:t>
      </w:r>
      <w:r w:rsidR="00CD5991">
        <w:rPr>
          <w:szCs w:val="28"/>
        </w:rPr>
        <w:t>)</w:t>
      </w:r>
      <w:r>
        <w:rPr>
          <w:szCs w:val="28"/>
        </w:rPr>
        <w:t>;</w:t>
      </w:r>
    </w:p>
    <w:p w:rsidR="00CD07FE" w:rsidRPr="00CD07FE" w:rsidRDefault="00CD07FE" w:rsidP="00CD07FE">
      <w:pPr>
        <w:tabs>
          <w:tab w:val="left" w:pos="-1800"/>
        </w:tabs>
        <w:rPr>
          <w:szCs w:val="28"/>
        </w:rPr>
      </w:pPr>
      <w:r>
        <w:rPr>
          <w:bCs/>
          <w:szCs w:val="28"/>
        </w:rPr>
        <w:t>8) </w:t>
      </w:r>
      <w:r w:rsidRPr="000103A7">
        <w:rPr>
          <w:bCs/>
          <w:szCs w:val="28"/>
        </w:rPr>
        <w:t xml:space="preserve">Среднегодовое предельное значение остатка средств на едином </w:t>
      </w:r>
      <w:r w:rsidRPr="00CD07FE">
        <w:rPr>
          <w:szCs w:val="28"/>
        </w:rPr>
        <w:t xml:space="preserve">казначейском счете в валюте Российской Федерации </w:t>
      </w:r>
      <w:r w:rsidRPr="000103A7">
        <w:rPr>
          <w:szCs w:val="28"/>
        </w:rPr>
        <w:t xml:space="preserve">в 2024 году </w:t>
      </w:r>
      <w:r w:rsidRPr="00CD07FE">
        <w:rPr>
          <w:szCs w:val="28"/>
        </w:rPr>
        <w:t>составило 232,1 млрд рублей</w:t>
      </w:r>
      <w:r w:rsidR="00CD5991">
        <w:rPr>
          <w:szCs w:val="28"/>
        </w:rPr>
        <w:t xml:space="preserve"> (</w:t>
      </w:r>
      <w:r w:rsidR="00CD5991" w:rsidRPr="004E4F46">
        <w:rPr>
          <w:szCs w:val="28"/>
        </w:rPr>
        <w:t xml:space="preserve">при плановом значении показателя </w:t>
      </w:r>
      <w:r w:rsidR="00CD5991" w:rsidRPr="004E4F46">
        <w:rPr>
          <w:szCs w:val="28"/>
          <w:lang w:bidi="ru-RU"/>
        </w:rPr>
        <w:t>–</w:t>
      </w:r>
      <w:r w:rsidR="00CD5991">
        <w:rPr>
          <w:szCs w:val="28"/>
          <w:lang w:bidi="ru-RU"/>
        </w:rPr>
        <w:t xml:space="preserve"> не более 500 </w:t>
      </w:r>
      <w:r w:rsidR="00CD5991" w:rsidRPr="00CD07FE">
        <w:rPr>
          <w:szCs w:val="28"/>
        </w:rPr>
        <w:t>млрд рублей</w:t>
      </w:r>
      <w:r w:rsidR="00CD5991">
        <w:rPr>
          <w:szCs w:val="28"/>
        </w:rPr>
        <w:t>)</w:t>
      </w:r>
      <w:r w:rsidRPr="00CD07FE">
        <w:rPr>
          <w:szCs w:val="28"/>
        </w:rPr>
        <w:t>;</w:t>
      </w:r>
    </w:p>
    <w:p w:rsidR="00CD07FE" w:rsidRPr="00CD07FE" w:rsidRDefault="00CD07FE" w:rsidP="00CD07FE">
      <w:pPr>
        <w:tabs>
          <w:tab w:val="left" w:pos="-1800"/>
        </w:tabs>
        <w:rPr>
          <w:szCs w:val="28"/>
        </w:rPr>
      </w:pPr>
      <w:r w:rsidRPr="00CD07FE">
        <w:rPr>
          <w:szCs w:val="28"/>
        </w:rPr>
        <w:t xml:space="preserve">9) Уровень качества осуществления контрольных мероприятий </w:t>
      </w:r>
      <w:r w:rsidRPr="00CD07FE">
        <w:rPr>
          <w:szCs w:val="28"/>
        </w:rPr>
        <w:br/>
        <w:t xml:space="preserve">в финансово-бюджетной сфере </w:t>
      </w:r>
      <w:r w:rsidRPr="000103A7">
        <w:rPr>
          <w:szCs w:val="28"/>
        </w:rPr>
        <w:t xml:space="preserve">в 2024 году </w:t>
      </w:r>
      <w:r w:rsidRPr="00CD07FE">
        <w:rPr>
          <w:szCs w:val="28"/>
        </w:rPr>
        <w:t>прогнозируется на уровне 94 %</w:t>
      </w:r>
      <w:r w:rsidR="00CD5991">
        <w:rPr>
          <w:szCs w:val="28"/>
        </w:rPr>
        <w:t xml:space="preserve"> (</w:t>
      </w:r>
      <w:r w:rsidR="00CD5991" w:rsidRPr="004E4F46">
        <w:rPr>
          <w:szCs w:val="28"/>
        </w:rPr>
        <w:t xml:space="preserve">при плановом значении показателя </w:t>
      </w:r>
      <w:r w:rsidR="00CD5991" w:rsidRPr="004E4F46">
        <w:rPr>
          <w:szCs w:val="28"/>
          <w:lang w:bidi="ru-RU"/>
        </w:rPr>
        <w:t>–</w:t>
      </w:r>
      <w:r w:rsidR="00CD5991">
        <w:rPr>
          <w:szCs w:val="28"/>
          <w:lang w:bidi="ru-RU"/>
        </w:rPr>
        <w:t xml:space="preserve"> 93 </w:t>
      </w:r>
      <w:r w:rsidR="00CD5991" w:rsidRPr="004E4F46">
        <w:rPr>
          <w:szCs w:val="28"/>
        </w:rPr>
        <w:t>%</w:t>
      </w:r>
      <w:r w:rsidR="00CD5991">
        <w:rPr>
          <w:szCs w:val="28"/>
        </w:rPr>
        <w:t>)</w:t>
      </w:r>
      <w:r w:rsidRPr="00CD07FE">
        <w:rPr>
          <w:szCs w:val="28"/>
        </w:rPr>
        <w:t>;</w:t>
      </w:r>
    </w:p>
    <w:p w:rsidR="00CD07FE" w:rsidRPr="000103A7" w:rsidRDefault="00CD07FE" w:rsidP="00CD07FE">
      <w:pPr>
        <w:tabs>
          <w:tab w:val="left" w:pos="-1800"/>
        </w:tabs>
        <w:rPr>
          <w:szCs w:val="28"/>
        </w:rPr>
      </w:pPr>
      <w:r>
        <w:rPr>
          <w:szCs w:val="28"/>
        </w:rPr>
        <w:t>10) </w:t>
      </w:r>
      <w:r w:rsidRPr="000103A7">
        <w:rPr>
          <w:szCs w:val="28"/>
        </w:rPr>
        <w:t>Уровень качества осуществления внешнего контроля деятельности аудиторских организа</w:t>
      </w:r>
      <w:r>
        <w:rPr>
          <w:szCs w:val="28"/>
        </w:rPr>
        <w:t>ций в 2024 году составил 93,6 %</w:t>
      </w:r>
      <w:r w:rsidR="00CD5991">
        <w:rPr>
          <w:szCs w:val="28"/>
        </w:rPr>
        <w:t xml:space="preserve"> (</w:t>
      </w:r>
      <w:r w:rsidR="00CD5991" w:rsidRPr="004E4F46">
        <w:rPr>
          <w:szCs w:val="28"/>
        </w:rPr>
        <w:t xml:space="preserve">при плановом значении показателя </w:t>
      </w:r>
      <w:r w:rsidR="00CD5991" w:rsidRPr="004E4F46">
        <w:rPr>
          <w:szCs w:val="28"/>
          <w:lang w:bidi="ru-RU"/>
        </w:rPr>
        <w:t xml:space="preserve">– </w:t>
      </w:r>
      <w:r w:rsidR="00CD5991" w:rsidRPr="004E4F46">
        <w:rPr>
          <w:szCs w:val="28"/>
        </w:rPr>
        <w:t>86</w:t>
      </w:r>
      <w:r w:rsidR="00CD5991">
        <w:rPr>
          <w:szCs w:val="28"/>
        </w:rPr>
        <w:t> </w:t>
      </w:r>
      <w:r w:rsidR="00CD5991" w:rsidRPr="004E4F46">
        <w:rPr>
          <w:szCs w:val="28"/>
        </w:rPr>
        <w:t>%</w:t>
      </w:r>
      <w:r w:rsidR="00CD5991">
        <w:rPr>
          <w:szCs w:val="28"/>
        </w:rPr>
        <w:t>)</w:t>
      </w:r>
      <w:r>
        <w:rPr>
          <w:szCs w:val="28"/>
        </w:rPr>
        <w:t>;</w:t>
      </w:r>
    </w:p>
    <w:p w:rsidR="00CD07FE" w:rsidRPr="000103A7" w:rsidRDefault="00CD07FE" w:rsidP="00CD07FE">
      <w:pPr>
        <w:tabs>
          <w:tab w:val="left" w:pos="-1800"/>
        </w:tabs>
        <w:rPr>
          <w:szCs w:val="28"/>
        </w:rPr>
      </w:pPr>
      <w:r>
        <w:rPr>
          <w:szCs w:val="28"/>
        </w:rPr>
        <w:t>11) </w:t>
      </w:r>
      <w:r w:rsidRPr="000103A7">
        <w:rPr>
          <w:szCs w:val="28"/>
        </w:rPr>
        <w:t>Результативность внешнего контроля деятельности аудиторских организаций в 2024 году составила 2,4 %</w:t>
      </w:r>
      <w:r w:rsidR="00CD5991">
        <w:rPr>
          <w:szCs w:val="28"/>
        </w:rPr>
        <w:t xml:space="preserve"> (</w:t>
      </w:r>
      <w:r w:rsidR="00CD5991" w:rsidRPr="004E4F46">
        <w:rPr>
          <w:szCs w:val="28"/>
          <w:lang w:bidi="ru-RU"/>
        </w:rPr>
        <w:t>при плановом значении показателя</w:t>
      </w:r>
      <w:r w:rsidR="00CD5991">
        <w:rPr>
          <w:szCs w:val="28"/>
          <w:lang w:bidi="ru-RU"/>
        </w:rPr>
        <w:t> </w:t>
      </w:r>
      <w:r w:rsidR="00CD5991" w:rsidRPr="004E4F46">
        <w:rPr>
          <w:szCs w:val="28"/>
          <w:lang w:bidi="ru-RU"/>
        </w:rPr>
        <w:t xml:space="preserve">– </w:t>
      </w:r>
      <w:r w:rsidR="00CD5991">
        <w:rPr>
          <w:szCs w:val="28"/>
          <w:lang w:bidi="ru-RU"/>
        </w:rPr>
        <w:t>не более</w:t>
      </w:r>
      <w:r w:rsidR="00CD5991" w:rsidRPr="004E4F46">
        <w:rPr>
          <w:szCs w:val="28"/>
          <w:lang w:bidi="ru-RU"/>
        </w:rPr>
        <w:t xml:space="preserve"> 20</w:t>
      </w:r>
      <w:r w:rsidR="00CD5991">
        <w:rPr>
          <w:szCs w:val="28"/>
          <w:lang w:bidi="ru-RU"/>
        </w:rPr>
        <w:t> </w:t>
      </w:r>
      <w:r w:rsidR="00CD5991" w:rsidRPr="004E4F46">
        <w:rPr>
          <w:szCs w:val="28"/>
          <w:lang w:bidi="ru-RU"/>
        </w:rPr>
        <w:t>%</w:t>
      </w:r>
      <w:r w:rsidR="00CD5991">
        <w:rPr>
          <w:szCs w:val="28"/>
        </w:rPr>
        <w:t>)</w:t>
      </w:r>
      <w:r w:rsidRPr="000103A7">
        <w:rPr>
          <w:szCs w:val="28"/>
        </w:rPr>
        <w:t>.</w:t>
      </w:r>
    </w:p>
    <w:p w:rsidR="00076EFA" w:rsidRDefault="00076EFA" w:rsidP="00CD07FE">
      <w:pPr>
        <w:tabs>
          <w:tab w:val="left" w:pos="-1800"/>
        </w:tabs>
        <w:rPr>
          <w:szCs w:val="28"/>
        </w:rPr>
      </w:pPr>
    </w:p>
    <w:p w:rsidR="00E373C4" w:rsidRDefault="00A14DC3" w:rsidP="00CD07FE">
      <w:pPr>
        <w:tabs>
          <w:tab w:val="left" w:pos="-1800"/>
        </w:tabs>
        <w:rPr>
          <w:szCs w:val="28"/>
        </w:rPr>
      </w:pPr>
      <w:r w:rsidRPr="006151FB">
        <w:rPr>
          <w:szCs w:val="28"/>
        </w:rPr>
        <w:t>Общий объем доходов</w:t>
      </w:r>
      <w:r w:rsidR="00C34FCB" w:rsidRPr="00C34FCB">
        <w:rPr>
          <w:szCs w:val="28"/>
        </w:rPr>
        <w:t xml:space="preserve"> </w:t>
      </w:r>
      <w:r w:rsidR="00C34FCB">
        <w:rPr>
          <w:szCs w:val="28"/>
        </w:rPr>
        <w:t>от у</w:t>
      </w:r>
      <w:r w:rsidR="00C34FCB" w:rsidRPr="005615C3">
        <w:rPr>
          <w:szCs w:val="28"/>
        </w:rPr>
        <w:t>правлени</w:t>
      </w:r>
      <w:r w:rsidR="00C34FCB">
        <w:rPr>
          <w:szCs w:val="28"/>
        </w:rPr>
        <w:t>я</w:t>
      </w:r>
      <w:r w:rsidR="00C34FCB" w:rsidRPr="005615C3">
        <w:rPr>
          <w:szCs w:val="28"/>
        </w:rPr>
        <w:t xml:space="preserve"> остатками средств на едином казначейском счете (далее – ЕКС)</w:t>
      </w:r>
      <w:r w:rsidRPr="006151FB">
        <w:rPr>
          <w:szCs w:val="28"/>
        </w:rPr>
        <w:t xml:space="preserve">, перечисленный в бюджеты за 2024 год, составил 1 102,0 </w:t>
      </w:r>
      <w:r w:rsidR="00CD261E">
        <w:rPr>
          <w:szCs w:val="28"/>
        </w:rPr>
        <w:t>млрд</w:t>
      </w:r>
      <w:r w:rsidRPr="006151FB">
        <w:rPr>
          <w:szCs w:val="28"/>
        </w:rPr>
        <w:t xml:space="preserve"> рублей, что в 1,68 раза больше 2023 года.</w:t>
      </w:r>
    </w:p>
    <w:p w:rsidR="00694844" w:rsidRDefault="00694844" w:rsidP="00CD07FE">
      <w:pPr>
        <w:tabs>
          <w:tab w:val="left" w:pos="-1800"/>
        </w:tabs>
        <w:rPr>
          <w:szCs w:val="28"/>
        </w:rPr>
      </w:pPr>
    </w:p>
    <w:p w:rsidR="00CE10E3" w:rsidRPr="00CE10E3" w:rsidRDefault="00CE10E3" w:rsidP="00CE10E3">
      <w:pPr>
        <w:rPr>
          <w:szCs w:val="28"/>
        </w:rPr>
      </w:pPr>
      <w:r w:rsidRPr="004E29F3">
        <w:rPr>
          <w:szCs w:val="28"/>
        </w:rPr>
        <w:lastRenderedPageBreak/>
        <w:t>В соответствии со ст. 264.1 Бюджетног</w:t>
      </w:r>
      <w:r>
        <w:rPr>
          <w:szCs w:val="28"/>
        </w:rPr>
        <w:t>о кодекса Российской Федерации, на основании постановления</w:t>
      </w:r>
      <w:r w:rsidRPr="004E29F3">
        <w:rPr>
          <w:szCs w:val="28"/>
        </w:rPr>
        <w:t xml:space="preserve"> Правительства Росси</w:t>
      </w:r>
      <w:r>
        <w:rPr>
          <w:szCs w:val="28"/>
        </w:rPr>
        <w:t>йской Федерации от 15.02.2020 № </w:t>
      </w:r>
      <w:r w:rsidRPr="004E29F3">
        <w:rPr>
          <w:szCs w:val="28"/>
        </w:rPr>
        <w:t>153 «О передаче Федеральному казначейству полномочий отдельных федеральных органов исполнительной власти, их территориальных органов и подведомственных им казенных учреждений» (далее – Постановление №</w:t>
      </w:r>
      <w:r w:rsidR="00694844">
        <w:rPr>
          <w:szCs w:val="28"/>
        </w:rPr>
        <w:t> </w:t>
      </w:r>
      <w:r w:rsidRPr="004E29F3">
        <w:rPr>
          <w:szCs w:val="28"/>
        </w:rPr>
        <w:t>153) в</w:t>
      </w:r>
      <w:r w:rsidRPr="00CE10E3">
        <w:rPr>
          <w:szCs w:val="28"/>
        </w:rPr>
        <w:t xml:space="preserve"> </w:t>
      </w:r>
      <w:r w:rsidRPr="004E29F3">
        <w:rPr>
          <w:szCs w:val="28"/>
        </w:rPr>
        <w:t>202</w:t>
      </w:r>
      <w:r>
        <w:rPr>
          <w:szCs w:val="28"/>
        </w:rPr>
        <w:t>4</w:t>
      </w:r>
      <w:r w:rsidRPr="004E29F3">
        <w:rPr>
          <w:szCs w:val="28"/>
        </w:rPr>
        <w:t xml:space="preserve"> году </w:t>
      </w:r>
      <w:r>
        <w:rPr>
          <w:szCs w:val="28"/>
        </w:rPr>
        <w:t>К</w:t>
      </w:r>
      <w:r w:rsidRPr="004E29F3">
        <w:rPr>
          <w:szCs w:val="28"/>
        </w:rPr>
        <w:t>азначейств</w:t>
      </w:r>
      <w:r>
        <w:rPr>
          <w:szCs w:val="28"/>
        </w:rPr>
        <w:t>о России</w:t>
      </w:r>
      <w:r w:rsidRPr="004E29F3">
        <w:rPr>
          <w:szCs w:val="28"/>
        </w:rPr>
        <w:t xml:space="preserve"> </w:t>
      </w:r>
      <w:r w:rsidRPr="00CE10E3">
        <w:rPr>
          <w:szCs w:val="28"/>
        </w:rPr>
        <w:t>осуществляло полномочия по ведению бюджетного учета и формированию отчетности федеральных органов исполнительной власти, руководство деятельностью которых осуществляет Правительство Российской Федерации (далее – централизуемые полномочия).</w:t>
      </w:r>
    </w:p>
    <w:p w:rsidR="00CE10E3" w:rsidRPr="00CE10E3" w:rsidRDefault="00CE10E3" w:rsidP="00CE10E3">
      <w:pPr>
        <w:rPr>
          <w:szCs w:val="28"/>
        </w:rPr>
      </w:pPr>
      <w:r w:rsidRPr="00CE10E3">
        <w:rPr>
          <w:szCs w:val="28"/>
        </w:rPr>
        <w:t>Также Казначейство России в 2024 году в рамках развития централизованных моделей ведения бухгалтерского учета обеспечило осуществление централизуемых полномочий в отдельных организациях бюджетной сферы.</w:t>
      </w:r>
    </w:p>
    <w:p w:rsidR="00641B5E" w:rsidRPr="00641B5E" w:rsidRDefault="00641B5E" w:rsidP="00641B5E">
      <w:pPr>
        <w:rPr>
          <w:szCs w:val="28"/>
        </w:rPr>
      </w:pPr>
    </w:p>
    <w:p w:rsidR="00641B5E" w:rsidRPr="00641B5E" w:rsidRDefault="00641B5E" w:rsidP="00641B5E">
      <w:pPr>
        <w:rPr>
          <w:szCs w:val="28"/>
        </w:rPr>
      </w:pPr>
      <w:r w:rsidRPr="00641B5E">
        <w:rPr>
          <w:szCs w:val="28"/>
        </w:rPr>
        <w:t xml:space="preserve">Федеральному казначейству на 2024 год сводной бюджетной росписью федерального бюджета были предусмотрены бюджетные ассигнования </w:t>
      </w:r>
      <w:r w:rsidRPr="00641B5E">
        <w:rPr>
          <w:szCs w:val="28"/>
        </w:rPr>
        <w:br/>
        <w:t>в размере 76 944,2 млн рублей.</w:t>
      </w:r>
    </w:p>
    <w:p w:rsidR="00641B5E" w:rsidRPr="00641B5E" w:rsidRDefault="00641B5E" w:rsidP="00641B5E">
      <w:pPr>
        <w:rPr>
          <w:szCs w:val="28"/>
        </w:rPr>
      </w:pPr>
      <w:r w:rsidRPr="00641B5E">
        <w:rPr>
          <w:szCs w:val="28"/>
        </w:rPr>
        <w:t>В 2024 году кассовое исполнение федерального бюджета по главе 100 «Федеральное казначейство» составило 99,9</w:t>
      </w:r>
      <w:r>
        <w:rPr>
          <w:szCs w:val="28"/>
        </w:rPr>
        <w:t>9 </w:t>
      </w:r>
      <w:r w:rsidRPr="00641B5E">
        <w:rPr>
          <w:szCs w:val="28"/>
        </w:rPr>
        <w:t xml:space="preserve">% (76 938,9 млн рублей). </w:t>
      </w:r>
    </w:p>
    <w:p w:rsidR="00641B5E" w:rsidRDefault="00641B5E" w:rsidP="00641B5E">
      <w:pPr>
        <w:rPr>
          <w:szCs w:val="28"/>
        </w:rPr>
      </w:pPr>
    </w:p>
    <w:p w:rsidR="00641B5E" w:rsidRDefault="00641B5E" w:rsidP="00641B5E">
      <w:pPr>
        <w:rPr>
          <w:szCs w:val="28"/>
        </w:rPr>
      </w:pPr>
      <w:r w:rsidRPr="00600684">
        <w:rPr>
          <w:szCs w:val="28"/>
        </w:rPr>
        <w:t xml:space="preserve">В рамках мероприятий по оптимизации имущественного комплекса Федерального казначейства в 2024 году </w:t>
      </w:r>
      <w:r>
        <w:rPr>
          <w:szCs w:val="28"/>
        </w:rPr>
        <w:t>ФКУ «ЦОКР»</w:t>
      </w:r>
      <w:r w:rsidRPr="00600684">
        <w:rPr>
          <w:szCs w:val="28"/>
        </w:rPr>
        <w:t xml:space="preserve"> осуществлена передача сторонним организациям и в казну Российской Федерации 329 объектов недвижимости общей площадью</w:t>
      </w:r>
      <w:r>
        <w:rPr>
          <w:szCs w:val="28"/>
        </w:rPr>
        <w:t xml:space="preserve"> </w:t>
      </w:r>
      <w:r w:rsidRPr="00600684">
        <w:rPr>
          <w:szCs w:val="28"/>
        </w:rPr>
        <w:t>63</w:t>
      </w:r>
      <w:r>
        <w:rPr>
          <w:szCs w:val="28"/>
        </w:rPr>
        <w:t> </w:t>
      </w:r>
      <w:r w:rsidRPr="00600684">
        <w:rPr>
          <w:szCs w:val="28"/>
        </w:rPr>
        <w:t>540,49 кв.</w:t>
      </w:r>
      <w:r>
        <w:rPr>
          <w:szCs w:val="28"/>
        </w:rPr>
        <w:t> </w:t>
      </w:r>
      <w:r w:rsidRPr="00600684">
        <w:rPr>
          <w:szCs w:val="28"/>
        </w:rPr>
        <w:t>м, а также 88 земельных участков общей площадью 83</w:t>
      </w:r>
      <w:r>
        <w:rPr>
          <w:szCs w:val="28"/>
        </w:rPr>
        <w:t> </w:t>
      </w:r>
      <w:r w:rsidRPr="00600684">
        <w:rPr>
          <w:szCs w:val="28"/>
        </w:rPr>
        <w:t>947,51 кв.</w:t>
      </w:r>
      <w:r>
        <w:rPr>
          <w:szCs w:val="28"/>
        </w:rPr>
        <w:t> </w:t>
      </w:r>
      <w:r w:rsidRPr="00600684">
        <w:rPr>
          <w:szCs w:val="28"/>
        </w:rPr>
        <w:t>м.</w:t>
      </w:r>
    </w:p>
    <w:p w:rsidR="00641B5E" w:rsidRDefault="00641B5E" w:rsidP="00641B5E">
      <w:pPr>
        <w:rPr>
          <w:szCs w:val="28"/>
        </w:rPr>
      </w:pPr>
      <w:r w:rsidRPr="00DE68E3">
        <w:rPr>
          <w:szCs w:val="28"/>
        </w:rPr>
        <w:t>Потенциальная экономия от оптимизации данных объектов состав</w:t>
      </w:r>
      <w:r>
        <w:rPr>
          <w:szCs w:val="28"/>
        </w:rPr>
        <w:t>ила свыше 82,6 млн рублей.</w:t>
      </w:r>
    </w:p>
    <w:p w:rsidR="00CE10E3" w:rsidRPr="0074169C" w:rsidRDefault="00CE10E3" w:rsidP="00956234">
      <w:pPr>
        <w:rPr>
          <w:szCs w:val="28"/>
        </w:rPr>
      </w:pPr>
    </w:p>
    <w:p w:rsidR="00C4318A" w:rsidRPr="0074169C" w:rsidRDefault="00C4318A" w:rsidP="00A71A0D">
      <w:pPr>
        <w:pStyle w:val="1"/>
        <w:pageBreakBefore/>
        <w:rPr>
          <w:rFonts w:cs="Times New Roman"/>
        </w:rPr>
      </w:pPr>
      <w:bookmarkStart w:id="6" w:name="_Toc34303943"/>
      <w:bookmarkStart w:id="7" w:name="_Toc192516283"/>
      <w:r w:rsidRPr="0074169C">
        <w:rPr>
          <w:rFonts w:cs="Times New Roman"/>
        </w:rPr>
        <w:lastRenderedPageBreak/>
        <w:t>Краткая информация о государственных программах Российской Федерации, в реализации которых принимает участие Федеральное казначейство</w:t>
      </w:r>
      <w:bookmarkEnd w:id="6"/>
      <w:bookmarkEnd w:id="7"/>
    </w:p>
    <w:p w:rsidR="00C4318A" w:rsidRPr="0074169C" w:rsidRDefault="00C4318A" w:rsidP="00C4318A">
      <w:pPr>
        <w:jc w:val="right"/>
        <w:rPr>
          <w:szCs w:val="28"/>
        </w:rPr>
      </w:pPr>
      <w:r w:rsidRPr="0074169C">
        <w:rPr>
          <w:szCs w:val="28"/>
        </w:rPr>
        <w:t xml:space="preserve">Таблица </w:t>
      </w:r>
      <w:r w:rsidR="00702B93" w:rsidRPr="0074169C">
        <w:rPr>
          <w:szCs w:val="28"/>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3"/>
        <w:gridCol w:w="2200"/>
        <w:gridCol w:w="2295"/>
        <w:gridCol w:w="2396"/>
      </w:tblGrid>
      <w:tr w:rsidR="00C4318A" w:rsidRPr="0074169C" w:rsidTr="00D627C3">
        <w:trPr>
          <w:trHeight w:val="169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4318A" w:rsidRPr="0074169C" w:rsidRDefault="00C4318A" w:rsidP="00D627C3">
            <w:pPr>
              <w:pStyle w:val="21"/>
              <w:spacing w:after="0" w:line="240" w:lineRule="auto"/>
              <w:ind w:firstLine="0"/>
              <w:jc w:val="center"/>
              <w:rPr>
                <w:b/>
                <w:sz w:val="24"/>
                <w:szCs w:val="24"/>
              </w:rPr>
            </w:pPr>
            <w:r w:rsidRPr="0074169C">
              <w:rPr>
                <w:b/>
                <w:sz w:val="24"/>
                <w:szCs w:val="24"/>
              </w:rPr>
              <w:t>Наименование государственной программы Российской Федерации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C4318A" w:rsidRPr="0074169C" w:rsidRDefault="00C4318A" w:rsidP="00D627C3">
            <w:pPr>
              <w:pStyle w:val="21"/>
              <w:spacing w:after="0" w:line="240" w:lineRule="auto"/>
              <w:ind w:firstLine="0"/>
              <w:jc w:val="center"/>
              <w:rPr>
                <w:b/>
                <w:sz w:val="24"/>
                <w:szCs w:val="24"/>
              </w:rPr>
            </w:pPr>
            <w:r w:rsidRPr="0074169C">
              <w:rPr>
                <w:b/>
                <w:sz w:val="24"/>
                <w:szCs w:val="24"/>
              </w:rPr>
              <w:t>Статус государственной программы Российской Федерации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C4318A" w:rsidRPr="0074169C" w:rsidRDefault="00C4318A" w:rsidP="00D627C3">
            <w:pPr>
              <w:pStyle w:val="21"/>
              <w:spacing w:after="0" w:line="240" w:lineRule="auto"/>
              <w:ind w:firstLine="0"/>
              <w:jc w:val="center"/>
              <w:rPr>
                <w:b/>
                <w:sz w:val="24"/>
                <w:szCs w:val="24"/>
              </w:rPr>
            </w:pPr>
            <w:r w:rsidRPr="0074169C">
              <w:rPr>
                <w:b/>
                <w:sz w:val="24"/>
                <w:szCs w:val="24"/>
              </w:rPr>
              <w:t>Ответственный исполнитель государственной программы Российской Федерации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C4318A" w:rsidRPr="0074169C" w:rsidRDefault="00C4318A" w:rsidP="00D627C3">
            <w:pPr>
              <w:pStyle w:val="21"/>
              <w:spacing w:after="0" w:line="240" w:lineRule="auto"/>
              <w:ind w:firstLine="0"/>
              <w:jc w:val="center"/>
              <w:rPr>
                <w:b/>
                <w:sz w:val="24"/>
                <w:szCs w:val="24"/>
              </w:rPr>
            </w:pPr>
            <w:r w:rsidRPr="0074169C">
              <w:rPr>
                <w:b/>
                <w:sz w:val="24"/>
                <w:szCs w:val="24"/>
              </w:rPr>
              <w:t>Роль Федерального казначейства в разработке и реализации государственной программы Российской Федерации</w:t>
            </w:r>
          </w:p>
        </w:tc>
      </w:tr>
      <w:tr w:rsidR="00C4318A" w:rsidRPr="0074169C" w:rsidTr="00D627C3">
        <w:trPr>
          <w:trHeight w:val="75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4318A" w:rsidRPr="0074169C" w:rsidRDefault="00C4318A" w:rsidP="00D627C3">
            <w:pPr>
              <w:pStyle w:val="21"/>
              <w:spacing w:after="0" w:line="240" w:lineRule="auto"/>
              <w:ind w:firstLine="0"/>
              <w:jc w:val="center"/>
              <w:rPr>
                <w:sz w:val="24"/>
                <w:szCs w:val="24"/>
              </w:rPr>
            </w:pPr>
            <w:r w:rsidRPr="0074169C">
              <w:rPr>
                <w:sz w:val="24"/>
                <w:szCs w:val="24"/>
              </w:rPr>
              <w:t>Управление государственными финансами и регулирование финансовых рынков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C4318A" w:rsidRPr="0074169C" w:rsidRDefault="00C4318A" w:rsidP="00D627C3">
            <w:pPr>
              <w:pStyle w:val="21"/>
              <w:spacing w:after="0" w:line="240" w:lineRule="auto"/>
              <w:ind w:firstLine="0"/>
              <w:jc w:val="center"/>
              <w:rPr>
                <w:sz w:val="24"/>
                <w:szCs w:val="24"/>
              </w:rPr>
            </w:pPr>
            <w:r w:rsidRPr="0074169C">
              <w:rPr>
                <w:sz w:val="24"/>
                <w:szCs w:val="24"/>
              </w:rPr>
              <w:t>Утверждена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C4318A" w:rsidRPr="0074169C" w:rsidRDefault="00C4318A" w:rsidP="00D627C3">
            <w:pPr>
              <w:pStyle w:val="21"/>
              <w:spacing w:after="0" w:line="240" w:lineRule="auto"/>
              <w:ind w:firstLine="0"/>
              <w:jc w:val="center"/>
              <w:rPr>
                <w:sz w:val="24"/>
                <w:szCs w:val="24"/>
              </w:rPr>
            </w:pPr>
            <w:r w:rsidRPr="0074169C">
              <w:rPr>
                <w:sz w:val="24"/>
                <w:szCs w:val="24"/>
              </w:rPr>
              <w:t>Министерство финансов Российской Федерации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C4318A" w:rsidRPr="0074169C" w:rsidRDefault="00514741" w:rsidP="00D627C3">
            <w:pPr>
              <w:pStyle w:val="21"/>
              <w:spacing w:after="0" w:line="240" w:lineRule="auto"/>
              <w:ind w:firstLine="0"/>
              <w:jc w:val="center"/>
              <w:rPr>
                <w:sz w:val="24"/>
                <w:szCs w:val="24"/>
              </w:rPr>
            </w:pPr>
            <w:r w:rsidRPr="0074169C">
              <w:rPr>
                <w:sz w:val="24"/>
                <w:szCs w:val="24"/>
              </w:rPr>
              <w:t>Соисполнитель</w:t>
            </w:r>
          </w:p>
        </w:tc>
      </w:tr>
      <w:tr w:rsidR="00C4318A" w:rsidRPr="0074169C" w:rsidTr="00D627C3">
        <w:trPr>
          <w:trHeight w:val="78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4318A" w:rsidRPr="0074169C" w:rsidRDefault="00C4318A" w:rsidP="00D627C3">
            <w:pPr>
              <w:pStyle w:val="21"/>
              <w:spacing w:after="0" w:line="240" w:lineRule="auto"/>
              <w:ind w:firstLine="0"/>
              <w:jc w:val="center"/>
              <w:rPr>
                <w:sz w:val="24"/>
                <w:szCs w:val="24"/>
              </w:rPr>
            </w:pPr>
            <w:r w:rsidRPr="0074169C">
              <w:rPr>
                <w:sz w:val="24"/>
                <w:szCs w:val="24"/>
              </w:rPr>
              <w:t>Обеспечение доступным и комфортным жильем и коммунальными услугами граждан Российской Федерации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C4318A" w:rsidRPr="0074169C" w:rsidRDefault="00C4318A" w:rsidP="00D627C3">
            <w:pPr>
              <w:pStyle w:val="21"/>
              <w:spacing w:after="0" w:line="240" w:lineRule="auto"/>
              <w:ind w:firstLine="0"/>
              <w:jc w:val="center"/>
              <w:rPr>
                <w:sz w:val="24"/>
                <w:szCs w:val="24"/>
              </w:rPr>
            </w:pPr>
            <w:r w:rsidRPr="0074169C">
              <w:rPr>
                <w:sz w:val="24"/>
                <w:szCs w:val="24"/>
              </w:rPr>
              <w:t>Утверждена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C4318A" w:rsidRPr="0074169C" w:rsidRDefault="00C4318A" w:rsidP="00D627C3">
            <w:pPr>
              <w:pStyle w:val="21"/>
              <w:spacing w:after="0" w:line="240" w:lineRule="auto"/>
              <w:ind w:firstLine="0"/>
              <w:jc w:val="center"/>
              <w:rPr>
                <w:sz w:val="24"/>
                <w:szCs w:val="24"/>
              </w:rPr>
            </w:pPr>
            <w:r w:rsidRPr="0074169C">
              <w:rPr>
                <w:sz w:val="24"/>
                <w:szCs w:val="24"/>
              </w:rPr>
              <w:t>Министерство строительства и жилищно-коммунального хозяйства Российской Федерации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C4318A" w:rsidRPr="0074169C" w:rsidRDefault="00C4318A" w:rsidP="00D627C3">
            <w:pPr>
              <w:pStyle w:val="21"/>
              <w:spacing w:after="0" w:line="240" w:lineRule="auto"/>
              <w:ind w:firstLine="0"/>
              <w:jc w:val="center"/>
              <w:rPr>
                <w:sz w:val="24"/>
                <w:szCs w:val="24"/>
              </w:rPr>
            </w:pPr>
            <w:r w:rsidRPr="0074169C">
              <w:rPr>
                <w:sz w:val="24"/>
                <w:szCs w:val="24"/>
              </w:rPr>
              <w:t>Участник</w:t>
            </w:r>
          </w:p>
        </w:tc>
      </w:tr>
    </w:tbl>
    <w:p w:rsidR="00C4318A" w:rsidRPr="0074169C" w:rsidRDefault="00C4318A" w:rsidP="00C4318A">
      <w:pPr>
        <w:rPr>
          <w:szCs w:val="28"/>
          <w:lang w:eastAsia="ru-RU"/>
        </w:rPr>
      </w:pPr>
      <w:r w:rsidRPr="0074169C">
        <w:br w:type="page"/>
      </w:r>
    </w:p>
    <w:p w:rsidR="0097315A" w:rsidRPr="0074169C" w:rsidRDefault="0097315A" w:rsidP="00E04CC1">
      <w:pPr>
        <w:pStyle w:val="1"/>
        <w:spacing w:before="0" w:after="0"/>
        <w:ind w:firstLine="709"/>
        <w:rPr>
          <w:rFonts w:cs="Times New Roman"/>
        </w:rPr>
      </w:pPr>
      <w:bookmarkStart w:id="8" w:name="_Toc192516284"/>
      <w:r w:rsidRPr="0074169C">
        <w:rPr>
          <w:rFonts w:cs="Times New Roman"/>
          <w:lang w:val="en-US"/>
        </w:rPr>
        <w:lastRenderedPageBreak/>
        <w:t>II</w:t>
      </w:r>
      <w:r w:rsidRPr="0074169C">
        <w:rPr>
          <w:rFonts w:cs="Times New Roman"/>
        </w:rPr>
        <w:t>.</w:t>
      </w:r>
      <w:r w:rsidR="00F810C6" w:rsidRPr="0074169C">
        <w:rPr>
          <w:rFonts w:cs="Times New Roman"/>
          <w:lang w:val="en-US"/>
        </w:rPr>
        <w:t> </w:t>
      </w:r>
      <w:r w:rsidRPr="0074169C">
        <w:rPr>
          <w:rFonts w:cs="Times New Roman"/>
        </w:rPr>
        <w:t>Основные результаты деятельности Федерального казначейства за 202</w:t>
      </w:r>
      <w:r w:rsidR="00956234" w:rsidRPr="0074169C">
        <w:rPr>
          <w:rFonts w:cs="Times New Roman"/>
        </w:rPr>
        <w:t>4</w:t>
      </w:r>
      <w:r w:rsidRPr="0074169C">
        <w:rPr>
          <w:rFonts w:cs="Times New Roman"/>
        </w:rPr>
        <w:t xml:space="preserve"> год</w:t>
      </w:r>
      <w:bookmarkEnd w:id="8"/>
    </w:p>
    <w:p w:rsidR="0097315A" w:rsidRPr="0074169C" w:rsidRDefault="001352E4" w:rsidP="001352E4">
      <w:pPr>
        <w:pStyle w:val="1"/>
        <w:rPr>
          <w:rFonts w:cs="Times New Roman"/>
        </w:rPr>
      </w:pPr>
      <w:bookmarkStart w:id="9" w:name="_Toc192516285"/>
      <w:r w:rsidRPr="0074169C">
        <w:rPr>
          <w:rFonts w:cs="Times New Roman"/>
        </w:rPr>
        <w:t>1. </w:t>
      </w:r>
      <w:r w:rsidR="0097315A" w:rsidRPr="0074169C">
        <w:rPr>
          <w:rFonts w:cs="Times New Roman"/>
        </w:rPr>
        <w:t>Исполнение платежных функций, управление ликвидностью</w:t>
      </w:r>
      <w:bookmarkEnd w:id="9"/>
    </w:p>
    <w:p w:rsidR="00F559BF" w:rsidRPr="00F559BF" w:rsidRDefault="00F559BF" w:rsidP="00F559BF">
      <w:pPr>
        <w:pStyle w:val="21"/>
        <w:tabs>
          <w:tab w:val="left" w:pos="0"/>
          <w:tab w:val="left" w:pos="993"/>
          <w:tab w:val="left" w:pos="1276"/>
        </w:tabs>
        <w:spacing w:after="0" w:line="360" w:lineRule="atLeast"/>
        <w:rPr>
          <w:b/>
          <w:sz w:val="28"/>
          <w:szCs w:val="28"/>
        </w:rPr>
      </w:pPr>
      <w:r w:rsidRPr="00F559BF">
        <w:rPr>
          <w:b/>
          <w:sz w:val="28"/>
          <w:szCs w:val="28"/>
        </w:rPr>
        <w:t>Организация исполнения федерального бюджета</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 xml:space="preserve">В соответствии с Положением о мерах по обеспечению исполнения федерального бюджета, утвержденным постановлением Правительства </w:t>
      </w:r>
      <w:r w:rsidRPr="00F559BF">
        <w:rPr>
          <w:sz w:val="28"/>
          <w:szCs w:val="28"/>
        </w:rPr>
        <w:br/>
        <w:t>от 9 декабря 2017 г. № 1496, и согласно приказу Минфина России от 30.12.2020</w:t>
      </w:r>
      <w:r w:rsidR="0019430A">
        <w:rPr>
          <w:sz w:val="28"/>
          <w:szCs w:val="28"/>
        </w:rPr>
        <w:t xml:space="preserve"> </w:t>
      </w:r>
      <w:r w:rsidRPr="00F559BF">
        <w:rPr>
          <w:sz w:val="28"/>
          <w:szCs w:val="28"/>
        </w:rPr>
        <w:br/>
        <w:t xml:space="preserve">№ 1172 «Об организации в Министерстве финансов Российской Федерации работы по осуществлению мониторинга исполнения федерального бюджета </w:t>
      </w:r>
      <w:r w:rsidRPr="00F559BF">
        <w:rPr>
          <w:sz w:val="28"/>
          <w:szCs w:val="28"/>
        </w:rPr>
        <w:br/>
        <w:t>в текущем финансовом году» Федеральным казначейством осуществлялись мероприятия, направленные на исполнение федерального бюджета, информация о реализации которых, включая соответствующие финансовые показатели, с установленной периодичностью направлялась в Минфин России:</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 xml:space="preserve">- обеспечено взыскание органами Федерального казначейства неиспользованных в 2023 году федеральными бюджетными и автономными учреждениями остатков целевых субсидий, не подтвержденных </w:t>
      </w:r>
      <w:r w:rsidRPr="00F559BF">
        <w:rPr>
          <w:sz w:val="28"/>
          <w:szCs w:val="28"/>
        </w:rPr>
        <w:br/>
        <w:t xml:space="preserve">к использованию в 2024 году, в сумме 58,7 </w:t>
      </w:r>
      <w:r w:rsidR="00CD261E">
        <w:rPr>
          <w:sz w:val="28"/>
          <w:szCs w:val="28"/>
        </w:rPr>
        <w:t>млн</w:t>
      </w:r>
      <w:r w:rsidRPr="00F559BF">
        <w:rPr>
          <w:sz w:val="28"/>
          <w:szCs w:val="28"/>
        </w:rPr>
        <w:t xml:space="preserve"> рублей;</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 xml:space="preserve">- обеспечен отзыв на лицевые счета главных распорядителей бюджетных средств (далее – ГРБС) лимитов бюджетных обязательств, в связи с отсутствием заключенных по состоянию на 1 января 2024 г. соглашений между ГРБС и высшими исполнительными органами государственной власти соответствующих субъектов Российской Федерации на сумму 119,8 </w:t>
      </w:r>
      <w:r w:rsidR="00CD261E">
        <w:rPr>
          <w:sz w:val="28"/>
          <w:szCs w:val="28"/>
        </w:rPr>
        <w:t>млн</w:t>
      </w:r>
      <w:r w:rsidRPr="00F559BF">
        <w:rPr>
          <w:sz w:val="28"/>
          <w:szCs w:val="28"/>
        </w:rPr>
        <w:t xml:space="preserve"> рублей;</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 обеспечен отзыв на лицевые счета ГРБС дополнительных лимитов бюджетных обязательств, неиспользованных по состоянию на 1 июня 2024 г.,</w:t>
      </w:r>
      <w:r w:rsidR="0019430A">
        <w:rPr>
          <w:sz w:val="28"/>
          <w:szCs w:val="28"/>
        </w:rPr>
        <w:t xml:space="preserve"> </w:t>
      </w:r>
      <w:r w:rsidRPr="00F559BF">
        <w:rPr>
          <w:sz w:val="28"/>
          <w:szCs w:val="28"/>
        </w:rPr>
        <w:t xml:space="preserve">в сумме в 1 541,3 </w:t>
      </w:r>
      <w:r w:rsidR="00CD261E">
        <w:rPr>
          <w:sz w:val="28"/>
          <w:szCs w:val="28"/>
        </w:rPr>
        <w:t>млн</w:t>
      </w:r>
      <w:r w:rsidRPr="00F559BF">
        <w:rPr>
          <w:sz w:val="28"/>
          <w:szCs w:val="28"/>
        </w:rPr>
        <w:t xml:space="preserve"> рублей;</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 xml:space="preserve">- обеспечен отзыв на лицевые счета ГРБС незаконтрактованных по состоянию на 1 июня 2024 г. лимитов бюджетных обязательств в сумме </w:t>
      </w:r>
      <w:r w:rsidRPr="00F559BF">
        <w:rPr>
          <w:sz w:val="28"/>
          <w:szCs w:val="28"/>
        </w:rPr>
        <w:br/>
        <w:t xml:space="preserve">9 716,5 </w:t>
      </w:r>
      <w:r w:rsidR="00CD261E">
        <w:rPr>
          <w:sz w:val="28"/>
          <w:szCs w:val="28"/>
        </w:rPr>
        <w:t>млн</w:t>
      </w:r>
      <w:r w:rsidRPr="00F559BF">
        <w:rPr>
          <w:sz w:val="28"/>
          <w:szCs w:val="28"/>
        </w:rPr>
        <w:t xml:space="preserve"> рублей;</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 xml:space="preserve">- обеспечен отзыв на лицевые счета ГРБС субсидий, предоставленных юридическим лицам, не являющимися государственными учреждениями, субсидий индивидуальным предпринимателям, а также физическим лицам - производителям товаров, работ, услуг (далее – субсидии), в связи с отсутствием учтенных бюджетных обязательств, возникающих на основании договоров (соглашений) о предоставлении субсидий по состоянию </w:t>
      </w:r>
      <w:r w:rsidRPr="00F559BF">
        <w:rPr>
          <w:sz w:val="28"/>
          <w:szCs w:val="28"/>
        </w:rPr>
        <w:br/>
        <w:t xml:space="preserve">на 1 сентября 2024 г. в сумме 5 282,3 </w:t>
      </w:r>
      <w:r w:rsidR="00CD261E">
        <w:rPr>
          <w:sz w:val="28"/>
          <w:szCs w:val="28"/>
        </w:rPr>
        <w:t>млн</w:t>
      </w:r>
      <w:r w:rsidRPr="00F559BF">
        <w:rPr>
          <w:sz w:val="28"/>
          <w:szCs w:val="28"/>
        </w:rPr>
        <w:t xml:space="preserve"> рублей;</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 xml:space="preserve">- обеспечен отзыв на лицевые счета ГРБС лимитов бюджетных обязательств, заблокированных для перераспределения в резервный фонд </w:t>
      </w:r>
      <w:r w:rsidRPr="00F559BF">
        <w:rPr>
          <w:sz w:val="28"/>
          <w:szCs w:val="28"/>
        </w:rPr>
        <w:lastRenderedPageBreak/>
        <w:t xml:space="preserve">Правительства Российской Федерации на основании представленных ГРБС Предложений по внесению изменений в распределение бюджетных ассигнований на 2024 год и плановый период, содержащих код вида изменений «124», по состоянию на 16.12.2024 в сумме 133 454,2 </w:t>
      </w:r>
      <w:r w:rsidR="00CD261E">
        <w:rPr>
          <w:sz w:val="28"/>
          <w:szCs w:val="28"/>
        </w:rPr>
        <w:t>млн</w:t>
      </w:r>
      <w:r w:rsidRPr="00F559BF">
        <w:rPr>
          <w:sz w:val="28"/>
          <w:szCs w:val="28"/>
        </w:rPr>
        <w:t xml:space="preserve"> рублей.</w:t>
      </w:r>
    </w:p>
    <w:p w:rsidR="00F559BF" w:rsidRPr="00F559BF" w:rsidRDefault="00F559BF" w:rsidP="00F559BF">
      <w:pPr>
        <w:pStyle w:val="21"/>
        <w:tabs>
          <w:tab w:val="left" w:pos="0"/>
          <w:tab w:val="left" w:pos="993"/>
          <w:tab w:val="left" w:pos="1276"/>
        </w:tabs>
        <w:spacing w:after="0" w:line="360" w:lineRule="atLeast"/>
        <w:rPr>
          <w:sz w:val="28"/>
          <w:szCs w:val="28"/>
        </w:rPr>
      </w:pPr>
    </w:p>
    <w:p w:rsidR="00F559BF" w:rsidRPr="00F559BF" w:rsidRDefault="00F559BF" w:rsidP="00F559BF">
      <w:pPr>
        <w:pStyle w:val="21"/>
        <w:tabs>
          <w:tab w:val="left" w:pos="0"/>
          <w:tab w:val="left" w:pos="993"/>
          <w:tab w:val="left" w:pos="1276"/>
        </w:tabs>
        <w:spacing w:after="0" w:line="360" w:lineRule="atLeast"/>
        <w:rPr>
          <w:b/>
          <w:sz w:val="28"/>
          <w:szCs w:val="28"/>
        </w:rPr>
      </w:pPr>
      <w:r w:rsidRPr="00F559BF">
        <w:rPr>
          <w:b/>
          <w:sz w:val="28"/>
          <w:szCs w:val="28"/>
        </w:rPr>
        <w:t>Обслуживание лицевых счетов федерального уровня бюджета</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По состоянию на 1 января 2025 года в органах Федерального казначейства ведется обслуживание 84 856 лицевых счетов федерального бюджета и бюджетов государственных внебюджетных фондов, в том числе:</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− 34 187 лицевых счетов участников бюджетного процесса (далее – УБП) федерального уровня;</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− 392 лицевых счета УБП государственных внебюджетных фондов;</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− 50 277 лицевых счетов для отражения операций со средствами организаций, а также со средствами бюджетных (автономных) учреждений.</w:t>
      </w:r>
    </w:p>
    <w:p w:rsidR="00F559BF" w:rsidRPr="00F559BF" w:rsidRDefault="00F559BF" w:rsidP="00F559BF">
      <w:pPr>
        <w:pStyle w:val="21"/>
        <w:tabs>
          <w:tab w:val="left" w:pos="0"/>
          <w:tab w:val="left" w:pos="993"/>
          <w:tab w:val="left" w:pos="1276"/>
        </w:tabs>
        <w:spacing w:after="0" w:line="360" w:lineRule="atLeast"/>
        <w:rPr>
          <w:sz w:val="28"/>
          <w:szCs w:val="28"/>
        </w:rPr>
      </w:pPr>
    </w:p>
    <w:p w:rsidR="00F559BF" w:rsidRPr="00F559BF" w:rsidRDefault="00F559BF" w:rsidP="00F559BF">
      <w:pPr>
        <w:pStyle w:val="21"/>
        <w:tabs>
          <w:tab w:val="left" w:pos="0"/>
          <w:tab w:val="left" w:pos="993"/>
          <w:tab w:val="left" w:pos="1276"/>
        </w:tabs>
        <w:spacing w:after="0" w:line="360" w:lineRule="atLeast"/>
        <w:rPr>
          <w:b/>
          <w:sz w:val="28"/>
          <w:szCs w:val="28"/>
        </w:rPr>
      </w:pPr>
      <w:r w:rsidRPr="00F559BF">
        <w:rPr>
          <w:b/>
          <w:sz w:val="28"/>
          <w:szCs w:val="28"/>
        </w:rPr>
        <w:t xml:space="preserve">Открытие лицевых счетов в органах Федерального казначейства бюджетным и автономным </w:t>
      </w:r>
      <w:r>
        <w:rPr>
          <w:b/>
          <w:sz w:val="28"/>
          <w:szCs w:val="28"/>
        </w:rPr>
        <w:t>учреждениям федерального уровня</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По состоянию на 1 января 2025 года в органах Федерального казначейства бюджетным и автономным учреждениям федерального уровня открыто 9 706 лицевых счетов, в том числе:</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 федеральным бюджетным учреждениям – 9 014 лицевых счетов, из них:</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4 529 лицевых счетов, предназначенных для учета операций со средствами, полученными в виде субсидий на выполнение государственного задания, а также от оказания платных услуг;</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4 060 лицевых счетов, предназначенных для учета операций со средствами, полученными в виде субсидий на иные цели, а также бюджетных инвестиций;</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425 лицевых счетов бюджетных учреждений для учета операций со средствами обязательного медицинского страхования.</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 федеральным автономным учреждениям – 692 лицевых счета, из них:</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392 лицевых счета, предназначенных для учета операций со средствами, полученными в виде субсидий на выполнение государственного задания, а также от оказания платных услуг;</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266 лицевых счетов, предназначенных для учета операций со средствами, полученными в виде субсидий на иные цели, а также бюджетных инвестиций;</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34 лицевых счета, предназначенных для учета операций со средствами обязательного медицинского страхования.</w:t>
      </w:r>
    </w:p>
    <w:p w:rsidR="00F559BF" w:rsidRPr="00F559BF" w:rsidRDefault="00F559BF" w:rsidP="00F559BF">
      <w:pPr>
        <w:pStyle w:val="21"/>
        <w:tabs>
          <w:tab w:val="left" w:pos="0"/>
          <w:tab w:val="left" w:pos="993"/>
          <w:tab w:val="left" w:pos="1276"/>
        </w:tabs>
        <w:spacing w:after="0" w:line="360" w:lineRule="atLeast"/>
        <w:rPr>
          <w:sz w:val="28"/>
          <w:szCs w:val="28"/>
        </w:rPr>
      </w:pPr>
    </w:p>
    <w:p w:rsidR="00F559BF" w:rsidRPr="00F559BF" w:rsidRDefault="00F559BF" w:rsidP="00F559BF">
      <w:pPr>
        <w:pStyle w:val="21"/>
        <w:tabs>
          <w:tab w:val="left" w:pos="0"/>
          <w:tab w:val="left" w:pos="993"/>
          <w:tab w:val="left" w:pos="1276"/>
        </w:tabs>
        <w:spacing w:after="0" w:line="360" w:lineRule="atLeast"/>
        <w:rPr>
          <w:b/>
          <w:sz w:val="28"/>
          <w:szCs w:val="28"/>
        </w:rPr>
      </w:pPr>
      <w:r w:rsidRPr="00F559BF">
        <w:rPr>
          <w:b/>
          <w:sz w:val="28"/>
          <w:szCs w:val="28"/>
        </w:rPr>
        <w:t>Формирование и ведение реестра участников бюджетного процесса, а также юридических лиц, не являющихся участниками бюджетного процесса</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По состоянию на 1 января 2025 года в реестр участников бюджетного процесса, а также юридических лиц, не являющихся участниками бюджетного процесса, (</w:t>
      </w:r>
      <w:proofErr w:type="gramStart"/>
      <w:r w:rsidRPr="00F559BF">
        <w:rPr>
          <w:sz w:val="28"/>
          <w:szCs w:val="28"/>
        </w:rPr>
        <w:t xml:space="preserve">далее </w:t>
      </w:r>
      <w:r w:rsidRPr="00F559BF">
        <w:rPr>
          <w:sz w:val="28"/>
          <w:szCs w:val="28"/>
        </w:rPr>
        <w:t> Сводный</w:t>
      </w:r>
      <w:proofErr w:type="gramEnd"/>
      <w:r w:rsidRPr="00F559BF">
        <w:rPr>
          <w:sz w:val="28"/>
          <w:szCs w:val="28"/>
        </w:rPr>
        <w:t xml:space="preserve"> реестр) внесена следующая информация о действующих организациях:</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18 401 организации федерального уровня, а также уровня бюджетов государственных внебюджетных фондов, в том числе 96 уполномоченных организациях и 18 305 подведомственных организациях, из них:</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− 7 677 – федеральных органов государственной власти и их территориальных органов;</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− 4 402 – казенных учреждениях;</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− 5 023 – бюджетных учреждениях;</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− 421 – автономном учреждении;</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 xml:space="preserve">− 763 – унитарных предприятиях, государственные корпорации, государственные компании, публично-правовые компании, общественные движения, организации Центрального банка Российской Федерации; </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− 114 - организаций бюджета Фонда пенсионного и социального страхования Российской Федерации;</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− 1 – организации Федерального фонда обязательного медицинского страхования Российской Федерации.</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 xml:space="preserve">Кроме того, по состоянию на 1 января 2025 года в Сводный реестр внесена информация о 69 078 организациях, являющихся получателями средств из бюджета, участниками казначейского сопровождения, не являющихся государственными корпорациями, государственными компаниями, публично-правовыми компаниями, общественными движениями, а также государственными (муниципальными) учреждениями и государственными (муниципальными) унитарными предприятиями, получающих субсидии, бюджетные инвестиции из бюджетов бюджетной системы Российской Федерации, и иными юридическими лицами, являющиеся исполнителями по государственным (муниципальным) контрактам, а также исполнителями, заключившими контракты, договоры, соглашения в рамках исполнения государственных (муниципальных) контрактов (договоров, соглашений) и открывающие лицевые счета в территориальных органах Федерального казначейства, финансовых органах субъектов Российской Федерации (муниципальных образований) в соответствии с </w:t>
      </w:r>
      <w:hyperlink r:id="rId10" w:tooltip="consultantplus://offline/ref=BFAA2165F1A5FCCF8D2155D685B6E665B7F4E131E5E37B6EAD6ED50A08F17C4522B7A664083E1A438D94322E771A710F65BCE406D112D028yCgEP" w:history="1">
        <w:r w:rsidRPr="00F559BF">
          <w:rPr>
            <w:sz w:val="28"/>
            <w:szCs w:val="28"/>
          </w:rPr>
          <w:t>законодательством</w:t>
        </w:r>
      </w:hyperlink>
      <w:r w:rsidRPr="00F559BF">
        <w:rPr>
          <w:sz w:val="28"/>
          <w:szCs w:val="28"/>
        </w:rPr>
        <w:t xml:space="preserve"> Российской Федерации.</w:t>
      </w:r>
    </w:p>
    <w:p w:rsidR="00F559BF" w:rsidRPr="00F559BF" w:rsidRDefault="00F559BF" w:rsidP="00F559BF">
      <w:pPr>
        <w:pStyle w:val="21"/>
        <w:tabs>
          <w:tab w:val="left" w:pos="0"/>
          <w:tab w:val="left" w:pos="993"/>
          <w:tab w:val="left" w:pos="1276"/>
        </w:tabs>
        <w:spacing w:after="0" w:line="360" w:lineRule="atLeast"/>
        <w:rPr>
          <w:sz w:val="28"/>
          <w:szCs w:val="28"/>
        </w:rPr>
      </w:pPr>
    </w:p>
    <w:p w:rsidR="00F559BF" w:rsidRPr="00F559BF" w:rsidRDefault="00F559BF" w:rsidP="00F559BF">
      <w:pPr>
        <w:pStyle w:val="21"/>
        <w:tabs>
          <w:tab w:val="left" w:pos="0"/>
          <w:tab w:val="left" w:pos="993"/>
          <w:tab w:val="left" w:pos="1276"/>
        </w:tabs>
        <w:spacing w:after="0" w:line="360" w:lineRule="atLeast"/>
        <w:rPr>
          <w:b/>
          <w:sz w:val="28"/>
          <w:szCs w:val="28"/>
        </w:rPr>
      </w:pPr>
      <w:r w:rsidRPr="00F559BF">
        <w:rPr>
          <w:b/>
          <w:sz w:val="28"/>
          <w:szCs w:val="28"/>
        </w:rPr>
        <w:t>Открытие казначейских счетов в органах Федерального казначейства</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По состоянию на 1 января 2025 года в органах Федерального казначейства в соответствии с приказом Федерального казначейства</w:t>
      </w:r>
      <w:r w:rsidRPr="00F559BF">
        <w:rPr>
          <w:sz w:val="28"/>
          <w:szCs w:val="28"/>
        </w:rPr>
        <w:br/>
        <w:t xml:space="preserve">от 1 апреля 2020 года № 15н «О Порядке открытия казначейских счетов» открыто 45 028 казначейских счетов. </w:t>
      </w:r>
    </w:p>
    <w:p w:rsidR="00F559BF" w:rsidRPr="00F559BF" w:rsidRDefault="00F559BF" w:rsidP="00F559BF">
      <w:pPr>
        <w:pStyle w:val="21"/>
        <w:tabs>
          <w:tab w:val="left" w:pos="0"/>
          <w:tab w:val="left" w:pos="993"/>
          <w:tab w:val="left" w:pos="1276"/>
        </w:tabs>
        <w:spacing w:after="0" w:line="360" w:lineRule="atLeast"/>
        <w:rPr>
          <w:sz w:val="28"/>
          <w:szCs w:val="28"/>
        </w:rPr>
      </w:pPr>
    </w:p>
    <w:p w:rsidR="00F559BF" w:rsidRPr="00F559BF" w:rsidRDefault="00F559BF" w:rsidP="00F559BF">
      <w:pPr>
        <w:pStyle w:val="21"/>
        <w:tabs>
          <w:tab w:val="left" w:pos="0"/>
          <w:tab w:val="left" w:pos="993"/>
          <w:tab w:val="left" w:pos="1276"/>
        </w:tabs>
        <w:spacing w:after="0" w:line="360" w:lineRule="atLeast"/>
        <w:rPr>
          <w:b/>
          <w:sz w:val="28"/>
          <w:szCs w:val="28"/>
        </w:rPr>
      </w:pPr>
      <w:r w:rsidRPr="00F559BF">
        <w:rPr>
          <w:b/>
          <w:sz w:val="28"/>
          <w:szCs w:val="28"/>
        </w:rPr>
        <w:t>Ведение закрытого реестра независимых гарантий</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С 11 января 2016 года Федеральное казначейство осуществляет ведение закрытого реестра независимых гарантий, порядок ведения которого утвержден приказом Министерства финансов Российской Федерации</w:t>
      </w:r>
      <w:r w:rsidRPr="00F559BF">
        <w:rPr>
          <w:sz w:val="28"/>
          <w:szCs w:val="28"/>
        </w:rPr>
        <w:br/>
        <w:t>от 24 декабря 2021 года № 226н «Об утверждении Порядка формирования</w:t>
      </w:r>
      <w:r w:rsidRPr="00F559BF">
        <w:rPr>
          <w:sz w:val="28"/>
          <w:szCs w:val="28"/>
        </w:rPr>
        <w:br/>
        <w:t>и направления гарантом информации, подлежащей включению в закрытый реестр независимых гарантий, в том числе порядка удостоверения права подписи лиц, направляющих информацию, и направления Федеральным казначейством выписок из закрытого реестра независимых гарантий</w:t>
      </w:r>
      <w:r w:rsidRPr="00F559BF">
        <w:rPr>
          <w:sz w:val="28"/>
          <w:szCs w:val="28"/>
        </w:rPr>
        <w:br/>
        <w:t>и протоколов о выявленных несоответствиях информации, подлежащей включению в закрытый реестр независимых гарантий, а также форм направления указанной информации, выписок и протоколов».</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За 2024 год в закрытый реестр независимых гарантий включено 5 278 сведений о независимых гарантиях.</w:t>
      </w:r>
    </w:p>
    <w:p w:rsidR="00F559BF" w:rsidRPr="00F559BF" w:rsidRDefault="00F559BF" w:rsidP="00F559BF">
      <w:pPr>
        <w:pStyle w:val="21"/>
        <w:tabs>
          <w:tab w:val="left" w:pos="0"/>
          <w:tab w:val="left" w:pos="993"/>
          <w:tab w:val="left" w:pos="1276"/>
        </w:tabs>
        <w:spacing w:after="0" w:line="360" w:lineRule="atLeast"/>
        <w:rPr>
          <w:sz w:val="28"/>
          <w:szCs w:val="28"/>
        </w:rPr>
      </w:pPr>
    </w:p>
    <w:p w:rsidR="00F559BF" w:rsidRPr="00F559BF" w:rsidRDefault="00F559BF" w:rsidP="00F559BF">
      <w:pPr>
        <w:pStyle w:val="21"/>
        <w:tabs>
          <w:tab w:val="left" w:pos="0"/>
          <w:tab w:val="left" w:pos="993"/>
          <w:tab w:val="left" w:pos="1276"/>
        </w:tabs>
        <w:spacing w:after="0" w:line="360" w:lineRule="atLeast"/>
        <w:rPr>
          <w:b/>
          <w:sz w:val="28"/>
          <w:szCs w:val="28"/>
        </w:rPr>
      </w:pPr>
      <w:r w:rsidRPr="00F559BF">
        <w:rPr>
          <w:b/>
          <w:sz w:val="28"/>
          <w:szCs w:val="28"/>
        </w:rPr>
        <w:t>Ведение реестра контрактов, содержащего сведения, составляющие государственную тайну</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На основании постановления Правительства Российской Федерации</w:t>
      </w:r>
      <w:r w:rsidRPr="00F559BF">
        <w:rPr>
          <w:sz w:val="28"/>
          <w:szCs w:val="28"/>
        </w:rPr>
        <w:br/>
        <w:t>от 28 ноября 2013 года № 1084 «О порядке ведения реестра контрактов, содержащего сведения, составляющие государственную тайну» Федеральное казначейство осуществляет ведение реестра контрактов, содержащего сведения, составляющие государственную тайну (далее – закрытый реестр контрактов).</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За 2024 год в закрытый реестр контрактов включено 45 667 сведений</w:t>
      </w:r>
      <w:r w:rsidRPr="00F559BF">
        <w:rPr>
          <w:sz w:val="28"/>
          <w:szCs w:val="28"/>
        </w:rPr>
        <w:br/>
        <w:t>о контрактах.</w:t>
      </w:r>
    </w:p>
    <w:p w:rsidR="00F559BF" w:rsidRPr="00F559BF" w:rsidRDefault="00F559BF" w:rsidP="00F559BF">
      <w:pPr>
        <w:pStyle w:val="21"/>
        <w:tabs>
          <w:tab w:val="left" w:pos="0"/>
          <w:tab w:val="left" w:pos="993"/>
          <w:tab w:val="left" w:pos="1276"/>
        </w:tabs>
        <w:spacing w:after="0" w:line="360" w:lineRule="atLeast"/>
        <w:rPr>
          <w:sz w:val="28"/>
          <w:szCs w:val="28"/>
        </w:rPr>
      </w:pPr>
    </w:p>
    <w:p w:rsidR="00F559BF" w:rsidRPr="00F559BF" w:rsidRDefault="00F559BF" w:rsidP="00F559BF">
      <w:pPr>
        <w:pStyle w:val="21"/>
        <w:tabs>
          <w:tab w:val="left" w:pos="0"/>
          <w:tab w:val="left" w:pos="993"/>
          <w:tab w:val="left" w:pos="1276"/>
        </w:tabs>
        <w:spacing w:after="0" w:line="360" w:lineRule="atLeast"/>
        <w:rPr>
          <w:b/>
          <w:sz w:val="28"/>
          <w:szCs w:val="28"/>
        </w:rPr>
      </w:pPr>
      <w:r w:rsidRPr="00F559BF">
        <w:rPr>
          <w:b/>
          <w:sz w:val="28"/>
          <w:szCs w:val="28"/>
        </w:rPr>
        <w:t>Совершенствование проведения валютных операций</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Федеральным казначейством в 2024 году выработаны и внедрены адаптивные подходы при проведении валютных операций главных распорядителей бюджетных средств.</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lastRenderedPageBreak/>
        <w:t xml:space="preserve">В рамках создания условий для функционирования Федерального казначейства как агента валютного контроля подготовлены и направлены в Минфин России предложения по внесению изменений в законодательные и иные акты, предусматривающих отдельные аспекты реализации Федеральным казначейством функций агента валютного контроля, а также проведена работа по согласованию с органами валютного контроля проектов соглашений об информационном взаимодействии в рамках реализации Федеральным казначейством функций агента валютного контроля. </w:t>
      </w:r>
    </w:p>
    <w:p w:rsidR="00F559BF" w:rsidRPr="00F559BF" w:rsidRDefault="00F559BF" w:rsidP="00F559BF">
      <w:pPr>
        <w:pStyle w:val="21"/>
        <w:tabs>
          <w:tab w:val="left" w:pos="0"/>
          <w:tab w:val="left" w:pos="993"/>
          <w:tab w:val="left" w:pos="1276"/>
        </w:tabs>
        <w:spacing w:after="0" w:line="360" w:lineRule="atLeast"/>
        <w:rPr>
          <w:sz w:val="28"/>
          <w:szCs w:val="28"/>
        </w:rPr>
      </w:pPr>
    </w:p>
    <w:p w:rsidR="00F559BF" w:rsidRPr="00F559BF" w:rsidRDefault="00F559BF" w:rsidP="00F559BF">
      <w:pPr>
        <w:pStyle w:val="21"/>
        <w:tabs>
          <w:tab w:val="left" w:pos="0"/>
          <w:tab w:val="left" w:pos="993"/>
          <w:tab w:val="left" w:pos="1276"/>
        </w:tabs>
        <w:spacing w:after="0" w:line="360" w:lineRule="atLeast"/>
        <w:rPr>
          <w:b/>
          <w:sz w:val="28"/>
          <w:szCs w:val="28"/>
        </w:rPr>
      </w:pPr>
      <w:r w:rsidRPr="00F559BF">
        <w:rPr>
          <w:b/>
          <w:sz w:val="28"/>
          <w:szCs w:val="28"/>
        </w:rPr>
        <w:t>Прогнози</w:t>
      </w:r>
      <w:r>
        <w:rPr>
          <w:b/>
          <w:sz w:val="28"/>
          <w:szCs w:val="28"/>
        </w:rPr>
        <w:t>рование и кассовое планирование</w:t>
      </w:r>
    </w:p>
    <w:p w:rsidR="00F559BF" w:rsidRPr="00B564DE" w:rsidRDefault="00F559BF" w:rsidP="00F559BF">
      <w:pPr>
        <w:pStyle w:val="21"/>
        <w:tabs>
          <w:tab w:val="left" w:pos="0"/>
          <w:tab w:val="left" w:pos="993"/>
          <w:tab w:val="left" w:pos="1276"/>
        </w:tabs>
        <w:spacing w:after="0" w:line="360" w:lineRule="atLeast"/>
        <w:rPr>
          <w:sz w:val="28"/>
          <w:szCs w:val="28"/>
        </w:rPr>
      </w:pPr>
      <w:r w:rsidRPr="00B564DE">
        <w:rPr>
          <w:sz w:val="28"/>
          <w:szCs w:val="28"/>
        </w:rPr>
        <w:t xml:space="preserve">В течение 2024 года Федеральным казначейством в Минфин России ежемесячно представлялся кассовый план исполнения федерального бюджета, в Модуль кассового планирования </w:t>
      </w:r>
      <w:r w:rsidRPr="00F559BF">
        <w:rPr>
          <w:sz w:val="28"/>
          <w:szCs w:val="28"/>
        </w:rPr>
        <w:t xml:space="preserve">подсистемы управления денежными средствами </w:t>
      </w:r>
      <w:r w:rsidRPr="00B564DE">
        <w:rPr>
          <w:sz w:val="28"/>
          <w:szCs w:val="28"/>
        </w:rPr>
        <w:t>государственной интегрированной информационной системы управления общественными финансами «Электронный бюджет» своевременно представлялся прогноз движения средств на едином казначейском счете.</w:t>
      </w:r>
    </w:p>
    <w:p w:rsidR="00F559BF" w:rsidRDefault="00F559BF" w:rsidP="00F559BF">
      <w:pPr>
        <w:pStyle w:val="21"/>
        <w:tabs>
          <w:tab w:val="left" w:pos="0"/>
          <w:tab w:val="left" w:pos="993"/>
          <w:tab w:val="left" w:pos="1276"/>
        </w:tabs>
        <w:spacing w:after="0" w:line="360" w:lineRule="atLeast"/>
        <w:rPr>
          <w:sz w:val="28"/>
          <w:szCs w:val="28"/>
        </w:rPr>
      </w:pPr>
      <w:r>
        <w:rPr>
          <w:sz w:val="28"/>
          <w:szCs w:val="28"/>
        </w:rPr>
        <w:t>Также в 2024 году Федеральным казначейством в соответствии с Порядком утверждения и доведения до главных распорядителей, распорядителей и получателей средств федерального бюджета предельного объема оплаты денежных обязательств осуществлялась реализация механизма доведения и контроля предельных объемов оплаты денежных обязательств (далее – предельные объемы финансирования), утвержденных ГРБС, и механизма мониторинга непревышения кассовыми выплатами предельных объемов финансирования, доведенных до ГРБС.</w:t>
      </w:r>
    </w:p>
    <w:p w:rsidR="00F559BF" w:rsidRPr="00F559BF" w:rsidRDefault="00F559BF" w:rsidP="00F559BF">
      <w:pPr>
        <w:pStyle w:val="21"/>
        <w:tabs>
          <w:tab w:val="left" w:pos="0"/>
          <w:tab w:val="left" w:pos="993"/>
          <w:tab w:val="left" w:pos="1276"/>
        </w:tabs>
        <w:spacing w:after="0" w:line="360" w:lineRule="atLeast"/>
        <w:rPr>
          <w:sz w:val="28"/>
          <w:szCs w:val="28"/>
        </w:rPr>
      </w:pPr>
    </w:p>
    <w:p w:rsidR="00F559BF" w:rsidRPr="00F559BF" w:rsidRDefault="00F559BF" w:rsidP="00F559BF">
      <w:pPr>
        <w:pStyle w:val="21"/>
        <w:tabs>
          <w:tab w:val="left" w:pos="0"/>
          <w:tab w:val="left" w:pos="993"/>
          <w:tab w:val="left" w:pos="1276"/>
        </w:tabs>
        <w:spacing w:after="0" w:line="360" w:lineRule="atLeast"/>
        <w:rPr>
          <w:b/>
          <w:sz w:val="28"/>
          <w:szCs w:val="28"/>
        </w:rPr>
      </w:pPr>
      <w:r w:rsidRPr="00F559BF">
        <w:rPr>
          <w:b/>
          <w:sz w:val="28"/>
          <w:szCs w:val="28"/>
        </w:rPr>
        <w:t>Обеспечение централизаци</w:t>
      </w:r>
      <w:r>
        <w:rPr>
          <w:b/>
          <w:sz w:val="28"/>
          <w:szCs w:val="28"/>
        </w:rPr>
        <w:t>и расходно-операционных функций</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 xml:space="preserve">В 2024 году Федеральным казначейством в рамках единой концепции прохождения операционного дня в территориальных органах Федерального казначейства осуществлены мероприятия по реализации в государственной интегрированной информационной системе управления общественными финансами «Электронный бюджет» (далее – ГИИС «Электронный бюджет») дашборда «Прохождение операционного дня». </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В рамках обеспечения сокращения количества счетов, входящих в состав единого казначейского счета, и сокращения количества Платежных центров обеспечена подготовка к внедрению функционала Платежных центров.</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 xml:space="preserve">Совместно с пилотными территориальными органами Федерального казначейства проведено тестирование функционала Платежных центров при </w:t>
      </w:r>
      <w:r w:rsidRPr="00F559BF">
        <w:rPr>
          <w:sz w:val="28"/>
          <w:szCs w:val="28"/>
        </w:rPr>
        <w:lastRenderedPageBreak/>
        <w:t xml:space="preserve">осуществлении операций со средствами федерального бюджета и обеспечено его успешное внедрение в ряде управлений Федерального казначейства по субъектам Российской Федерации. </w:t>
      </w:r>
    </w:p>
    <w:p w:rsidR="00F559BF" w:rsidRPr="00F559BF" w:rsidRDefault="00F559BF" w:rsidP="00F559BF">
      <w:pPr>
        <w:pStyle w:val="21"/>
        <w:tabs>
          <w:tab w:val="left" w:pos="0"/>
          <w:tab w:val="left" w:pos="993"/>
          <w:tab w:val="left" w:pos="1276"/>
        </w:tabs>
        <w:spacing w:after="0" w:line="360" w:lineRule="atLeast"/>
        <w:rPr>
          <w:sz w:val="28"/>
          <w:szCs w:val="28"/>
        </w:rPr>
      </w:pPr>
      <w:r w:rsidRPr="00F559BF">
        <w:rPr>
          <w:sz w:val="28"/>
          <w:szCs w:val="28"/>
        </w:rPr>
        <w:t>Помимо этого, с заинтересованными управлениями центрального аппарата Федерального казначейства разработан план тиражирования функционала Платежных центров.</w:t>
      </w:r>
      <w:r w:rsidR="0019430A">
        <w:rPr>
          <w:sz w:val="28"/>
          <w:szCs w:val="28"/>
        </w:rPr>
        <w:t xml:space="preserve"> </w:t>
      </w:r>
    </w:p>
    <w:p w:rsidR="00956234" w:rsidRDefault="00956234" w:rsidP="00F559BF">
      <w:pPr>
        <w:pStyle w:val="21"/>
        <w:tabs>
          <w:tab w:val="left" w:pos="0"/>
          <w:tab w:val="left" w:pos="993"/>
          <w:tab w:val="left" w:pos="1276"/>
        </w:tabs>
        <w:spacing w:after="0" w:line="360" w:lineRule="atLeast"/>
        <w:rPr>
          <w:sz w:val="28"/>
          <w:szCs w:val="28"/>
        </w:rPr>
      </w:pPr>
    </w:p>
    <w:p w:rsidR="0047033E" w:rsidRPr="005615C3" w:rsidRDefault="0047033E" w:rsidP="0047033E">
      <w:pPr>
        <w:jc w:val="center"/>
        <w:rPr>
          <w:b/>
          <w:szCs w:val="28"/>
        </w:rPr>
      </w:pPr>
      <w:r w:rsidRPr="005615C3">
        <w:rPr>
          <w:b/>
          <w:szCs w:val="28"/>
        </w:rPr>
        <w:t>Управление остатками средств на едином счете федерального бюджета и едином казначейском счете</w:t>
      </w:r>
    </w:p>
    <w:p w:rsidR="0047033E" w:rsidRPr="005615C3" w:rsidRDefault="0047033E" w:rsidP="0047033E">
      <w:pPr>
        <w:ind w:firstLine="720"/>
        <w:rPr>
          <w:szCs w:val="28"/>
        </w:rPr>
      </w:pPr>
      <w:r w:rsidRPr="005615C3">
        <w:rPr>
          <w:szCs w:val="28"/>
        </w:rPr>
        <w:t>Управление остатками средств на едином счете федерального бюджета (далее – ЕСФБ) и едином казначейском счете (далее – ЕКС) объединяет в себе обеспечение необходимого минимального уровня денежных средств на этих счетах и получение дополнительных доходов бюджета за счет размещения временно свободных остатков средств. Начиная с 2021 года, с момента запуска системы казначейских платежей, Федеральное казначейство осуществляет распределение и зачисление в федеральный бюджет и бюджеты субъектов Российской Федерации на соответствующие казначейские счета средств, полученных от размещения временно свободных средств единого казначейского счета</w:t>
      </w:r>
      <w:r>
        <w:rPr>
          <w:szCs w:val="28"/>
        </w:rPr>
        <w:t>, а также на счета организаций, лицевые счета которым открыты в территориальных органах Федерального казначейства и определенных решением Правительства Российской Федерации</w:t>
      </w:r>
      <w:r w:rsidRPr="005615C3">
        <w:rPr>
          <w:szCs w:val="28"/>
        </w:rPr>
        <w:t>.</w:t>
      </w:r>
    </w:p>
    <w:p w:rsidR="0047033E" w:rsidRPr="005615C3" w:rsidRDefault="0047033E" w:rsidP="0047033E">
      <w:pPr>
        <w:ind w:firstLine="720"/>
        <w:rPr>
          <w:szCs w:val="28"/>
        </w:rPr>
      </w:pPr>
      <w:r w:rsidRPr="005615C3">
        <w:rPr>
          <w:szCs w:val="28"/>
        </w:rPr>
        <w:t>Решая эту задачу в рамках реализации функции по осуществлению операций по управлению остатками средств на ЕСФБ и ЕКС, Федеральное казначейство добилось за последние годы значительных результатов и продолжает развиваться в данном направлении.</w:t>
      </w:r>
    </w:p>
    <w:p w:rsidR="0047033E" w:rsidRPr="005615C3" w:rsidRDefault="0047033E" w:rsidP="0047033E">
      <w:pPr>
        <w:rPr>
          <w:szCs w:val="28"/>
        </w:rPr>
      </w:pPr>
      <w:r w:rsidRPr="005615C3">
        <w:rPr>
          <w:szCs w:val="28"/>
        </w:rPr>
        <w:t>В 202</w:t>
      </w:r>
      <w:r>
        <w:rPr>
          <w:szCs w:val="28"/>
        </w:rPr>
        <w:t>4</w:t>
      </w:r>
      <w:r w:rsidRPr="005615C3">
        <w:rPr>
          <w:szCs w:val="28"/>
        </w:rPr>
        <w:t xml:space="preserve"> году операции по управлению остатками средств на ЕКС проводились по следующим направлениям:</w:t>
      </w:r>
    </w:p>
    <w:p w:rsidR="0047033E" w:rsidRPr="005615C3" w:rsidRDefault="0047033E" w:rsidP="0047033E">
      <w:pPr>
        <w:rPr>
          <w:szCs w:val="28"/>
        </w:rPr>
      </w:pPr>
      <w:r w:rsidRPr="005615C3">
        <w:rPr>
          <w:szCs w:val="28"/>
        </w:rPr>
        <w:t>1) размещение средств ЕКС на банковских депозитах;</w:t>
      </w:r>
    </w:p>
    <w:p w:rsidR="0047033E" w:rsidRPr="005615C3" w:rsidRDefault="0047033E" w:rsidP="0047033E">
      <w:pPr>
        <w:rPr>
          <w:szCs w:val="28"/>
        </w:rPr>
      </w:pPr>
      <w:r w:rsidRPr="005615C3">
        <w:rPr>
          <w:szCs w:val="28"/>
        </w:rPr>
        <w:t xml:space="preserve">2) покупка (продажа) ценных бумаг по договорам репо не на организованных </w:t>
      </w:r>
      <w:r>
        <w:rPr>
          <w:szCs w:val="28"/>
        </w:rPr>
        <w:t>торгах</w:t>
      </w:r>
      <w:r w:rsidRPr="005615C3">
        <w:rPr>
          <w:szCs w:val="28"/>
        </w:rPr>
        <w:t xml:space="preserve"> (внебиржевое репо);</w:t>
      </w:r>
    </w:p>
    <w:p w:rsidR="0047033E" w:rsidRPr="005615C3" w:rsidRDefault="0047033E" w:rsidP="0047033E">
      <w:pPr>
        <w:rPr>
          <w:szCs w:val="28"/>
        </w:rPr>
      </w:pPr>
      <w:r w:rsidRPr="005615C3">
        <w:rPr>
          <w:szCs w:val="28"/>
        </w:rPr>
        <w:t>3) размещение средств ЕКС на банковских счетах (счетах до востребования);</w:t>
      </w:r>
    </w:p>
    <w:p w:rsidR="0047033E" w:rsidRPr="005615C3" w:rsidRDefault="0047033E" w:rsidP="0047033E">
      <w:pPr>
        <w:rPr>
          <w:szCs w:val="28"/>
        </w:rPr>
      </w:pPr>
      <w:r w:rsidRPr="005615C3">
        <w:rPr>
          <w:szCs w:val="28"/>
        </w:rPr>
        <w:t>4) размещение средств ЕКС на банковских вкладах (депозитах)</w:t>
      </w:r>
      <w:r>
        <w:rPr>
          <w:szCs w:val="28"/>
        </w:rPr>
        <w:t xml:space="preserve"> на организованных торгах</w:t>
      </w:r>
      <w:r w:rsidRPr="005615C3">
        <w:rPr>
          <w:szCs w:val="28"/>
        </w:rPr>
        <w:t xml:space="preserve"> с участием центрального контрагента;</w:t>
      </w:r>
    </w:p>
    <w:p w:rsidR="0047033E" w:rsidRDefault="0047033E" w:rsidP="0047033E">
      <w:pPr>
        <w:rPr>
          <w:szCs w:val="28"/>
        </w:rPr>
      </w:pPr>
      <w:r w:rsidRPr="005615C3">
        <w:rPr>
          <w:szCs w:val="28"/>
        </w:rPr>
        <w:t>5) покупка (продажа) ценных бумаг на организованных торгах по договорам репо (биржевое репо)</w:t>
      </w:r>
      <w:r w:rsidRPr="00982267">
        <w:t xml:space="preserve"> </w:t>
      </w:r>
      <w:r w:rsidRPr="00982267">
        <w:rPr>
          <w:szCs w:val="28"/>
        </w:rPr>
        <w:t>с участием центрального контрагента</w:t>
      </w:r>
      <w:r w:rsidRPr="005615C3">
        <w:rPr>
          <w:szCs w:val="28"/>
        </w:rPr>
        <w:t>;</w:t>
      </w:r>
    </w:p>
    <w:p w:rsidR="0047033E" w:rsidRPr="005615C3" w:rsidRDefault="0047033E" w:rsidP="0047033E">
      <w:pPr>
        <w:rPr>
          <w:szCs w:val="28"/>
        </w:rPr>
      </w:pPr>
      <w:r>
        <w:rPr>
          <w:szCs w:val="28"/>
        </w:rPr>
        <w:t>6) заключение договоров займа с ценными бумагами, переданными по первой части договора репо.</w:t>
      </w:r>
    </w:p>
    <w:p w:rsidR="0047033E" w:rsidRPr="005615C3" w:rsidRDefault="0047033E" w:rsidP="0047033E">
      <w:pPr>
        <w:rPr>
          <w:szCs w:val="28"/>
        </w:rPr>
      </w:pPr>
      <w:r w:rsidRPr="005615C3">
        <w:rPr>
          <w:szCs w:val="28"/>
        </w:rPr>
        <w:lastRenderedPageBreak/>
        <w:t>В части размещения средств ЕСФБ можно отметить следующие направления:</w:t>
      </w:r>
    </w:p>
    <w:p w:rsidR="0047033E" w:rsidRDefault="0047033E" w:rsidP="0047033E">
      <w:pPr>
        <w:rPr>
          <w:szCs w:val="28"/>
        </w:rPr>
      </w:pPr>
      <w:r w:rsidRPr="005615C3">
        <w:rPr>
          <w:szCs w:val="28"/>
        </w:rPr>
        <w:t xml:space="preserve">1) </w:t>
      </w:r>
      <w:r>
        <w:rPr>
          <w:szCs w:val="28"/>
        </w:rPr>
        <w:t>размещение средств ЕСФБ на банковских депозитах;</w:t>
      </w:r>
    </w:p>
    <w:p w:rsidR="0047033E" w:rsidRPr="005615C3" w:rsidRDefault="0047033E" w:rsidP="0047033E">
      <w:pPr>
        <w:rPr>
          <w:szCs w:val="28"/>
        </w:rPr>
      </w:pPr>
      <w:r>
        <w:rPr>
          <w:szCs w:val="28"/>
        </w:rPr>
        <w:t xml:space="preserve">2) </w:t>
      </w:r>
      <w:r w:rsidRPr="005615C3">
        <w:rPr>
          <w:szCs w:val="28"/>
        </w:rPr>
        <w:t>покупка (продажа) иностранной валюты за счет дополнительных нефтегазовых доходов федерального бюджета;</w:t>
      </w:r>
    </w:p>
    <w:p w:rsidR="0047033E" w:rsidRDefault="0047033E" w:rsidP="0047033E">
      <w:pPr>
        <w:rPr>
          <w:szCs w:val="28"/>
        </w:rPr>
      </w:pPr>
      <w:r>
        <w:rPr>
          <w:szCs w:val="28"/>
        </w:rPr>
        <w:t>3</w:t>
      </w:r>
      <w:r w:rsidRPr="005615C3">
        <w:rPr>
          <w:szCs w:val="28"/>
        </w:rPr>
        <w:t>) предоставление бюджетных кредитов;</w:t>
      </w:r>
    </w:p>
    <w:p w:rsidR="0047033E" w:rsidRDefault="0047033E" w:rsidP="0047033E">
      <w:pPr>
        <w:rPr>
          <w:szCs w:val="28"/>
        </w:rPr>
      </w:pPr>
      <w:r>
        <w:rPr>
          <w:szCs w:val="28"/>
        </w:rPr>
        <w:t>В части размещения средств Фонда пенсионного и социального страхования Российской Федерации (СФР):</w:t>
      </w:r>
    </w:p>
    <w:p w:rsidR="0047033E" w:rsidRPr="00052C82" w:rsidRDefault="0047033E" w:rsidP="008159C3">
      <w:pPr>
        <w:pStyle w:val="a4"/>
        <w:numPr>
          <w:ilvl w:val="0"/>
          <w:numId w:val="3"/>
        </w:numPr>
        <w:rPr>
          <w:szCs w:val="28"/>
        </w:rPr>
      </w:pPr>
      <w:r>
        <w:rPr>
          <w:szCs w:val="28"/>
        </w:rPr>
        <w:t>размещение средств СФР на банковских депозитах.</w:t>
      </w:r>
    </w:p>
    <w:p w:rsidR="0047033E" w:rsidRPr="005615C3" w:rsidRDefault="0047033E" w:rsidP="0047033E">
      <w:pPr>
        <w:rPr>
          <w:szCs w:val="28"/>
        </w:rPr>
      </w:pPr>
    </w:p>
    <w:p w:rsidR="0047033E" w:rsidRPr="005615C3" w:rsidRDefault="0047033E" w:rsidP="0047033E">
      <w:pPr>
        <w:jc w:val="center"/>
        <w:rPr>
          <w:b/>
          <w:i/>
          <w:szCs w:val="28"/>
        </w:rPr>
      </w:pPr>
      <w:r w:rsidRPr="005615C3">
        <w:rPr>
          <w:b/>
          <w:i/>
          <w:szCs w:val="28"/>
        </w:rPr>
        <w:t>Распределение средств, полученных от размещения</w:t>
      </w:r>
    </w:p>
    <w:p w:rsidR="0047033E" w:rsidRPr="005615C3" w:rsidRDefault="0047033E" w:rsidP="0047033E">
      <w:pPr>
        <w:jc w:val="center"/>
        <w:rPr>
          <w:b/>
          <w:i/>
          <w:szCs w:val="28"/>
        </w:rPr>
      </w:pPr>
      <w:r w:rsidRPr="005615C3">
        <w:rPr>
          <w:b/>
          <w:i/>
          <w:szCs w:val="28"/>
        </w:rPr>
        <w:t xml:space="preserve">временно свободных средств единого казначейского счета, а также начисление дохода на остатки средств, отраженных на лицевых счетах организаций, определенных Правительством Российской Федерации, </w:t>
      </w:r>
    </w:p>
    <w:p w:rsidR="0047033E" w:rsidRPr="005615C3" w:rsidRDefault="0047033E" w:rsidP="0047033E">
      <w:pPr>
        <w:jc w:val="center"/>
        <w:rPr>
          <w:b/>
          <w:i/>
          <w:szCs w:val="28"/>
        </w:rPr>
      </w:pPr>
      <w:r w:rsidRPr="005615C3">
        <w:rPr>
          <w:b/>
          <w:i/>
          <w:szCs w:val="28"/>
        </w:rPr>
        <w:t>за счет таких средств</w:t>
      </w:r>
    </w:p>
    <w:p w:rsidR="0047033E" w:rsidRDefault="0047033E" w:rsidP="0047033E">
      <w:pPr>
        <w:widowControl w:val="0"/>
        <w:rPr>
          <w:szCs w:val="28"/>
        </w:rPr>
      </w:pPr>
      <w:r w:rsidRPr="005615C3">
        <w:rPr>
          <w:szCs w:val="28"/>
        </w:rPr>
        <w:t xml:space="preserve">В соответствии с </w:t>
      </w:r>
      <w:r>
        <w:rPr>
          <w:szCs w:val="28"/>
        </w:rPr>
        <w:t>п</w:t>
      </w:r>
      <w:r w:rsidRPr="005615C3">
        <w:rPr>
          <w:szCs w:val="28"/>
        </w:rPr>
        <w:t>остановлением Правительства Российской Федерации от 11</w:t>
      </w:r>
      <w:r>
        <w:rPr>
          <w:szCs w:val="28"/>
        </w:rPr>
        <w:t xml:space="preserve"> июля </w:t>
      </w:r>
      <w:r w:rsidRPr="005615C3">
        <w:rPr>
          <w:szCs w:val="28"/>
        </w:rPr>
        <w:t>2020</w:t>
      </w:r>
      <w:r>
        <w:rPr>
          <w:szCs w:val="28"/>
        </w:rPr>
        <w:t xml:space="preserve"> г.</w:t>
      </w:r>
      <w:r w:rsidRPr="005615C3">
        <w:rPr>
          <w:szCs w:val="28"/>
        </w:rPr>
        <w:t xml:space="preserve"> № 1020 «О порядке и случаях зачисления средств, полученных от размещения временно свободных средств единого казначейского счета</w:t>
      </w:r>
      <w:r w:rsidRPr="00982267">
        <w:rPr>
          <w:szCs w:val="28"/>
        </w:rPr>
        <w:t>, а также начисления дохода на остатки средств, отраженных на лицевых счетах организаций, определенных Правительством Российской Федерации, за счет таких средств</w:t>
      </w:r>
      <w:r>
        <w:rPr>
          <w:szCs w:val="28"/>
        </w:rPr>
        <w:t>»</w:t>
      </w:r>
      <w:r w:rsidRPr="005615C3">
        <w:rPr>
          <w:szCs w:val="28"/>
        </w:rPr>
        <w:t xml:space="preserve"> Федеральное казначейство осуществляет распределение средств, полученных от размещения временно свободных средств единого казначейского счета, а также начисление дохода на остатки средств, отраженных на лицевых счетах организаций, определенных Правительством Российской Федерации, за счет таких средств. </w:t>
      </w:r>
    </w:p>
    <w:p w:rsidR="0047033E" w:rsidRDefault="0047033E" w:rsidP="0047033E">
      <w:pPr>
        <w:widowControl w:val="0"/>
        <w:rPr>
          <w:szCs w:val="28"/>
        </w:rPr>
      </w:pPr>
      <w:r w:rsidRPr="005168FD">
        <w:rPr>
          <w:szCs w:val="28"/>
        </w:rPr>
        <w:t xml:space="preserve">Федеральное казначейство, начиная с 2024 года, в соответствии с </w:t>
      </w:r>
      <w:r>
        <w:rPr>
          <w:szCs w:val="28"/>
        </w:rPr>
        <w:t>п</w:t>
      </w:r>
      <w:r w:rsidRPr="005168FD">
        <w:rPr>
          <w:szCs w:val="28"/>
        </w:rPr>
        <w:t xml:space="preserve">остановлением Правительства Российской Федерации от 11 декабря 2023 г. № 2117 </w:t>
      </w:r>
      <w:r w:rsidRPr="00982267">
        <w:rPr>
          <w:szCs w:val="28"/>
        </w:rPr>
        <w:t xml:space="preserve">«О внесении изменений в постановление Правительства Российской Федерации от 11 июля 2020 г. № 1020» </w:t>
      </w:r>
      <w:r w:rsidRPr="005168FD">
        <w:rPr>
          <w:szCs w:val="28"/>
        </w:rPr>
        <w:t>сократило сроки распределения и зачисления средств, полученных от размещения временно свободных средств единого казначейского счета, с</w:t>
      </w:r>
      <w:r>
        <w:rPr>
          <w:szCs w:val="28"/>
        </w:rPr>
        <w:t xml:space="preserve"> ежеквартального на ежемесячное, что способствовало укреплению устойчивости и сбалансированности бюджетов субъектов Российской Федерации за счет регулярного поступления доходов.</w:t>
      </w:r>
    </w:p>
    <w:p w:rsidR="0047033E" w:rsidRDefault="0047033E" w:rsidP="0047033E">
      <w:pPr>
        <w:widowControl w:val="0"/>
        <w:rPr>
          <w:szCs w:val="28"/>
        </w:rPr>
      </w:pPr>
      <w:r w:rsidRPr="005168FD">
        <w:rPr>
          <w:szCs w:val="28"/>
        </w:rPr>
        <w:t>Информация об объеме средств, полученных от размещения временно свободных средств единого казначейского счета и зачисленных в бюджеты и организации с 2021 по 2024 годы представлена в таблице 1.</w:t>
      </w:r>
    </w:p>
    <w:p w:rsidR="0047033E" w:rsidRDefault="0047033E" w:rsidP="0047033E">
      <w:pPr>
        <w:widowControl w:val="0"/>
        <w:rPr>
          <w:szCs w:val="28"/>
        </w:rPr>
      </w:pPr>
    </w:p>
    <w:p w:rsidR="0047033E" w:rsidRPr="005615C3" w:rsidRDefault="0047033E" w:rsidP="00B90795">
      <w:pPr>
        <w:keepNext/>
        <w:ind w:firstLine="8080"/>
        <w:rPr>
          <w:i/>
          <w:szCs w:val="28"/>
        </w:rPr>
      </w:pPr>
      <w:r w:rsidRPr="005615C3">
        <w:rPr>
          <w:i/>
          <w:szCs w:val="28"/>
        </w:rPr>
        <w:lastRenderedPageBreak/>
        <w:t>Таблица 1</w:t>
      </w:r>
    </w:p>
    <w:tbl>
      <w:tblPr>
        <w:tblW w:w="9370" w:type="dxa"/>
        <w:jc w:val="center"/>
        <w:tblLook w:val="04A0" w:firstRow="1" w:lastRow="0" w:firstColumn="1" w:lastColumn="0" w:noHBand="0" w:noVBand="1"/>
      </w:tblPr>
      <w:tblGrid>
        <w:gridCol w:w="9370"/>
      </w:tblGrid>
      <w:tr w:rsidR="0047033E" w:rsidRPr="005615C3" w:rsidTr="00A71A0D">
        <w:trPr>
          <w:trHeight w:val="315"/>
          <w:jc w:val="center"/>
        </w:trPr>
        <w:tc>
          <w:tcPr>
            <w:tcW w:w="9370" w:type="dxa"/>
            <w:noWrap/>
            <w:vAlign w:val="bottom"/>
            <w:hideMark/>
          </w:tcPr>
          <w:p w:rsidR="0047033E" w:rsidRPr="005615C3" w:rsidRDefault="0047033E" w:rsidP="00B90795">
            <w:pPr>
              <w:keepNext/>
              <w:spacing w:line="257" w:lineRule="auto"/>
              <w:ind w:firstLine="0"/>
              <w:rPr>
                <w:b/>
                <w:bCs/>
                <w:color w:val="000000"/>
              </w:rPr>
            </w:pPr>
          </w:p>
          <w:p w:rsidR="0047033E" w:rsidRPr="005615C3" w:rsidRDefault="0047033E" w:rsidP="00B90795">
            <w:pPr>
              <w:keepNext/>
              <w:spacing w:line="257" w:lineRule="auto"/>
              <w:ind w:firstLine="0"/>
              <w:jc w:val="center"/>
              <w:rPr>
                <w:b/>
                <w:bCs/>
                <w:color w:val="000000"/>
              </w:rPr>
            </w:pPr>
            <w:r w:rsidRPr="005615C3">
              <w:rPr>
                <w:b/>
                <w:bCs/>
                <w:color w:val="000000"/>
              </w:rPr>
              <w:t>Статистическая информация о результатах распределения</w:t>
            </w:r>
          </w:p>
        </w:tc>
      </w:tr>
      <w:tr w:rsidR="0047033E" w:rsidRPr="005615C3" w:rsidTr="00A71A0D">
        <w:trPr>
          <w:trHeight w:val="315"/>
          <w:jc w:val="center"/>
        </w:trPr>
        <w:tc>
          <w:tcPr>
            <w:tcW w:w="9370" w:type="dxa"/>
            <w:noWrap/>
            <w:vAlign w:val="bottom"/>
            <w:hideMark/>
          </w:tcPr>
          <w:p w:rsidR="0047033E" w:rsidRPr="005615C3" w:rsidRDefault="0047033E" w:rsidP="00A71A0D">
            <w:pPr>
              <w:spacing w:line="257" w:lineRule="auto"/>
              <w:ind w:firstLine="0"/>
              <w:jc w:val="center"/>
              <w:rPr>
                <w:b/>
                <w:bCs/>
                <w:color w:val="000000"/>
              </w:rPr>
            </w:pPr>
            <w:r w:rsidRPr="005615C3">
              <w:rPr>
                <w:b/>
                <w:bCs/>
                <w:color w:val="000000"/>
              </w:rPr>
              <w:t>средств, полученных от размещения временно свободных средств единого казначейского счета</w:t>
            </w:r>
          </w:p>
        </w:tc>
      </w:tr>
    </w:tbl>
    <w:p w:rsidR="0047033E" w:rsidRPr="005615C3" w:rsidRDefault="00CD261E" w:rsidP="0047033E">
      <w:pPr>
        <w:ind w:firstLine="8080"/>
        <w:jc w:val="right"/>
        <w:rPr>
          <w:i/>
          <w:szCs w:val="28"/>
        </w:rPr>
      </w:pPr>
      <w:r>
        <w:rPr>
          <w:sz w:val="20"/>
          <w:szCs w:val="20"/>
        </w:rPr>
        <w:t>млрд</w:t>
      </w:r>
      <w:r w:rsidR="0047033E" w:rsidRPr="005615C3">
        <w:rPr>
          <w:sz w:val="20"/>
          <w:szCs w:val="20"/>
        </w:rPr>
        <w:t xml:space="preserve"> руб.</w:t>
      </w:r>
    </w:p>
    <w:p w:rsidR="0047033E" w:rsidRPr="005615C3" w:rsidRDefault="0047033E" w:rsidP="0047033E"/>
    <w:tbl>
      <w:tblPr>
        <w:tblW w:w="9771" w:type="dxa"/>
        <w:jc w:val="center"/>
        <w:tblCellMar>
          <w:left w:w="0" w:type="dxa"/>
          <w:right w:w="0" w:type="dxa"/>
        </w:tblCellMar>
        <w:tblLook w:val="0600" w:firstRow="0" w:lastRow="0" w:firstColumn="0" w:lastColumn="0" w:noHBand="1" w:noVBand="1"/>
      </w:tblPr>
      <w:tblGrid>
        <w:gridCol w:w="3534"/>
        <w:gridCol w:w="1559"/>
        <w:gridCol w:w="1560"/>
        <w:gridCol w:w="1559"/>
        <w:gridCol w:w="1559"/>
      </w:tblGrid>
      <w:tr w:rsidR="0047033E" w:rsidRPr="00B90795" w:rsidTr="00CD07FE">
        <w:trPr>
          <w:trHeight w:val="655"/>
          <w:jc w:val="center"/>
        </w:trPr>
        <w:tc>
          <w:tcPr>
            <w:tcW w:w="3534" w:type="dxa"/>
            <w:tcBorders>
              <w:top w:val="single" w:sz="8" w:space="0" w:color="7F7F7F"/>
              <w:left w:val="single" w:sz="8" w:space="0" w:color="7F7F7F"/>
              <w:bottom w:val="single" w:sz="8" w:space="0" w:color="7F7F7F"/>
              <w:right w:val="single" w:sz="8" w:space="0" w:color="7F7F7F"/>
            </w:tcBorders>
            <w:shd w:val="clear" w:color="auto" w:fill="auto"/>
            <w:tcMar>
              <w:top w:w="15" w:type="dxa"/>
              <w:left w:w="15" w:type="dxa"/>
              <w:bottom w:w="0" w:type="dxa"/>
              <w:right w:w="15" w:type="dxa"/>
            </w:tcMar>
            <w:vAlign w:val="center"/>
            <w:hideMark/>
          </w:tcPr>
          <w:p w:rsidR="0047033E" w:rsidRPr="00B90795" w:rsidRDefault="0047033E" w:rsidP="0047033E">
            <w:pPr>
              <w:spacing w:line="240" w:lineRule="auto"/>
              <w:ind w:firstLine="0"/>
              <w:jc w:val="center"/>
              <w:rPr>
                <w:sz w:val="24"/>
                <w:szCs w:val="24"/>
              </w:rPr>
            </w:pPr>
            <w:r w:rsidRPr="00B90795">
              <w:rPr>
                <w:b/>
                <w:bCs/>
                <w:sz w:val="24"/>
                <w:szCs w:val="24"/>
              </w:rPr>
              <w:t>Структура доходов</w:t>
            </w:r>
          </w:p>
        </w:tc>
        <w:tc>
          <w:tcPr>
            <w:tcW w:w="1559" w:type="dxa"/>
            <w:tcBorders>
              <w:top w:val="single" w:sz="8" w:space="0" w:color="7F7F7F"/>
              <w:left w:val="single" w:sz="8" w:space="0" w:color="7F7F7F"/>
              <w:right w:val="single" w:sz="8" w:space="0" w:color="7F7F7F"/>
            </w:tcBorders>
            <w:vAlign w:val="center"/>
          </w:tcPr>
          <w:p w:rsidR="0047033E" w:rsidRPr="00B90795" w:rsidRDefault="0047033E" w:rsidP="0047033E">
            <w:pPr>
              <w:spacing w:line="240" w:lineRule="auto"/>
              <w:ind w:firstLine="0"/>
              <w:jc w:val="center"/>
              <w:rPr>
                <w:b/>
                <w:bCs/>
                <w:sz w:val="24"/>
                <w:szCs w:val="24"/>
              </w:rPr>
            </w:pPr>
            <w:r w:rsidRPr="00B90795">
              <w:rPr>
                <w:b/>
                <w:bCs/>
                <w:sz w:val="24"/>
                <w:szCs w:val="24"/>
              </w:rPr>
              <w:t>2021 год</w:t>
            </w:r>
          </w:p>
        </w:tc>
        <w:tc>
          <w:tcPr>
            <w:tcW w:w="1560" w:type="dxa"/>
            <w:tcBorders>
              <w:top w:val="single" w:sz="8" w:space="0" w:color="7F7F7F"/>
              <w:left w:val="single" w:sz="8" w:space="0" w:color="7F7F7F"/>
              <w:right w:val="single" w:sz="8" w:space="0" w:color="7F7F7F"/>
            </w:tcBorders>
            <w:vAlign w:val="center"/>
          </w:tcPr>
          <w:p w:rsidR="0047033E" w:rsidRPr="00B90795" w:rsidRDefault="0047033E" w:rsidP="0047033E">
            <w:pPr>
              <w:spacing w:line="240" w:lineRule="auto"/>
              <w:ind w:firstLine="0"/>
              <w:jc w:val="center"/>
              <w:rPr>
                <w:b/>
                <w:bCs/>
                <w:sz w:val="24"/>
                <w:szCs w:val="24"/>
              </w:rPr>
            </w:pPr>
            <w:r w:rsidRPr="00B90795">
              <w:rPr>
                <w:b/>
                <w:bCs/>
                <w:sz w:val="24"/>
                <w:szCs w:val="24"/>
              </w:rPr>
              <w:t>2022 год</w:t>
            </w:r>
          </w:p>
        </w:tc>
        <w:tc>
          <w:tcPr>
            <w:tcW w:w="1559" w:type="dxa"/>
            <w:tcBorders>
              <w:top w:val="single" w:sz="8" w:space="0" w:color="7F7F7F"/>
              <w:left w:val="single" w:sz="8" w:space="0" w:color="7F7F7F"/>
              <w:right w:val="single" w:sz="8" w:space="0" w:color="7F7F7F"/>
            </w:tcBorders>
            <w:vAlign w:val="center"/>
          </w:tcPr>
          <w:p w:rsidR="0047033E" w:rsidRPr="00B90795" w:rsidRDefault="0047033E" w:rsidP="0047033E">
            <w:pPr>
              <w:spacing w:line="240" w:lineRule="auto"/>
              <w:ind w:firstLine="0"/>
              <w:jc w:val="center"/>
              <w:rPr>
                <w:b/>
                <w:bCs/>
                <w:sz w:val="24"/>
                <w:szCs w:val="24"/>
              </w:rPr>
            </w:pPr>
            <w:r w:rsidRPr="00B90795">
              <w:rPr>
                <w:b/>
                <w:bCs/>
                <w:sz w:val="24"/>
                <w:szCs w:val="24"/>
              </w:rPr>
              <w:t>2023 год</w:t>
            </w:r>
          </w:p>
        </w:tc>
        <w:tc>
          <w:tcPr>
            <w:tcW w:w="1559" w:type="dxa"/>
            <w:tcBorders>
              <w:top w:val="single" w:sz="8" w:space="0" w:color="7F7F7F"/>
              <w:left w:val="single" w:sz="8" w:space="0" w:color="7F7F7F"/>
              <w:right w:val="single" w:sz="8" w:space="0" w:color="7F7F7F"/>
            </w:tcBorders>
            <w:vAlign w:val="center"/>
          </w:tcPr>
          <w:p w:rsidR="0047033E" w:rsidRPr="00B90795" w:rsidRDefault="0047033E" w:rsidP="0047033E">
            <w:pPr>
              <w:spacing w:line="240" w:lineRule="auto"/>
              <w:ind w:firstLine="0"/>
              <w:jc w:val="center"/>
              <w:rPr>
                <w:b/>
                <w:bCs/>
                <w:sz w:val="24"/>
                <w:szCs w:val="24"/>
              </w:rPr>
            </w:pPr>
            <w:r w:rsidRPr="00B90795">
              <w:rPr>
                <w:b/>
                <w:bCs/>
                <w:sz w:val="24"/>
                <w:szCs w:val="24"/>
              </w:rPr>
              <w:t>2024 год</w:t>
            </w:r>
          </w:p>
        </w:tc>
      </w:tr>
      <w:tr w:rsidR="0047033E" w:rsidRPr="00B90795" w:rsidTr="00CD07FE">
        <w:trPr>
          <w:trHeight w:val="650"/>
          <w:jc w:val="center"/>
        </w:trPr>
        <w:tc>
          <w:tcPr>
            <w:tcW w:w="3534" w:type="dxa"/>
            <w:tcBorders>
              <w:top w:val="single" w:sz="8" w:space="0" w:color="7F7F7F"/>
              <w:left w:val="single" w:sz="8" w:space="0" w:color="7F7F7F"/>
              <w:bottom w:val="single" w:sz="8" w:space="0" w:color="7F7F7F"/>
              <w:right w:val="single" w:sz="8" w:space="0" w:color="7F7F7F"/>
            </w:tcBorders>
            <w:tcMar>
              <w:top w:w="15" w:type="dxa"/>
              <w:left w:w="15" w:type="dxa"/>
              <w:bottom w:w="0" w:type="dxa"/>
              <w:right w:w="15" w:type="dxa"/>
            </w:tcMar>
            <w:vAlign w:val="center"/>
            <w:hideMark/>
          </w:tcPr>
          <w:p w:rsidR="0047033E" w:rsidRPr="00B90795" w:rsidRDefault="0047033E" w:rsidP="0047033E">
            <w:pPr>
              <w:spacing w:line="240" w:lineRule="auto"/>
              <w:ind w:firstLine="0"/>
              <w:rPr>
                <w:sz w:val="24"/>
                <w:szCs w:val="24"/>
              </w:rPr>
            </w:pPr>
            <w:r w:rsidRPr="00B90795">
              <w:rPr>
                <w:b/>
                <w:bCs/>
                <w:sz w:val="24"/>
                <w:szCs w:val="24"/>
              </w:rPr>
              <w:t xml:space="preserve">Всего доходов </w:t>
            </w:r>
          </w:p>
        </w:tc>
        <w:tc>
          <w:tcPr>
            <w:tcW w:w="1559" w:type="dxa"/>
            <w:tcBorders>
              <w:top w:val="single" w:sz="8" w:space="0" w:color="7F7F7F"/>
              <w:left w:val="single" w:sz="8" w:space="0" w:color="7F7F7F"/>
              <w:bottom w:val="single" w:sz="8" w:space="0" w:color="7F7F7F"/>
              <w:right w:val="single" w:sz="8" w:space="0" w:color="7F7F7F"/>
            </w:tcBorders>
            <w:tcMar>
              <w:top w:w="15" w:type="dxa"/>
              <w:left w:w="15" w:type="dxa"/>
              <w:bottom w:w="0" w:type="dxa"/>
              <w:right w:w="15" w:type="dxa"/>
            </w:tcMar>
            <w:vAlign w:val="center"/>
            <w:hideMark/>
          </w:tcPr>
          <w:p w:rsidR="0047033E" w:rsidRPr="00B90795" w:rsidRDefault="0047033E" w:rsidP="0047033E">
            <w:pPr>
              <w:spacing w:line="240" w:lineRule="auto"/>
              <w:ind w:firstLine="0"/>
              <w:jc w:val="center"/>
              <w:rPr>
                <w:sz w:val="24"/>
                <w:szCs w:val="24"/>
              </w:rPr>
            </w:pPr>
            <w:r w:rsidRPr="00B90795">
              <w:rPr>
                <w:b/>
                <w:bCs/>
                <w:sz w:val="24"/>
                <w:szCs w:val="24"/>
              </w:rPr>
              <w:t>131,4</w:t>
            </w:r>
          </w:p>
        </w:tc>
        <w:tc>
          <w:tcPr>
            <w:tcW w:w="1560" w:type="dxa"/>
            <w:tcBorders>
              <w:top w:val="single" w:sz="8" w:space="0" w:color="7F7F7F"/>
              <w:left w:val="single" w:sz="8" w:space="0" w:color="7F7F7F"/>
              <w:bottom w:val="single" w:sz="8" w:space="0" w:color="7F7F7F"/>
              <w:right w:val="single" w:sz="8" w:space="0" w:color="7F7F7F"/>
            </w:tcBorders>
            <w:tcMar>
              <w:top w:w="15" w:type="dxa"/>
              <w:left w:w="11" w:type="dxa"/>
              <w:bottom w:w="0" w:type="dxa"/>
              <w:right w:w="11" w:type="dxa"/>
            </w:tcMar>
            <w:vAlign w:val="center"/>
            <w:hideMark/>
          </w:tcPr>
          <w:p w:rsidR="0047033E" w:rsidRPr="00B90795" w:rsidRDefault="0047033E" w:rsidP="0047033E">
            <w:pPr>
              <w:spacing w:line="240" w:lineRule="auto"/>
              <w:ind w:firstLine="0"/>
              <w:jc w:val="center"/>
              <w:rPr>
                <w:sz w:val="24"/>
                <w:szCs w:val="24"/>
              </w:rPr>
            </w:pPr>
            <w:r w:rsidRPr="00B90795">
              <w:rPr>
                <w:b/>
                <w:bCs/>
                <w:sz w:val="24"/>
                <w:szCs w:val="24"/>
              </w:rPr>
              <w:t>400,9</w:t>
            </w:r>
          </w:p>
        </w:tc>
        <w:tc>
          <w:tcPr>
            <w:tcW w:w="1559" w:type="dxa"/>
            <w:tcBorders>
              <w:top w:val="single" w:sz="8" w:space="0" w:color="7F7F7F"/>
              <w:left w:val="single" w:sz="8" w:space="0" w:color="7F7F7F"/>
              <w:bottom w:val="single" w:sz="8" w:space="0" w:color="7F7F7F"/>
              <w:right w:val="single" w:sz="8" w:space="0" w:color="7F7F7F"/>
            </w:tcBorders>
            <w:tcMar>
              <w:top w:w="15" w:type="dxa"/>
              <w:left w:w="11" w:type="dxa"/>
              <w:bottom w:w="0" w:type="dxa"/>
              <w:right w:w="11" w:type="dxa"/>
            </w:tcMar>
            <w:vAlign w:val="center"/>
            <w:hideMark/>
          </w:tcPr>
          <w:p w:rsidR="0047033E" w:rsidRPr="00B90795" w:rsidRDefault="0047033E" w:rsidP="0047033E">
            <w:pPr>
              <w:spacing w:line="240" w:lineRule="auto"/>
              <w:ind w:firstLine="0"/>
              <w:jc w:val="center"/>
              <w:rPr>
                <w:sz w:val="24"/>
                <w:szCs w:val="24"/>
              </w:rPr>
            </w:pPr>
            <w:r w:rsidRPr="00B90795">
              <w:rPr>
                <w:b/>
                <w:bCs/>
                <w:sz w:val="24"/>
                <w:szCs w:val="24"/>
              </w:rPr>
              <w:t>667,2</w:t>
            </w:r>
          </w:p>
        </w:tc>
        <w:tc>
          <w:tcPr>
            <w:tcW w:w="1559" w:type="dxa"/>
            <w:tcBorders>
              <w:top w:val="single" w:sz="8" w:space="0" w:color="7F7F7F"/>
              <w:left w:val="single" w:sz="8" w:space="0" w:color="7F7F7F"/>
              <w:bottom w:val="single" w:sz="8" w:space="0" w:color="7F7F7F"/>
              <w:right w:val="single" w:sz="8" w:space="0" w:color="7F7F7F"/>
            </w:tcBorders>
            <w:vAlign w:val="center"/>
          </w:tcPr>
          <w:p w:rsidR="0047033E" w:rsidRPr="00B90795" w:rsidRDefault="0047033E" w:rsidP="0047033E">
            <w:pPr>
              <w:spacing w:line="240" w:lineRule="auto"/>
              <w:ind w:firstLine="0"/>
              <w:jc w:val="center"/>
              <w:rPr>
                <w:b/>
                <w:bCs/>
                <w:sz w:val="24"/>
                <w:szCs w:val="24"/>
              </w:rPr>
            </w:pPr>
            <w:r w:rsidRPr="00B90795">
              <w:rPr>
                <w:b/>
                <w:bCs/>
                <w:sz w:val="24"/>
                <w:szCs w:val="24"/>
              </w:rPr>
              <w:t>1 102,1</w:t>
            </w:r>
          </w:p>
        </w:tc>
      </w:tr>
      <w:tr w:rsidR="0047033E" w:rsidRPr="00B90795" w:rsidTr="00CD07FE">
        <w:trPr>
          <w:trHeight w:val="633"/>
          <w:jc w:val="center"/>
        </w:trPr>
        <w:tc>
          <w:tcPr>
            <w:tcW w:w="3534" w:type="dxa"/>
            <w:tcBorders>
              <w:top w:val="single" w:sz="8" w:space="0" w:color="7F7F7F"/>
              <w:left w:val="single" w:sz="8" w:space="0" w:color="7F7F7F"/>
              <w:bottom w:val="single" w:sz="8" w:space="0" w:color="7F7F7F"/>
              <w:right w:val="single" w:sz="8" w:space="0" w:color="7F7F7F"/>
            </w:tcBorders>
            <w:tcMar>
              <w:top w:w="15" w:type="dxa"/>
              <w:left w:w="15" w:type="dxa"/>
              <w:bottom w:w="0" w:type="dxa"/>
              <w:right w:w="15" w:type="dxa"/>
            </w:tcMar>
            <w:vAlign w:val="center"/>
            <w:hideMark/>
          </w:tcPr>
          <w:p w:rsidR="0047033E" w:rsidRPr="00B90795" w:rsidRDefault="0047033E" w:rsidP="0047033E">
            <w:pPr>
              <w:spacing w:line="240" w:lineRule="auto"/>
              <w:ind w:firstLine="0"/>
              <w:rPr>
                <w:sz w:val="24"/>
                <w:szCs w:val="24"/>
              </w:rPr>
            </w:pPr>
            <w:r w:rsidRPr="00B90795">
              <w:rPr>
                <w:b/>
                <w:bCs/>
                <w:sz w:val="24"/>
                <w:szCs w:val="24"/>
              </w:rPr>
              <w:t>Организации</w:t>
            </w:r>
          </w:p>
        </w:tc>
        <w:tc>
          <w:tcPr>
            <w:tcW w:w="1559" w:type="dxa"/>
            <w:tcBorders>
              <w:top w:val="single" w:sz="8" w:space="0" w:color="7F7F7F"/>
              <w:left w:val="single" w:sz="8" w:space="0" w:color="7F7F7F"/>
              <w:bottom w:val="single" w:sz="8" w:space="0" w:color="7F7F7F"/>
              <w:right w:val="single" w:sz="8" w:space="0" w:color="7F7F7F"/>
            </w:tcBorders>
            <w:tcMar>
              <w:top w:w="15" w:type="dxa"/>
              <w:left w:w="15" w:type="dxa"/>
              <w:bottom w:w="0" w:type="dxa"/>
              <w:right w:w="15" w:type="dxa"/>
            </w:tcMar>
            <w:vAlign w:val="center"/>
            <w:hideMark/>
          </w:tcPr>
          <w:p w:rsidR="0047033E" w:rsidRPr="00B90795" w:rsidRDefault="0047033E" w:rsidP="0047033E">
            <w:pPr>
              <w:spacing w:line="240" w:lineRule="auto"/>
              <w:ind w:firstLine="0"/>
              <w:jc w:val="center"/>
              <w:rPr>
                <w:sz w:val="24"/>
                <w:szCs w:val="24"/>
              </w:rPr>
            </w:pPr>
            <w:r w:rsidRPr="00B90795">
              <w:rPr>
                <w:b/>
                <w:bCs/>
                <w:sz w:val="24"/>
                <w:szCs w:val="24"/>
              </w:rPr>
              <w:t>-</w:t>
            </w:r>
          </w:p>
        </w:tc>
        <w:tc>
          <w:tcPr>
            <w:tcW w:w="1560" w:type="dxa"/>
            <w:tcBorders>
              <w:top w:val="single" w:sz="8" w:space="0" w:color="7F7F7F"/>
              <w:left w:val="single" w:sz="8" w:space="0" w:color="7F7F7F"/>
              <w:bottom w:val="single" w:sz="8" w:space="0" w:color="7F7F7F"/>
              <w:right w:val="single" w:sz="8" w:space="0" w:color="7F7F7F"/>
            </w:tcBorders>
            <w:tcMar>
              <w:top w:w="15" w:type="dxa"/>
              <w:left w:w="11" w:type="dxa"/>
              <w:bottom w:w="0" w:type="dxa"/>
              <w:right w:w="11" w:type="dxa"/>
            </w:tcMar>
            <w:vAlign w:val="center"/>
            <w:hideMark/>
          </w:tcPr>
          <w:p w:rsidR="0047033E" w:rsidRPr="00B90795" w:rsidRDefault="0047033E" w:rsidP="0047033E">
            <w:pPr>
              <w:spacing w:line="240" w:lineRule="auto"/>
              <w:ind w:firstLine="0"/>
              <w:jc w:val="center"/>
              <w:rPr>
                <w:sz w:val="24"/>
                <w:szCs w:val="24"/>
              </w:rPr>
            </w:pPr>
            <w:r w:rsidRPr="00B90795">
              <w:rPr>
                <w:b/>
                <w:bCs/>
                <w:sz w:val="24"/>
                <w:szCs w:val="24"/>
              </w:rPr>
              <w:t>-</w:t>
            </w:r>
          </w:p>
        </w:tc>
        <w:tc>
          <w:tcPr>
            <w:tcW w:w="1559" w:type="dxa"/>
            <w:tcBorders>
              <w:top w:val="single" w:sz="8" w:space="0" w:color="7F7F7F"/>
              <w:left w:val="single" w:sz="8" w:space="0" w:color="7F7F7F"/>
              <w:bottom w:val="single" w:sz="8" w:space="0" w:color="7F7F7F"/>
              <w:right w:val="single" w:sz="8" w:space="0" w:color="7F7F7F"/>
            </w:tcBorders>
            <w:tcMar>
              <w:top w:w="15" w:type="dxa"/>
              <w:left w:w="11" w:type="dxa"/>
              <w:bottom w:w="0" w:type="dxa"/>
              <w:right w:w="11" w:type="dxa"/>
            </w:tcMar>
            <w:vAlign w:val="center"/>
            <w:hideMark/>
          </w:tcPr>
          <w:p w:rsidR="0047033E" w:rsidRPr="00B90795" w:rsidRDefault="0047033E" w:rsidP="0047033E">
            <w:pPr>
              <w:spacing w:line="240" w:lineRule="auto"/>
              <w:ind w:firstLine="0"/>
              <w:jc w:val="center"/>
              <w:rPr>
                <w:sz w:val="24"/>
                <w:szCs w:val="24"/>
              </w:rPr>
            </w:pPr>
            <w:r w:rsidRPr="00B90795">
              <w:rPr>
                <w:b/>
                <w:bCs/>
                <w:sz w:val="24"/>
                <w:szCs w:val="24"/>
              </w:rPr>
              <w:t>9,5</w:t>
            </w:r>
          </w:p>
        </w:tc>
        <w:tc>
          <w:tcPr>
            <w:tcW w:w="1559" w:type="dxa"/>
            <w:tcBorders>
              <w:top w:val="single" w:sz="8" w:space="0" w:color="7F7F7F"/>
              <w:left w:val="single" w:sz="8" w:space="0" w:color="7F7F7F"/>
              <w:bottom w:val="single" w:sz="8" w:space="0" w:color="7F7F7F"/>
              <w:right w:val="single" w:sz="8" w:space="0" w:color="7F7F7F"/>
            </w:tcBorders>
            <w:vAlign w:val="center"/>
          </w:tcPr>
          <w:p w:rsidR="0047033E" w:rsidRPr="00B90795" w:rsidRDefault="0047033E" w:rsidP="0047033E">
            <w:pPr>
              <w:spacing w:line="240" w:lineRule="auto"/>
              <w:ind w:firstLine="0"/>
              <w:jc w:val="center"/>
              <w:rPr>
                <w:b/>
                <w:bCs/>
                <w:sz w:val="24"/>
                <w:szCs w:val="24"/>
              </w:rPr>
            </w:pPr>
            <w:r w:rsidRPr="00B90795">
              <w:rPr>
                <w:b/>
                <w:bCs/>
                <w:sz w:val="24"/>
                <w:szCs w:val="24"/>
              </w:rPr>
              <w:t>0,1</w:t>
            </w:r>
          </w:p>
        </w:tc>
      </w:tr>
      <w:tr w:rsidR="0047033E" w:rsidRPr="00B90795" w:rsidTr="00CD07FE">
        <w:trPr>
          <w:trHeight w:val="633"/>
          <w:jc w:val="center"/>
        </w:trPr>
        <w:tc>
          <w:tcPr>
            <w:tcW w:w="3534" w:type="dxa"/>
            <w:tcBorders>
              <w:top w:val="single" w:sz="8" w:space="0" w:color="7F7F7F"/>
              <w:left w:val="single" w:sz="8" w:space="0" w:color="7F7F7F"/>
              <w:bottom w:val="single" w:sz="8" w:space="0" w:color="7F7F7F"/>
              <w:right w:val="single" w:sz="8" w:space="0" w:color="7F7F7F"/>
            </w:tcBorders>
            <w:tcMar>
              <w:top w:w="15" w:type="dxa"/>
              <w:left w:w="15" w:type="dxa"/>
              <w:bottom w:w="0" w:type="dxa"/>
              <w:right w:w="15" w:type="dxa"/>
            </w:tcMar>
            <w:vAlign w:val="center"/>
            <w:hideMark/>
          </w:tcPr>
          <w:p w:rsidR="0047033E" w:rsidRPr="00B90795" w:rsidRDefault="0047033E" w:rsidP="0047033E">
            <w:pPr>
              <w:spacing w:line="240" w:lineRule="auto"/>
              <w:ind w:firstLine="0"/>
              <w:rPr>
                <w:sz w:val="24"/>
                <w:szCs w:val="24"/>
              </w:rPr>
            </w:pPr>
            <w:r w:rsidRPr="00B90795">
              <w:rPr>
                <w:b/>
                <w:bCs/>
                <w:sz w:val="24"/>
                <w:szCs w:val="24"/>
              </w:rPr>
              <w:t>Всего доходов бюджетов</w:t>
            </w:r>
          </w:p>
        </w:tc>
        <w:tc>
          <w:tcPr>
            <w:tcW w:w="1559" w:type="dxa"/>
            <w:tcBorders>
              <w:top w:val="single" w:sz="8" w:space="0" w:color="7F7F7F"/>
              <w:left w:val="single" w:sz="8" w:space="0" w:color="7F7F7F"/>
              <w:bottom w:val="single" w:sz="8" w:space="0" w:color="7F7F7F"/>
              <w:right w:val="single" w:sz="8" w:space="0" w:color="7F7F7F"/>
            </w:tcBorders>
            <w:tcMar>
              <w:top w:w="15" w:type="dxa"/>
              <w:left w:w="15" w:type="dxa"/>
              <w:bottom w:w="0" w:type="dxa"/>
              <w:right w:w="15" w:type="dxa"/>
            </w:tcMar>
            <w:vAlign w:val="center"/>
            <w:hideMark/>
          </w:tcPr>
          <w:p w:rsidR="0047033E" w:rsidRPr="00B90795" w:rsidRDefault="0047033E" w:rsidP="0047033E">
            <w:pPr>
              <w:spacing w:line="240" w:lineRule="auto"/>
              <w:ind w:firstLine="0"/>
              <w:jc w:val="center"/>
              <w:rPr>
                <w:sz w:val="24"/>
                <w:szCs w:val="24"/>
              </w:rPr>
            </w:pPr>
            <w:r w:rsidRPr="00B90795">
              <w:rPr>
                <w:b/>
                <w:bCs/>
                <w:sz w:val="24"/>
                <w:szCs w:val="24"/>
              </w:rPr>
              <w:t>131,4</w:t>
            </w:r>
          </w:p>
        </w:tc>
        <w:tc>
          <w:tcPr>
            <w:tcW w:w="1560" w:type="dxa"/>
            <w:tcBorders>
              <w:top w:val="single" w:sz="8" w:space="0" w:color="7F7F7F"/>
              <w:left w:val="single" w:sz="8" w:space="0" w:color="7F7F7F"/>
              <w:bottom w:val="single" w:sz="8" w:space="0" w:color="7F7F7F"/>
              <w:right w:val="single" w:sz="8" w:space="0" w:color="7F7F7F"/>
            </w:tcBorders>
            <w:tcMar>
              <w:top w:w="15" w:type="dxa"/>
              <w:left w:w="11" w:type="dxa"/>
              <w:bottom w:w="0" w:type="dxa"/>
              <w:right w:w="11" w:type="dxa"/>
            </w:tcMar>
            <w:vAlign w:val="center"/>
            <w:hideMark/>
          </w:tcPr>
          <w:p w:rsidR="0047033E" w:rsidRPr="00B90795" w:rsidRDefault="0047033E" w:rsidP="0047033E">
            <w:pPr>
              <w:spacing w:line="240" w:lineRule="auto"/>
              <w:ind w:firstLine="0"/>
              <w:jc w:val="center"/>
              <w:rPr>
                <w:sz w:val="24"/>
                <w:szCs w:val="24"/>
              </w:rPr>
            </w:pPr>
            <w:r w:rsidRPr="00B90795">
              <w:rPr>
                <w:b/>
                <w:bCs/>
                <w:sz w:val="24"/>
                <w:szCs w:val="24"/>
              </w:rPr>
              <w:t>400,9</w:t>
            </w:r>
          </w:p>
        </w:tc>
        <w:tc>
          <w:tcPr>
            <w:tcW w:w="1559" w:type="dxa"/>
            <w:tcBorders>
              <w:top w:val="single" w:sz="8" w:space="0" w:color="7F7F7F"/>
              <w:left w:val="single" w:sz="8" w:space="0" w:color="7F7F7F"/>
              <w:bottom w:val="single" w:sz="8" w:space="0" w:color="7F7F7F"/>
              <w:right w:val="single" w:sz="8" w:space="0" w:color="7F7F7F"/>
            </w:tcBorders>
            <w:tcMar>
              <w:top w:w="15" w:type="dxa"/>
              <w:left w:w="11" w:type="dxa"/>
              <w:bottom w:w="0" w:type="dxa"/>
              <w:right w:w="11" w:type="dxa"/>
            </w:tcMar>
            <w:vAlign w:val="center"/>
            <w:hideMark/>
          </w:tcPr>
          <w:p w:rsidR="0047033E" w:rsidRPr="00B90795" w:rsidRDefault="0047033E" w:rsidP="0047033E">
            <w:pPr>
              <w:spacing w:line="240" w:lineRule="auto"/>
              <w:ind w:firstLine="0"/>
              <w:jc w:val="center"/>
              <w:rPr>
                <w:sz w:val="24"/>
                <w:szCs w:val="24"/>
              </w:rPr>
            </w:pPr>
            <w:r w:rsidRPr="00B90795">
              <w:rPr>
                <w:b/>
                <w:bCs/>
                <w:sz w:val="24"/>
                <w:szCs w:val="24"/>
              </w:rPr>
              <w:t>657,7</w:t>
            </w:r>
          </w:p>
        </w:tc>
        <w:tc>
          <w:tcPr>
            <w:tcW w:w="1559" w:type="dxa"/>
            <w:tcBorders>
              <w:top w:val="single" w:sz="8" w:space="0" w:color="7F7F7F"/>
              <w:left w:val="single" w:sz="8" w:space="0" w:color="7F7F7F"/>
              <w:bottom w:val="single" w:sz="8" w:space="0" w:color="7F7F7F"/>
              <w:right w:val="single" w:sz="8" w:space="0" w:color="7F7F7F"/>
            </w:tcBorders>
            <w:vAlign w:val="center"/>
          </w:tcPr>
          <w:p w:rsidR="0047033E" w:rsidRPr="00B90795" w:rsidRDefault="0047033E" w:rsidP="0047033E">
            <w:pPr>
              <w:spacing w:line="240" w:lineRule="auto"/>
              <w:ind w:firstLine="0"/>
              <w:jc w:val="center"/>
              <w:rPr>
                <w:b/>
                <w:bCs/>
                <w:sz w:val="24"/>
                <w:szCs w:val="24"/>
              </w:rPr>
            </w:pPr>
            <w:r w:rsidRPr="00B90795">
              <w:rPr>
                <w:b/>
                <w:bCs/>
                <w:sz w:val="24"/>
                <w:szCs w:val="24"/>
              </w:rPr>
              <w:t>1 102,0</w:t>
            </w:r>
          </w:p>
        </w:tc>
      </w:tr>
      <w:tr w:rsidR="0047033E" w:rsidRPr="00B90795" w:rsidTr="00CD07FE">
        <w:trPr>
          <w:trHeight w:val="817"/>
          <w:jc w:val="center"/>
        </w:trPr>
        <w:tc>
          <w:tcPr>
            <w:tcW w:w="3534" w:type="dxa"/>
            <w:tcBorders>
              <w:top w:val="single" w:sz="8" w:space="0" w:color="7F7F7F"/>
              <w:left w:val="single" w:sz="8" w:space="0" w:color="7F7F7F"/>
              <w:bottom w:val="single" w:sz="8" w:space="0" w:color="7F7F7F"/>
              <w:right w:val="single" w:sz="8" w:space="0" w:color="7F7F7F"/>
            </w:tcBorders>
            <w:tcMar>
              <w:top w:w="15" w:type="dxa"/>
              <w:left w:w="15" w:type="dxa"/>
              <w:bottom w:w="0" w:type="dxa"/>
              <w:right w:w="15" w:type="dxa"/>
            </w:tcMar>
            <w:vAlign w:val="center"/>
            <w:hideMark/>
          </w:tcPr>
          <w:p w:rsidR="0047033E" w:rsidRPr="00B90795" w:rsidRDefault="0047033E" w:rsidP="0047033E">
            <w:pPr>
              <w:spacing w:line="240" w:lineRule="auto"/>
              <w:ind w:firstLine="0"/>
              <w:rPr>
                <w:sz w:val="24"/>
                <w:szCs w:val="24"/>
              </w:rPr>
            </w:pPr>
            <w:r w:rsidRPr="00B90795">
              <w:rPr>
                <w:b/>
                <w:bCs/>
                <w:sz w:val="24"/>
                <w:szCs w:val="24"/>
              </w:rPr>
              <w:t xml:space="preserve">Федеральный бюджет </w:t>
            </w:r>
          </w:p>
        </w:tc>
        <w:tc>
          <w:tcPr>
            <w:tcW w:w="1559" w:type="dxa"/>
            <w:tcBorders>
              <w:top w:val="single" w:sz="8" w:space="0" w:color="7F7F7F"/>
              <w:left w:val="single" w:sz="8" w:space="0" w:color="7F7F7F"/>
              <w:bottom w:val="single" w:sz="8" w:space="0" w:color="7F7F7F"/>
              <w:right w:val="single" w:sz="8" w:space="0" w:color="7F7F7F"/>
            </w:tcBorders>
            <w:tcMar>
              <w:top w:w="15" w:type="dxa"/>
              <w:left w:w="15" w:type="dxa"/>
              <w:bottom w:w="0" w:type="dxa"/>
              <w:right w:w="15" w:type="dxa"/>
            </w:tcMar>
            <w:vAlign w:val="center"/>
            <w:hideMark/>
          </w:tcPr>
          <w:p w:rsidR="0047033E" w:rsidRPr="00B90795" w:rsidRDefault="0047033E" w:rsidP="0047033E">
            <w:pPr>
              <w:spacing w:line="240" w:lineRule="auto"/>
              <w:ind w:firstLine="0"/>
              <w:jc w:val="center"/>
              <w:rPr>
                <w:sz w:val="24"/>
                <w:szCs w:val="24"/>
              </w:rPr>
            </w:pPr>
            <w:r w:rsidRPr="00B90795">
              <w:rPr>
                <w:b/>
                <w:bCs/>
                <w:sz w:val="24"/>
                <w:szCs w:val="24"/>
              </w:rPr>
              <w:t>94,2</w:t>
            </w:r>
          </w:p>
          <w:p w:rsidR="0047033E" w:rsidRPr="00B90795" w:rsidRDefault="0047033E" w:rsidP="0047033E">
            <w:pPr>
              <w:spacing w:line="240" w:lineRule="auto"/>
              <w:ind w:firstLine="0"/>
              <w:jc w:val="center"/>
              <w:rPr>
                <w:sz w:val="24"/>
                <w:szCs w:val="24"/>
              </w:rPr>
            </w:pPr>
            <w:r w:rsidRPr="00B90795">
              <w:rPr>
                <w:b/>
                <w:bCs/>
                <w:sz w:val="24"/>
                <w:szCs w:val="24"/>
              </w:rPr>
              <w:t>(72%)</w:t>
            </w:r>
          </w:p>
        </w:tc>
        <w:tc>
          <w:tcPr>
            <w:tcW w:w="1560" w:type="dxa"/>
            <w:tcBorders>
              <w:top w:val="single" w:sz="8" w:space="0" w:color="7F7F7F"/>
              <w:left w:val="single" w:sz="8" w:space="0" w:color="7F7F7F"/>
              <w:bottom w:val="single" w:sz="8" w:space="0" w:color="7F7F7F"/>
              <w:right w:val="single" w:sz="8" w:space="0" w:color="7F7F7F"/>
            </w:tcBorders>
            <w:tcMar>
              <w:top w:w="15" w:type="dxa"/>
              <w:left w:w="11" w:type="dxa"/>
              <w:bottom w:w="0" w:type="dxa"/>
              <w:right w:w="11" w:type="dxa"/>
            </w:tcMar>
            <w:vAlign w:val="center"/>
            <w:hideMark/>
          </w:tcPr>
          <w:p w:rsidR="0047033E" w:rsidRPr="00B90795" w:rsidRDefault="0047033E" w:rsidP="0047033E">
            <w:pPr>
              <w:spacing w:line="240" w:lineRule="auto"/>
              <w:ind w:firstLine="0"/>
              <w:jc w:val="center"/>
              <w:rPr>
                <w:sz w:val="24"/>
                <w:szCs w:val="24"/>
              </w:rPr>
            </w:pPr>
            <w:r w:rsidRPr="00B90795">
              <w:rPr>
                <w:b/>
                <w:bCs/>
                <w:sz w:val="24"/>
                <w:szCs w:val="24"/>
              </w:rPr>
              <w:t>233,1</w:t>
            </w:r>
          </w:p>
          <w:p w:rsidR="0047033E" w:rsidRPr="00B90795" w:rsidRDefault="0047033E" w:rsidP="0047033E">
            <w:pPr>
              <w:spacing w:line="240" w:lineRule="auto"/>
              <w:ind w:firstLine="0"/>
              <w:jc w:val="center"/>
              <w:rPr>
                <w:sz w:val="24"/>
                <w:szCs w:val="24"/>
              </w:rPr>
            </w:pPr>
            <w:r w:rsidRPr="00B90795">
              <w:rPr>
                <w:b/>
                <w:bCs/>
                <w:sz w:val="24"/>
                <w:szCs w:val="24"/>
              </w:rPr>
              <w:t>(58%)</w:t>
            </w:r>
          </w:p>
        </w:tc>
        <w:tc>
          <w:tcPr>
            <w:tcW w:w="1559" w:type="dxa"/>
            <w:tcBorders>
              <w:top w:val="single" w:sz="8" w:space="0" w:color="7F7F7F"/>
              <w:left w:val="single" w:sz="8" w:space="0" w:color="7F7F7F"/>
              <w:bottom w:val="single" w:sz="8" w:space="0" w:color="7F7F7F"/>
              <w:right w:val="single" w:sz="8" w:space="0" w:color="7F7F7F"/>
            </w:tcBorders>
            <w:tcMar>
              <w:top w:w="15" w:type="dxa"/>
              <w:left w:w="11" w:type="dxa"/>
              <w:bottom w:w="0" w:type="dxa"/>
              <w:right w:w="11" w:type="dxa"/>
            </w:tcMar>
            <w:vAlign w:val="center"/>
            <w:hideMark/>
          </w:tcPr>
          <w:p w:rsidR="0047033E" w:rsidRPr="00B90795" w:rsidRDefault="0047033E" w:rsidP="0047033E">
            <w:pPr>
              <w:spacing w:line="240" w:lineRule="auto"/>
              <w:ind w:firstLine="0"/>
              <w:jc w:val="center"/>
              <w:rPr>
                <w:sz w:val="24"/>
                <w:szCs w:val="24"/>
              </w:rPr>
            </w:pPr>
            <w:r w:rsidRPr="00B90795">
              <w:rPr>
                <w:b/>
                <w:bCs/>
                <w:sz w:val="24"/>
                <w:szCs w:val="24"/>
              </w:rPr>
              <w:t>513,8</w:t>
            </w:r>
          </w:p>
          <w:p w:rsidR="0047033E" w:rsidRPr="00B90795" w:rsidRDefault="0047033E" w:rsidP="0047033E">
            <w:pPr>
              <w:spacing w:line="240" w:lineRule="auto"/>
              <w:ind w:firstLine="0"/>
              <w:jc w:val="center"/>
              <w:rPr>
                <w:sz w:val="24"/>
                <w:szCs w:val="24"/>
              </w:rPr>
            </w:pPr>
            <w:r w:rsidRPr="00B90795">
              <w:rPr>
                <w:b/>
                <w:bCs/>
                <w:sz w:val="24"/>
                <w:szCs w:val="24"/>
              </w:rPr>
              <w:t>(78%)</w:t>
            </w:r>
          </w:p>
        </w:tc>
        <w:tc>
          <w:tcPr>
            <w:tcW w:w="1559" w:type="dxa"/>
            <w:tcBorders>
              <w:top w:val="single" w:sz="8" w:space="0" w:color="7F7F7F"/>
              <w:left w:val="single" w:sz="8" w:space="0" w:color="7F7F7F"/>
              <w:bottom w:val="single" w:sz="8" w:space="0" w:color="7F7F7F"/>
              <w:right w:val="single" w:sz="8" w:space="0" w:color="7F7F7F"/>
            </w:tcBorders>
            <w:vAlign w:val="center"/>
          </w:tcPr>
          <w:p w:rsidR="0047033E" w:rsidRPr="00B90795" w:rsidRDefault="0047033E" w:rsidP="0047033E">
            <w:pPr>
              <w:spacing w:line="240" w:lineRule="auto"/>
              <w:ind w:firstLine="0"/>
              <w:jc w:val="center"/>
              <w:rPr>
                <w:b/>
                <w:bCs/>
                <w:sz w:val="24"/>
                <w:szCs w:val="24"/>
              </w:rPr>
            </w:pPr>
            <w:r w:rsidRPr="00B90795">
              <w:rPr>
                <w:b/>
                <w:bCs/>
                <w:sz w:val="24"/>
                <w:szCs w:val="24"/>
              </w:rPr>
              <w:t>872,3</w:t>
            </w:r>
          </w:p>
          <w:p w:rsidR="0047033E" w:rsidRPr="00B90795" w:rsidRDefault="0047033E" w:rsidP="0047033E">
            <w:pPr>
              <w:spacing w:line="240" w:lineRule="auto"/>
              <w:ind w:firstLine="0"/>
              <w:jc w:val="center"/>
              <w:rPr>
                <w:b/>
                <w:bCs/>
                <w:sz w:val="24"/>
                <w:szCs w:val="24"/>
              </w:rPr>
            </w:pPr>
            <w:r w:rsidRPr="00B90795">
              <w:rPr>
                <w:b/>
                <w:bCs/>
                <w:sz w:val="24"/>
                <w:szCs w:val="24"/>
              </w:rPr>
              <w:t>(79%)</w:t>
            </w:r>
          </w:p>
        </w:tc>
      </w:tr>
      <w:tr w:rsidR="0047033E" w:rsidRPr="00B90795" w:rsidTr="00CD07FE">
        <w:trPr>
          <w:trHeight w:val="1077"/>
          <w:jc w:val="center"/>
        </w:trPr>
        <w:tc>
          <w:tcPr>
            <w:tcW w:w="3534" w:type="dxa"/>
            <w:tcBorders>
              <w:top w:val="single" w:sz="8" w:space="0" w:color="7F7F7F"/>
              <w:left w:val="single" w:sz="8" w:space="0" w:color="7F7F7F"/>
              <w:bottom w:val="single" w:sz="8" w:space="0" w:color="7F7F7F"/>
              <w:right w:val="single" w:sz="8" w:space="0" w:color="7F7F7F"/>
            </w:tcBorders>
            <w:tcMar>
              <w:top w:w="15" w:type="dxa"/>
              <w:left w:w="15" w:type="dxa"/>
              <w:bottom w:w="0" w:type="dxa"/>
              <w:right w:w="15" w:type="dxa"/>
            </w:tcMar>
            <w:vAlign w:val="center"/>
            <w:hideMark/>
          </w:tcPr>
          <w:p w:rsidR="0047033E" w:rsidRPr="00B90795" w:rsidRDefault="0047033E" w:rsidP="0047033E">
            <w:pPr>
              <w:spacing w:line="240" w:lineRule="auto"/>
              <w:ind w:firstLine="0"/>
              <w:rPr>
                <w:sz w:val="24"/>
                <w:szCs w:val="24"/>
              </w:rPr>
            </w:pPr>
            <w:r w:rsidRPr="00B90795">
              <w:rPr>
                <w:b/>
                <w:bCs/>
                <w:sz w:val="24"/>
                <w:szCs w:val="24"/>
              </w:rPr>
              <w:t xml:space="preserve">Бюджеты субъектов Российской Федерации </w:t>
            </w:r>
          </w:p>
        </w:tc>
        <w:tc>
          <w:tcPr>
            <w:tcW w:w="1559" w:type="dxa"/>
            <w:tcBorders>
              <w:top w:val="single" w:sz="8" w:space="0" w:color="7F7F7F"/>
              <w:left w:val="single" w:sz="8" w:space="0" w:color="7F7F7F"/>
              <w:bottom w:val="single" w:sz="8" w:space="0" w:color="7F7F7F"/>
              <w:right w:val="single" w:sz="8" w:space="0" w:color="7F7F7F"/>
            </w:tcBorders>
            <w:tcMar>
              <w:top w:w="15" w:type="dxa"/>
              <w:left w:w="15" w:type="dxa"/>
              <w:bottom w:w="0" w:type="dxa"/>
              <w:right w:w="15" w:type="dxa"/>
            </w:tcMar>
            <w:vAlign w:val="center"/>
            <w:hideMark/>
          </w:tcPr>
          <w:p w:rsidR="0047033E" w:rsidRPr="00B90795" w:rsidRDefault="0047033E" w:rsidP="0047033E">
            <w:pPr>
              <w:spacing w:line="240" w:lineRule="auto"/>
              <w:ind w:firstLine="0"/>
              <w:jc w:val="center"/>
              <w:rPr>
                <w:sz w:val="24"/>
                <w:szCs w:val="24"/>
              </w:rPr>
            </w:pPr>
            <w:r w:rsidRPr="00B90795">
              <w:rPr>
                <w:b/>
                <w:bCs/>
                <w:sz w:val="24"/>
                <w:szCs w:val="24"/>
              </w:rPr>
              <w:t>37,2</w:t>
            </w:r>
          </w:p>
          <w:p w:rsidR="0047033E" w:rsidRPr="00B90795" w:rsidRDefault="0047033E" w:rsidP="0047033E">
            <w:pPr>
              <w:spacing w:line="240" w:lineRule="auto"/>
              <w:ind w:firstLine="0"/>
              <w:jc w:val="center"/>
              <w:rPr>
                <w:sz w:val="24"/>
                <w:szCs w:val="24"/>
              </w:rPr>
            </w:pPr>
            <w:r w:rsidRPr="00B90795">
              <w:rPr>
                <w:b/>
                <w:bCs/>
                <w:sz w:val="24"/>
                <w:szCs w:val="24"/>
              </w:rPr>
              <w:t>(28%)</w:t>
            </w:r>
          </w:p>
        </w:tc>
        <w:tc>
          <w:tcPr>
            <w:tcW w:w="1560" w:type="dxa"/>
            <w:tcBorders>
              <w:top w:val="single" w:sz="8" w:space="0" w:color="7F7F7F"/>
              <w:left w:val="single" w:sz="8" w:space="0" w:color="7F7F7F"/>
              <w:bottom w:val="single" w:sz="8" w:space="0" w:color="7F7F7F"/>
              <w:right w:val="single" w:sz="8" w:space="0" w:color="7F7F7F"/>
            </w:tcBorders>
            <w:tcMar>
              <w:top w:w="15" w:type="dxa"/>
              <w:left w:w="11" w:type="dxa"/>
              <w:bottom w:w="0" w:type="dxa"/>
              <w:right w:w="11" w:type="dxa"/>
            </w:tcMar>
            <w:vAlign w:val="center"/>
            <w:hideMark/>
          </w:tcPr>
          <w:p w:rsidR="0047033E" w:rsidRPr="00B90795" w:rsidRDefault="0047033E" w:rsidP="0047033E">
            <w:pPr>
              <w:spacing w:line="240" w:lineRule="auto"/>
              <w:ind w:firstLine="0"/>
              <w:jc w:val="center"/>
              <w:rPr>
                <w:sz w:val="24"/>
                <w:szCs w:val="24"/>
              </w:rPr>
            </w:pPr>
            <w:r w:rsidRPr="00B90795">
              <w:rPr>
                <w:b/>
                <w:bCs/>
                <w:sz w:val="24"/>
                <w:szCs w:val="24"/>
              </w:rPr>
              <w:t>167,8</w:t>
            </w:r>
          </w:p>
          <w:p w:rsidR="0047033E" w:rsidRPr="00B90795" w:rsidRDefault="0047033E" w:rsidP="0047033E">
            <w:pPr>
              <w:spacing w:line="240" w:lineRule="auto"/>
              <w:ind w:firstLine="0"/>
              <w:jc w:val="center"/>
              <w:rPr>
                <w:sz w:val="24"/>
                <w:szCs w:val="24"/>
              </w:rPr>
            </w:pPr>
            <w:r w:rsidRPr="00B90795">
              <w:rPr>
                <w:b/>
                <w:bCs/>
                <w:sz w:val="24"/>
                <w:szCs w:val="24"/>
              </w:rPr>
              <w:t>(42%)</w:t>
            </w:r>
          </w:p>
        </w:tc>
        <w:tc>
          <w:tcPr>
            <w:tcW w:w="1559" w:type="dxa"/>
            <w:tcBorders>
              <w:top w:val="single" w:sz="8" w:space="0" w:color="7F7F7F"/>
              <w:left w:val="single" w:sz="8" w:space="0" w:color="7F7F7F"/>
              <w:bottom w:val="single" w:sz="8" w:space="0" w:color="7F7F7F"/>
              <w:right w:val="single" w:sz="8" w:space="0" w:color="7F7F7F"/>
            </w:tcBorders>
            <w:tcMar>
              <w:top w:w="15" w:type="dxa"/>
              <w:left w:w="11" w:type="dxa"/>
              <w:bottom w:w="0" w:type="dxa"/>
              <w:right w:w="11" w:type="dxa"/>
            </w:tcMar>
            <w:vAlign w:val="center"/>
            <w:hideMark/>
          </w:tcPr>
          <w:p w:rsidR="0047033E" w:rsidRPr="00B90795" w:rsidRDefault="0047033E" w:rsidP="0047033E">
            <w:pPr>
              <w:spacing w:line="240" w:lineRule="auto"/>
              <w:ind w:firstLine="0"/>
              <w:jc w:val="center"/>
              <w:rPr>
                <w:sz w:val="24"/>
                <w:szCs w:val="24"/>
              </w:rPr>
            </w:pPr>
            <w:r w:rsidRPr="00B90795">
              <w:rPr>
                <w:b/>
                <w:bCs/>
                <w:sz w:val="24"/>
                <w:szCs w:val="24"/>
              </w:rPr>
              <w:t>143,9</w:t>
            </w:r>
          </w:p>
          <w:p w:rsidR="0047033E" w:rsidRPr="00B90795" w:rsidRDefault="0047033E" w:rsidP="0047033E">
            <w:pPr>
              <w:spacing w:line="240" w:lineRule="auto"/>
              <w:ind w:firstLine="0"/>
              <w:jc w:val="center"/>
              <w:rPr>
                <w:sz w:val="24"/>
                <w:szCs w:val="24"/>
              </w:rPr>
            </w:pPr>
            <w:r w:rsidRPr="00B90795">
              <w:rPr>
                <w:b/>
                <w:bCs/>
                <w:sz w:val="24"/>
                <w:szCs w:val="24"/>
              </w:rPr>
              <w:t>(22%)</w:t>
            </w:r>
          </w:p>
        </w:tc>
        <w:tc>
          <w:tcPr>
            <w:tcW w:w="1559" w:type="dxa"/>
            <w:tcBorders>
              <w:top w:val="single" w:sz="8" w:space="0" w:color="7F7F7F"/>
              <w:left w:val="single" w:sz="8" w:space="0" w:color="7F7F7F"/>
              <w:bottom w:val="single" w:sz="8" w:space="0" w:color="7F7F7F"/>
              <w:right w:val="single" w:sz="8" w:space="0" w:color="7F7F7F"/>
            </w:tcBorders>
            <w:vAlign w:val="center"/>
          </w:tcPr>
          <w:p w:rsidR="0047033E" w:rsidRPr="00B90795" w:rsidRDefault="0047033E" w:rsidP="0047033E">
            <w:pPr>
              <w:spacing w:line="240" w:lineRule="auto"/>
              <w:ind w:firstLine="0"/>
              <w:jc w:val="center"/>
              <w:rPr>
                <w:b/>
                <w:bCs/>
                <w:sz w:val="24"/>
                <w:szCs w:val="24"/>
              </w:rPr>
            </w:pPr>
            <w:r w:rsidRPr="00B90795">
              <w:rPr>
                <w:b/>
                <w:bCs/>
                <w:sz w:val="24"/>
                <w:szCs w:val="24"/>
              </w:rPr>
              <w:t>229,7</w:t>
            </w:r>
          </w:p>
          <w:p w:rsidR="0047033E" w:rsidRPr="00B90795" w:rsidRDefault="0047033E" w:rsidP="0047033E">
            <w:pPr>
              <w:spacing w:line="240" w:lineRule="auto"/>
              <w:ind w:firstLine="0"/>
              <w:jc w:val="center"/>
              <w:rPr>
                <w:b/>
                <w:bCs/>
                <w:sz w:val="24"/>
                <w:szCs w:val="24"/>
              </w:rPr>
            </w:pPr>
            <w:r w:rsidRPr="00B90795">
              <w:rPr>
                <w:b/>
                <w:bCs/>
                <w:sz w:val="24"/>
                <w:szCs w:val="24"/>
              </w:rPr>
              <w:t>(21%)</w:t>
            </w:r>
          </w:p>
        </w:tc>
      </w:tr>
    </w:tbl>
    <w:p w:rsidR="0047033E" w:rsidRPr="005615C3" w:rsidRDefault="0047033E" w:rsidP="0047033E"/>
    <w:p w:rsidR="0047033E" w:rsidRDefault="0047033E" w:rsidP="0047033E">
      <w:pPr>
        <w:rPr>
          <w:szCs w:val="28"/>
        </w:rPr>
      </w:pPr>
      <w:r w:rsidRPr="005615C3">
        <w:rPr>
          <w:szCs w:val="28"/>
        </w:rPr>
        <w:t xml:space="preserve">Числовые показатели доходов, зачисленных в федеральный бюджет и бюджеты субъектов Российской Федерации, за четыре года функционирования механизма получения дохода от размещения временно свободных средств единого казначейского счета увеличиваются по сравнению с предыдущими периодами. </w:t>
      </w:r>
    </w:p>
    <w:p w:rsidR="0047033E" w:rsidRDefault="0047033E" w:rsidP="0047033E">
      <w:pPr>
        <w:rPr>
          <w:szCs w:val="28"/>
        </w:rPr>
      </w:pPr>
      <w:r w:rsidRPr="006151FB">
        <w:rPr>
          <w:szCs w:val="28"/>
        </w:rPr>
        <w:t xml:space="preserve">Общий объем доходов, перечисленный в бюджеты за 2024 год, составил 1 102,0 </w:t>
      </w:r>
      <w:r w:rsidR="00CD261E">
        <w:rPr>
          <w:szCs w:val="28"/>
        </w:rPr>
        <w:t>млрд</w:t>
      </w:r>
      <w:r w:rsidRPr="006151FB">
        <w:rPr>
          <w:szCs w:val="28"/>
        </w:rPr>
        <w:t xml:space="preserve"> рублей, что в 1,68 раза больше 2023 года.</w:t>
      </w:r>
    </w:p>
    <w:p w:rsidR="0047033E" w:rsidRPr="005615C3" w:rsidRDefault="0047033E" w:rsidP="0047033E">
      <w:pPr>
        <w:rPr>
          <w:szCs w:val="28"/>
        </w:rPr>
      </w:pPr>
      <w:r w:rsidRPr="005615C3">
        <w:rPr>
          <w:szCs w:val="28"/>
        </w:rPr>
        <w:t xml:space="preserve">Общий объем доходов, перечисленный в бюджеты за период с 2021 по 2024 год, составил 2 301,84 </w:t>
      </w:r>
      <w:r w:rsidR="00CD261E">
        <w:rPr>
          <w:szCs w:val="28"/>
        </w:rPr>
        <w:t>млрд</w:t>
      </w:r>
      <w:r w:rsidRPr="005615C3">
        <w:rPr>
          <w:szCs w:val="28"/>
        </w:rPr>
        <w:t xml:space="preserve"> рублей. Рост доходов </w:t>
      </w:r>
      <w:r>
        <w:rPr>
          <w:szCs w:val="28"/>
        </w:rPr>
        <w:t xml:space="preserve">по </w:t>
      </w:r>
      <w:r w:rsidRPr="005615C3">
        <w:rPr>
          <w:szCs w:val="28"/>
        </w:rPr>
        <w:t>федерально</w:t>
      </w:r>
      <w:r>
        <w:rPr>
          <w:szCs w:val="28"/>
        </w:rPr>
        <w:t>му</w:t>
      </w:r>
      <w:r w:rsidRPr="005615C3">
        <w:rPr>
          <w:szCs w:val="28"/>
        </w:rPr>
        <w:t xml:space="preserve"> бюджету в 2024 году по отношению к 2021 году составил 9,3 пункта, по региональным бюджетам – 6,2 пункта.</w:t>
      </w:r>
    </w:p>
    <w:p w:rsidR="0047033E" w:rsidRPr="005615C3" w:rsidRDefault="0047033E" w:rsidP="0047033E">
      <w:pPr>
        <w:shd w:val="clear" w:color="auto" w:fill="FFFFFF"/>
        <w:ind w:right="11"/>
        <w:rPr>
          <w:b/>
          <w:i/>
          <w:szCs w:val="28"/>
        </w:rPr>
      </w:pPr>
    </w:p>
    <w:p w:rsidR="0047033E" w:rsidRPr="005615C3" w:rsidRDefault="0047033E" w:rsidP="00A71A0D">
      <w:pPr>
        <w:shd w:val="clear" w:color="auto" w:fill="FFFFFF"/>
        <w:ind w:firstLine="0"/>
        <w:jc w:val="center"/>
        <w:rPr>
          <w:b/>
          <w:i/>
          <w:szCs w:val="28"/>
        </w:rPr>
      </w:pPr>
      <w:r w:rsidRPr="005615C3">
        <w:rPr>
          <w:b/>
          <w:i/>
          <w:szCs w:val="28"/>
        </w:rPr>
        <w:t>Размещение средств на банковских депозитах в валюте</w:t>
      </w:r>
    </w:p>
    <w:p w:rsidR="0047033E" w:rsidRPr="005615C3" w:rsidRDefault="0047033E" w:rsidP="00A71A0D">
      <w:pPr>
        <w:shd w:val="clear" w:color="auto" w:fill="FFFFFF"/>
        <w:ind w:firstLine="0"/>
        <w:jc w:val="center"/>
        <w:rPr>
          <w:b/>
          <w:i/>
          <w:szCs w:val="28"/>
        </w:rPr>
      </w:pPr>
      <w:r w:rsidRPr="005615C3">
        <w:rPr>
          <w:b/>
          <w:i/>
          <w:szCs w:val="28"/>
        </w:rPr>
        <w:t xml:space="preserve"> Российской Федерации</w:t>
      </w:r>
    </w:p>
    <w:p w:rsidR="0047033E" w:rsidRPr="005615C3" w:rsidRDefault="0047033E" w:rsidP="0047033E">
      <w:pPr>
        <w:shd w:val="clear" w:color="auto" w:fill="FFFFFF"/>
        <w:ind w:right="11" w:firstLine="697"/>
        <w:rPr>
          <w:b/>
          <w:szCs w:val="20"/>
        </w:rPr>
      </w:pPr>
      <w:r w:rsidRPr="005615C3">
        <w:rPr>
          <w:szCs w:val="28"/>
        </w:rPr>
        <w:t xml:space="preserve">Размещение средств федерального бюджета и средств единого казначейского счета на банковских депозитах в кредитных организациях осуществляется в соответствии с </w:t>
      </w:r>
      <w:r>
        <w:rPr>
          <w:szCs w:val="28"/>
        </w:rPr>
        <w:t>п</w:t>
      </w:r>
      <w:r w:rsidRPr="005615C3">
        <w:rPr>
          <w:szCs w:val="28"/>
        </w:rPr>
        <w:t xml:space="preserve">остановлением Правительства Российской Федерации от 24 декабря 2011 г. № 1121 «О порядке размещения средств </w:t>
      </w:r>
      <w:r w:rsidRPr="005615C3">
        <w:rPr>
          <w:szCs w:val="28"/>
        </w:rPr>
        <w:lastRenderedPageBreak/>
        <w:t>федерального бюджета, средств единого казначейского счета, резерва средств на осуществление обязательного социального страхования от несчастных случаев на производстве и профессиональных заболеваний и иных средств на банковских депозитах» (далее – Постановление № 1121).</w:t>
      </w:r>
    </w:p>
    <w:p w:rsidR="0047033E" w:rsidRPr="00052C82" w:rsidRDefault="0047033E" w:rsidP="0047033E">
      <w:pPr>
        <w:rPr>
          <w:szCs w:val="28"/>
        </w:rPr>
      </w:pPr>
      <w:r w:rsidRPr="00052C82">
        <w:rPr>
          <w:szCs w:val="28"/>
        </w:rPr>
        <w:t xml:space="preserve">В 2024 году Федеральным казначейством было продолжено размещение средств на банковских депозитах в кредитных организациях с использованием информационных программно-технических средств ПАО Московская Биржа и АО «Санкт-Петербургская Валютная Биржа» в валюте Российской Федерации с применением фиксированной и плавающей процентной ставки. </w:t>
      </w:r>
    </w:p>
    <w:p w:rsidR="0047033E" w:rsidRPr="005615C3" w:rsidRDefault="0047033E" w:rsidP="0047033E">
      <w:pPr>
        <w:rPr>
          <w:szCs w:val="28"/>
        </w:rPr>
      </w:pPr>
      <w:r w:rsidRPr="005615C3">
        <w:rPr>
          <w:szCs w:val="28"/>
        </w:rPr>
        <w:t>В 2024 году проведено 668 отборов заявок кредитных организаций на заключение с Федеральным казначейством за счет средств ЕКС договоров банковского депозита в валюте Российской Федерации и 9 отборов заявок кредитных организаций на заключение с Федеральным казначейством за счет средств ЕСФБ договоров банковского депозита в валюте Российской Федерации (в 2023 году -</w:t>
      </w:r>
      <w:r>
        <w:rPr>
          <w:szCs w:val="28"/>
        </w:rPr>
        <w:t xml:space="preserve"> </w:t>
      </w:r>
      <w:r w:rsidRPr="005615C3">
        <w:rPr>
          <w:szCs w:val="28"/>
        </w:rPr>
        <w:t>500 за счет средств ЕКС), в которых приняли участие 25 кредитные организации из 28, заключивших с Федеральным казначейством Генеральные соглашения о размещении средств на банковских депозитах.</w:t>
      </w:r>
    </w:p>
    <w:p w:rsidR="0047033E" w:rsidRDefault="0047033E" w:rsidP="0047033E">
      <w:pPr>
        <w:rPr>
          <w:szCs w:val="28"/>
        </w:rPr>
      </w:pPr>
      <w:r w:rsidRPr="005615C3">
        <w:rPr>
          <w:szCs w:val="28"/>
        </w:rPr>
        <w:t xml:space="preserve">Информация о результатах размещения средств на банковских депозитах с 2021 по 2024 годы представлена в таблице 2. </w:t>
      </w:r>
    </w:p>
    <w:p w:rsidR="0047033E" w:rsidRPr="00052C82" w:rsidRDefault="0047033E" w:rsidP="0047033E">
      <w:pPr>
        <w:rPr>
          <w:szCs w:val="28"/>
        </w:rPr>
      </w:pPr>
      <w:r w:rsidRPr="00052C82">
        <w:rPr>
          <w:szCs w:val="28"/>
        </w:rPr>
        <w:t>В 2024 году кредитные организации своевременно и в полном объеме осуществляли возврат средств и уплату процентов за их использование.</w:t>
      </w:r>
    </w:p>
    <w:p w:rsidR="0047033E" w:rsidRPr="00052C82" w:rsidRDefault="0047033E" w:rsidP="0047033E">
      <w:pPr>
        <w:rPr>
          <w:szCs w:val="28"/>
        </w:rPr>
      </w:pPr>
      <w:r w:rsidRPr="00052C82">
        <w:rPr>
          <w:szCs w:val="28"/>
        </w:rPr>
        <w:t>Необходимо отметить, что работа Федерального казначейства по размещению временно свободных средств ЕСФБ и средств ЕКС на банковских депозитах позволила поддержать уровень ликвидности банковской системы России. Всего, начиная с 2008 года, на поддержание ликвидности банковской системы России в валюте Российской Федерации было направлено 482</w:t>
      </w:r>
      <w:r w:rsidRPr="00052C82">
        <w:rPr>
          <w:szCs w:val="28"/>
          <w:lang w:val="en-US"/>
        </w:rPr>
        <w:t> </w:t>
      </w:r>
      <w:r w:rsidRPr="00052C82">
        <w:rPr>
          <w:szCs w:val="28"/>
        </w:rPr>
        <w:t>599,5 млрд рублей.</w:t>
      </w:r>
    </w:p>
    <w:p w:rsidR="0047033E" w:rsidRPr="005615C3" w:rsidRDefault="0047033E" w:rsidP="0047033E">
      <w:pPr>
        <w:rPr>
          <w:szCs w:val="28"/>
        </w:rPr>
      </w:pPr>
      <w:r w:rsidRPr="00052C82">
        <w:rPr>
          <w:szCs w:val="28"/>
        </w:rPr>
        <w:t>По состоянию на 1 января 2025 года сумма совокупного дохода от размещения средств на депозитах составила 720,7 млрд рублей, в том числе от размещения средств федерального бюджета – 33,0 млрд рублей, от размещения средств ЕКС – 687,7 млрд рублей.</w:t>
      </w:r>
    </w:p>
    <w:p w:rsidR="0047033E" w:rsidRPr="00052C82" w:rsidRDefault="0047033E" w:rsidP="0047033E">
      <w:pPr>
        <w:ind w:firstLine="7797"/>
        <w:rPr>
          <w:szCs w:val="28"/>
        </w:rPr>
        <w:sectPr w:rsidR="0047033E" w:rsidRPr="00052C82" w:rsidSect="00530FF9">
          <w:headerReference w:type="default" r:id="rId11"/>
          <w:footerReference w:type="default" r:id="rId12"/>
          <w:type w:val="continuous"/>
          <w:pgSz w:w="11906" w:h="16838"/>
          <w:pgMar w:top="425" w:right="851" w:bottom="851" w:left="1701" w:header="709" w:footer="709" w:gutter="0"/>
          <w:pgNumType w:start="1"/>
          <w:cols w:space="708"/>
          <w:titlePg/>
          <w:docGrid w:linePitch="360"/>
        </w:sectPr>
      </w:pPr>
    </w:p>
    <w:p w:rsidR="0047033E" w:rsidRPr="005615C3" w:rsidRDefault="0047033E" w:rsidP="0047033E">
      <w:pPr>
        <w:ind w:right="850" w:firstLine="7797"/>
        <w:jc w:val="right"/>
        <w:rPr>
          <w:i/>
          <w:szCs w:val="28"/>
        </w:rPr>
      </w:pPr>
      <w:r w:rsidRPr="005615C3">
        <w:rPr>
          <w:i/>
          <w:szCs w:val="28"/>
        </w:rPr>
        <w:lastRenderedPageBreak/>
        <w:t>Таблица 2</w:t>
      </w:r>
    </w:p>
    <w:p w:rsidR="0047033E" w:rsidRPr="005615C3" w:rsidRDefault="0047033E" w:rsidP="0047033E">
      <w:pPr>
        <w:jc w:val="center"/>
        <w:rPr>
          <w:b/>
          <w:szCs w:val="28"/>
        </w:rPr>
      </w:pPr>
    </w:p>
    <w:p w:rsidR="0047033E" w:rsidRPr="005615C3" w:rsidRDefault="0047033E" w:rsidP="0047033E">
      <w:pPr>
        <w:jc w:val="center"/>
        <w:rPr>
          <w:b/>
          <w:szCs w:val="28"/>
        </w:rPr>
      </w:pPr>
      <w:r w:rsidRPr="005615C3">
        <w:rPr>
          <w:b/>
          <w:szCs w:val="28"/>
        </w:rPr>
        <w:t>Статистическая информация о результатах</w:t>
      </w:r>
    </w:p>
    <w:p w:rsidR="0047033E" w:rsidRPr="005615C3" w:rsidRDefault="0047033E" w:rsidP="0047033E">
      <w:pPr>
        <w:jc w:val="center"/>
        <w:rPr>
          <w:b/>
          <w:szCs w:val="28"/>
        </w:rPr>
      </w:pPr>
      <w:r w:rsidRPr="005615C3">
        <w:rPr>
          <w:b/>
          <w:szCs w:val="28"/>
        </w:rPr>
        <w:t xml:space="preserve"> размещения средств на банковских депозитах</w:t>
      </w:r>
    </w:p>
    <w:p w:rsidR="0047033E" w:rsidRPr="005615C3" w:rsidRDefault="00CD261E" w:rsidP="0019430A">
      <w:pPr>
        <w:ind w:firstLine="8080"/>
        <w:contextualSpacing/>
        <w:jc w:val="right"/>
        <w:rPr>
          <w:i/>
          <w:szCs w:val="28"/>
        </w:rPr>
      </w:pPr>
      <w:r>
        <w:rPr>
          <w:sz w:val="20"/>
          <w:szCs w:val="20"/>
        </w:rPr>
        <w:t>млрд</w:t>
      </w:r>
      <w:r w:rsidR="0047033E" w:rsidRPr="005615C3">
        <w:rPr>
          <w:sz w:val="20"/>
          <w:szCs w:val="20"/>
        </w:rPr>
        <w:t xml:space="preserve"> руб.</w:t>
      </w:r>
    </w:p>
    <w:tbl>
      <w:tblPr>
        <w:tblW w:w="1514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5364"/>
        <w:gridCol w:w="1276"/>
        <w:gridCol w:w="1134"/>
        <w:gridCol w:w="1275"/>
        <w:gridCol w:w="1134"/>
        <w:gridCol w:w="1276"/>
        <w:gridCol w:w="1134"/>
        <w:gridCol w:w="1276"/>
        <w:gridCol w:w="1276"/>
      </w:tblGrid>
      <w:tr w:rsidR="0047033E" w:rsidRPr="00B90795" w:rsidTr="0047033E">
        <w:trPr>
          <w:trHeight w:val="315"/>
          <w:tblHeader/>
          <w:jc w:val="center"/>
        </w:trPr>
        <w:tc>
          <w:tcPr>
            <w:tcW w:w="5364" w:type="dxa"/>
            <w:shd w:val="clear" w:color="auto" w:fill="auto"/>
            <w:vAlign w:val="center"/>
            <w:hideMark/>
          </w:tcPr>
          <w:p w:rsidR="0047033E" w:rsidRPr="00B90795" w:rsidRDefault="0047033E" w:rsidP="0047033E">
            <w:pPr>
              <w:spacing w:line="240" w:lineRule="auto"/>
              <w:ind w:firstLine="0"/>
              <w:rPr>
                <w:caps/>
                <w:color w:val="000000"/>
                <w:sz w:val="24"/>
                <w:szCs w:val="24"/>
              </w:rPr>
            </w:pPr>
            <w:r w:rsidRPr="00B90795">
              <w:rPr>
                <w:caps/>
                <w:color w:val="000000"/>
                <w:sz w:val="24"/>
                <w:szCs w:val="24"/>
              </w:rPr>
              <w:t>Год</w:t>
            </w:r>
          </w:p>
        </w:tc>
        <w:tc>
          <w:tcPr>
            <w:tcW w:w="2410" w:type="dxa"/>
            <w:gridSpan w:val="2"/>
            <w:shd w:val="clear" w:color="auto" w:fill="auto"/>
            <w:vAlign w:val="center"/>
            <w:hideMark/>
          </w:tcPr>
          <w:p w:rsidR="0047033E" w:rsidRPr="00B90795" w:rsidRDefault="0047033E" w:rsidP="0047033E">
            <w:pPr>
              <w:spacing w:line="240" w:lineRule="auto"/>
              <w:ind w:firstLine="0"/>
              <w:jc w:val="center"/>
              <w:rPr>
                <w:caps/>
                <w:sz w:val="24"/>
                <w:szCs w:val="24"/>
              </w:rPr>
            </w:pPr>
            <w:r w:rsidRPr="00B90795">
              <w:rPr>
                <w:caps/>
                <w:sz w:val="24"/>
                <w:szCs w:val="24"/>
              </w:rPr>
              <w:t>2021</w:t>
            </w:r>
          </w:p>
        </w:tc>
        <w:tc>
          <w:tcPr>
            <w:tcW w:w="2409" w:type="dxa"/>
            <w:gridSpan w:val="2"/>
            <w:shd w:val="clear" w:color="auto" w:fill="auto"/>
            <w:vAlign w:val="center"/>
          </w:tcPr>
          <w:p w:rsidR="0047033E" w:rsidRPr="00B90795" w:rsidRDefault="0047033E" w:rsidP="0047033E">
            <w:pPr>
              <w:spacing w:line="240" w:lineRule="auto"/>
              <w:ind w:firstLine="0"/>
              <w:jc w:val="center"/>
              <w:rPr>
                <w:caps/>
                <w:sz w:val="24"/>
                <w:szCs w:val="24"/>
                <w:lang w:val="en-US"/>
              </w:rPr>
            </w:pPr>
            <w:r w:rsidRPr="00B90795">
              <w:rPr>
                <w:caps/>
                <w:sz w:val="24"/>
                <w:szCs w:val="24"/>
                <w:lang w:val="en-US"/>
              </w:rPr>
              <w:t>2022</w:t>
            </w:r>
          </w:p>
        </w:tc>
        <w:tc>
          <w:tcPr>
            <w:tcW w:w="2410" w:type="dxa"/>
            <w:gridSpan w:val="2"/>
          </w:tcPr>
          <w:p w:rsidR="0047033E" w:rsidRPr="00B90795" w:rsidRDefault="0047033E" w:rsidP="0047033E">
            <w:pPr>
              <w:spacing w:line="240" w:lineRule="auto"/>
              <w:ind w:firstLine="0"/>
              <w:jc w:val="center"/>
              <w:rPr>
                <w:color w:val="000000"/>
                <w:sz w:val="24"/>
                <w:szCs w:val="24"/>
              </w:rPr>
            </w:pPr>
            <w:r w:rsidRPr="00B90795">
              <w:rPr>
                <w:color w:val="000000"/>
                <w:sz w:val="24"/>
                <w:szCs w:val="24"/>
              </w:rPr>
              <w:t>2023</w:t>
            </w:r>
          </w:p>
        </w:tc>
        <w:tc>
          <w:tcPr>
            <w:tcW w:w="2552" w:type="dxa"/>
            <w:gridSpan w:val="2"/>
          </w:tcPr>
          <w:p w:rsidR="0047033E" w:rsidRPr="00B90795" w:rsidRDefault="0047033E" w:rsidP="0047033E">
            <w:pPr>
              <w:spacing w:line="240" w:lineRule="auto"/>
              <w:ind w:firstLine="0"/>
              <w:jc w:val="center"/>
              <w:rPr>
                <w:color w:val="000000"/>
                <w:sz w:val="24"/>
                <w:szCs w:val="24"/>
              </w:rPr>
            </w:pPr>
            <w:r w:rsidRPr="00B90795">
              <w:rPr>
                <w:color w:val="000000"/>
                <w:sz w:val="24"/>
                <w:szCs w:val="24"/>
              </w:rPr>
              <w:t>2024</w:t>
            </w:r>
          </w:p>
        </w:tc>
      </w:tr>
      <w:tr w:rsidR="0047033E" w:rsidRPr="00B90795" w:rsidTr="0047033E">
        <w:trPr>
          <w:trHeight w:val="330"/>
          <w:tblHeader/>
          <w:jc w:val="center"/>
        </w:trPr>
        <w:tc>
          <w:tcPr>
            <w:tcW w:w="5364" w:type="dxa"/>
            <w:shd w:val="clear" w:color="auto" w:fill="auto"/>
            <w:vAlign w:val="center"/>
            <w:hideMark/>
          </w:tcPr>
          <w:p w:rsidR="0047033E" w:rsidRPr="00B90795" w:rsidRDefault="0047033E" w:rsidP="0047033E">
            <w:pPr>
              <w:spacing w:line="240" w:lineRule="auto"/>
              <w:ind w:firstLine="0"/>
              <w:rPr>
                <w:color w:val="000000"/>
                <w:sz w:val="24"/>
                <w:szCs w:val="24"/>
              </w:rPr>
            </w:pPr>
            <w:r w:rsidRPr="00B90795">
              <w:rPr>
                <w:color w:val="000000"/>
                <w:sz w:val="24"/>
                <w:szCs w:val="24"/>
              </w:rPr>
              <w:t>Вид средств</w:t>
            </w:r>
          </w:p>
        </w:tc>
        <w:tc>
          <w:tcPr>
            <w:tcW w:w="1276" w:type="dxa"/>
            <w:shd w:val="clear" w:color="auto" w:fill="auto"/>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ЕКС</w:t>
            </w:r>
          </w:p>
        </w:tc>
        <w:tc>
          <w:tcPr>
            <w:tcW w:w="1134" w:type="dxa"/>
            <w:shd w:val="clear" w:color="auto" w:fill="auto"/>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ЕСФБ</w:t>
            </w:r>
          </w:p>
        </w:tc>
        <w:tc>
          <w:tcPr>
            <w:tcW w:w="1275" w:type="dxa"/>
            <w:shd w:val="clear" w:color="auto" w:fill="auto"/>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ЕКС</w:t>
            </w:r>
          </w:p>
        </w:tc>
        <w:tc>
          <w:tcPr>
            <w:tcW w:w="1134" w:type="dxa"/>
            <w:shd w:val="clear" w:color="auto" w:fill="auto"/>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ЕСФБ</w:t>
            </w:r>
          </w:p>
        </w:tc>
        <w:tc>
          <w:tcPr>
            <w:tcW w:w="1276" w:type="dxa"/>
          </w:tcPr>
          <w:p w:rsidR="0047033E" w:rsidRPr="00B90795" w:rsidRDefault="0047033E" w:rsidP="0047033E">
            <w:pPr>
              <w:spacing w:line="240" w:lineRule="auto"/>
              <w:ind w:firstLine="0"/>
              <w:jc w:val="center"/>
              <w:rPr>
                <w:color w:val="000000"/>
                <w:sz w:val="24"/>
                <w:szCs w:val="24"/>
              </w:rPr>
            </w:pPr>
            <w:r w:rsidRPr="00B90795">
              <w:rPr>
                <w:color w:val="000000"/>
                <w:sz w:val="24"/>
                <w:szCs w:val="24"/>
              </w:rPr>
              <w:t>ЕКС</w:t>
            </w:r>
          </w:p>
        </w:tc>
        <w:tc>
          <w:tcPr>
            <w:tcW w:w="1134" w:type="dxa"/>
          </w:tcPr>
          <w:p w:rsidR="0047033E" w:rsidRPr="00B90795" w:rsidRDefault="0047033E" w:rsidP="0047033E">
            <w:pPr>
              <w:spacing w:line="240" w:lineRule="auto"/>
              <w:ind w:firstLine="0"/>
              <w:jc w:val="center"/>
              <w:rPr>
                <w:color w:val="000000"/>
                <w:sz w:val="24"/>
                <w:szCs w:val="24"/>
              </w:rPr>
            </w:pPr>
            <w:r w:rsidRPr="00B90795">
              <w:rPr>
                <w:color w:val="000000"/>
                <w:sz w:val="24"/>
                <w:szCs w:val="24"/>
              </w:rPr>
              <w:t>ЕСФБ</w:t>
            </w:r>
          </w:p>
        </w:tc>
        <w:tc>
          <w:tcPr>
            <w:tcW w:w="1276" w:type="dxa"/>
          </w:tcPr>
          <w:p w:rsidR="0047033E" w:rsidRPr="00B90795" w:rsidRDefault="0047033E" w:rsidP="0047033E">
            <w:pPr>
              <w:spacing w:line="240" w:lineRule="auto"/>
              <w:ind w:firstLine="0"/>
              <w:jc w:val="center"/>
              <w:rPr>
                <w:color w:val="000000"/>
                <w:sz w:val="24"/>
                <w:szCs w:val="24"/>
              </w:rPr>
            </w:pPr>
            <w:r w:rsidRPr="00B90795">
              <w:rPr>
                <w:color w:val="000000"/>
                <w:sz w:val="24"/>
                <w:szCs w:val="24"/>
              </w:rPr>
              <w:t>ЕКС</w:t>
            </w:r>
          </w:p>
        </w:tc>
        <w:tc>
          <w:tcPr>
            <w:tcW w:w="1276" w:type="dxa"/>
          </w:tcPr>
          <w:p w:rsidR="0047033E" w:rsidRPr="00B90795" w:rsidRDefault="0047033E" w:rsidP="0047033E">
            <w:pPr>
              <w:spacing w:line="240" w:lineRule="auto"/>
              <w:ind w:firstLine="0"/>
              <w:jc w:val="center"/>
              <w:rPr>
                <w:color w:val="000000"/>
                <w:sz w:val="24"/>
                <w:szCs w:val="24"/>
              </w:rPr>
            </w:pPr>
            <w:r w:rsidRPr="00B90795">
              <w:rPr>
                <w:color w:val="000000"/>
                <w:sz w:val="24"/>
                <w:szCs w:val="24"/>
              </w:rPr>
              <w:t>ЕСФБ</w:t>
            </w:r>
          </w:p>
        </w:tc>
      </w:tr>
      <w:tr w:rsidR="0047033E" w:rsidRPr="00B90795" w:rsidTr="0047033E">
        <w:trPr>
          <w:trHeight w:val="330"/>
          <w:jc w:val="center"/>
        </w:trPr>
        <w:tc>
          <w:tcPr>
            <w:tcW w:w="15145" w:type="dxa"/>
            <w:gridSpan w:val="9"/>
            <w:shd w:val="clear" w:color="auto" w:fill="auto"/>
            <w:vAlign w:val="center"/>
            <w:hideMark/>
          </w:tcPr>
          <w:p w:rsidR="0047033E" w:rsidRPr="00B90795" w:rsidRDefault="0047033E" w:rsidP="0047033E">
            <w:pPr>
              <w:spacing w:line="240" w:lineRule="auto"/>
              <w:ind w:firstLine="0"/>
              <w:jc w:val="center"/>
              <w:rPr>
                <w:b/>
                <w:bCs/>
                <w:color w:val="000000"/>
                <w:sz w:val="24"/>
                <w:szCs w:val="24"/>
              </w:rPr>
            </w:pPr>
            <w:r w:rsidRPr="00B90795">
              <w:rPr>
                <w:b/>
                <w:bCs/>
                <w:color w:val="000000"/>
                <w:sz w:val="24"/>
                <w:szCs w:val="24"/>
              </w:rPr>
              <w:t>в валюте Российской Федерации:</w:t>
            </w:r>
          </w:p>
        </w:tc>
      </w:tr>
      <w:tr w:rsidR="0047033E" w:rsidRPr="00B90795" w:rsidTr="0047033E">
        <w:trPr>
          <w:trHeight w:val="735"/>
          <w:jc w:val="center"/>
        </w:trPr>
        <w:tc>
          <w:tcPr>
            <w:tcW w:w="5364" w:type="dxa"/>
            <w:shd w:val="clear" w:color="auto" w:fill="auto"/>
            <w:vAlign w:val="center"/>
            <w:hideMark/>
          </w:tcPr>
          <w:p w:rsidR="0047033E" w:rsidRPr="00B90795" w:rsidRDefault="0047033E" w:rsidP="0047033E">
            <w:pPr>
              <w:spacing w:line="240" w:lineRule="auto"/>
              <w:ind w:firstLine="0"/>
              <w:rPr>
                <w:color w:val="000000"/>
                <w:sz w:val="24"/>
                <w:szCs w:val="24"/>
              </w:rPr>
            </w:pPr>
            <w:r w:rsidRPr="00B90795">
              <w:rPr>
                <w:color w:val="000000"/>
                <w:sz w:val="24"/>
                <w:szCs w:val="24"/>
              </w:rPr>
              <w:t>Отборы заявок кредитных организаций на заключение с Федеральным казначейством договоров банковского депозита</w:t>
            </w:r>
          </w:p>
        </w:tc>
        <w:tc>
          <w:tcPr>
            <w:tcW w:w="1276" w:type="dxa"/>
            <w:shd w:val="clear" w:color="auto" w:fill="auto"/>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104</w:t>
            </w:r>
          </w:p>
        </w:tc>
        <w:tc>
          <w:tcPr>
            <w:tcW w:w="1134" w:type="dxa"/>
            <w:shd w:val="clear" w:color="auto" w:fill="auto"/>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132</w:t>
            </w:r>
          </w:p>
        </w:tc>
        <w:tc>
          <w:tcPr>
            <w:tcW w:w="1275" w:type="dxa"/>
            <w:shd w:val="clear" w:color="auto" w:fill="auto"/>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398</w:t>
            </w:r>
          </w:p>
        </w:tc>
        <w:tc>
          <w:tcPr>
            <w:tcW w:w="1134" w:type="dxa"/>
            <w:shd w:val="clear" w:color="auto" w:fill="auto"/>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11</w:t>
            </w:r>
          </w:p>
        </w:tc>
        <w:tc>
          <w:tcPr>
            <w:tcW w:w="1276" w:type="dxa"/>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500</w:t>
            </w:r>
          </w:p>
        </w:tc>
        <w:tc>
          <w:tcPr>
            <w:tcW w:w="1134" w:type="dxa"/>
            <w:vAlign w:val="center"/>
          </w:tcPr>
          <w:p w:rsidR="0047033E" w:rsidRPr="00B90795" w:rsidRDefault="0047033E" w:rsidP="0047033E">
            <w:pPr>
              <w:spacing w:line="240" w:lineRule="auto"/>
              <w:ind w:firstLine="0"/>
              <w:jc w:val="center"/>
              <w:rPr>
                <w:color w:val="000000"/>
                <w:sz w:val="24"/>
                <w:szCs w:val="24"/>
              </w:rPr>
            </w:pPr>
          </w:p>
          <w:p w:rsidR="0047033E" w:rsidRPr="00B90795" w:rsidRDefault="0047033E" w:rsidP="0047033E">
            <w:pPr>
              <w:spacing w:line="240" w:lineRule="auto"/>
              <w:ind w:firstLine="0"/>
              <w:jc w:val="center"/>
              <w:rPr>
                <w:color w:val="000000"/>
                <w:sz w:val="24"/>
                <w:szCs w:val="24"/>
              </w:rPr>
            </w:pPr>
          </w:p>
          <w:p w:rsidR="0047033E" w:rsidRPr="00B90795" w:rsidRDefault="0047033E" w:rsidP="0047033E">
            <w:pPr>
              <w:spacing w:line="240" w:lineRule="auto"/>
              <w:ind w:firstLine="0"/>
              <w:jc w:val="center"/>
              <w:rPr>
                <w:color w:val="000000"/>
                <w:sz w:val="24"/>
                <w:szCs w:val="24"/>
              </w:rPr>
            </w:pPr>
            <w:r w:rsidRPr="00B90795">
              <w:rPr>
                <w:color w:val="000000"/>
                <w:sz w:val="24"/>
                <w:szCs w:val="24"/>
              </w:rPr>
              <w:t>-</w:t>
            </w:r>
          </w:p>
        </w:tc>
        <w:tc>
          <w:tcPr>
            <w:tcW w:w="1276" w:type="dxa"/>
            <w:vAlign w:val="center"/>
          </w:tcPr>
          <w:p w:rsidR="0047033E" w:rsidRPr="00B90795" w:rsidRDefault="0047033E" w:rsidP="0047033E">
            <w:pPr>
              <w:spacing w:line="240" w:lineRule="auto"/>
              <w:ind w:firstLine="0"/>
              <w:jc w:val="center"/>
              <w:rPr>
                <w:color w:val="000000"/>
                <w:sz w:val="24"/>
                <w:szCs w:val="24"/>
                <w:lang w:val="en-US"/>
              </w:rPr>
            </w:pPr>
          </w:p>
          <w:p w:rsidR="0047033E" w:rsidRPr="00B90795" w:rsidRDefault="0047033E" w:rsidP="0047033E">
            <w:pPr>
              <w:spacing w:line="240" w:lineRule="auto"/>
              <w:ind w:firstLine="0"/>
              <w:jc w:val="center"/>
              <w:rPr>
                <w:color w:val="000000"/>
                <w:sz w:val="24"/>
                <w:szCs w:val="24"/>
                <w:lang w:val="en-US"/>
              </w:rPr>
            </w:pPr>
            <w:r w:rsidRPr="00B90795">
              <w:rPr>
                <w:color w:val="000000"/>
                <w:sz w:val="24"/>
                <w:szCs w:val="24"/>
                <w:lang w:val="en-US"/>
              </w:rPr>
              <w:t>668</w:t>
            </w:r>
          </w:p>
        </w:tc>
        <w:tc>
          <w:tcPr>
            <w:tcW w:w="1276" w:type="dxa"/>
            <w:vAlign w:val="center"/>
          </w:tcPr>
          <w:p w:rsidR="0047033E" w:rsidRPr="00B90795" w:rsidRDefault="0047033E" w:rsidP="0047033E">
            <w:pPr>
              <w:spacing w:line="240" w:lineRule="auto"/>
              <w:ind w:firstLine="0"/>
              <w:jc w:val="center"/>
              <w:rPr>
                <w:color w:val="000000"/>
                <w:sz w:val="24"/>
                <w:szCs w:val="24"/>
              </w:rPr>
            </w:pPr>
          </w:p>
          <w:p w:rsidR="0047033E" w:rsidRPr="00B90795" w:rsidRDefault="0047033E" w:rsidP="0047033E">
            <w:pPr>
              <w:spacing w:line="240" w:lineRule="auto"/>
              <w:ind w:firstLine="0"/>
              <w:jc w:val="center"/>
              <w:rPr>
                <w:color w:val="000000"/>
                <w:sz w:val="24"/>
                <w:szCs w:val="24"/>
              </w:rPr>
            </w:pPr>
            <w:r w:rsidRPr="00B90795">
              <w:rPr>
                <w:color w:val="000000"/>
                <w:sz w:val="24"/>
                <w:szCs w:val="24"/>
              </w:rPr>
              <w:t>9</w:t>
            </w:r>
          </w:p>
        </w:tc>
      </w:tr>
      <w:tr w:rsidR="0047033E" w:rsidRPr="00B90795" w:rsidTr="0047033E">
        <w:trPr>
          <w:trHeight w:val="945"/>
          <w:jc w:val="center"/>
        </w:trPr>
        <w:tc>
          <w:tcPr>
            <w:tcW w:w="5364" w:type="dxa"/>
            <w:shd w:val="clear" w:color="auto" w:fill="auto"/>
            <w:vAlign w:val="center"/>
            <w:hideMark/>
          </w:tcPr>
          <w:p w:rsidR="0047033E" w:rsidRPr="00B90795" w:rsidRDefault="0047033E" w:rsidP="0047033E">
            <w:pPr>
              <w:spacing w:line="240" w:lineRule="auto"/>
              <w:ind w:firstLine="0"/>
              <w:rPr>
                <w:color w:val="000000"/>
                <w:sz w:val="24"/>
                <w:szCs w:val="24"/>
              </w:rPr>
            </w:pPr>
            <w:r w:rsidRPr="00B90795">
              <w:rPr>
                <w:color w:val="000000"/>
                <w:sz w:val="24"/>
                <w:szCs w:val="24"/>
              </w:rPr>
              <w:t>Количество кредитных организаций, принявших участие в отборах заявок и разместивших средства на банковских депозитах</w:t>
            </w:r>
          </w:p>
        </w:tc>
        <w:tc>
          <w:tcPr>
            <w:tcW w:w="1276" w:type="dxa"/>
            <w:shd w:val="clear" w:color="auto" w:fill="auto"/>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17</w:t>
            </w:r>
          </w:p>
        </w:tc>
        <w:tc>
          <w:tcPr>
            <w:tcW w:w="1134" w:type="dxa"/>
            <w:shd w:val="clear" w:color="auto" w:fill="auto"/>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19</w:t>
            </w:r>
          </w:p>
        </w:tc>
        <w:tc>
          <w:tcPr>
            <w:tcW w:w="1275" w:type="dxa"/>
            <w:shd w:val="clear" w:color="auto" w:fill="auto"/>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22</w:t>
            </w:r>
          </w:p>
        </w:tc>
        <w:tc>
          <w:tcPr>
            <w:tcW w:w="1134" w:type="dxa"/>
            <w:shd w:val="clear" w:color="auto" w:fill="auto"/>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9</w:t>
            </w:r>
          </w:p>
        </w:tc>
        <w:tc>
          <w:tcPr>
            <w:tcW w:w="1276" w:type="dxa"/>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24</w:t>
            </w:r>
          </w:p>
        </w:tc>
        <w:tc>
          <w:tcPr>
            <w:tcW w:w="1134" w:type="dxa"/>
            <w:vAlign w:val="center"/>
          </w:tcPr>
          <w:p w:rsidR="0047033E" w:rsidRPr="00B90795" w:rsidRDefault="0047033E" w:rsidP="0047033E">
            <w:pPr>
              <w:spacing w:line="240" w:lineRule="auto"/>
              <w:ind w:firstLine="0"/>
              <w:jc w:val="center"/>
              <w:rPr>
                <w:color w:val="000000"/>
                <w:sz w:val="24"/>
                <w:szCs w:val="24"/>
              </w:rPr>
            </w:pPr>
          </w:p>
          <w:p w:rsidR="0047033E" w:rsidRPr="00B90795" w:rsidRDefault="0047033E" w:rsidP="0047033E">
            <w:pPr>
              <w:spacing w:line="240" w:lineRule="auto"/>
              <w:ind w:firstLine="0"/>
              <w:jc w:val="center"/>
              <w:rPr>
                <w:color w:val="000000"/>
                <w:sz w:val="24"/>
                <w:szCs w:val="24"/>
              </w:rPr>
            </w:pPr>
          </w:p>
          <w:p w:rsidR="0047033E" w:rsidRPr="00B90795" w:rsidRDefault="0047033E" w:rsidP="0047033E">
            <w:pPr>
              <w:spacing w:line="240" w:lineRule="auto"/>
              <w:ind w:firstLine="0"/>
              <w:jc w:val="center"/>
              <w:rPr>
                <w:color w:val="000000"/>
                <w:sz w:val="24"/>
                <w:szCs w:val="24"/>
              </w:rPr>
            </w:pPr>
            <w:r w:rsidRPr="00B90795">
              <w:rPr>
                <w:color w:val="000000"/>
                <w:sz w:val="24"/>
                <w:szCs w:val="24"/>
              </w:rPr>
              <w:t>-</w:t>
            </w:r>
          </w:p>
        </w:tc>
        <w:tc>
          <w:tcPr>
            <w:tcW w:w="1276" w:type="dxa"/>
            <w:vAlign w:val="center"/>
          </w:tcPr>
          <w:p w:rsidR="0047033E" w:rsidRPr="00B90795" w:rsidRDefault="0047033E" w:rsidP="0047033E">
            <w:pPr>
              <w:spacing w:line="240" w:lineRule="auto"/>
              <w:ind w:firstLine="0"/>
              <w:jc w:val="center"/>
              <w:rPr>
                <w:color w:val="000000"/>
                <w:sz w:val="24"/>
                <w:szCs w:val="24"/>
                <w:lang w:val="en-US"/>
              </w:rPr>
            </w:pPr>
          </w:p>
          <w:p w:rsidR="0047033E" w:rsidRPr="00B90795" w:rsidRDefault="0047033E" w:rsidP="0047033E">
            <w:pPr>
              <w:spacing w:line="240" w:lineRule="auto"/>
              <w:ind w:firstLine="0"/>
              <w:jc w:val="center"/>
              <w:rPr>
                <w:color w:val="000000"/>
                <w:sz w:val="24"/>
                <w:szCs w:val="24"/>
                <w:lang w:val="en-US"/>
              </w:rPr>
            </w:pPr>
          </w:p>
          <w:p w:rsidR="0047033E" w:rsidRPr="00B90795" w:rsidRDefault="0047033E" w:rsidP="0047033E">
            <w:pPr>
              <w:spacing w:line="240" w:lineRule="auto"/>
              <w:ind w:firstLine="0"/>
              <w:jc w:val="center"/>
              <w:rPr>
                <w:color w:val="000000"/>
                <w:sz w:val="24"/>
                <w:szCs w:val="24"/>
                <w:lang w:val="en-US"/>
              </w:rPr>
            </w:pPr>
            <w:r w:rsidRPr="00B90795">
              <w:rPr>
                <w:color w:val="000000"/>
                <w:sz w:val="24"/>
                <w:szCs w:val="24"/>
                <w:lang w:val="en-US"/>
              </w:rPr>
              <w:t>24</w:t>
            </w:r>
          </w:p>
        </w:tc>
        <w:tc>
          <w:tcPr>
            <w:tcW w:w="1276" w:type="dxa"/>
            <w:vAlign w:val="center"/>
          </w:tcPr>
          <w:p w:rsidR="0047033E" w:rsidRPr="00B90795" w:rsidRDefault="0047033E" w:rsidP="0047033E">
            <w:pPr>
              <w:spacing w:line="240" w:lineRule="auto"/>
              <w:ind w:firstLine="0"/>
              <w:jc w:val="center"/>
              <w:rPr>
                <w:color w:val="000000"/>
                <w:sz w:val="24"/>
                <w:szCs w:val="24"/>
              </w:rPr>
            </w:pPr>
          </w:p>
          <w:p w:rsidR="0047033E" w:rsidRPr="00B90795" w:rsidRDefault="0047033E" w:rsidP="0047033E">
            <w:pPr>
              <w:spacing w:line="240" w:lineRule="auto"/>
              <w:ind w:firstLine="0"/>
              <w:jc w:val="center"/>
              <w:rPr>
                <w:color w:val="000000"/>
                <w:sz w:val="24"/>
                <w:szCs w:val="24"/>
              </w:rPr>
            </w:pPr>
          </w:p>
          <w:p w:rsidR="0047033E" w:rsidRPr="00B90795" w:rsidRDefault="0047033E" w:rsidP="0047033E">
            <w:pPr>
              <w:spacing w:line="240" w:lineRule="auto"/>
              <w:ind w:firstLine="0"/>
              <w:jc w:val="center"/>
              <w:rPr>
                <w:color w:val="000000"/>
                <w:sz w:val="24"/>
                <w:szCs w:val="24"/>
              </w:rPr>
            </w:pPr>
            <w:r w:rsidRPr="00B90795">
              <w:rPr>
                <w:color w:val="000000"/>
                <w:sz w:val="24"/>
                <w:szCs w:val="24"/>
              </w:rPr>
              <w:t>7</w:t>
            </w:r>
          </w:p>
        </w:tc>
      </w:tr>
      <w:tr w:rsidR="0047033E" w:rsidRPr="00B90795" w:rsidTr="0047033E">
        <w:trPr>
          <w:trHeight w:val="630"/>
          <w:jc w:val="center"/>
        </w:trPr>
        <w:tc>
          <w:tcPr>
            <w:tcW w:w="5364" w:type="dxa"/>
            <w:shd w:val="clear" w:color="auto" w:fill="auto"/>
            <w:vAlign w:val="center"/>
            <w:hideMark/>
          </w:tcPr>
          <w:p w:rsidR="0047033E" w:rsidRPr="00B90795" w:rsidRDefault="0047033E" w:rsidP="0047033E">
            <w:pPr>
              <w:spacing w:line="240" w:lineRule="auto"/>
              <w:ind w:firstLine="0"/>
              <w:rPr>
                <w:color w:val="000000"/>
                <w:sz w:val="24"/>
                <w:szCs w:val="24"/>
              </w:rPr>
            </w:pPr>
            <w:r w:rsidRPr="00B90795">
              <w:rPr>
                <w:color w:val="000000"/>
                <w:sz w:val="24"/>
                <w:szCs w:val="24"/>
              </w:rPr>
              <w:t>Договоры банковского депозита, заключенные с кредитными организациями</w:t>
            </w:r>
          </w:p>
        </w:tc>
        <w:tc>
          <w:tcPr>
            <w:tcW w:w="1276" w:type="dxa"/>
            <w:shd w:val="clear" w:color="auto" w:fill="auto"/>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353</w:t>
            </w:r>
          </w:p>
        </w:tc>
        <w:tc>
          <w:tcPr>
            <w:tcW w:w="1134" w:type="dxa"/>
            <w:shd w:val="clear" w:color="auto" w:fill="auto"/>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442</w:t>
            </w:r>
          </w:p>
        </w:tc>
        <w:tc>
          <w:tcPr>
            <w:tcW w:w="1275" w:type="dxa"/>
            <w:shd w:val="clear" w:color="auto" w:fill="auto"/>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924</w:t>
            </w:r>
          </w:p>
        </w:tc>
        <w:tc>
          <w:tcPr>
            <w:tcW w:w="1134" w:type="dxa"/>
            <w:shd w:val="clear" w:color="auto" w:fill="auto"/>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26</w:t>
            </w:r>
          </w:p>
        </w:tc>
        <w:tc>
          <w:tcPr>
            <w:tcW w:w="1276" w:type="dxa"/>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1705</w:t>
            </w:r>
          </w:p>
        </w:tc>
        <w:tc>
          <w:tcPr>
            <w:tcW w:w="1134" w:type="dxa"/>
            <w:vAlign w:val="center"/>
          </w:tcPr>
          <w:p w:rsidR="0047033E" w:rsidRPr="00B90795" w:rsidRDefault="0047033E" w:rsidP="0047033E">
            <w:pPr>
              <w:spacing w:line="240" w:lineRule="auto"/>
              <w:ind w:firstLine="0"/>
              <w:jc w:val="center"/>
              <w:rPr>
                <w:color w:val="000000"/>
                <w:sz w:val="24"/>
                <w:szCs w:val="24"/>
              </w:rPr>
            </w:pPr>
          </w:p>
          <w:p w:rsidR="0047033E" w:rsidRPr="00B90795" w:rsidRDefault="0047033E" w:rsidP="0047033E">
            <w:pPr>
              <w:spacing w:line="240" w:lineRule="auto"/>
              <w:ind w:firstLine="0"/>
              <w:jc w:val="center"/>
              <w:rPr>
                <w:color w:val="000000"/>
                <w:sz w:val="24"/>
                <w:szCs w:val="24"/>
              </w:rPr>
            </w:pPr>
            <w:r w:rsidRPr="00B90795">
              <w:rPr>
                <w:color w:val="000000"/>
                <w:sz w:val="24"/>
                <w:szCs w:val="24"/>
              </w:rPr>
              <w:t>-</w:t>
            </w:r>
          </w:p>
        </w:tc>
        <w:tc>
          <w:tcPr>
            <w:tcW w:w="1276" w:type="dxa"/>
            <w:vAlign w:val="center"/>
          </w:tcPr>
          <w:p w:rsidR="0047033E" w:rsidRPr="00B90795" w:rsidRDefault="0047033E" w:rsidP="0047033E">
            <w:pPr>
              <w:spacing w:line="240" w:lineRule="auto"/>
              <w:ind w:firstLine="0"/>
              <w:jc w:val="center"/>
              <w:rPr>
                <w:color w:val="000000"/>
                <w:sz w:val="24"/>
                <w:szCs w:val="24"/>
                <w:lang w:val="en-US"/>
              </w:rPr>
            </w:pPr>
          </w:p>
          <w:p w:rsidR="0047033E" w:rsidRPr="00B90795" w:rsidRDefault="0047033E" w:rsidP="0047033E">
            <w:pPr>
              <w:spacing w:line="240" w:lineRule="auto"/>
              <w:ind w:firstLine="0"/>
              <w:jc w:val="center"/>
              <w:rPr>
                <w:color w:val="000000"/>
                <w:sz w:val="24"/>
                <w:szCs w:val="24"/>
                <w:lang w:val="en-US"/>
              </w:rPr>
            </w:pPr>
            <w:r w:rsidRPr="00B90795">
              <w:rPr>
                <w:color w:val="000000"/>
                <w:sz w:val="24"/>
                <w:szCs w:val="24"/>
                <w:lang w:val="en-US"/>
              </w:rPr>
              <w:t>2089</w:t>
            </w:r>
          </w:p>
        </w:tc>
        <w:tc>
          <w:tcPr>
            <w:tcW w:w="1276" w:type="dxa"/>
            <w:vAlign w:val="center"/>
          </w:tcPr>
          <w:p w:rsidR="0047033E" w:rsidRPr="00B90795" w:rsidRDefault="0047033E" w:rsidP="0047033E">
            <w:pPr>
              <w:spacing w:line="240" w:lineRule="auto"/>
              <w:ind w:firstLine="0"/>
              <w:jc w:val="center"/>
              <w:rPr>
                <w:color w:val="000000"/>
                <w:sz w:val="24"/>
                <w:szCs w:val="24"/>
              </w:rPr>
            </w:pPr>
          </w:p>
          <w:p w:rsidR="0047033E" w:rsidRPr="00B90795" w:rsidRDefault="0047033E" w:rsidP="0047033E">
            <w:pPr>
              <w:spacing w:line="240" w:lineRule="auto"/>
              <w:ind w:firstLine="0"/>
              <w:jc w:val="center"/>
              <w:rPr>
                <w:color w:val="000000"/>
                <w:sz w:val="24"/>
                <w:szCs w:val="24"/>
              </w:rPr>
            </w:pPr>
            <w:r w:rsidRPr="00B90795">
              <w:rPr>
                <w:color w:val="000000"/>
                <w:sz w:val="24"/>
                <w:szCs w:val="24"/>
              </w:rPr>
              <w:t>20</w:t>
            </w:r>
          </w:p>
        </w:tc>
      </w:tr>
      <w:tr w:rsidR="0047033E" w:rsidRPr="00B90795" w:rsidTr="0047033E">
        <w:trPr>
          <w:trHeight w:val="315"/>
          <w:jc w:val="center"/>
        </w:trPr>
        <w:tc>
          <w:tcPr>
            <w:tcW w:w="5364" w:type="dxa"/>
            <w:shd w:val="clear" w:color="auto" w:fill="auto"/>
            <w:vAlign w:val="center"/>
            <w:hideMark/>
          </w:tcPr>
          <w:p w:rsidR="0047033E" w:rsidRPr="00B90795" w:rsidRDefault="0047033E" w:rsidP="0047033E">
            <w:pPr>
              <w:spacing w:line="240" w:lineRule="auto"/>
              <w:ind w:firstLine="0"/>
              <w:rPr>
                <w:color w:val="000000"/>
                <w:sz w:val="24"/>
                <w:szCs w:val="24"/>
              </w:rPr>
            </w:pPr>
            <w:r w:rsidRPr="00B90795">
              <w:rPr>
                <w:color w:val="000000"/>
                <w:sz w:val="24"/>
                <w:szCs w:val="24"/>
              </w:rPr>
              <w:t>Срок размещения средств на банковских депозитах, в днях</w:t>
            </w:r>
          </w:p>
        </w:tc>
        <w:tc>
          <w:tcPr>
            <w:tcW w:w="1276" w:type="dxa"/>
            <w:shd w:val="clear" w:color="auto" w:fill="auto"/>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7-35</w:t>
            </w:r>
          </w:p>
        </w:tc>
        <w:tc>
          <w:tcPr>
            <w:tcW w:w="1134" w:type="dxa"/>
            <w:shd w:val="clear" w:color="auto" w:fill="auto"/>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35-182</w:t>
            </w:r>
          </w:p>
        </w:tc>
        <w:tc>
          <w:tcPr>
            <w:tcW w:w="1275" w:type="dxa"/>
            <w:shd w:val="clear" w:color="auto" w:fill="auto"/>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2-35</w:t>
            </w:r>
          </w:p>
        </w:tc>
        <w:tc>
          <w:tcPr>
            <w:tcW w:w="1134" w:type="dxa"/>
            <w:shd w:val="clear" w:color="auto" w:fill="auto"/>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35-182</w:t>
            </w:r>
          </w:p>
        </w:tc>
        <w:tc>
          <w:tcPr>
            <w:tcW w:w="1276" w:type="dxa"/>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2-365</w:t>
            </w:r>
          </w:p>
        </w:tc>
        <w:tc>
          <w:tcPr>
            <w:tcW w:w="1134" w:type="dxa"/>
            <w:vAlign w:val="center"/>
          </w:tcPr>
          <w:p w:rsidR="0047033E" w:rsidRPr="00B90795" w:rsidRDefault="0047033E" w:rsidP="0047033E">
            <w:pPr>
              <w:spacing w:line="240" w:lineRule="auto"/>
              <w:ind w:firstLine="0"/>
              <w:jc w:val="center"/>
              <w:rPr>
                <w:color w:val="000000"/>
                <w:sz w:val="24"/>
                <w:szCs w:val="24"/>
              </w:rPr>
            </w:pPr>
          </w:p>
          <w:p w:rsidR="0047033E" w:rsidRPr="00B90795" w:rsidRDefault="0047033E" w:rsidP="0047033E">
            <w:pPr>
              <w:spacing w:line="240" w:lineRule="auto"/>
              <w:ind w:firstLine="0"/>
              <w:jc w:val="center"/>
              <w:rPr>
                <w:color w:val="000000"/>
                <w:sz w:val="24"/>
                <w:szCs w:val="24"/>
              </w:rPr>
            </w:pPr>
            <w:r w:rsidRPr="00B90795">
              <w:rPr>
                <w:color w:val="000000"/>
                <w:sz w:val="24"/>
                <w:szCs w:val="24"/>
              </w:rPr>
              <w:t>-</w:t>
            </w:r>
          </w:p>
        </w:tc>
        <w:tc>
          <w:tcPr>
            <w:tcW w:w="1276" w:type="dxa"/>
            <w:vAlign w:val="center"/>
          </w:tcPr>
          <w:p w:rsidR="0047033E" w:rsidRPr="00B90795" w:rsidRDefault="0047033E" w:rsidP="0047033E">
            <w:pPr>
              <w:spacing w:line="240" w:lineRule="auto"/>
              <w:ind w:firstLine="0"/>
              <w:jc w:val="center"/>
              <w:rPr>
                <w:color w:val="000000"/>
                <w:sz w:val="24"/>
                <w:szCs w:val="24"/>
                <w:lang w:val="en-US"/>
              </w:rPr>
            </w:pPr>
          </w:p>
          <w:p w:rsidR="0047033E" w:rsidRPr="00B90795" w:rsidRDefault="0047033E" w:rsidP="0047033E">
            <w:pPr>
              <w:spacing w:line="240" w:lineRule="auto"/>
              <w:ind w:firstLine="0"/>
              <w:jc w:val="center"/>
              <w:rPr>
                <w:color w:val="000000"/>
                <w:sz w:val="24"/>
                <w:szCs w:val="24"/>
                <w:lang w:val="en-US"/>
              </w:rPr>
            </w:pPr>
            <w:r w:rsidRPr="00B90795">
              <w:rPr>
                <w:color w:val="000000"/>
                <w:sz w:val="24"/>
                <w:szCs w:val="24"/>
                <w:lang w:val="en-US"/>
              </w:rPr>
              <w:t>2-364</w:t>
            </w:r>
          </w:p>
        </w:tc>
        <w:tc>
          <w:tcPr>
            <w:tcW w:w="1276" w:type="dxa"/>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7-35</w:t>
            </w:r>
          </w:p>
        </w:tc>
      </w:tr>
      <w:tr w:rsidR="0047033E" w:rsidRPr="00B90795" w:rsidTr="0047033E">
        <w:trPr>
          <w:trHeight w:val="315"/>
          <w:jc w:val="center"/>
        </w:trPr>
        <w:tc>
          <w:tcPr>
            <w:tcW w:w="5364" w:type="dxa"/>
            <w:shd w:val="clear" w:color="auto" w:fill="auto"/>
            <w:vAlign w:val="center"/>
            <w:hideMark/>
          </w:tcPr>
          <w:p w:rsidR="0047033E" w:rsidRPr="00B90795" w:rsidRDefault="0047033E" w:rsidP="0047033E">
            <w:pPr>
              <w:spacing w:line="240" w:lineRule="auto"/>
              <w:ind w:firstLine="0"/>
              <w:rPr>
                <w:color w:val="000000"/>
                <w:sz w:val="24"/>
                <w:szCs w:val="24"/>
              </w:rPr>
            </w:pPr>
            <w:r w:rsidRPr="00B90795">
              <w:rPr>
                <w:color w:val="000000"/>
                <w:sz w:val="24"/>
                <w:szCs w:val="24"/>
              </w:rPr>
              <w:t>Объем средств, предложенных к размещению, млрд руб</w:t>
            </w:r>
            <w:r w:rsidR="0019430A" w:rsidRPr="00B90795">
              <w:rPr>
                <w:color w:val="000000"/>
                <w:sz w:val="24"/>
                <w:szCs w:val="24"/>
              </w:rPr>
              <w:t>.</w:t>
            </w:r>
          </w:p>
        </w:tc>
        <w:tc>
          <w:tcPr>
            <w:tcW w:w="1276" w:type="dxa"/>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24 245,0</w:t>
            </w:r>
          </w:p>
        </w:tc>
        <w:tc>
          <w:tcPr>
            <w:tcW w:w="1134" w:type="dxa"/>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10 375,0</w:t>
            </w:r>
          </w:p>
        </w:tc>
        <w:tc>
          <w:tcPr>
            <w:tcW w:w="1275" w:type="dxa"/>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kern w:val="24"/>
                <w:sz w:val="24"/>
                <w:szCs w:val="24"/>
                <w:lang w:val="en-US"/>
              </w:rPr>
              <w:t>1</w:t>
            </w:r>
            <w:r w:rsidRPr="00B90795">
              <w:rPr>
                <w:color w:val="000000"/>
                <w:kern w:val="24"/>
                <w:sz w:val="24"/>
                <w:szCs w:val="24"/>
              </w:rPr>
              <w:t>17</w:t>
            </w:r>
            <w:r w:rsidRPr="00B90795">
              <w:rPr>
                <w:color w:val="000000"/>
                <w:kern w:val="24"/>
                <w:sz w:val="24"/>
                <w:szCs w:val="24"/>
                <w:lang w:val="en-US"/>
              </w:rPr>
              <w:t xml:space="preserve"> </w:t>
            </w:r>
            <w:r w:rsidRPr="00B90795">
              <w:rPr>
                <w:color w:val="000000"/>
                <w:kern w:val="24"/>
                <w:sz w:val="24"/>
                <w:szCs w:val="24"/>
              </w:rPr>
              <w:t>5</w:t>
            </w:r>
            <w:r w:rsidRPr="00B90795">
              <w:rPr>
                <w:color w:val="000000"/>
                <w:kern w:val="24"/>
                <w:sz w:val="24"/>
                <w:szCs w:val="24"/>
                <w:lang w:val="en-US"/>
              </w:rPr>
              <w:t>11,0</w:t>
            </w:r>
          </w:p>
        </w:tc>
        <w:tc>
          <w:tcPr>
            <w:tcW w:w="1134" w:type="dxa"/>
            <w:shd w:val="clear" w:color="auto" w:fill="auto"/>
            <w:vAlign w:val="center"/>
          </w:tcPr>
          <w:p w:rsidR="0047033E" w:rsidRPr="00B90795" w:rsidRDefault="0047033E" w:rsidP="0047033E">
            <w:pPr>
              <w:spacing w:line="240" w:lineRule="auto"/>
              <w:ind w:firstLine="0"/>
              <w:jc w:val="center"/>
              <w:rPr>
                <w:color w:val="000000"/>
                <w:sz w:val="24"/>
                <w:szCs w:val="24"/>
              </w:rPr>
            </w:pPr>
            <w:r w:rsidRPr="00B90795">
              <w:rPr>
                <w:bCs/>
                <w:color w:val="000000"/>
                <w:sz w:val="24"/>
                <w:szCs w:val="24"/>
              </w:rPr>
              <w:t>342,0</w:t>
            </w:r>
          </w:p>
        </w:tc>
        <w:tc>
          <w:tcPr>
            <w:tcW w:w="1276" w:type="dxa"/>
            <w:vAlign w:val="center"/>
          </w:tcPr>
          <w:p w:rsidR="0047033E" w:rsidRPr="00B90795" w:rsidRDefault="0047033E" w:rsidP="0047033E">
            <w:pPr>
              <w:spacing w:line="240" w:lineRule="auto"/>
              <w:ind w:firstLine="0"/>
              <w:jc w:val="center"/>
              <w:rPr>
                <w:bCs/>
                <w:color w:val="000000"/>
                <w:sz w:val="24"/>
                <w:szCs w:val="24"/>
              </w:rPr>
            </w:pPr>
            <w:r w:rsidRPr="00B90795">
              <w:rPr>
                <w:color w:val="000000"/>
                <w:sz w:val="24"/>
                <w:szCs w:val="24"/>
              </w:rPr>
              <w:t>121 510,0</w:t>
            </w:r>
          </w:p>
        </w:tc>
        <w:tc>
          <w:tcPr>
            <w:tcW w:w="1134" w:type="dxa"/>
            <w:vAlign w:val="center"/>
          </w:tcPr>
          <w:p w:rsidR="0047033E" w:rsidRPr="00B90795" w:rsidRDefault="0047033E" w:rsidP="0047033E">
            <w:pPr>
              <w:spacing w:line="240" w:lineRule="auto"/>
              <w:ind w:firstLine="0"/>
              <w:jc w:val="center"/>
              <w:rPr>
                <w:bCs/>
                <w:color w:val="000000"/>
                <w:sz w:val="24"/>
                <w:szCs w:val="24"/>
              </w:rPr>
            </w:pPr>
          </w:p>
          <w:p w:rsidR="0047033E" w:rsidRPr="00B90795" w:rsidRDefault="0047033E" w:rsidP="0047033E">
            <w:pPr>
              <w:spacing w:line="240" w:lineRule="auto"/>
              <w:ind w:firstLine="0"/>
              <w:jc w:val="center"/>
              <w:rPr>
                <w:bCs/>
                <w:color w:val="000000"/>
                <w:sz w:val="24"/>
                <w:szCs w:val="24"/>
              </w:rPr>
            </w:pPr>
            <w:r w:rsidRPr="00B90795">
              <w:rPr>
                <w:bCs/>
                <w:color w:val="000000"/>
                <w:sz w:val="24"/>
                <w:szCs w:val="24"/>
              </w:rPr>
              <w:t>-</w:t>
            </w:r>
          </w:p>
        </w:tc>
        <w:tc>
          <w:tcPr>
            <w:tcW w:w="1276" w:type="dxa"/>
            <w:vAlign w:val="center"/>
          </w:tcPr>
          <w:p w:rsidR="0047033E" w:rsidRPr="00B90795" w:rsidRDefault="0047033E" w:rsidP="0047033E">
            <w:pPr>
              <w:spacing w:line="240" w:lineRule="auto"/>
              <w:ind w:firstLine="0"/>
              <w:jc w:val="center"/>
              <w:rPr>
                <w:bCs/>
                <w:color w:val="000000"/>
                <w:sz w:val="24"/>
                <w:szCs w:val="24"/>
              </w:rPr>
            </w:pPr>
          </w:p>
          <w:p w:rsidR="0047033E" w:rsidRPr="00B90795" w:rsidRDefault="0047033E" w:rsidP="0047033E">
            <w:pPr>
              <w:spacing w:line="240" w:lineRule="auto"/>
              <w:ind w:firstLine="0"/>
              <w:jc w:val="center"/>
              <w:rPr>
                <w:bCs/>
                <w:color w:val="000000"/>
                <w:sz w:val="24"/>
                <w:szCs w:val="24"/>
              </w:rPr>
            </w:pPr>
            <w:r w:rsidRPr="00B90795">
              <w:rPr>
                <w:bCs/>
                <w:color w:val="000000"/>
                <w:sz w:val="24"/>
                <w:szCs w:val="24"/>
              </w:rPr>
              <w:t xml:space="preserve">178 748,1 </w:t>
            </w:r>
          </w:p>
        </w:tc>
        <w:tc>
          <w:tcPr>
            <w:tcW w:w="1276" w:type="dxa"/>
            <w:vAlign w:val="center"/>
          </w:tcPr>
          <w:p w:rsidR="0047033E" w:rsidRPr="00B90795" w:rsidRDefault="0047033E" w:rsidP="0047033E">
            <w:pPr>
              <w:spacing w:line="240" w:lineRule="auto"/>
              <w:ind w:firstLine="0"/>
              <w:jc w:val="center"/>
              <w:rPr>
                <w:bCs/>
                <w:color w:val="000000"/>
                <w:sz w:val="24"/>
                <w:szCs w:val="24"/>
              </w:rPr>
            </w:pPr>
          </w:p>
          <w:p w:rsidR="0047033E" w:rsidRPr="00B90795" w:rsidRDefault="0047033E" w:rsidP="0047033E">
            <w:pPr>
              <w:spacing w:line="240" w:lineRule="auto"/>
              <w:ind w:firstLine="0"/>
              <w:jc w:val="center"/>
              <w:rPr>
                <w:bCs/>
                <w:color w:val="000000"/>
                <w:sz w:val="24"/>
                <w:szCs w:val="24"/>
              </w:rPr>
            </w:pPr>
            <w:r w:rsidRPr="00B90795">
              <w:rPr>
                <w:bCs/>
                <w:color w:val="000000"/>
                <w:sz w:val="24"/>
                <w:szCs w:val="24"/>
              </w:rPr>
              <w:t>450,0</w:t>
            </w:r>
          </w:p>
        </w:tc>
      </w:tr>
      <w:tr w:rsidR="0047033E" w:rsidRPr="00B90795" w:rsidTr="0047033E">
        <w:trPr>
          <w:trHeight w:val="644"/>
          <w:jc w:val="center"/>
        </w:trPr>
        <w:tc>
          <w:tcPr>
            <w:tcW w:w="5364" w:type="dxa"/>
            <w:shd w:val="clear" w:color="auto" w:fill="auto"/>
            <w:vAlign w:val="center"/>
            <w:hideMark/>
          </w:tcPr>
          <w:p w:rsidR="0047033E" w:rsidRPr="00B90795" w:rsidRDefault="0047033E" w:rsidP="0047033E">
            <w:pPr>
              <w:spacing w:line="240" w:lineRule="auto"/>
              <w:ind w:firstLine="0"/>
              <w:rPr>
                <w:color w:val="000000"/>
                <w:sz w:val="24"/>
                <w:szCs w:val="24"/>
              </w:rPr>
            </w:pPr>
            <w:r w:rsidRPr="00B90795">
              <w:rPr>
                <w:color w:val="000000"/>
                <w:sz w:val="24"/>
                <w:szCs w:val="24"/>
              </w:rPr>
              <w:t>Общий объем средств в поданных заявках, млрд руб</w:t>
            </w:r>
            <w:r w:rsidR="0019430A" w:rsidRPr="00B90795">
              <w:rPr>
                <w:color w:val="000000"/>
                <w:sz w:val="24"/>
                <w:szCs w:val="24"/>
              </w:rPr>
              <w:t>.</w:t>
            </w:r>
          </w:p>
        </w:tc>
        <w:tc>
          <w:tcPr>
            <w:tcW w:w="1276" w:type="dxa"/>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38 837,7</w:t>
            </w:r>
          </w:p>
        </w:tc>
        <w:tc>
          <w:tcPr>
            <w:tcW w:w="1134" w:type="dxa"/>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24 068,2</w:t>
            </w:r>
          </w:p>
        </w:tc>
        <w:tc>
          <w:tcPr>
            <w:tcW w:w="1275" w:type="dxa"/>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kern w:val="24"/>
                <w:sz w:val="24"/>
                <w:szCs w:val="24"/>
                <w:lang w:val="en-US"/>
              </w:rPr>
              <w:t>172 099,1</w:t>
            </w:r>
          </w:p>
        </w:tc>
        <w:tc>
          <w:tcPr>
            <w:tcW w:w="1134" w:type="dxa"/>
            <w:shd w:val="clear" w:color="auto" w:fill="auto"/>
            <w:vAlign w:val="center"/>
          </w:tcPr>
          <w:p w:rsidR="0047033E" w:rsidRPr="00B90795" w:rsidRDefault="0047033E" w:rsidP="0047033E">
            <w:pPr>
              <w:spacing w:line="240" w:lineRule="auto"/>
              <w:ind w:firstLine="0"/>
              <w:jc w:val="center"/>
              <w:rPr>
                <w:color w:val="000000"/>
                <w:sz w:val="24"/>
                <w:szCs w:val="24"/>
              </w:rPr>
            </w:pPr>
            <w:r w:rsidRPr="00B90795">
              <w:rPr>
                <w:bCs/>
                <w:color w:val="000000"/>
                <w:sz w:val="24"/>
                <w:szCs w:val="24"/>
              </w:rPr>
              <w:t>1 435,5</w:t>
            </w:r>
          </w:p>
        </w:tc>
        <w:tc>
          <w:tcPr>
            <w:tcW w:w="1276" w:type="dxa"/>
            <w:vAlign w:val="center"/>
          </w:tcPr>
          <w:p w:rsidR="0047033E" w:rsidRPr="00B90795" w:rsidRDefault="0047033E" w:rsidP="0047033E">
            <w:pPr>
              <w:spacing w:line="240" w:lineRule="auto"/>
              <w:ind w:firstLine="0"/>
              <w:jc w:val="center"/>
              <w:rPr>
                <w:bCs/>
                <w:color w:val="000000"/>
                <w:sz w:val="24"/>
                <w:szCs w:val="24"/>
              </w:rPr>
            </w:pPr>
            <w:r w:rsidRPr="00B90795">
              <w:rPr>
                <w:color w:val="000000"/>
                <w:sz w:val="24"/>
                <w:szCs w:val="24"/>
              </w:rPr>
              <w:t>182 600,5</w:t>
            </w:r>
          </w:p>
        </w:tc>
        <w:tc>
          <w:tcPr>
            <w:tcW w:w="1134" w:type="dxa"/>
            <w:vAlign w:val="center"/>
          </w:tcPr>
          <w:p w:rsidR="0047033E" w:rsidRPr="00B90795" w:rsidRDefault="0047033E" w:rsidP="0047033E">
            <w:pPr>
              <w:spacing w:line="240" w:lineRule="auto"/>
              <w:ind w:firstLine="0"/>
              <w:jc w:val="center"/>
              <w:rPr>
                <w:bCs/>
                <w:color w:val="000000"/>
                <w:sz w:val="24"/>
                <w:szCs w:val="24"/>
              </w:rPr>
            </w:pPr>
          </w:p>
          <w:p w:rsidR="0047033E" w:rsidRPr="00B90795" w:rsidRDefault="0047033E" w:rsidP="0047033E">
            <w:pPr>
              <w:spacing w:line="240" w:lineRule="auto"/>
              <w:ind w:firstLine="0"/>
              <w:jc w:val="center"/>
              <w:rPr>
                <w:bCs/>
                <w:color w:val="000000"/>
                <w:sz w:val="24"/>
                <w:szCs w:val="24"/>
              </w:rPr>
            </w:pPr>
            <w:r w:rsidRPr="00B90795">
              <w:rPr>
                <w:bCs/>
                <w:color w:val="000000"/>
                <w:sz w:val="24"/>
                <w:szCs w:val="24"/>
              </w:rPr>
              <w:t>-</w:t>
            </w:r>
          </w:p>
        </w:tc>
        <w:tc>
          <w:tcPr>
            <w:tcW w:w="1276" w:type="dxa"/>
            <w:vAlign w:val="center"/>
          </w:tcPr>
          <w:p w:rsidR="0047033E" w:rsidRPr="00B90795" w:rsidRDefault="0047033E" w:rsidP="0047033E">
            <w:pPr>
              <w:spacing w:line="240" w:lineRule="auto"/>
              <w:ind w:firstLine="0"/>
              <w:jc w:val="center"/>
              <w:rPr>
                <w:bCs/>
                <w:color w:val="000000"/>
                <w:sz w:val="24"/>
                <w:szCs w:val="24"/>
              </w:rPr>
            </w:pPr>
          </w:p>
          <w:p w:rsidR="0047033E" w:rsidRPr="00B90795" w:rsidRDefault="0047033E" w:rsidP="0047033E">
            <w:pPr>
              <w:spacing w:line="240" w:lineRule="auto"/>
              <w:ind w:firstLine="0"/>
              <w:jc w:val="center"/>
              <w:rPr>
                <w:bCs/>
                <w:color w:val="000000"/>
                <w:sz w:val="24"/>
                <w:szCs w:val="24"/>
              </w:rPr>
            </w:pPr>
            <w:r w:rsidRPr="00B90795">
              <w:rPr>
                <w:bCs/>
                <w:color w:val="000000"/>
                <w:sz w:val="24"/>
                <w:szCs w:val="24"/>
              </w:rPr>
              <w:t>235 158,2</w:t>
            </w:r>
          </w:p>
        </w:tc>
        <w:tc>
          <w:tcPr>
            <w:tcW w:w="1276" w:type="dxa"/>
            <w:vAlign w:val="center"/>
          </w:tcPr>
          <w:p w:rsidR="0047033E" w:rsidRPr="00B90795" w:rsidRDefault="0047033E" w:rsidP="0047033E">
            <w:pPr>
              <w:spacing w:line="240" w:lineRule="auto"/>
              <w:ind w:firstLine="0"/>
              <w:jc w:val="center"/>
              <w:rPr>
                <w:bCs/>
                <w:color w:val="000000"/>
                <w:sz w:val="24"/>
                <w:szCs w:val="24"/>
              </w:rPr>
            </w:pPr>
            <w:r w:rsidRPr="00B90795">
              <w:rPr>
                <w:bCs/>
                <w:color w:val="000000"/>
                <w:sz w:val="24"/>
                <w:szCs w:val="24"/>
              </w:rPr>
              <w:t>1 247 ,7</w:t>
            </w:r>
          </w:p>
        </w:tc>
      </w:tr>
      <w:tr w:rsidR="0047033E" w:rsidRPr="00B90795" w:rsidTr="0047033E">
        <w:trPr>
          <w:trHeight w:val="511"/>
          <w:jc w:val="center"/>
        </w:trPr>
        <w:tc>
          <w:tcPr>
            <w:tcW w:w="5364" w:type="dxa"/>
            <w:shd w:val="clear" w:color="auto" w:fill="auto"/>
            <w:vAlign w:val="center"/>
            <w:hideMark/>
          </w:tcPr>
          <w:p w:rsidR="0047033E" w:rsidRPr="00B90795" w:rsidRDefault="0047033E" w:rsidP="0047033E">
            <w:pPr>
              <w:spacing w:line="240" w:lineRule="auto"/>
              <w:ind w:firstLine="0"/>
              <w:rPr>
                <w:color w:val="000000"/>
                <w:sz w:val="24"/>
                <w:szCs w:val="24"/>
              </w:rPr>
            </w:pPr>
            <w:r w:rsidRPr="00B90795">
              <w:rPr>
                <w:color w:val="000000"/>
                <w:sz w:val="24"/>
                <w:szCs w:val="24"/>
              </w:rPr>
              <w:t>Объем размещенных средств, млрд руб</w:t>
            </w:r>
            <w:r w:rsidR="0019430A" w:rsidRPr="00B90795">
              <w:rPr>
                <w:color w:val="000000"/>
                <w:sz w:val="24"/>
                <w:szCs w:val="24"/>
              </w:rPr>
              <w:t>.</w:t>
            </w:r>
          </w:p>
        </w:tc>
        <w:tc>
          <w:tcPr>
            <w:tcW w:w="1276" w:type="dxa"/>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22 547,0</w:t>
            </w:r>
          </w:p>
        </w:tc>
        <w:tc>
          <w:tcPr>
            <w:tcW w:w="1134" w:type="dxa"/>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10 370,0</w:t>
            </w:r>
          </w:p>
        </w:tc>
        <w:tc>
          <w:tcPr>
            <w:tcW w:w="1275" w:type="dxa"/>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kern w:val="24"/>
                <w:sz w:val="24"/>
                <w:szCs w:val="24"/>
              </w:rPr>
              <w:t>104 248,0</w:t>
            </w:r>
          </w:p>
        </w:tc>
        <w:tc>
          <w:tcPr>
            <w:tcW w:w="1134" w:type="dxa"/>
            <w:shd w:val="clear" w:color="auto" w:fill="auto"/>
            <w:vAlign w:val="center"/>
          </w:tcPr>
          <w:p w:rsidR="0047033E" w:rsidRPr="00B90795" w:rsidRDefault="0047033E" w:rsidP="0047033E">
            <w:pPr>
              <w:spacing w:line="240" w:lineRule="auto"/>
              <w:ind w:firstLine="0"/>
              <w:jc w:val="center"/>
              <w:rPr>
                <w:color w:val="000000"/>
                <w:sz w:val="24"/>
                <w:szCs w:val="24"/>
              </w:rPr>
            </w:pPr>
            <w:r w:rsidRPr="00B90795">
              <w:rPr>
                <w:bCs/>
                <w:color w:val="000000"/>
                <w:sz w:val="24"/>
                <w:szCs w:val="24"/>
              </w:rPr>
              <w:t>342,0</w:t>
            </w:r>
          </w:p>
        </w:tc>
        <w:tc>
          <w:tcPr>
            <w:tcW w:w="1276" w:type="dxa"/>
            <w:vAlign w:val="center"/>
          </w:tcPr>
          <w:p w:rsidR="0047033E" w:rsidRPr="00B90795" w:rsidRDefault="0047033E" w:rsidP="0047033E">
            <w:pPr>
              <w:spacing w:line="240" w:lineRule="auto"/>
              <w:ind w:firstLine="0"/>
              <w:jc w:val="center"/>
              <w:rPr>
                <w:bCs/>
                <w:color w:val="000000"/>
                <w:sz w:val="24"/>
                <w:szCs w:val="24"/>
              </w:rPr>
            </w:pPr>
            <w:r w:rsidRPr="00B90795">
              <w:rPr>
                <w:bCs/>
                <w:color w:val="000000"/>
                <w:sz w:val="24"/>
                <w:szCs w:val="24"/>
              </w:rPr>
              <w:t>106 426,2</w:t>
            </w:r>
          </w:p>
        </w:tc>
        <w:tc>
          <w:tcPr>
            <w:tcW w:w="1134" w:type="dxa"/>
            <w:vAlign w:val="center"/>
          </w:tcPr>
          <w:p w:rsidR="0047033E" w:rsidRPr="00B90795" w:rsidRDefault="0047033E" w:rsidP="0047033E">
            <w:pPr>
              <w:spacing w:line="240" w:lineRule="auto"/>
              <w:ind w:firstLine="0"/>
              <w:jc w:val="center"/>
              <w:rPr>
                <w:bCs/>
                <w:color w:val="000000"/>
                <w:sz w:val="24"/>
                <w:szCs w:val="24"/>
              </w:rPr>
            </w:pPr>
            <w:r w:rsidRPr="00B90795">
              <w:rPr>
                <w:bCs/>
                <w:color w:val="000000"/>
                <w:sz w:val="24"/>
                <w:szCs w:val="24"/>
              </w:rPr>
              <w:t>-</w:t>
            </w:r>
          </w:p>
        </w:tc>
        <w:tc>
          <w:tcPr>
            <w:tcW w:w="1276" w:type="dxa"/>
            <w:vAlign w:val="center"/>
          </w:tcPr>
          <w:p w:rsidR="0047033E" w:rsidRPr="00B90795" w:rsidRDefault="0047033E" w:rsidP="0047033E">
            <w:pPr>
              <w:spacing w:line="240" w:lineRule="auto"/>
              <w:ind w:firstLine="0"/>
              <w:jc w:val="center"/>
              <w:rPr>
                <w:bCs/>
                <w:color w:val="000000"/>
                <w:sz w:val="24"/>
                <w:szCs w:val="24"/>
              </w:rPr>
            </w:pPr>
            <w:r w:rsidRPr="00B90795">
              <w:rPr>
                <w:bCs/>
                <w:color w:val="000000"/>
                <w:sz w:val="24"/>
                <w:szCs w:val="24"/>
              </w:rPr>
              <w:t>167 476, 2</w:t>
            </w:r>
          </w:p>
        </w:tc>
        <w:tc>
          <w:tcPr>
            <w:tcW w:w="1276" w:type="dxa"/>
            <w:vAlign w:val="center"/>
          </w:tcPr>
          <w:p w:rsidR="0047033E" w:rsidRPr="00B90795" w:rsidRDefault="0047033E" w:rsidP="0047033E">
            <w:pPr>
              <w:spacing w:line="240" w:lineRule="auto"/>
              <w:ind w:firstLine="0"/>
              <w:jc w:val="center"/>
              <w:rPr>
                <w:bCs/>
                <w:color w:val="000000"/>
                <w:sz w:val="24"/>
                <w:szCs w:val="24"/>
              </w:rPr>
            </w:pPr>
            <w:r w:rsidRPr="00B90795">
              <w:rPr>
                <w:bCs/>
                <w:color w:val="000000"/>
                <w:sz w:val="24"/>
                <w:szCs w:val="24"/>
              </w:rPr>
              <w:t>450,0</w:t>
            </w:r>
          </w:p>
        </w:tc>
      </w:tr>
      <w:tr w:rsidR="0047033E" w:rsidRPr="00B90795" w:rsidTr="0047033E">
        <w:trPr>
          <w:trHeight w:val="315"/>
          <w:jc w:val="center"/>
        </w:trPr>
        <w:tc>
          <w:tcPr>
            <w:tcW w:w="5364" w:type="dxa"/>
            <w:shd w:val="clear" w:color="auto" w:fill="auto"/>
            <w:vAlign w:val="center"/>
            <w:hideMark/>
          </w:tcPr>
          <w:p w:rsidR="0047033E" w:rsidRPr="00B90795" w:rsidRDefault="0047033E" w:rsidP="0047033E">
            <w:pPr>
              <w:spacing w:line="240" w:lineRule="auto"/>
              <w:ind w:firstLine="0"/>
              <w:rPr>
                <w:color w:val="000000"/>
                <w:sz w:val="24"/>
                <w:szCs w:val="24"/>
              </w:rPr>
            </w:pPr>
            <w:r w:rsidRPr="00B90795">
              <w:rPr>
                <w:color w:val="000000"/>
                <w:sz w:val="24"/>
                <w:szCs w:val="24"/>
              </w:rPr>
              <w:t>Объем поступивших доходов, млрд руб</w:t>
            </w:r>
            <w:r w:rsidR="0019430A" w:rsidRPr="00B90795">
              <w:rPr>
                <w:color w:val="000000"/>
                <w:sz w:val="24"/>
                <w:szCs w:val="24"/>
              </w:rPr>
              <w:t>.</w:t>
            </w:r>
          </w:p>
        </w:tc>
        <w:tc>
          <w:tcPr>
            <w:tcW w:w="1276" w:type="dxa"/>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41,1</w:t>
            </w:r>
          </w:p>
        </w:tc>
        <w:tc>
          <w:tcPr>
            <w:tcW w:w="1134" w:type="dxa"/>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91,1</w:t>
            </w:r>
          </w:p>
        </w:tc>
        <w:tc>
          <w:tcPr>
            <w:tcW w:w="1275" w:type="dxa"/>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kern w:val="24"/>
                <w:sz w:val="24"/>
                <w:szCs w:val="24"/>
              </w:rPr>
              <w:t>191,0</w:t>
            </w:r>
          </w:p>
        </w:tc>
        <w:tc>
          <w:tcPr>
            <w:tcW w:w="1134" w:type="dxa"/>
            <w:shd w:val="clear" w:color="auto" w:fill="auto"/>
            <w:vAlign w:val="center"/>
          </w:tcPr>
          <w:p w:rsidR="0047033E" w:rsidRPr="00B90795" w:rsidRDefault="0047033E" w:rsidP="0047033E">
            <w:pPr>
              <w:spacing w:line="240" w:lineRule="auto"/>
              <w:ind w:firstLine="0"/>
              <w:jc w:val="center"/>
              <w:rPr>
                <w:color w:val="000000"/>
                <w:sz w:val="24"/>
                <w:szCs w:val="24"/>
              </w:rPr>
            </w:pPr>
            <w:r w:rsidRPr="00B90795">
              <w:rPr>
                <w:bCs/>
                <w:color w:val="000000"/>
                <w:sz w:val="24"/>
                <w:szCs w:val="24"/>
                <w:lang w:val="en-US"/>
              </w:rPr>
              <w:t>63,6</w:t>
            </w:r>
          </w:p>
        </w:tc>
        <w:tc>
          <w:tcPr>
            <w:tcW w:w="1276" w:type="dxa"/>
            <w:vAlign w:val="center"/>
          </w:tcPr>
          <w:p w:rsidR="0047033E" w:rsidRPr="00B90795" w:rsidRDefault="0047033E" w:rsidP="0047033E">
            <w:pPr>
              <w:spacing w:line="240" w:lineRule="auto"/>
              <w:ind w:firstLine="0"/>
              <w:jc w:val="center"/>
              <w:rPr>
                <w:bCs/>
                <w:color w:val="000000"/>
                <w:sz w:val="24"/>
                <w:szCs w:val="24"/>
              </w:rPr>
            </w:pPr>
          </w:p>
          <w:p w:rsidR="0047033E" w:rsidRPr="00B90795" w:rsidRDefault="0047033E" w:rsidP="0047033E">
            <w:pPr>
              <w:spacing w:line="240" w:lineRule="auto"/>
              <w:ind w:firstLine="0"/>
              <w:jc w:val="center"/>
              <w:rPr>
                <w:bCs/>
                <w:color w:val="000000"/>
                <w:sz w:val="24"/>
                <w:szCs w:val="24"/>
              </w:rPr>
            </w:pPr>
            <w:r w:rsidRPr="00B90795">
              <w:rPr>
                <w:bCs/>
                <w:color w:val="000000"/>
                <w:sz w:val="24"/>
                <w:szCs w:val="24"/>
              </w:rPr>
              <w:t>332,4</w:t>
            </w:r>
          </w:p>
        </w:tc>
        <w:tc>
          <w:tcPr>
            <w:tcW w:w="1134" w:type="dxa"/>
            <w:vAlign w:val="center"/>
          </w:tcPr>
          <w:p w:rsidR="0047033E" w:rsidRPr="00B90795" w:rsidRDefault="0047033E" w:rsidP="0047033E">
            <w:pPr>
              <w:spacing w:line="240" w:lineRule="auto"/>
              <w:ind w:firstLine="0"/>
              <w:jc w:val="center"/>
              <w:rPr>
                <w:bCs/>
                <w:color w:val="000000"/>
                <w:sz w:val="24"/>
                <w:szCs w:val="24"/>
              </w:rPr>
            </w:pPr>
          </w:p>
          <w:p w:rsidR="0047033E" w:rsidRPr="00B90795" w:rsidRDefault="0047033E" w:rsidP="0047033E">
            <w:pPr>
              <w:spacing w:line="240" w:lineRule="auto"/>
              <w:ind w:firstLine="0"/>
              <w:jc w:val="center"/>
              <w:rPr>
                <w:bCs/>
                <w:color w:val="000000"/>
                <w:sz w:val="24"/>
                <w:szCs w:val="24"/>
              </w:rPr>
            </w:pPr>
            <w:r w:rsidRPr="00B90795">
              <w:rPr>
                <w:bCs/>
                <w:color w:val="000000"/>
                <w:sz w:val="24"/>
                <w:szCs w:val="24"/>
              </w:rPr>
              <w:t>8,9</w:t>
            </w:r>
          </w:p>
        </w:tc>
        <w:tc>
          <w:tcPr>
            <w:tcW w:w="1276" w:type="dxa"/>
            <w:vAlign w:val="center"/>
          </w:tcPr>
          <w:p w:rsidR="0047033E" w:rsidRPr="00B90795" w:rsidRDefault="0047033E" w:rsidP="0047033E">
            <w:pPr>
              <w:spacing w:line="240" w:lineRule="auto"/>
              <w:ind w:firstLine="0"/>
              <w:jc w:val="center"/>
              <w:rPr>
                <w:bCs/>
                <w:color w:val="000000"/>
                <w:sz w:val="24"/>
                <w:szCs w:val="24"/>
              </w:rPr>
            </w:pPr>
          </w:p>
          <w:p w:rsidR="0047033E" w:rsidRPr="00B90795" w:rsidRDefault="0047033E" w:rsidP="0047033E">
            <w:pPr>
              <w:spacing w:line="240" w:lineRule="auto"/>
              <w:ind w:firstLine="0"/>
              <w:jc w:val="center"/>
              <w:rPr>
                <w:bCs/>
                <w:color w:val="000000"/>
                <w:sz w:val="24"/>
                <w:szCs w:val="24"/>
              </w:rPr>
            </w:pPr>
            <w:r w:rsidRPr="00B90795">
              <w:rPr>
                <w:bCs/>
                <w:color w:val="000000"/>
                <w:sz w:val="24"/>
                <w:szCs w:val="24"/>
              </w:rPr>
              <w:t>687,7</w:t>
            </w:r>
          </w:p>
        </w:tc>
        <w:tc>
          <w:tcPr>
            <w:tcW w:w="1276" w:type="dxa"/>
            <w:vAlign w:val="center"/>
          </w:tcPr>
          <w:p w:rsidR="0047033E" w:rsidRPr="00B90795" w:rsidRDefault="0047033E" w:rsidP="0047033E">
            <w:pPr>
              <w:spacing w:line="240" w:lineRule="auto"/>
              <w:ind w:firstLine="0"/>
              <w:jc w:val="center"/>
              <w:rPr>
                <w:bCs/>
                <w:color w:val="000000"/>
                <w:sz w:val="24"/>
                <w:szCs w:val="24"/>
              </w:rPr>
            </w:pPr>
            <w:r w:rsidRPr="00B90795">
              <w:rPr>
                <w:bCs/>
                <w:color w:val="000000"/>
                <w:sz w:val="24"/>
                <w:szCs w:val="24"/>
              </w:rPr>
              <w:t>6,9</w:t>
            </w:r>
          </w:p>
        </w:tc>
      </w:tr>
      <w:tr w:rsidR="0047033E" w:rsidRPr="00B90795" w:rsidTr="0047033E">
        <w:trPr>
          <w:trHeight w:val="915"/>
          <w:jc w:val="center"/>
        </w:trPr>
        <w:tc>
          <w:tcPr>
            <w:tcW w:w="5364" w:type="dxa"/>
            <w:shd w:val="clear" w:color="auto" w:fill="auto"/>
            <w:vAlign w:val="center"/>
            <w:hideMark/>
          </w:tcPr>
          <w:p w:rsidR="0047033E" w:rsidRPr="00B90795" w:rsidRDefault="0047033E" w:rsidP="0047033E">
            <w:pPr>
              <w:spacing w:line="240" w:lineRule="auto"/>
              <w:ind w:firstLine="0"/>
              <w:rPr>
                <w:color w:val="000000"/>
                <w:sz w:val="24"/>
                <w:szCs w:val="24"/>
              </w:rPr>
            </w:pPr>
            <w:r w:rsidRPr="00B90795">
              <w:rPr>
                <w:color w:val="000000"/>
                <w:sz w:val="24"/>
                <w:szCs w:val="24"/>
              </w:rPr>
              <w:t>Объем доходов от размещенных средств федерального бюджета на депозитах в государственной корпорации развития «ВЭБ.РФ», млрд руб</w:t>
            </w:r>
            <w:r w:rsidR="0019430A" w:rsidRPr="00B90795">
              <w:rPr>
                <w:color w:val="000000"/>
                <w:sz w:val="24"/>
                <w:szCs w:val="24"/>
              </w:rPr>
              <w:t>.</w:t>
            </w:r>
          </w:p>
        </w:tc>
        <w:tc>
          <w:tcPr>
            <w:tcW w:w="1276" w:type="dxa"/>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w:t>
            </w:r>
          </w:p>
        </w:tc>
        <w:tc>
          <w:tcPr>
            <w:tcW w:w="1134" w:type="dxa"/>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10,7</w:t>
            </w:r>
          </w:p>
        </w:tc>
        <w:tc>
          <w:tcPr>
            <w:tcW w:w="1275" w:type="dxa"/>
            <w:shd w:val="clear" w:color="auto" w:fill="auto"/>
            <w:noWrap/>
            <w:vAlign w:val="center"/>
          </w:tcPr>
          <w:p w:rsidR="0047033E" w:rsidRPr="00B90795" w:rsidRDefault="0047033E" w:rsidP="0047033E">
            <w:pPr>
              <w:spacing w:line="240" w:lineRule="auto"/>
              <w:ind w:firstLine="0"/>
              <w:jc w:val="center"/>
              <w:rPr>
                <w:color w:val="000000"/>
                <w:sz w:val="24"/>
                <w:szCs w:val="24"/>
                <w:lang w:val="en-US"/>
              </w:rPr>
            </w:pPr>
            <w:r w:rsidRPr="00B90795">
              <w:rPr>
                <w:color w:val="000000"/>
                <w:sz w:val="24"/>
                <w:szCs w:val="24"/>
                <w:lang w:val="en-US"/>
              </w:rPr>
              <w:t>-</w:t>
            </w:r>
          </w:p>
        </w:tc>
        <w:tc>
          <w:tcPr>
            <w:tcW w:w="1134" w:type="dxa"/>
            <w:shd w:val="clear" w:color="auto" w:fill="auto"/>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20,3</w:t>
            </w:r>
          </w:p>
        </w:tc>
        <w:tc>
          <w:tcPr>
            <w:tcW w:w="1276" w:type="dxa"/>
            <w:vAlign w:val="center"/>
          </w:tcPr>
          <w:p w:rsidR="0047033E" w:rsidRPr="00B90795" w:rsidRDefault="0047033E" w:rsidP="0047033E">
            <w:pPr>
              <w:spacing w:line="240" w:lineRule="auto"/>
              <w:ind w:firstLine="0"/>
              <w:jc w:val="center"/>
              <w:rPr>
                <w:color w:val="000000"/>
                <w:sz w:val="24"/>
                <w:szCs w:val="24"/>
              </w:rPr>
            </w:pPr>
          </w:p>
          <w:p w:rsidR="0047033E" w:rsidRPr="00B90795" w:rsidRDefault="0047033E" w:rsidP="0047033E">
            <w:pPr>
              <w:spacing w:line="240" w:lineRule="auto"/>
              <w:ind w:firstLine="0"/>
              <w:jc w:val="center"/>
              <w:rPr>
                <w:color w:val="000000"/>
                <w:sz w:val="24"/>
                <w:szCs w:val="24"/>
              </w:rPr>
            </w:pPr>
          </w:p>
          <w:p w:rsidR="0047033E" w:rsidRPr="00B90795" w:rsidRDefault="0047033E" w:rsidP="0047033E">
            <w:pPr>
              <w:spacing w:line="240" w:lineRule="auto"/>
              <w:ind w:firstLine="0"/>
              <w:jc w:val="center"/>
              <w:rPr>
                <w:color w:val="000000"/>
                <w:sz w:val="24"/>
                <w:szCs w:val="24"/>
              </w:rPr>
            </w:pPr>
            <w:r w:rsidRPr="00B90795">
              <w:rPr>
                <w:color w:val="000000"/>
                <w:sz w:val="24"/>
                <w:szCs w:val="24"/>
              </w:rPr>
              <w:t>-</w:t>
            </w:r>
          </w:p>
        </w:tc>
        <w:tc>
          <w:tcPr>
            <w:tcW w:w="1134" w:type="dxa"/>
            <w:vAlign w:val="center"/>
          </w:tcPr>
          <w:p w:rsidR="0047033E" w:rsidRPr="00B90795" w:rsidRDefault="0047033E" w:rsidP="0047033E">
            <w:pPr>
              <w:spacing w:line="240" w:lineRule="auto"/>
              <w:ind w:firstLine="0"/>
              <w:jc w:val="center"/>
              <w:rPr>
                <w:color w:val="000000"/>
                <w:sz w:val="24"/>
                <w:szCs w:val="24"/>
              </w:rPr>
            </w:pPr>
          </w:p>
          <w:p w:rsidR="0047033E" w:rsidRPr="00B90795" w:rsidRDefault="0047033E" w:rsidP="0047033E">
            <w:pPr>
              <w:spacing w:line="240" w:lineRule="auto"/>
              <w:ind w:firstLine="0"/>
              <w:jc w:val="center"/>
              <w:rPr>
                <w:color w:val="000000"/>
                <w:sz w:val="24"/>
                <w:szCs w:val="24"/>
              </w:rPr>
            </w:pPr>
          </w:p>
          <w:p w:rsidR="0047033E" w:rsidRPr="00B90795" w:rsidRDefault="0047033E" w:rsidP="0047033E">
            <w:pPr>
              <w:spacing w:line="240" w:lineRule="auto"/>
              <w:ind w:firstLine="0"/>
              <w:jc w:val="center"/>
              <w:rPr>
                <w:color w:val="000000"/>
                <w:sz w:val="24"/>
                <w:szCs w:val="24"/>
              </w:rPr>
            </w:pPr>
            <w:r w:rsidRPr="00B90795">
              <w:rPr>
                <w:color w:val="000000"/>
                <w:sz w:val="24"/>
                <w:szCs w:val="24"/>
              </w:rPr>
              <w:t>17,6</w:t>
            </w:r>
          </w:p>
        </w:tc>
        <w:tc>
          <w:tcPr>
            <w:tcW w:w="1276" w:type="dxa"/>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w:t>
            </w:r>
          </w:p>
        </w:tc>
        <w:tc>
          <w:tcPr>
            <w:tcW w:w="1276" w:type="dxa"/>
            <w:vAlign w:val="center"/>
          </w:tcPr>
          <w:p w:rsidR="0047033E" w:rsidRPr="00B90795" w:rsidRDefault="0047033E" w:rsidP="0047033E">
            <w:pPr>
              <w:spacing w:line="240" w:lineRule="auto"/>
              <w:ind w:firstLine="0"/>
              <w:jc w:val="center"/>
              <w:rPr>
                <w:color w:val="000000"/>
                <w:sz w:val="24"/>
                <w:szCs w:val="24"/>
              </w:rPr>
            </w:pPr>
          </w:p>
          <w:p w:rsidR="0047033E" w:rsidRPr="00B90795" w:rsidRDefault="0047033E" w:rsidP="0047033E">
            <w:pPr>
              <w:spacing w:line="240" w:lineRule="auto"/>
              <w:ind w:firstLine="0"/>
              <w:jc w:val="center"/>
              <w:rPr>
                <w:color w:val="000000"/>
                <w:sz w:val="24"/>
                <w:szCs w:val="24"/>
              </w:rPr>
            </w:pPr>
            <w:r w:rsidRPr="00B90795">
              <w:rPr>
                <w:color w:val="000000"/>
                <w:sz w:val="24"/>
                <w:szCs w:val="24"/>
              </w:rPr>
              <w:t>26,1</w:t>
            </w:r>
          </w:p>
        </w:tc>
      </w:tr>
    </w:tbl>
    <w:p w:rsidR="0047033E" w:rsidRPr="005615C3" w:rsidRDefault="0047033E" w:rsidP="0047033E">
      <w:pPr>
        <w:spacing w:before="5"/>
        <w:ind w:firstLine="708"/>
        <w:rPr>
          <w:color w:val="000000"/>
          <w:kern w:val="24"/>
          <w:szCs w:val="28"/>
        </w:rPr>
        <w:sectPr w:rsidR="0047033E" w:rsidRPr="005615C3" w:rsidSect="00530FF9">
          <w:pgSz w:w="16838" w:h="11906" w:orient="landscape"/>
          <w:pgMar w:top="851" w:right="678" w:bottom="851" w:left="851" w:header="709" w:footer="709" w:gutter="0"/>
          <w:pgNumType w:start="19"/>
          <w:cols w:space="708"/>
          <w:docGrid w:linePitch="360"/>
        </w:sectPr>
      </w:pPr>
    </w:p>
    <w:p w:rsidR="0047033E" w:rsidRDefault="0047033E" w:rsidP="0047033E">
      <w:pPr>
        <w:shd w:val="clear" w:color="auto" w:fill="FFFFFF"/>
        <w:ind w:right="11" w:firstLine="697"/>
        <w:jc w:val="center"/>
        <w:rPr>
          <w:b/>
          <w:i/>
          <w:szCs w:val="28"/>
        </w:rPr>
      </w:pPr>
    </w:p>
    <w:p w:rsidR="0047033E" w:rsidRPr="005615C3" w:rsidRDefault="0047033E" w:rsidP="0047033E">
      <w:pPr>
        <w:shd w:val="clear" w:color="auto" w:fill="FFFFFF"/>
        <w:ind w:right="11" w:firstLine="697"/>
        <w:jc w:val="center"/>
        <w:rPr>
          <w:b/>
          <w:i/>
          <w:szCs w:val="28"/>
        </w:rPr>
      </w:pPr>
      <w:r w:rsidRPr="005615C3">
        <w:rPr>
          <w:b/>
          <w:i/>
          <w:szCs w:val="28"/>
        </w:rPr>
        <w:t>Размещение средств Фонда пенсионного и социального страхования Российской Федерации</w:t>
      </w:r>
    </w:p>
    <w:p w:rsidR="0047033E" w:rsidRDefault="0047033E" w:rsidP="0047033E">
      <w:pPr>
        <w:ind w:firstLine="697"/>
        <w:rPr>
          <w:szCs w:val="28"/>
        </w:rPr>
      </w:pPr>
      <w:r>
        <w:rPr>
          <w:szCs w:val="28"/>
        </w:rPr>
        <w:t xml:space="preserve">В связи с наделением Федерального казначейства новым бюджетным полномочием по размещению средств </w:t>
      </w:r>
      <w:r w:rsidRPr="00052C82">
        <w:rPr>
          <w:szCs w:val="28"/>
        </w:rPr>
        <w:t>Фонда пенсионного и социального страхования Российской Федерации</w:t>
      </w:r>
      <w:r>
        <w:rPr>
          <w:szCs w:val="28"/>
        </w:rPr>
        <w:t xml:space="preserve"> и в соответствии с </w:t>
      </w:r>
      <w:r w:rsidRPr="00052C82">
        <w:rPr>
          <w:szCs w:val="28"/>
        </w:rPr>
        <w:t>постановление</w:t>
      </w:r>
      <w:r>
        <w:rPr>
          <w:szCs w:val="28"/>
        </w:rPr>
        <w:t>м</w:t>
      </w:r>
      <w:r w:rsidRPr="00052C82">
        <w:rPr>
          <w:szCs w:val="28"/>
        </w:rPr>
        <w:t xml:space="preserve"> Правительства Российской Федерации от 15 апреля 2023 г. № 602 «Об утверждении Правил направления на размещение сумм страховых взносов на финансирование накопительной пенсии, дополнительных страховых взносов на накопительную пенсию, взносов работодателя в пользу застрахованного лица, уплачиваемых в соответствии с Федеральным законом «О дополнительных страховых взносах на накопительную пенсию и государственной поддержке формирования пенсионных накоплений»</w:t>
      </w:r>
      <w:r w:rsidRPr="0072184C">
        <w:t xml:space="preserve"> </w:t>
      </w:r>
      <w:r w:rsidRPr="0072184C">
        <w:rPr>
          <w:szCs w:val="28"/>
        </w:rPr>
        <w:t xml:space="preserve">поступивших в течение финансового года и аккумулируемых Фондом пенсионного и социального страхования Российской Федерации, и резерва Фонда пенсионного и социального страхования Российской Федерации по обязательному пенсионному страхованию и их возврата,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 </w:t>
      </w:r>
      <w:r>
        <w:rPr>
          <w:szCs w:val="28"/>
        </w:rPr>
        <w:t>и Постановлением № 1121 Федеральное казначейство осуществляло размещение средств СФР на банковские депозиты.</w:t>
      </w:r>
    </w:p>
    <w:p w:rsidR="0047033E" w:rsidRPr="005615C3" w:rsidRDefault="0047033E" w:rsidP="0047033E">
      <w:pPr>
        <w:ind w:firstLine="697"/>
        <w:rPr>
          <w:szCs w:val="28"/>
        </w:rPr>
      </w:pPr>
      <w:r w:rsidRPr="005615C3">
        <w:rPr>
          <w:szCs w:val="28"/>
        </w:rPr>
        <w:t>Федеральное казначейство в 2024 году на основании обращений СФР, направляемых в Федеральное казначейство, с указанием объема и сроков размещения, разместило 847,8 млрд рублей средств СФР на банковских депозитах.</w:t>
      </w:r>
    </w:p>
    <w:p w:rsidR="0047033E" w:rsidRPr="005615C3" w:rsidRDefault="0047033E" w:rsidP="0047033E">
      <w:pPr>
        <w:shd w:val="clear" w:color="auto" w:fill="FFFFFF"/>
        <w:ind w:right="11" w:firstLine="697"/>
        <w:rPr>
          <w:b/>
          <w:szCs w:val="28"/>
        </w:rPr>
      </w:pPr>
      <w:r w:rsidRPr="005615C3">
        <w:rPr>
          <w:szCs w:val="28"/>
        </w:rPr>
        <w:t>Доход</w:t>
      </w:r>
      <w:r>
        <w:rPr>
          <w:szCs w:val="28"/>
        </w:rPr>
        <w:t>ы</w:t>
      </w:r>
      <w:r w:rsidRPr="005615C3">
        <w:rPr>
          <w:szCs w:val="28"/>
        </w:rPr>
        <w:t xml:space="preserve"> от размещения временно свободных средств СФР за 2024 год составили 52,6 млрд рублей и в соответствии со статьей 146 Бюджетного кодекса РФ зачислены в бюджет СФР (по нормативу 100 процентов). </w:t>
      </w:r>
    </w:p>
    <w:p w:rsidR="0047033E" w:rsidRPr="005615C3" w:rsidRDefault="0047033E" w:rsidP="0047033E">
      <w:pPr>
        <w:shd w:val="clear" w:color="auto" w:fill="FFFFFF"/>
        <w:ind w:right="11"/>
        <w:rPr>
          <w:b/>
          <w:i/>
          <w:szCs w:val="28"/>
        </w:rPr>
      </w:pPr>
    </w:p>
    <w:p w:rsidR="0047033E" w:rsidRPr="005615C3" w:rsidRDefault="0047033E" w:rsidP="0047033E">
      <w:pPr>
        <w:shd w:val="clear" w:color="auto" w:fill="FFFFFF"/>
        <w:ind w:right="11" w:firstLine="697"/>
        <w:jc w:val="center"/>
        <w:rPr>
          <w:b/>
          <w:i/>
          <w:spacing w:val="4"/>
          <w:szCs w:val="28"/>
        </w:rPr>
      </w:pPr>
      <w:r w:rsidRPr="005615C3">
        <w:rPr>
          <w:b/>
          <w:i/>
          <w:spacing w:val="4"/>
          <w:szCs w:val="28"/>
        </w:rPr>
        <w:t>Покупка (продажа) ценных бумаг по договорам репо не на организованных торгах</w:t>
      </w:r>
    </w:p>
    <w:p w:rsidR="0047033E" w:rsidRPr="005615C3" w:rsidRDefault="0047033E" w:rsidP="0047033E">
      <w:pPr>
        <w:shd w:val="clear" w:color="auto" w:fill="FFFFFF"/>
        <w:ind w:right="11" w:firstLine="697"/>
        <w:rPr>
          <w:szCs w:val="28"/>
        </w:rPr>
      </w:pPr>
      <w:r w:rsidRPr="005615C3">
        <w:rPr>
          <w:spacing w:val="4"/>
          <w:szCs w:val="28"/>
        </w:rPr>
        <w:t>Федеральное казначейство уделяет большое внимание хеджированию возможных рисков и использует в своей работе залоговые финансовые инструменты.</w:t>
      </w:r>
    </w:p>
    <w:p w:rsidR="0047033E" w:rsidRPr="005615C3" w:rsidRDefault="0047033E" w:rsidP="0047033E">
      <w:pPr>
        <w:shd w:val="clear" w:color="auto" w:fill="FFFFFF"/>
        <w:ind w:right="11" w:firstLine="697"/>
        <w:rPr>
          <w:szCs w:val="28"/>
        </w:rPr>
      </w:pPr>
      <w:r w:rsidRPr="005615C3">
        <w:rPr>
          <w:szCs w:val="28"/>
        </w:rPr>
        <w:t xml:space="preserve">В рамках </w:t>
      </w:r>
      <w:r>
        <w:rPr>
          <w:szCs w:val="28"/>
        </w:rPr>
        <w:t>п</w:t>
      </w:r>
      <w:r w:rsidRPr="005615C3">
        <w:rPr>
          <w:szCs w:val="28"/>
        </w:rPr>
        <w:t xml:space="preserve">остановления Правительства Российской Федерации </w:t>
      </w:r>
      <w:r w:rsidRPr="005615C3">
        <w:rPr>
          <w:szCs w:val="28"/>
        </w:rPr>
        <w:br/>
        <w:t xml:space="preserve">от 4 сентября 2013 г. № 777 «О порядке осуществления операций по управлению остатками средств на едином счете федерального бюджета и едином казначейском счете в части покупки (продажи) ценных бумаг не на </w:t>
      </w:r>
      <w:r w:rsidRPr="005615C3">
        <w:rPr>
          <w:szCs w:val="28"/>
        </w:rPr>
        <w:lastRenderedPageBreak/>
        <w:t>организованных торгах по договорам репо</w:t>
      </w:r>
      <w:r w:rsidRPr="0072184C">
        <w:rPr>
          <w:szCs w:val="28"/>
        </w:rPr>
        <w:t>, заключения договоров займа ценных бумаг</w:t>
      </w:r>
      <w:r w:rsidRPr="005615C3">
        <w:rPr>
          <w:szCs w:val="28"/>
        </w:rPr>
        <w:t xml:space="preserve"> и открытия счетов для осуществления таких операций» в 2024 году Федеральным казначейством продолжено осуществление операций покупки (продажи) ценных бумаг по договорам репо с привлечением ПАО Московская Биржа и небанковской кредитной организации акционерное общество «Национальный расчетный депозитарий» (НКО АО НРД).</w:t>
      </w:r>
    </w:p>
    <w:p w:rsidR="0047033E" w:rsidRPr="007618CB" w:rsidRDefault="0047033E" w:rsidP="0047033E">
      <w:pPr>
        <w:ind w:firstLine="784"/>
        <w:rPr>
          <w:szCs w:val="28"/>
        </w:rPr>
      </w:pPr>
      <w:r w:rsidRPr="007618CB">
        <w:rPr>
          <w:szCs w:val="28"/>
        </w:rPr>
        <w:t>По состоянию на 1 января 2025 года заключено 38 Генеральных соглашений о покупке (продаже) ценных бумаг по договорам репо (далее – Генеральное соглашение), из них:</w:t>
      </w:r>
    </w:p>
    <w:p w:rsidR="0047033E" w:rsidRPr="007618CB" w:rsidRDefault="0047033E" w:rsidP="0047033E">
      <w:pPr>
        <w:ind w:firstLine="784"/>
        <w:rPr>
          <w:szCs w:val="28"/>
        </w:rPr>
      </w:pPr>
      <w:r w:rsidRPr="007618CB">
        <w:rPr>
          <w:szCs w:val="28"/>
        </w:rPr>
        <w:t xml:space="preserve">- 26 Генеральных соглашений заключено Федеральным казначейством; </w:t>
      </w:r>
    </w:p>
    <w:p w:rsidR="0047033E" w:rsidRPr="007618CB" w:rsidRDefault="0047033E" w:rsidP="0047033E">
      <w:pPr>
        <w:ind w:firstLine="784"/>
        <w:rPr>
          <w:szCs w:val="28"/>
        </w:rPr>
      </w:pPr>
      <w:r w:rsidRPr="007618CB">
        <w:rPr>
          <w:szCs w:val="28"/>
        </w:rPr>
        <w:t xml:space="preserve">- 8 Генеральных соглашений заключено с восемью территориальными органами Федерального казначейства: УФК по Приморскому краю, УФК по Амурской области, УФК по Республике Саха (Якутия), УФК по Республике Крым, УФК по Вологодской области, УФК по Костромской области, УФК по </w:t>
      </w:r>
      <w:r w:rsidRPr="007618CB">
        <w:rPr>
          <w:iCs/>
          <w:szCs w:val="28"/>
        </w:rPr>
        <w:t>Оренбургской области</w:t>
      </w:r>
      <w:r w:rsidRPr="007618CB">
        <w:rPr>
          <w:szCs w:val="28"/>
        </w:rPr>
        <w:t xml:space="preserve">, УФК по Республике Хакасия; </w:t>
      </w:r>
    </w:p>
    <w:p w:rsidR="0047033E" w:rsidRPr="005615C3" w:rsidRDefault="0047033E" w:rsidP="0047033E">
      <w:pPr>
        <w:ind w:firstLine="784"/>
        <w:rPr>
          <w:szCs w:val="28"/>
        </w:rPr>
      </w:pPr>
      <w:r w:rsidRPr="007618CB">
        <w:rPr>
          <w:szCs w:val="28"/>
        </w:rPr>
        <w:t>- 4 Генеральных соглашений заключено с Межрегиональным управлением Федерального казначейства в сфере управления ликвидностью</w:t>
      </w:r>
    </w:p>
    <w:p w:rsidR="0047033E" w:rsidRPr="005615C3" w:rsidRDefault="0047033E" w:rsidP="0047033E">
      <w:pPr>
        <w:shd w:val="clear" w:color="auto" w:fill="FFFFFF"/>
        <w:ind w:right="11" w:firstLine="697"/>
        <w:rPr>
          <w:szCs w:val="28"/>
        </w:rPr>
      </w:pPr>
      <w:r w:rsidRPr="005615C3">
        <w:rPr>
          <w:szCs w:val="28"/>
        </w:rPr>
        <w:t>В 2024 году операции репо проводились за счет средств ЕКС с использованием фиксированной и плавающей процентных ставок.</w:t>
      </w:r>
    </w:p>
    <w:p w:rsidR="0047033E" w:rsidRDefault="0047033E" w:rsidP="0047033E">
      <w:pPr>
        <w:shd w:val="clear" w:color="auto" w:fill="FFFFFF"/>
        <w:ind w:right="11" w:firstLine="697"/>
        <w:rPr>
          <w:szCs w:val="28"/>
        </w:rPr>
      </w:pPr>
      <w:r w:rsidRPr="005615C3">
        <w:rPr>
          <w:szCs w:val="28"/>
        </w:rPr>
        <w:t>Информация о результатах проведения операций покупки (продажи) ценных бумаг по договорам репо за период с 2021 по 2024 годы представлена в таблице 3.</w:t>
      </w:r>
    </w:p>
    <w:p w:rsidR="0047033E" w:rsidRDefault="0047033E" w:rsidP="0047033E">
      <w:pPr>
        <w:shd w:val="clear" w:color="auto" w:fill="FFFFFF"/>
        <w:ind w:right="11" w:firstLine="697"/>
        <w:rPr>
          <w:szCs w:val="28"/>
        </w:rPr>
      </w:pPr>
      <w:r w:rsidRPr="006F7DDC">
        <w:rPr>
          <w:szCs w:val="28"/>
        </w:rPr>
        <w:t>В целях развития новых финансовых инструментов, используемых в рамк</w:t>
      </w:r>
      <w:r>
        <w:rPr>
          <w:szCs w:val="28"/>
        </w:rPr>
        <w:t>ах управления остатками средств</w:t>
      </w:r>
      <w:r w:rsidRPr="006F7DDC">
        <w:rPr>
          <w:szCs w:val="28"/>
        </w:rPr>
        <w:t xml:space="preserve">, </w:t>
      </w:r>
      <w:r>
        <w:rPr>
          <w:szCs w:val="28"/>
        </w:rPr>
        <w:t>п</w:t>
      </w:r>
      <w:r w:rsidRPr="006F7DDC">
        <w:rPr>
          <w:szCs w:val="28"/>
        </w:rPr>
        <w:t xml:space="preserve">остановлением Правительства Российской Федерации от 17 мая 2024 года № 619 утверждены изменения в </w:t>
      </w:r>
      <w:r>
        <w:rPr>
          <w:szCs w:val="28"/>
        </w:rPr>
        <w:t xml:space="preserve">Постановление </w:t>
      </w:r>
      <w:r w:rsidRPr="006F7DDC">
        <w:rPr>
          <w:szCs w:val="28"/>
        </w:rPr>
        <w:t>№ 777, касающиеся проведения Федеральным казначейством операций по предоставлению кредитным организациям в заем ценных бумаг, полученных ранее по операциям репо</w:t>
      </w:r>
      <w:r>
        <w:rPr>
          <w:szCs w:val="28"/>
        </w:rPr>
        <w:t>.</w:t>
      </w:r>
    </w:p>
    <w:p w:rsidR="0047033E" w:rsidRDefault="0047033E" w:rsidP="0047033E">
      <w:pPr>
        <w:shd w:val="clear" w:color="auto" w:fill="FFFFFF"/>
        <w:ind w:right="11" w:firstLine="697"/>
        <w:rPr>
          <w:szCs w:val="28"/>
        </w:rPr>
      </w:pPr>
      <w:r w:rsidRPr="009E2B9E">
        <w:rPr>
          <w:szCs w:val="28"/>
        </w:rPr>
        <w:t xml:space="preserve">Ценные бумаги по договору займа будут передаваться только той кредитной организации, которая передала их по первой части договора репо, при наличии у такой кредитной организации свободного лимита на депозитные операции с Федеральным казначейством, осуществляемые в соответствии с </w:t>
      </w:r>
      <w:r>
        <w:rPr>
          <w:szCs w:val="28"/>
        </w:rPr>
        <w:t>П</w:t>
      </w:r>
      <w:r w:rsidRPr="009E2B9E">
        <w:rPr>
          <w:szCs w:val="28"/>
        </w:rPr>
        <w:t>остановлением № 1121.</w:t>
      </w:r>
    </w:p>
    <w:p w:rsidR="0047033E" w:rsidRDefault="0047033E" w:rsidP="0047033E">
      <w:pPr>
        <w:shd w:val="clear" w:color="auto" w:fill="FFFFFF"/>
        <w:ind w:right="11" w:firstLine="697"/>
        <w:rPr>
          <w:szCs w:val="28"/>
        </w:rPr>
      </w:pPr>
      <w:r w:rsidRPr="009E2B9E">
        <w:rPr>
          <w:szCs w:val="28"/>
        </w:rPr>
        <w:t>В целях обеспечения принципа безусловной возвратности бюджетных средств договоры займа ценных бумаг будут заключаться только с высоконадежными кредитными организациями, определенными в качестве системно значимых кредитных организаций. Перечень таких кредитных организаций формируется и актуализируется Банком России.</w:t>
      </w:r>
    </w:p>
    <w:p w:rsidR="0047033E" w:rsidRPr="005615C3" w:rsidRDefault="0047033E" w:rsidP="0019430A">
      <w:pPr>
        <w:keepNext/>
        <w:shd w:val="clear" w:color="auto" w:fill="FFFFFF"/>
        <w:ind w:right="11" w:firstLine="7938"/>
        <w:rPr>
          <w:i/>
          <w:szCs w:val="28"/>
        </w:rPr>
      </w:pPr>
      <w:r w:rsidRPr="005615C3">
        <w:rPr>
          <w:i/>
          <w:szCs w:val="28"/>
        </w:rPr>
        <w:lastRenderedPageBreak/>
        <w:t>Таблица 3</w:t>
      </w:r>
    </w:p>
    <w:p w:rsidR="0047033E" w:rsidRPr="005615C3" w:rsidRDefault="0047033E" w:rsidP="0047033E">
      <w:pPr>
        <w:shd w:val="clear" w:color="auto" w:fill="FFFFFF"/>
        <w:ind w:right="11"/>
        <w:jc w:val="center"/>
        <w:rPr>
          <w:b/>
          <w:bCs/>
          <w:color w:val="000000"/>
        </w:rPr>
      </w:pPr>
      <w:r w:rsidRPr="005615C3">
        <w:rPr>
          <w:b/>
          <w:bCs/>
          <w:color w:val="000000"/>
        </w:rPr>
        <w:t xml:space="preserve">Статистическая информация о результатах проведения </w:t>
      </w:r>
    </w:p>
    <w:p w:rsidR="0047033E" w:rsidRPr="005615C3" w:rsidRDefault="0047033E" w:rsidP="0047033E">
      <w:pPr>
        <w:shd w:val="clear" w:color="auto" w:fill="FFFFFF"/>
        <w:ind w:right="11"/>
        <w:jc w:val="center"/>
        <w:rPr>
          <w:b/>
          <w:bCs/>
          <w:color w:val="000000"/>
        </w:rPr>
      </w:pPr>
      <w:r w:rsidRPr="005615C3">
        <w:rPr>
          <w:b/>
          <w:bCs/>
          <w:color w:val="000000"/>
        </w:rPr>
        <w:t xml:space="preserve">операций покупки (продажи) ценных бумаг по договорам репо </w:t>
      </w:r>
    </w:p>
    <w:p w:rsidR="0047033E" w:rsidRPr="005615C3" w:rsidRDefault="0047033E" w:rsidP="0047033E">
      <w:pPr>
        <w:shd w:val="clear" w:color="auto" w:fill="FFFFFF"/>
        <w:ind w:right="11"/>
        <w:jc w:val="center"/>
        <w:rPr>
          <w:b/>
          <w:bCs/>
          <w:color w:val="000000"/>
        </w:rPr>
      </w:pPr>
      <w:r w:rsidRPr="005615C3">
        <w:rPr>
          <w:b/>
          <w:bCs/>
          <w:color w:val="000000"/>
        </w:rPr>
        <w:t>не на организованных торгах</w:t>
      </w:r>
    </w:p>
    <w:p w:rsidR="0047033E" w:rsidRPr="005615C3" w:rsidRDefault="0019430A" w:rsidP="0047033E">
      <w:pPr>
        <w:ind w:firstLine="8080"/>
        <w:contextualSpacing/>
        <w:jc w:val="right"/>
        <w:rPr>
          <w:i/>
          <w:szCs w:val="28"/>
        </w:rPr>
      </w:pPr>
      <w:r>
        <w:rPr>
          <w:sz w:val="20"/>
          <w:szCs w:val="20"/>
        </w:rPr>
        <w:t xml:space="preserve"> </w:t>
      </w:r>
      <w:r w:rsidR="00CD261E">
        <w:rPr>
          <w:sz w:val="20"/>
          <w:szCs w:val="20"/>
        </w:rPr>
        <w:t>млрд</w:t>
      </w:r>
      <w:r w:rsidR="0047033E" w:rsidRPr="005615C3">
        <w:rPr>
          <w:sz w:val="20"/>
          <w:szCs w:val="20"/>
        </w:rPr>
        <w:t xml:space="preserve"> руб.</w:t>
      </w: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3033"/>
        <w:gridCol w:w="993"/>
        <w:gridCol w:w="1056"/>
        <w:gridCol w:w="993"/>
        <w:gridCol w:w="1056"/>
        <w:gridCol w:w="1056"/>
        <w:gridCol w:w="1121"/>
      </w:tblGrid>
      <w:tr w:rsidR="0047033E" w:rsidRPr="00B90795" w:rsidTr="0047033E">
        <w:trPr>
          <w:trHeight w:val="320"/>
        </w:trPr>
        <w:tc>
          <w:tcPr>
            <w:tcW w:w="1644" w:type="pct"/>
            <w:shd w:val="clear" w:color="auto" w:fill="auto"/>
            <w:noWrap/>
            <w:vAlign w:val="center"/>
            <w:hideMark/>
          </w:tcPr>
          <w:p w:rsidR="0047033E" w:rsidRPr="00B90795" w:rsidRDefault="0047033E" w:rsidP="0047033E">
            <w:pPr>
              <w:spacing w:line="240" w:lineRule="auto"/>
              <w:ind w:firstLine="0"/>
              <w:rPr>
                <w:caps/>
                <w:color w:val="000000"/>
                <w:sz w:val="24"/>
                <w:szCs w:val="24"/>
              </w:rPr>
            </w:pPr>
            <w:r w:rsidRPr="00B90795">
              <w:rPr>
                <w:caps/>
                <w:color w:val="000000"/>
                <w:sz w:val="24"/>
                <w:szCs w:val="24"/>
              </w:rPr>
              <w:t>Год</w:t>
            </w:r>
          </w:p>
        </w:tc>
        <w:tc>
          <w:tcPr>
            <w:tcW w:w="1096" w:type="pct"/>
            <w:gridSpan w:val="2"/>
            <w:shd w:val="clear" w:color="auto" w:fill="auto"/>
            <w:noWrap/>
            <w:vAlign w:val="center"/>
            <w:hideMark/>
          </w:tcPr>
          <w:p w:rsidR="0047033E" w:rsidRPr="00B90795" w:rsidRDefault="0047033E" w:rsidP="0047033E">
            <w:pPr>
              <w:spacing w:line="240" w:lineRule="auto"/>
              <w:ind w:firstLine="0"/>
              <w:jc w:val="center"/>
              <w:rPr>
                <w:caps/>
                <w:color w:val="000000"/>
                <w:sz w:val="24"/>
                <w:szCs w:val="24"/>
              </w:rPr>
            </w:pPr>
            <w:r w:rsidRPr="00B90795">
              <w:rPr>
                <w:caps/>
                <w:color w:val="000000"/>
                <w:sz w:val="24"/>
                <w:szCs w:val="24"/>
              </w:rPr>
              <w:t>2021</w:t>
            </w:r>
          </w:p>
        </w:tc>
        <w:tc>
          <w:tcPr>
            <w:tcW w:w="1096" w:type="pct"/>
            <w:gridSpan w:val="2"/>
            <w:shd w:val="clear" w:color="auto" w:fill="auto"/>
            <w:vAlign w:val="center"/>
          </w:tcPr>
          <w:p w:rsidR="0047033E" w:rsidRPr="00B90795" w:rsidRDefault="0047033E" w:rsidP="0047033E">
            <w:pPr>
              <w:spacing w:line="240" w:lineRule="auto"/>
              <w:ind w:firstLine="0"/>
              <w:jc w:val="center"/>
              <w:rPr>
                <w:caps/>
                <w:color w:val="000000"/>
                <w:sz w:val="24"/>
                <w:szCs w:val="24"/>
              </w:rPr>
            </w:pPr>
            <w:r w:rsidRPr="00B90795">
              <w:rPr>
                <w:caps/>
                <w:color w:val="000000"/>
                <w:sz w:val="24"/>
                <w:szCs w:val="24"/>
              </w:rPr>
              <w:t>2022</w:t>
            </w:r>
          </w:p>
        </w:tc>
        <w:tc>
          <w:tcPr>
            <w:tcW w:w="548" w:type="pct"/>
            <w:vAlign w:val="center"/>
          </w:tcPr>
          <w:p w:rsidR="0047033E" w:rsidRPr="00B90795" w:rsidRDefault="0047033E" w:rsidP="0047033E">
            <w:pPr>
              <w:spacing w:line="240" w:lineRule="auto"/>
              <w:ind w:firstLine="0"/>
              <w:jc w:val="center"/>
              <w:rPr>
                <w:sz w:val="24"/>
                <w:szCs w:val="24"/>
              </w:rPr>
            </w:pPr>
            <w:r w:rsidRPr="00B90795">
              <w:rPr>
                <w:caps/>
                <w:color w:val="000000"/>
                <w:sz w:val="24"/>
                <w:szCs w:val="24"/>
              </w:rPr>
              <w:t>2023</w:t>
            </w:r>
          </w:p>
        </w:tc>
        <w:tc>
          <w:tcPr>
            <w:tcW w:w="616" w:type="pct"/>
          </w:tcPr>
          <w:p w:rsidR="0047033E" w:rsidRPr="00B90795" w:rsidRDefault="0047033E" w:rsidP="0047033E">
            <w:pPr>
              <w:spacing w:line="240" w:lineRule="auto"/>
              <w:ind w:firstLine="0"/>
              <w:jc w:val="center"/>
              <w:rPr>
                <w:caps/>
                <w:color w:val="000000"/>
                <w:sz w:val="24"/>
                <w:szCs w:val="24"/>
              </w:rPr>
            </w:pPr>
            <w:r w:rsidRPr="00B90795">
              <w:rPr>
                <w:caps/>
                <w:color w:val="000000"/>
                <w:sz w:val="24"/>
                <w:szCs w:val="24"/>
              </w:rPr>
              <w:t>2024</w:t>
            </w:r>
          </w:p>
        </w:tc>
      </w:tr>
      <w:tr w:rsidR="0047033E" w:rsidRPr="00B90795" w:rsidTr="0047033E">
        <w:trPr>
          <w:trHeight w:val="320"/>
        </w:trPr>
        <w:tc>
          <w:tcPr>
            <w:tcW w:w="1644" w:type="pct"/>
            <w:shd w:val="clear" w:color="auto" w:fill="auto"/>
            <w:noWrap/>
            <w:vAlign w:val="center"/>
            <w:hideMark/>
          </w:tcPr>
          <w:p w:rsidR="0047033E" w:rsidRPr="00B90795" w:rsidRDefault="0047033E" w:rsidP="0047033E">
            <w:pPr>
              <w:spacing w:line="240" w:lineRule="auto"/>
              <w:ind w:firstLine="0"/>
              <w:rPr>
                <w:color w:val="000000"/>
                <w:sz w:val="24"/>
                <w:szCs w:val="24"/>
              </w:rPr>
            </w:pPr>
            <w:r w:rsidRPr="00B90795">
              <w:rPr>
                <w:color w:val="000000"/>
                <w:sz w:val="24"/>
                <w:szCs w:val="24"/>
              </w:rPr>
              <w:t>Вид средств</w:t>
            </w:r>
          </w:p>
        </w:tc>
        <w:tc>
          <w:tcPr>
            <w:tcW w:w="548" w:type="pct"/>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ЕСФБ</w:t>
            </w:r>
          </w:p>
        </w:tc>
        <w:tc>
          <w:tcPr>
            <w:tcW w:w="548" w:type="pct"/>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ЕКС</w:t>
            </w:r>
          </w:p>
        </w:tc>
        <w:tc>
          <w:tcPr>
            <w:tcW w:w="548" w:type="pct"/>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ЕСФБ</w:t>
            </w:r>
          </w:p>
        </w:tc>
        <w:tc>
          <w:tcPr>
            <w:tcW w:w="548" w:type="pct"/>
            <w:shd w:val="clear" w:color="auto" w:fill="auto"/>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ЕКС</w:t>
            </w:r>
          </w:p>
        </w:tc>
        <w:tc>
          <w:tcPr>
            <w:tcW w:w="548" w:type="pct"/>
            <w:vAlign w:val="center"/>
          </w:tcPr>
          <w:p w:rsidR="0047033E" w:rsidRPr="00B90795" w:rsidRDefault="0047033E" w:rsidP="0047033E">
            <w:pPr>
              <w:spacing w:line="240" w:lineRule="auto"/>
              <w:ind w:firstLine="0"/>
              <w:jc w:val="center"/>
              <w:rPr>
                <w:sz w:val="24"/>
                <w:szCs w:val="24"/>
              </w:rPr>
            </w:pPr>
            <w:r w:rsidRPr="00B90795">
              <w:rPr>
                <w:color w:val="000000"/>
                <w:sz w:val="24"/>
                <w:szCs w:val="24"/>
              </w:rPr>
              <w:t>ЕКС</w:t>
            </w:r>
          </w:p>
        </w:tc>
        <w:tc>
          <w:tcPr>
            <w:tcW w:w="616" w:type="pct"/>
          </w:tcPr>
          <w:p w:rsidR="0047033E" w:rsidRPr="00B90795" w:rsidRDefault="0047033E" w:rsidP="0047033E">
            <w:pPr>
              <w:spacing w:line="240" w:lineRule="auto"/>
              <w:ind w:firstLine="0"/>
              <w:jc w:val="center"/>
              <w:rPr>
                <w:color w:val="000000"/>
                <w:sz w:val="24"/>
                <w:szCs w:val="24"/>
              </w:rPr>
            </w:pPr>
            <w:r w:rsidRPr="00B90795">
              <w:rPr>
                <w:color w:val="000000"/>
                <w:sz w:val="24"/>
                <w:szCs w:val="24"/>
              </w:rPr>
              <w:t>ЕКС</w:t>
            </w:r>
          </w:p>
        </w:tc>
      </w:tr>
      <w:tr w:rsidR="0047033E" w:rsidRPr="00B90795" w:rsidTr="0047033E">
        <w:trPr>
          <w:trHeight w:val="320"/>
        </w:trPr>
        <w:tc>
          <w:tcPr>
            <w:tcW w:w="5000" w:type="pct"/>
            <w:gridSpan w:val="7"/>
            <w:shd w:val="clear" w:color="auto" w:fill="auto"/>
            <w:noWrap/>
            <w:vAlign w:val="center"/>
            <w:hideMark/>
          </w:tcPr>
          <w:p w:rsidR="0047033E" w:rsidRPr="00B90795" w:rsidRDefault="0047033E" w:rsidP="0047033E">
            <w:pPr>
              <w:spacing w:line="240" w:lineRule="auto"/>
              <w:ind w:firstLine="0"/>
              <w:jc w:val="center"/>
              <w:rPr>
                <w:b/>
                <w:bCs/>
                <w:color w:val="000000"/>
                <w:sz w:val="24"/>
                <w:szCs w:val="24"/>
              </w:rPr>
            </w:pPr>
            <w:r w:rsidRPr="00B90795">
              <w:rPr>
                <w:b/>
                <w:bCs/>
                <w:color w:val="000000"/>
                <w:sz w:val="24"/>
                <w:szCs w:val="24"/>
              </w:rPr>
              <w:t>в валюте Российской Федерации:</w:t>
            </w:r>
          </w:p>
        </w:tc>
      </w:tr>
      <w:tr w:rsidR="0047033E" w:rsidRPr="00B90795" w:rsidTr="0047033E">
        <w:trPr>
          <w:trHeight w:val="320"/>
        </w:trPr>
        <w:tc>
          <w:tcPr>
            <w:tcW w:w="1644" w:type="pct"/>
            <w:shd w:val="clear" w:color="auto" w:fill="auto"/>
            <w:vAlign w:val="center"/>
            <w:hideMark/>
          </w:tcPr>
          <w:p w:rsidR="0047033E" w:rsidRPr="00B90795" w:rsidRDefault="0047033E" w:rsidP="0047033E">
            <w:pPr>
              <w:spacing w:line="240" w:lineRule="auto"/>
              <w:ind w:firstLine="0"/>
              <w:rPr>
                <w:color w:val="000000"/>
                <w:sz w:val="24"/>
                <w:szCs w:val="24"/>
              </w:rPr>
            </w:pPr>
            <w:r w:rsidRPr="00B90795">
              <w:rPr>
                <w:color w:val="000000"/>
                <w:sz w:val="24"/>
                <w:szCs w:val="24"/>
              </w:rPr>
              <w:t>Проведено отборов</w:t>
            </w:r>
          </w:p>
        </w:tc>
        <w:tc>
          <w:tcPr>
            <w:tcW w:w="548" w:type="pct"/>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sz w:val="24"/>
                <w:szCs w:val="24"/>
              </w:rPr>
              <w:t>139</w:t>
            </w:r>
          </w:p>
        </w:tc>
        <w:tc>
          <w:tcPr>
            <w:tcW w:w="548" w:type="pct"/>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sz w:val="24"/>
                <w:szCs w:val="24"/>
              </w:rPr>
              <w:t>304</w:t>
            </w:r>
          </w:p>
        </w:tc>
        <w:tc>
          <w:tcPr>
            <w:tcW w:w="548" w:type="pct"/>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44</w:t>
            </w:r>
          </w:p>
        </w:tc>
        <w:tc>
          <w:tcPr>
            <w:tcW w:w="548" w:type="pct"/>
            <w:shd w:val="clear" w:color="auto" w:fill="auto"/>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400</w:t>
            </w:r>
          </w:p>
        </w:tc>
        <w:tc>
          <w:tcPr>
            <w:tcW w:w="548" w:type="pct"/>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541</w:t>
            </w:r>
          </w:p>
        </w:tc>
        <w:tc>
          <w:tcPr>
            <w:tcW w:w="616" w:type="pct"/>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521</w:t>
            </w:r>
          </w:p>
        </w:tc>
      </w:tr>
      <w:tr w:rsidR="0047033E" w:rsidRPr="00B90795" w:rsidTr="0047033E">
        <w:trPr>
          <w:trHeight w:val="991"/>
        </w:trPr>
        <w:tc>
          <w:tcPr>
            <w:tcW w:w="1644" w:type="pct"/>
            <w:shd w:val="clear" w:color="auto" w:fill="auto"/>
            <w:vAlign w:val="center"/>
            <w:hideMark/>
          </w:tcPr>
          <w:p w:rsidR="0047033E" w:rsidRPr="00B90795" w:rsidRDefault="0047033E" w:rsidP="0047033E">
            <w:pPr>
              <w:spacing w:line="240" w:lineRule="auto"/>
              <w:ind w:firstLine="0"/>
              <w:rPr>
                <w:color w:val="000000"/>
                <w:sz w:val="24"/>
                <w:szCs w:val="24"/>
              </w:rPr>
            </w:pPr>
            <w:r w:rsidRPr="00B90795">
              <w:rPr>
                <w:color w:val="000000"/>
                <w:sz w:val="24"/>
                <w:szCs w:val="24"/>
              </w:rPr>
              <w:t>Количество кредитных организаций, принявших участие в отборах заявок и разместивших средства по договорам репо</w:t>
            </w:r>
          </w:p>
        </w:tc>
        <w:tc>
          <w:tcPr>
            <w:tcW w:w="548" w:type="pct"/>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sz w:val="24"/>
                <w:szCs w:val="24"/>
              </w:rPr>
              <w:t>16</w:t>
            </w:r>
          </w:p>
        </w:tc>
        <w:tc>
          <w:tcPr>
            <w:tcW w:w="548" w:type="pct"/>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sz w:val="24"/>
                <w:szCs w:val="24"/>
              </w:rPr>
              <w:t>29</w:t>
            </w:r>
          </w:p>
        </w:tc>
        <w:tc>
          <w:tcPr>
            <w:tcW w:w="548" w:type="pct"/>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12</w:t>
            </w:r>
          </w:p>
        </w:tc>
        <w:tc>
          <w:tcPr>
            <w:tcW w:w="548" w:type="pct"/>
            <w:shd w:val="clear" w:color="auto" w:fill="auto"/>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30</w:t>
            </w:r>
          </w:p>
        </w:tc>
        <w:tc>
          <w:tcPr>
            <w:tcW w:w="548" w:type="pct"/>
            <w:vAlign w:val="center"/>
          </w:tcPr>
          <w:p w:rsidR="0047033E" w:rsidRPr="00B90795" w:rsidRDefault="0047033E" w:rsidP="0047033E">
            <w:pPr>
              <w:spacing w:line="240" w:lineRule="auto"/>
              <w:ind w:firstLine="0"/>
              <w:jc w:val="center"/>
              <w:rPr>
                <w:color w:val="000000"/>
                <w:sz w:val="24"/>
                <w:szCs w:val="24"/>
                <w:lang w:val="en-US"/>
              </w:rPr>
            </w:pPr>
            <w:r w:rsidRPr="00B90795">
              <w:rPr>
                <w:color w:val="000000"/>
                <w:sz w:val="24"/>
                <w:szCs w:val="24"/>
              </w:rPr>
              <w:t>36</w:t>
            </w:r>
          </w:p>
        </w:tc>
        <w:tc>
          <w:tcPr>
            <w:tcW w:w="616" w:type="pct"/>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35</w:t>
            </w:r>
          </w:p>
        </w:tc>
      </w:tr>
      <w:tr w:rsidR="0047033E" w:rsidRPr="00B90795" w:rsidTr="0047033E">
        <w:trPr>
          <w:trHeight w:val="320"/>
        </w:trPr>
        <w:tc>
          <w:tcPr>
            <w:tcW w:w="1644" w:type="pct"/>
            <w:shd w:val="clear" w:color="auto" w:fill="auto"/>
            <w:vAlign w:val="center"/>
            <w:hideMark/>
          </w:tcPr>
          <w:p w:rsidR="0047033E" w:rsidRPr="00B90795" w:rsidRDefault="0047033E" w:rsidP="0047033E">
            <w:pPr>
              <w:spacing w:line="240" w:lineRule="auto"/>
              <w:ind w:firstLine="0"/>
              <w:rPr>
                <w:color w:val="000000"/>
                <w:sz w:val="24"/>
                <w:szCs w:val="24"/>
              </w:rPr>
            </w:pPr>
            <w:r w:rsidRPr="00B90795">
              <w:rPr>
                <w:color w:val="000000"/>
                <w:sz w:val="24"/>
                <w:szCs w:val="24"/>
              </w:rPr>
              <w:t>Заключено договоров репо</w:t>
            </w:r>
          </w:p>
        </w:tc>
        <w:tc>
          <w:tcPr>
            <w:tcW w:w="548" w:type="pct"/>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sz w:val="24"/>
                <w:szCs w:val="24"/>
              </w:rPr>
              <w:t>284</w:t>
            </w:r>
          </w:p>
        </w:tc>
        <w:tc>
          <w:tcPr>
            <w:tcW w:w="548" w:type="pct"/>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sz w:val="24"/>
                <w:szCs w:val="24"/>
              </w:rPr>
              <w:t>662</w:t>
            </w:r>
          </w:p>
        </w:tc>
        <w:tc>
          <w:tcPr>
            <w:tcW w:w="548" w:type="pct"/>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83</w:t>
            </w:r>
          </w:p>
        </w:tc>
        <w:tc>
          <w:tcPr>
            <w:tcW w:w="548" w:type="pct"/>
            <w:shd w:val="clear" w:color="auto" w:fill="auto"/>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697</w:t>
            </w:r>
          </w:p>
        </w:tc>
        <w:tc>
          <w:tcPr>
            <w:tcW w:w="548" w:type="pct"/>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869</w:t>
            </w:r>
          </w:p>
        </w:tc>
        <w:tc>
          <w:tcPr>
            <w:tcW w:w="616" w:type="pct"/>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875</w:t>
            </w:r>
          </w:p>
        </w:tc>
      </w:tr>
      <w:tr w:rsidR="0047033E" w:rsidRPr="00B90795" w:rsidTr="0047033E">
        <w:trPr>
          <w:trHeight w:val="320"/>
        </w:trPr>
        <w:tc>
          <w:tcPr>
            <w:tcW w:w="1644" w:type="pct"/>
            <w:shd w:val="clear" w:color="auto" w:fill="auto"/>
            <w:vAlign w:val="center"/>
            <w:hideMark/>
          </w:tcPr>
          <w:p w:rsidR="0047033E" w:rsidRPr="00B90795" w:rsidRDefault="0047033E" w:rsidP="0047033E">
            <w:pPr>
              <w:spacing w:line="240" w:lineRule="auto"/>
              <w:ind w:firstLine="0"/>
              <w:rPr>
                <w:color w:val="000000"/>
                <w:sz w:val="24"/>
                <w:szCs w:val="24"/>
              </w:rPr>
            </w:pPr>
            <w:r w:rsidRPr="00B90795">
              <w:rPr>
                <w:color w:val="000000"/>
                <w:sz w:val="24"/>
                <w:szCs w:val="24"/>
              </w:rPr>
              <w:t>Срок размещения средств по операциям репо</w:t>
            </w:r>
          </w:p>
        </w:tc>
        <w:tc>
          <w:tcPr>
            <w:tcW w:w="548" w:type="pct"/>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sz w:val="24"/>
                <w:szCs w:val="24"/>
              </w:rPr>
              <w:t>34-98</w:t>
            </w:r>
          </w:p>
        </w:tc>
        <w:tc>
          <w:tcPr>
            <w:tcW w:w="548" w:type="pct"/>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sz w:val="24"/>
                <w:szCs w:val="24"/>
              </w:rPr>
              <w:t>1-273</w:t>
            </w:r>
          </w:p>
        </w:tc>
        <w:tc>
          <w:tcPr>
            <w:tcW w:w="548" w:type="pct"/>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35-91</w:t>
            </w:r>
          </w:p>
        </w:tc>
        <w:tc>
          <w:tcPr>
            <w:tcW w:w="548" w:type="pct"/>
            <w:shd w:val="clear" w:color="auto" w:fill="auto"/>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1-42</w:t>
            </w:r>
          </w:p>
        </w:tc>
        <w:tc>
          <w:tcPr>
            <w:tcW w:w="548" w:type="pct"/>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1-91</w:t>
            </w:r>
          </w:p>
        </w:tc>
        <w:tc>
          <w:tcPr>
            <w:tcW w:w="616" w:type="pct"/>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1-103</w:t>
            </w:r>
          </w:p>
        </w:tc>
      </w:tr>
      <w:tr w:rsidR="0047033E" w:rsidRPr="00B90795" w:rsidTr="0047033E">
        <w:trPr>
          <w:trHeight w:val="320"/>
        </w:trPr>
        <w:tc>
          <w:tcPr>
            <w:tcW w:w="1644" w:type="pct"/>
            <w:shd w:val="clear" w:color="auto" w:fill="auto"/>
            <w:vAlign w:val="center"/>
            <w:hideMark/>
          </w:tcPr>
          <w:p w:rsidR="0047033E" w:rsidRPr="00B90795" w:rsidRDefault="0047033E" w:rsidP="0047033E">
            <w:pPr>
              <w:spacing w:line="240" w:lineRule="auto"/>
              <w:ind w:firstLine="0"/>
              <w:rPr>
                <w:color w:val="000000"/>
                <w:sz w:val="24"/>
                <w:szCs w:val="24"/>
              </w:rPr>
            </w:pPr>
            <w:r w:rsidRPr="00B90795">
              <w:rPr>
                <w:color w:val="000000"/>
                <w:sz w:val="24"/>
                <w:szCs w:val="24"/>
              </w:rPr>
              <w:t>Предложено к размещению, млрд руб.</w:t>
            </w:r>
          </w:p>
        </w:tc>
        <w:tc>
          <w:tcPr>
            <w:tcW w:w="548" w:type="pct"/>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sz w:val="24"/>
                <w:szCs w:val="24"/>
              </w:rPr>
              <w:t>7 065,0</w:t>
            </w:r>
          </w:p>
        </w:tc>
        <w:tc>
          <w:tcPr>
            <w:tcW w:w="548" w:type="pct"/>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sz w:val="24"/>
                <w:szCs w:val="24"/>
              </w:rPr>
              <w:t>69 284,0</w:t>
            </w:r>
          </w:p>
        </w:tc>
        <w:tc>
          <w:tcPr>
            <w:tcW w:w="548" w:type="pct"/>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630,0</w:t>
            </w:r>
          </w:p>
        </w:tc>
        <w:tc>
          <w:tcPr>
            <w:tcW w:w="548" w:type="pct"/>
            <w:shd w:val="clear" w:color="auto" w:fill="auto"/>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41 765,0</w:t>
            </w:r>
          </w:p>
        </w:tc>
        <w:tc>
          <w:tcPr>
            <w:tcW w:w="548" w:type="pct"/>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75 866,0</w:t>
            </w:r>
          </w:p>
        </w:tc>
        <w:tc>
          <w:tcPr>
            <w:tcW w:w="616" w:type="pct"/>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46 434,9</w:t>
            </w:r>
          </w:p>
        </w:tc>
      </w:tr>
      <w:tr w:rsidR="0047033E" w:rsidRPr="00B90795" w:rsidTr="0047033E">
        <w:trPr>
          <w:trHeight w:val="365"/>
        </w:trPr>
        <w:tc>
          <w:tcPr>
            <w:tcW w:w="1644" w:type="pct"/>
            <w:shd w:val="clear" w:color="auto" w:fill="auto"/>
            <w:vAlign w:val="center"/>
            <w:hideMark/>
          </w:tcPr>
          <w:p w:rsidR="0047033E" w:rsidRPr="00B90795" w:rsidRDefault="0047033E" w:rsidP="0047033E">
            <w:pPr>
              <w:spacing w:line="240" w:lineRule="auto"/>
              <w:ind w:firstLine="0"/>
              <w:rPr>
                <w:color w:val="000000"/>
                <w:sz w:val="24"/>
                <w:szCs w:val="24"/>
              </w:rPr>
            </w:pPr>
            <w:r w:rsidRPr="00B90795">
              <w:rPr>
                <w:color w:val="000000"/>
                <w:sz w:val="24"/>
                <w:szCs w:val="24"/>
              </w:rPr>
              <w:t>Спрос со стороны кредитных организаций, млрд руб.</w:t>
            </w:r>
          </w:p>
        </w:tc>
        <w:tc>
          <w:tcPr>
            <w:tcW w:w="548" w:type="pct"/>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sz w:val="24"/>
                <w:szCs w:val="24"/>
              </w:rPr>
              <w:t>8 169,1</w:t>
            </w:r>
          </w:p>
        </w:tc>
        <w:tc>
          <w:tcPr>
            <w:tcW w:w="548" w:type="pct"/>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sz w:val="24"/>
                <w:szCs w:val="24"/>
              </w:rPr>
              <w:t>44 971,2</w:t>
            </w:r>
          </w:p>
        </w:tc>
        <w:tc>
          <w:tcPr>
            <w:tcW w:w="548" w:type="pct"/>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813,2</w:t>
            </w:r>
          </w:p>
        </w:tc>
        <w:tc>
          <w:tcPr>
            <w:tcW w:w="548" w:type="pct"/>
            <w:shd w:val="clear" w:color="auto" w:fill="auto"/>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44 149,3</w:t>
            </w:r>
          </w:p>
        </w:tc>
        <w:tc>
          <w:tcPr>
            <w:tcW w:w="548" w:type="pct"/>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90 041,8</w:t>
            </w:r>
          </w:p>
        </w:tc>
        <w:tc>
          <w:tcPr>
            <w:tcW w:w="616" w:type="pct"/>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34119,2</w:t>
            </w:r>
          </w:p>
        </w:tc>
      </w:tr>
      <w:tr w:rsidR="0047033E" w:rsidRPr="00B90795" w:rsidTr="0047033E">
        <w:trPr>
          <w:trHeight w:val="320"/>
        </w:trPr>
        <w:tc>
          <w:tcPr>
            <w:tcW w:w="1644" w:type="pct"/>
            <w:shd w:val="clear" w:color="auto" w:fill="auto"/>
            <w:vAlign w:val="center"/>
            <w:hideMark/>
          </w:tcPr>
          <w:p w:rsidR="0047033E" w:rsidRPr="00B90795" w:rsidRDefault="0047033E" w:rsidP="0047033E">
            <w:pPr>
              <w:spacing w:line="240" w:lineRule="auto"/>
              <w:ind w:firstLine="0"/>
              <w:rPr>
                <w:color w:val="000000"/>
                <w:sz w:val="24"/>
                <w:szCs w:val="24"/>
              </w:rPr>
            </w:pPr>
            <w:r w:rsidRPr="00B90795">
              <w:rPr>
                <w:color w:val="000000"/>
                <w:sz w:val="24"/>
                <w:szCs w:val="24"/>
              </w:rPr>
              <w:t>Объ</w:t>
            </w:r>
            <w:r w:rsidR="0019430A" w:rsidRPr="00B90795">
              <w:rPr>
                <w:color w:val="000000"/>
                <w:sz w:val="24"/>
                <w:szCs w:val="24"/>
              </w:rPr>
              <w:t>е</w:t>
            </w:r>
            <w:r w:rsidRPr="00B90795">
              <w:rPr>
                <w:color w:val="000000"/>
                <w:sz w:val="24"/>
                <w:szCs w:val="24"/>
              </w:rPr>
              <w:t>м размещенных средств, млрд руб.</w:t>
            </w:r>
          </w:p>
        </w:tc>
        <w:tc>
          <w:tcPr>
            <w:tcW w:w="548" w:type="pct"/>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sz w:val="24"/>
                <w:szCs w:val="24"/>
              </w:rPr>
              <w:t>6 237,2</w:t>
            </w:r>
          </w:p>
        </w:tc>
        <w:tc>
          <w:tcPr>
            <w:tcW w:w="548" w:type="pct"/>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sz w:val="24"/>
                <w:szCs w:val="24"/>
              </w:rPr>
              <w:t>34 570,5</w:t>
            </w:r>
          </w:p>
        </w:tc>
        <w:tc>
          <w:tcPr>
            <w:tcW w:w="548" w:type="pct"/>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565,3</w:t>
            </w:r>
          </w:p>
        </w:tc>
        <w:tc>
          <w:tcPr>
            <w:tcW w:w="548" w:type="pct"/>
            <w:shd w:val="clear" w:color="auto" w:fill="auto"/>
            <w:vAlign w:val="center"/>
          </w:tcPr>
          <w:p w:rsidR="0047033E" w:rsidRPr="00B90795" w:rsidRDefault="0047033E" w:rsidP="0047033E">
            <w:pPr>
              <w:spacing w:line="240" w:lineRule="auto"/>
              <w:ind w:firstLine="0"/>
              <w:jc w:val="center"/>
              <w:rPr>
                <w:color w:val="000000"/>
                <w:sz w:val="24"/>
                <w:szCs w:val="24"/>
              </w:rPr>
            </w:pPr>
            <w:r w:rsidRPr="00B90795">
              <w:rPr>
                <w:color w:val="000000"/>
                <w:kern w:val="24"/>
                <w:sz w:val="24"/>
                <w:szCs w:val="24"/>
              </w:rPr>
              <w:t>31 636,2</w:t>
            </w:r>
          </w:p>
        </w:tc>
        <w:tc>
          <w:tcPr>
            <w:tcW w:w="548" w:type="pct"/>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60 962,8</w:t>
            </w:r>
          </w:p>
        </w:tc>
        <w:tc>
          <w:tcPr>
            <w:tcW w:w="616" w:type="pct"/>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27716,9</w:t>
            </w:r>
          </w:p>
        </w:tc>
      </w:tr>
      <w:tr w:rsidR="0047033E" w:rsidRPr="00B90795" w:rsidTr="0047033E">
        <w:trPr>
          <w:trHeight w:val="320"/>
        </w:trPr>
        <w:tc>
          <w:tcPr>
            <w:tcW w:w="1644" w:type="pct"/>
            <w:shd w:val="clear" w:color="auto" w:fill="auto"/>
            <w:vAlign w:val="center"/>
            <w:hideMark/>
          </w:tcPr>
          <w:p w:rsidR="0047033E" w:rsidRPr="00B90795" w:rsidRDefault="0047033E" w:rsidP="0047033E">
            <w:pPr>
              <w:spacing w:line="240" w:lineRule="auto"/>
              <w:ind w:firstLine="0"/>
              <w:rPr>
                <w:color w:val="000000"/>
                <w:sz w:val="24"/>
                <w:szCs w:val="24"/>
              </w:rPr>
            </w:pPr>
            <w:r w:rsidRPr="00B90795">
              <w:rPr>
                <w:color w:val="000000"/>
                <w:sz w:val="24"/>
                <w:szCs w:val="24"/>
              </w:rPr>
              <w:t>Доход, млрд руб.</w:t>
            </w:r>
          </w:p>
        </w:tc>
        <w:tc>
          <w:tcPr>
            <w:tcW w:w="548" w:type="pct"/>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47,0</w:t>
            </w:r>
          </w:p>
        </w:tc>
        <w:tc>
          <w:tcPr>
            <w:tcW w:w="548" w:type="pct"/>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40,0</w:t>
            </w:r>
          </w:p>
        </w:tc>
        <w:tc>
          <w:tcPr>
            <w:tcW w:w="548" w:type="pct"/>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24,9</w:t>
            </w:r>
          </w:p>
        </w:tc>
        <w:tc>
          <w:tcPr>
            <w:tcW w:w="548" w:type="pct"/>
            <w:shd w:val="clear" w:color="auto" w:fill="auto"/>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116,9</w:t>
            </w:r>
          </w:p>
        </w:tc>
        <w:tc>
          <w:tcPr>
            <w:tcW w:w="548" w:type="pct"/>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 xml:space="preserve">274,0 </w:t>
            </w:r>
          </w:p>
        </w:tc>
        <w:tc>
          <w:tcPr>
            <w:tcW w:w="616" w:type="pct"/>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306,4</w:t>
            </w:r>
          </w:p>
        </w:tc>
      </w:tr>
    </w:tbl>
    <w:p w:rsidR="0047033E" w:rsidRPr="005615C3" w:rsidRDefault="0047033E" w:rsidP="0047033E">
      <w:pPr>
        <w:shd w:val="clear" w:color="auto" w:fill="FFFFFF"/>
        <w:ind w:right="11" w:firstLine="142"/>
        <w:rPr>
          <w:szCs w:val="28"/>
        </w:rPr>
      </w:pPr>
    </w:p>
    <w:p w:rsidR="0047033E" w:rsidRPr="005615C3" w:rsidRDefault="0047033E" w:rsidP="0047033E">
      <w:pPr>
        <w:shd w:val="clear" w:color="auto" w:fill="FFFFFF"/>
        <w:ind w:right="11" w:firstLine="697"/>
        <w:rPr>
          <w:szCs w:val="28"/>
        </w:rPr>
      </w:pPr>
      <w:r w:rsidRPr="005615C3">
        <w:rPr>
          <w:szCs w:val="28"/>
        </w:rPr>
        <w:t>По состоянию на 1 января 2025 года сумма дохода от размещения средств ЕКС в договора внебиржевого репо составила 306,4 млрд рублей.</w:t>
      </w:r>
    </w:p>
    <w:p w:rsidR="0047033E" w:rsidRPr="005615C3" w:rsidRDefault="0047033E" w:rsidP="0047033E">
      <w:pPr>
        <w:shd w:val="clear" w:color="auto" w:fill="FFFFFF"/>
        <w:ind w:right="11" w:firstLine="697"/>
        <w:jc w:val="center"/>
        <w:rPr>
          <w:b/>
          <w:i/>
          <w:szCs w:val="28"/>
        </w:rPr>
      </w:pPr>
    </w:p>
    <w:p w:rsidR="0047033E" w:rsidRPr="005615C3" w:rsidRDefault="0047033E" w:rsidP="0019430A">
      <w:pPr>
        <w:keepNext/>
        <w:shd w:val="clear" w:color="auto" w:fill="FFFFFF"/>
        <w:ind w:right="11" w:firstLine="697"/>
        <w:jc w:val="center"/>
        <w:rPr>
          <w:b/>
          <w:i/>
          <w:szCs w:val="28"/>
        </w:rPr>
      </w:pPr>
      <w:r w:rsidRPr="005615C3">
        <w:rPr>
          <w:b/>
          <w:i/>
          <w:szCs w:val="28"/>
        </w:rPr>
        <w:t>Размещение средств на банковских счетах (счетах до востребования)</w:t>
      </w:r>
    </w:p>
    <w:p w:rsidR="0047033E" w:rsidRPr="005615C3" w:rsidRDefault="0047033E" w:rsidP="0047033E">
      <w:pPr>
        <w:ind w:firstLine="697"/>
        <w:rPr>
          <w:szCs w:val="28"/>
        </w:rPr>
      </w:pPr>
      <w:r w:rsidRPr="005615C3">
        <w:rPr>
          <w:szCs w:val="28"/>
        </w:rPr>
        <w:t xml:space="preserve">С целью снижения до минимума («условного нуля») объема временно свободных остатков средств, находящихся на ЕКС, и получения дополнительных доходов Федеральное казначейство в </w:t>
      </w:r>
      <w:r>
        <w:rPr>
          <w:szCs w:val="28"/>
        </w:rPr>
        <w:t>соответствии с</w:t>
      </w:r>
      <w:r w:rsidRPr="005615C3">
        <w:rPr>
          <w:szCs w:val="28"/>
        </w:rPr>
        <w:t xml:space="preserve"> постановлени</w:t>
      </w:r>
      <w:r>
        <w:rPr>
          <w:szCs w:val="28"/>
        </w:rPr>
        <w:t>ем</w:t>
      </w:r>
      <w:r w:rsidRPr="005615C3">
        <w:rPr>
          <w:szCs w:val="28"/>
        </w:rPr>
        <w:t xml:space="preserve"> Правительства Российской Федерации от 19 августа 2017 г. </w:t>
      </w:r>
      <w:r w:rsidRPr="005615C3">
        <w:rPr>
          <w:szCs w:val="28"/>
        </w:rPr>
        <w:br/>
        <w:t xml:space="preserve">№ 986 </w:t>
      </w:r>
      <w:r w:rsidRPr="009E2B9E">
        <w:rPr>
          <w:szCs w:val="28"/>
        </w:rPr>
        <w:t>«О порядке осуществления операций по управлению остатками средств на едином счете федерального бюджета, едином казначейском счете,</w:t>
      </w:r>
      <w:r>
        <w:rPr>
          <w:szCs w:val="28"/>
        </w:rPr>
        <w:t xml:space="preserve"> </w:t>
      </w:r>
      <w:r w:rsidRPr="009E2B9E">
        <w:rPr>
          <w:szCs w:val="28"/>
        </w:rPr>
        <w:t>резервом средств на осуществление обязательного социального страхования от несчастных случаев на производстве и профессиональных заболеваний и иными средствами в части размещения указанных средств на банковских счетах в кредитных организациях и открытия счетов для осуществления таких операций»</w:t>
      </w:r>
      <w:r>
        <w:rPr>
          <w:szCs w:val="28"/>
        </w:rPr>
        <w:t xml:space="preserve"> продолжило работу по открытию в кредитных организациях </w:t>
      </w:r>
      <w:r>
        <w:rPr>
          <w:szCs w:val="28"/>
        </w:rPr>
        <w:lastRenderedPageBreak/>
        <w:t>банковских счетов (счетов до востребования) и</w:t>
      </w:r>
      <w:r w:rsidRPr="005615C3">
        <w:rPr>
          <w:szCs w:val="28"/>
        </w:rPr>
        <w:t xml:space="preserve"> </w:t>
      </w:r>
      <w:r>
        <w:rPr>
          <w:szCs w:val="28"/>
        </w:rPr>
        <w:t>н</w:t>
      </w:r>
      <w:r w:rsidRPr="005615C3">
        <w:rPr>
          <w:szCs w:val="28"/>
        </w:rPr>
        <w:t>овы</w:t>
      </w:r>
      <w:r>
        <w:rPr>
          <w:szCs w:val="28"/>
        </w:rPr>
        <w:t>х</w:t>
      </w:r>
      <w:r w:rsidRPr="005615C3">
        <w:rPr>
          <w:szCs w:val="28"/>
        </w:rPr>
        <w:t xml:space="preserve"> тип</w:t>
      </w:r>
      <w:r>
        <w:rPr>
          <w:szCs w:val="28"/>
        </w:rPr>
        <w:t>ов</w:t>
      </w:r>
      <w:r w:rsidRPr="005615C3">
        <w:rPr>
          <w:szCs w:val="28"/>
        </w:rPr>
        <w:t xml:space="preserve"> банковских счетов.</w:t>
      </w:r>
    </w:p>
    <w:p w:rsidR="0047033E" w:rsidRDefault="0047033E" w:rsidP="0047033E">
      <w:pPr>
        <w:ind w:firstLine="697"/>
        <w:rPr>
          <w:szCs w:val="28"/>
        </w:rPr>
      </w:pPr>
      <w:r w:rsidRPr="005615C3">
        <w:rPr>
          <w:szCs w:val="28"/>
        </w:rPr>
        <w:t>Банковские счета нового типа предусматривают размещение средств ЕКС</w:t>
      </w:r>
      <w:r>
        <w:rPr>
          <w:szCs w:val="28"/>
        </w:rPr>
        <w:t xml:space="preserve"> на счета кредитных организаций</w:t>
      </w:r>
      <w:r w:rsidRPr="005615C3">
        <w:rPr>
          <w:szCs w:val="28"/>
        </w:rPr>
        <w:t xml:space="preserve"> </w:t>
      </w:r>
      <w:r>
        <w:rPr>
          <w:szCs w:val="28"/>
        </w:rPr>
        <w:t>до 22.00 часов по московскому времени</w:t>
      </w:r>
      <w:r w:rsidRPr="005615C3">
        <w:rPr>
          <w:szCs w:val="28"/>
        </w:rPr>
        <w:t>, за исключением не снижаемого остатка, с обязательством их возврата до 1</w:t>
      </w:r>
      <w:r>
        <w:rPr>
          <w:szCs w:val="28"/>
        </w:rPr>
        <w:t>.3</w:t>
      </w:r>
      <w:r w:rsidRPr="005615C3">
        <w:rPr>
          <w:szCs w:val="28"/>
        </w:rPr>
        <w:t>0 часов московского времени следующего рабочего дня.</w:t>
      </w:r>
      <w:r>
        <w:rPr>
          <w:szCs w:val="28"/>
        </w:rPr>
        <w:t xml:space="preserve"> Данная технология позволила Федеральному казначейству иметь гарантированный остаток средств на ЕКС для проведения платежей дальневосточным регионам Российской Федерации.</w:t>
      </w:r>
    </w:p>
    <w:p w:rsidR="0047033E" w:rsidRPr="001C5E6A" w:rsidRDefault="0047033E" w:rsidP="0047033E">
      <w:pPr>
        <w:ind w:firstLine="697"/>
        <w:rPr>
          <w:szCs w:val="28"/>
        </w:rPr>
      </w:pPr>
      <w:r w:rsidRPr="001C5E6A">
        <w:rPr>
          <w:szCs w:val="28"/>
        </w:rPr>
        <w:t>Во исполнение вышеуказанного мероприятия была проведена следующая работа:</w:t>
      </w:r>
    </w:p>
    <w:p w:rsidR="0047033E" w:rsidRPr="001C5E6A" w:rsidRDefault="0047033E" w:rsidP="0047033E">
      <w:pPr>
        <w:ind w:firstLine="697"/>
        <w:rPr>
          <w:szCs w:val="28"/>
        </w:rPr>
      </w:pPr>
      <w:r w:rsidRPr="001C5E6A">
        <w:rPr>
          <w:szCs w:val="28"/>
        </w:rPr>
        <w:t>- организованы и проведены 30 закупочных процедур для оказания Федеральному казначейству финансовых услуг по открытию, ведению и расчетному обслуживанию на общую сумму 600 млрд рублей;</w:t>
      </w:r>
    </w:p>
    <w:p w:rsidR="0047033E" w:rsidRPr="006151FB" w:rsidRDefault="0047033E" w:rsidP="0047033E">
      <w:pPr>
        <w:ind w:firstLine="697"/>
        <w:rPr>
          <w:szCs w:val="28"/>
        </w:rPr>
      </w:pPr>
      <w:r w:rsidRPr="006151FB">
        <w:rPr>
          <w:szCs w:val="28"/>
        </w:rPr>
        <w:t>- заключены 10 договоров банковского счета нового типа банковских счетов для размещения средств ЕКС, оставшихся на счете на конец операционного дня, с двумя кредитными организациями (Банк ВТБ (ПАО), ПАО «МОСКОВСКИЙ КРЕДИТНЫЙ БАНК»).</w:t>
      </w:r>
    </w:p>
    <w:p w:rsidR="0047033E" w:rsidRPr="006151FB" w:rsidRDefault="0047033E" w:rsidP="0047033E">
      <w:pPr>
        <w:ind w:firstLine="697"/>
        <w:rPr>
          <w:szCs w:val="28"/>
        </w:rPr>
      </w:pPr>
      <w:r w:rsidRPr="006151FB">
        <w:rPr>
          <w:szCs w:val="28"/>
        </w:rPr>
        <w:t>- заключены 20 договоров банковского счета стандартного типа с тремя кредитными организациями (Банк ВТБ (ПАО), ПАО «МОСКОВСКИЙ КРЕДИТНЫЙ БАНК», ПАО Сбербанк).</w:t>
      </w:r>
    </w:p>
    <w:p w:rsidR="0047033E" w:rsidRPr="005615C3" w:rsidRDefault="0047033E" w:rsidP="0047033E">
      <w:pPr>
        <w:shd w:val="clear" w:color="auto" w:fill="FFFFFF"/>
        <w:ind w:right="11"/>
        <w:rPr>
          <w:szCs w:val="28"/>
        </w:rPr>
      </w:pPr>
      <w:r w:rsidRPr="00BF52F7">
        <w:rPr>
          <w:szCs w:val="28"/>
        </w:rPr>
        <w:t>В 2024 году операции по размещению средств на банковских счетах в кредитных организациях осуществлялись за счет средств ЕКС в режиме overnight на ежедневной основе. В результате, в 2024 году на банковских счетах всего было размещено средств ЕКС – 102 815,6 млрд рублей.</w:t>
      </w:r>
      <w:r w:rsidRPr="005615C3">
        <w:rPr>
          <w:szCs w:val="28"/>
        </w:rPr>
        <w:t xml:space="preserve"> </w:t>
      </w:r>
    </w:p>
    <w:p w:rsidR="0047033E" w:rsidRPr="005615C3" w:rsidRDefault="0047033E" w:rsidP="0047033E">
      <w:pPr>
        <w:shd w:val="clear" w:color="auto" w:fill="FFFFFF"/>
        <w:ind w:right="11" w:firstLine="697"/>
        <w:rPr>
          <w:szCs w:val="28"/>
        </w:rPr>
      </w:pPr>
      <w:r w:rsidRPr="005615C3">
        <w:rPr>
          <w:szCs w:val="28"/>
        </w:rPr>
        <w:t>Информация о результатах размещения средств на банковских счетах за период с 2021 по 2024 годы представлена в таблице 4.</w:t>
      </w:r>
    </w:p>
    <w:p w:rsidR="0047033E" w:rsidRPr="005615C3" w:rsidRDefault="0047033E" w:rsidP="0047033E">
      <w:pPr>
        <w:shd w:val="clear" w:color="auto" w:fill="FFFFFF"/>
        <w:ind w:right="11" w:firstLine="7938"/>
        <w:rPr>
          <w:i/>
          <w:szCs w:val="28"/>
        </w:rPr>
      </w:pPr>
      <w:r w:rsidRPr="005615C3">
        <w:rPr>
          <w:i/>
          <w:szCs w:val="28"/>
        </w:rPr>
        <w:t>Таблица 4</w:t>
      </w:r>
    </w:p>
    <w:p w:rsidR="0047033E" w:rsidRPr="005615C3" w:rsidRDefault="0047033E" w:rsidP="0047033E">
      <w:pPr>
        <w:shd w:val="clear" w:color="auto" w:fill="FFFFFF"/>
        <w:ind w:right="11" w:firstLine="697"/>
        <w:jc w:val="center"/>
        <w:rPr>
          <w:b/>
        </w:rPr>
      </w:pPr>
      <w:r w:rsidRPr="005615C3">
        <w:rPr>
          <w:b/>
        </w:rPr>
        <w:t xml:space="preserve">Статистическая информация </w:t>
      </w:r>
    </w:p>
    <w:p w:rsidR="0047033E" w:rsidRPr="005615C3" w:rsidRDefault="0047033E" w:rsidP="0047033E">
      <w:pPr>
        <w:shd w:val="clear" w:color="auto" w:fill="FFFFFF"/>
        <w:ind w:right="11" w:firstLine="697"/>
        <w:jc w:val="center"/>
        <w:rPr>
          <w:b/>
        </w:rPr>
      </w:pPr>
      <w:r w:rsidRPr="005615C3">
        <w:rPr>
          <w:b/>
        </w:rPr>
        <w:t xml:space="preserve">о размещении средств на банковские счета </w:t>
      </w:r>
    </w:p>
    <w:p w:rsidR="0047033E" w:rsidRPr="005615C3" w:rsidRDefault="00CD261E" w:rsidP="0047033E">
      <w:pPr>
        <w:shd w:val="clear" w:color="auto" w:fill="FFFFFF"/>
        <w:ind w:right="11" w:firstLine="697"/>
        <w:jc w:val="right"/>
        <w:rPr>
          <w:sz w:val="20"/>
          <w:szCs w:val="20"/>
        </w:rPr>
      </w:pPr>
      <w:r>
        <w:rPr>
          <w:sz w:val="20"/>
          <w:szCs w:val="20"/>
        </w:rPr>
        <w:t>млрд</w:t>
      </w:r>
      <w:r w:rsidR="0047033E">
        <w:rPr>
          <w:sz w:val="20"/>
          <w:szCs w:val="20"/>
        </w:rPr>
        <w:t xml:space="preserve"> </w:t>
      </w:r>
      <w:r w:rsidR="0047033E" w:rsidRPr="005615C3">
        <w:rPr>
          <w:sz w:val="20"/>
          <w:szCs w:val="20"/>
        </w:rPr>
        <w:t>руб.</w:t>
      </w: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3221"/>
        <w:gridCol w:w="948"/>
        <w:gridCol w:w="946"/>
        <w:gridCol w:w="946"/>
        <w:gridCol w:w="948"/>
        <w:gridCol w:w="1082"/>
        <w:gridCol w:w="1217"/>
      </w:tblGrid>
      <w:tr w:rsidR="0047033E" w:rsidRPr="00B90795" w:rsidTr="00B90795">
        <w:trPr>
          <w:trHeight w:val="435"/>
          <w:tblHeader/>
        </w:trPr>
        <w:tc>
          <w:tcPr>
            <w:tcW w:w="1731" w:type="pct"/>
            <w:shd w:val="clear" w:color="auto" w:fill="auto"/>
            <w:noWrap/>
            <w:vAlign w:val="center"/>
            <w:hideMark/>
          </w:tcPr>
          <w:p w:rsidR="0047033E" w:rsidRPr="00B90795" w:rsidRDefault="0047033E" w:rsidP="0047033E">
            <w:pPr>
              <w:spacing w:line="240" w:lineRule="auto"/>
              <w:ind w:firstLine="0"/>
              <w:rPr>
                <w:caps/>
                <w:color w:val="000000"/>
                <w:sz w:val="24"/>
                <w:szCs w:val="24"/>
              </w:rPr>
            </w:pPr>
            <w:r w:rsidRPr="00B90795">
              <w:rPr>
                <w:caps/>
                <w:color w:val="000000"/>
                <w:sz w:val="24"/>
                <w:szCs w:val="24"/>
              </w:rPr>
              <w:t>Год</w:t>
            </w:r>
          </w:p>
        </w:tc>
        <w:tc>
          <w:tcPr>
            <w:tcW w:w="1017" w:type="pct"/>
            <w:gridSpan w:val="2"/>
            <w:shd w:val="clear" w:color="auto" w:fill="auto"/>
            <w:noWrap/>
            <w:vAlign w:val="center"/>
            <w:hideMark/>
          </w:tcPr>
          <w:p w:rsidR="0047033E" w:rsidRPr="00B90795" w:rsidRDefault="0047033E" w:rsidP="0047033E">
            <w:pPr>
              <w:spacing w:line="240" w:lineRule="auto"/>
              <w:ind w:firstLine="0"/>
              <w:jc w:val="center"/>
              <w:rPr>
                <w:caps/>
                <w:color w:val="000000"/>
                <w:sz w:val="24"/>
                <w:szCs w:val="24"/>
              </w:rPr>
            </w:pPr>
            <w:r w:rsidRPr="00B90795">
              <w:rPr>
                <w:caps/>
                <w:color w:val="000000"/>
                <w:sz w:val="24"/>
                <w:szCs w:val="24"/>
              </w:rPr>
              <w:t>2021</w:t>
            </w:r>
          </w:p>
        </w:tc>
        <w:tc>
          <w:tcPr>
            <w:tcW w:w="1017" w:type="pct"/>
            <w:gridSpan w:val="2"/>
            <w:shd w:val="clear" w:color="auto" w:fill="auto"/>
            <w:vAlign w:val="center"/>
          </w:tcPr>
          <w:p w:rsidR="0047033E" w:rsidRPr="00B90795" w:rsidRDefault="0047033E" w:rsidP="0047033E">
            <w:pPr>
              <w:spacing w:line="240" w:lineRule="auto"/>
              <w:ind w:firstLine="0"/>
              <w:jc w:val="center"/>
              <w:rPr>
                <w:caps/>
                <w:color w:val="000000"/>
                <w:sz w:val="24"/>
                <w:szCs w:val="24"/>
              </w:rPr>
            </w:pPr>
            <w:r w:rsidRPr="00B90795">
              <w:rPr>
                <w:caps/>
                <w:color w:val="000000"/>
                <w:sz w:val="24"/>
                <w:szCs w:val="24"/>
              </w:rPr>
              <w:t>2022</w:t>
            </w:r>
          </w:p>
        </w:tc>
        <w:tc>
          <w:tcPr>
            <w:tcW w:w="581" w:type="pct"/>
            <w:vAlign w:val="center"/>
          </w:tcPr>
          <w:p w:rsidR="0047033E" w:rsidRPr="00B90795" w:rsidRDefault="0047033E" w:rsidP="0047033E">
            <w:pPr>
              <w:spacing w:line="240" w:lineRule="auto"/>
              <w:ind w:firstLine="0"/>
              <w:jc w:val="center"/>
              <w:rPr>
                <w:caps/>
                <w:color w:val="000000"/>
                <w:sz w:val="24"/>
                <w:szCs w:val="24"/>
              </w:rPr>
            </w:pPr>
            <w:r w:rsidRPr="00B90795">
              <w:rPr>
                <w:caps/>
                <w:color w:val="000000"/>
                <w:sz w:val="24"/>
                <w:szCs w:val="24"/>
              </w:rPr>
              <w:t>2023</w:t>
            </w:r>
          </w:p>
        </w:tc>
        <w:tc>
          <w:tcPr>
            <w:tcW w:w="654" w:type="pct"/>
            <w:vAlign w:val="center"/>
          </w:tcPr>
          <w:p w:rsidR="0047033E" w:rsidRPr="00B90795" w:rsidRDefault="0047033E" w:rsidP="0047033E">
            <w:pPr>
              <w:spacing w:line="240" w:lineRule="auto"/>
              <w:ind w:firstLine="0"/>
              <w:jc w:val="center"/>
              <w:rPr>
                <w:caps/>
                <w:color w:val="000000"/>
                <w:sz w:val="24"/>
                <w:szCs w:val="24"/>
              </w:rPr>
            </w:pPr>
            <w:r w:rsidRPr="00B90795">
              <w:rPr>
                <w:caps/>
                <w:color w:val="000000"/>
                <w:sz w:val="24"/>
                <w:szCs w:val="24"/>
              </w:rPr>
              <w:t>2024</w:t>
            </w:r>
          </w:p>
        </w:tc>
      </w:tr>
      <w:tr w:rsidR="0047033E" w:rsidRPr="00B90795" w:rsidTr="00B90795">
        <w:trPr>
          <w:trHeight w:val="450"/>
          <w:tblHeader/>
        </w:trPr>
        <w:tc>
          <w:tcPr>
            <w:tcW w:w="1731" w:type="pct"/>
            <w:shd w:val="clear" w:color="auto" w:fill="auto"/>
            <w:noWrap/>
            <w:vAlign w:val="center"/>
            <w:hideMark/>
          </w:tcPr>
          <w:p w:rsidR="0047033E" w:rsidRPr="00B90795" w:rsidRDefault="0047033E" w:rsidP="0047033E">
            <w:pPr>
              <w:spacing w:line="240" w:lineRule="auto"/>
              <w:ind w:firstLine="0"/>
              <w:rPr>
                <w:color w:val="000000"/>
                <w:sz w:val="24"/>
                <w:szCs w:val="24"/>
              </w:rPr>
            </w:pPr>
            <w:r w:rsidRPr="00B90795">
              <w:rPr>
                <w:color w:val="000000"/>
                <w:sz w:val="24"/>
                <w:szCs w:val="24"/>
              </w:rPr>
              <w:t>Вид средств</w:t>
            </w:r>
          </w:p>
        </w:tc>
        <w:tc>
          <w:tcPr>
            <w:tcW w:w="509" w:type="pct"/>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ЕСФБ</w:t>
            </w:r>
          </w:p>
        </w:tc>
        <w:tc>
          <w:tcPr>
            <w:tcW w:w="508" w:type="pct"/>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ЕКС</w:t>
            </w:r>
          </w:p>
        </w:tc>
        <w:tc>
          <w:tcPr>
            <w:tcW w:w="508" w:type="pct"/>
            <w:shd w:val="clear" w:color="auto" w:fill="auto"/>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ЕСФБ</w:t>
            </w:r>
          </w:p>
        </w:tc>
        <w:tc>
          <w:tcPr>
            <w:tcW w:w="508" w:type="pct"/>
            <w:shd w:val="clear" w:color="auto" w:fill="auto"/>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ЕКС</w:t>
            </w:r>
          </w:p>
        </w:tc>
        <w:tc>
          <w:tcPr>
            <w:tcW w:w="581" w:type="pct"/>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ЕКС</w:t>
            </w:r>
          </w:p>
        </w:tc>
        <w:tc>
          <w:tcPr>
            <w:tcW w:w="654" w:type="pct"/>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ЕКС</w:t>
            </w:r>
          </w:p>
        </w:tc>
      </w:tr>
      <w:tr w:rsidR="0047033E" w:rsidRPr="00B90795" w:rsidTr="0047033E">
        <w:trPr>
          <w:trHeight w:val="711"/>
        </w:trPr>
        <w:tc>
          <w:tcPr>
            <w:tcW w:w="1731" w:type="pct"/>
            <w:shd w:val="clear" w:color="auto" w:fill="auto"/>
            <w:vAlign w:val="center"/>
            <w:hideMark/>
          </w:tcPr>
          <w:p w:rsidR="0047033E" w:rsidRPr="00B90795" w:rsidRDefault="0047033E" w:rsidP="0047033E">
            <w:pPr>
              <w:spacing w:line="240" w:lineRule="auto"/>
              <w:ind w:firstLine="0"/>
              <w:textAlignment w:val="top"/>
              <w:rPr>
                <w:sz w:val="24"/>
                <w:szCs w:val="24"/>
              </w:rPr>
            </w:pPr>
            <w:r w:rsidRPr="00B90795">
              <w:rPr>
                <w:color w:val="000000"/>
                <w:kern w:val="24"/>
                <w:sz w:val="24"/>
                <w:szCs w:val="24"/>
              </w:rPr>
              <w:t>Объ</w:t>
            </w:r>
            <w:r w:rsidR="0019430A" w:rsidRPr="00B90795">
              <w:rPr>
                <w:color w:val="000000"/>
                <w:kern w:val="24"/>
                <w:sz w:val="24"/>
                <w:szCs w:val="24"/>
              </w:rPr>
              <w:t>е</w:t>
            </w:r>
            <w:r w:rsidRPr="00B90795">
              <w:rPr>
                <w:color w:val="000000"/>
                <w:kern w:val="24"/>
                <w:sz w:val="24"/>
                <w:szCs w:val="24"/>
              </w:rPr>
              <w:t xml:space="preserve">м размещенных средств по Договорам банковского счета о размещении средств на банковских счетах в кредитных организациях в течение отчетного года, </w:t>
            </w:r>
            <w:r w:rsidRPr="00B90795">
              <w:rPr>
                <w:color w:val="000000"/>
                <w:sz w:val="24"/>
                <w:szCs w:val="24"/>
              </w:rPr>
              <w:t>млрд рублей</w:t>
            </w:r>
          </w:p>
        </w:tc>
        <w:tc>
          <w:tcPr>
            <w:tcW w:w="509" w:type="pct"/>
            <w:shd w:val="clear" w:color="auto" w:fill="auto"/>
            <w:noWrap/>
            <w:vAlign w:val="center"/>
          </w:tcPr>
          <w:p w:rsidR="0047033E" w:rsidRPr="00B90795" w:rsidRDefault="0047033E" w:rsidP="0047033E">
            <w:pPr>
              <w:spacing w:line="240" w:lineRule="auto"/>
              <w:ind w:firstLine="0"/>
              <w:jc w:val="center"/>
              <w:textAlignment w:val="top"/>
              <w:rPr>
                <w:sz w:val="24"/>
                <w:szCs w:val="24"/>
              </w:rPr>
            </w:pPr>
            <w:r w:rsidRPr="00B90795">
              <w:rPr>
                <w:color w:val="000000"/>
                <w:kern w:val="24"/>
                <w:sz w:val="24"/>
                <w:szCs w:val="24"/>
              </w:rPr>
              <w:t>1 305,0</w:t>
            </w:r>
          </w:p>
        </w:tc>
        <w:tc>
          <w:tcPr>
            <w:tcW w:w="508" w:type="pct"/>
            <w:shd w:val="clear" w:color="auto" w:fill="auto"/>
            <w:noWrap/>
            <w:vAlign w:val="center"/>
          </w:tcPr>
          <w:p w:rsidR="0047033E" w:rsidRPr="00B90795" w:rsidRDefault="0047033E" w:rsidP="0047033E">
            <w:pPr>
              <w:spacing w:line="240" w:lineRule="auto"/>
              <w:ind w:firstLine="0"/>
              <w:jc w:val="center"/>
              <w:textAlignment w:val="top"/>
              <w:rPr>
                <w:sz w:val="24"/>
                <w:szCs w:val="24"/>
              </w:rPr>
            </w:pPr>
            <w:r w:rsidRPr="00B90795">
              <w:rPr>
                <w:color w:val="000000"/>
                <w:kern w:val="24"/>
                <w:sz w:val="24"/>
                <w:szCs w:val="24"/>
              </w:rPr>
              <w:t>650,0</w:t>
            </w:r>
          </w:p>
        </w:tc>
        <w:tc>
          <w:tcPr>
            <w:tcW w:w="508" w:type="pct"/>
            <w:shd w:val="clear" w:color="auto" w:fill="auto"/>
            <w:vAlign w:val="center"/>
          </w:tcPr>
          <w:p w:rsidR="0047033E" w:rsidRPr="00B90795" w:rsidRDefault="0047033E" w:rsidP="0047033E">
            <w:pPr>
              <w:spacing w:line="240" w:lineRule="auto"/>
              <w:ind w:firstLine="0"/>
              <w:jc w:val="center"/>
              <w:textAlignment w:val="top"/>
              <w:rPr>
                <w:sz w:val="24"/>
                <w:szCs w:val="24"/>
              </w:rPr>
            </w:pPr>
            <w:r w:rsidRPr="00B90795">
              <w:rPr>
                <w:bCs/>
                <w:color w:val="000000"/>
                <w:kern w:val="24"/>
                <w:sz w:val="24"/>
                <w:szCs w:val="24"/>
              </w:rPr>
              <w:t>400,0</w:t>
            </w:r>
          </w:p>
        </w:tc>
        <w:tc>
          <w:tcPr>
            <w:tcW w:w="508" w:type="pct"/>
            <w:shd w:val="clear" w:color="auto" w:fill="auto"/>
            <w:vAlign w:val="center"/>
          </w:tcPr>
          <w:p w:rsidR="0047033E" w:rsidRPr="00B90795" w:rsidRDefault="0047033E" w:rsidP="0047033E">
            <w:pPr>
              <w:spacing w:line="240" w:lineRule="auto"/>
              <w:ind w:firstLine="0"/>
              <w:jc w:val="center"/>
              <w:textAlignment w:val="top"/>
              <w:rPr>
                <w:color w:val="000000"/>
                <w:kern w:val="24"/>
                <w:sz w:val="24"/>
                <w:szCs w:val="24"/>
              </w:rPr>
            </w:pPr>
            <w:r w:rsidRPr="00B90795">
              <w:rPr>
                <w:color w:val="000000"/>
                <w:kern w:val="24"/>
                <w:sz w:val="24"/>
                <w:szCs w:val="24"/>
              </w:rPr>
              <w:t>500,0</w:t>
            </w:r>
          </w:p>
        </w:tc>
        <w:tc>
          <w:tcPr>
            <w:tcW w:w="581" w:type="pct"/>
            <w:vAlign w:val="center"/>
          </w:tcPr>
          <w:p w:rsidR="0047033E" w:rsidRPr="00B90795" w:rsidRDefault="0047033E" w:rsidP="0047033E">
            <w:pPr>
              <w:spacing w:line="240" w:lineRule="auto"/>
              <w:ind w:firstLine="0"/>
              <w:jc w:val="center"/>
              <w:textAlignment w:val="top"/>
              <w:rPr>
                <w:color w:val="000000"/>
                <w:kern w:val="24"/>
                <w:sz w:val="24"/>
                <w:szCs w:val="24"/>
              </w:rPr>
            </w:pPr>
            <w:r w:rsidRPr="00B90795">
              <w:rPr>
                <w:color w:val="000000"/>
                <w:kern w:val="24"/>
                <w:sz w:val="24"/>
                <w:szCs w:val="24"/>
              </w:rPr>
              <w:t>75 870,0</w:t>
            </w:r>
          </w:p>
        </w:tc>
        <w:tc>
          <w:tcPr>
            <w:tcW w:w="654" w:type="pct"/>
            <w:vAlign w:val="center"/>
          </w:tcPr>
          <w:p w:rsidR="0047033E" w:rsidRPr="00B90795" w:rsidRDefault="0047033E" w:rsidP="0047033E">
            <w:pPr>
              <w:spacing w:line="240" w:lineRule="auto"/>
              <w:ind w:firstLine="0"/>
              <w:jc w:val="center"/>
              <w:textAlignment w:val="top"/>
              <w:rPr>
                <w:color w:val="000000"/>
                <w:kern w:val="24"/>
                <w:sz w:val="24"/>
                <w:szCs w:val="24"/>
              </w:rPr>
            </w:pPr>
            <w:r w:rsidRPr="00B90795">
              <w:rPr>
                <w:color w:val="000000"/>
                <w:kern w:val="24"/>
                <w:sz w:val="24"/>
                <w:szCs w:val="24"/>
              </w:rPr>
              <w:t>102 815,6</w:t>
            </w:r>
          </w:p>
        </w:tc>
      </w:tr>
      <w:tr w:rsidR="0047033E" w:rsidRPr="00B90795" w:rsidTr="0047033E">
        <w:trPr>
          <w:trHeight w:val="566"/>
        </w:trPr>
        <w:tc>
          <w:tcPr>
            <w:tcW w:w="1731" w:type="pct"/>
            <w:shd w:val="clear" w:color="auto" w:fill="auto"/>
            <w:vAlign w:val="center"/>
            <w:hideMark/>
          </w:tcPr>
          <w:p w:rsidR="0047033E" w:rsidRPr="00B90795" w:rsidRDefault="0047033E" w:rsidP="0047033E">
            <w:pPr>
              <w:spacing w:line="240" w:lineRule="auto"/>
              <w:ind w:firstLine="0"/>
              <w:textAlignment w:val="top"/>
              <w:rPr>
                <w:sz w:val="24"/>
                <w:szCs w:val="24"/>
              </w:rPr>
            </w:pPr>
            <w:r w:rsidRPr="00B90795">
              <w:rPr>
                <w:color w:val="000000"/>
                <w:kern w:val="24"/>
                <w:sz w:val="24"/>
                <w:szCs w:val="24"/>
              </w:rPr>
              <w:lastRenderedPageBreak/>
              <w:t>Объ</w:t>
            </w:r>
            <w:r w:rsidR="0019430A" w:rsidRPr="00B90795">
              <w:rPr>
                <w:color w:val="000000"/>
                <w:kern w:val="24"/>
                <w:sz w:val="24"/>
                <w:szCs w:val="24"/>
              </w:rPr>
              <w:t>е</w:t>
            </w:r>
            <w:r w:rsidRPr="00B90795">
              <w:rPr>
                <w:color w:val="000000"/>
                <w:kern w:val="24"/>
                <w:sz w:val="24"/>
                <w:szCs w:val="24"/>
              </w:rPr>
              <w:t xml:space="preserve">м возвращенных средств по Договорам банковского счета о размещении средств на банковских счетах в кредитных организациях в течение отчетного года, </w:t>
            </w:r>
            <w:r w:rsidRPr="00B90795">
              <w:rPr>
                <w:color w:val="000000"/>
                <w:sz w:val="24"/>
                <w:szCs w:val="24"/>
              </w:rPr>
              <w:t>млрд рублей</w:t>
            </w:r>
          </w:p>
        </w:tc>
        <w:tc>
          <w:tcPr>
            <w:tcW w:w="509" w:type="pct"/>
            <w:shd w:val="clear" w:color="auto" w:fill="auto"/>
            <w:noWrap/>
            <w:vAlign w:val="center"/>
          </w:tcPr>
          <w:p w:rsidR="0047033E" w:rsidRPr="00B90795" w:rsidRDefault="0047033E" w:rsidP="0047033E">
            <w:pPr>
              <w:spacing w:line="240" w:lineRule="auto"/>
              <w:ind w:firstLine="0"/>
              <w:jc w:val="center"/>
              <w:textAlignment w:val="top"/>
              <w:rPr>
                <w:sz w:val="24"/>
                <w:szCs w:val="24"/>
              </w:rPr>
            </w:pPr>
            <w:r w:rsidRPr="00B90795">
              <w:rPr>
                <w:color w:val="000000"/>
                <w:kern w:val="24"/>
                <w:sz w:val="24"/>
                <w:szCs w:val="24"/>
              </w:rPr>
              <w:t>1 305,0</w:t>
            </w:r>
          </w:p>
        </w:tc>
        <w:tc>
          <w:tcPr>
            <w:tcW w:w="508" w:type="pct"/>
            <w:shd w:val="clear" w:color="auto" w:fill="auto"/>
            <w:noWrap/>
            <w:vAlign w:val="center"/>
          </w:tcPr>
          <w:p w:rsidR="0047033E" w:rsidRPr="00B90795" w:rsidRDefault="0047033E" w:rsidP="0047033E">
            <w:pPr>
              <w:spacing w:line="240" w:lineRule="auto"/>
              <w:ind w:firstLine="0"/>
              <w:jc w:val="center"/>
              <w:textAlignment w:val="top"/>
              <w:rPr>
                <w:sz w:val="24"/>
                <w:szCs w:val="24"/>
              </w:rPr>
            </w:pPr>
            <w:r w:rsidRPr="00B90795">
              <w:rPr>
                <w:color w:val="000000"/>
                <w:kern w:val="24"/>
                <w:sz w:val="24"/>
                <w:szCs w:val="24"/>
              </w:rPr>
              <w:t>50,0</w:t>
            </w:r>
          </w:p>
        </w:tc>
        <w:tc>
          <w:tcPr>
            <w:tcW w:w="508" w:type="pct"/>
            <w:shd w:val="clear" w:color="auto" w:fill="auto"/>
            <w:vAlign w:val="center"/>
          </w:tcPr>
          <w:p w:rsidR="0047033E" w:rsidRPr="00B90795" w:rsidRDefault="0047033E" w:rsidP="0047033E">
            <w:pPr>
              <w:spacing w:line="240" w:lineRule="auto"/>
              <w:ind w:firstLine="0"/>
              <w:jc w:val="center"/>
              <w:textAlignment w:val="top"/>
              <w:rPr>
                <w:sz w:val="24"/>
                <w:szCs w:val="24"/>
              </w:rPr>
            </w:pPr>
            <w:r w:rsidRPr="00B90795">
              <w:rPr>
                <w:bCs/>
                <w:color w:val="000000"/>
                <w:kern w:val="24"/>
                <w:sz w:val="24"/>
                <w:szCs w:val="24"/>
              </w:rPr>
              <w:t>1 000,0</w:t>
            </w:r>
          </w:p>
        </w:tc>
        <w:tc>
          <w:tcPr>
            <w:tcW w:w="508" w:type="pct"/>
            <w:shd w:val="clear" w:color="auto" w:fill="auto"/>
            <w:vAlign w:val="center"/>
          </w:tcPr>
          <w:p w:rsidR="0047033E" w:rsidRPr="00B90795" w:rsidRDefault="0047033E" w:rsidP="0047033E">
            <w:pPr>
              <w:spacing w:line="240" w:lineRule="auto"/>
              <w:ind w:firstLine="0"/>
              <w:jc w:val="center"/>
              <w:textAlignment w:val="top"/>
              <w:rPr>
                <w:sz w:val="24"/>
                <w:szCs w:val="24"/>
              </w:rPr>
            </w:pPr>
            <w:r w:rsidRPr="00B90795">
              <w:rPr>
                <w:color w:val="000000"/>
                <w:kern w:val="24"/>
                <w:sz w:val="24"/>
                <w:szCs w:val="24"/>
              </w:rPr>
              <w:t>600,0</w:t>
            </w:r>
          </w:p>
        </w:tc>
        <w:tc>
          <w:tcPr>
            <w:tcW w:w="581" w:type="pct"/>
            <w:vAlign w:val="center"/>
          </w:tcPr>
          <w:p w:rsidR="0047033E" w:rsidRPr="00B90795" w:rsidRDefault="0047033E" w:rsidP="0047033E">
            <w:pPr>
              <w:spacing w:line="240" w:lineRule="auto"/>
              <w:ind w:firstLine="0"/>
              <w:jc w:val="center"/>
              <w:textAlignment w:val="top"/>
              <w:rPr>
                <w:color w:val="000000"/>
                <w:kern w:val="24"/>
                <w:sz w:val="24"/>
                <w:szCs w:val="24"/>
              </w:rPr>
            </w:pPr>
            <w:r w:rsidRPr="00B90795">
              <w:rPr>
                <w:color w:val="000000"/>
                <w:kern w:val="24"/>
                <w:sz w:val="24"/>
                <w:szCs w:val="24"/>
              </w:rPr>
              <w:t>75 870,0</w:t>
            </w:r>
          </w:p>
        </w:tc>
        <w:tc>
          <w:tcPr>
            <w:tcW w:w="654" w:type="pct"/>
            <w:vAlign w:val="center"/>
          </w:tcPr>
          <w:p w:rsidR="0047033E" w:rsidRPr="00B90795" w:rsidRDefault="0047033E" w:rsidP="0047033E">
            <w:pPr>
              <w:spacing w:line="240" w:lineRule="auto"/>
              <w:ind w:firstLine="0"/>
              <w:jc w:val="center"/>
              <w:textAlignment w:val="top"/>
              <w:rPr>
                <w:color w:val="000000"/>
                <w:kern w:val="24"/>
                <w:sz w:val="24"/>
                <w:szCs w:val="24"/>
              </w:rPr>
            </w:pPr>
            <w:r w:rsidRPr="00B90795">
              <w:rPr>
                <w:color w:val="000000"/>
                <w:kern w:val="24"/>
                <w:sz w:val="24"/>
                <w:szCs w:val="24"/>
              </w:rPr>
              <w:t>102 715,6</w:t>
            </w:r>
          </w:p>
        </w:tc>
      </w:tr>
      <w:tr w:rsidR="0047033E" w:rsidRPr="00B90795" w:rsidTr="0047033E">
        <w:trPr>
          <w:trHeight w:val="870"/>
        </w:trPr>
        <w:tc>
          <w:tcPr>
            <w:tcW w:w="1731" w:type="pct"/>
            <w:shd w:val="clear" w:color="auto" w:fill="auto"/>
            <w:vAlign w:val="center"/>
            <w:hideMark/>
          </w:tcPr>
          <w:p w:rsidR="0047033E" w:rsidRPr="00B90795" w:rsidRDefault="0047033E" w:rsidP="0047033E">
            <w:pPr>
              <w:spacing w:line="240" w:lineRule="auto"/>
              <w:ind w:firstLine="0"/>
              <w:textAlignment w:val="top"/>
              <w:rPr>
                <w:sz w:val="24"/>
                <w:szCs w:val="24"/>
              </w:rPr>
            </w:pPr>
            <w:r w:rsidRPr="00B90795">
              <w:rPr>
                <w:color w:val="000000"/>
                <w:kern w:val="24"/>
                <w:sz w:val="24"/>
                <w:szCs w:val="24"/>
              </w:rPr>
              <w:t xml:space="preserve">Максимальный остаток в размещении по Договорам банковского счета о размещении средств на банковских счетах в кредитных организациях, </w:t>
            </w:r>
            <w:r w:rsidRPr="00B90795">
              <w:rPr>
                <w:color w:val="000000"/>
                <w:sz w:val="24"/>
                <w:szCs w:val="24"/>
              </w:rPr>
              <w:t>млрд рублей</w:t>
            </w:r>
          </w:p>
        </w:tc>
        <w:tc>
          <w:tcPr>
            <w:tcW w:w="509" w:type="pct"/>
            <w:shd w:val="clear" w:color="auto" w:fill="auto"/>
            <w:noWrap/>
            <w:vAlign w:val="center"/>
          </w:tcPr>
          <w:p w:rsidR="0047033E" w:rsidRPr="00B90795" w:rsidRDefault="0047033E" w:rsidP="0047033E">
            <w:pPr>
              <w:spacing w:line="240" w:lineRule="auto"/>
              <w:ind w:firstLine="0"/>
              <w:jc w:val="center"/>
              <w:textAlignment w:val="top"/>
              <w:rPr>
                <w:sz w:val="24"/>
                <w:szCs w:val="24"/>
              </w:rPr>
            </w:pPr>
            <w:r w:rsidRPr="00B90795">
              <w:rPr>
                <w:color w:val="000000"/>
                <w:kern w:val="24"/>
                <w:sz w:val="24"/>
                <w:szCs w:val="24"/>
              </w:rPr>
              <w:t>600,0</w:t>
            </w:r>
          </w:p>
        </w:tc>
        <w:tc>
          <w:tcPr>
            <w:tcW w:w="508" w:type="pct"/>
            <w:shd w:val="clear" w:color="auto" w:fill="auto"/>
            <w:noWrap/>
            <w:vAlign w:val="center"/>
          </w:tcPr>
          <w:p w:rsidR="0047033E" w:rsidRPr="00B90795" w:rsidRDefault="0047033E" w:rsidP="0047033E">
            <w:pPr>
              <w:spacing w:line="240" w:lineRule="auto"/>
              <w:ind w:firstLine="0"/>
              <w:jc w:val="center"/>
              <w:textAlignment w:val="top"/>
              <w:rPr>
                <w:sz w:val="24"/>
                <w:szCs w:val="24"/>
              </w:rPr>
            </w:pPr>
            <w:r w:rsidRPr="00B90795">
              <w:rPr>
                <w:color w:val="000000"/>
                <w:kern w:val="24"/>
                <w:sz w:val="24"/>
                <w:szCs w:val="24"/>
              </w:rPr>
              <w:t>600,0</w:t>
            </w:r>
          </w:p>
        </w:tc>
        <w:tc>
          <w:tcPr>
            <w:tcW w:w="508" w:type="pct"/>
            <w:shd w:val="clear" w:color="auto" w:fill="auto"/>
            <w:vAlign w:val="center"/>
          </w:tcPr>
          <w:p w:rsidR="0047033E" w:rsidRPr="00B90795" w:rsidRDefault="0047033E" w:rsidP="0047033E">
            <w:pPr>
              <w:spacing w:line="240" w:lineRule="auto"/>
              <w:ind w:firstLine="0"/>
              <w:jc w:val="center"/>
              <w:textAlignment w:val="top"/>
              <w:rPr>
                <w:sz w:val="24"/>
                <w:szCs w:val="24"/>
              </w:rPr>
            </w:pPr>
            <w:r w:rsidRPr="00B90795">
              <w:rPr>
                <w:color w:val="000000"/>
                <w:kern w:val="24"/>
                <w:sz w:val="24"/>
                <w:szCs w:val="24"/>
              </w:rPr>
              <w:t>600,0</w:t>
            </w:r>
          </w:p>
        </w:tc>
        <w:tc>
          <w:tcPr>
            <w:tcW w:w="508" w:type="pct"/>
            <w:shd w:val="clear" w:color="auto" w:fill="auto"/>
            <w:vAlign w:val="center"/>
          </w:tcPr>
          <w:p w:rsidR="0047033E" w:rsidRPr="00B90795" w:rsidRDefault="0047033E" w:rsidP="0047033E">
            <w:pPr>
              <w:spacing w:line="240" w:lineRule="auto"/>
              <w:ind w:firstLine="0"/>
              <w:jc w:val="center"/>
              <w:textAlignment w:val="top"/>
              <w:rPr>
                <w:color w:val="000000"/>
                <w:kern w:val="24"/>
                <w:sz w:val="24"/>
                <w:szCs w:val="24"/>
              </w:rPr>
            </w:pPr>
            <w:r w:rsidRPr="00B90795">
              <w:rPr>
                <w:color w:val="000000"/>
                <w:kern w:val="24"/>
                <w:sz w:val="24"/>
                <w:szCs w:val="24"/>
              </w:rPr>
              <w:t>600,0</w:t>
            </w:r>
          </w:p>
        </w:tc>
        <w:tc>
          <w:tcPr>
            <w:tcW w:w="581" w:type="pct"/>
            <w:vAlign w:val="center"/>
          </w:tcPr>
          <w:p w:rsidR="0047033E" w:rsidRPr="00B90795" w:rsidRDefault="0047033E" w:rsidP="0047033E">
            <w:pPr>
              <w:spacing w:line="240" w:lineRule="auto"/>
              <w:ind w:firstLine="0"/>
              <w:jc w:val="center"/>
              <w:textAlignment w:val="top"/>
              <w:rPr>
                <w:color w:val="000000"/>
                <w:kern w:val="24"/>
                <w:sz w:val="24"/>
                <w:szCs w:val="24"/>
              </w:rPr>
            </w:pPr>
            <w:r w:rsidRPr="00B90795">
              <w:rPr>
                <w:color w:val="000000"/>
                <w:kern w:val="24"/>
                <w:sz w:val="24"/>
                <w:szCs w:val="24"/>
              </w:rPr>
              <w:t>500,0</w:t>
            </w:r>
          </w:p>
        </w:tc>
        <w:tc>
          <w:tcPr>
            <w:tcW w:w="654" w:type="pct"/>
            <w:vAlign w:val="center"/>
          </w:tcPr>
          <w:p w:rsidR="0047033E" w:rsidRPr="00B90795" w:rsidRDefault="0047033E" w:rsidP="0047033E">
            <w:pPr>
              <w:spacing w:line="240" w:lineRule="auto"/>
              <w:ind w:firstLine="0"/>
              <w:jc w:val="center"/>
              <w:textAlignment w:val="top"/>
              <w:rPr>
                <w:color w:val="000000"/>
                <w:kern w:val="24"/>
                <w:sz w:val="24"/>
                <w:szCs w:val="24"/>
              </w:rPr>
            </w:pPr>
            <w:r w:rsidRPr="00B90795">
              <w:rPr>
                <w:color w:val="000000"/>
                <w:kern w:val="24"/>
                <w:sz w:val="24"/>
                <w:szCs w:val="24"/>
              </w:rPr>
              <w:t>600,0</w:t>
            </w:r>
          </w:p>
        </w:tc>
      </w:tr>
      <w:tr w:rsidR="0047033E" w:rsidRPr="00B90795" w:rsidTr="0047033E">
        <w:trPr>
          <w:trHeight w:val="576"/>
        </w:trPr>
        <w:tc>
          <w:tcPr>
            <w:tcW w:w="1731" w:type="pct"/>
            <w:shd w:val="clear" w:color="auto" w:fill="auto"/>
            <w:vAlign w:val="center"/>
            <w:hideMark/>
          </w:tcPr>
          <w:p w:rsidR="0047033E" w:rsidRPr="00B90795" w:rsidRDefault="0047033E" w:rsidP="0047033E">
            <w:pPr>
              <w:spacing w:line="240" w:lineRule="auto"/>
              <w:ind w:firstLine="0"/>
              <w:textAlignment w:val="top"/>
              <w:rPr>
                <w:sz w:val="24"/>
                <w:szCs w:val="24"/>
              </w:rPr>
            </w:pPr>
            <w:r w:rsidRPr="00B90795">
              <w:rPr>
                <w:color w:val="000000"/>
                <w:sz w:val="24"/>
                <w:szCs w:val="24"/>
              </w:rPr>
              <w:t xml:space="preserve">Объем уплаченных доходов </w:t>
            </w:r>
            <w:r w:rsidRPr="00B90795">
              <w:rPr>
                <w:color w:val="000000"/>
                <w:kern w:val="24"/>
                <w:sz w:val="24"/>
                <w:szCs w:val="24"/>
              </w:rPr>
              <w:t xml:space="preserve">по Договорам банковского счета о размещении средств на банковских счетах в кредитных организациях, </w:t>
            </w:r>
            <w:r w:rsidRPr="00B90795">
              <w:rPr>
                <w:color w:val="000000"/>
                <w:sz w:val="24"/>
                <w:szCs w:val="24"/>
              </w:rPr>
              <w:t>млрд рублей</w:t>
            </w:r>
          </w:p>
        </w:tc>
        <w:tc>
          <w:tcPr>
            <w:tcW w:w="509" w:type="pct"/>
            <w:shd w:val="clear" w:color="auto" w:fill="auto"/>
            <w:noWrap/>
            <w:vAlign w:val="center"/>
          </w:tcPr>
          <w:p w:rsidR="0047033E" w:rsidRPr="00B90795" w:rsidRDefault="0047033E" w:rsidP="0047033E">
            <w:pPr>
              <w:spacing w:line="240" w:lineRule="auto"/>
              <w:ind w:firstLine="0"/>
              <w:jc w:val="center"/>
              <w:textAlignment w:val="top"/>
              <w:rPr>
                <w:sz w:val="24"/>
                <w:szCs w:val="24"/>
              </w:rPr>
            </w:pPr>
            <w:r w:rsidRPr="00B90795">
              <w:rPr>
                <w:color w:val="000000"/>
                <w:kern w:val="24"/>
                <w:sz w:val="24"/>
                <w:szCs w:val="24"/>
              </w:rPr>
              <w:t>28,3</w:t>
            </w:r>
          </w:p>
        </w:tc>
        <w:tc>
          <w:tcPr>
            <w:tcW w:w="508" w:type="pct"/>
            <w:shd w:val="clear" w:color="auto" w:fill="auto"/>
            <w:noWrap/>
            <w:vAlign w:val="center"/>
          </w:tcPr>
          <w:p w:rsidR="0047033E" w:rsidRPr="00B90795" w:rsidRDefault="0047033E" w:rsidP="0047033E">
            <w:pPr>
              <w:spacing w:line="240" w:lineRule="auto"/>
              <w:ind w:firstLine="0"/>
              <w:jc w:val="center"/>
              <w:textAlignment w:val="top"/>
              <w:rPr>
                <w:sz w:val="24"/>
                <w:szCs w:val="24"/>
              </w:rPr>
            </w:pPr>
            <w:r w:rsidRPr="00B90795">
              <w:rPr>
                <w:color w:val="000000"/>
                <w:kern w:val="24"/>
                <w:sz w:val="24"/>
                <w:szCs w:val="24"/>
              </w:rPr>
              <w:t>22,5</w:t>
            </w:r>
          </w:p>
        </w:tc>
        <w:tc>
          <w:tcPr>
            <w:tcW w:w="508" w:type="pct"/>
            <w:shd w:val="clear" w:color="auto" w:fill="auto"/>
            <w:vAlign w:val="center"/>
          </w:tcPr>
          <w:p w:rsidR="0047033E" w:rsidRPr="00B90795" w:rsidRDefault="0047033E" w:rsidP="0047033E">
            <w:pPr>
              <w:spacing w:line="240" w:lineRule="auto"/>
              <w:ind w:firstLine="0"/>
              <w:jc w:val="center"/>
              <w:textAlignment w:val="top"/>
              <w:rPr>
                <w:sz w:val="24"/>
                <w:szCs w:val="24"/>
              </w:rPr>
            </w:pPr>
            <w:r w:rsidRPr="00B90795">
              <w:rPr>
                <w:bCs/>
                <w:color w:val="000000"/>
                <w:kern w:val="24"/>
                <w:sz w:val="24"/>
                <w:szCs w:val="24"/>
              </w:rPr>
              <w:t>31,9</w:t>
            </w:r>
          </w:p>
        </w:tc>
        <w:tc>
          <w:tcPr>
            <w:tcW w:w="508" w:type="pct"/>
            <w:shd w:val="clear" w:color="auto" w:fill="auto"/>
            <w:vAlign w:val="center"/>
          </w:tcPr>
          <w:p w:rsidR="0047033E" w:rsidRPr="00B90795" w:rsidRDefault="0047033E" w:rsidP="0047033E">
            <w:pPr>
              <w:spacing w:line="240" w:lineRule="auto"/>
              <w:ind w:firstLine="0"/>
              <w:jc w:val="center"/>
              <w:textAlignment w:val="top"/>
              <w:rPr>
                <w:color w:val="000000"/>
                <w:kern w:val="24"/>
                <w:sz w:val="24"/>
                <w:szCs w:val="24"/>
              </w:rPr>
            </w:pPr>
            <w:r w:rsidRPr="00B90795">
              <w:rPr>
                <w:color w:val="000000"/>
                <w:kern w:val="24"/>
                <w:sz w:val="24"/>
                <w:szCs w:val="24"/>
              </w:rPr>
              <w:t>58,6</w:t>
            </w:r>
          </w:p>
        </w:tc>
        <w:tc>
          <w:tcPr>
            <w:tcW w:w="581" w:type="pct"/>
            <w:vAlign w:val="center"/>
          </w:tcPr>
          <w:p w:rsidR="0047033E" w:rsidRPr="00B90795" w:rsidRDefault="0047033E" w:rsidP="0047033E">
            <w:pPr>
              <w:spacing w:line="240" w:lineRule="auto"/>
              <w:ind w:firstLine="0"/>
              <w:jc w:val="center"/>
              <w:textAlignment w:val="top"/>
              <w:rPr>
                <w:color w:val="000000"/>
                <w:kern w:val="24"/>
                <w:sz w:val="24"/>
                <w:szCs w:val="24"/>
              </w:rPr>
            </w:pPr>
            <w:r w:rsidRPr="00B90795">
              <w:rPr>
                <w:color w:val="000000"/>
                <w:kern w:val="24"/>
                <w:sz w:val="24"/>
                <w:szCs w:val="24"/>
              </w:rPr>
              <w:t>32,6</w:t>
            </w:r>
          </w:p>
        </w:tc>
        <w:tc>
          <w:tcPr>
            <w:tcW w:w="654" w:type="pct"/>
            <w:vAlign w:val="center"/>
          </w:tcPr>
          <w:p w:rsidR="0047033E" w:rsidRPr="00B90795" w:rsidRDefault="0047033E" w:rsidP="0047033E">
            <w:pPr>
              <w:spacing w:line="240" w:lineRule="auto"/>
              <w:ind w:firstLine="0"/>
              <w:jc w:val="center"/>
              <w:textAlignment w:val="top"/>
              <w:rPr>
                <w:color w:val="000000"/>
                <w:kern w:val="24"/>
                <w:sz w:val="24"/>
                <w:szCs w:val="24"/>
              </w:rPr>
            </w:pPr>
            <w:r w:rsidRPr="00B90795">
              <w:rPr>
                <w:color w:val="000000"/>
                <w:kern w:val="24"/>
                <w:sz w:val="24"/>
                <w:szCs w:val="24"/>
              </w:rPr>
              <w:t>63,0</w:t>
            </w:r>
          </w:p>
        </w:tc>
      </w:tr>
    </w:tbl>
    <w:p w:rsidR="0047033E" w:rsidRPr="005615C3" w:rsidRDefault="0047033E" w:rsidP="0047033E">
      <w:pPr>
        <w:widowControl w:val="0"/>
        <w:spacing w:line="350" w:lineRule="atLeast"/>
        <w:jc w:val="center"/>
        <w:rPr>
          <w:b/>
          <w:i/>
          <w:szCs w:val="28"/>
        </w:rPr>
      </w:pPr>
    </w:p>
    <w:p w:rsidR="0047033E" w:rsidRPr="005615C3" w:rsidRDefault="0047033E" w:rsidP="0047033E">
      <w:pPr>
        <w:shd w:val="clear" w:color="auto" w:fill="FFFFFF"/>
        <w:ind w:right="11" w:firstLine="697"/>
        <w:rPr>
          <w:szCs w:val="28"/>
        </w:rPr>
      </w:pPr>
      <w:r w:rsidRPr="005615C3">
        <w:rPr>
          <w:szCs w:val="28"/>
        </w:rPr>
        <w:t>По состоянию на 1 января 2025 года сумма дохода от размещения средств ЕКС по счетам до востребования составила 63,0 млрд рублей.</w:t>
      </w:r>
    </w:p>
    <w:p w:rsidR="0047033E" w:rsidRPr="005615C3" w:rsidRDefault="0047033E" w:rsidP="0047033E">
      <w:pPr>
        <w:shd w:val="clear" w:color="auto" w:fill="FFFFFF"/>
        <w:ind w:right="11"/>
        <w:rPr>
          <w:b/>
          <w:i/>
          <w:szCs w:val="28"/>
        </w:rPr>
      </w:pPr>
    </w:p>
    <w:p w:rsidR="0047033E" w:rsidRPr="005615C3" w:rsidRDefault="0047033E" w:rsidP="0047033E">
      <w:pPr>
        <w:shd w:val="clear" w:color="auto" w:fill="FFFFFF"/>
        <w:ind w:right="11" w:firstLine="697"/>
        <w:jc w:val="center"/>
        <w:rPr>
          <w:b/>
          <w:i/>
          <w:szCs w:val="28"/>
        </w:rPr>
      </w:pPr>
      <w:r w:rsidRPr="005615C3">
        <w:rPr>
          <w:b/>
          <w:i/>
          <w:szCs w:val="28"/>
        </w:rPr>
        <w:t>Размещение средств на банковских вкладах (депозитах)</w:t>
      </w:r>
      <w:r>
        <w:rPr>
          <w:b/>
          <w:i/>
          <w:szCs w:val="28"/>
        </w:rPr>
        <w:t xml:space="preserve"> на организованных торгах</w:t>
      </w:r>
      <w:r w:rsidRPr="005615C3">
        <w:rPr>
          <w:b/>
          <w:i/>
          <w:szCs w:val="28"/>
        </w:rPr>
        <w:t xml:space="preserve"> с участием центрального контрагента</w:t>
      </w:r>
    </w:p>
    <w:p w:rsidR="0047033E" w:rsidRPr="005615C3" w:rsidRDefault="0047033E" w:rsidP="0047033E">
      <w:pPr>
        <w:rPr>
          <w:szCs w:val="28"/>
        </w:rPr>
      </w:pPr>
      <w:r w:rsidRPr="005615C3">
        <w:rPr>
          <w:szCs w:val="28"/>
        </w:rPr>
        <w:t xml:space="preserve">В 2024 году Федеральное казначейство продолжило развивать применение биржевых финансовых инструментов при осуществлении операций по управлению остатками средств ЕКС, в частности, заключения договоров банковского вклада (депозита) с центральным контрагентом. Данные операции проводятся в соответствии с </w:t>
      </w:r>
      <w:r>
        <w:rPr>
          <w:szCs w:val="28"/>
        </w:rPr>
        <w:t>п</w:t>
      </w:r>
      <w:r w:rsidRPr="005615C3">
        <w:rPr>
          <w:szCs w:val="28"/>
        </w:rPr>
        <w:t>остановлением Правительства Российской Федерации от 9 апреля 20</w:t>
      </w:r>
      <w:r>
        <w:rPr>
          <w:szCs w:val="28"/>
        </w:rPr>
        <w:t>19</w:t>
      </w:r>
      <w:r w:rsidRPr="005615C3">
        <w:rPr>
          <w:szCs w:val="28"/>
        </w:rPr>
        <w:t xml:space="preserve"> г. № 415 «О Порядке осуществления операций по управлению остатками средств на едином счете федерального бюджета и едином казначейском счете в части заключения договоров банковского вклада (депозита) с центральным контрагентом».</w:t>
      </w:r>
    </w:p>
    <w:p w:rsidR="0047033E" w:rsidRPr="005615C3" w:rsidRDefault="0047033E" w:rsidP="0047033E">
      <w:pPr>
        <w:shd w:val="clear" w:color="auto" w:fill="FFFFFF"/>
        <w:ind w:right="11" w:firstLine="697"/>
        <w:rPr>
          <w:szCs w:val="28"/>
        </w:rPr>
      </w:pPr>
      <w:r w:rsidRPr="005615C3">
        <w:rPr>
          <w:szCs w:val="28"/>
        </w:rPr>
        <w:t>В 2024 году Федеральное казначейство осуществляло заключение договоров банковского вклада (депозита) с центральным контрагентом на торговой площадке ПАО Московская Биржа в режиме overnight на ежедневной основе.</w:t>
      </w:r>
    </w:p>
    <w:p w:rsidR="0047033E" w:rsidRPr="005615C3" w:rsidRDefault="0047033E" w:rsidP="0047033E">
      <w:pPr>
        <w:shd w:val="clear" w:color="auto" w:fill="FFFFFF"/>
        <w:ind w:right="11" w:firstLine="697"/>
        <w:rPr>
          <w:szCs w:val="28"/>
        </w:rPr>
      </w:pPr>
      <w:r w:rsidRPr="005615C3">
        <w:rPr>
          <w:szCs w:val="28"/>
        </w:rPr>
        <w:lastRenderedPageBreak/>
        <w:t xml:space="preserve">Результаты проведения операций в части заключения договоров банковского вклада (депозита) с центральным контрагентом с 2021 по 2024 годы представлены в таблице </w:t>
      </w:r>
      <w:r w:rsidR="00B90795">
        <w:rPr>
          <w:szCs w:val="28"/>
        </w:rPr>
        <w:t>5</w:t>
      </w:r>
      <w:r w:rsidRPr="005615C3">
        <w:rPr>
          <w:szCs w:val="28"/>
        </w:rPr>
        <w:t>.</w:t>
      </w:r>
    </w:p>
    <w:p w:rsidR="0047033E" w:rsidRDefault="0047033E" w:rsidP="0047033E">
      <w:pPr>
        <w:shd w:val="clear" w:color="auto" w:fill="FFFFFF"/>
        <w:ind w:right="11" w:firstLine="7371"/>
        <w:rPr>
          <w:i/>
          <w:szCs w:val="28"/>
        </w:rPr>
      </w:pPr>
    </w:p>
    <w:p w:rsidR="0047033E" w:rsidRPr="005615C3" w:rsidRDefault="0047033E" w:rsidP="0047033E">
      <w:pPr>
        <w:shd w:val="clear" w:color="auto" w:fill="FFFFFF"/>
        <w:ind w:right="11" w:firstLine="7371"/>
        <w:jc w:val="right"/>
        <w:rPr>
          <w:i/>
          <w:szCs w:val="28"/>
        </w:rPr>
      </w:pPr>
      <w:r w:rsidRPr="005615C3">
        <w:rPr>
          <w:i/>
          <w:szCs w:val="28"/>
        </w:rPr>
        <w:t xml:space="preserve">Таблица </w:t>
      </w:r>
      <w:r w:rsidR="00B90795">
        <w:rPr>
          <w:i/>
          <w:szCs w:val="28"/>
        </w:rPr>
        <w:t>5</w:t>
      </w:r>
    </w:p>
    <w:p w:rsidR="0047033E" w:rsidRPr="005615C3" w:rsidRDefault="0047033E" w:rsidP="00B90795">
      <w:pPr>
        <w:ind w:right="142" w:firstLine="0"/>
        <w:jc w:val="center"/>
        <w:rPr>
          <w:b/>
          <w:color w:val="000000"/>
        </w:rPr>
      </w:pPr>
      <w:r w:rsidRPr="005615C3">
        <w:rPr>
          <w:b/>
          <w:color w:val="000000"/>
        </w:rPr>
        <w:t>Статистическая информация о результатах размещения средств</w:t>
      </w:r>
    </w:p>
    <w:p w:rsidR="0047033E" w:rsidRPr="005615C3" w:rsidRDefault="0047033E" w:rsidP="00B90795">
      <w:pPr>
        <w:shd w:val="clear" w:color="auto" w:fill="FFFFFF"/>
        <w:ind w:right="142" w:firstLine="0"/>
        <w:jc w:val="center"/>
        <w:rPr>
          <w:b/>
          <w:color w:val="000000"/>
        </w:rPr>
      </w:pPr>
      <w:r w:rsidRPr="005615C3">
        <w:rPr>
          <w:b/>
          <w:color w:val="000000"/>
        </w:rPr>
        <w:t>на банковских депозитах с участием Центрального контрагента</w:t>
      </w:r>
    </w:p>
    <w:p w:rsidR="0047033E" w:rsidRPr="005615C3" w:rsidRDefault="00CD261E" w:rsidP="0047033E">
      <w:pPr>
        <w:shd w:val="clear" w:color="auto" w:fill="FFFFFF"/>
        <w:ind w:right="142"/>
        <w:jc w:val="right"/>
        <w:rPr>
          <w:sz w:val="20"/>
          <w:szCs w:val="20"/>
        </w:rPr>
      </w:pPr>
      <w:r>
        <w:rPr>
          <w:sz w:val="20"/>
          <w:szCs w:val="20"/>
        </w:rPr>
        <w:t>млрд</w:t>
      </w:r>
      <w:r w:rsidR="0019430A">
        <w:rPr>
          <w:sz w:val="20"/>
          <w:szCs w:val="20"/>
        </w:rPr>
        <w:t xml:space="preserve"> </w:t>
      </w:r>
      <w:r w:rsidR="0047033E" w:rsidRPr="005615C3">
        <w:rPr>
          <w:sz w:val="20"/>
          <w:szCs w:val="20"/>
        </w:rPr>
        <w:t>руб.</w:t>
      </w:r>
    </w:p>
    <w:tbl>
      <w:tblPr>
        <w:tblW w:w="933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3946"/>
        <w:gridCol w:w="1418"/>
        <w:gridCol w:w="1417"/>
        <w:gridCol w:w="1276"/>
        <w:gridCol w:w="1276"/>
      </w:tblGrid>
      <w:tr w:rsidR="0047033E" w:rsidRPr="00B90795" w:rsidTr="00CD07FE">
        <w:trPr>
          <w:trHeight w:val="441"/>
        </w:trPr>
        <w:tc>
          <w:tcPr>
            <w:tcW w:w="3946" w:type="dxa"/>
            <w:shd w:val="clear" w:color="auto" w:fill="auto"/>
            <w:noWrap/>
            <w:vAlign w:val="center"/>
            <w:hideMark/>
          </w:tcPr>
          <w:p w:rsidR="0047033E" w:rsidRPr="00B90795" w:rsidRDefault="0047033E" w:rsidP="0047033E">
            <w:pPr>
              <w:spacing w:line="240" w:lineRule="auto"/>
              <w:ind w:firstLine="0"/>
              <w:rPr>
                <w:caps/>
                <w:color w:val="000000"/>
                <w:sz w:val="24"/>
                <w:szCs w:val="24"/>
              </w:rPr>
            </w:pPr>
            <w:r w:rsidRPr="00B90795">
              <w:rPr>
                <w:caps/>
                <w:color w:val="000000"/>
                <w:sz w:val="24"/>
                <w:szCs w:val="24"/>
              </w:rPr>
              <w:t>Год</w:t>
            </w:r>
          </w:p>
        </w:tc>
        <w:tc>
          <w:tcPr>
            <w:tcW w:w="1418" w:type="dxa"/>
            <w:shd w:val="clear" w:color="auto" w:fill="auto"/>
            <w:noWrap/>
            <w:vAlign w:val="center"/>
            <w:hideMark/>
          </w:tcPr>
          <w:p w:rsidR="0047033E" w:rsidRPr="00B90795" w:rsidRDefault="0047033E" w:rsidP="0047033E">
            <w:pPr>
              <w:spacing w:line="240" w:lineRule="auto"/>
              <w:ind w:firstLine="0"/>
              <w:jc w:val="center"/>
              <w:rPr>
                <w:caps/>
                <w:color w:val="000000"/>
                <w:sz w:val="24"/>
                <w:szCs w:val="24"/>
              </w:rPr>
            </w:pPr>
            <w:r w:rsidRPr="00B90795">
              <w:rPr>
                <w:caps/>
                <w:color w:val="000000"/>
                <w:sz w:val="24"/>
                <w:szCs w:val="24"/>
              </w:rPr>
              <w:t>2021</w:t>
            </w:r>
          </w:p>
        </w:tc>
        <w:tc>
          <w:tcPr>
            <w:tcW w:w="1417" w:type="dxa"/>
            <w:shd w:val="clear" w:color="auto" w:fill="auto"/>
            <w:vAlign w:val="center"/>
          </w:tcPr>
          <w:p w:rsidR="0047033E" w:rsidRPr="00B90795" w:rsidRDefault="0047033E" w:rsidP="0047033E">
            <w:pPr>
              <w:spacing w:line="240" w:lineRule="auto"/>
              <w:ind w:firstLine="0"/>
              <w:jc w:val="center"/>
              <w:rPr>
                <w:caps/>
                <w:color w:val="000000"/>
                <w:sz w:val="24"/>
                <w:szCs w:val="24"/>
              </w:rPr>
            </w:pPr>
            <w:r w:rsidRPr="00B90795">
              <w:rPr>
                <w:caps/>
                <w:color w:val="000000"/>
                <w:sz w:val="24"/>
                <w:szCs w:val="24"/>
              </w:rPr>
              <w:t>2022</w:t>
            </w:r>
          </w:p>
        </w:tc>
        <w:tc>
          <w:tcPr>
            <w:tcW w:w="1276" w:type="dxa"/>
            <w:vAlign w:val="center"/>
          </w:tcPr>
          <w:p w:rsidR="0047033E" w:rsidRPr="00B90795" w:rsidRDefault="0047033E" w:rsidP="0047033E">
            <w:pPr>
              <w:spacing w:line="240" w:lineRule="auto"/>
              <w:ind w:firstLine="0"/>
              <w:jc w:val="center"/>
              <w:rPr>
                <w:caps/>
                <w:color w:val="000000"/>
                <w:sz w:val="24"/>
                <w:szCs w:val="24"/>
              </w:rPr>
            </w:pPr>
            <w:r w:rsidRPr="00B90795">
              <w:rPr>
                <w:caps/>
                <w:color w:val="000000"/>
                <w:sz w:val="24"/>
                <w:szCs w:val="24"/>
              </w:rPr>
              <w:t>2023</w:t>
            </w:r>
          </w:p>
        </w:tc>
        <w:tc>
          <w:tcPr>
            <w:tcW w:w="1276" w:type="dxa"/>
            <w:vAlign w:val="center"/>
          </w:tcPr>
          <w:p w:rsidR="0047033E" w:rsidRPr="00B90795" w:rsidRDefault="0047033E" w:rsidP="0047033E">
            <w:pPr>
              <w:spacing w:line="240" w:lineRule="auto"/>
              <w:ind w:firstLine="0"/>
              <w:jc w:val="center"/>
              <w:rPr>
                <w:caps/>
                <w:color w:val="000000"/>
                <w:sz w:val="24"/>
                <w:szCs w:val="24"/>
              </w:rPr>
            </w:pPr>
            <w:r w:rsidRPr="00B90795">
              <w:rPr>
                <w:caps/>
                <w:color w:val="000000"/>
                <w:sz w:val="24"/>
                <w:szCs w:val="24"/>
              </w:rPr>
              <w:t>2024</w:t>
            </w:r>
          </w:p>
        </w:tc>
      </w:tr>
      <w:tr w:rsidR="0047033E" w:rsidRPr="00B90795" w:rsidTr="00CD07FE">
        <w:trPr>
          <w:trHeight w:val="351"/>
        </w:trPr>
        <w:tc>
          <w:tcPr>
            <w:tcW w:w="3946" w:type="dxa"/>
            <w:shd w:val="clear" w:color="auto" w:fill="auto"/>
            <w:noWrap/>
            <w:vAlign w:val="center"/>
            <w:hideMark/>
          </w:tcPr>
          <w:p w:rsidR="0047033E" w:rsidRPr="00B90795" w:rsidRDefault="0047033E" w:rsidP="0047033E">
            <w:pPr>
              <w:spacing w:line="240" w:lineRule="auto"/>
              <w:ind w:firstLine="0"/>
              <w:rPr>
                <w:color w:val="000000"/>
                <w:sz w:val="24"/>
                <w:szCs w:val="24"/>
              </w:rPr>
            </w:pPr>
            <w:r w:rsidRPr="00B90795">
              <w:rPr>
                <w:color w:val="000000"/>
                <w:sz w:val="24"/>
                <w:szCs w:val="24"/>
              </w:rPr>
              <w:t>Вид средств</w:t>
            </w:r>
          </w:p>
        </w:tc>
        <w:tc>
          <w:tcPr>
            <w:tcW w:w="1418" w:type="dxa"/>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ЕКС</w:t>
            </w:r>
          </w:p>
        </w:tc>
        <w:tc>
          <w:tcPr>
            <w:tcW w:w="1417" w:type="dxa"/>
            <w:shd w:val="clear" w:color="auto" w:fill="auto"/>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ЕКС</w:t>
            </w:r>
          </w:p>
        </w:tc>
        <w:tc>
          <w:tcPr>
            <w:tcW w:w="1276" w:type="dxa"/>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ЕКС</w:t>
            </w:r>
          </w:p>
        </w:tc>
        <w:tc>
          <w:tcPr>
            <w:tcW w:w="1276" w:type="dxa"/>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ЕКС</w:t>
            </w:r>
          </w:p>
        </w:tc>
      </w:tr>
      <w:tr w:rsidR="0047033E" w:rsidRPr="00B90795" w:rsidTr="00CD07FE">
        <w:trPr>
          <w:trHeight w:val="499"/>
        </w:trPr>
        <w:tc>
          <w:tcPr>
            <w:tcW w:w="3946" w:type="dxa"/>
            <w:shd w:val="clear" w:color="auto" w:fill="auto"/>
            <w:vAlign w:val="center"/>
            <w:hideMark/>
          </w:tcPr>
          <w:p w:rsidR="0047033E" w:rsidRPr="00B90795" w:rsidRDefault="0047033E" w:rsidP="0047033E">
            <w:pPr>
              <w:spacing w:line="240" w:lineRule="auto"/>
              <w:ind w:firstLine="0"/>
              <w:rPr>
                <w:color w:val="000000"/>
                <w:sz w:val="24"/>
                <w:szCs w:val="24"/>
              </w:rPr>
            </w:pPr>
            <w:r w:rsidRPr="00B90795">
              <w:rPr>
                <w:color w:val="000000"/>
                <w:sz w:val="24"/>
                <w:szCs w:val="24"/>
              </w:rPr>
              <w:t>Сроки заключения депозитных договоров, дней</w:t>
            </w:r>
          </w:p>
        </w:tc>
        <w:tc>
          <w:tcPr>
            <w:tcW w:w="1418" w:type="dxa"/>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7; 14; 35</w:t>
            </w:r>
          </w:p>
        </w:tc>
        <w:tc>
          <w:tcPr>
            <w:tcW w:w="1417" w:type="dxa"/>
            <w:shd w:val="clear" w:color="auto" w:fill="auto"/>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 7; 14</w:t>
            </w:r>
          </w:p>
        </w:tc>
        <w:tc>
          <w:tcPr>
            <w:tcW w:w="1276" w:type="dxa"/>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w:t>
            </w:r>
          </w:p>
        </w:tc>
        <w:tc>
          <w:tcPr>
            <w:tcW w:w="1276" w:type="dxa"/>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w:t>
            </w:r>
          </w:p>
        </w:tc>
      </w:tr>
      <w:tr w:rsidR="0047033E" w:rsidRPr="00B90795" w:rsidTr="00CD07FE">
        <w:trPr>
          <w:trHeight w:val="499"/>
        </w:trPr>
        <w:tc>
          <w:tcPr>
            <w:tcW w:w="3946" w:type="dxa"/>
            <w:shd w:val="clear" w:color="auto" w:fill="auto"/>
            <w:vAlign w:val="center"/>
            <w:hideMark/>
          </w:tcPr>
          <w:p w:rsidR="0047033E" w:rsidRPr="00B90795" w:rsidRDefault="0047033E" w:rsidP="0047033E">
            <w:pPr>
              <w:spacing w:line="240" w:lineRule="auto"/>
              <w:ind w:firstLine="0"/>
              <w:rPr>
                <w:color w:val="000000"/>
                <w:sz w:val="24"/>
                <w:szCs w:val="24"/>
              </w:rPr>
            </w:pPr>
            <w:r w:rsidRPr="00B90795">
              <w:rPr>
                <w:color w:val="000000"/>
                <w:sz w:val="24"/>
                <w:szCs w:val="24"/>
              </w:rPr>
              <w:t>Предложено к размещению, млрд руб</w:t>
            </w:r>
            <w:r w:rsidR="0019430A" w:rsidRPr="00B90795">
              <w:rPr>
                <w:color w:val="000000"/>
                <w:sz w:val="24"/>
                <w:szCs w:val="24"/>
              </w:rPr>
              <w:t>.</w:t>
            </w:r>
          </w:p>
        </w:tc>
        <w:tc>
          <w:tcPr>
            <w:tcW w:w="1418" w:type="dxa"/>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14 401,0</w:t>
            </w:r>
          </w:p>
        </w:tc>
        <w:tc>
          <w:tcPr>
            <w:tcW w:w="1417" w:type="dxa"/>
            <w:shd w:val="clear" w:color="auto" w:fill="auto"/>
            <w:vAlign w:val="center"/>
          </w:tcPr>
          <w:p w:rsidR="0047033E" w:rsidRPr="00B90795" w:rsidRDefault="0047033E" w:rsidP="0047033E">
            <w:pPr>
              <w:spacing w:before="53" w:line="240" w:lineRule="auto"/>
              <w:ind w:firstLine="0"/>
              <w:jc w:val="center"/>
              <w:textAlignment w:val="baseline"/>
              <w:rPr>
                <w:color w:val="000000"/>
                <w:sz w:val="24"/>
                <w:szCs w:val="24"/>
              </w:rPr>
            </w:pPr>
            <w:r w:rsidRPr="00B90795">
              <w:rPr>
                <w:color w:val="000000"/>
                <w:sz w:val="24"/>
                <w:szCs w:val="24"/>
              </w:rPr>
              <w:t>25 391,0</w:t>
            </w:r>
          </w:p>
        </w:tc>
        <w:tc>
          <w:tcPr>
            <w:tcW w:w="1276" w:type="dxa"/>
            <w:vAlign w:val="center"/>
          </w:tcPr>
          <w:p w:rsidR="0047033E" w:rsidRPr="00B90795" w:rsidRDefault="0047033E" w:rsidP="0047033E">
            <w:pPr>
              <w:spacing w:before="53" w:line="240" w:lineRule="auto"/>
              <w:ind w:firstLine="0"/>
              <w:jc w:val="center"/>
              <w:textAlignment w:val="baseline"/>
              <w:rPr>
                <w:color w:val="000000"/>
                <w:sz w:val="24"/>
                <w:szCs w:val="24"/>
              </w:rPr>
            </w:pPr>
            <w:r w:rsidRPr="00B90795">
              <w:rPr>
                <w:color w:val="000000"/>
                <w:sz w:val="24"/>
                <w:szCs w:val="24"/>
              </w:rPr>
              <w:t>19 752,0</w:t>
            </w:r>
          </w:p>
        </w:tc>
        <w:tc>
          <w:tcPr>
            <w:tcW w:w="1276" w:type="dxa"/>
            <w:vAlign w:val="center"/>
          </w:tcPr>
          <w:p w:rsidR="0047033E" w:rsidRPr="00B90795" w:rsidRDefault="0047033E" w:rsidP="0047033E">
            <w:pPr>
              <w:spacing w:before="53" w:line="240" w:lineRule="auto"/>
              <w:ind w:firstLine="0"/>
              <w:jc w:val="center"/>
              <w:textAlignment w:val="baseline"/>
              <w:rPr>
                <w:color w:val="000000"/>
                <w:sz w:val="24"/>
                <w:szCs w:val="24"/>
              </w:rPr>
            </w:pPr>
            <w:r w:rsidRPr="00B90795">
              <w:rPr>
                <w:color w:val="000000"/>
                <w:sz w:val="24"/>
                <w:szCs w:val="24"/>
              </w:rPr>
              <w:t>22 725,0</w:t>
            </w:r>
          </w:p>
        </w:tc>
      </w:tr>
      <w:tr w:rsidR="0047033E" w:rsidRPr="00B90795" w:rsidTr="00CD07FE">
        <w:trPr>
          <w:trHeight w:val="499"/>
        </w:trPr>
        <w:tc>
          <w:tcPr>
            <w:tcW w:w="3946" w:type="dxa"/>
            <w:shd w:val="clear" w:color="auto" w:fill="auto"/>
            <w:vAlign w:val="center"/>
            <w:hideMark/>
          </w:tcPr>
          <w:p w:rsidR="0047033E" w:rsidRPr="00B90795" w:rsidRDefault="0047033E" w:rsidP="0047033E">
            <w:pPr>
              <w:spacing w:line="240" w:lineRule="auto"/>
              <w:ind w:firstLine="0"/>
              <w:rPr>
                <w:color w:val="000000"/>
                <w:sz w:val="24"/>
                <w:szCs w:val="24"/>
              </w:rPr>
            </w:pPr>
            <w:r w:rsidRPr="00B90795">
              <w:rPr>
                <w:color w:val="000000"/>
                <w:sz w:val="24"/>
                <w:szCs w:val="24"/>
              </w:rPr>
              <w:t>Фактический рыночный спрос, млрд руб</w:t>
            </w:r>
            <w:r w:rsidR="0019430A" w:rsidRPr="00B90795">
              <w:rPr>
                <w:color w:val="000000"/>
                <w:sz w:val="24"/>
                <w:szCs w:val="24"/>
              </w:rPr>
              <w:t>.</w:t>
            </w:r>
          </w:p>
        </w:tc>
        <w:tc>
          <w:tcPr>
            <w:tcW w:w="1418" w:type="dxa"/>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29 837,4</w:t>
            </w:r>
          </w:p>
        </w:tc>
        <w:tc>
          <w:tcPr>
            <w:tcW w:w="1417" w:type="dxa"/>
            <w:shd w:val="clear" w:color="auto" w:fill="auto"/>
            <w:vAlign w:val="center"/>
          </w:tcPr>
          <w:p w:rsidR="0047033E" w:rsidRPr="00B90795" w:rsidRDefault="0047033E" w:rsidP="0047033E">
            <w:pPr>
              <w:spacing w:before="53" w:line="240" w:lineRule="auto"/>
              <w:ind w:firstLine="0"/>
              <w:jc w:val="center"/>
              <w:textAlignment w:val="baseline"/>
              <w:rPr>
                <w:color w:val="000000"/>
                <w:sz w:val="24"/>
                <w:szCs w:val="24"/>
              </w:rPr>
            </w:pPr>
            <w:r w:rsidRPr="00B90795">
              <w:rPr>
                <w:color w:val="000000"/>
                <w:sz w:val="24"/>
                <w:szCs w:val="24"/>
              </w:rPr>
              <w:t>34 083,7</w:t>
            </w:r>
          </w:p>
        </w:tc>
        <w:tc>
          <w:tcPr>
            <w:tcW w:w="1276" w:type="dxa"/>
            <w:vAlign w:val="center"/>
          </w:tcPr>
          <w:p w:rsidR="0047033E" w:rsidRPr="00B90795" w:rsidRDefault="0047033E" w:rsidP="0047033E">
            <w:pPr>
              <w:spacing w:before="53" w:line="240" w:lineRule="auto"/>
              <w:ind w:firstLine="0"/>
              <w:jc w:val="center"/>
              <w:textAlignment w:val="baseline"/>
              <w:rPr>
                <w:color w:val="000000"/>
                <w:sz w:val="24"/>
                <w:szCs w:val="24"/>
              </w:rPr>
            </w:pPr>
            <w:r w:rsidRPr="00B90795">
              <w:rPr>
                <w:color w:val="000000"/>
                <w:sz w:val="24"/>
                <w:szCs w:val="24"/>
              </w:rPr>
              <w:t>24 033,8</w:t>
            </w:r>
          </w:p>
        </w:tc>
        <w:tc>
          <w:tcPr>
            <w:tcW w:w="1276" w:type="dxa"/>
            <w:vAlign w:val="center"/>
          </w:tcPr>
          <w:p w:rsidR="0047033E" w:rsidRPr="00B90795" w:rsidRDefault="0047033E" w:rsidP="0047033E">
            <w:pPr>
              <w:spacing w:before="53" w:line="240" w:lineRule="auto"/>
              <w:ind w:firstLine="0"/>
              <w:jc w:val="center"/>
              <w:textAlignment w:val="baseline"/>
              <w:rPr>
                <w:color w:val="000000"/>
                <w:sz w:val="24"/>
                <w:szCs w:val="24"/>
              </w:rPr>
            </w:pPr>
            <w:r w:rsidRPr="00B90795">
              <w:rPr>
                <w:color w:val="000000"/>
                <w:sz w:val="24"/>
                <w:szCs w:val="24"/>
              </w:rPr>
              <w:t>41 609,5</w:t>
            </w:r>
          </w:p>
        </w:tc>
      </w:tr>
      <w:tr w:rsidR="0047033E" w:rsidRPr="00B90795" w:rsidTr="00CD07FE">
        <w:trPr>
          <w:trHeight w:val="499"/>
        </w:trPr>
        <w:tc>
          <w:tcPr>
            <w:tcW w:w="3946" w:type="dxa"/>
            <w:shd w:val="clear" w:color="auto" w:fill="auto"/>
            <w:vAlign w:val="center"/>
            <w:hideMark/>
          </w:tcPr>
          <w:p w:rsidR="0047033E" w:rsidRPr="00B90795" w:rsidRDefault="0047033E" w:rsidP="0047033E">
            <w:pPr>
              <w:spacing w:line="240" w:lineRule="auto"/>
              <w:ind w:firstLine="0"/>
              <w:rPr>
                <w:color w:val="000000"/>
                <w:sz w:val="24"/>
                <w:szCs w:val="24"/>
              </w:rPr>
            </w:pPr>
            <w:r w:rsidRPr="00B90795">
              <w:rPr>
                <w:color w:val="000000"/>
                <w:sz w:val="24"/>
                <w:szCs w:val="24"/>
              </w:rPr>
              <w:t>Объ</w:t>
            </w:r>
            <w:r w:rsidR="0019430A" w:rsidRPr="00B90795">
              <w:rPr>
                <w:color w:val="000000"/>
                <w:sz w:val="24"/>
                <w:szCs w:val="24"/>
              </w:rPr>
              <w:t>е</w:t>
            </w:r>
            <w:r w:rsidRPr="00B90795">
              <w:rPr>
                <w:color w:val="000000"/>
                <w:sz w:val="24"/>
                <w:szCs w:val="24"/>
              </w:rPr>
              <w:t>м размещенных средств, млрд руб</w:t>
            </w:r>
            <w:r w:rsidR="0019430A" w:rsidRPr="00B90795">
              <w:rPr>
                <w:color w:val="000000"/>
                <w:sz w:val="24"/>
                <w:szCs w:val="24"/>
              </w:rPr>
              <w:t>.</w:t>
            </w:r>
          </w:p>
        </w:tc>
        <w:tc>
          <w:tcPr>
            <w:tcW w:w="1418" w:type="dxa"/>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14 302,5</w:t>
            </w:r>
          </w:p>
        </w:tc>
        <w:tc>
          <w:tcPr>
            <w:tcW w:w="1417" w:type="dxa"/>
            <w:shd w:val="clear" w:color="auto" w:fill="auto"/>
            <w:vAlign w:val="center"/>
          </w:tcPr>
          <w:p w:rsidR="0047033E" w:rsidRPr="00B90795" w:rsidRDefault="0047033E" w:rsidP="0047033E">
            <w:pPr>
              <w:spacing w:before="53" w:line="240" w:lineRule="auto"/>
              <w:ind w:firstLine="0"/>
              <w:jc w:val="center"/>
              <w:textAlignment w:val="baseline"/>
              <w:rPr>
                <w:color w:val="000000"/>
                <w:sz w:val="24"/>
                <w:szCs w:val="24"/>
              </w:rPr>
            </w:pPr>
            <w:r w:rsidRPr="00B90795">
              <w:rPr>
                <w:color w:val="000000"/>
                <w:sz w:val="24"/>
                <w:szCs w:val="24"/>
              </w:rPr>
              <w:t>22 926,7</w:t>
            </w:r>
          </w:p>
        </w:tc>
        <w:tc>
          <w:tcPr>
            <w:tcW w:w="1276" w:type="dxa"/>
            <w:vAlign w:val="center"/>
          </w:tcPr>
          <w:p w:rsidR="0047033E" w:rsidRPr="00B90795" w:rsidRDefault="0047033E" w:rsidP="0047033E">
            <w:pPr>
              <w:spacing w:before="53" w:line="240" w:lineRule="auto"/>
              <w:ind w:firstLine="0"/>
              <w:jc w:val="center"/>
              <w:textAlignment w:val="baseline"/>
              <w:rPr>
                <w:color w:val="000000"/>
                <w:sz w:val="24"/>
                <w:szCs w:val="24"/>
              </w:rPr>
            </w:pPr>
            <w:r w:rsidRPr="00B90795">
              <w:rPr>
                <w:color w:val="000000"/>
                <w:sz w:val="24"/>
                <w:szCs w:val="24"/>
              </w:rPr>
              <w:t>18 259,4</w:t>
            </w:r>
          </w:p>
        </w:tc>
        <w:tc>
          <w:tcPr>
            <w:tcW w:w="1276" w:type="dxa"/>
            <w:vAlign w:val="center"/>
          </w:tcPr>
          <w:p w:rsidR="0047033E" w:rsidRPr="00B90795" w:rsidRDefault="0047033E" w:rsidP="0047033E">
            <w:pPr>
              <w:spacing w:before="53" w:line="240" w:lineRule="auto"/>
              <w:ind w:firstLine="0"/>
              <w:jc w:val="center"/>
              <w:textAlignment w:val="baseline"/>
              <w:rPr>
                <w:color w:val="000000"/>
                <w:sz w:val="24"/>
                <w:szCs w:val="24"/>
              </w:rPr>
            </w:pPr>
            <w:r w:rsidRPr="00B90795">
              <w:rPr>
                <w:color w:val="000000"/>
                <w:sz w:val="24"/>
                <w:szCs w:val="24"/>
              </w:rPr>
              <w:t>19 712,7</w:t>
            </w:r>
          </w:p>
        </w:tc>
      </w:tr>
      <w:tr w:rsidR="0047033E" w:rsidRPr="00B90795" w:rsidTr="00CD07FE">
        <w:trPr>
          <w:trHeight w:val="499"/>
        </w:trPr>
        <w:tc>
          <w:tcPr>
            <w:tcW w:w="3946" w:type="dxa"/>
            <w:shd w:val="clear" w:color="auto" w:fill="auto"/>
            <w:vAlign w:val="center"/>
            <w:hideMark/>
          </w:tcPr>
          <w:p w:rsidR="0047033E" w:rsidRPr="00B90795" w:rsidRDefault="0047033E" w:rsidP="0047033E">
            <w:pPr>
              <w:spacing w:line="240" w:lineRule="auto"/>
              <w:ind w:firstLine="0"/>
              <w:rPr>
                <w:color w:val="000000"/>
                <w:sz w:val="24"/>
                <w:szCs w:val="24"/>
              </w:rPr>
            </w:pPr>
            <w:r w:rsidRPr="00B90795">
              <w:rPr>
                <w:color w:val="000000"/>
                <w:sz w:val="24"/>
                <w:szCs w:val="24"/>
              </w:rPr>
              <w:t>Объ</w:t>
            </w:r>
            <w:r w:rsidR="0019430A" w:rsidRPr="00B90795">
              <w:rPr>
                <w:color w:val="000000"/>
                <w:sz w:val="24"/>
                <w:szCs w:val="24"/>
              </w:rPr>
              <w:t>е</w:t>
            </w:r>
            <w:r w:rsidRPr="00B90795">
              <w:rPr>
                <w:color w:val="000000"/>
                <w:sz w:val="24"/>
                <w:szCs w:val="24"/>
              </w:rPr>
              <w:t>м поступивших доходов, млрд руб</w:t>
            </w:r>
            <w:r w:rsidR="0019430A" w:rsidRPr="00B90795">
              <w:rPr>
                <w:color w:val="000000"/>
                <w:sz w:val="24"/>
                <w:szCs w:val="24"/>
              </w:rPr>
              <w:t>.</w:t>
            </w:r>
          </w:p>
        </w:tc>
        <w:tc>
          <w:tcPr>
            <w:tcW w:w="1418" w:type="dxa"/>
            <w:shd w:val="clear" w:color="auto" w:fill="auto"/>
            <w:noWrap/>
            <w:vAlign w:val="center"/>
            <w:hideMark/>
          </w:tcPr>
          <w:p w:rsidR="0047033E" w:rsidRPr="00B90795" w:rsidRDefault="0047033E" w:rsidP="0047033E">
            <w:pPr>
              <w:spacing w:line="240" w:lineRule="auto"/>
              <w:ind w:firstLine="0"/>
              <w:jc w:val="center"/>
              <w:rPr>
                <w:color w:val="000000"/>
                <w:sz w:val="24"/>
                <w:szCs w:val="24"/>
              </w:rPr>
            </w:pPr>
            <w:r w:rsidRPr="00B90795">
              <w:rPr>
                <w:color w:val="000000"/>
                <w:sz w:val="24"/>
                <w:szCs w:val="24"/>
              </w:rPr>
              <w:t>27,9</w:t>
            </w:r>
          </w:p>
        </w:tc>
        <w:tc>
          <w:tcPr>
            <w:tcW w:w="1417" w:type="dxa"/>
            <w:shd w:val="clear" w:color="auto" w:fill="auto"/>
            <w:vAlign w:val="center"/>
          </w:tcPr>
          <w:p w:rsidR="0047033E" w:rsidRPr="00B90795" w:rsidRDefault="0047033E" w:rsidP="0047033E">
            <w:pPr>
              <w:spacing w:before="53" w:line="240" w:lineRule="auto"/>
              <w:ind w:firstLine="0"/>
              <w:jc w:val="center"/>
              <w:textAlignment w:val="baseline"/>
              <w:rPr>
                <w:color w:val="000000"/>
                <w:sz w:val="24"/>
                <w:szCs w:val="24"/>
              </w:rPr>
            </w:pPr>
            <w:r w:rsidRPr="00B90795">
              <w:rPr>
                <w:color w:val="000000"/>
                <w:sz w:val="24"/>
                <w:szCs w:val="24"/>
              </w:rPr>
              <w:t>29,1</w:t>
            </w:r>
          </w:p>
        </w:tc>
        <w:tc>
          <w:tcPr>
            <w:tcW w:w="1276" w:type="dxa"/>
            <w:vAlign w:val="center"/>
          </w:tcPr>
          <w:p w:rsidR="0047033E" w:rsidRPr="00B90795" w:rsidRDefault="0047033E" w:rsidP="0047033E">
            <w:pPr>
              <w:spacing w:before="53" w:line="240" w:lineRule="auto"/>
              <w:ind w:firstLine="0"/>
              <w:jc w:val="center"/>
              <w:textAlignment w:val="baseline"/>
              <w:rPr>
                <w:color w:val="000000"/>
                <w:sz w:val="24"/>
                <w:szCs w:val="24"/>
              </w:rPr>
            </w:pPr>
            <w:r w:rsidRPr="00B90795">
              <w:rPr>
                <w:color w:val="000000"/>
                <w:sz w:val="24"/>
                <w:szCs w:val="24"/>
              </w:rPr>
              <w:t>6,8</w:t>
            </w:r>
          </w:p>
        </w:tc>
        <w:tc>
          <w:tcPr>
            <w:tcW w:w="1276" w:type="dxa"/>
            <w:vAlign w:val="center"/>
          </w:tcPr>
          <w:p w:rsidR="0047033E" w:rsidRPr="00B90795" w:rsidRDefault="0047033E" w:rsidP="0047033E">
            <w:pPr>
              <w:spacing w:before="53" w:line="240" w:lineRule="auto"/>
              <w:ind w:firstLine="0"/>
              <w:jc w:val="center"/>
              <w:textAlignment w:val="baseline"/>
              <w:rPr>
                <w:color w:val="000000"/>
                <w:sz w:val="24"/>
                <w:szCs w:val="24"/>
              </w:rPr>
            </w:pPr>
            <w:r w:rsidRPr="00B90795">
              <w:rPr>
                <w:color w:val="000000"/>
                <w:sz w:val="24"/>
                <w:szCs w:val="24"/>
              </w:rPr>
              <w:t>11,7</w:t>
            </w:r>
          </w:p>
        </w:tc>
      </w:tr>
    </w:tbl>
    <w:p w:rsidR="0047033E" w:rsidRPr="005615C3" w:rsidRDefault="0047033E" w:rsidP="0047033E">
      <w:pPr>
        <w:ind w:firstLine="708"/>
        <w:rPr>
          <w:szCs w:val="28"/>
        </w:rPr>
      </w:pPr>
    </w:p>
    <w:p w:rsidR="0047033E" w:rsidRPr="005615C3" w:rsidRDefault="0047033E" w:rsidP="0047033E">
      <w:pPr>
        <w:shd w:val="clear" w:color="auto" w:fill="FFFFFF"/>
        <w:ind w:right="11" w:firstLine="697"/>
        <w:rPr>
          <w:szCs w:val="28"/>
        </w:rPr>
      </w:pPr>
      <w:r w:rsidRPr="005615C3">
        <w:rPr>
          <w:szCs w:val="28"/>
        </w:rPr>
        <w:t>По состоянию на 1 января 2025 года сумма процентов от размещения средств ЕКС на банковских депозитах с участием центрального контрагента составила 11,7 млрд рублей.</w:t>
      </w:r>
    </w:p>
    <w:p w:rsidR="0047033E" w:rsidRPr="005615C3" w:rsidRDefault="0047033E" w:rsidP="0047033E">
      <w:pPr>
        <w:ind w:firstLine="708"/>
        <w:rPr>
          <w:szCs w:val="28"/>
        </w:rPr>
      </w:pPr>
    </w:p>
    <w:p w:rsidR="0047033E" w:rsidRPr="005615C3" w:rsidRDefault="0047033E" w:rsidP="0047033E">
      <w:pPr>
        <w:jc w:val="center"/>
        <w:rPr>
          <w:b/>
          <w:i/>
          <w:szCs w:val="28"/>
        </w:rPr>
      </w:pPr>
      <w:r w:rsidRPr="005615C3">
        <w:rPr>
          <w:b/>
          <w:i/>
          <w:szCs w:val="28"/>
        </w:rPr>
        <w:t>Покупка (продажа) ценных бумаг по договорам репо на организованных торгах</w:t>
      </w:r>
      <w:r w:rsidRPr="005C73D9">
        <w:t xml:space="preserve"> </w:t>
      </w:r>
      <w:r w:rsidRPr="005C73D9">
        <w:rPr>
          <w:b/>
          <w:i/>
          <w:szCs w:val="28"/>
        </w:rPr>
        <w:t>с участием центрального контрагента</w:t>
      </w:r>
    </w:p>
    <w:p w:rsidR="0047033E" w:rsidRPr="005615C3" w:rsidRDefault="0047033E" w:rsidP="0047033E">
      <w:pPr>
        <w:rPr>
          <w:szCs w:val="28"/>
        </w:rPr>
      </w:pPr>
      <w:r w:rsidRPr="005615C3">
        <w:rPr>
          <w:szCs w:val="28"/>
        </w:rPr>
        <w:t xml:space="preserve">Федеральное казначейство в соответствии с </w:t>
      </w:r>
      <w:r>
        <w:rPr>
          <w:szCs w:val="28"/>
        </w:rPr>
        <w:t>п</w:t>
      </w:r>
      <w:r w:rsidRPr="005615C3">
        <w:rPr>
          <w:szCs w:val="28"/>
        </w:rPr>
        <w:t>остановлением Правительства Российской Федерации от 8 июля 2020 г. № 1004 «О порядке осуществления операций по управлению остатками средств на едином счете федерального бюджета и едином казначейском счете в части покупки (продажи) ценных бумаг на организованных торгах по договорам репо» проводит на регулярной основе операции биржевого репо по размещению средств ЕКС с участием центрального контрагента. В качестве обеспечения операций биржевого репо используются облигации внутреннего и внешнего федерального займа, ипотечные ценные бумаги и облигации субъектов Российской Федерации.</w:t>
      </w:r>
    </w:p>
    <w:p w:rsidR="0047033E" w:rsidRPr="005615C3" w:rsidRDefault="0047033E" w:rsidP="0047033E">
      <w:pPr>
        <w:rPr>
          <w:szCs w:val="28"/>
        </w:rPr>
      </w:pPr>
      <w:r w:rsidRPr="005615C3">
        <w:rPr>
          <w:szCs w:val="28"/>
        </w:rPr>
        <w:t xml:space="preserve"> В 2024 году Федеральное казначейство осуществляло заключение договоров биржевого репо с центральным контрагентом на торговой площадке ПАО Московская Биржа на ежедневной основе.</w:t>
      </w:r>
    </w:p>
    <w:p w:rsidR="0047033E" w:rsidRPr="005615C3" w:rsidRDefault="0047033E" w:rsidP="0047033E">
      <w:pPr>
        <w:shd w:val="clear" w:color="auto" w:fill="FFFFFF"/>
        <w:ind w:right="11" w:firstLine="697"/>
        <w:rPr>
          <w:szCs w:val="28"/>
        </w:rPr>
      </w:pPr>
      <w:r w:rsidRPr="005615C3">
        <w:rPr>
          <w:szCs w:val="28"/>
        </w:rPr>
        <w:lastRenderedPageBreak/>
        <w:t xml:space="preserve">Результаты проведения операций в части заключения договоров биржевого репо с центральным контрагентом с 2021 по 2024 годы представлены в таблице </w:t>
      </w:r>
      <w:r w:rsidR="00B90795">
        <w:rPr>
          <w:szCs w:val="28"/>
        </w:rPr>
        <w:t>6</w:t>
      </w:r>
      <w:r w:rsidRPr="005615C3">
        <w:rPr>
          <w:szCs w:val="28"/>
        </w:rPr>
        <w:t>.</w:t>
      </w:r>
    </w:p>
    <w:p w:rsidR="0047033E" w:rsidRDefault="0047033E" w:rsidP="0047033E">
      <w:pPr>
        <w:shd w:val="clear" w:color="auto" w:fill="FFFFFF"/>
        <w:ind w:right="11"/>
        <w:rPr>
          <w:i/>
          <w:szCs w:val="28"/>
        </w:rPr>
      </w:pPr>
    </w:p>
    <w:p w:rsidR="0047033E" w:rsidRPr="005615C3" w:rsidRDefault="0047033E" w:rsidP="0047033E">
      <w:pPr>
        <w:shd w:val="clear" w:color="auto" w:fill="FFFFFF"/>
        <w:ind w:right="11" w:firstLine="7371"/>
        <w:jc w:val="right"/>
        <w:rPr>
          <w:i/>
          <w:szCs w:val="28"/>
        </w:rPr>
      </w:pPr>
      <w:r w:rsidRPr="005615C3">
        <w:rPr>
          <w:i/>
          <w:szCs w:val="28"/>
        </w:rPr>
        <w:t xml:space="preserve">Таблица </w:t>
      </w:r>
      <w:r w:rsidR="00B90795">
        <w:rPr>
          <w:i/>
          <w:szCs w:val="28"/>
        </w:rPr>
        <w:t>6</w:t>
      </w:r>
    </w:p>
    <w:p w:rsidR="0047033E" w:rsidRPr="005615C3" w:rsidRDefault="0047033E" w:rsidP="00B90795">
      <w:pPr>
        <w:spacing w:after="240"/>
        <w:ind w:firstLine="0"/>
        <w:jc w:val="center"/>
        <w:rPr>
          <w:b/>
        </w:rPr>
      </w:pPr>
      <w:r w:rsidRPr="005615C3">
        <w:rPr>
          <w:b/>
          <w:color w:val="000000"/>
        </w:rPr>
        <w:t>Статистическая информация</w:t>
      </w:r>
      <w:r w:rsidRPr="005615C3">
        <w:rPr>
          <w:b/>
        </w:rPr>
        <w:t xml:space="preserve"> о размещении средств ЕКС по операциям покупки (продажи) ценных бумаг на организованных торгах по договорам репо</w:t>
      </w:r>
    </w:p>
    <w:p w:rsidR="0047033E" w:rsidRPr="005615C3" w:rsidRDefault="00CD261E" w:rsidP="0047033E">
      <w:pPr>
        <w:spacing w:after="240"/>
        <w:jc w:val="right"/>
        <w:rPr>
          <w:sz w:val="20"/>
          <w:szCs w:val="20"/>
        </w:rPr>
      </w:pPr>
      <w:r>
        <w:rPr>
          <w:sz w:val="20"/>
          <w:szCs w:val="20"/>
        </w:rPr>
        <w:t>млрд</w:t>
      </w:r>
      <w:r w:rsidR="0047033E">
        <w:rPr>
          <w:sz w:val="20"/>
          <w:szCs w:val="20"/>
        </w:rPr>
        <w:t xml:space="preserve"> </w:t>
      </w:r>
      <w:r w:rsidR="0047033E" w:rsidRPr="005615C3">
        <w:rPr>
          <w:sz w:val="20"/>
          <w:szCs w:val="20"/>
        </w:rPr>
        <w:t>руб.</w:t>
      </w: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600" w:firstRow="0" w:lastRow="0" w:firstColumn="0" w:lastColumn="0" w:noHBand="1" w:noVBand="1"/>
      </w:tblPr>
      <w:tblGrid>
        <w:gridCol w:w="3630"/>
        <w:gridCol w:w="1352"/>
        <w:gridCol w:w="1353"/>
        <w:gridCol w:w="1487"/>
        <w:gridCol w:w="1486"/>
      </w:tblGrid>
      <w:tr w:rsidR="0047033E" w:rsidRPr="00B90795" w:rsidTr="0047033E">
        <w:trPr>
          <w:trHeight w:val="431"/>
        </w:trPr>
        <w:tc>
          <w:tcPr>
            <w:tcW w:w="1950" w:type="pct"/>
            <w:shd w:val="clear" w:color="auto" w:fill="auto"/>
            <w:vAlign w:val="center"/>
            <w:hideMark/>
          </w:tcPr>
          <w:p w:rsidR="0047033E" w:rsidRPr="00B90795" w:rsidRDefault="0047033E" w:rsidP="0047033E">
            <w:pPr>
              <w:spacing w:line="240" w:lineRule="auto"/>
              <w:ind w:firstLine="0"/>
              <w:rPr>
                <w:caps/>
                <w:color w:val="000000"/>
                <w:sz w:val="24"/>
                <w:szCs w:val="24"/>
              </w:rPr>
            </w:pPr>
            <w:r w:rsidRPr="00B90795">
              <w:rPr>
                <w:caps/>
                <w:color w:val="000000"/>
                <w:sz w:val="24"/>
                <w:szCs w:val="24"/>
              </w:rPr>
              <w:t>Год</w:t>
            </w:r>
          </w:p>
        </w:tc>
        <w:tc>
          <w:tcPr>
            <w:tcW w:w="726" w:type="pct"/>
            <w:shd w:val="clear" w:color="auto" w:fill="auto"/>
            <w:vAlign w:val="center"/>
            <w:hideMark/>
          </w:tcPr>
          <w:p w:rsidR="0047033E" w:rsidRPr="00B90795" w:rsidRDefault="0047033E" w:rsidP="0047033E">
            <w:pPr>
              <w:spacing w:before="53" w:line="240" w:lineRule="auto"/>
              <w:ind w:firstLine="0"/>
              <w:jc w:val="center"/>
              <w:textAlignment w:val="baseline"/>
              <w:rPr>
                <w:b/>
                <w:bCs/>
                <w:color w:val="000000"/>
                <w:sz w:val="24"/>
                <w:szCs w:val="24"/>
              </w:rPr>
            </w:pPr>
            <w:r w:rsidRPr="00B90795">
              <w:rPr>
                <w:b/>
                <w:bCs/>
                <w:color w:val="000000"/>
                <w:sz w:val="24"/>
                <w:szCs w:val="24"/>
              </w:rPr>
              <w:t>2021 год</w:t>
            </w:r>
          </w:p>
        </w:tc>
        <w:tc>
          <w:tcPr>
            <w:tcW w:w="727" w:type="pct"/>
            <w:vAlign w:val="center"/>
          </w:tcPr>
          <w:p w:rsidR="0047033E" w:rsidRPr="00B90795" w:rsidRDefault="0047033E" w:rsidP="0047033E">
            <w:pPr>
              <w:spacing w:before="53" w:line="240" w:lineRule="auto"/>
              <w:ind w:firstLine="0"/>
              <w:jc w:val="center"/>
              <w:textAlignment w:val="baseline"/>
              <w:rPr>
                <w:b/>
                <w:bCs/>
                <w:color w:val="000000"/>
                <w:sz w:val="24"/>
                <w:szCs w:val="24"/>
              </w:rPr>
            </w:pPr>
            <w:r w:rsidRPr="00B90795">
              <w:rPr>
                <w:b/>
                <w:bCs/>
                <w:color w:val="000000"/>
                <w:sz w:val="24"/>
                <w:szCs w:val="24"/>
              </w:rPr>
              <w:t>2022 год</w:t>
            </w:r>
          </w:p>
        </w:tc>
        <w:tc>
          <w:tcPr>
            <w:tcW w:w="799" w:type="pct"/>
            <w:shd w:val="clear" w:color="auto" w:fill="auto"/>
            <w:vAlign w:val="center"/>
            <w:hideMark/>
          </w:tcPr>
          <w:p w:rsidR="0047033E" w:rsidRPr="00B90795" w:rsidRDefault="0047033E" w:rsidP="0047033E">
            <w:pPr>
              <w:spacing w:before="53" w:line="240" w:lineRule="auto"/>
              <w:ind w:firstLine="0"/>
              <w:jc w:val="center"/>
              <w:textAlignment w:val="baseline"/>
              <w:rPr>
                <w:b/>
                <w:bCs/>
                <w:color w:val="000000"/>
                <w:sz w:val="24"/>
                <w:szCs w:val="24"/>
              </w:rPr>
            </w:pPr>
            <w:r w:rsidRPr="00B90795">
              <w:rPr>
                <w:b/>
                <w:bCs/>
                <w:color w:val="000000"/>
                <w:sz w:val="24"/>
                <w:szCs w:val="24"/>
              </w:rPr>
              <w:t>202</w:t>
            </w:r>
            <w:r w:rsidRPr="00B90795">
              <w:rPr>
                <w:b/>
                <w:bCs/>
                <w:color w:val="000000"/>
                <w:sz w:val="24"/>
                <w:szCs w:val="24"/>
                <w:lang w:val="en-US"/>
              </w:rPr>
              <w:t>3</w:t>
            </w:r>
            <w:r w:rsidRPr="00B90795">
              <w:rPr>
                <w:b/>
                <w:bCs/>
                <w:color w:val="000000"/>
                <w:sz w:val="24"/>
                <w:szCs w:val="24"/>
              </w:rPr>
              <w:t xml:space="preserve"> год</w:t>
            </w:r>
          </w:p>
        </w:tc>
        <w:tc>
          <w:tcPr>
            <w:tcW w:w="799" w:type="pct"/>
            <w:vAlign w:val="center"/>
          </w:tcPr>
          <w:p w:rsidR="0047033E" w:rsidRPr="00B90795" w:rsidRDefault="0047033E" w:rsidP="0047033E">
            <w:pPr>
              <w:spacing w:before="53" w:line="240" w:lineRule="auto"/>
              <w:ind w:firstLine="0"/>
              <w:jc w:val="center"/>
              <w:textAlignment w:val="baseline"/>
              <w:rPr>
                <w:b/>
                <w:bCs/>
                <w:color w:val="000000"/>
                <w:sz w:val="24"/>
                <w:szCs w:val="24"/>
              </w:rPr>
            </w:pPr>
            <w:r w:rsidRPr="00B90795">
              <w:rPr>
                <w:b/>
                <w:bCs/>
                <w:color w:val="000000"/>
                <w:sz w:val="24"/>
                <w:szCs w:val="24"/>
              </w:rPr>
              <w:t>2024 год</w:t>
            </w:r>
          </w:p>
        </w:tc>
      </w:tr>
      <w:tr w:rsidR="0047033E" w:rsidRPr="00B90795" w:rsidTr="0047033E">
        <w:trPr>
          <w:trHeight w:val="250"/>
        </w:trPr>
        <w:tc>
          <w:tcPr>
            <w:tcW w:w="1950" w:type="pct"/>
            <w:shd w:val="clear" w:color="auto" w:fill="auto"/>
            <w:vAlign w:val="center"/>
          </w:tcPr>
          <w:p w:rsidR="0047033E" w:rsidRPr="00B90795" w:rsidRDefault="0047033E" w:rsidP="0047033E">
            <w:pPr>
              <w:spacing w:line="240" w:lineRule="auto"/>
              <w:ind w:firstLine="0"/>
              <w:rPr>
                <w:color w:val="000000"/>
                <w:sz w:val="24"/>
                <w:szCs w:val="24"/>
              </w:rPr>
            </w:pPr>
            <w:r w:rsidRPr="00B90795">
              <w:rPr>
                <w:color w:val="000000"/>
                <w:sz w:val="24"/>
                <w:szCs w:val="24"/>
              </w:rPr>
              <w:t>Вид средств</w:t>
            </w:r>
          </w:p>
        </w:tc>
        <w:tc>
          <w:tcPr>
            <w:tcW w:w="726" w:type="pct"/>
            <w:shd w:val="clear" w:color="auto" w:fill="auto"/>
            <w:vAlign w:val="center"/>
          </w:tcPr>
          <w:p w:rsidR="0047033E" w:rsidRPr="00B90795" w:rsidRDefault="0047033E" w:rsidP="0047033E">
            <w:pPr>
              <w:spacing w:before="53" w:line="240" w:lineRule="auto"/>
              <w:ind w:firstLine="0"/>
              <w:jc w:val="center"/>
              <w:textAlignment w:val="baseline"/>
              <w:rPr>
                <w:b/>
                <w:bCs/>
                <w:color w:val="000000"/>
                <w:sz w:val="24"/>
                <w:szCs w:val="24"/>
              </w:rPr>
            </w:pPr>
            <w:r w:rsidRPr="00B90795">
              <w:rPr>
                <w:color w:val="000000"/>
                <w:sz w:val="24"/>
                <w:szCs w:val="24"/>
              </w:rPr>
              <w:t>ЕКС</w:t>
            </w:r>
          </w:p>
        </w:tc>
        <w:tc>
          <w:tcPr>
            <w:tcW w:w="727" w:type="pct"/>
            <w:vAlign w:val="center"/>
          </w:tcPr>
          <w:p w:rsidR="0047033E" w:rsidRPr="00B90795" w:rsidRDefault="0047033E" w:rsidP="0047033E">
            <w:pPr>
              <w:spacing w:before="53" w:line="240" w:lineRule="auto"/>
              <w:ind w:firstLine="0"/>
              <w:jc w:val="center"/>
              <w:textAlignment w:val="baseline"/>
              <w:rPr>
                <w:color w:val="000000"/>
                <w:sz w:val="24"/>
                <w:szCs w:val="24"/>
              </w:rPr>
            </w:pPr>
            <w:r w:rsidRPr="00B90795">
              <w:rPr>
                <w:color w:val="000000"/>
                <w:sz w:val="24"/>
                <w:szCs w:val="24"/>
              </w:rPr>
              <w:t>ЕКС</w:t>
            </w:r>
          </w:p>
        </w:tc>
        <w:tc>
          <w:tcPr>
            <w:tcW w:w="799" w:type="pct"/>
            <w:shd w:val="clear" w:color="auto" w:fill="auto"/>
            <w:vAlign w:val="center"/>
          </w:tcPr>
          <w:p w:rsidR="0047033E" w:rsidRPr="00B90795" w:rsidRDefault="0047033E" w:rsidP="0047033E">
            <w:pPr>
              <w:spacing w:before="53" w:line="240" w:lineRule="auto"/>
              <w:ind w:firstLine="0"/>
              <w:jc w:val="center"/>
              <w:textAlignment w:val="baseline"/>
              <w:rPr>
                <w:b/>
                <w:bCs/>
                <w:color w:val="000000"/>
                <w:sz w:val="24"/>
                <w:szCs w:val="24"/>
              </w:rPr>
            </w:pPr>
            <w:r w:rsidRPr="00B90795">
              <w:rPr>
                <w:color w:val="000000"/>
                <w:sz w:val="24"/>
                <w:szCs w:val="24"/>
              </w:rPr>
              <w:t>ЕКС</w:t>
            </w:r>
          </w:p>
        </w:tc>
        <w:tc>
          <w:tcPr>
            <w:tcW w:w="799" w:type="pct"/>
            <w:vAlign w:val="center"/>
          </w:tcPr>
          <w:p w:rsidR="0047033E" w:rsidRPr="00B90795" w:rsidRDefault="0047033E" w:rsidP="0047033E">
            <w:pPr>
              <w:spacing w:before="53" w:line="240" w:lineRule="auto"/>
              <w:ind w:firstLine="0"/>
              <w:jc w:val="center"/>
              <w:textAlignment w:val="baseline"/>
              <w:rPr>
                <w:color w:val="000000"/>
                <w:sz w:val="24"/>
                <w:szCs w:val="24"/>
              </w:rPr>
            </w:pPr>
            <w:r w:rsidRPr="00B90795">
              <w:rPr>
                <w:color w:val="000000"/>
                <w:sz w:val="24"/>
                <w:szCs w:val="24"/>
              </w:rPr>
              <w:t>ЕКС</w:t>
            </w:r>
          </w:p>
        </w:tc>
      </w:tr>
      <w:tr w:rsidR="0047033E" w:rsidRPr="00B90795" w:rsidTr="0047033E">
        <w:trPr>
          <w:trHeight w:val="335"/>
        </w:trPr>
        <w:tc>
          <w:tcPr>
            <w:tcW w:w="1950" w:type="pct"/>
            <w:shd w:val="clear" w:color="auto" w:fill="auto"/>
            <w:vAlign w:val="center"/>
            <w:hideMark/>
          </w:tcPr>
          <w:p w:rsidR="0047033E" w:rsidRPr="00B90795" w:rsidRDefault="0047033E" w:rsidP="0047033E">
            <w:pPr>
              <w:spacing w:before="53" w:line="240" w:lineRule="auto"/>
              <w:ind w:firstLine="0"/>
              <w:textAlignment w:val="baseline"/>
              <w:rPr>
                <w:bCs/>
                <w:color w:val="000000"/>
                <w:sz w:val="24"/>
                <w:szCs w:val="24"/>
              </w:rPr>
            </w:pPr>
            <w:r w:rsidRPr="00B90795">
              <w:rPr>
                <w:bCs/>
                <w:color w:val="000000"/>
                <w:sz w:val="24"/>
                <w:szCs w:val="24"/>
              </w:rPr>
              <w:t>Количество отборов, шт.</w:t>
            </w:r>
          </w:p>
        </w:tc>
        <w:tc>
          <w:tcPr>
            <w:tcW w:w="726" w:type="pct"/>
            <w:shd w:val="clear" w:color="auto" w:fill="auto"/>
            <w:vAlign w:val="center"/>
            <w:hideMark/>
          </w:tcPr>
          <w:p w:rsidR="0047033E" w:rsidRPr="00B90795" w:rsidRDefault="0047033E" w:rsidP="0047033E">
            <w:pPr>
              <w:spacing w:before="53" w:line="240" w:lineRule="auto"/>
              <w:ind w:firstLine="0"/>
              <w:jc w:val="center"/>
              <w:textAlignment w:val="baseline"/>
              <w:rPr>
                <w:bCs/>
                <w:color w:val="000000"/>
                <w:sz w:val="24"/>
                <w:szCs w:val="24"/>
              </w:rPr>
            </w:pPr>
            <w:r w:rsidRPr="00B90795">
              <w:rPr>
                <w:bCs/>
                <w:color w:val="000000"/>
                <w:sz w:val="24"/>
                <w:szCs w:val="24"/>
              </w:rPr>
              <w:t>2</w:t>
            </w:r>
          </w:p>
        </w:tc>
        <w:tc>
          <w:tcPr>
            <w:tcW w:w="727" w:type="pct"/>
            <w:vAlign w:val="center"/>
          </w:tcPr>
          <w:p w:rsidR="0047033E" w:rsidRPr="00B90795" w:rsidRDefault="0047033E" w:rsidP="0047033E">
            <w:pPr>
              <w:spacing w:before="53" w:line="240" w:lineRule="auto"/>
              <w:ind w:firstLine="0"/>
              <w:jc w:val="center"/>
              <w:textAlignment w:val="baseline"/>
              <w:rPr>
                <w:bCs/>
                <w:color w:val="000000"/>
                <w:sz w:val="24"/>
                <w:szCs w:val="24"/>
              </w:rPr>
            </w:pPr>
            <w:r w:rsidRPr="00B90795">
              <w:rPr>
                <w:bCs/>
                <w:color w:val="000000"/>
                <w:sz w:val="24"/>
                <w:szCs w:val="24"/>
              </w:rPr>
              <w:t>495</w:t>
            </w:r>
          </w:p>
        </w:tc>
        <w:tc>
          <w:tcPr>
            <w:tcW w:w="799" w:type="pct"/>
            <w:shd w:val="clear" w:color="auto" w:fill="auto"/>
            <w:vAlign w:val="center"/>
          </w:tcPr>
          <w:p w:rsidR="0047033E" w:rsidRPr="00B90795" w:rsidRDefault="0047033E" w:rsidP="0047033E">
            <w:pPr>
              <w:spacing w:before="53" w:line="240" w:lineRule="auto"/>
              <w:ind w:firstLine="0"/>
              <w:jc w:val="center"/>
              <w:textAlignment w:val="baseline"/>
              <w:rPr>
                <w:bCs/>
                <w:color w:val="000000"/>
                <w:sz w:val="24"/>
                <w:szCs w:val="24"/>
                <w:lang w:val="en-US"/>
              </w:rPr>
            </w:pPr>
            <w:r w:rsidRPr="00B90795">
              <w:rPr>
                <w:bCs/>
                <w:color w:val="000000"/>
                <w:sz w:val="24"/>
                <w:szCs w:val="24"/>
              </w:rPr>
              <w:t>458</w:t>
            </w:r>
          </w:p>
        </w:tc>
        <w:tc>
          <w:tcPr>
            <w:tcW w:w="799" w:type="pct"/>
            <w:vAlign w:val="center"/>
          </w:tcPr>
          <w:p w:rsidR="0047033E" w:rsidRPr="00B90795" w:rsidRDefault="0047033E" w:rsidP="0047033E">
            <w:pPr>
              <w:spacing w:before="53" w:line="240" w:lineRule="auto"/>
              <w:ind w:firstLine="0"/>
              <w:jc w:val="center"/>
              <w:textAlignment w:val="baseline"/>
              <w:rPr>
                <w:bCs/>
                <w:color w:val="000000"/>
                <w:sz w:val="24"/>
                <w:szCs w:val="24"/>
              </w:rPr>
            </w:pPr>
            <w:r w:rsidRPr="00B90795">
              <w:rPr>
                <w:bCs/>
                <w:color w:val="000000"/>
                <w:sz w:val="24"/>
                <w:szCs w:val="24"/>
              </w:rPr>
              <w:t>470</w:t>
            </w:r>
          </w:p>
        </w:tc>
      </w:tr>
      <w:tr w:rsidR="0047033E" w:rsidRPr="00B90795" w:rsidTr="0047033E">
        <w:trPr>
          <w:trHeight w:val="307"/>
        </w:trPr>
        <w:tc>
          <w:tcPr>
            <w:tcW w:w="1950" w:type="pct"/>
            <w:shd w:val="clear" w:color="auto" w:fill="auto"/>
            <w:vAlign w:val="center"/>
            <w:hideMark/>
          </w:tcPr>
          <w:p w:rsidR="0047033E" w:rsidRPr="00B90795" w:rsidRDefault="0047033E" w:rsidP="0047033E">
            <w:pPr>
              <w:spacing w:before="53" w:line="240" w:lineRule="auto"/>
              <w:ind w:firstLine="0"/>
              <w:textAlignment w:val="baseline"/>
              <w:rPr>
                <w:bCs/>
                <w:color w:val="000000"/>
                <w:sz w:val="24"/>
                <w:szCs w:val="24"/>
              </w:rPr>
            </w:pPr>
            <w:r w:rsidRPr="00B90795">
              <w:rPr>
                <w:bCs/>
                <w:color w:val="000000"/>
                <w:sz w:val="24"/>
                <w:szCs w:val="24"/>
              </w:rPr>
              <w:t>Количество договоров репо, шт.</w:t>
            </w:r>
          </w:p>
        </w:tc>
        <w:tc>
          <w:tcPr>
            <w:tcW w:w="726" w:type="pct"/>
            <w:shd w:val="clear" w:color="auto" w:fill="auto"/>
            <w:vAlign w:val="center"/>
            <w:hideMark/>
          </w:tcPr>
          <w:p w:rsidR="0047033E" w:rsidRPr="00B90795" w:rsidRDefault="0047033E" w:rsidP="0047033E">
            <w:pPr>
              <w:spacing w:before="53" w:line="240" w:lineRule="auto"/>
              <w:ind w:firstLine="0"/>
              <w:jc w:val="center"/>
              <w:textAlignment w:val="baseline"/>
              <w:rPr>
                <w:bCs/>
                <w:color w:val="000000"/>
                <w:sz w:val="24"/>
                <w:szCs w:val="24"/>
              </w:rPr>
            </w:pPr>
            <w:r w:rsidRPr="00B90795">
              <w:rPr>
                <w:bCs/>
                <w:color w:val="000000"/>
                <w:sz w:val="24"/>
                <w:szCs w:val="24"/>
              </w:rPr>
              <w:t>3</w:t>
            </w:r>
          </w:p>
        </w:tc>
        <w:tc>
          <w:tcPr>
            <w:tcW w:w="727" w:type="pct"/>
            <w:vAlign w:val="center"/>
          </w:tcPr>
          <w:p w:rsidR="0047033E" w:rsidRPr="00B90795" w:rsidRDefault="0047033E" w:rsidP="0047033E">
            <w:pPr>
              <w:spacing w:before="53" w:line="240" w:lineRule="auto"/>
              <w:ind w:firstLine="0"/>
              <w:jc w:val="center"/>
              <w:textAlignment w:val="baseline"/>
              <w:rPr>
                <w:bCs/>
                <w:color w:val="000000"/>
                <w:sz w:val="24"/>
                <w:szCs w:val="24"/>
              </w:rPr>
            </w:pPr>
            <w:r w:rsidRPr="00B90795">
              <w:rPr>
                <w:bCs/>
                <w:color w:val="000000"/>
                <w:sz w:val="24"/>
                <w:szCs w:val="24"/>
              </w:rPr>
              <w:t>2339</w:t>
            </w:r>
          </w:p>
        </w:tc>
        <w:tc>
          <w:tcPr>
            <w:tcW w:w="799" w:type="pct"/>
            <w:shd w:val="clear" w:color="auto" w:fill="auto"/>
            <w:vAlign w:val="center"/>
          </w:tcPr>
          <w:p w:rsidR="0047033E" w:rsidRPr="00B90795" w:rsidRDefault="0047033E" w:rsidP="0047033E">
            <w:pPr>
              <w:spacing w:before="53" w:line="240" w:lineRule="auto"/>
              <w:ind w:firstLine="0"/>
              <w:jc w:val="center"/>
              <w:textAlignment w:val="baseline"/>
              <w:rPr>
                <w:bCs/>
                <w:color w:val="000000"/>
                <w:sz w:val="24"/>
                <w:szCs w:val="24"/>
                <w:lang w:val="en-US"/>
              </w:rPr>
            </w:pPr>
            <w:r w:rsidRPr="00B90795">
              <w:rPr>
                <w:bCs/>
                <w:color w:val="000000"/>
                <w:sz w:val="24"/>
                <w:szCs w:val="24"/>
              </w:rPr>
              <w:t>6528</w:t>
            </w:r>
          </w:p>
        </w:tc>
        <w:tc>
          <w:tcPr>
            <w:tcW w:w="799" w:type="pct"/>
            <w:vAlign w:val="center"/>
          </w:tcPr>
          <w:p w:rsidR="0047033E" w:rsidRPr="00B90795" w:rsidRDefault="0047033E" w:rsidP="0047033E">
            <w:pPr>
              <w:spacing w:before="53" w:line="240" w:lineRule="auto"/>
              <w:ind w:firstLine="0"/>
              <w:jc w:val="center"/>
              <w:textAlignment w:val="baseline"/>
              <w:rPr>
                <w:bCs/>
                <w:color w:val="000000"/>
                <w:sz w:val="24"/>
                <w:szCs w:val="24"/>
              </w:rPr>
            </w:pPr>
            <w:r w:rsidRPr="00B90795">
              <w:rPr>
                <w:bCs/>
                <w:color w:val="000000"/>
                <w:sz w:val="24"/>
                <w:szCs w:val="24"/>
              </w:rPr>
              <w:t>5973</w:t>
            </w:r>
          </w:p>
        </w:tc>
      </w:tr>
      <w:tr w:rsidR="0047033E" w:rsidRPr="00B90795" w:rsidTr="0047033E">
        <w:trPr>
          <w:trHeight w:val="584"/>
        </w:trPr>
        <w:tc>
          <w:tcPr>
            <w:tcW w:w="1950" w:type="pct"/>
            <w:shd w:val="clear" w:color="auto" w:fill="auto"/>
            <w:vAlign w:val="center"/>
            <w:hideMark/>
          </w:tcPr>
          <w:p w:rsidR="0047033E" w:rsidRPr="00B90795" w:rsidRDefault="0047033E" w:rsidP="0047033E">
            <w:pPr>
              <w:spacing w:before="53" w:line="240" w:lineRule="auto"/>
              <w:ind w:firstLine="0"/>
              <w:textAlignment w:val="baseline"/>
              <w:rPr>
                <w:bCs/>
                <w:color w:val="000000"/>
                <w:sz w:val="24"/>
                <w:szCs w:val="24"/>
              </w:rPr>
            </w:pPr>
            <w:r w:rsidRPr="00B90795">
              <w:rPr>
                <w:bCs/>
                <w:color w:val="000000"/>
                <w:sz w:val="24"/>
                <w:szCs w:val="24"/>
              </w:rPr>
              <w:t>Объем средств, предложенных к размещению (млрд рублей)</w:t>
            </w:r>
          </w:p>
        </w:tc>
        <w:tc>
          <w:tcPr>
            <w:tcW w:w="726" w:type="pct"/>
            <w:shd w:val="clear" w:color="auto" w:fill="auto"/>
            <w:vAlign w:val="center"/>
            <w:hideMark/>
          </w:tcPr>
          <w:p w:rsidR="0047033E" w:rsidRPr="00B90795" w:rsidRDefault="0047033E" w:rsidP="0047033E">
            <w:pPr>
              <w:spacing w:before="53" w:line="240" w:lineRule="auto"/>
              <w:ind w:firstLine="0"/>
              <w:jc w:val="center"/>
              <w:textAlignment w:val="baseline"/>
              <w:rPr>
                <w:bCs/>
                <w:color w:val="000000"/>
                <w:sz w:val="24"/>
                <w:szCs w:val="24"/>
              </w:rPr>
            </w:pPr>
            <w:r w:rsidRPr="00B90795">
              <w:rPr>
                <w:bCs/>
                <w:color w:val="000000"/>
                <w:sz w:val="24"/>
                <w:szCs w:val="24"/>
              </w:rPr>
              <w:t>10,0</w:t>
            </w:r>
          </w:p>
        </w:tc>
        <w:tc>
          <w:tcPr>
            <w:tcW w:w="727" w:type="pct"/>
            <w:vAlign w:val="center"/>
          </w:tcPr>
          <w:p w:rsidR="0047033E" w:rsidRPr="00B90795" w:rsidRDefault="0047033E" w:rsidP="0047033E">
            <w:pPr>
              <w:spacing w:before="53" w:line="240" w:lineRule="auto"/>
              <w:ind w:firstLine="0"/>
              <w:jc w:val="center"/>
              <w:textAlignment w:val="baseline"/>
              <w:rPr>
                <w:bCs/>
                <w:color w:val="000000"/>
                <w:sz w:val="24"/>
                <w:szCs w:val="24"/>
              </w:rPr>
            </w:pPr>
            <w:r w:rsidRPr="00B90795">
              <w:rPr>
                <w:bCs/>
                <w:color w:val="000000"/>
                <w:sz w:val="24"/>
                <w:szCs w:val="24"/>
              </w:rPr>
              <w:t>11 032,0</w:t>
            </w:r>
          </w:p>
        </w:tc>
        <w:tc>
          <w:tcPr>
            <w:tcW w:w="799" w:type="pct"/>
            <w:shd w:val="clear" w:color="auto" w:fill="auto"/>
            <w:vAlign w:val="center"/>
          </w:tcPr>
          <w:p w:rsidR="0047033E" w:rsidRPr="00B90795" w:rsidRDefault="0047033E" w:rsidP="0047033E">
            <w:pPr>
              <w:spacing w:before="53" w:line="240" w:lineRule="auto"/>
              <w:ind w:firstLine="0"/>
              <w:jc w:val="center"/>
              <w:textAlignment w:val="baseline"/>
              <w:rPr>
                <w:bCs/>
                <w:color w:val="000000"/>
                <w:sz w:val="24"/>
                <w:szCs w:val="24"/>
              </w:rPr>
            </w:pPr>
            <w:r w:rsidRPr="00B90795">
              <w:rPr>
                <w:bCs/>
                <w:color w:val="000000"/>
                <w:sz w:val="24"/>
                <w:szCs w:val="24"/>
              </w:rPr>
              <w:t>30 649,0</w:t>
            </w:r>
          </w:p>
        </w:tc>
        <w:tc>
          <w:tcPr>
            <w:tcW w:w="799" w:type="pct"/>
            <w:vAlign w:val="center"/>
          </w:tcPr>
          <w:p w:rsidR="0047033E" w:rsidRPr="00B90795" w:rsidRDefault="0047033E" w:rsidP="0047033E">
            <w:pPr>
              <w:spacing w:before="53" w:line="240" w:lineRule="auto"/>
              <w:ind w:firstLine="0"/>
              <w:jc w:val="center"/>
              <w:textAlignment w:val="baseline"/>
              <w:rPr>
                <w:bCs/>
                <w:color w:val="000000"/>
                <w:sz w:val="24"/>
                <w:szCs w:val="24"/>
              </w:rPr>
            </w:pPr>
            <w:r w:rsidRPr="00B90795">
              <w:rPr>
                <w:bCs/>
                <w:color w:val="000000"/>
                <w:sz w:val="24"/>
                <w:szCs w:val="24"/>
              </w:rPr>
              <w:t>31 915,0</w:t>
            </w:r>
          </w:p>
        </w:tc>
      </w:tr>
      <w:tr w:rsidR="0047033E" w:rsidRPr="00B90795" w:rsidTr="0047033E">
        <w:trPr>
          <w:trHeight w:val="186"/>
        </w:trPr>
        <w:tc>
          <w:tcPr>
            <w:tcW w:w="1950" w:type="pct"/>
            <w:shd w:val="clear" w:color="auto" w:fill="auto"/>
            <w:vAlign w:val="center"/>
            <w:hideMark/>
          </w:tcPr>
          <w:p w:rsidR="0047033E" w:rsidRPr="00B90795" w:rsidRDefault="0047033E" w:rsidP="0047033E">
            <w:pPr>
              <w:spacing w:before="53" w:line="240" w:lineRule="auto"/>
              <w:ind w:firstLine="0"/>
              <w:textAlignment w:val="baseline"/>
              <w:rPr>
                <w:bCs/>
                <w:color w:val="000000"/>
                <w:sz w:val="24"/>
                <w:szCs w:val="24"/>
              </w:rPr>
            </w:pPr>
            <w:r w:rsidRPr="00B90795">
              <w:rPr>
                <w:bCs/>
                <w:color w:val="000000"/>
                <w:sz w:val="24"/>
                <w:szCs w:val="24"/>
              </w:rPr>
              <w:t>Общий объем средств в заявках (млрд рублей)</w:t>
            </w:r>
          </w:p>
        </w:tc>
        <w:tc>
          <w:tcPr>
            <w:tcW w:w="726" w:type="pct"/>
            <w:shd w:val="clear" w:color="auto" w:fill="auto"/>
            <w:vAlign w:val="center"/>
            <w:hideMark/>
          </w:tcPr>
          <w:p w:rsidR="0047033E" w:rsidRPr="00B90795" w:rsidRDefault="0047033E" w:rsidP="0047033E">
            <w:pPr>
              <w:spacing w:before="53" w:line="240" w:lineRule="auto"/>
              <w:ind w:firstLine="0"/>
              <w:jc w:val="center"/>
              <w:textAlignment w:val="baseline"/>
              <w:rPr>
                <w:bCs/>
                <w:color w:val="000000"/>
                <w:sz w:val="24"/>
                <w:szCs w:val="24"/>
              </w:rPr>
            </w:pPr>
            <w:r w:rsidRPr="00B90795">
              <w:rPr>
                <w:bCs/>
                <w:color w:val="000000"/>
                <w:sz w:val="24"/>
                <w:szCs w:val="24"/>
              </w:rPr>
              <w:t>11,0</w:t>
            </w:r>
          </w:p>
        </w:tc>
        <w:tc>
          <w:tcPr>
            <w:tcW w:w="727" w:type="pct"/>
            <w:vAlign w:val="center"/>
          </w:tcPr>
          <w:p w:rsidR="0047033E" w:rsidRPr="00B90795" w:rsidRDefault="0047033E" w:rsidP="0047033E">
            <w:pPr>
              <w:spacing w:before="53" w:line="240" w:lineRule="auto"/>
              <w:ind w:firstLine="0"/>
              <w:jc w:val="center"/>
              <w:textAlignment w:val="baseline"/>
              <w:rPr>
                <w:bCs/>
                <w:color w:val="000000"/>
                <w:sz w:val="24"/>
                <w:szCs w:val="24"/>
              </w:rPr>
            </w:pPr>
            <w:r w:rsidRPr="00B90795">
              <w:rPr>
                <w:bCs/>
                <w:color w:val="000000"/>
                <w:sz w:val="24"/>
                <w:szCs w:val="24"/>
              </w:rPr>
              <w:t>12 846,0</w:t>
            </w:r>
          </w:p>
        </w:tc>
        <w:tc>
          <w:tcPr>
            <w:tcW w:w="799" w:type="pct"/>
            <w:shd w:val="clear" w:color="auto" w:fill="auto"/>
            <w:vAlign w:val="center"/>
          </w:tcPr>
          <w:p w:rsidR="0047033E" w:rsidRPr="00B90795" w:rsidRDefault="0047033E" w:rsidP="0047033E">
            <w:pPr>
              <w:spacing w:before="53" w:line="240" w:lineRule="auto"/>
              <w:ind w:firstLine="0"/>
              <w:jc w:val="center"/>
              <w:textAlignment w:val="baseline"/>
              <w:rPr>
                <w:bCs/>
                <w:color w:val="000000"/>
                <w:sz w:val="24"/>
                <w:szCs w:val="24"/>
                <w:lang w:val="en-US"/>
              </w:rPr>
            </w:pPr>
            <w:r w:rsidRPr="00B90795">
              <w:rPr>
                <w:bCs/>
                <w:color w:val="000000"/>
                <w:sz w:val="24"/>
                <w:szCs w:val="24"/>
              </w:rPr>
              <w:t>30 661,7</w:t>
            </w:r>
          </w:p>
        </w:tc>
        <w:tc>
          <w:tcPr>
            <w:tcW w:w="799" w:type="pct"/>
            <w:vAlign w:val="center"/>
          </w:tcPr>
          <w:p w:rsidR="0047033E" w:rsidRPr="00B90795" w:rsidRDefault="0047033E" w:rsidP="0047033E">
            <w:pPr>
              <w:spacing w:before="53" w:line="240" w:lineRule="auto"/>
              <w:ind w:firstLine="0"/>
              <w:jc w:val="center"/>
              <w:textAlignment w:val="baseline"/>
              <w:rPr>
                <w:bCs/>
                <w:color w:val="000000"/>
                <w:sz w:val="24"/>
                <w:szCs w:val="24"/>
              </w:rPr>
            </w:pPr>
            <w:r w:rsidRPr="00B90795">
              <w:rPr>
                <w:bCs/>
                <w:color w:val="000000"/>
                <w:sz w:val="24"/>
                <w:szCs w:val="24"/>
              </w:rPr>
              <w:t>35 882,4</w:t>
            </w:r>
          </w:p>
        </w:tc>
      </w:tr>
      <w:tr w:rsidR="0047033E" w:rsidRPr="00B90795" w:rsidTr="0047033E">
        <w:trPr>
          <w:trHeight w:val="285"/>
        </w:trPr>
        <w:tc>
          <w:tcPr>
            <w:tcW w:w="1950" w:type="pct"/>
            <w:shd w:val="clear" w:color="auto" w:fill="auto"/>
            <w:vAlign w:val="center"/>
            <w:hideMark/>
          </w:tcPr>
          <w:p w:rsidR="0047033E" w:rsidRPr="00B90795" w:rsidRDefault="0047033E" w:rsidP="0047033E">
            <w:pPr>
              <w:spacing w:before="53" w:line="240" w:lineRule="auto"/>
              <w:ind w:firstLine="0"/>
              <w:textAlignment w:val="baseline"/>
              <w:rPr>
                <w:bCs/>
                <w:color w:val="000000"/>
                <w:sz w:val="24"/>
                <w:szCs w:val="24"/>
              </w:rPr>
            </w:pPr>
            <w:r w:rsidRPr="00B90795">
              <w:rPr>
                <w:bCs/>
                <w:color w:val="000000"/>
                <w:sz w:val="24"/>
                <w:szCs w:val="24"/>
              </w:rPr>
              <w:t>Объем размещенных средств (млрд рублей)</w:t>
            </w:r>
          </w:p>
        </w:tc>
        <w:tc>
          <w:tcPr>
            <w:tcW w:w="726" w:type="pct"/>
            <w:shd w:val="clear" w:color="auto" w:fill="auto"/>
            <w:vAlign w:val="center"/>
            <w:hideMark/>
          </w:tcPr>
          <w:p w:rsidR="0047033E" w:rsidRPr="00B90795" w:rsidRDefault="0047033E" w:rsidP="0047033E">
            <w:pPr>
              <w:spacing w:before="53" w:line="240" w:lineRule="auto"/>
              <w:ind w:firstLine="0"/>
              <w:jc w:val="center"/>
              <w:textAlignment w:val="baseline"/>
              <w:rPr>
                <w:bCs/>
                <w:color w:val="000000"/>
                <w:sz w:val="24"/>
                <w:szCs w:val="24"/>
              </w:rPr>
            </w:pPr>
            <w:r w:rsidRPr="00B90795">
              <w:rPr>
                <w:bCs/>
                <w:color w:val="000000"/>
                <w:sz w:val="24"/>
                <w:szCs w:val="24"/>
              </w:rPr>
              <w:t>10,0</w:t>
            </w:r>
          </w:p>
        </w:tc>
        <w:tc>
          <w:tcPr>
            <w:tcW w:w="727" w:type="pct"/>
            <w:vAlign w:val="center"/>
          </w:tcPr>
          <w:p w:rsidR="0047033E" w:rsidRPr="00B90795" w:rsidRDefault="0047033E" w:rsidP="0047033E">
            <w:pPr>
              <w:spacing w:before="53" w:line="240" w:lineRule="auto"/>
              <w:ind w:firstLine="0"/>
              <w:jc w:val="center"/>
              <w:textAlignment w:val="baseline"/>
              <w:rPr>
                <w:bCs/>
                <w:color w:val="000000"/>
                <w:sz w:val="24"/>
                <w:szCs w:val="24"/>
              </w:rPr>
            </w:pPr>
            <w:r w:rsidRPr="00B90795">
              <w:rPr>
                <w:bCs/>
                <w:color w:val="000000"/>
                <w:sz w:val="24"/>
                <w:szCs w:val="24"/>
              </w:rPr>
              <w:t>9 335,9</w:t>
            </w:r>
          </w:p>
        </w:tc>
        <w:tc>
          <w:tcPr>
            <w:tcW w:w="799" w:type="pct"/>
            <w:shd w:val="clear" w:color="auto" w:fill="auto"/>
            <w:vAlign w:val="center"/>
          </w:tcPr>
          <w:p w:rsidR="0047033E" w:rsidRPr="00B90795" w:rsidRDefault="0047033E" w:rsidP="0047033E">
            <w:pPr>
              <w:spacing w:before="53" w:line="240" w:lineRule="auto"/>
              <w:ind w:firstLine="0"/>
              <w:jc w:val="center"/>
              <w:textAlignment w:val="baseline"/>
              <w:rPr>
                <w:bCs/>
                <w:color w:val="000000"/>
                <w:sz w:val="24"/>
                <w:szCs w:val="24"/>
                <w:lang w:val="en-US"/>
              </w:rPr>
            </w:pPr>
            <w:r w:rsidRPr="00B90795">
              <w:rPr>
                <w:bCs/>
                <w:color w:val="000000"/>
                <w:sz w:val="24"/>
                <w:szCs w:val="24"/>
              </w:rPr>
              <w:t>27 097,6</w:t>
            </w:r>
          </w:p>
        </w:tc>
        <w:tc>
          <w:tcPr>
            <w:tcW w:w="799" w:type="pct"/>
            <w:vAlign w:val="center"/>
          </w:tcPr>
          <w:p w:rsidR="0047033E" w:rsidRPr="00B90795" w:rsidRDefault="0047033E" w:rsidP="0047033E">
            <w:pPr>
              <w:spacing w:before="53" w:line="240" w:lineRule="auto"/>
              <w:ind w:firstLine="0"/>
              <w:jc w:val="center"/>
              <w:textAlignment w:val="baseline"/>
              <w:rPr>
                <w:bCs/>
                <w:color w:val="000000"/>
                <w:sz w:val="24"/>
                <w:szCs w:val="24"/>
              </w:rPr>
            </w:pPr>
            <w:r w:rsidRPr="00B90795">
              <w:rPr>
                <w:bCs/>
                <w:color w:val="000000"/>
                <w:sz w:val="24"/>
                <w:szCs w:val="24"/>
              </w:rPr>
              <w:t>27 196,5</w:t>
            </w:r>
          </w:p>
        </w:tc>
      </w:tr>
      <w:tr w:rsidR="0047033E" w:rsidRPr="00B90795" w:rsidTr="0047033E">
        <w:trPr>
          <w:trHeight w:val="206"/>
        </w:trPr>
        <w:tc>
          <w:tcPr>
            <w:tcW w:w="1950" w:type="pct"/>
            <w:shd w:val="clear" w:color="auto" w:fill="auto"/>
            <w:vAlign w:val="center"/>
            <w:hideMark/>
          </w:tcPr>
          <w:p w:rsidR="0047033E" w:rsidRPr="00B90795" w:rsidRDefault="0047033E" w:rsidP="0047033E">
            <w:pPr>
              <w:spacing w:before="53" w:line="240" w:lineRule="auto"/>
              <w:ind w:firstLine="0"/>
              <w:textAlignment w:val="baseline"/>
              <w:rPr>
                <w:bCs/>
                <w:color w:val="000000"/>
                <w:sz w:val="24"/>
                <w:szCs w:val="24"/>
              </w:rPr>
            </w:pPr>
            <w:r w:rsidRPr="00B90795">
              <w:rPr>
                <w:bCs/>
                <w:color w:val="000000"/>
                <w:sz w:val="24"/>
                <w:szCs w:val="24"/>
              </w:rPr>
              <w:t>Объем поступивших доходов (млрд рублей)</w:t>
            </w:r>
          </w:p>
        </w:tc>
        <w:tc>
          <w:tcPr>
            <w:tcW w:w="726" w:type="pct"/>
            <w:shd w:val="clear" w:color="auto" w:fill="auto"/>
            <w:vAlign w:val="center"/>
            <w:hideMark/>
          </w:tcPr>
          <w:p w:rsidR="0047033E" w:rsidRPr="00B90795" w:rsidRDefault="0047033E" w:rsidP="0047033E">
            <w:pPr>
              <w:spacing w:line="240" w:lineRule="auto"/>
              <w:ind w:firstLine="0"/>
              <w:jc w:val="center"/>
              <w:textAlignment w:val="baseline"/>
              <w:rPr>
                <w:bCs/>
                <w:color w:val="000000"/>
                <w:sz w:val="24"/>
                <w:szCs w:val="24"/>
              </w:rPr>
            </w:pPr>
            <w:r w:rsidRPr="00B90795">
              <w:rPr>
                <w:bCs/>
                <w:color w:val="000000"/>
                <w:sz w:val="24"/>
                <w:szCs w:val="24"/>
              </w:rPr>
              <w:t>0,002</w:t>
            </w:r>
          </w:p>
        </w:tc>
        <w:tc>
          <w:tcPr>
            <w:tcW w:w="727" w:type="pct"/>
            <w:vAlign w:val="center"/>
          </w:tcPr>
          <w:p w:rsidR="0047033E" w:rsidRPr="00B90795" w:rsidRDefault="0047033E" w:rsidP="0047033E">
            <w:pPr>
              <w:spacing w:before="53" w:line="240" w:lineRule="auto"/>
              <w:ind w:firstLine="0"/>
              <w:jc w:val="center"/>
              <w:textAlignment w:val="baseline"/>
              <w:rPr>
                <w:bCs/>
                <w:color w:val="000000"/>
                <w:sz w:val="24"/>
                <w:szCs w:val="24"/>
              </w:rPr>
            </w:pPr>
            <w:r w:rsidRPr="00B90795">
              <w:rPr>
                <w:bCs/>
                <w:color w:val="000000"/>
                <w:sz w:val="24"/>
                <w:szCs w:val="24"/>
              </w:rPr>
              <w:t xml:space="preserve">4,6 </w:t>
            </w:r>
          </w:p>
        </w:tc>
        <w:tc>
          <w:tcPr>
            <w:tcW w:w="799" w:type="pct"/>
            <w:shd w:val="clear" w:color="auto" w:fill="auto"/>
            <w:vAlign w:val="center"/>
          </w:tcPr>
          <w:p w:rsidR="0047033E" w:rsidRPr="00B90795" w:rsidRDefault="0047033E" w:rsidP="0047033E">
            <w:pPr>
              <w:spacing w:before="53" w:line="240" w:lineRule="auto"/>
              <w:ind w:firstLine="0"/>
              <w:jc w:val="center"/>
              <w:textAlignment w:val="baseline"/>
              <w:rPr>
                <w:bCs/>
                <w:color w:val="000000"/>
                <w:sz w:val="24"/>
                <w:szCs w:val="24"/>
              </w:rPr>
            </w:pPr>
            <w:r w:rsidRPr="00B90795">
              <w:rPr>
                <w:bCs/>
                <w:color w:val="000000"/>
                <w:sz w:val="24"/>
                <w:szCs w:val="24"/>
              </w:rPr>
              <w:t>21,5</w:t>
            </w:r>
          </w:p>
        </w:tc>
        <w:tc>
          <w:tcPr>
            <w:tcW w:w="799" w:type="pct"/>
            <w:vAlign w:val="center"/>
          </w:tcPr>
          <w:p w:rsidR="0047033E" w:rsidRPr="00B90795" w:rsidRDefault="0047033E" w:rsidP="0047033E">
            <w:pPr>
              <w:spacing w:before="53" w:line="240" w:lineRule="auto"/>
              <w:ind w:firstLine="0"/>
              <w:jc w:val="center"/>
              <w:textAlignment w:val="baseline"/>
              <w:rPr>
                <w:bCs/>
                <w:color w:val="000000"/>
                <w:sz w:val="24"/>
                <w:szCs w:val="24"/>
              </w:rPr>
            </w:pPr>
            <w:r w:rsidRPr="00B90795">
              <w:rPr>
                <w:bCs/>
                <w:color w:val="000000"/>
                <w:sz w:val="24"/>
                <w:szCs w:val="24"/>
              </w:rPr>
              <w:t>33,3</w:t>
            </w:r>
          </w:p>
        </w:tc>
      </w:tr>
    </w:tbl>
    <w:p w:rsidR="0047033E" w:rsidRPr="005615C3" w:rsidRDefault="0047033E" w:rsidP="0047033E">
      <w:pPr>
        <w:widowControl w:val="0"/>
        <w:spacing w:line="350" w:lineRule="atLeast"/>
        <w:jc w:val="center"/>
        <w:rPr>
          <w:b/>
          <w:i/>
          <w:szCs w:val="28"/>
        </w:rPr>
      </w:pPr>
    </w:p>
    <w:p w:rsidR="0047033E" w:rsidRPr="005615C3" w:rsidRDefault="0047033E" w:rsidP="0047033E">
      <w:pPr>
        <w:shd w:val="clear" w:color="auto" w:fill="FFFFFF"/>
        <w:ind w:right="11" w:firstLine="697"/>
        <w:rPr>
          <w:szCs w:val="28"/>
        </w:rPr>
      </w:pPr>
      <w:r w:rsidRPr="005615C3">
        <w:rPr>
          <w:szCs w:val="28"/>
        </w:rPr>
        <w:t>По состоянию на 1 января 2025 года сумма процентов от размещения средств ЕКС в операции биржевого репо с участием центрального контрагента составила 33,3 млрд рублей.</w:t>
      </w:r>
    </w:p>
    <w:p w:rsidR="0047033E" w:rsidRDefault="0047033E" w:rsidP="0047033E">
      <w:pPr>
        <w:jc w:val="center"/>
        <w:rPr>
          <w:b/>
          <w:i/>
          <w:szCs w:val="28"/>
        </w:rPr>
      </w:pPr>
    </w:p>
    <w:p w:rsidR="0047033E" w:rsidRPr="005615C3" w:rsidRDefault="0047033E" w:rsidP="0047033E">
      <w:pPr>
        <w:jc w:val="center"/>
        <w:rPr>
          <w:b/>
          <w:i/>
          <w:szCs w:val="28"/>
        </w:rPr>
      </w:pPr>
      <w:r w:rsidRPr="005615C3">
        <w:rPr>
          <w:b/>
          <w:i/>
          <w:szCs w:val="28"/>
        </w:rPr>
        <w:t>Покупка (продажа) иностранной валюты и золота в обезличенной форме за счет дополнительных нефтегазовых доходов федерального бюджета</w:t>
      </w:r>
    </w:p>
    <w:p w:rsidR="0047033E" w:rsidRDefault="0047033E" w:rsidP="0047033E">
      <w:pPr>
        <w:rPr>
          <w:szCs w:val="28"/>
        </w:rPr>
      </w:pPr>
      <w:r w:rsidRPr="005615C3">
        <w:rPr>
          <w:szCs w:val="28"/>
        </w:rPr>
        <w:t xml:space="preserve">В соответствии с </w:t>
      </w:r>
      <w:r>
        <w:rPr>
          <w:szCs w:val="28"/>
        </w:rPr>
        <w:t>п</w:t>
      </w:r>
      <w:r w:rsidRPr="005615C3">
        <w:rPr>
          <w:szCs w:val="28"/>
        </w:rPr>
        <w:t>остановлением Правительства Российской Федерации от 17 сентября 2013 г. № 816 «Об осуществлении операций по управлению остатками средств на едином счете федерального бюджета в части покупки (продажи) иностранной валюты и золота в обезличенной форме» и приказом Минфина России от 29 декабря 2017 г. № 1387</w:t>
      </w:r>
      <w:r>
        <w:rPr>
          <w:szCs w:val="28"/>
        </w:rPr>
        <w:t xml:space="preserve"> </w:t>
      </w:r>
      <w:r w:rsidRPr="005C73D9">
        <w:rPr>
          <w:szCs w:val="28"/>
        </w:rPr>
        <w:t>«О Порядке проведения расчетов и перечисления средств в связи с формированием и использованием дополнительных нефтегазовых доходов федерального бюджета и средств Фонда национального благосостояния»</w:t>
      </w:r>
      <w:r w:rsidRPr="005615C3">
        <w:rPr>
          <w:szCs w:val="28"/>
        </w:rPr>
        <w:t xml:space="preserve"> Федеральным казначейством в 2024 году осуществлялись операции по покупке (продаже) иностранной валюты и </w:t>
      </w:r>
      <w:r w:rsidRPr="005615C3">
        <w:rPr>
          <w:szCs w:val="28"/>
        </w:rPr>
        <w:lastRenderedPageBreak/>
        <w:t xml:space="preserve">золота в обезличенной форме на внутреннем рынке за счет средств федерального бюджета. </w:t>
      </w:r>
    </w:p>
    <w:p w:rsidR="0047033E" w:rsidRPr="005615C3" w:rsidRDefault="0047033E" w:rsidP="0047033E">
      <w:pPr>
        <w:rPr>
          <w:szCs w:val="28"/>
        </w:rPr>
      </w:pPr>
      <w:r w:rsidRPr="005615C3">
        <w:rPr>
          <w:szCs w:val="28"/>
        </w:rPr>
        <w:t xml:space="preserve">В соответствии с графиками покупки иностранной валюты, утвержденными Минфином России, в 2024 году на покупку иностранной валюты и золота в обезличенной форме из федерального бюджета было направлено </w:t>
      </w:r>
      <w:r w:rsidRPr="005615C3">
        <w:rPr>
          <w:spacing w:val="4"/>
          <w:szCs w:val="28"/>
        </w:rPr>
        <w:t xml:space="preserve">1 341 008,7 </w:t>
      </w:r>
      <w:r w:rsidRPr="005615C3">
        <w:rPr>
          <w:szCs w:val="28"/>
        </w:rPr>
        <w:t xml:space="preserve">млн рублей. </w:t>
      </w:r>
    </w:p>
    <w:p w:rsidR="0047033E" w:rsidRPr="005615C3" w:rsidRDefault="0047033E" w:rsidP="0047033E">
      <w:pPr>
        <w:contextualSpacing/>
        <w:rPr>
          <w:szCs w:val="28"/>
        </w:rPr>
      </w:pPr>
      <w:r w:rsidRPr="005615C3">
        <w:rPr>
          <w:szCs w:val="28"/>
        </w:rPr>
        <w:t xml:space="preserve">В результате покупки иностранной валюты и золота в обезличенной форме за счет средств федерального бюджета было приобретено </w:t>
      </w:r>
      <w:r w:rsidRPr="005615C3">
        <w:rPr>
          <w:spacing w:val="4"/>
          <w:szCs w:val="28"/>
        </w:rPr>
        <w:t>63 192,8 млн китайских юаней и 77,3 т золота</w:t>
      </w:r>
      <w:r w:rsidRPr="005615C3">
        <w:rPr>
          <w:szCs w:val="28"/>
        </w:rPr>
        <w:t>.</w:t>
      </w:r>
    </w:p>
    <w:p w:rsidR="0047033E" w:rsidRPr="005615C3" w:rsidRDefault="0047033E" w:rsidP="0047033E">
      <w:pPr>
        <w:shd w:val="clear" w:color="auto" w:fill="FFFFFF"/>
        <w:ind w:right="10" w:firstLine="696"/>
        <w:rPr>
          <w:spacing w:val="4"/>
          <w:szCs w:val="28"/>
        </w:rPr>
      </w:pPr>
      <w:r w:rsidRPr="005615C3">
        <w:rPr>
          <w:spacing w:val="4"/>
          <w:szCs w:val="28"/>
        </w:rPr>
        <w:t>Кроме того, в 2024 году было продано иностранной валюты и золота в совокупном объ</w:t>
      </w:r>
      <w:r w:rsidR="0019430A">
        <w:rPr>
          <w:spacing w:val="4"/>
          <w:szCs w:val="28"/>
        </w:rPr>
        <w:t>е</w:t>
      </w:r>
      <w:r w:rsidRPr="005615C3">
        <w:rPr>
          <w:spacing w:val="4"/>
          <w:szCs w:val="28"/>
        </w:rPr>
        <w:t>ме 199 900,7 млн рублей.</w:t>
      </w:r>
    </w:p>
    <w:p w:rsidR="0047033E" w:rsidRPr="005615C3" w:rsidRDefault="0047033E" w:rsidP="0047033E">
      <w:pPr>
        <w:shd w:val="clear" w:color="auto" w:fill="FFFFFF"/>
        <w:ind w:right="10" w:firstLine="696"/>
        <w:rPr>
          <w:spacing w:val="4"/>
          <w:szCs w:val="28"/>
        </w:rPr>
      </w:pPr>
      <w:r w:rsidRPr="005615C3">
        <w:rPr>
          <w:spacing w:val="4"/>
          <w:szCs w:val="28"/>
        </w:rPr>
        <w:t xml:space="preserve">В результате проведенных операций продано 9 705,4 млн китайских юаней и 13,7 т золота. </w:t>
      </w:r>
    </w:p>
    <w:p w:rsidR="0047033E" w:rsidRPr="005615C3" w:rsidRDefault="0047033E" w:rsidP="0047033E">
      <w:pPr>
        <w:shd w:val="clear" w:color="auto" w:fill="FFFFFF"/>
        <w:ind w:right="10" w:firstLine="696"/>
        <w:rPr>
          <w:spacing w:val="4"/>
          <w:szCs w:val="28"/>
        </w:rPr>
      </w:pPr>
      <w:r w:rsidRPr="005615C3">
        <w:rPr>
          <w:spacing w:val="4"/>
          <w:szCs w:val="28"/>
        </w:rPr>
        <w:t>В соответствии с приказом Минфина России от 18.06.2024 № 242 «Об использовании дополнительных нефтегазовых доходов федерального бюджета на формирование Фонда национального благосостояния» 20 июня 2024 года были проведены операции по переводу иностранной валюты и золота со счетов по учету средств федерального бюджета в иностранной валюте и золота на счета по учету средств Фонда национального благосостояния в иностранной валюте и золоте в объеме 1 916,8 млн китайских юаней и 2,8 т золота.</w:t>
      </w:r>
    </w:p>
    <w:p w:rsidR="0047033E" w:rsidRPr="005615C3" w:rsidRDefault="0047033E" w:rsidP="0047033E">
      <w:pPr>
        <w:spacing w:line="276" w:lineRule="auto"/>
      </w:pPr>
      <w:r w:rsidRPr="005615C3">
        <w:rPr>
          <w:spacing w:val="4"/>
          <w:szCs w:val="28"/>
        </w:rPr>
        <w:t>В результате проведенных операций по покупке (продаже) иностранной валюты и золота в обезличенной форме по состоянию на 1 января 2025 года на счетах по учету средств федерального бюджета в иностранной валюте и золоте в обезличенной форме остаток составил 1 437 309,1 млн рублей.</w:t>
      </w:r>
    </w:p>
    <w:p w:rsidR="0047033E" w:rsidRPr="005615C3" w:rsidRDefault="0047033E" w:rsidP="0047033E">
      <w:pPr>
        <w:widowControl w:val="0"/>
        <w:spacing w:line="350" w:lineRule="atLeast"/>
        <w:rPr>
          <w:b/>
          <w:i/>
          <w:szCs w:val="28"/>
        </w:rPr>
      </w:pPr>
    </w:p>
    <w:p w:rsidR="0047033E" w:rsidRPr="005615C3" w:rsidRDefault="0047033E" w:rsidP="0047033E">
      <w:pPr>
        <w:widowControl w:val="0"/>
        <w:spacing w:line="350" w:lineRule="atLeast"/>
        <w:jc w:val="center"/>
        <w:rPr>
          <w:b/>
          <w:i/>
          <w:szCs w:val="28"/>
        </w:rPr>
      </w:pPr>
      <w:r w:rsidRPr="005615C3">
        <w:rPr>
          <w:b/>
          <w:i/>
          <w:szCs w:val="28"/>
        </w:rPr>
        <w:t xml:space="preserve">Предоставление бюджетных кредитов </w:t>
      </w:r>
    </w:p>
    <w:p w:rsidR="0047033E" w:rsidRPr="005615C3" w:rsidRDefault="0047033E" w:rsidP="0047033E">
      <w:pPr>
        <w:shd w:val="clear" w:color="auto" w:fill="FFFFFF"/>
        <w:ind w:right="10" w:firstLine="696"/>
        <w:rPr>
          <w:spacing w:val="4"/>
          <w:szCs w:val="28"/>
        </w:rPr>
      </w:pPr>
      <w:r w:rsidRPr="005615C3">
        <w:rPr>
          <w:spacing w:val="4"/>
          <w:szCs w:val="28"/>
        </w:rPr>
        <w:t>В 2024 году Федеральное казначейство продолжило предоставление за счет временно свободных средств на едином счете федерального бюджета субъектам Российской Федерации и муниципальным образованиям бюджетных кредитов на пополнение остатка средств на едином счете бюджета (далее – Кредит на пополнение остатка средств) на основании Договора о предоставлении Кредита (далее – Договор), заключенного с территориальными органами Федерального казначейства в соответствии со статьей 93.6 Бюджетного кодекса Российской Федерации, постановлением Правительства Российской Федерации от 20.08.2013 № 721</w:t>
      </w:r>
      <w:r>
        <w:rPr>
          <w:spacing w:val="4"/>
          <w:szCs w:val="28"/>
        </w:rPr>
        <w:t xml:space="preserve"> </w:t>
      </w:r>
      <w:r w:rsidRPr="005C73D9">
        <w:rPr>
          <w:spacing w:val="4"/>
          <w:szCs w:val="28"/>
        </w:rPr>
        <w:t xml:space="preserve">«Об утверждении Правил предоставления субъектам Российской Федерации (муниципальным образованиям) бюджетных кредитов на пополнение </w:t>
      </w:r>
      <w:r w:rsidRPr="005C73D9">
        <w:rPr>
          <w:spacing w:val="4"/>
          <w:szCs w:val="28"/>
        </w:rPr>
        <w:lastRenderedPageBreak/>
        <w:t>остатка средств на едином счете бюджета»</w:t>
      </w:r>
      <w:r w:rsidRPr="005615C3">
        <w:rPr>
          <w:spacing w:val="4"/>
          <w:szCs w:val="28"/>
        </w:rPr>
        <w:t>, приказом Минфина России от 06.10.2020 № 231н</w:t>
      </w:r>
      <w:r>
        <w:rPr>
          <w:spacing w:val="4"/>
          <w:szCs w:val="28"/>
        </w:rPr>
        <w:t xml:space="preserve"> </w:t>
      </w:r>
      <w:r w:rsidRPr="005C73D9">
        <w:rPr>
          <w:spacing w:val="4"/>
          <w:szCs w:val="28"/>
        </w:rPr>
        <w:t>«О порядке заключения и форме договора о предоставлении субъекту Российской Федерации (муниципальному образованию) бюджетного кредита на пополнение остатка средств на едином счете бюджета»</w:t>
      </w:r>
      <w:r w:rsidRPr="005615C3">
        <w:rPr>
          <w:spacing w:val="4"/>
          <w:szCs w:val="28"/>
        </w:rPr>
        <w:t>.</w:t>
      </w:r>
    </w:p>
    <w:p w:rsidR="0047033E" w:rsidRPr="005615C3" w:rsidRDefault="0047033E" w:rsidP="0047033E">
      <w:pPr>
        <w:shd w:val="clear" w:color="auto" w:fill="FFFFFF"/>
        <w:ind w:right="10" w:firstLine="696"/>
        <w:rPr>
          <w:spacing w:val="4"/>
          <w:szCs w:val="28"/>
        </w:rPr>
      </w:pPr>
      <w:r w:rsidRPr="005615C3">
        <w:rPr>
          <w:spacing w:val="4"/>
          <w:szCs w:val="28"/>
        </w:rPr>
        <w:t>В 2024 году Договоры были заключены с 65 субъектами Российской Федерации и 125 муниципальными образованиями (в 2023 году – 82 и 176 соответственно).</w:t>
      </w:r>
    </w:p>
    <w:p w:rsidR="0047033E" w:rsidRPr="005615C3" w:rsidRDefault="0047033E" w:rsidP="0047033E">
      <w:pPr>
        <w:shd w:val="clear" w:color="auto" w:fill="FFFFFF"/>
        <w:ind w:right="10" w:firstLine="696"/>
        <w:rPr>
          <w:spacing w:val="4"/>
          <w:szCs w:val="28"/>
        </w:rPr>
      </w:pPr>
      <w:r w:rsidRPr="005615C3">
        <w:rPr>
          <w:spacing w:val="4"/>
          <w:szCs w:val="28"/>
        </w:rPr>
        <w:t xml:space="preserve">Всего в 2024 году 26 субъектам Российской Федерации и 101 муниципальному образованию были предоставлены Кредиты на пополнение остатка средств на общую сумму 192,5 млрд рублей, в том числе субъектам Российской Федерации – 123,1 млрд рублей, муниципальным образованиям – 69,4 млрд рублей (в 2023 году – 375,7 млрд рублей, в том числе субъектам Российской Федерации – 326,6 млрд рублей, муниципальным образованиям – 49,0 млрд рублей). </w:t>
      </w:r>
    </w:p>
    <w:p w:rsidR="0047033E" w:rsidRPr="005615C3" w:rsidRDefault="0047033E" w:rsidP="0047033E">
      <w:pPr>
        <w:shd w:val="clear" w:color="auto" w:fill="FFFFFF"/>
        <w:ind w:right="10" w:firstLine="696"/>
        <w:rPr>
          <w:spacing w:val="4"/>
          <w:szCs w:val="28"/>
        </w:rPr>
      </w:pPr>
      <w:r w:rsidRPr="005615C3">
        <w:rPr>
          <w:spacing w:val="4"/>
          <w:szCs w:val="28"/>
        </w:rPr>
        <w:t>Совокупный объем поступивших в федеральный бюджет доходов от предоставленных Кредитов на пополнение остатка средств в 2024 году составил 105,7 млн рублей, в том числе от субъектов Российской Федерации – 68,1 млн рублей, от муниципальных образований – 37,7 млн рублей (в 2023 году – 194,1 млн рублей, в том числе от субъектов Российской Федерации – 170,3 млн рублей, от муниципальных образований – 23,8 млн рублей).</w:t>
      </w:r>
    </w:p>
    <w:p w:rsidR="0047033E" w:rsidRPr="005615C3" w:rsidRDefault="0047033E" w:rsidP="0047033E">
      <w:pPr>
        <w:shd w:val="clear" w:color="auto" w:fill="FFFFFF"/>
        <w:ind w:right="10" w:firstLine="696"/>
        <w:rPr>
          <w:spacing w:val="4"/>
          <w:szCs w:val="28"/>
        </w:rPr>
      </w:pPr>
      <w:r w:rsidRPr="005615C3">
        <w:rPr>
          <w:spacing w:val="4"/>
          <w:szCs w:val="28"/>
        </w:rPr>
        <w:t>В 2024 году Федеральному казначейству по коду бюджетной классификации 1 11 03060 01 6000 120 «Проценты, полученные от предоставления за счет средств федерального бюджета бюджетных кредитов на пополнение остатка средств на счете бюджета (федеральные государственные органы, Банк России, органы управления государственными внебюджетными фондами Российской Федерации)», был предусмотрен плановый показатель дохода в размере 67,0 млн рублей. Исполнение плана по доходам составляет 157,8 %.</w:t>
      </w:r>
    </w:p>
    <w:p w:rsidR="0047033E" w:rsidRPr="005615C3" w:rsidRDefault="0047033E" w:rsidP="0047033E">
      <w:pPr>
        <w:shd w:val="clear" w:color="auto" w:fill="FFFFFF"/>
        <w:ind w:right="10" w:firstLine="696"/>
        <w:rPr>
          <w:spacing w:val="4"/>
          <w:szCs w:val="28"/>
        </w:rPr>
      </w:pPr>
      <w:r w:rsidRPr="005615C3">
        <w:rPr>
          <w:spacing w:val="4"/>
          <w:szCs w:val="28"/>
        </w:rPr>
        <w:t>В 2024 году все обязательства по возврату предоставленных Кредитов на пополнение остатка средств и уплате процентов выполнены своевременно и в полном объеме.</w:t>
      </w:r>
    </w:p>
    <w:p w:rsidR="0047033E" w:rsidRPr="005615C3" w:rsidRDefault="0047033E" w:rsidP="0047033E">
      <w:pPr>
        <w:shd w:val="clear" w:color="auto" w:fill="FFFFFF"/>
        <w:ind w:right="10" w:firstLine="696"/>
        <w:rPr>
          <w:spacing w:val="4"/>
          <w:szCs w:val="28"/>
        </w:rPr>
      </w:pPr>
      <w:r w:rsidRPr="005615C3">
        <w:rPr>
          <w:spacing w:val="4"/>
          <w:szCs w:val="28"/>
        </w:rPr>
        <w:t>Реализация данного механизма позволила субъектам Российской Федерации и муниципальным образованиям за счет краткосрочных бюджетных кредитов не допускать возникновение кассовых разрывов, а также, учитывая льготную процентную ставку (0,1%), сократить уровень долговой нагрузки на региональные и местные бюджеты в части замещения коммерческих кредитов на бюджетные кредиты.</w:t>
      </w:r>
    </w:p>
    <w:p w:rsidR="0047033E" w:rsidRDefault="0047033E" w:rsidP="0047033E">
      <w:pPr>
        <w:shd w:val="clear" w:color="auto" w:fill="FFFFFF"/>
        <w:ind w:right="10" w:firstLine="696"/>
        <w:rPr>
          <w:spacing w:val="4"/>
          <w:szCs w:val="28"/>
        </w:rPr>
      </w:pPr>
      <w:r w:rsidRPr="005615C3">
        <w:rPr>
          <w:spacing w:val="4"/>
          <w:szCs w:val="28"/>
        </w:rPr>
        <w:lastRenderedPageBreak/>
        <w:t xml:space="preserve">Информация о предоставлении субъектам Российской Федерации (муниципальным образованиям) бюджетных кредитов на пополнение остатка средств на едином счете бюджета с 2021 по 2024 годы представлена в таблице </w:t>
      </w:r>
      <w:r w:rsidR="00B90795">
        <w:rPr>
          <w:spacing w:val="4"/>
          <w:szCs w:val="28"/>
        </w:rPr>
        <w:t>7</w:t>
      </w:r>
      <w:r w:rsidRPr="005615C3">
        <w:rPr>
          <w:spacing w:val="4"/>
          <w:szCs w:val="28"/>
        </w:rPr>
        <w:t>.</w:t>
      </w:r>
    </w:p>
    <w:p w:rsidR="0047033E" w:rsidRDefault="0047033E" w:rsidP="0047033E">
      <w:pPr>
        <w:shd w:val="clear" w:color="auto" w:fill="FFFFFF"/>
        <w:ind w:right="10" w:firstLine="696"/>
        <w:rPr>
          <w:spacing w:val="4"/>
          <w:szCs w:val="28"/>
        </w:rPr>
      </w:pPr>
    </w:p>
    <w:p w:rsidR="0047033E" w:rsidRPr="005615C3" w:rsidRDefault="0047033E" w:rsidP="0047033E">
      <w:pPr>
        <w:ind w:firstLine="8080"/>
        <w:contextualSpacing/>
        <w:rPr>
          <w:i/>
          <w:szCs w:val="28"/>
        </w:rPr>
      </w:pPr>
      <w:r w:rsidRPr="005615C3">
        <w:rPr>
          <w:i/>
          <w:szCs w:val="28"/>
        </w:rPr>
        <w:t xml:space="preserve">Таблица </w:t>
      </w:r>
      <w:r w:rsidR="00B90795">
        <w:rPr>
          <w:i/>
          <w:szCs w:val="28"/>
        </w:rPr>
        <w:t>7</w:t>
      </w:r>
    </w:p>
    <w:tbl>
      <w:tblPr>
        <w:tblW w:w="5000" w:type="pct"/>
        <w:tblLook w:val="04A0" w:firstRow="1" w:lastRow="0" w:firstColumn="1" w:lastColumn="0" w:noHBand="0" w:noVBand="1"/>
      </w:tblPr>
      <w:tblGrid>
        <w:gridCol w:w="9354"/>
      </w:tblGrid>
      <w:tr w:rsidR="0047033E" w:rsidRPr="005615C3" w:rsidTr="0047033E">
        <w:trPr>
          <w:trHeight w:val="315"/>
        </w:trPr>
        <w:tc>
          <w:tcPr>
            <w:tcW w:w="5000" w:type="pct"/>
            <w:tcBorders>
              <w:top w:val="none" w:sz="4" w:space="0" w:color="000000"/>
              <w:left w:val="none" w:sz="4" w:space="0" w:color="000000"/>
              <w:bottom w:val="none" w:sz="4" w:space="0" w:color="000000"/>
              <w:right w:val="none" w:sz="4" w:space="0" w:color="000000"/>
            </w:tcBorders>
            <w:shd w:val="clear" w:color="auto" w:fill="auto"/>
            <w:noWrap/>
            <w:vAlign w:val="bottom"/>
          </w:tcPr>
          <w:p w:rsidR="0047033E" w:rsidRPr="005615C3" w:rsidRDefault="0047033E" w:rsidP="0047033E">
            <w:pPr>
              <w:ind w:firstLine="0"/>
              <w:jc w:val="center"/>
              <w:rPr>
                <w:b/>
                <w:bCs/>
                <w:color w:val="000000"/>
              </w:rPr>
            </w:pPr>
            <w:r w:rsidRPr="005615C3">
              <w:rPr>
                <w:b/>
                <w:bCs/>
                <w:color w:val="000000"/>
              </w:rPr>
              <w:t>Статистическая информация о результатах предоставления</w:t>
            </w:r>
          </w:p>
        </w:tc>
      </w:tr>
      <w:tr w:rsidR="0047033E" w:rsidRPr="005615C3" w:rsidTr="0047033E">
        <w:trPr>
          <w:trHeight w:val="315"/>
        </w:trPr>
        <w:tc>
          <w:tcPr>
            <w:tcW w:w="5000" w:type="pct"/>
            <w:tcBorders>
              <w:top w:val="none" w:sz="4" w:space="0" w:color="000000"/>
              <w:left w:val="none" w:sz="4" w:space="0" w:color="000000"/>
              <w:bottom w:val="none" w:sz="4" w:space="0" w:color="000000"/>
              <w:right w:val="none" w:sz="4" w:space="0" w:color="000000"/>
            </w:tcBorders>
            <w:shd w:val="clear" w:color="auto" w:fill="auto"/>
            <w:noWrap/>
            <w:vAlign w:val="bottom"/>
          </w:tcPr>
          <w:p w:rsidR="0047033E" w:rsidRPr="005615C3" w:rsidRDefault="0047033E" w:rsidP="0047033E">
            <w:pPr>
              <w:ind w:firstLine="0"/>
              <w:jc w:val="center"/>
              <w:rPr>
                <w:b/>
                <w:bCs/>
                <w:color w:val="000000"/>
              </w:rPr>
            </w:pPr>
            <w:r w:rsidRPr="005615C3">
              <w:rPr>
                <w:b/>
                <w:bCs/>
                <w:color w:val="000000"/>
              </w:rPr>
              <w:t xml:space="preserve">субъектам Российской Федерации (муниципальным образованиям) </w:t>
            </w:r>
            <w:r w:rsidRPr="005615C3">
              <w:rPr>
                <w:b/>
                <w:bCs/>
                <w:color w:val="000000"/>
              </w:rPr>
              <w:br/>
              <w:t>бюджетных кредитов на пополнение остатка средств на едином счете бюджета</w:t>
            </w:r>
          </w:p>
        </w:tc>
      </w:tr>
    </w:tbl>
    <w:p w:rsidR="0047033E" w:rsidRPr="005615C3" w:rsidRDefault="00CD261E" w:rsidP="0047033E">
      <w:pPr>
        <w:contextualSpacing/>
        <w:jc w:val="right"/>
      </w:pPr>
      <w:r>
        <w:t>млрд</w:t>
      </w:r>
      <w:r w:rsidR="0047033E" w:rsidRPr="005615C3">
        <w:t xml:space="preserve"> руб.</w:t>
      </w:r>
    </w:p>
    <w:tbl>
      <w:tblPr>
        <w:tblW w:w="92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61"/>
        <w:gridCol w:w="4682"/>
        <w:gridCol w:w="1084"/>
        <w:gridCol w:w="1084"/>
        <w:gridCol w:w="1084"/>
        <w:gridCol w:w="1084"/>
      </w:tblGrid>
      <w:tr w:rsidR="0047033E" w:rsidRPr="00B90795" w:rsidTr="00CD07FE">
        <w:trPr>
          <w:trHeight w:val="294"/>
        </w:trPr>
        <w:tc>
          <w:tcPr>
            <w:tcW w:w="4943" w:type="dxa"/>
            <w:gridSpan w:val="2"/>
            <w:shd w:val="clear" w:color="auto" w:fill="auto"/>
            <w:noWrap/>
            <w:vAlign w:val="center"/>
          </w:tcPr>
          <w:p w:rsidR="0047033E" w:rsidRPr="00B90795" w:rsidRDefault="0047033E" w:rsidP="0047033E">
            <w:pPr>
              <w:spacing w:line="240" w:lineRule="auto"/>
              <w:ind w:firstLine="0"/>
              <w:jc w:val="center"/>
              <w:rPr>
                <w:b/>
                <w:bCs/>
                <w:caps/>
                <w:color w:val="000000"/>
                <w:sz w:val="24"/>
                <w:szCs w:val="24"/>
              </w:rPr>
            </w:pPr>
            <w:r w:rsidRPr="00B90795">
              <w:rPr>
                <w:b/>
                <w:bCs/>
                <w:caps/>
                <w:color w:val="000000"/>
                <w:sz w:val="24"/>
                <w:szCs w:val="24"/>
              </w:rPr>
              <w:t>Наименование показателя</w:t>
            </w:r>
          </w:p>
        </w:tc>
        <w:tc>
          <w:tcPr>
            <w:tcW w:w="1084" w:type="dxa"/>
            <w:shd w:val="clear" w:color="auto" w:fill="auto"/>
            <w:noWrap/>
            <w:vAlign w:val="center"/>
          </w:tcPr>
          <w:p w:rsidR="0047033E" w:rsidRPr="00B90795" w:rsidRDefault="0047033E" w:rsidP="0047033E">
            <w:pPr>
              <w:spacing w:line="240" w:lineRule="auto"/>
              <w:ind w:firstLine="0"/>
              <w:jc w:val="center"/>
              <w:rPr>
                <w:b/>
                <w:bCs/>
                <w:caps/>
                <w:color w:val="000000"/>
                <w:sz w:val="24"/>
                <w:szCs w:val="24"/>
              </w:rPr>
            </w:pPr>
            <w:r w:rsidRPr="00B90795">
              <w:rPr>
                <w:b/>
                <w:bCs/>
                <w:caps/>
                <w:color w:val="000000"/>
                <w:sz w:val="24"/>
                <w:szCs w:val="24"/>
              </w:rPr>
              <w:t>2021</w:t>
            </w:r>
          </w:p>
        </w:tc>
        <w:tc>
          <w:tcPr>
            <w:tcW w:w="1084" w:type="dxa"/>
            <w:shd w:val="clear" w:color="auto" w:fill="auto"/>
            <w:noWrap/>
            <w:vAlign w:val="center"/>
          </w:tcPr>
          <w:p w:rsidR="0047033E" w:rsidRPr="00B90795" w:rsidRDefault="0047033E" w:rsidP="0047033E">
            <w:pPr>
              <w:spacing w:line="240" w:lineRule="auto"/>
              <w:ind w:firstLine="0"/>
              <w:jc w:val="center"/>
              <w:rPr>
                <w:b/>
                <w:bCs/>
                <w:caps/>
                <w:color w:val="000000"/>
                <w:sz w:val="24"/>
                <w:szCs w:val="24"/>
              </w:rPr>
            </w:pPr>
            <w:r w:rsidRPr="00B90795">
              <w:rPr>
                <w:b/>
                <w:bCs/>
                <w:caps/>
                <w:color w:val="000000"/>
                <w:sz w:val="24"/>
                <w:szCs w:val="24"/>
              </w:rPr>
              <w:t>2022</w:t>
            </w:r>
          </w:p>
        </w:tc>
        <w:tc>
          <w:tcPr>
            <w:tcW w:w="1084" w:type="dxa"/>
            <w:vAlign w:val="center"/>
          </w:tcPr>
          <w:p w:rsidR="0047033E" w:rsidRPr="00B90795" w:rsidRDefault="0047033E" w:rsidP="0047033E">
            <w:pPr>
              <w:spacing w:line="240" w:lineRule="auto"/>
              <w:ind w:firstLine="0"/>
              <w:jc w:val="center"/>
              <w:rPr>
                <w:b/>
                <w:bCs/>
                <w:caps/>
                <w:color w:val="000000"/>
                <w:sz w:val="24"/>
                <w:szCs w:val="24"/>
              </w:rPr>
            </w:pPr>
            <w:r w:rsidRPr="00B90795">
              <w:rPr>
                <w:b/>
                <w:bCs/>
                <w:caps/>
                <w:color w:val="000000"/>
                <w:sz w:val="24"/>
                <w:szCs w:val="24"/>
              </w:rPr>
              <w:t>2023</w:t>
            </w:r>
          </w:p>
        </w:tc>
        <w:tc>
          <w:tcPr>
            <w:tcW w:w="1084" w:type="dxa"/>
          </w:tcPr>
          <w:p w:rsidR="0047033E" w:rsidRPr="00B90795" w:rsidRDefault="0047033E" w:rsidP="0047033E">
            <w:pPr>
              <w:spacing w:line="240" w:lineRule="auto"/>
              <w:ind w:firstLine="0"/>
              <w:jc w:val="center"/>
              <w:rPr>
                <w:b/>
                <w:bCs/>
                <w:caps/>
                <w:color w:val="000000"/>
                <w:sz w:val="24"/>
                <w:szCs w:val="24"/>
              </w:rPr>
            </w:pPr>
            <w:r w:rsidRPr="00B90795">
              <w:rPr>
                <w:b/>
                <w:bCs/>
                <w:caps/>
                <w:color w:val="000000"/>
                <w:sz w:val="24"/>
                <w:szCs w:val="24"/>
              </w:rPr>
              <w:t>2024</w:t>
            </w:r>
          </w:p>
        </w:tc>
      </w:tr>
      <w:tr w:rsidR="0047033E" w:rsidRPr="00B90795" w:rsidTr="00CD07FE">
        <w:trPr>
          <w:trHeight w:val="1112"/>
        </w:trPr>
        <w:tc>
          <w:tcPr>
            <w:tcW w:w="4943" w:type="dxa"/>
            <w:gridSpan w:val="2"/>
            <w:shd w:val="clear" w:color="auto" w:fill="auto"/>
            <w:vAlign w:val="center"/>
          </w:tcPr>
          <w:p w:rsidR="0047033E" w:rsidRPr="00B90795" w:rsidRDefault="0047033E" w:rsidP="0047033E">
            <w:pPr>
              <w:spacing w:line="240" w:lineRule="auto"/>
              <w:ind w:firstLine="0"/>
              <w:rPr>
                <w:b/>
                <w:bCs/>
                <w:i/>
                <w:iCs/>
                <w:color w:val="000000"/>
                <w:sz w:val="24"/>
                <w:szCs w:val="24"/>
              </w:rPr>
            </w:pPr>
            <w:r w:rsidRPr="00B90795">
              <w:rPr>
                <w:b/>
                <w:bCs/>
                <w:i/>
                <w:iCs/>
                <w:color w:val="000000"/>
                <w:sz w:val="24"/>
                <w:szCs w:val="24"/>
              </w:rPr>
              <w:t>Заключено Договоров о предоставлении субъекту Российской Федерации (муниципальному образованию) бюджетного кредита на пополнение остатка средств на едином счете бюджета, из них:</w:t>
            </w:r>
          </w:p>
        </w:tc>
        <w:tc>
          <w:tcPr>
            <w:tcW w:w="1084" w:type="dxa"/>
            <w:shd w:val="clear" w:color="auto" w:fill="auto"/>
            <w:noWrap/>
            <w:vAlign w:val="center"/>
          </w:tcPr>
          <w:p w:rsidR="0047033E" w:rsidRPr="00B90795" w:rsidRDefault="0047033E" w:rsidP="0047033E">
            <w:pPr>
              <w:spacing w:line="240" w:lineRule="auto"/>
              <w:ind w:firstLine="0"/>
              <w:jc w:val="center"/>
              <w:rPr>
                <w:b/>
                <w:bCs/>
                <w:color w:val="000000"/>
                <w:sz w:val="24"/>
                <w:szCs w:val="24"/>
              </w:rPr>
            </w:pPr>
            <w:r w:rsidRPr="00B90795">
              <w:rPr>
                <w:b/>
                <w:bCs/>
                <w:color w:val="000000"/>
                <w:sz w:val="24"/>
                <w:szCs w:val="24"/>
              </w:rPr>
              <w:t>185</w:t>
            </w:r>
          </w:p>
        </w:tc>
        <w:tc>
          <w:tcPr>
            <w:tcW w:w="1084" w:type="dxa"/>
            <w:shd w:val="clear" w:color="auto" w:fill="auto"/>
            <w:noWrap/>
            <w:vAlign w:val="center"/>
          </w:tcPr>
          <w:p w:rsidR="0047033E" w:rsidRPr="00B90795" w:rsidRDefault="0047033E" w:rsidP="0047033E">
            <w:pPr>
              <w:spacing w:line="240" w:lineRule="auto"/>
              <w:ind w:firstLine="0"/>
              <w:jc w:val="center"/>
              <w:rPr>
                <w:b/>
                <w:bCs/>
                <w:color w:val="000000"/>
                <w:sz w:val="24"/>
                <w:szCs w:val="24"/>
              </w:rPr>
            </w:pPr>
            <w:r w:rsidRPr="00B90795">
              <w:rPr>
                <w:b/>
                <w:bCs/>
                <w:color w:val="000000"/>
                <w:sz w:val="24"/>
                <w:szCs w:val="24"/>
              </w:rPr>
              <w:t>227</w:t>
            </w:r>
          </w:p>
        </w:tc>
        <w:tc>
          <w:tcPr>
            <w:tcW w:w="1084" w:type="dxa"/>
            <w:vAlign w:val="center"/>
          </w:tcPr>
          <w:p w:rsidR="0047033E" w:rsidRPr="00B90795" w:rsidRDefault="0047033E" w:rsidP="0047033E">
            <w:pPr>
              <w:spacing w:line="240" w:lineRule="auto"/>
              <w:ind w:firstLine="0"/>
              <w:jc w:val="center"/>
              <w:rPr>
                <w:b/>
                <w:bCs/>
                <w:color w:val="000000"/>
                <w:sz w:val="24"/>
                <w:szCs w:val="24"/>
              </w:rPr>
            </w:pPr>
            <w:r w:rsidRPr="00B90795">
              <w:rPr>
                <w:b/>
                <w:bCs/>
                <w:color w:val="000000"/>
                <w:sz w:val="24"/>
                <w:szCs w:val="24"/>
              </w:rPr>
              <w:t>258</w:t>
            </w:r>
          </w:p>
        </w:tc>
        <w:tc>
          <w:tcPr>
            <w:tcW w:w="1084" w:type="dxa"/>
            <w:vAlign w:val="center"/>
          </w:tcPr>
          <w:p w:rsidR="0047033E" w:rsidRPr="00B90795" w:rsidRDefault="0047033E" w:rsidP="0047033E">
            <w:pPr>
              <w:spacing w:line="240" w:lineRule="auto"/>
              <w:ind w:firstLine="0"/>
              <w:jc w:val="center"/>
              <w:rPr>
                <w:b/>
                <w:bCs/>
                <w:caps/>
                <w:color w:val="000000"/>
                <w:sz w:val="24"/>
                <w:szCs w:val="24"/>
              </w:rPr>
            </w:pPr>
            <w:r w:rsidRPr="00B90795">
              <w:rPr>
                <w:b/>
                <w:bCs/>
                <w:caps/>
                <w:color w:val="000000"/>
                <w:sz w:val="24"/>
                <w:szCs w:val="24"/>
              </w:rPr>
              <w:t>190</w:t>
            </w:r>
          </w:p>
        </w:tc>
      </w:tr>
      <w:tr w:rsidR="0047033E" w:rsidRPr="00B90795" w:rsidTr="00CD07FE">
        <w:trPr>
          <w:trHeight w:val="280"/>
        </w:trPr>
        <w:tc>
          <w:tcPr>
            <w:tcW w:w="261" w:type="dxa"/>
            <w:shd w:val="clear" w:color="auto" w:fill="auto"/>
            <w:noWrap/>
            <w:vAlign w:val="center"/>
          </w:tcPr>
          <w:p w:rsidR="0047033E" w:rsidRPr="00B90795" w:rsidRDefault="0047033E" w:rsidP="0047033E">
            <w:pPr>
              <w:spacing w:line="240" w:lineRule="auto"/>
              <w:ind w:firstLine="0"/>
              <w:rPr>
                <w:color w:val="000000"/>
                <w:sz w:val="24"/>
                <w:szCs w:val="24"/>
              </w:rPr>
            </w:pPr>
            <w:r w:rsidRPr="00B90795">
              <w:rPr>
                <w:color w:val="000000"/>
                <w:sz w:val="24"/>
                <w:szCs w:val="24"/>
              </w:rPr>
              <w:t> </w:t>
            </w:r>
          </w:p>
        </w:tc>
        <w:tc>
          <w:tcPr>
            <w:tcW w:w="4682" w:type="dxa"/>
            <w:shd w:val="clear" w:color="auto" w:fill="auto"/>
            <w:noWrap/>
            <w:vAlign w:val="center"/>
          </w:tcPr>
          <w:p w:rsidR="0047033E" w:rsidRPr="00B90795" w:rsidRDefault="0047033E" w:rsidP="0047033E">
            <w:pPr>
              <w:spacing w:line="240" w:lineRule="auto"/>
              <w:ind w:firstLine="0"/>
              <w:rPr>
                <w:color w:val="000000"/>
                <w:sz w:val="24"/>
                <w:szCs w:val="24"/>
              </w:rPr>
            </w:pPr>
            <w:r w:rsidRPr="00B90795">
              <w:rPr>
                <w:color w:val="000000"/>
                <w:sz w:val="24"/>
                <w:szCs w:val="24"/>
              </w:rPr>
              <w:t>субъекты Российской Федерации</w:t>
            </w:r>
          </w:p>
        </w:tc>
        <w:tc>
          <w:tcPr>
            <w:tcW w:w="1084" w:type="dxa"/>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66</w:t>
            </w:r>
          </w:p>
        </w:tc>
        <w:tc>
          <w:tcPr>
            <w:tcW w:w="1084" w:type="dxa"/>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67</w:t>
            </w:r>
          </w:p>
        </w:tc>
        <w:tc>
          <w:tcPr>
            <w:tcW w:w="1084" w:type="dxa"/>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82</w:t>
            </w:r>
          </w:p>
        </w:tc>
        <w:tc>
          <w:tcPr>
            <w:tcW w:w="1084" w:type="dxa"/>
            <w:vAlign w:val="center"/>
          </w:tcPr>
          <w:p w:rsidR="0047033E" w:rsidRPr="00B90795" w:rsidRDefault="0047033E" w:rsidP="0047033E">
            <w:pPr>
              <w:spacing w:line="240" w:lineRule="auto"/>
              <w:ind w:firstLine="0"/>
              <w:jc w:val="center"/>
              <w:rPr>
                <w:bCs/>
                <w:caps/>
                <w:color w:val="000000"/>
                <w:sz w:val="24"/>
                <w:szCs w:val="24"/>
              </w:rPr>
            </w:pPr>
            <w:r w:rsidRPr="00B90795">
              <w:rPr>
                <w:bCs/>
                <w:caps/>
                <w:color w:val="000000"/>
                <w:sz w:val="24"/>
                <w:szCs w:val="24"/>
              </w:rPr>
              <w:t>65</w:t>
            </w:r>
          </w:p>
        </w:tc>
      </w:tr>
      <w:tr w:rsidR="0047033E" w:rsidRPr="00B90795" w:rsidTr="00CD07FE">
        <w:trPr>
          <w:trHeight w:val="294"/>
        </w:trPr>
        <w:tc>
          <w:tcPr>
            <w:tcW w:w="261" w:type="dxa"/>
            <w:shd w:val="clear" w:color="auto" w:fill="auto"/>
            <w:noWrap/>
            <w:vAlign w:val="center"/>
          </w:tcPr>
          <w:p w:rsidR="0047033E" w:rsidRPr="00B90795" w:rsidRDefault="0047033E" w:rsidP="0047033E">
            <w:pPr>
              <w:spacing w:line="240" w:lineRule="auto"/>
              <w:ind w:firstLine="0"/>
              <w:rPr>
                <w:color w:val="000000"/>
                <w:sz w:val="24"/>
                <w:szCs w:val="24"/>
              </w:rPr>
            </w:pPr>
            <w:r w:rsidRPr="00B90795">
              <w:rPr>
                <w:color w:val="000000"/>
                <w:sz w:val="24"/>
                <w:szCs w:val="24"/>
              </w:rPr>
              <w:t> </w:t>
            </w:r>
          </w:p>
        </w:tc>
        <w:tc>
          <w:tcPr>
            <w:tcW w:w="4682" w:type="dxa"/>
            <w:shd w:val="clear" w:color="auto" w:fill="auto"/>
            <w:noWrap/>
            <w:vAlign w:val="center"/>
          </w:tcPr>
          <w:p w:rsidR="0047033E" w:rsidRPr="00B90795" w:rsidRDefault="0047033E" w:rsidP="0047033E">
            <w:pPr>
              <w:spacing w:line="240" w:lineRule="auto"/>
              <w:ind w:firstLine="0"/>
              <w:rPr>
                <w:color w:val="000000"/>
                <w:sz w:val="24"/>
                <w:szCs w:val="24"/>
              </w:rPr>
            </w:pPr>
            <w:r w:rsidRPr="00B90795">
              <w:rPr>
                <w:color w:val="000000"/>
                <w:sz w:val="24"/>
                <w:szCs w:val="24"/>
              </w:rPr>
              <w:t>муниципальные образования</w:t>
            </w:r>
          </w:p>
        </w:tc>
        <w:tc>
          <w:tcPr>
            <w:tcW w:w="1084" w:type="dxa"/>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119</w:t>
            </w:r>
          </w:p>
        </w:tc>
        <w:tc>
          <w:tcPr>
            <w:tcW w:w="1084" w:type="dxa"/>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160</w:t>
            </w:r>
          </w:p>
        </w:tc>
        <w:tc>
          <w:tcPr>
            <w:tcW w:w="1084" w:type="dxa"/>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176</w:t>
            </w:r>
          </w:p>
        </w:tc>
        <w:tc>
          <w:tcPr>
            <w:tcW w:w="1084" w:type="dxa"/>
            <w:vAlign w:val="center"/>
          </w:tcPr>
          <w:p w:rsidR="0047033E" w:rsidRPr="00B90795" w:rsidRDefault="0047033E" w:rsidP="0047033E">
            <w:pPr>
              <w:spacing w:line="240" w:lineRule="auto"/>
              <w:ind w:firstLine="0"/>
              <w:jc w:val="center"/>
              <w:rPr>
                <w:bCs/>
                <w:caps/>
                <w:color w:val="000000"/>
                <w:sz w:val="24"/>
                <w:szCs w:val="24"/>
              </w:rPr>
            </w:pPr>
            <w:r w:rsidRPr="00B90795">
              <w:rPr>
                <w:bCs/>
                <w:caps/>
                <w:color w:val="000000"/>
                <w:sz w:val="24"/>
                <w:szCs w:val="24"/>
              </w:rPr>
              <w:t>125</w:t>
            </w:r>
          </w:p>
        </w:tc>
      </w:tr>
      <w:tr w:rsidR="0047033E" w:rsidRPr="00B90795" w:rsidTr="00CD07FE">
        <w:trPr>
          <w:trHeight w:val="548"/>
        </w:trPr>
        <w:tc>
          <w:tcPr>
            <w:tcW w:w="4943" w:type="dxa"/>
            <w:gridSpan w:val="2"/>
            <w:shd w:val="clear" w:color="auto" w:fill="auto"/>
            <w:vAlign w:val="center"/>
          </w:tcPr>
          <w:p w:rsidR="0047033E" w:rsidRPr="00B90795" w:rsidRDefault="0047033E" w:rsidP="0047033E">
            <w:pPr>
              <w:spacing w:line="240" w:lineRule="auto"/>
              <w:ind w:firstLine="0"/>
              <w:rPr>
                <w:b/>
                <w:bCs/>
                <w:i/>
                <w:iCs/>
                <w:color w:val="000000"/>
                <w:sz w:val="24"/>
                <w:szCs w:val="24"/>
              </w:rPr>
            </w:pPr>
            <w:r w:rsidRPr="00B90795">
              <w:rPr>
                <w:b/>
                <w:bCs/>
                <w:i/>
                <w:iCs/>
                <w:color w:val="000000"/>
                <w:sz w:val="24"/>
                <w:szCs w:val="24"/>
              </w:rPr>
              <w:t>Количество обратившихся в Федеральное казначейство за предоставлением бюджетного кредита</w:t>
            </w:r>
          </w:p>
        </w:tc>
        <w:tc>
          <w:tcPr>
            <w:tcW w:w="1084" w:type="dxa"/>
            <w:shd w:val="clear" w:color="auto" w:fill="auto"/>
            <w:noWrap/>
            <w:vAlign w:val="center"/>
          </w:tcPr>
          <w:p w:rsidR="0047033E" w:rsidRPr="00B90795" w:rsidRDefault="0047033E" w:rsidP="0047033E">
            <w:pPr>
              <w:spacing w:line="240" w:lineRule="auto"/>
              <w:ind w:firstLine="0"/>
              <w:jc w:val="center"/>
              <w:rPr>
                <w:b/>
                <w:bCs/>
                <w:color w:val="000000"/>
                <w:sz w:val="24"/>
                <w:szCs w:val="24"/>
              </w:rPr>
            </w:pPr>
            <w:r w:rsidRPr="00B90795">
              <w:rPr>
                <w:b/>
                <w:bCs/>
                <w:color w:val="000000"/>
                <w:sz w:val="24"/>
                <w:szCs w:val="24"/>
              </w:rPr>
              <w:t>Х</w:t>
            </w:r>
          </w:p>
        </w:tc>
        <w:tc>
          <w:tcPr>
            <w:tcW w:w="1084" w:type="dxa"/>
            <w:shd w:val="clear" w:color="auto" w:fill="auto"/>
            <w:noWrap/>
            <w:vAlign w:val="center"/>
          </w:tcPr>
          <w:p w:rsidR="0047033E" w:rsidRPr="00B90795" w:rsidRDefault="0047033E" w:rsidP="0047033E">
            <w:pPr>
              <w:spacing w:line="240" w:lineRule="auto"/>
              <w:ind w:firstLine="0"/>
              <w:jc w:val="center"/>
              <w:rPr>
                <w:b/>
                <w:bCs/>
                <w:color w:val="000000"/>
                <w:sz w:val="24"/>
                <w:szCs w:val="24"/>
              </w:rPr>
            </w:pPr>
            <w:r w:rsidRPr="00B90795">
              <w:rPr>
                <w:b/>
                <w:bCs/>
                <w:color w:val="000000"/>
                <w:sz w:val="24"/>
                <w:szCs w:val="24"/>
              </w:rPr>
              <w:t>Х</w:t>
            </w:r>
          </w:p>
        </w:tc>
        <w:tc>
          <w:tcPr>
            <w:tcW w:w="1084" w:type="dxa"/>
            <w:vAlign w:val="center"/>
          </w:tcPr>
          <w:p w:rsidR="0047033E" w:rsidRPr="00B90795" w:rsidRDefault="0047033E" w:rsidP="0047033E">
            <w:pPr>
              <w:spacing w:line="240" w:lineRule="auto"/>
              <w:ind w:firstLine="0"/>
              <w:jc w:val="center"/>
              <w:rPr>
                <w:b/>
                <w:bCs/>
                <w:color w:val="000000"/>
                <w:sz w:val="24"/>
                <w:szCs w:val="24"/>
              </w:rPr>
            </w:pPr>
            <w:r w:rsidRPr="00B90795">
              <w:rPr>
                <w:b/>
                <w:bCs/>
                <w:color w:val="000000"/>
                <w:sz w:val="24"/>
                <w:szCs w:val="24"/>
              </w:rPr>
              <w:t>Х</w:t>
            </w:r>
          </w:p>
        </w:tc>
        <w:tc>
          <w:tcPr>
            <w:tcW w:w="1084" w:type="dxa"/>
            <w:vAlign w:val="center"/>
          </w:tcPr>
          <w:p w:rsidR="0047033E" w:rsidRPr="00B90795" w:rsidRDefault="0047033E" w:rsidP="0047033E">
            <w:pPr>
              <w:spacing w:line="240" w:lineRule="auto"/>
              <w:ind w:firstLine="0"/>
              <w:jc w:val="center"/>
              <w:rPr>
                <w:b/>
                <w:bCs/>
                <w:caps/>
                <w:color w:val="000000"/>
                <w:sz w:val="24"/>
                <w:szCs w:val="24"/>
              </w:rPr>
            </w:pPr>
            <w:r w:rsidRPr="00B90795">
              <w:rPr>
                <w:b/>
                <w:bCs/>
                <w:caps/>
                <w:color w:val="000000"/>
                <w:sz w:val="24"/>
                <w:szCs w:val="24"/>
              </w:rPr>
              <w:t>Х</w:t>
            </w:r>
          </w:p>
        </w:tc>
      </w:tr>
      <w:tr w:rsidR="0047033E" w:rsidRPr="00B90795" w:rsidTr="00CD07FE">
        <w:trPr>
          <w:trHeight w:val="280"/>
        </w:trPr>
        <w:tc>
          <w:tcPr>
            <w:tcW w:w="261" w:type="dxa"/>
            <w:shd w:val="clear" w:color="auto" w:fill="auto"/>
            <w:noWrap/>
            <w:vAlign w:val="center"/>
          </w:tcPr>
          <w:p w:rsidR="0047033E" w:rsidRPr="00B90795" w:rsidRDefault="0047033E" w:rsidP="0047033E">
            <w:pPr>
              <w:spacing w:line="240" w:lineRule="auto"/>
              <w:ind w:firstLine="0"/>
              <w:rPr>
                <w:color w:val="000000"/>
                <w:sz w:val="24"/>
                <w:szCs w:val="24"/>
              </w:rPr>
            </w:pPr>
            <w:r w:rsidRPr="00B90795">
              <w:rPr>
                <w:color w:val="000000"/>
                <w:sz w:val="24"/>
                <w:szCs w:val="24"/>
              </w:rPr>
              <w:t> </w:t>
            </w:r>
          </w:p>
        </w:tc>
        <w:tc>
          <w:tcPr>
            <w:tcW w:w="4682" w:type="dxa"/>
            <w:shd w:val="clear" w:color="auto" w:fill="auto"/>
            <w:noWrap/>
            <w:vAlign w:val="center"/>
          </w:tcPr>
          <w:p w:rsidR="0047033E" w:rsidRPr="00B90795" w:rsidRDefault="0047033E" w:rsidP="0047033E">
            <w:pPr>
              <w:spacing w:line="240" w:lineRule="auto"/>
              <w:ind w:firstLine="0"/>
              <w:rPr>
                <w:color w:val="000000"/>
                <w:sz w:val="24"/>
                <w:szCs w:val="24"/>
              </w:rPr>
            </w:pPr>
            <w:r w:rsidRPr="00B90795">
              <w:rPr>
                <w:color w:val="000000"/>
                <w:sz w:val="24"/>
                <w:szCs w:val="24"/>
              </w:rPr>
              <w:t>субъекты Российской Федерации</w:t>
            </w:r>
          </w:p>
        </w:tc>
        <w:tc>
          <w:tcPr>
            <w:tcW w:w="1084" w:type="dxa"/>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26</w:t>
            </w:r>
          </w:p>
        </w:tc>
        <w:tc>
          <w:tcPr>
            <w:tcW w:w="1084" w:type="dxa"/>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21</w:t>
            </w:r>
          </w:p>
        </w:tc>
        <w:tc>
          <w:tcPr>
            <w:tcW w:w="1084" w:type="dxa"/>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36</w:t>
            </w:r>
          </w:p>
        </w:tc>
        <w:tc>
          <w:tcPr>
            <w:tcW w:w="1084" w:type="dxa"/>
            <w:vAlign w:val="center"/>
          </w:tcPr>
          <w:p w:rsidR="0047033E" w:rsidRPr="00B90795" w:rsidRDefault="0047033E" w:rsidP="0047033E">
            <w:pPr>
              <w:spacing w:line="240" w:lineRule="auto"/>
              <w:ind w:firstLine="0"/>
              <w:jc w:val="center"/>
              <w:rPr>
                <w:bCs/>
                <w:caps/>
                <w:color w:val="000000"/>
                <w:sz w:val="24"/>
                <w:szCs w:val="24"/>
              </w:rPr>
            </w:pPr>
            <w:r w:rsidRPr="00B90795">
              <w:rPr>
                <w:bCs/>
                <w:caps/>
                <w:color w:val="000000"/>
                <w:sz w:val="24"/>
                <w:szCs w:val="24"/>
              </w:rPr>
              <w:t>26</w:t>
            </w:r>
          </w:p>
        </w:tc>
      </w:tr>
      <w:tr w:rsidR="0047033E" w:rsidRPr="00B90795" w:rsidTr="00CD07FE">
        <w:trPr>
          <w:trHeight w:val="294"/>
        </w:trPr>
        <w:tc>
          <w:tcPr>
            <w:tcW w:w="261" w:type="dxa"/>
            <w:shd w:val="clear" w:color="auto" w:fill="auto"/>
            <w:noWrap/>
            <w:vAlign w:val="center"/>
          </w:tcPr>
          <w:p w:rsidR="0047033E" w:rsidRPr="00B90795" w:rsidRDefault="0047033E" w:rsidP="0047033E">
            <w:pPr>
              <w:spacing w:line="240" w:lineRule="auto"/>
              <w:ind w:firstLine="0"/>
              <w:rPr>
                <w:color w:val="000000"/>
                <w:sz w:val="24"/>
                <w:szCs w:val="24"/>
              </w:rPr>
            </w:pPr>
            <w:r w:rsidRPr="00B90795">
              <w:rPr>
                <w:color w:val="000000"/>
                <w:sz w:val="24"/>
                <w:szCs w:val="24"/>
              </w:rPr>
              <w:t> </w:t>
            </w:r>
          </w:p>
        </w:tc>
        <w:tc>
          <w:tcPr>
            <w:tcW w:w="4682" w:type="dxa"/>
            <w:shd w:val="clear" w:color="auto" w:fill="auto"/>
            <w:noWrap/>
            <w:vAlign w:val="center"/>
          </w:tcPr>
          <w:p w:rsidR="0047033E" w:rsidRPr="00B90795" w:rsidRDefault="0047033E" w:rsidP="0047033E">
            <w:pPr>
              <w:spacing w:line="240" w:lineRule="auto"/>
              <w:ind w:firstLine="0"/>
              <w:rPr>
                <w:color w:val="000000"/>
                <w:sz w:val="24"/>
                <w:szCs w:val="24"/>
              </w:rPr>
            </w:pPr>
            <w:r w:rsidRPr="00B90795">
              <w:rPr>
                <w:color w:val="000000"/>
                <w:sz w:val="24"/>
                <w:szCs w:val="24"/>
              </w:rPr>
              <w:t>муниципальные образования</w:t>
            </w:r>
          </w:p>
        </w:tc>
        <w:tc>
          <w:tcPr>
            <w:tcW w:w="1084" w:type="dxa"/>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87</w:t>
            </w:r>
          </w:p>
        </w:tc>
        <w:tc>
          <w:tcPr>
            <w:tcW w:w="1084" w:type="dxa"/>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119</w:t>
            </w:r>
          </w:p>
        </w:tc>
        <w:tc>
          <w:tcPr>
            <w:tcW w:w="1084" w:type="dxa"/>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134</w:t>
            </w:r>
          </w:p>
        </w:tc>
        <w:tc>
          <w:tcPr>
            <w:tcW w:w="1084" w:type="dxa"/>
            <w:vAlign w:val="center"/>
          </w:tcPr>
          <w:p w:rsidR="0047033E" w:rsidRPr="00B90795" w:rsidRDefault="0047033E" w:rsidP="0047033E">
            <w:pPr>
              <w:spacing w:line="240" w:lineRule="auto"/>
              <w:ind w:firstLine="0"/>
              <w:jc w:val="center"/>
              <w:rPr>
                <w:bCs/>
                <w:caps/>
                <w:color w:val="000000"/>
                <w:sz w:val="24"/>
                <w:szCs w:val="24"/>
              </w:rPr>
            </w:pPr>
            <w:r w:rsidRPr="00B90795">
              <w:rPr>
                <w:bCs/>
                <w:caps/>
                <w:color w:val="000000"/>
                <w:sz w:val="24"/>
                <w:szCs w:val="24"/>
              </w:rPr>
              <w:t>101</w:t>
            </w:r>
          </w:p>
        </w:tc>
      </w:tr>
      <w:tr w:rsidR="0047033E" w:rsidRPr="00B90795" w:rsidTr="00CD07FE">
        <w:trPr>
          <w:trHeight w:val="562"/>
        </w:trPr>
        <w:tc>
          <w:tcPr>
            <w:tcW w:w="4943" w:type="dxa"/>
            <w:gridSpan w:val="2"/>
            <w:shd w:val="clear" w:color="auto" w:fill="auto"/>
            <w:vAlign w:val="center"/>
          </w:tcPr>
          <w:p w:rsidR="0047033E" w:rsidRPr="00B90795" w:rsidRDefault="0047033E" w:rsidP="0047033E">
            <w:pPr>
              <w:spacing w:line="240" w:lineRule="auto"/>
              <w:ind w:firstLine="0"/>
              <w:rPr>
                <w:b/>
                <w:bCs/>
                <w:i/>
                <w:iCs/>
                <w:color w:val="000000"/>
                <w:sz w:val="24"/>
                <w:szCs w:val="24"/>
              </w:rPr>
            </w:pPr>
            <w:r w:rsidRPr="00B90795">
              <w:rPr>
                <w:b/>
                <w:bCs/>
                <w:i/>
                <w:iCs/>
                <w:color w:val="000000"/>
                <w:sz w:val="24"/>
                <w:szCs w:val="24"/>
              </w:rPr>
              <w:t>Выдано бюджетных кредитов на пополнение остатка средств на едином счете бюджета, в т.ч.:</w:t>
            </w:r>
          </w:p>
        </w:tc>
        <w:tc>
          <w:tcPr>
            <w:tcW w:w="1084" w:type="dxa"/>
            <w:shd w:val="clear" w:color="auto" w:fill="auto"/>
            <w:noWrap/>
            <w:vAlign w:val="center"/>
          </w:tcPr>
          <w:p w:rsidR="0047033E" w:rsidRPr="00B90795" w:rsidRDefault="0047033E" w:rsidP="0047033E">
            <w:pPr>
              <w:spacing w:line="240" w:lineRule="auto"/>
              <w:ind w:firstLine="0"/>
              <w:jc w:val="center"/>
              <w:rPr>
                <w:b/>
                <w:bCs/>
                <w:color w:val="000000"/>
                <w:sz w:val="24"/>
                <w:szCs w:val="24"/>
              </w:rPr>
            </w:pPr>
            <w:r w:rsidRPr="00B90795">
              <w:rPr>
                <w:b/>
                <w:bCs/>
                <w:color w:val="000000"/>
                <w:sz w:val="24"/>
                <w:szCs w:val="24"/>
              </w:rPr>
              <w:t>149</w:t>
            </w:r>
          </w:p>
        </w:tc>
        <w:tc>
          <w:tcPr>
            <w:tcW w:w="1084" w:type="dxa"/>
            <w:shd w:val="clear" w:color="auto" w:fill="auto"/>
            <w:noWrap/>
            <w:vAlign w:val="center"/>
          </w:tcPr>
          <w:p w:rsidR="0047033E" w:rsidRPr="00B90795" w:rsidRDefault="0047033E" w:rsidP="0047033E">
            <w:pPr>
              <w:spacing w:line="240" w:lineRule="auto"/>
              <w:ind w:firstLine="0"/>
              <w:jc w:val="center"/>
              <w:rPr>
                <w:b/>
                <w:bCs/>
                <w:color w:val="000000"/>
                <w:sz w:val="24"/>
                <w:szCs w:val="24"/>
              </w:rPr>
            </w:pPr>
            <w:r w:rsidRPr="00B90795">
              <w:rPr>
                <w:b/>
                <w:bCs/>
                <w:color w:val="000000"/>
                <w:sz w:val="24"/>
                <w:szCs w:val="24"/>
              </w:rPr>
              <w:t>182</w:t>
            </w:r>
          </w:p>
        </w:tc>
        <w:tc>
          <w:tcPr>
            <w:tcW w:w="1084" w:type="dxa"/>
            <w:vAlign w:val="center"/>
          </w:tcPr>
          <w:p w:rsidR="0047033E" w:rsidRPr="00B90795" w:rsidRDefault="0047033E" w:rsidP="0047033E">
            <w:pPr>
              <w:spacing w:line="240" w:lineRule="auto"/>
              <w:ind w:firstLine="0"/>
              <w:jc w:val="center"/>
              <w:rPr>
                <w:b/>
                <w:bCs/>
                <w:color w:val="000000"/>
                <w:sz w:val="24"/>
                <w:szCs w:val="24"/>
              </w:rPr>
            </w:pPr>
            <w:r w:rsidRPr="00B90795">
              <w:rPr>
                <w:b/>
                <w:bCs/>
                <w:color w:val="000000"/>
                <w:sz w:val="24"/>
                <w:szCs w:val="24"/>
              </w:rPr>
              <w:t>239</w:t>
            </w:r>
          </w:p>
        </w:tc>
        <w:tc>
          <w:tcPr>
            <w:tcW w:w="1084" w:type="dxa"/>
            <w:vAlign w:val="center"/>
          </w:tcPr>
          <w:p w:rsidR="0047033E" w:rsidRPr="00B90795" w:rsidRDefault="0047033E" w:rsidP="0047033E">
            <w:pPr>
              <w:spacing w:line="240" w:lineRule="auto"/>
              <w:ind w:firstLine="0"/>
              <w:jc w:val="center"/>
              <w:rPr>
                <w:b/>
                <w:bCs/>
                <w:caps/>
                <w:color w:val="000000"/>
                <w:sz w:val="24"/>
                <w:szCs w:val="24"/>
              </w:rPr>
            </w:pPr>
            <w:r w:rsidRPr="00B90795">
              <w:rPr>
                <w:b/>
                <w:bCs/>
                <w:caps/>
                <w:color w:val="000000"/>
                <w:sz w:val="24"/>
                <w:szCs w:val="24"/>
              </w:rPr>
              <w:t>176</w:t>
            </w:r>
          </w:p>
        </w:tc>
      </w:tr>
      <w:tr w:rsidR="0047033E" w:rsidRPr="00B90795" w:rsidTr="00CD07FE">
        <w:trPr>
          <w:trHeight w:val="280"/>
        </w:trPr>
        <w:tc>
          <w:tcPr>
            <w:tcW w:w="261" w:type="dxa"/>
            <w:shd w:val="clear" w:color="auto" w:fill="auto"/>
            <w:noWrap/>
            <w:vAlign w:val="center"/>
          </w:tcPr>
          <w:p w:rsidR="0047033E" w:rsidRPr="00B90795" w:rsidRDefault="0047033E" w:rsidP="0047033E">
            <w:pPr>
              <w:spacing w:line="240" w:lineRule="auto"/>
              <w:ind w:firstLine="0"/>
              <w:rPr>
                <w:color w:val="000000"/>
                <w:sz w:val="24"/>
                <w:szCs w:val="24"/>
              </w:rPr>
            </w:pPr>
            <w:r w:rsidRPr="00B90795">
              <w:rPr>
                <w:color w:val="000000"/>
                <w:sz w:val="24"/>
                <w:szCs w:val="24"/>
              </w:rPr>
              <w:t> </w:t>
            </w:r>
          </w:p>
        </w:tc>
        <w:tc>
          <w:tcPr>
            <w:tcW w:w="4682" w:type="dxa"/>
            <w:shd w:val="clear" w:color="auto" w:fill="auto"/>
            <w:noWrap/>
            <w:vAlign w:val="center"/>
          </w:tcPr>
          <w:p w:rsidR="0047033E" w:rsidRPr="00B90795" w:rsidRDefault="0047033E" w:rsidP="0047033E">
            <w:pPr>
              <w:spacing w:line="240" w:lineRule="auto"/>
              <w:ind w:firstLine="0"/>
              <w:rPr>
                <w:color w:val="000000"/>
                <w:sz w:val="24"/>
                <w:szCs w:val="24"/>
              </w:rPr>
            </w:pPr>
            <w:r w:rsidRPr="00B90795">
              <w:rPr>
                <w:color w:val="000000"/>
                <w:sz w:val="24"/>
                <w:szCs w:val="24"/>
              </w:rPr>
              <w:t>субъекты Российской Федерации</w:t>
            </w:r>
          </w:p>
        </w:tc>
        <w:tc>
          <w:tcPr>
            <w:tcW w:w="1084" w:type="dxa"/>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39</w:t>
            </w:r>
          </w:p>
        </w:tc>
        <w:tc>
          <w:tcPr>
            <w:tcW w:w="1084" w:type="dxa"/>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35</w:t>
            </w:r>
          </w:p>
        </w:tc>
        <w:tc>
          <w:tcPr>
            <w:tcW w:w="1084" w:type="dxa"/>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82</w:t>
            </w:r>
          </w:p>
        </w:tc>
        <w:tc>
          <w:tcPr>
            <w:tcW w:w="1084" w:type="dxa"/>
            <w:vAlign w:val="center"/>
          </w:tcPr>
          <w:p w:rsidR="0047033E" w:rsidRPr="00B90795" w:rsidRDefault="0047033E" w:rsidP="0047033E">
            <w:pPr>
              <w:spacing w:line="240" w:lineRule="auto"/>
              <w:ind w:firstLine="0"/>
              <w:jc w:val="center"/>
              <w:rPr>
                <w:bCs/>
                <w:caps/>
                <w:color w:val="000000"/>
                <w:sz w:val="24"/>
                <w:szCs w:val="24"/>
              </w:rPr>
            </w:pPr>
            <w:r w:rsidRPr="00B90795">
              <w:rPr>
                <w:bCs/>
                <w:caps/>
                <w:color w:val="000000"/>
                <w:sz w:val="24"/>
                <w:szCs w:val="24"/>
              </w:rPr>
              <w:t>58</w:t>
            </w:r>
          </w:p>
        </w:tc>
      </w:tr>
      <w:tr w:rsidR="0047033E" w:rsidRPr="00B90795" w:rsidTr="00CD07FE">
        <w:trPr>
          <w:trHeight w:val="294"/>
        </w:trPr>
        <w:tc>
          <w:tcPr>
            <w:tcW w:w="261" w:type="dxa"/>
            <w:shd w:val="clear" w:color="auto" w:fill="auto"/>
            <w:noWrap/>
            <w:vAlign w:val="center"/>
          </w:tcPr>
          <w:p w:rsidR="0047033E" w:rsidRPr="00B90795" w:rsidRDefault="0047033E" w:rsidP="0047033E">
            <w:pPr>
              <w:spacing w:line="240" w:lineRule="auto"/>
              <w:ind w:firstLine="0"/>
              <w:rPr>
                <w:color w:val="000000"/>
                <w:sz w:val="24"/>
                <w:szCs w:val="24"/>
              </w:rPr>
            </w:pPr>
            <w:r w:rsidRPr="00B90795">
              <w:rPr>
                <w:color w:val="000000"/>
                <w:sz w:val="24"/>
                <w:szCs w:val="24"/>
              </w:rPr>
              <w:t> </w:t>
            </w:r>
          </w:p>
        </w:tc>
        <w:tc>
          <w:tcPr>
            <w:tcW w:w="4682" w:type="dxa"/>
            <w:shd w:val="clear" w:color="auto" w:fill="auto"/>
            <w:noWrap/>
            <w:vAlign w:val="center"/>
          </w:tcPr>
          <w:p w:rsidR="0047033E" w:rsidRPr="00B90795" w:rsidRDefault="0047033E" w:rsidP="0047033E">
            <w:pPr>
              <w:spacing w:line="240" w:lineRule="auto"/>
              <w:ind w:firstLine="0"/>
              <w:rPr>
                <w:color w:val="000000"/>
                <w:sz w:val="24"/>
                <w:szCs w:val="24"/>
              </w:rPr>
            </w:pPr>
            <w:r w:rsidRPr="00B90795">
              <w:rPr>
                <w:color w:val="000000"/>
                <w:sz w:val="24"/>
                <w:szCs w:val="24"/>
              </w:rPr>
              <w:t xml:space="preserve"> муниципальные образования</w:t>
            </w:r>
          </w:p>
        </w:tc>
        <w:tc>
          <w:tcPr>
            <w:tcW w:w="1084" w:type="dxa"/>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110</w:t>
            </w:r>
          </w:p>
        </w:tc>
        <w:tc>
          <w:tcPr>
            <w:tcW w:w="1084" w:type="dxa"/>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147</w:t>
            </w:r>
          </w:p>
        </w:tc>
        <w:tc>
          <w:tcPr>
            <w:tcW w:w="1084" w:type="dxa"/>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157</w:t>
            </w:r>
          </w:p>
        </w:tc>
        <w:tc>
          <w:tcPr>
            <w:tcW w:w="1084" w:type="dxa"/>
            <w:vAlign w:val="center"/>
          </w:tcPr>
          <w:p w:rsidR="0047033E" w:rsidRPr="00B90795" w:rsidRDefault="0047033E" w:rsidP="0047033E">
            <w:pPr>
              <w:spacing w:line="240" w:lineRule="auto"/>
              <w:ind w:firstLine="0"/>
              <w:jc w:val="center"/>
              <w:rPr>
                <w:bCs/>
                <w:caps/>
                <w:color w:val="000000"/>
                <w:sz w:val="24"/>
                <w:szCs w:val="24"/>
              </w:rPr>
            </w:pPr>
            <w:r w:rsidRPr="00B90795">
              <w:rPr>
                <w:bCs/>
                <w:caps/>
                <w:color w:val="000000"/>
                <w:sz w:val="24"/>
                <w:szCs w:val="24"/>
              </w:rPr>
              <w:t>118</w:t>
            </w:r>
          </w:p>
        </w:tc>
      </w:tr>
      <w:tr w:rsidR="0047033E" w:rsidRPr="00B90795" w:rsidTr="00CD07FE">
        <w:trPr>
          <w:trHeight w:val="294"/>
        </w:trPr>
        <w:tc>
          <w:tcPr>
            <w:tcW w:w="4943" w:type="dxa"/>
            <w:gridSpan w:val="2"/>
            <w:shd w:val="clear" w:color="auto" w:fill="auto"/>
            <w:vAlign w:val="center"/>
          </w:tcPr>
          <w:p w:rsidR="0047033E" w:rsidRPr="00B90795" w:rsidRDefault="0047033E" w:rsidP="0047033E">
            <w:pPr>
              <w:spacing w:line="240" w:lineRule="auto"/>
              <w:ind w:firstLine="0"/>
              <w:rPr>
                <w:b/>
                <w:bCs/>
                <w:i/>
                <w:iCs/>
                <w:color w:val="000000"/>
                <w:sz w:val="24"/>
                <w:szCs w:val="24"/>
              </w:rPr>
            </w:pPr>
            <w:r w:rsidRPr="00B90795">
              <w:rPr>
                <w:b/>
                <w:bCs/>
                <w:i/>
                <w:iCs/>
                <w:color w:val="000000"/>
                <w:sz w:val="24"/>
                <w:szCs w:val="24"/>
              </w:rPr>
              <w:t>Срок предоставления бюджетных кредитов, дней</w:t>
            </w:r>
          </w:p>
        </w:tc>
        <w:tc>
          <w:tcPr>
            <w:tcW w:w="1084" w:type="dxa"/>
            <w:shd w:val="clear" w:color="auto" w:fill="auto"/>
            <w:noWrap/>
            <w:vAlign w:val="center"/>
          </w:tcPr>
          <w:p w:rsidR="0047033E" w:rsidRPr="00B90795" w:rsidRDefault="0047033E" w:rsidP="0047033E">
            <w:pPr>
              <w:spacing w:line="240" w:lineRule="auto"/>
              <w:ind w:firstLine="0"/>
              <w:jc w:val="center"/>
              <w:rPr>
                <w:b/>
                <w:bCs/>
                <w:color w:val="000000"/>
                <w:sz w:val="24"/>
                <w:szCs w:val="24"/>
              </w:rPr>
            </w:pPr>
            <w:r w:rsidRPr="00B90795">
              <w:rPr>
                <w:b/>
                <w:bCs/>
                <w:color w:val="000000"/>
                <w:sz w:val="24"/>
                <w:szCs w:val="24"/>
              </w:rPr>
              <w:t>Х</w:t>
            </w:r>
          </w:p>
        </w:tc>
        <w:tc>
          <w:tcPr>
            <w:tcW w:w="1084" w:type="dxa"/>
            <w:shd w:val="clear" w:color="auto" w:fill="auto"/>
            <w:noWrap/>
            <w:vAlign w:val="center"/>
          </w:tcPr>
          <w:p w:rsidR="0047033E" w:rsidRPr="00B90795" w:rsidRDefault="0047033E" w:rsidP="0047033E">
            <w:pPr>
              <w:spacing w:line="240" w:lineRule="auto"/>
              <w:ind w:firstLine="0"/>
              <w:jc w:val="center"/>
              <w:rPr>
                <w:b/>
                <w:bCs/>
                <w:color w:val="000000"/>
                <w:sz w:val="24"/>
                <w:szCs w:val="24"/>
              </w:rPr>
            </w:pPr>
            <w:r w:rsidRPr="00B90795">
              <w:rPr>
                <w:b/>
                <w:bCs/>
                <w:color w:val="000000"/>
                <w:sz w:val="24"/>
                <w:szCs w:val="24"/>
              </w:rPr>
              <w:t>Х</w:t>
            </w:r>
          </w:p>
        </w:tc>
        <w:tc>
          <w:tcPr>
            <w:tcW w:w="1084" w:type="dxa"/>
            <w:vAlign w:val="center"/>
          </w:tcPr>
          <w:p w:rsidR="0047033E" w:rsidRPr="00B90795" w:rsidRDefault="0047033E" w:rsidP="0047033E">
            <w:pPr>
              <w:spacing w:line="240" w:lineRule="auto"/>
              <w:ind w:firstLine="0"/>
              <w:jc w:val="center"/>
              <w:rPr>
                <w:b/>
                <w:bCs/>
                <w:color w:val="000000"/>
                <w:sz w:val="24"/>
                <w:szCs w:val="24"/>
              </w:rPr>
            </w:pPr>
            <w:r w:rsidRPr="00B90795">
              <w:rPr>
                <w:b/>
                <w:bCs/>
                <w:color w:val="000000"/>
                <w:sz w:val="24"/>
                <w:szCs w:val="24"/>
              </w:rPr>
              <w:t>Х</w:t>
            </w:r>
          </w:p>
        </w:tc>
        <w:tc>
          <w:tcPr>
            <w:tcW w:w="1084" w:type="dxa"/>
            <w:vAlign w:val="center"/>
          </w:tcPr>
          <w:p w:rsidR="0047033E" w:rsidRPr="00B90795" w:rsidRDefault="0047033E" w:rsidP="0047033E">
            <w:pPr>
              <w:spacing w:line="240" w:lineRule="auto"/>
              <w:ind w:firstLine="0"/>
              <w:jc w:val="center"/>
              <w:rPr>
                <w:b/>
                <w:bCs/>
                <w:caps/>
                <w:color w:val="000000"/>
                <w:sz w:val="24"/>
                <w:szCs w:val="24"/>
              </w:rPr>
            </w:pPr>
            <w:r w:rsidRPr="00B90795">
              <w:rPr>
                <w:b/>
                <w:bCs/>
                <w:caps/>
                <w:color w:val="000000"/>
                <w:sz w:val="24"/>
                <w:szCs w:val="24"/>
              </w:rPr>
              <w:t>Х</w:t>
            </w:r>
          </w:p>
        </w:tc>
      </w:tr>
      <w:tr w:rsidR="0047033E" w:rsidRPr="00B90795" w:rsidTr="00CD07FE">
        <w:trPr>
          <w:trHeight w:val="280"/>
        </w:trPr>
        <w:tc>
          <w:tcPr>
            <w:tcW w:w="261" w:type="dxa"/>
            <w:shd w:val="clear" w:color="auto" w:fill="auto"/>
            <w:noWrap/>
            <w:vAlign w:val="center"/>
          </w:tcPr>
          <w:p w:rsidR="0047033E" w:rsidRPr="00B90795" w:rsidRDefault="0047033E" w:rsidP="0047033E">
            <w:pPr>
              <w:spacing w:line="240" w:lineRule="auto"/>
              <w:ind w:firstLine="0"/>
              <w:rPr>
                <w:color w:val="000000"/>
                <w:sz w:val="24"/>
                <w:szCs w:val="24"/>
              </w:rPr>
            </w:pPr>
            <w:r w:rsidRPr="00B90795">
              <w:rPr>
                <w:color w:val="000000"/>
                <w:sz w:val="24"/>
                <w:szCs w:val="24"/>
              </w:rPr>
              <w:t> </w:t>
            </w:r>
          </w:p>
        </w:tc>
        <w:tc>
          <w:tcPr>
            <w:tcW w:w="4682" w:type="dxa"/>
            <w:shd w:val="clear" w:color="auto" w:fill="auto"/>
            <w:noWrap/>
            <w:vAlign w:val="center"/>
          </w:tcPr>
          <w:p w:rsidR="0047033E" w:rsidRPr="00B90795" w:rsidRDefault="0047033E" w:rsidP="0047033E">
            <w:pPr>
              <w:spacing w:line="240" w:lineRule="auto"/>
              <w:ind w:firstLine="0"/>
              <w:rPr>
                <w:color w:val="000000"/>
                <w:sz w:val="24"/>
                <w:szCs w:val="24"/>
              </w:rPr>
            </w:pPr>
            <w:r w:rsidRPr="00B90795">
              <w:rPr>
                <w:color w:val="000000"/>
                <w:sz w:val="24"/>
                <w:szCs w:val="24"/>
              </w:rPr>
              <w:t>субъекты Российской Федерации</w:t>
            </w:r>
          </w:p>
        </w:tc>
        <w:tc>
          <w:tcPr>
            <w:tcW w:w="1084" w:type="dxa"/>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13-240</w:t>
            </w:r>
          </w:p>
        </w:tc>
        <w:tc>
          <w:tcPr>
            <w:tcW w:w="1084" w:type="dxa"/>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9-323</w:t>
            </w:r>
          </w:p>
        </w:tc>
        <w:tc>
          <w:tcPr>
            <w:tcW w:w="1084" w:type="dxa"/>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7-316</w:t>
            </w:r>
          </w:p>
        </w:tc>
        <w:tc>
          <w:tcPr>
            <w:tcW w:w="1084" w:type="dxa"/>
            <w:vAlign w:val="center"/>
          </w:tcPr>
          <w:p w:rsidR="0047033E" w:rsidRPr="00B90795" w:rsidRDefault="0047033E" w:rsidP="0047033E">
            <w:pPr>
              <w:spacing w:line="240" w:lineRule="auto"/>
              <w:ind w:firstLine="0"/>
              <w:jc w:val="center"/>
              <w:rPr>
                <w:bCs/>
                <w:caps/>
                <w:color w:val="000000"/>
                <w:sz w:val="24"/>
                <w:szCs w:val="24"/>
              </w:rPr>
            </w:pPr>
            <w:r w:rsidRPr="00B90795">
              <w:rPr>
                <w:bCs/>
                <w:caps/>
                <w:color w:val="000000"/>
                <w:sz w:val="24"/>
                <w:szCs w:val="24"/>
              </w:rPr>
              <w:t>8-349</w:t>
            </w:r>
          </w:p>
        </w:tc>
      </w:tr>
      <w:tr w:rsidR="0047033E" w:rsidRPr="00B90795" w:rsidTr="00CD07FE">
        <w:trPr>
          <w:trHeight w:val="294"/>
        </w:trPr>
        <w:tc>
          <w:tcPr>
            <w:tcW w:w="261" w:type="dxa"/>
            <w:shd w:val="clear" w:color="auto" w:fill="auto"/>
            <w:noWrap/>
            <w:vAlign w:val="center"/>
          </w:tcPr>
          <w:p w:rsidR="0047033E" w:rsidRPr="00B90795" w:rsidRDefault="0047033E" w:rsidP="0047033E">
            <w:pPr>
              <w:spacing w:line="240" w:lineRule="auto"/>
              <w:ind w:firstLine="0"/>
              <w:rPr>
                <w:color w:val="000000"/>
                <w:sz w:val="24"/>
                <w:szCs w:val="24"/>
              </w:rPr>
            </w:pPr>
            <w:r w:rsidRPr="00B90795">
              <w:rPr>
                <w:color w:val="000000"/>
                <w:sz w:val="24"/>
                <w:szCs w:val="24"/>
              </w:rPr>
              <w:t> </w:t>
            </w:r>
          </w:p>
        </w:tc>
        <w:tc>
          <w:tcPr>
            <w:tcW w:w="4682" w:type="dxa"/>
            <w:shd w:val="clear" w:color="auto" w:fill="auto"/>
            <w:noWrap/>
            <w:vAlign w:val="center"/>
          </w:tcPr>
          <w:p w:rsidR="0047033E" w:rsidRPr="00B90795" w:rsidRDefault="0047033E" w:rsidP="0047033E">
            <w:pPr>
              <w:spacing w:line="240" w:lineRule="auto"/>
              <w:ind w:firstLine="0"/>
              <w:rPr>
                <w:color w:val="000000"/>
                <w:sz w:val="24"/>
                <w:szCs w:val="24"/>
              </w:rPr>
            </w:pPr>
            <w:r w:rsidRPr="00B90795">
              <w:rPr>
                <w:color w:val="000000"/>
                <w:sz w:val="24"/>
                <w:szCs w:val="24"/>
              </w:rPr>
              <w:t>муниципальные образования</w:t>
            </w:r>
          </w:p>
        </w:tc>
        <w:tc>
          <w:tcPr>
            <w:tcW w:w="1084" w:type="dxa"/>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12-240</w:t>
            </w:r>
          </w:p>
        </w:tc>
        <w:tc>
          <w:tcPr>
            <w:tcW w:w="1084" w:type="dxa"/>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8-240</w:t>
            </w:r>
          </w:p>
        </w:tc>
        <w:tc>
          <w:tcPr>
            <w:tcW w:w="1084" w:type="dxa"/>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10-302</w:t>
            </w:r>
          </w:p>
        </w:tc>
        <w:tc>
          <w:tcPr>
            <w:tcW w:w="1084" w:type="dxa"/>
            <w:vAlign w:val="center"/>
          </w:tcPr>
          <w:p w:rsidR="0047033E" w:rsidRPr="00B90795" w:rsidRDefault="0047033E" w:rsidP="0047033E">
            <w:pPr>
              <w:spacing w:line="240" w:lineRule="auto"/>
              <w:ind w:firstLine="0"/>
              <w:jc w:val="center"/>
              <w:rPr>
                <w:bCs/>
                <w:caps/>
                <w:color w:val="000000"/>
                <w:sz w:val="24"/>
                <w:szCs w:val="24"/>
              </w:rPr>
            </w:pPr>
            <w:r w:rsidRPr="00B90795">
              <w:rPr>
                <w:bCs/>
                <w:caps/>
                <w:color w:val="000000"/>
                <w:sz w:val="24"/>
                <w:szCs w:val="24"/>
              </w:rPr>
              <w:t>5-326</w:t>
            </w:r>
          </w:p>
        </w:tc>
      </w:tr>
      <w:tr w:rsidR="0047033E" w:rsidRPr="00B90795" w:rsidTr="00CD07FE">
        <w:trPr>
          <w:trHeight w:val="562"/>
        </w:trPr>
        <w:tc>
          <w:tcPr>
            <w:tcW w:w="4943" w:type="dxa"/>
            <w:gridSpan w:val="2"/>
            <w:shd w:val="clear" w:color="auto" w:fill="auto"/>
            <w:vAlign w:val="center"/>
          </w:tcPr>
          <w:p w:rsidR="0047033E" w:rsidRPr="00B90795" w:rsidRDefault="0047033E" w:rsidP="0047033E">
            <w:pPr>
              <w:spacing w:line="240" w:lineRule="auto"/>
              <w:ind w:firstLine="0"/>
              <w:rPr>
                <w:b/>
                <w:bCs/>
                <w:i/>
                <w:iCs/>
                <w:color w:val="000000"/>
                <w:sz w:val="24"/>
                <w:szCs w:val="24"/>
              </w:rPr>
            </w:pPr>
            <w:r w:rsidRPr="00B90795">
              <w:rPr>
                <w:b/>
                <w:bCs/>
                <w:i/>
                <w:iCs/>
                <w:color w:val="000000"/>
                <w:sz w:val="24"/>
                <w:szCs w:val="24"/>
              </w:rPr>
              <w:t>Объем средств федерального бюджета, направленных на предоставление бюджетных кредитов (млрд руб</w:t>
            </w:r>
            <w:r w:rsidR="0019430A" w:rsidRPr="00B90795">
              <w:rPr>
                <w:b/>
                <w:bCs/>
                <w:i/>
                <w:iCs/>
                <w:color w:val="000000"/>
                <w:sz w:val="24"/>
                <w:szCs w:val="24"/>
              </w:rPr>
              <w:t>.</w:t>
            </w:r>
            <w:r w:rsidRPr="00B90795">
              <w:rPr>
                <w:b/>
                <w:bCs/>
                <w:i/>
                <w:iCs/>
                <w:color w:val="000000"/>
                <w:sz w:val="24"/>
                <w:szCs w:val="24"/>
              </w:rPr>
              <w:t>), в т.ч.:</w:t>
            </w:r>
          </w:p>
        </w:tc>
        <w:tc>
          <w:tcPr>
            <w:tcW w:w="1084" w:type="dxa"/>
            <w:shd w:val="clear" w:color="auto" w:fill="auto"/>
            <w:noWrap/>
            <w:vAlign w:val="center"/>
          </w:tcPr>
          <w:p w:rsidR="0047033E" w:rsidRPr="00B90795" w:rsidRDefault="0047033E" w:rsidP="0047033E">
            <w:pPr>
              <w:spacing w:line="240" w:lineRule="auto"/>
              <w:ind w:firstLine="0"/>
              <w:jc w:val="center"/>
              <w:rPr>
                <w:b/>
                <w:bCs/>
                <w:color w:val="000000"/>
                <w:sz w:val="24"/>
                <w:szCs w:val="24"/>
              </w:rPr>
            </w:pPr>
            <w:r w:rsidRPr="00B90795">
              <w:rPr>
                <w:b/>
                <w:bCs/>
                <w:color w:val="000000"/>
                <w:sz w:val="24"/>
                <w:szCs w:val="24"/>
              </w:rPr>
              <w:t>116,3</w:t>
            </w:r>
          </w:p>
        </w:tc>
        <w:tc>
          <w:tcPr>
            <w:tcW w:w="1084" w:type="dxa"/>
            <w:shd w:val="clear" w:color="auto" w:fill="auto"/>
            <w:noWrap/>
            <w:vAlign w:val="center"/>
          </w:tcPr>
          <w:p w:rsidR="0047033E" w:rsidRPr="00B90795" w:rsidRDefault="0047033E" w:rsidP="0047033E">
            <w:pPr>
              <w:spacing w:line="240" w:lineRule="auto"/>
              <w:ind w:firstLine="0"/>
              <w:jc w:val="center"/>
              <w:rPr>
                <w:b/>
                <w:bCs/>
                <w:color w:val="000000"/>
                <w:sz w:val="24"/>
                <w:szCs w:val="24"/>
              </w:rPr>
            </w:pPr>
            <w:r w:rsidRPr="00B90795">
              <w:rPr>
                <w:b/>
                <w:bCs/>
                <w:color w:val="000000"/>
                <w:sz w:val="24"/>
                <w:szCs w:val="24"/>
              </w:rPr>
              <w:t>130,8</w:t>
            </w:r>
          </w:p>
        </w:tc>
        <w:tc>
          <w:tcPr>
            <w:tcW w:w="1084" w:type="dxa"/>
            <w:vAlign w:val="center"/>
          </w:tcPr>
          <w:p w:rsidR="0047033E" w:rsidRPr="00B90795" w:rsidRDefault="0047033E" w:rsidP="0047033E">
            <w:pPr>
              <w:spacing w:line="240" w:lineRule="auto"/>
              <w:ind w:firstLine="0"/>
              <w:jc w:val="center"/>
              <w:rPr>
                <w:b/>
                <w:bCs/>
                <w:color w:val="000000"/>
                <w:sz w:val="24"/>
                <w:szCs w:val="24"/>
              </w:rPr>
            </w:pPr>
            <w:r w:rsidRPr="00B90795">
              <w:rPr>
                <w:b/>
                <w:bCs/>
                <w:color w:val="000000"/>
                <w:sz w:val="24"/>
                <w:szCs w:val="24"/>
              </w:rPr>
              <w:t>375,7</w:t>
            </w:r>
          </w:p>
        </w:tc>
        <w:tc>
          <w:tcPr>
            <w:tcW w:w="1084" w:type="dxa"/>
            <w:vAlign w:val="center"/>
          </w:tcPr>
          <w:p w:rsidR="0047033E" w:rsidRPr="00B90795" w:rsidRDefault="0047033E" w:rsidP="0047033E">
            <w:pPr>
              <w:spacing w:line="240" w:lineRule="auto"/>
              <w:ind w:firstLine="0"/>
              <w:jc w:val="center"/>
              <w:rPr>
                <w:b/>
                <w:bCs/>
                <w:caps/>
                <w:color w:val="000000"/>
                <w:sz w:val="24"/>
                <w:szCs w:val="24"/>
              </w:rPr>
            </w:pPr>
            <w:r w:rsidRPr="00B90795">
              <w:rPr>
                <w:b/>
                <w:bCs/>
                <w:caps/>
                <w:color w:val="000000"/>
                <w:sz w:val="24"/>
                <w:szCs w:val="24"/>
              </w:rPr>
              <w:t>192,5</w:t>
            </w:r>
          </w:p>
        </w:tc>
      </w:tr>
      <w:tr w:rsidR="0047033E" w:rsidRPr="00B90795" w:rsidTr="00CD07FE">
        <w:trPr>
          <w:trHeight w:val="280"/>
        </w:trPr>
        <w:tc>
          <w:tcPr>
            <w:tcW w:w="261" w:type="dxa"/>
            <w:shd w:val="clear" w:color="auto" w:fill="auto"/>
            <w:noWrap/>
            <w:vAlign w:val="center"/>
          </w:tcPr>
          <w:p w:rsidR="0047033E" w:rsidRPr="00B90795" w:rsidRDefault="0047033E" w:rsidP="0047033E">
            <w:pPr>
              <w:spacing w:line="240" w:lineRule="auto"/>
              <w:ind w:firstLine="0"/>
              <w:rPr>
                <w:color w:val="000000"/>
                <w:sz w:val="24"/>
                <w:szCs w:val="24"/>
              </w:rPr>
            </w:pPr>
            <w:r w:rsidRPr="00B90795">
              <w:rPr>
                <w:color w:val="000000"/>
                <w:sz w:val="24"/>
                <w:szCs w:val="24"/>
              </w:rPr>
              <w:t> </w:t>
            </w:r>
          </w:p>
        </w:tc>
        <w:tc>
          <w:tcPr>
            <w:tcW w:w="4682" w:type="dxa"/>
            <w:shd w:val="clear" w:color="auto" w:fill="auto"/>
            <w:noWrap/>
            <w:vAlign w:val="center"/>
          </w:tcPr>
          <w:p w:rsidR="0047033E" w:rsidRPr="00B90795" w:rsidRDefault="0047033E" w:rsidP="0047033E">
            <w:pPr>
              <w:spacing w:line="240" w:lineRule="auto"/>
              <w:ind w:firstLine="0"/>
              <w:rPr>
                <w:color w:val="000000"/>
                <w:sz w:val="24"/>
                <w:szCs w:val="24"/>
              </w:rPr>
            </w:pPr>
            <w:r w:rsidRPr="00B90795">
              <w:rPr>
                <w:color w:val="000000"/>
                <w:sz w:val="24"/>
                <w:szCs w:val="24"/>
              </w:rPr>
              <w:t>субъекты Российской Федерации</w:t>
            </w:r>
          </w:p>
        </w:tc>
        <w:tc>
          <w:tcPr>
            <w:tcW w:w="1084" w:type="dxa"/>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90,8</w:t>
            </w:r>
          </w:p>
        </w:tc>
        <w:tc>
          <w:tcPr>
            <w:tcW w:w="1084" w:type="dxa"/>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85,9</w:t>
            </w:r>
          </w:p>
        </w:tc>
        <w:tc>
          <w:tcPr>
            <w:tcW w:w="1084" w:type="dxa"/>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326,6</w:t>
            </w:r>
          </w:p>
        </w:tc>
        <w:tc>
          <w:tcPr>
            <w:tcW w:w="1084" w:type="dxa"/>
            <w:vAlign w:val="center"/>
          </w:tcPr>
          <w:p w:rsidR="0047033E" w:rsidRPr="00B90795" w:rsidRDefault="0047033E" w:rsidP="0047033E">
            <w:pPr>
              <w:spacing w:line="240" w:lineRule="auto"/>
              <w:ind w:firstLine="0"/>
              <w:jc w:val="center"/>
              <w:rPr>
                <w:bCs/>
                <w:caps/>
                <w:color w:val="000000"/>
                <w:sz w:val="24"/>
                <w:szCs w:val="24"/>
              </w:rPr>
            </w:pPr>
            <w:r w:rsidRPr="00B90795">
              <w:rPr>
                <w:bCs/>
                <w:caps/>
                <w:color w:val="000000"/>
                <w:sz w:val="24"/>
                <w:szCs w:val="24"/>
              </w:rPr>
              <w:t>123,1</w:t>
            </w:r>
          </w:p>
        </w:tc>
      </w:tr>
      <w:tr w:rsidR="0047033E" w:rsidRPr="00B90795" w:rsidTr="00CD07FE">
        <w:trPr>
          <w:trHeight w:val="294"/>
        </w:trPr>
        <w:tc>
          <w:tcPr>
            <w:tcW w:w="261" w:type="dxa"/>
            <w:shd w:val="clear" w:color="auto" w:fill="auto"/>
            <w:noWrap/>
            <w:vAlign w:val="center"/>
          </w:tcPr>
          <w:p w:rsidR="0047033E" w:rsidRPr="00B90795" w:rsidRDefault="0047033E" w:rsidP="0047033E">
            <w:pPr>
              <w:spacing w:line="240" w:lineRule="auto"/>
              <w:ind w:firstLine="0"/>
              <w:rPr>
                <w:color w:val="000000"/>
                <w:sz w:val="24"/>
                <w:szCs w:val="24"/>
              </w:rPr>
            </w:pPr>
            <w:r w:rsidRPr="00B90795">
              <w:rPr>
                <w:color w:val="000000"/>
                <w:sz w:val="24"/>
                <w:szCs w:val="24"/>
              </w:rPr>
              <w:t> </w:t>
            </w:r>
          </w:p>
        </w:tc>
        <w:tc>
          <w:tcPr>
            <w:tcW w:w="4682" w:type="dxa"/>
            <w:shd w:val="clear" w:color="auto" w:fill="auto"/>
            <w:noWrap/>
            <w:vAlign w:val="center"/>
          </w:tcPr>
          <w:p w:rsidR="0047033E" w:rsidRPr="00B90795" w:rsidRDefault="0047033E" w:rsidP="0047033E">
            <w:pPr>
              <w:spacing w:line="240" w:lineRule="auto"/>
              <w:ind w:firstLine="0"/>
              <w:rPr>
                <w:color w:val="000000"/>
                <w:sz w:val="24"/>
                <w:szCs w:val="24"/>
              </w:rPr>
            </w:pPr>
            <w:r w:rsidRPr="00B90795">
              <w:rPr>
                <w:color w:val="000000"/>
                <w:sz w:val="24"/>
                <w:szCs w:val="24"/>
              </w:rPr>
              <w:t>муниципальные образования</w:t>
            </w:r>
          </w:p>
        </w:tc>
        <w:tc>
          <w:tcPr>
            <w:tcW w:w="1084" w:type="dxa"/>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25,5</w:t>
            </w:r>
          </w:p>
        </w:tc>
        <w:tc>
          <w:tcPr>
            <w:tcW w:w="1084" w:type="dxa"/>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44,9</w:t>
            </w:r>
          </w:p>
        </w:tc>
        <w:tc>
          <w:tcPr>
            <w:tcW w:w="1084" w:type="dxa"/>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49,0</w:t>
            </w:r>
          </w:p>
        </w:tc>
        <w:tc>
          <w:tcPr>
            <w:tcW w:w="1084" w:type="dxa"/>
            <w:vAlign w:val="center"/>
          </w:tcPr>
          <w:p w:rsidR="0047033E" w:rsidRPr="00B90795" w:rsidRDefault="0047033E" w:rsidP="0047033E">
            <w:pPr>
              <w:spacing w:line="240" w:lineRule="auto"/>
              <w:ind w:firstLine="0"/>
              <w:jc w:val="center"/>
              <w:rPr>
                <w:bCs/>
                <w:caps/>
                <w:color w:val="000000"/>
                <w:sz w:val="24"/>
                <w:szCs w:val="24"/>
              </w:rPr>
            </w:pPr>
            <w:r w:rsidRPr="00B90795">
              <w:rPr>
                <w:bCs/>
                <w:caps/>
                <w:color w:val="000000"/>
                <w:sz w:val="24"/>
                <w:szCs w:val="24"/>
              </w:rPr>
              <w:t>69,4</w:t>
            </w:r>
          </w:p>
        </w:tc>
      </w:tr>
      <w:tr w:rsidR="0047033E" w:rsidRPr="00B90795" w:rsidTr="00CD07FE">
        <w:trPr>
          <w:trHeight w:val="562"/>
        </w:trPr>
        <w:tc>
          <w:tcPr>
            <w:tcW w:w="4943" w:type="dxa"/>
            <w:gridSpan w:val="2"/>
            <w:shd w:val="clear" w:color="auto" w:fill="auto"/>
            <w:vAlign w:val="center"/>
          </w:tcPr>
          <w:p w:rsidR="0047033E" w:rsidRPr="00B90795" w:rsidRDefault="0047033E" w:rsidP="0047033E">
            <w:pPr>
              <w:spacing w:line="240" w:lineRule="auto"/>
              <w:ind w:firstLine="0"/>
              <w:rPr>
                <w:b/>
                <w:bCs/>
                <w:i/>
                <w:iCs/>
                <w:color w:val="000000"/>
                <w:sz w:val="24"/>
                <w:szCs w:val="24"/>
              </w:rPr>
            </w:pPr>
            <w:r w:rsidRPr="00B90795">
              <w:rPr>
                <w:b/>
                <w:bCs/>
                <w:i/>
                <w:iCs/>
                <w:color w:val="000000"/>
                <w:sz w:val="24"/>
                <w:szCs w:val="24"/>
              </w:rPr>
              <w:t>Сумма процентов, поступивших в федеральный бюджет по предоставленным бюджетным кредитам (млн руб</w:t>
            </w:r>
            <w:r w:rsidR="0019430A" w:rsidRPr="00B90795">
              <w:rPr>
                <w:b/>
                <w:bCs/>
                <w:i/>
                <w:iCs/>
                <w:color w:val="000000"/>
                <w:sz w:val="24"/>
                <w:szCs w:val="24"/>
              </w:rPr>
              <w:t>.</w:t>
            </w:r>
            <w:r w:rsidRPr="00B90795">
              <w:rPr>
                <w:b/>
                <w:bCs/>
                <w:i/>
                <w:iCs/>
                <w:color w:val="000000"/>
                <w:sz w:val="24"/>
                <w:szCs w:val="24"/>
              </w:rPr>
              <w:t>), в т.ч.:</w:t>
            </w:r>
          </w:p>
        </w:tc>
        <w:tc>
          <w:tcPr>
            <w:tcW w:w="1084" w:type="dxa"/>
            <w:shd w:val="clear" w:color="auto" w:fill="auto"/>
            <w:noWrap/>
            <w:vAlign w:val="center"/>
          </w:tcPr>
          <w:p w:rsidR="0047033E" w:rsidRPr="00B90795" w:rsidRDefault="0047033E" w:rsidP="0047033E">
            <w:pPr>
              <w:spacing w:line="240" w:lineRule="auto"/>
              <w:ind w:firstLine="0"/>
              <w:jc w:val="center"/>
              <w:rPr>
                <w:b/>
                <w:bCs/>
                <w:color w:val="000000"/>
                <w:sz w:val="24"/>
                <w:szCs w:val="24"/>
              </w:rPr>
            </w:pPr>
            <w:r w:rsidRPr="00B90795">
              <w:rPr>
                <w:b/>
                <w:bCs/>
                <w:color w:val="000000"/>
                <w:sz w:val="24"/>
                <w:szCs w:val="24"/>
              </w:rPr>
              <w:t>46,8</w:t>
            </w:r>
          </w:p>
        </w:tc>
        <w:tc>
          <w:tcPr>
            <w:tcW w:w="1084" w:type="dxa"/>
            <w:shd w:val="clear" w:color="auto" w:fill="auto"/>
            <w:noWrap/>
            <w:vAlign w:val="center"/>
          </w:tcPr>
          <w:p w:rsidR="0047033E" w:rsidRPr="00B90795" w:rsidRDefault="0047033E" w:rsidP="0047033E">
            <w:pPr>
              <w:spacing w:line="240" w:lineRule="auto"/>
              <w:ind w:firstLine="0"/>
              <w:jc w:val="center"/>
              <w:rPr>
                <w:b/>
                <w:bCs/>
                <w:color w:val="000000"/>
                <w:sz w:val="24"/>
                <w:szCs w:val="24"/>
              </w:rPr>
            </w:pPr>
            <w:r w:rsidRPr="00B90795">
              <w:rPr>
                <w:b/>
                <w:bCs/>
                <w:color w:val="000000"/>
                <w:sz w:val="24"/>
                <w:szCs w:val="24"/>
              </w:rPr>
              <w:t>51,2</w:t>
            </w:r>
          </w:p>
        </w:tc>
        <w:tc>
          <w:tcPr>
            <w:tcW w:w="1084" w:type="dxa"/>
            <w:vAlign w:val="center"/>
          </w:tcPr>
          <w:p w:rsidR="0047033E" w:rsidRPr="00B90795" w:rsidRDefault="0047033E" w:rsidP="0047033E">
            <w:pPr>
              <w:spacing w:line="240" w:lineRule="auto"/>
              <w:ind w:firstLine="0"/>
              <w:jc w:val="center"/>
              <w:rPr>
                <w:b/>
                <w:bCs/>
                <w:color w:val="000000"/>
                <w:sz w:val="24"/>
                <w:szCs w:val="24"/>
              </w:rPr>
            </w:pPr>
            <w:r w:rsidRPr="00B90795">
              <w:rPr>
                <w:b/>
                <w:bCs/>
                <w:color w:val="000000"/>
                <w:sz w:val="24"/>
                <w:szCs w:val="24"/>
              </w:rPr>
              <w:t>194,1</w:t>
            </w:r>
          </w:p>
        </w:tc>
        <w:tc>
          <w:tcPr>
            <w:tcW w:w="1084" w:type="dxa"/>
            <w:vAlign w:val="center"/>
          </w:tcPr>
          <w:p w:rsidR="0047033E" w:rsidRPr="00B90795" w:rsidRDefault="0047033E" w:rsidP="0047033E">
            <w:pPr>
              <w:spacing w:line="240" w:lineRule="auto"/>
              <w:ind w:firstLine="0"/>
              <w:jc w:val="center"/>
              <w:rPr>
                <w:b/>
                <w:bCs/>
                <w:caps/>
                <w:color w:val="000000"/>
                <w:sz w:val="24"/>
                <w:szCs w:val="24"/>
              </w:rPr>
            </w:pPr>
            <w:r w:rsidRPr="00B90795">
              <w:rPr>
                <w:b/>
                <w:bCs/>
                <w:caps/>
                <w:color w:val="000000"/>
                <w:sz w:val="24"/>
                <w:szCs w:val="24"/>
              </w:rPr>
              <w:t>105,7</w:t>
            </w:r>
          </w:p>
        </w:tc>
      </w:tr>
      <w:tr w:rsidR="0047033E" w:rsidRPr="00B90795" w:rsidTr="00CD07FE">
        <w:trPr>
          <w:trHeight w:val="280"/>
        </w:trPr>
        <w:tc>
          <w:tcPr>
            <w:tcW w:w="261" w:type="dxa"/>
            <w:shd w:val="clear" w:color="auto" w:fill="auto"/>
            <w:noWrap/>
            <w:vAlign w:val="center"/>
          </w:tcPr>
          <w:p w:rsidR="0047033E" w:rsidRPr="00B90795" w:rsidRDefault="0047033E" w:rsidP="0047033E">
            <w:pPr>
              <w:spacing w:line="240" w:lineRule="auto"/>
              <w:ind w:firstLine="0"/>
              <w:rPr>
                <w:color w:val="000000"/>
                <w:sz w:val="24"/>
                <w:szCs w:val="24"/>
              </w:rPr>
            </w:pPr>
            <w:r w:rsidRPr="00B90795">
              <w:rPr>
                <w:color w:val="000000"/>
                <w:sz w:val="24"/>
                <w:szCs w:val="24"/>
              </w:rPr>
              <w:t> </w:t>
            </w:r>
          </w:p>
        </w:tc>
        <w:tc>
          <w:tcPr>
            <w:tcW w:w="4682" w:type="dxa"/>
            <w:shd w:val="clear" w:color="auto" w:fill="auto"/>
            <w:noWrap/>
            <w:vAlign w:val="center"/>
          </w:tcPr>
          <w:p w:rsidR="0047033E" w:rsidRPr="00B90795" w:rsidRDefault="0047033E" w:rsidP="0047033E">
            <w:pPr>
              <w:spacing w:line="240" w:lineRule="auto"/>
              <w:ind w:firstLine="0"/>
              <w:rPr>
                <w:color w:val="000000"/>
                <w:sz w:val="24"/>
                <w:szCs w:val="24"/>
              </w:rPr>
            </w:pPr>
            <w:r w:rsidRPr="00B90795">
              <w:rPr>
                <w:color w:val="000000"/>
                <w:sz w:val="24"/>
                <w:szCs w:val="24"/>
              </w:rPr>
              <w:t>субъекты Российской Федерации</w:t>
            </w:r>
          </w:p>
        </w:tc>
        <w:tc>
          <w:tcPr>
            <w:tcW w:w="1084" w:type="dxa"/>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35,1</w:t>
            </w:r>
          </w:p>
        </w:tc>
        <w:tc>
          <w:tcPr>
            <w:tcW w:w="1084" w:type="dxa"/>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31,9</w:t>
            </w:r>
          </w:p>
        </w:tc>
        <w:tc>
          <w:tcPr>
            <w:tcW w:w="1084" w:type="dxa"/>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170,3</w:t>
            </w:r>
          </w:p>
        </w:tc>
        <w:tc>
          <w:tcPr>
            <w:tcW w:w="1084" w:type="dxa"/>
            <w:vAlign w:val="center"/>
          </w:tcPr>
          <w:p w:rsidR="0047033E" w:rsidRPr="00B90795" w:rsidRDefault="0047033E" w:rsidP="0047033E">
            <w:pPr>
              <w:spacing w:line="240" w:lineRule="auto"/>
              <w:ind w:firstLine="0"/>
              <w:jc w:val="center"/>
              <w:rPr>
                <w:bCs/>
                <w:caps/>
                <w:color w:val="000000"/>
                <w:sz w:val="24"/>
                <w:szCs w:val="24"/>
              </w:rPr>
            </w:pPr>
            <w:r w:rsidRPr="00B90795">
              <w:rPr>
                <w:bCs/>
                <w:caps/>
                <w:color w:val="000000"/>
                <w:sz w:val="24"/>
                <w:szCs w:val="24"/>
              </w:rPr>
              <w:t>68,1</w:t>
            </w:r>
          </w:p>
        </w:tc>
      </w:tr>
      <w:tr w:rsidR="0047033E" w:rsidRPr="00B90795" w:rsidTr="00CD07FE">
        <w:trPr>
          <w:trHeight w:val="294"/>
        </w:trPr>
        <w:tc>
          <w:tcPr>
            <w:tcW w:w="261" w:type="dxa"/>
            <w:shd w:val="clear" w:color="auto" w:fill="auto"/>
            <w:noWrap/>
            <w:vAlign w:val="center"/>
          </w:tcPr>
          <w:p w:rsidR="0047033E" w:rsidRPr="00B90795" w:rsidRDefault="0047033E" w:rsidP="0047033E">
            <w:pPr>
              <w:spacing w:line="240" w:lineRule="auto"/>
              <w:ind w:firstLine="0"/>
              <w:rPr>
                <w:color w:val="000000"/>
                <w:sz w:val="24"/>
                <w:szCs w:val="24"/>
              </w:rPr>
            </w:pPr>
            <w:r w:rsidRPr="00B90795">
              <w:rPr>
                <w:color w:val="000000"/>
                <w:sz w:val="24"/>
                <w:szCs w:val="24"/>
              </w:rPr>
              <w:t> </w:t>
            </w:r>
          </w:p>
        </w:tc>
        <w:tc>
          <w:tcPr>
            <w:tcW w:w="4682" w:type="dxa"/>
            <w:shd w:val="clear" w:color="auto" w:fill="auto"/>
            <w:noWrap/>
            <w:vAlign w:val="center"/>
          </w:tcPr>
          <w:p w:rsidR="0047033E" w:rsidRPr="00B90795" w:rsidRDefault="0047033E" w:rsidP="0047033E">
            <w:pPr>
              <w:spacing w:line="240" w:lineRule="auto"/>
              <w:ind w:firstLine="0"/>
              <w:rPr>
                <w:color w:val="000000"/>
                <w:sz w:val="24"/>
                <w:szCs w:val="24"/>
              </w:rPr>
            </w:pPr>
            <w:r w:rsidRPr="00B90795">
              <w:rPr>
                <w:color w:val="000000"/>
                <w:sz w:val="24"/>
                <w:szCs w:val="24"/>
              </w:rPr>
              <w:t xml:space="preserve"> муниципальные образования</w:t>
            </w:r>
          </w:p>
        </w:tc>
        <w:tc>
          <w:tcPr>
            <w:tcW w:w="1084" w:type="dxa"/>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11,7</w:t>
            </w:r>
          </w:p>
        </w:tc>
        <w:tc>
          <w:tcPr>
            <w:tcW w:w="1084" w:type="dxa"/>
            <w:shd w:val="clear" w:color="auto" w:fill="auto"/>
            <w:noWrap/>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19,3</w:t>
            </w:r>
          </w:p>
        </w:tc>
        <w:tc>
          <w:tcPr>
            <w:tcW w:w="1084" w:type="dxa"/>
            <w:vAlign w:val="center"/>
          </w:tcPr>
          <w:p w:rsidR="0047033E" w:rsidRPr="00B90795" w:rsidRDefault="0047033E" w:rsidP="0047033E">
            <w:pPr>
              <w:spacing w:line="240" w:lineRule="auto"/>
              <w:ind w:firstLine="0"/>
              <w:jc w:val="center"/>
              <w:rPr>
                <w:color w:val="000000"/>
                <w:sz w:val="24"/>
                <w:szCs w:val="24"/>
              </w:rPr>
            </w:pPr>
            <w:r w:rsidRPr="00B90795">
              <w:rPr>
                <w:color w:val="000000"/>
                <w:sz w:val="24"/>
                <w:szCs w:val="24"/>
              </w:rPr>
              <w:t>23,8</w:t>
            </w:r>
          </w:p>
        </w:tc>
        <w:tc>
          <w:tcPr>
            <w:tcW w:w="1084" w:type="dxa"/>
            <w:vAlign w:val="center"/>
          </w:tcPr>
          <w:p w:rsidR="0047033E" w:rsidRPr="00B90795" w:rsidRDefault="0047033E" w:rsidP="0047033E">
            <w:pPr>
              <w:spacing w:line="240" w:lineRule="auto"/>
              <w:ind w:firstLine="0"/>
              <w:jc w:val="center"/>
              <w:rPr>
                <w:bCs/>
                <w:caps/>
                <w:color w:val="000000"/>
                <w:sz w:val="24"/>
                <w:szCs w:val="24"/>
              </w:rPr>
            </w:pPr>
            <w:r w:rsidRPr="00B90795">
              <w:rPr>
                <w:bCs/>
                <w:caps/>
                <w:color w:val="000000"/>
                <w:sz w:val="24"/>
                <w:szCs w:val="24"/>
              </w:rPr>
              <w:t>37,7</w:t>
            </w:r>
          </w:p>
        </w:tc>
      </w:tr>
    </w:tbl>
    <w:p w:rsidR="0047033E" w:rsidRPr="005615C3" w:rsidRDefault="0047033E" w:rsidP="0047033E">
      <w:pPr>
        <w:contextualSpacing/>
        <w:rPr>
          <w:szCs w:val="28"/>
        </w:rPr>
      </w:pPr>
    </w:p>
    <w:p w:rsidR="0047033E" w:rsidRPr="008A4D76" w:rsidRDefault="0047033E" w:rsidP="0047033E">
      <w:pPr>
        <w:ind w:firstLine="708"/>
        <w:rPr>
          <w:b/>
          <w:i/>
          <w:szCs w:val="28"/>
        </w:rPr>
      </w:pPr>
      <w:r w:rsidRPr="008A4D76">
        <w:rPr>
          <w:b/>
          <w:i/>
          <w:szCs w:val="28"/>
        </w:rPr>
        <w:lastRenderedPageBreak/>
        <w:t>Возврат бюджетных кредитов на опережающее финансирование</w:t>
      </w:r>
    </w:p>
    <w:p w:rsidR="0047033E" w:rsidRPr="005619E3" w:rsidRDefault="0047033E" w:rsidP="0047033E">
      <w:pPr>
        <w:shd w:val="clear" w:color="auto" w:fill="FFFFFF"/>
        <w:ind w:right="10" w:firstLine="696"/>
        <w:rPr>
          <w:spacing w:val="4"/>
          <w:szCs w:val="28"/>
        </w:rPr>
      </w:pPr>
      <w:r w:rsidRPr="005619E3">
        <w:rPr>
          <w:spacing w:val="4"/>
          <w:szCs w:val="28"/>
        </w:rPr>
        <w:t>В 2024 году во исполнение Послания Президента Российской Федерации Федеральному собранию Российской Федерации от 21 февраля 2023 г. и в соответствии с Федеральным законом от 18 марта 2023 г. № 56-ФЗ, постановлением Правительства Российской Федерации от 29 марта 2023 г. № 501 в полном объеме осуществлен возврат бюджетных кредитов на опережающее финансирование инфраструктурных проектов, отобранных президиумом Правительственной комиссии по региональному развитию в Российской Федерации (Штабом), обеспечивающих достижение целей, показателей и результатов государственных программ Российской Федерации, федеральных проектов, входящих в состав национальных проектов (программ), комплексного плана модернизации и расширения магистральной инфраструктуры, на софинансирование которых в 2024 году из федерального бюджета предоставлены межбюджетные трансферты для строительства, реконструкции, капитального ремонта и ремонта объектов государственной собственности и объектов транспортной (дорожной) инфраструктуры субъектов Российской Федерации (муниципальной собственности), приобретения объектов недвижимого имущества в государственную собственность субъектов Российской Федерации (муниципальную собственность) в размере, не превышающем суммы лимита, определенного Штабом.</w:t>
      </w:r>
    </w:p>
    <w:p w:rsidR="0047033E" w:rsidRDefault="0047033E" w:rsidP="0047033E">
      <w:pPr>
        <w:shd w:val="clear" w:color="auto" w:fill="FFFFFF"/>
        <w:ind w:right="10" w:firstLine="696"/>
        <w:rPr>
          <w:spacing w:val="4"/>
          <w:szCs w:val="28"/>
        </w:rPr>
      </w:pPr>
      <w:r>
        <w:rPr>
          <w:spacing w:val="4"/>
          <w:szCs w:val="28"/>
        </w:rPr>
        <w:t>В</w:t>
      </w:r>
      <w:r w:rsidRPr="004E4D0E">
        <w:rPr>
          <w:spacing w:val="4"/>
          <w:szCs w:val="28"/>
        </w:rPr>
        <w:t xml:space="preserve"> 2024 году в федеральный бюджет возвращены бюджетные кредиты на пополнение остатка средств на едином счете бюджета в целях опережающего финансового обеспечения расходных обязательств субъектов Российской Федерации, выданные в 2023 году, в объеме 141,3 млрд рублей, и поступили доходы за пользование кредитами в размере 82,6 млн рублей.</w:t>
      </w:r>
    </w:p>
    <w:p w:rsidR="0047033E" w:rsidRPr="005619E3" w:rsidRDefault="0047033E" w:rsidP="0047033E">
      <w:pPr>
        <w:shd w:val="clear" w:color="auto" w:fill="FFFFFF"/>
        <w:ind w:right="10" w:firstLine="696"/>
        <w:rPr>
          <w:spacing w:val="4"/>
          <w:szCs w:val="28"/>
        </w:rPr>
      </w:pPr>
      <w:r w:rsidRPr="005619E3">
        <w:rPr>
          <w:spacing w:val="4"/>
          <w:szCs w:val="28"/>
        </w:rPr>
        <w:t>Благодаря указанным кредитам удалось опережающим порядком осуществить финансирование строительства, реконструкции и капитального ремонта 532 региональных объектов.</w:t>
      </w:r>
    </w:p>
    <w:p w:rsidR="0047033E" w:rsidRPr="005615C3" w:rsidRDefault="0047033E" w:rsidP="0047033E">
      <w:pPr>
        <w:ind w:firstLine="708"/>
        <w:rPr>
          <w:szCs w:val="28"/>
        </w:rPr>
      </w:pPr>
    </w:p>
    <w:p w:rsidR="0047033E" w:rsidRPr="008A4D76" w:rsidRDefault="0047033E" w:rsidP="0047033E">
      <w:pPr>
        <w:ind w:firstLine="708"/>
        <w:jc w:val="center"/>
        <w:rPr>
          <w:b/>
          <w:i/>
          <w:szCs w:val="28"/>
        </w:rPr>
      </w:pPr>
      <w:r w:rsidRPr="008A4D76">
        <w:rPr>
          <w:b/>
          <w:i/>
          <w:szCs w:val="28"/>
        </w:rPr>
        <w:t>Специальные казначейские кредиты</w:t>
      </w:r>
    </w:p>
    <w:p w:rsidR="0047033E" w:rsidRPr="005619E3" w:rsidRDefault="0047033E" w:rsidP="0047033E">
      <w:pPr>
        <w:shd w:val="clear" w:color="auto" w:fill="FFFFFF"/>
        <w:ind w:right="10" w:firstLine="696"/>
        <w:rPr>
          <w:spacing w:val="4"/>
          <w:szCs w:val="28"/>
        </w:rPr>
      </w:pPr>
      <w:r w:rsidRPr="005619E3">
        <w:rPr>
          <w:spacing w:val="4"/>
          <w:szCs w:val="28"/>
        </w:rPr>
        <w:t xml:space="preserve">Во исполнение Послания Президента Российской Федерации Федеральному собранию Российской Федерации от 21 февраля 2023 г. и в соответствии с Федеральным законом от 23 февраля 2023 г. № 37-ФЗ, постановлением Правительства Российской Федерации от 31 марта 2023 г. № 525 </w:t>
      </w:r>
      <w:r w:rsidRPr="005C73D9">
        <w:rPr>
          <w:spacing w:val="4"/>
          <w:szCs w:val="28"/>
        </w:rPr>
        <w:t xml:space="preserve">«Об утверждении Правил предоставления Федеральным казначейством бюджетам субъектов Российской Федерации бюджетных кредитов за счет временно свободных средств единого счета федерального </w:t>
      </w:r>
      <w:r w:rsidRPr="005C73D9">
        <w:rPr>
          <w:spacing w:val="4"/>
          <w:szCs w:val="28"/>
        </w:rPr>
        <w:lastRenderedPageBreak/>
        <w:t>бюджета и о внесении изменения в пункт 12(1) Положения о Правительственной комиссии по региональному развитию в Российской Федерации»</w:t>
      </w:r>
      <w:r>
        <w:rPr>
          <w:spacing w:val="4"/>
          <w:szCs w:val="28"/>
        </w:rPr>
        <w:t xml:space="preserve"> </w:t>
      </w:r>
      <w:r w:rsidRPr="005619E3">
        <w:rPr>
          <w:spacing w:val="4"/>
          <w:szCs w:val="28"/>
        </w:rPr>
        <w:t>Федеральное казначейство обеспечило предоставление бюджетного кредита на оказание финансовой поддержки бюджетам субъектов Российской Федерации – специального казначейского кредита. Специальные казначейские кредиты предоставляются на срок до 15 лет с взиманием платы за пользование им по ставке 3 процента годовых с правом досрочного погашения.</w:t>
      </w:r>
    </w:p>
    <w:p w:rsidR="0047033E" w:rsidRPr="005619E3" w:rsidRDefault="0047033E" w:rsidP="0047033E">
      <w:pPr>
        <w:shd w:val="clear" w:color="auto" w:fill="FFFFFF"/>
        <w:ind w:right="10" w:firstLine="696"/>
        <w:rPr>
          <w:spacing w:val="4"/>
          <w:szCs w:val="28"/>
        </w:rPr>
      </w:pPr>
      <w:r w:rsidRPr="005619E3">
        <w:rPr>
          <w:spacing w:val="4"/>
          <w:szCs w:val="28"/>
        </w:rPr>
        <w:t>В 2023 году по решению Штаба и Минфина России всего было заключено 140 соглашений о предоставлении специальных казначейских кредитов с 79 субъектами Российской Федерации на общую сумму 190,0 млрд рублей. Объем поступивших в федеральный бюджет доходов от предоставленных специальных казначейских кредитов в 2023 году составил 766,0 млн рублей, в 2024 году – 5,7 млрд рублей.</w:t>
      </w:r>
    </w:p>
    <w:p w:rsidR="0047033E" w:rsidRPr="005619E3" w:rsidRDefault="0047033E" w:rsidP="0047033E">
      <w:pPr>
        <w:shd w:val="clear" w:color="auto" w:fill="FFFFFF"/>
        <w:ind w:right="10" w:firstLine="696"/>
        <w:rPr>
          <w:spacing w:val="4"/>
          <w:szCs w:val="28"/>
        </w:rPr>
      </w:pPr>
      <w:r w:rsidRPr="005619E3">
        <w:rPr>
          <w:spacing w:val="4"/>
          <w:szCs w:val="28"/>
        </w:rPr>
        <w:t>В период с 2023 года по 2024 год был осуществлен досрочный возврат специальных казначейских кредитов 23 субъектами Российской Федерации на сумму 360,4 млн рублей.</w:t>
      </w:r>
    </w:p>
    <w:p w:rsidR="0047033E" w:rsidRDefault="0047033E" w:rsidP="00F559BF">
      <w:pPr>
        <w:pStyle w:val="21"/>
        <w:tabs>
          <w:tab w:val="left" w:pos="0"/>
          <w:tab w:val="left" w:pos="993"/>
          <w:tab w:val="left" w:pos="1276"/>
        </w:tabs>
        <w:spacing w:after="0" w:line="360" w:lineRule="atLeast"/>
        <w:rPr>
          <w:sz w:val="28"/>
          <w:szCs w:val="28"/>
        </w:rPr>
      </w:pPr>
    </w:p>
    <w:p w:rsidR="00A71A0D" w:rsidRPr="00A12F81" w:rsidRDefault="00A71A0D" w:rsidP="00A71A0D">
      <w:pPr>
        <w:autoSpaceDE w:val="0"/>
        <w:autoSpaceDN w:val="0"/>
        <w:adjustRightInd w:val="0"/>
        <w:jc w:val="center"/>
        <w:rPr>
          <w:b/>
          <w:szCs w:val="28"/>
        </w:rPr>
      </w:pPr>
      <w:r w:rsidRPr="00A12F81">
        <w:rPr>
          <w:b/>
          <w:szCs w:val="28"/>
        </w:rPr>
        <w:t>Казначейское обслуживание поступлений в бюджеты бюджетной системы Российской Федерации</w:t>
      </w:r>
    </w:p>
    <w:p w:rsidR="00A71A0D" w:rsidRPr="00774104" w:rsidRDefault="00A71A0D" w:rsidP="00A71A0D">
      <w:pPr>
        <w:autoSpaceDE w:val="0"/>
        <w:autoSpaceDN w:val="0"/>
        <w:adjustRightInd w:val="0"/>
        <w:rPr>
          <w:szCs w:val="28"/>
        </w:rPr>
      </w:pPr>
      <w:r w:rsidRPr="00CE1161">
        <w:rPr>
          <w:szCs w:val="28"/>
        </w:rPr>
        <w:t>Федеральн</w:t>
      </w:r>
      <w:r>
        <w:rPr>
          <w:szCs w:val="28"/>
        </w:rPr>
        <w:t>ое</w:t>
      </w:r>
      <w:r w:rsidRPr="00CE1161">
        <w:rPr>
          <w:szCs w:val="28"/>
        </w:rPr>
        <w:t xml:space="preserve"> казначейство</w:t>
      </w:r>
      <w:r>
        <w:rPr>
          <w:szCs w:val="28"/>
        </w:rPr>
        <w:t xml:space="preserve"> осуществляет учет</w:t>
      </w:r>
      <w:r w:rsidRPr="00CE1161">
        <w:rPr>
          <w:szCs w:val="28"/>
        </w:rPr>
        <w:t xml:space="preserve"> и </w:t>
      </w:r>
      <w:r>
        <w:rPr>
          <w:szCs w:val="28"/>
        </w:rPr>
        <w:t>распределение поступлений</w:t>
      </w:r>
      <w:r w:rsidRPr="00CE1161">
        <w:rPr>
          <w:szCs w:val="28"/>
        </w:rPr>
        <w:t xml:space="preserve"> </w:t>
      </w:r>
      <w:r>
        <w:rPr>
          <w:szCs w:val="28"/>
        </w:rPr>
        <w:t>более чем в</w:t>
      </w:r>
      <w:r w:rsidRPr="00CE1161">
        <w:rPr>
          <w:szCs w:val="28"/>
        </w:rPr>
        <w:t xml:space="preserve"> </w:t>
      </w:r>
      <w:r>
        <w:rPr>
          <w:szCs w:val="28"/>
        </w:rPr>
        <w:t xml:space="preserve">17 тысяч </w:t>
      </w:r>
      <w:r w:rsidRPr="00CE1161">
        <w:rPr>
          <w:szCs w:val="28"/>
        </w:rPr>
        <w:t>бюджет</w:t>
      </w:r>
      <w:r>
        <w:rPr>
          <w:szCs w:val="28"/>
        </w:rPr>
        <w:t>ов</w:t>
      </w:r>
      <w:r w:rsidRPr="00CE1161">
        <w:rPr>
          <w:szCs w:val="28"/>
        </w:rPr>
        <w:t xml:space="preserve"> бюджетной системы Российской Федерации </w:t>
      </w:r>
      <w:r>
        <w:rPr>
          <w:szCs w:val="28"/>
        </w:rPr>
        <w:t xml:space="preserve">более чем </w:t>
      </w:r>
      <w:r w:rsidRPr="00CE1161">
        <w:rPr>
          <w:szCs w:val="28"/>
        </w:rPr>
        <w:t xml:space="preserve">по </w:t>
      </w:r>
      <w:r>
        <w:rPr>
          <w:szCs w:val="28"/>
        </w:rPr>
        <w:t>80</w:t>
      </w:r>
      <w:r w:rsidRPr="006D473C">
        <w:rPr>
          <w:szCs w:val="28"/>
        </w:rPr>
        <w:t xml:space="preserve"> тыс. </w:t>
      </w:r>
      <w:r w:rsidRPr="00CE1161">
        <w:rPr>
          <w:szCs w:val="28"/>
        </w:rPr>
        <w:t>кодам бюджетной классификации Российской Федерации.</w:t>
      </w:r>
    </w:p>
    <w:p w:rsidR="00A71A0D" w:rsidRPr="000D71C4" w:rsidRDefault="00A71A0D" w:rsidP="00A71A0D">
      <w:pPr>
        <w:autoSpaceDE w:val="0"/>
        <w:autoSpaceDN w:val="0"/>
        <w:adjustRightInd w:val="0"/>
        <w:rPr>
          <w:szCs w:val="28"/>
        </w:rPr>
      </w:pPr>
      <w:r w:rsidRPr="00BB59CF">
        <w:rPr>
          <w:szCs w:val="28"/>
        </w:rPr>
        <w:t>По данным</w:t>
      </w:r>
      <w:r>
        <w:rPr>
          <w:szCs w:val="28"/>
        </w:rPr>
        <w:t xml:space="preserve"> Федерального казначейства на 01.01.2025</w:t>
      </w:r>
      <w:r w:rsidRPr="00BB59CF">
        <w:rPr>
          <w:szCs w:val="28"/>
        </w:rPr>
        <w:t xml:space="preserve"> в бюджетную систему Российской Федерации </w:t>
      </w:r>
      <w:r>
        <w:rPr>
          <w:szCs w:val="28"/>
        </w:rPr>
        <w:t xml:space="preserve">(с учетом межбюджетных трансфертов) </w:t>
      </w:r>
      <w:r w:rsidRPr="000D71C4">
        <w:rPr>
          <w:szCs w:val="28"/>
        </w:rPr>
        <w:t xml:space="preserve">поступило </w:t>
      </w:r>
      <w:r>
        <w:rPr>
          <w:szCs w:val="28"/>
        </w:rPr>
        <w:t xml:space="preserve">91 090,24 </w:t>
      </w:r>
      <w:r w:rsidR="00CD261E">
        <w:rPr>
          <w:szCs w:val="28"/>
        </w:rPr>
        <w:t>млрд</w:t>
      </w:r>
      <w:r w:rsidRPr="001B433A">
        <w:rPr>
          <w:szCs w:val="28"/>
        </w:rPr>
        <w:t xml:space="preserve"> рублей.</w:t>
      </w:r>
    </w:p>
    <w:p w:rsidR="00A71A0D" w:rsidRPr="000D71C4" w:rsidRDefault="00A71A0D" w:rsidP="00A71A0D">
      <w:pPr>
        <w:autoSpaceDE w:val="0"/>
        <w:autoSpaceDN w:val="0"/>
        <w:adjustRightInd w:val="0"/>
        <w:rPr>
          <w:szCs w:val="28"/>
        </w:rPr>
      </w:pPr>
      <w:r w:rsidRPr="000D71C4">
        <w:rPr>
          <w:szCs w:val="28"/>
        </w:rPr>
        <w:t>Из них:</w:t>
      </w:r>
    </w:p>
    <w:p w:rsidR="00A71A0D" w:rsidRPr="008144AA" w:rsidRDefault="00A71A0D" w:rsidP="00A71A0D">
      <w:pPr>
        <w:autoSpaceDE w:val="0"/>
        <w:autoSpaceDN w:val="0"/>
        <w:adjustRightInd w:val="0"/>
        <w:rPr>
          <w:szCs w:val="28"/>
        </w:rPr>
      </w:pPr>
      <w:r w:rsidRPr="008144AA">
        <w:rPr>
          <w:szCs w:val="28"/>
        </w:rPr>
        <w:t xml:space="preserve">в федеральный бюджет </w:t>
      </w:r>
      <w:r>
        <w:rPr>
          <w:szCs w:val="28"/>
        </w:rPr>
        <w:t>–</w:t>
      </w:r>
      <w:r w:rsidRPr="008144AA">
        <w:rPr>
          <w:szCs w:val="28"/>
        </w:rPr>
        <w:t xml:space="preserve"> </w:t>
      </w:r>
      <w:r>
        <w:rPr>
          <w:szCs w:val="28"/>
        </w:rPr>
        <w:t>36 947,20</w:t>
      </w:r>
      <w:r w:rsidRPr="002C1000">
        <w:rPr>
          <w:szCs w:val="28"/>
        </w:rPr>
        <w:t xml:space="preserve"> </w:t>
      </w:r>
      <w:r w:rsidR="00CD261E">
        <w:rPr>
          <w:szCs w:val="28"/>
        </w:rPr>
        <w:t>млрд</w:t>
      </w:r>
      <w:r w:rsidRPr="002C1000">
        <w:rPr>
          <w:szCs w:val="28"/>
        </w:rPr>
        <w:t xml:space="preserve"> рублей,</w:t>
      </w:r>
      <w:r w:rsidRPr="008144AA">
        <w:rPr>
          <w:szCs w:val="28"/>
        </w:rPr>
        <w:t xml:space="preserve"> что составляет </w:t>
      </w:r>
      <w:r>
        <w:rPr>
          <w:szCs w:val="28"/>
        </w:rPr>
        <w:t>40</w:t>
      </w:r>
      <w:r w:rsidRPr="002C1000">
        <w:rPr>
          <w:szCs w:val="28"/>
        </w:rPr>
        <w:t>,</w:t>
      </w:r>
      <w:r>
        <w:rPr>
          <w:szCs w:val="28"/>
        </w:rPr>
        <w:t>56</w:t>
      </w:r>
      <w:r w:rsidRPr="002C1000">
        <w:rPr>
          <w:szCs w:val="28"/>
        </w:rPr>
        <w:t>% от</w:t>
      </w:r>
      <w:r w:rsidRPr="008144AA">
        <w:rPr>
          <w:szCs w:val="28"/>
        </w:rPr>
        <w:t xml:space="preserve"> общего объема поступлений;</w:t>
      </w:r>
    </w:p>
    <w:p w:rsidR="00A71A0D" w:rsidRPr="008144AA" w:rsidRDefault="00A71A0D" w:rsidP="00A71A0D">
      <w:pPr>
        <w:autoSpaceDE w:val="0"/>
        <w:autoSpaceDN w:val="0"/>
        <w:adjustRightInd w:val="0"/>
        <w:rPr>
          <w:szCs w:val="28"/>
        </w:rPr>
      </w:pPr>
      <w:r w:rsidRPr="008144AA">
        <w:rPr>
          <w:szCs w:val="28"/>
        </w:rPr>
        <w:t xml:space="preserve">в бюджеты государственных внебюджетных фондов – </w:t>
      </w:r>
      <w:r>
        <w:rPr>
          <w:szCs w:val="28"/>
        </w:rPr>
        <w:t>24 159,35</w:t>
      </w:r>
      <w:r w:rsidRPr="00A41200">
        <w:rPr>
          <w:szCs w:val="28"/>
        </w:rPr>
        <w:t xml:space="preserve"> </w:t>
      </w:r>
      <w:r w:rsidR="00CD261E">
        <w:rPr>
          <w:szCs w:val="28"/>
        </w:rPr>
        <w:t>млрд</w:t>
      </w:r>
      <w:r w:rsidRPr="00A41200">
        <w:rPr>
          <w:szCs w:val="28"/>
        </w:rPr>
        <w:t xml:space="preserve"> рублей</w:t>
      </w:r>
      <w:r>
        <w:rPr>
          <w:szCs w:val="28"/>
        </w:rPr>
        <w:t>,</w:t>
      </w:r>
      <w:r w:rsidRPr="00A41200">
        <w:rPr>
          <w:szCs w:val="28"/>
        </w:rPr>
        <w:t xml:space="preserve"> </w:t>
      </w:r>
      <w:r w:rsidRPr="008144AA">
        <w:rPr>
          <w:szCs w:val="28"/>
        </w:rPr>
        <w:t>что составляет</w:t>
      </w:r>
      <w:r w:rsidRPr="00A41200">
        <w:rPr>
          <w:szCs w:val="28"/>
        </w:rPr>
        <w:t xml:space="preserve"> 2</w:t>
      </w:r>
      <w:r>
        <w:rPr>
          <w:szCs w:val="28"/>
        </w:rPr>
        <w:t>6</w:t>
      </w:r>
      <w:r w:rsidRPr="00A41200">
        <w:rPr>
          <w:szCs w:val="28"/>
        </w:rPr>
        <w:t>,</w:t>
      </w:r>
      <w:r>
        <w:rPr>
          <w:szCs w:val="28"/>
        </w:rPr>
        <w:t>52</w:t>
      </w:r>
      <w:r w:rsidRPr="00A41200">
        <w:rPr>
          <w:szCs w:val="28"/>
        </w:rPr>
        <w:t>%</w:t>
      </w:r>
      <w:r w:rsidRPr="008144AA">
        <w:rPr>
          <w:szCs w:val="28"/>
        </w:rPr>
        <w:t xml:space="preserve"> от общего объема поступлений;</w:t>
      </w:r>
    </w:p>
    <w:p w:rsidR="00A71A0D" w:rsidRDefault="00A71A0D" w:rsidP="00A71A0D">
      <w:pPr>
        <w:autoSpaceDE w:val="0"/>
        <w:autoSpaceDN w:val="0"/>
        <w:adjustRightInd w:val="0"/>
        <w:rPr>
          <w:szCs w:val="28"/>
        </w:rPr>
      </w:pPr>
      <w:r w:rsidRPr="008144AA">
        <w:rPr>
          <w:szCs w:val="28"/>
        </w:rPr>
        <w:t xml:space="preserve">в бюджеты субъектов Российской Федерации – </w:t>
      </w:r>
      <w:r>
        <w:rPr>
          <w:szCs w:val="28"/>
        </w:rPr>
        <w:t xml:space="preserve">21 786,53 </w:t>
      </w:r>
      <w:r w:rsidR="00CD261E">
        <w:rPr>
          <w:szCs w:val="28"/>
        </w:rPr>
        <w:t>млрд</w:t>
      </w:r>
      <w:r w:rsidRPr="00A41200">
        <w:rPr>
          <w:szCs w:val="28"/>
        </w:rPr>
        <w:t xml:space="preserve"> рублей</w:t>
      </w:r>
      <w:r>
        <w:rPr>
          <w:szCs w:val="28"/>
        </w:rPr>
        <w:t>,</w:t>
      </w:r>
      <w:r w:rsidRPr="008144AA">
        <w:rPr>
          <w:szCs w:val="28"/>
        </w:rPr>
        <w:t xml:space="preserve"> что составляет </w:t>
      </w:r>
      <w:r w:rsidRPr="00A41200">
        <w:rPr>
          <w:szCs w:val="28"/>
        </w:rPr>
        <w:t>2</w:t>
      </w:r>
      <w:r>
        <w:rPr>
          <w:szCs w:val="28"/>
        </w:rPr>
        <w:t>3</w:t>
      </w:r>
      <w:r w:rsidRPr="00A41200">
        <w:rPr>
          <w:szCs w:val="28"/>
        </w:rPr>
        <w:t>,</w:t>
      </w:r>
      <w:r>
        <w:rPr>
          <w:szCs w:val="28"/>
        </w:rPr>
        <w:t>92</w:t>
      </w:r>
      <w:r w:rsidRPr="00A41200">
        <w:rPr>
          <w:szCs w:val="28"/>
        </w:rPr>
        <w:t>%</w:t>
      </w:r>
      <w:r w:rsidRPr="008144AA">
        <w:rPr>
          <w:szCs w:val="28"/>
        </w:rPr>
        <w:t xml:space="preserve"> от общего объема поступлений;</w:t>
      </w:r>
    </w:p>
    <w:p w:rsidR="00A71A0D" w:rsidRDefault="00A71A0D" w:rsidP="00A71A0D">
      <w:pPr>
        <w:autoSpaceDE w:val="0"/>
        <w:autoSpaceDN w:val="0"/>
        <w:adjustRightInd w:val="0"/>
        <w:rPr>
          <w:szCs w:val="28"/>
        </w:rPr>
      </w:pPr>
      <w:r w:rsidRPr="008144AA">
        <w:rPr>
          <w:szCs w:val="28"/>
        </w:rPr>
        <w:t xml:space="preserve">в местные бюджеты – </w:t>
      </w:r>
      <w:r>
        <w:rPr>
          <w:szCs w:val="28"/>
        </w:rPr>
        <w:t xml:space="preserve">8 </w:t>
      </w:r>
      <w:r w:rsidRPr="00A41200">
        <w:rPr>
          <w:szCs w:val="28"/>
        </w:rPr>
        <w:t>1</w:t>
      </w:r>
      <w:r>
        <w:rPr>
          <w:szCs w:val="28"/>
        </w:rPr>
        <w:t>97</w:t>
      </w:r>
      <w:r w:rsidRPr="00A41200">
        <w:rPr>
          <w:szCs w:val="28"/>
        </w:rPr>
        <w:t>,</w:t>
      </w:r>
      <w:r>
        <w:rPr>
          <w:szCs w:val="28"/>
        </w:rPr>
        <w:t>16</w:t>
      </w:r>
      <w:r w:rsidRPr="00A41200">
        <w:rPr>
          <w:szCs w:val="28"/>
        </w:rPr>
        <w:t xml:space="preserve"> </w:t>
      </w:r>
      <w:r w:rsidR="00CD261E">
        <w:rPr>
          <w:szCs w:val="28"/>
        </w:rPr>
        <w:t>млрд</w:t>
      </w:r>
      <w:r w:rsidRPr="00A41200">
        <w:rPr>
          <w:szCs w:val="28"/>
        </w:rPr>
        <w:t xml:space="preserve"> рублей</w:t>
      </w:r>
      <w:r>
        <w:rPr>
          <w:szCs w:val="28"/>
        </w:rPr>
        <w:t>,</w:t>
      </w:r>
      <w:r w:rsidRPr="008144AA">
        <w:rPr>
          <w:szCs w:val="28"/>
        </w:rPr>
        <w:t xml:space="preserve"> что составляет </w:t>
      </w:r>
      <w:r w:rsidRPr="00A41200">
        <w:rPr>
          <w:szCs w:val="28"/>
        </w:rPr>
        <w:t>9,</w:t>
      </w:r>
      <w:r>
        <w:rPr>
          <w:szCs w:val="28"/>
        </w:rPr>
        <w:t>00</w:t>
      </w:r>
      <w:r w:rsidRPr="00A41200">
        <w:rPr>
          <w:szCs w:val="28"/>
        </w:rPr>
        <w:t>% от</w:t>
      </w:r>
      <w:r w:rsidRPr="008144AA">
        <w:rPr>
          <w:szCs w:val="28"/>
        </w:rPr>
        <w:t xml:space="preserve"> общего объема поступлений.</w:t>
      </w:r>
    </w:p>
    <w:p w:rsidR="00A71A0D" w:rsidRDefault="00A71A0D" w:rsidP="00A71A0D">
      <w:pPr>
        <w:autoSpaceDE w:val="0"/>
        <w:autoSpaceDN w:val="0"/>
        <w:adjustRightInd w:val="0"/>
        <w:rPr>
          <w:szCs w:val="28"/>
        </w:rPr>
      </w:pPr>
    </w:p>
    <w:p w:rsidR="00A71A0D" w:rsidRDefault="00A71A0D" w:rsidP="00A71A0D">
      <w:pPr>
        <w:autoSpaceDE w:val="0"/>
        <w:autoSpaceDN w:val="0"/>
        <w:adjustRightInd w:val="0"/>
        <w:ind w:firstLine="0"/>
        <w:rPr>
          <w:bCs/>
          <w:szCs w:val="28"/>
          <w:lang w:eastAsia="ru-RU"/>
        </w:rPr>
      </w:pPr>
      <w:r w:rsidRPr="00ED31BE">
        <w:rPr>
          <w:bCs/>
          <w:noProof/>
          <w:szCs w:val="28"/>
          <w:lang w:eastAsia="ru-RU"/>
        </w:rPr>
        <w:lastRenderedPageBreak/>
        <w:drawing>
          <wp:inline distT="0" distB="0" distL="0" distR="0" wp14:anchorId="11593DFB" wp14:editId="27AB73BE">
            <wp:extent cx="5895975" cy="2809875"/>
            <wp:effectExtent l="0" t="0" r="9525"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71A0D" w:rsidRDefault="00A71A0D" w:rsidP="00A71A0D">
      <w:pPr>
        <w:rPr>
          <w:bCs/>
          <w:szCs w:val="28"/>
        </w:rPr>
      </w:pPr>
    </w:p>
    <w:p w:rsidR="00A71A0D" w:rsidRDefault="00A71A0D" w:rsidP="00A71A0D">
      <w:pPr>
        <w:rPr>
          <w:bCs/>
          <w:noProof/>
          <w:szCs w:val="28"/>
        </w:rPr>
      </w:pPr>
      <w:r w:rsidRPr="004527D5">
        <w:rPr>
          <w:bCs/>
          <w:szCs w:val="28"/>
        </w:rPr>
        <w:t>При этом сумма невыясненных поступлений, зачисляемых в федеральный бюджет, администрирование которых</w:t>
      </w:r>
      <w:r>
        <w:rPr>
          <w:bCs/>
          <w:szCs w:val="28"/>
        </w:rPr>
        <w:t xml:space="preserve"> </w:t>
      </w:r>
      <w:r w:rsidRPr="004527D5">
        <w:rPr>
          <w:bCs/>
          <w:szCs w:val="28"/>
        </w:rPr>
        <w:t xml:space="preserve">осуществляет Федеральное казначейство, </w:t>
      </w:r>
      <w:r>
        <w:rPr>
          <w:bCs/>
          <w:szCs w:val="28"/>
        </w:rPr>
        <w:t xml:space="preserve">по состоянию на </w:t>
      </w:r>
      <w:r w:rsidRPr="00744857">
        <w:rPr>
          <w:bCs/>
          <w:szCs w:val="28"/>
        </w:rPr>
        <w:t>01.01.202</w:t>
      </w:r>
      <w:r>
        <w:rPr>
          <w:bCs/>
          <w:szCs w:val="28"/>
        </w:rPr>
        <w:t xml:space="preserve">5 </w:t>
      </w:r>
      <w:r w:rsidRPr="004527D5">
        <w:rPr>
          <w:bCs/>
          <w:szCs w:val="28"/>
        </w:rPr>
        <w:t xml:space="preserve">составила </w:t>
      </w:r>
      <w:r>
        <w:rPr>
          <w:bCs/>
          <w:szCs w:val="28"/>
        </w:rPr>
        <w:t>– -0</w:t>
      </w:r>
      <w:r w:rsidRPr="009B5566">
        <w:rPr>
          <w:bCs/>
          <w:szCs w:val="28"/>
        </w:rPr>
        <w:t>,</w:t>
      </w:r>
      <w:r>
        <w:rPr>
          <w:bCs/>
          <w:szCs w:val="28"/>
        </w:rPr>
        <w:t>29</w:t>
      </w:r>
      <w:r w:rsidRPr="009B5566">
        <w:rPr>
          <w:bCs/>
          <w:szCs w:val="28"/>
        </w:rPr>
        <w:t xml:space="preserve"> </w:t>
      </w:r>
      <w:r w:rsidR="00CD261E">
        <w:rPr>
          <w:bCs/>
          <w:szCs w:val="28"/>
        </w:rPr>
        <w:t>млрд</w:t>
      </w:r>
      <w:r w:rsidRPr="009B5566">
        <w:rPr>
          <w:bCs/>
          <w:szCs w:val="28"/>
        </w:rPr>
        <w:t xml:space="preserve"> рублей.</w:t>
      </w:r>
    </w:p>
    <w:p w:rsidR="00A71A0D" w:rsidRPr="000D71C4" w:rsidRDefault="00A71A0D" w:rsidP="00A71A0D">
      <w:pPr>
        <w:ind w:firstLine="720"/>
        <w:rPr>
          <w:rFonts w:eastAsiaTheme="minorHAnsi"/>
          <w:bCs/>
          <w:iCs/>
          <w:szCs w:val="28"/>
        </w:rPr>
      </w:pPr>
      <w:r w:rsidRPr="00BC1F60">
        <w:rPr>
          <w:rFonts w:eastAsiaTheme="minorHAnsi"/>
          <w:bCs/>
          <w:iCs/>
          <w:szCs w:val="28"/>
        </w:rPr>
        <w:t>В целях реализации положений статьи 40 Бюджетного кодекса невыясненные поступления, зачисленные в федеральный бюджет, и по которым не осуществлены возврат, зачет, уточнение по истечении трех лет со дня их зачисления</w:t>
      </w:r>
      <w:r>
        <w:rPr>
          <w:rFonts w:eastAsiaTheme="minorHAnsi"/>
          <w:bCs/>
          <w:iCs/>
          <w:szCs w:val="28"/>
        </w:rPr>
        <w:t>,</w:t>
      </w:r>
      <w:r w:rsidRPr="00BC1F60">
        <w:rPr>
          <w:rFonts w:eastAsiaTheme="minorHAnsi"/>
          <w:bCs/>
          <w:iCs/>
          <w:szCs w:val="28"/>
        </w:rPr>
        <w:t xml:space="preserve"> были отражены Федеральным казначейством по коду классификации доходов бюджетов, предусмотренному для учета прочих неналоговых</w:t>
      </w:r>
      <w:r>
        <w:rPr>
          <w:rFonts w:eastAsiaTheme="minorHAnsi"/>
          <w:bCs/>
          <w:iCs/>
          <w:szCs w:val="28"/>
        </w:rPr>
        <w:t xml:space="preserve"> доходов федерального бюджета, в общей сумме 1</w:t>
      </w:r>
      <w:r w:rsidRPr="006A085E">
        <w:rPr>
          <w:rFonts w:eastAsiaTheme="minorHAnsi"/>
          <w:bCs/>
          <w:iCs/>
          <w:szCs w:val="28"/>
        </w:rPr>
        <w:t>,</w:t>
      </w:r>
      <w:r>
        <w:rPr>
          <w:rFonts w:eastAsiaTheme="minorHAnsi"/>
          <w:bCs/>
          <w:iCs/>
          <w:szCs w:val="28"/>
        </w:rPr>
        <w:t>60</w:t>
      </w:r>
      <w:r w:rsidRPr="006A085E">
        <w:rPr>
          <w:rFonts w:eastAsiaTheme="minorHAnsi"/>
          <w:bCs/>
          <w:iCs/>
          <w:szCs w:val="28"/>
        </w:rPr>
        <w:t xml:space="preserve"> </w:t>
      </w:r>
      <w:r w:rsidR="00CD261E">
        <w:rPr>
          <w:rFonts w:eastAsiaTheme="minorHAnsi"/>
          <w:bCs/>
          <w:iCs/>
          <w:szCs w:val="28"/>
        </w:rPr>
        <w:t>млрд</w:t>
      </w:r>
      <w:r w:rsidRPr="006A085E">
        <w:rPr>
          <w:rFonts w:eastAsiaTheme="minorHAnsi"/>
          <w:bCs/>
          <w:iCs/>
          <w:szCs w:val="28"/>
        </w:rPr>
        <w:t xml:space="preserve"> рублей по состоянию на 01.01.202</w:t>
      </w:r>
      <w:r>
        <w:rPr>
          <w:rFonts w:eastAsiaTheme="minorHAnsi"/>
          <w:bCs/>
          <w:iCs/>
          <w:szCs w:val="28"/>
        </w:rPr>
        <w:t>5</w:t>
      </w:r>
      <w:r w:rsidRPr="006A085E">
        <w:rPr>
          <w:rFonts w:eastAsiaTheme="minorHAnsi"/>
          <w:bCs/>
          <w:iCs/>
          <w:szCs w:val="28"/>
        </w:rPr>
        <w:t>.</w:t>
      </w:r>
    </w:p>
    <w:p w:rsidR="00A71A0D" w:rsidRDefault="00A71A0D" w:rsidP="00A71A0D">
      <w:pPr>
        <w:ind w:firstLine="720"/>
        <w:rPr>
          <w:bCs/>
          <w:szCs w:val="28"/>
        </w:rPr>
      </w:pPr>
      <w:r w:rsidRPr="000D71C4">
        <w:rPr>
          <w:bCs/>
          <w:szCs w:val="28"/>
        </w:rPr>
        <w:t xml:space="preserve">В результате проведенной Федеральным казначейством работы </w:t>
      </w:r>
      <w:r>
        <w:rPr>
          <w:bCs/>
          <w:szCs w:val="28"/>
        </w:rPr>
        <w:br/>
      </w:r>
      <w:r w:rsidRPr="000D71C4">
        <w:rPr>
          <w:bCs/>
          <w:szCs w:val="28"/>
        </w:rPr>
        <w:t xml:space="preserve">из общей суммы невыясненных поступлений, зачисленных в федеральный бюджет на </w:t>
      </w:r>
      <w:r w:rsidRPr="00756593">
        <w:rPr>
          <w:bCs/>
          <w:szCs w:val="28"/>
        </w:rPr>
        <w:t>01.01.202</w:t>
      </w:r>
      <w:r>
        <w:rPr>
          <w:bCs/>
          <w:szCs w:val="28"/>
        </w:rPr>
        <w:t>5</w:t>
      </w:r>
      <w:r w:rsidRPr="000D71C4">
        <w:rPr>
          <w:bCs/>
          <w:szCs w:val="28"/>
        </w:rPr>
        <w:t xml:space="preserve"> </w:t>
      </w:r>
      <w:r>
        <w:rPr>
          <w:bCs/>
          <w:szCs w:val="28"/>
        </w:rPr>
        <w:t>(307,46</w:t>
      </w:r>
      <w:r w:rsidRPr="006908B2">
        <w:rPr>
          <w:bCs/>
          <w:szCs w:val="28"/>
        </w:rPr>
        <w:t xml:space="preserve"> </w:t>
      </w:r>
      <w:r w:rsidR="00CD261E">
        <w:rPr>
          <w:bCs/>
          <w:szCs w:val="28"/>
        </w:rPr>
        <w:t>млрд</w:t>
      </w:r>
      <w:r w:rsidRPr="006908B2">
        <w:rPr>
          <w:bCs/>
          <w:szCs w:val="28"/>
        </w:rPr>
        <w:t xml:space="preserve"> рублей</w:t>
      </w:r>
      <w:r>
        <w:rPr>
          <w:bCs/>
          <w:szCs w:val="28"/>
        </w:rPr>
        <w:t>)</w:t>
      </w:r>
      <w:r w:rsidRPr="000D71C4">
        <w:rPr>
          <w:bCs/>
          <w:szCs w:val="28"/>
        </w:rPr>
        <w:t>, было</w:t>
      </w:r>
      <w:r>
        <w:rPr>
          <w:bCs/>
          <w:szCs w:val="28"/>
        </w:rPr>
        <w:t xml:space="preserve"> </w:t>
      </w:r>
      <w:r w:rsidRPr="000D71C4">
        <w:rPr>
          <w:bCs/>
          <w:szCs w:val="28"/>
        </w:rPr>
        <w:t>уточнено</w:t>
      </w:r>
      <w:r>
        <w:rPr>
          <w:bCs/>
          <w:szCs w:val="28"/>
        </w:rPr>
        <w:t xml:space="preserve"> 306,09</w:t>
      </w:r>
      <w:r w:rsidRPr="006908B2">
        <w:rPr>
          <w:bCs/>
          <w:szCs w:val="28"/>
        </w:rPr>
        <w:t xml:space="preserve"> </w:t>
      </w:r>
      <w:r w:rsidR="00CD261E">
        <w:rPr>
          <w:bCs/>
          <w:szCs w:val="28"/>
        </w:rPr>
        <w:t>млрд</w:t>
      </w:r>
      <w:r w:rsidRPr="006908B2">
        <w:rPr>
          <w:bCs/>
          <w:szCs w:val="28"/>
        </w:rPr>
        <w:t xml:space="preserve"> рублей</w:t>
      </w:r>
      <w:r w:rsidRPr="000D71C4">
        <w:rPr>
          <w:bCs/>
          <w:szCs w:val="28"/>
        </w:rPr>
        <w:t xml:space="preserve"> (из них </w:t>
      </w:r>
      <w:r>
        <w:rPr>
          <w:bCs/>
          <w:szCs w:val="28"/>
        </w:rPr>
        <w:t>1</w:t>
      </w:r>
      <w:r w:rsidRPr="00E36541">
        <w:rPr>
          <w:bCs/>
          <w:szCs w:val="28"/>
        </w:rPr>
        <w:t>,</w:t>
      </w:r>
      <w:r>
        <w:rPr>
          <w:bCs/>
          <w:szCs w:val="28"/>
        </w:rPr>
        <w:t>60</w:t>
      </w:r>
      <w:r w:rsidRPr="000D71C4">
        <w:rPr>
          <w:bCs/>
          <w:szCs w:val="28"/>
        </w:rPr>
        <w:t xml:space="preserve"> </w:t>
      </w:r>
      <w:r w:rsidR="00CD261E">
        <w:rPr>
          <w:bCs/>
          <w:szCs w:val="28"/>
        </w:rPr>
        <w:t>млрд</w:t>
      </w:r>
      <w:r w:rsidRPr="000D71C4">
        <w:rPr>
          <w:bCs/>
          <w:szCs w:val="28"/>
        </w:rPr>
        <w:t xml:space="preserve"> рублей отражено по коду </w:t>
      </w:r>
      <w:r w:rsidRPr="000D71C4">
        <w:rPr>
          <w:rFonts w:eastAsiaTheme="minorHAnsi"/>
          <w:bCs/>
          <w:iCs/>
          <w:szCs w:val="28"/>
        </w:rPr>
        <w:t>классификации доходов бюджетов, предусмотренному для учета прочих неналоговых доходов федерального бюджета)</w:t>
      </w:r>
      <w:r w:rsidRPr="000D71C4">
        <w:rPr>
          <w:bCs/>
          <w:szCs w:val="28"/>
        </w:rPr>
        <w:t xml:space="preserve">, а также возвращено плательщикам </w:t>
      </w:r>
      <w:r w:rsidRPr="00E36541">
        <w:rPr>
          <w:bCs/>
          <w:szCs w:val="28"/>
        </w:rPr>
        <w:t>– 1,</w:t>
      </w:r>
      <w:r>
        <w:rPr>
          <w:bCs/>
          <w:szCs w:val="28"/>
        </w:rPr>
        <w:t>66</w:t>
      </w:r>
      <w:r w:rsidRPr="00E36541">
        <w:rPr>
          <w:bCs/>
          <w:szCs w:val="28"/>
        </w:rPr>
        <w:t xml:space="preserve"> </w:t>
      </w:r>
      <w:r w:rsidR="00CD261E">
        <w:rPr>
          <w:bCs/>
          <w:szCs w:val="28"/>
        </w:rPr>
        <w:t>млрд</w:t>
      </w:r>
      <w:r w:rsidRPr="00E36541">
        <w:rPr>
          <w:bCs/>
          <w:szCs w:val="28"/>
        </w:rPr>
        <w:t xml:space="preserve"> рублей.</w:t>
      </w:r>
    </w:p>
    <w:p w:rsidR="00A71A0D" w:rsidRDefault="00A71A0D" w:rsidP="00A71A0D">
      <w:pPr>
        <w:ind w:firstLine="720"/>
        <w:rPr>
          <w:rFonts w:eastAsiaTheme="minorHAnsi"/>
          <w:bCs/>
          <w:iCs/>
          <w:szCs w:val="28"/>
        </w:rPr>
      </w:pPr>
      <w:r w:rsidRPr="006C3180">
        <w:rPr>
          <w:rFonts w:eastAsiaTheme="minorHAnsi"/>
          <w:bCs/>
          <w:iCs/>
          <w:szCs w:val="28"/>
        </w:rPr>
        <w:t xml:space="preserve">На протяжении 2024 года Федеральное казначейство осуществляло реализацию положений Договора о Евразийском экономическом союзе </w:t>
      </w:r>
      <w:r w:rsidRPr="006C3180">
        <w:rPr>
          <w:rFonts w:eastAsiaTheme="minorHAnsi"/>
          <w:bCs/>
          <w:iCs/>
          <w:szCs w:val="28"/>
        </w:rPr>
        <w:br/>
        <w:t>от 29 мая 2014 г.</w:t>
      </w:r>
    </w:p>
    <w:p w:rsidR="00A71A0D" w:rsidRDefault="00A71A0D" w:rsidP="00A71A0D">
      <w:pPr>
        <w:ind w:firstLine="720"/>
        <w:rPr>
          <w:rFonts w:eastAsiaTheme="minorHAnsi"/>
          <w:bCs/>
          <w:iCs/>
          <w:szCs w:val="28"/>
        </w:rPr>
      </w:pPr>
      <w:r>
        <w:rPr>
          <w:rFonts w:eastAsiaTheme="minorHAnsi"/>
          <w:bCs/>
          <w:iCs/>
          <w:szCs w:val="28"/>
        </w:rPr>
        <w:t xml:space="preserve">В 2024 году перечислено в бюджеты государств-членов Евразийского экономического союза ввозных таможенных пошлин, специальных, антидемпинговых и компенсационных пошлин, взимаемых на территории Российской Федерации, на сумму 1 154,4 </w:t>
      </w:r>
      <w:r w:rsidR="00CD261E">
        <w:rPr>
          <w:rFonts w:eastAsiaTheme="minorHAnsi"/>
          <w:bCs/>
          <w:iCs/>
          <w:szCs w:val="28"/>
        </w:rPr>
        <w:t>млрд</w:t>
      </w:r>
      <w:r>
        <w:rPr>
          <w:rFonts w:eastAsiaTheme="minorHAnsi"/>
          <w:bCs/>
          <w:iCs/>
          <w:szCs w:val="28"/>
        </w:rPr>
        <w:t xml:space="preserve"> рублей.</w:t>
      </w:r>
    </w:p>
    <w:p w:rsidR="00A71A0D" w:rsidRDefault="00A71A0D" w:rsidP="00A71A0D">
      <w:pPr>
        <w:ind w:firstLine="720"/>
        <w:rPr>
          <w:rFonts w:eastAsiaTheme="minorHAnsi"/>
          <w:bCs/>
          <w:iCs/>
          <w:szCs w:val="28"/>
        </w:rPr>
      </w:pPr>
    </w:p>
    <w:p w:rsidR="00A71A0D" w:rsidRDefault="00A71A0D" w:rsidP="00A71A0D">
      <w:pPr>
        <w:ind w:firstLine="0"/>
        <w:rPr>
          <w:rFonts w:eastAsiaTheme="minorHAnsi"/>
          <w:bCs/>
          <w:iCs/>
          <w:szCs w:val="28"/>
        </w:rPr>
      </w:pPr>
      <w:r>
        <w:rPr>
          <w:noProof/>
          <w:color w:val="000000"/>
          <w:lang w:eastAsia="ru-RU"/>
        </w:rPr>
        <w:lastRenderedPageBreak/>
        <w:drawing>
          <wp:inline distT="0" distB="0" distL="0" distR="0" wp14:anchorId="77840448" wp14:editId="1EA52A35">
            <wp:extent cx="6029325" cy="3076575"/>
            <wp:effectExtent l="0" t="0" r="9525" b="9525"/>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71A0D" w:rsidRDefault="00A71A0D" w:rsidP="00A71A0D">
      <w:pPr>
        <w:ind w:firstLine="720"/>
        <w:rPr>
          <w:rFonts w:eastAsiaTheme="minorHAnsi"/>
          <w:bCs/>
          <w:iCs/>
          <w:szCs w:val="28"/>
        </w:rPr>
      </w:pPr>
    </w:p>
    <w:p w:rsidR="00A71A0D" w:rsidRDefault="00A71A0D" w:rsidP="00A71A0D">
      <w:pPr>
        <w:ind w:firstLine="720"/>
        <w:rPr>
          <w:rFonts w:eastAsiaTheme="minorHAnsi"/>
          <w:bCs/>
          <w:iCs/>
          <w:szCs w:val="28"/>
        </w:rPr>
      </w:pPr>
      <w:r>
        <w:rPr>
          <w:rFonts w:eastAsiaTheme="minorHAnsi"/>
          <w:bCs/>
          <w:iCs/>
          <w:szCs w:val="28"/>
        </w:rPr>
        <w:t xml:space="preserve">Государствами – членами Евразийского экономического союза в 2024 году в бюджет Российской Федерации было перечислено ввозных таможенных, специальных, антидемпинговых и компенсационных пошлин на сумму 248,91 </w:t>
      </w:r>
      <w:r w:rsidR="00CD261E">
        <w:rPr>
          <w:rFonts w:eastAsiaTheme="minorHAnsi"/>
          <w:bCs/>
          <w:iCs/>
          <w:szCs w:val="28"/>
        </w:rPr>
        <w:t>млрд</w:t>
      </w:r>
      <w:r>
        <w:rPr>
          <w:rFonts w:eastAsiaTheme="minorHAnsi"/>
          <w:bCs/>
          <w:iCs/>
          <w:szCs w:val="28"/>
        </w:rPr>
        <w:t xml:space="preserve"> рублей</w:t>
      </w:r>
    </w:p>
    <w:p w:rsidR="00A71A0D" w:rsidRDefault="00A71A0D" w:rsidP="00A71A0D">
      <w:pPr>
        <w:ind w:firstLine="720"/>
        <w:rPr>
          <w:rFonts w:eastAsiaTheme="minorHAnsi"/>
          <w:bCs/>
          <w:iCs/>
          <w:szCs w:val="28"/>
        </w:rPr>
      </w:pPr>
    </w:p>
    <w:p w:rsidR="00A71A0D" w:rsidRPr="006C3180" w:rsidRDefault="00A71A0D" w:rsidP="00A71A0D">
      <w:pPr>
        <w:ind w:firstLine="0"/>
        <w:jc w:val="center"/>
        <w:rPr>
          <w:rFonts w:eastAsiaTheme="minorHAnsi"/>
          <w:bCs/>
          <w:iCs/>
          <w:szCs w:val="28"/>
        </w:rPr>
      </w:pPr>
      <w:r>
        <w:rPr>
          <w:noProof/>
          <w:color w:val="000000"/>
          <w:lang w:eastAsia="ru-RU"/>
        </w:rPr>
        <w:drawing>
          <wp:inline distT="0" distB="0" distL="0" distR="0" wp14:anchorId="4150E408" wp14:editId="5748EA43">
            <wp:extent cx="5981700" cy="2790825"/>
            <wp:effectExtent l="0" t="0" r="0" b="9525"/>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71A0D" w:rsidRDefault="00A71A0D" w:rsidP="00A71A0D">
      <w:pPr>
        <w:ind w:firstLine="720"/>
        <w:rPr>
          <w:bCs/>
          <w:szCs w:val="28"/>
        </w:rPr>
      </w:pPr>
    </w:p>
    <w:p w:rsidR="00A71A0D" w:rsidRPr="00E07B0A" w:rsidRDefault="00A71A0D" w:rsidP="00A71A0D">
      <w:pPr>
        <w:autoSpaceDE w:val="0"/>
        <w:autoSpaceDN w:val="0"/>
        <w:adjustRightInd w:val="0"/>
        <w:jc w:val="center"/>
        <w:rPr>
          <w:b/>
          <w:szCs w:val="28"/>
        </w:rPr>
      </w:pPr>
      <w:r w:rsidRPr="00E07B0A">
        <w:rPr>
          <w:b/>
          <w:szCs w:val="28"/>
        </w:rPr>
        <w:t>Казначейское обслуживание исполнения бюджетов бюджетной системы Российской Федерации</w:t>
      </w:r>
    </w:p>
    <w:p w:rsidR="00A71A0D" w:rsidRPr="00596543" w:rsidRDefault="00A71A0D" w:rsidP="00A71A0D">
      <w:pPr>
        <w:autoSpaceDE w:val="0"/>
        <w:autoSpaceDN w:val="0"/>
        <w:adjustRightInd w:val="0"/>
        <w:rPr>
          <w:szCs w:val="28"/>
        </w:rPr>
      </w:pPr>
      <w:r w:rsidRPr="00596543">
        <w:rPr>
          <w:szCs w:val="28"/>
        </w:rPr>
        <w:t>В 2024 году Федеральным казначейством подготовлены и направлены в Минфин России предложения по внесению изменений в:</w:t>
      </w:r>
    </w:p>
    <w:p w:rsidR="00A71A0D" w:rsidRPr="00596543" w:rsidRDefault="00A71A0D" w:rsidP="00A71A0D">
      <w:pPr>
        <w:autoSpaceDE w:val="0"/>
        <w:autoSpaceDN w:val="0"/>
        <w:adjustRightInd w:val="0"/>
        <w:rPr>
          <w:szCs w:val="28"/>
        </w:rPr>
      </w:pPr>
      <w:r w:rsidRPr="00596543">
        <w:rPr>
          <w:szCs w:val="28"/>
        </w:rPr>
        <w:lastRenderedPageBreak/>
        <w:t>Типовую форму соглашения о предоставлении субсидии из федерального бюджета бюджету субъекта Российской Федерации, утвержденную приказом Минфина России от 14 декабря 2018 г. № 269н;</w:t>
      </w:r>
    </w:p>
    <w:p w:rsidR="00A71A0D" w:rsidRPr="00596543" w:rsidRDefault="00A71A0D" w:rsidP="00A71A0D">
      <w:pPr>
        <w:autoSpaceDE w:val="0"/>
        <w:autoSpaceDN w:val="0"/>
        <w:adjustRightInd w:val="0"/>
        <w:rPr>
          <w:szCs w:val="28"/>
        </w:rPr>
      </w:pPr>
      <w:r w:rsidRPr="00596543">
        <w:rPr>
          <w:szCs w:val="28"/>
        </w:rPr>
        <w:t>Типовую форму соглашения о предоставлении иного межбюджетного трансферта из федерального бюджета бюджету субъекта Российской Федерации, утвержденную приказом Минфина России от 14 декабря 2018 г. № 270н;</w:t>
      </w:r>
    </w:p>
    <w:p w:rsidR="00A71A0D" w:rsidRDefault="00A71A0D" w:rsidP="00A71A0D">
      <w:pPr>
        <w:autoSpaceDE w:val="0"/>
        <w:autoSpaceDN w:val="0"/>
        <w:adjustRightInd w:val="0"/>
        <w:rPr>
          <w:szCs w:val="28"/>
        </w:rPr>
      </w:pPr>
      <w:r w:rsidRPr="00596543">
        <w:rPr>
          <w:szCs w:val="28"/>
        </w:rPr>
        <w:t xml:space="preserve">Типовую форму соглашения о предоставлении единой субсидии из федерального бюджета бюджету субъекта Российской Федерации, утвержденную </w:t>
      </w:r>
      <w:r w:rsidRPr="006617BE">
        <w:rPr>
          <w:szCs w:val="28"/>
        </w:rPr>
        <w:t xml:space="preserve">приказом Минфина России от 22 июня 2022 г. № 99н. </w:t>
      </w:r>
    </w:p>
    <w:p w:rsidR="00A71A0D" w:rsidRPr="00596543" w:rsidRDefault="00A71A0D" w:rsidP="00A71A0D">
      <w:pPr>
        <w:autoSpaceDE w:val="0"/>
        <w:autoSpaceDN w:val="0"/>
        <w:adjustRightInd w:val="0"/>
        <w:rPr>
          <w:szCs w:val="28"/>
        </w:rPr>
      </w:pPr>
      <w:r w:rsidRPr="00596543">
        <w:rPr>
          <w:szCs w:val="28"/>
        </w:rPr>
        <w:t xml:space="preserve">Направлены предложения, которые были </w:t>
      </w:r>
      <w:r>
        <w:rPr>
          <w:szCs w:val="28"/>
        </w:rPr>
        <w:t>учтены</w:t>
      </w:r>
      <w:r w:rsidRPr="00596543">
        <w:rPr>
          <w:szCs w:val="28"/>
        </w:rPr>
        <w:t xml:space="preserve"> в постановлени</w:t>
      </w:r>
      <w:r>
        <w:rPr>
          <w:szCs w:val="28"/>
        </w:rPr>
        <w:t>и</w:t>
      </w:r>
      <w:r w:rsidRPr="00596543">
        <w:rPr>
          <w:szCs w:val="28"/>
        </w:rPr>
        <w:t xml:space="preserve"> Правительства Российской Федерации от 22 декабря 2022 г. № 2377 «Об особенностях составления, рассмотрения и утверждения проектов бюджетов Донецкой Народной Республики, Луганской Народной Республики, Запорожской области, Херсонской области, проектов бюджетов территориальных государственных внебюджетных фондов и местных бюджетов, а также исполнения указанных бюджетов и формирования бюджетной отчетности на 2023-2025 годы».</w:t>
      </w:r>
    </w:p>
    <w:p w:rsidR="00A71A0D" w:rsidRDefault="00A71A0D" w:rsidP="00A71A0D">
      <w:pPr>
        <w:autoSpaceDE w:val="0"/>
        <w:autoSpaceDN w:val="0"/>
        <w:adjustRightInd w:val="0"/>
        <w:rPr>
          <w:szCs w:val="28"/>
        </w:rPr>
      </w:pPr>
      <w:r w:rsidRPr="006617BE">
        <w:rPr>
          <w:szCs w:val="28"/>
        </w:rPr>
        <w:t xml:space="preserve">В 2024 году проведен </w:t>
      </w:r>
      <w:r w:rsidRPr="00596543">
        <w:rPr>
          <w:szCs w:val="28"/>
        </w:rPr>
        <w:t>мониторинг результатов осуществления территориальными органами Федерального казначейства казначейского обслуживания исполнения бюджетов субъектов Российской Федерации, местных бюджетов, бюджетов государственных внебюджетных фондов в соответствии с положениями приказа Федерального казначейства от 10 июня 2022 г. № 176 «О представлении информации о результатах осуществления территориальными органами Федерального казначейства казначейского обслуживания исполнения бюджетов субъектов Российской Федерации, местных бюджетов, бюджетов госуд</w:t>
      </w:r>
      <w:r>
        <w:rPr>
          <w:szCs w:val="28"/>
        </w:rPr>
        <w:t>арственных внебюджетных фондов», результаты которого приведены в Приложении № 6.</w:t>
      </w:r>
    </w:p>
    <w:p w:rsidR="00A71A0D" w:rsidRPr="00596543" w:rsidRDefault="00A71A0D" w:rsidP="00A71A0D">
      <w:pPr>
        <w:autoSpaceDE w:val="0"/>
        <w:autoSpaceDN w:val="0"/>
        <w:adjustRightInd w:val="0"/>
        <w:rPr>
          <w:szCs w:val="28"/>
        </w:rPr>
      </w:pPr>
    </w:p>
    <w:p w:rsidR="00A71A0D" w:rsidRPr="00BA4BDA" w:rsidRDefault="00A71A0D" w:rsidP="00A71A0D">
      <w:pPr>
        <w:autoSpaceDE w:val="0"/>
        <w:autoSpaceDN w:val="0"/>
        <w:adjustRightInd w:val="0"/>
        <w:jc w:val="center"/>
        <w:rPr>
          <w:b/>
          <w:szCs w:val="28"/>
        </w:rPr>
      </w:pPr>
      <w:r w:rsidRPr="00BA4BDA">
        <w:rPr>
          <w:b/>
          <w:szCs w:val="28"/>
        </w:rPr>
        <w:t>Режим «первоочередных расходов»</w:t>
      </w:r>
    </w:p>
    <w:p w:rsidR="00A71A0D" w:rsidRPr="00596543" w:rsidRDefault="00A71A0D" w:rsidP="00A71A0D">
      <w:pPr>
        <w:autoSpaceDE w:val="0"/>
        <w:autoSpaceDN w:val="0"/>
        <w:adjustRightInd w:val="0"/>
        <w:rPr>
          <w:szCs w:val="28"/>
        </w:rPr>
      </w:pPr>
      <w:r w:rsidRPr="00596543">
        <w:rPr>
          <w:szCs w:val="28"/>
        </w:rPr>
        <w:t>Правительством Российской Фед</w:t>
      </w:r>
      <w:r>
        <w:rPr>
          <w:szCs w:val="28"/>
        </w:rPr>
        <w:t>ерации принято постановление от </w:t>
      </w:r>
      <w:r w:rsidRPr="00596543">
        <w:rPr>
          <w:szCs w:val="28"/>
        </w:rPr>
        <w:t>12</w:t>
      </w:r>
      <w:r>
        <w:rPr>
          <w:szCs w:val="28"/>
        </w:rPr>
        <w:t> </w:t>
      </w:r>
      <w:r w:rsidRPr="00596543">
        <w:rPr>
          <w:szCs w:val="28"/>
        </w:rPr>
        <w:t>декабря</w:t>
      </w:r>
      <w:r>
        <w:rPr>
          <w:szCs w:val="28"/>
        </w:rPr>
        <w:t> </w:t>
      </w:r>
      <w:r w:rsidRPr="00596543">
        <w:rPr>
          <w:szCs w:val="28"/>
        </w:rPr>
        <w:t>2023 г. № 2128 «О соглашениях, которые предусматривают меры по социально-экономическому развитию и оздоровлению государственных финансов субъектов Российской Федерации» (далее – Постановление № 2128</w:t>
      </w:r>
      <w:r>
        <w:rPr>
          <w:szCs w:val="28"/>
        </w:rPr>
        <w:t>)</w:t>
      </w:r>
      <w:r w:rsidRPr="00596543">
        <w:rPr>
          <w:szCs w:val="28"/>
        </w:rPr>
        <w:t xml:space="preserve"> положениями которого предусмотрено, что Федеральное казначейство осуществляет приостановление операций со средствами бюджетных и автономных учреждений субъекта Российской Федерации, источником финансового обеспечения деятельности которых являются средства бюджета субъекта Российской Федерации (за исключением иных источников </w:t>
      </w:r>
      <w:r w:rsidRPr="00596543">
        <w:rPr>
          <w:szCs w:val="28"/>
        </w:rPr>
        <w:lastRenderedPageBreak/>
        <w:t>финансирования), при наличии просроченной кредиторской задолженности по расходам на оплату труда и (или) уплату взносов по обязательному социальному страхованию на выплаты по оплате труда работников и ин</w:t>
      </w:r>
      <w:r>
        <w:rPr>
          <w:szCs w:val="28"/>
        </w:rPr>
        <w:t xml:space="preserve">ые выплаты работникам </w:t>
      </w:r>
      <w:r w:rsidRPr="006617BE">
        <w:rPr>
          <w:szCs w:val="28"/>
        </w:rPr>
        <w:t xml:space="preserve">в </w:t>
      </w:r>
      <w:r>
        <w:rPr>
          <w:szCs w:val="28"/>
        </w:rPr>
        <w:t>67</w:t>
      </w:r>
      <w:r w:rsidRPr="006617BE">
        <w:rPr>
          <w:szCs w:val="28"/>
        </w:rPr>
        <w:t xml:space="preserve"> субъектах</w:t>
      </w:r>
      <w:r w:rsidRPr="00596543">
        <w:rPr>
          <w:szCs w:val="28"/>
        </w:rPr>
        <w:t xml:space="preserve"> Российской Федерации.</w:t>
      </w:r>
    </w:p>
    <w:p w:rsidR="00A71A0D" w:rsidRPr="00596543" w:rsidRDefault="00A71A0D" w:rsidP="00A71A0D">
      <w:pPr>
        <w:autoSpaceDE w:val="0"/>
        <w:autoSpaceDN w:val="0"/>
        <w:adjustRightInd w:val="0"/>
        <w:rPr>
          <w:szCs w:val="28"/>
        </w:rPr>
      </w:pPr>
      <w:r w:rsidRPr="00596543">
        <w:rPr>
          <w:szCs w:val="28"/>
        </w:rPr>
        <w:t>В рамках реализации положений Постановления № 2128 Федеральным казначейством:</w:t>
      </w:r>
    </w:p>
    <w:p w:rsidR="00A71A0D" w:rsidRPr="00596543" w:rsidRDefault="00A71A0D" w:rsidP="00A71A0D">
      <w:pPr>
        <w:autoSpaceDE w:val="0"/>
        <w:autoSpaceDN w:val="0"/>
        <w:adjustRightInd w:val="0"/>
        <w:rPr>
          <w:szCs w:val="28"/>
        </w:rPr>
      </w:pPr>
      <w:r w:rsidRPr="00596543">
        <w:rPr>
          <w:szCs w:val="28"/>
        </w:rPr>
        <w:t>подготовлено и направлено совместное письмо Минфина России и Федерального казначейства «О реализации положений постановления Правительства Росс</w:t>
      </w:r>
      <w:r>
        <w:rPr>
          <w:szCs w:val="28"/>
        </w:rPr>
        <w:t xml:space="preserve">ийской Федерации от 12 декабря </w:t>
      </w:r>
      <w:r w:rsidRPr="00596543">
        <w:rPr>
          <w:szCs w:val="28"/>
        </w:rPr>
        <w:t xml:space="preserve">2023 г. № 2128» от 17 июня 2024 г. </w:t>
      </w:r>
      <w:r>
        <w:rPr>
          <w:szCs w:val="28"/>
        </w:rPr>
        <w:t>№ 06-08-15/02/55175/</w:t>
      </w:r>
      <w:r w:rsidRPr="00596543">
        <w:rPr>
          <w:szCs w:val="28"/>
        </w:rPr>
        <w:t>№ 07-04-05/05-16938;</w:t>
      </w:r>
    </w:p>
    <w:p w:rsidR="00A71A0D" w:rsidRPr="004D2678" w:rsidRDefault="00A71A0D" w:rsidP="00A71A0D">
      <w:pPr>
        <w:autoSpaceDE w:val="0"/>
        <w:autoSpaceDN w:val="0"/>
        <w:adjustRightInd w:val="0"/>
        <w:rPr>
          <w:szCs w:val="28"/>
        </w:rPr>
      </w:pPr>
      <w:r w:rsidRPr="00596543">
        <w:rPr>
          <w:szCs w:val="28"/>
        </w:rPr>
        <w:t>проведен мониторинг наличия просроченной задолженности по расходам на оплату труда (или) уплату взносов по обязательному социальному страхованию на выплаты по оплате труда работников бюджетных и автономных учреждений субъектов Российской Федерации, получающих дотации из федерального бюджета на выравнивание бюджетной обеспеченности, результаты которого направлялись ежемесячно в Минфин России.</w:t>
      </w:r>
    </w:p>
    <w:p w:rsidR="00A71A0D" w:rsidRDefault="00A71A0D" w:rsidP="00F559BF">
      <w:pPr>
        <w:pStyle w:val="21"/>
        <w:tabs>
          <w:tab w:val="left" w:pos="0"/>
          <w:tab w:val="left" w:pos="993"/>
          <w:tab w:val="left" w:pos="1276"/>
        </w:tabs>
        <w:spacing w:after="0" w:line="360" w:lineRule="atLeast"/>
        <w:rPr>
          <w:sz w:val="28"/>
          <w:szCs w:val="28"/>
        </w:rPr>
      </w:pPr>
    </w:p>
    <w:p w:rsidR="00DC3E71" w:rsidRDefault="00DC3E71" w:rsidP="00DC3E71">
      <w:pPr>
        <w:tabs>
          <w:tab w:val="left" w:pos="284"/>
        </w:tabs>
        <w:spacing w:line="360" w:lineRule="exact"/>
        <w:ind w:firstLine="720"/>
        <w:rPr>
          <w:b/>
          <w:szCs w:val="28"/>
        </w:rPr>
      </w:pPr>
      <w:r>
        <w:rPr>
          <w:b/>
          <w:szCs w:val="28"/>
        </w:rPr>
        <w:t>Обеспечение функционирования системы казначейских платежей</w:t>
      </w:r>
    </w:p>
    <w:p w:rsidR="00DC3E71" w:rsidRDefault="00DC3E71" w:rsidP="00DC3E71">
      <w:pPr>
        <w:spacing w:line="360" w:lineRule="exact"/>
        <w:ind w:firstLine="720"/>
        <w:rPr>
          <w:szCs w:val="28"/>
        </w:rPr>
      </w:pPr>
      <w:r>
        <w:rPr>
          <w:szCs w:val="28"/>
        </w:rPr>
        <w:t>За 2024 год в системе казначейских платежей (далее – СКП) проведено операций на общую сумму 448 239,3 </w:t>
      </w:r>
      <w:r w:rsidR="00CD261E">
        <w:rPr>
          <w:szCs w:val="28"/>
        </w:rPr>
        <w:t>млрд</w:t>
      </w:r>
      <w:r>
        <w:rPr>
          <w:szCs w:val="28"/>
        </w:rPr>
        <w:t> руб.</w:t>
      </w:r>
    </w:p>
    <w:p w:rsidR="00DC3E71" w:rsidRDefault="00DC3E71" w:rsidP="00DC3E71">
      <w:pPr>
        <w:spacing w:line="360" w:lineRule="exact"/>
        <w:ind w:firstLine="720"/>
        <w:rPr>
          <w:szCs w:val="28"/>
        </w:rPr>
      </w:pPr>
      <w:r>
        <w:rPr>
          <w:szCs w:val="28"/>
        </w:rPr>
        <w:t>Доходы от размещения временно свободных средств единого казначейского счета в 2024 году составили 1 </w:t>
      </w:r>
      <w:r>
        <w:rPr>
          <w:szCs w:val="28"/>
          <w:highlight w:val="white"/>
        </w:rPr>
        <w:t>373</w:t>
      </w:r>
      <w:r>
        <w:rPr>
          <w:szCs w:val="28"/>
        </w:rPr>
        <w:t> </w:t>
      </w:r>
      <w:r w:rsidR="00CD261E">
        <w:rPr>
          <w:szCs w:val="28"/>
        </w:rPr>
        <w:t>млрд</w:t>
      </w:r>
      <w:r>
        <w:rPr>
          <w:szCs w:val="28"/>
        </w:rPr>
        <w:t> руб.</w:t>
      </w:r>
    </w:p>
    <w:p w:rsidR="00DC3E71" w:rsidRDefault="00DC3E71" w:rsidP="00DC3E71">
      <w:pPr>
        <w:spacing w:line="360" w:lineRule="exact"/>
        <w:ind w:firstLine="720"/>
        <w:rPr>
          <w:szCs w:val="28"/>
        </w:rPr>
      </w:pPr>
      <w:r>
        <w:rPr>
          <w:szCs w:val="28"/>
        </w:rPr>
        <w:t>В рамках обеспечения непрерывного функционирования СКП издан приказ Федерального казначейства от 27 августа 2024 г. № 10н «О внесении изменений в Правила организации и функционирования системы казначейских платежей, утвержденные приказом Федерального казначейства от 13 мая 2020 г. № 20н», предусматривающий:</w:t>
      </w:r>
    </w:p>
    <w:p w:rsidR="00DC3E71" w:rsidRDefault="00DC3E71" w:rsidP="008159C3">
      <w:pPr>
        <w:pStyle w:val="a4"/>
        <w:numPr>
          <w:ilvl w:val="0"/>
          <w:numId w:val="10"/>
        </w:numPr>
        <w:spacing w:line="360" w:lineRule="exact"/>
        <w:ind w:left="0" w:firstLine="709"/>
        <w:rPr>
          <w:szCs w:val="28"/>
        </w:rPr>
      </w:pPr>
      <w:r>
        <w:rPr>
          <w:szCs w:val="28"/>
        </w:rPr>
        <w:t>распределение функций между Платежным центром и Центром специализации;</w:t>
      </w:r>
    </w:p>
    <w:p w:rsidR="00DC3E71" w:rsidRDefault="00DC3E71" w:rsidP="008159C3">
      <w:pPr>
        <w:pStyle w:val="a4"/>
        <w:numPr>
          <w:ilvl w:val="0"/>
          <w:numId w:val="10"/>
        </w:numPr>
        <w:spacing w:line="360" w:lineRule="exact"/>
        <w:ind w:left="0" w:firstLine="709"/>
        <w:rPr>
          <w:szCs w:val="28"/>
        </w:rPr>
      </w:pPr>
      <w:r>
        <w:rPr>
          <w:szCs w:val="28"/>
        </w:rPr>
        <w:t>сокращение периода времени возможности отзыва распоряжения о перечислении на банковские карты «Мир» в целях автоматизации процессов исполнения таких распоряжений;</w:t>
      </w:r>
    </w:p>
    <w:p w:rsidR="00DC3E71" w:rsidRDefault="00DC3E71" w:rsidP="008159C3">
      <w:pPr>
        <w:pStyle w:val="a4"/>
        <w:numPr>
          <w:ilvl w:val="0"/>
          <w:numId w:val="10"/>
        </w:numPr>
        <w:spacing w:line="360" w:lineRule="exact"/>
        <w:ind w:left="0" w:firstLine="709"/>
        <w:rPr>
          <w:szCs w:val="28"/>
        </w:rPr>
      </w:pPr>
      <w:r>
        <w:rPr>
          <w:szCs w:val="28"/>
        </w:rPr>
        <w:t>особый график функционирования СКП при завершении финансового года с учетом положений Бюджетного кодекса Российской Федерации;</w:t>
      </w:r>
    </w:p>
    <w:p w:rsidR="00DC3E71" w:rsidRDefault="00DC3E71" w:rsidP="008159C3">
      <w:pPr>
        <w:pStyle w:val="a4"/>
        <w:numPr>
          <w:ilvl w:val="0"/>
          <w:numId w:val="10"/>
        </w:numPr>
        <w:spacing w:line="360" w:lineRule="exact"/>
        <w:ind w:left="0" w:firstLine="709"/>
        <w:rPr>
          <w:szCs w:val="28"/>
        </w:rPr>
      </w:pPr>
      <w:r>
        <w:rPr>
          <w:szCs w:val="28"/>
        </w:rPr>
        <w:t>дополнен список проверяемых реквизитов распоряжения, по которым осуществляется контроль дублирования платежа;</w:t>
      </w:r>
    </w:p>
    <w:p w:rsidR="00DC3E71" w:rsidRDefault="00DC3E71" w:rsidP="008159C3">
      <w:pPr>
        <w:pStyle w:val="a4"/>
        <w:numPr>
          <w:ilvl w:val="0"/>
          <w:numId w:val="10"/>
        </w:numPr>
        <w:spacing w:line="360" w:lineRule="exact"/>
        <w:ind w:left="0" w:firstLine="709"/>
        <w:rPr>
          <w:szCs w:val="28"/>
        </w:rPr>
      </w:pPr>
      <w:r>
        <w:rPr>
          <w:szCs w:val="28"/>
        </w:rPr>
        <w:lastRenderedPageBreak/>
        <w:t>в целях санкционировании целевых расходов предусмотрена возможность указания дополнительных аналитических кодов в части санкционирования операций с целевыми расходами, идентификации операций, связанных с реализацией инфраструктурных проектов, а также мероприятий, источником финансового обеспечения которых являются средства бюджетного кредита.</w:t>
      </w:r>
    </w:p>
    <w:p w:rsidR="00DC3E71" w:rsidRDefault="00DC3E71" w:rsidP="00DC3E71">
      <w:pPr>
        <w:spacing w:line="360" w:lineRule="exact"/>
        <w:ind w:firstLine="720"/>
        <w:rPr>
          <w:szCs w:val="28"/>
        </w:rPr>
      </w:pPr>
      <w:r>
        <w:rPr>
          <w:szCs w:val="28"/>
        </w:rPr>
        <w:t xml:space="preserve">В рамках перехода на новые форматы обмена при совершении операций по счетам в рублях, иностранных валютах и драгоценных металлах Банком России утвержден, разработанный совместно с Казначейством России, Единый план миграции к применению финансовых сообщений международного стандарта ISO 20022 в национальной платежной системе. Срок перехода на обмен между Казначейством России и Банком России электронными сообщениями в новых форматах – III квартал 2028 года. </w:t>
      </w:r>
      <w:r>
        <w:rPr>
          <w:rFonts w:eastAsia="Arial"/>
          <w:color w:val="000000"/>
          <w:szCs w:val="28"/>
        </w:rPr>
        <w:t xml:space="preserve">В рамках подготовки к переходу на международные стандарты ISO 20022 </w:t>
      </w:r>
      <w:r>
        <w:rPr>
          <w:color w:val="000000"/>
          <w:szCs w:val="28"/>
        </w:rPr>
        <w:t xml:space="preserve">Федеральным казначейством </w:t>
      </w:r>
      <w:r>
        <w:rPr>
          <w:rStyle w:val="2721"/>
          <w:rFonts w:eastAsia="Arial"/>
          <w:color w:val="000000"/>
          <w:szCs w:val="28"/>
        </w:rPr>
        <w:t xml:space="preserve">разработан и утвержден План перехода </w:t>
      </w:r>
      <w:r>
        <w:rPr>
          <w:color w:val="000000"/>
          <w:szCs w:val="28"/>
        </w:rPr>
        <w:t xml:space="preserve">информационных систем Федерального казначейства на использование финансовых сообщений международного стандарта ISO 20022 при взаимодействии с платежной системой Банка </w:t>
      </w:r>
      <w:r>
        <w:rPr>
          <w:szCs w:val="28"/>
        </w:rPr>
        <w:t>России, предусматривающий мероприятия и сроки перехода на новые форматы обмена, в том числе информационных систем клиентов Казначейства России.</w:t>
      </w:r>
    </w:p>
    <w:p w:rsidR="00DC3E71" w:rsidRDefault="00DC3E71" w:rsidP="00DC3E71">
      <w:pPr>
        <w:spacing w:line="360" w:lineRule="exact"/>
        <w:ind w:firstLine="720"/>
        <w:outlineLvl w:val="1"/>
        <w:rPr>
          <w:szCs w:val="28"/>
        </w:rPr>
      </w:pPr>
      <w:r>
        <w:rPr>
          <w:szCs w:val="28"/>
        </w:rPr>
        <w:t>В рамках совершенствования СКП Федеральным казначейством ведется работа проекта «Система казначейских платежей 24/7» (далее – СКП 24/7»), направленные на развитие новых сервисов. Ключевыми</w:t>
      </w:r>
      <w:r>
        <w:rPr>
          <w:color w:val="FF0000"/>
          <w:szCs w:val="28"/>
        </w:rPr>
        <w:t xml:space="preserve"> </w:t>
      </w:r>
      <w:r>
        <w:rPr>
          <w:szCs w:val="28"/>
        </w:rPr>
        <w:t>направлениями, реализованными в рамках «СКП 24/7», являются централизация платежных функций в Платежных центрах, внедрение функционала «Пул казначейских счетов», реализация процедуры автосанкционирования низкорискоемких операций, осуществление приема платежей с использованием системы быстрых платежей на базе Государственной информационной системы о государственных и муниципальных платежах.</w:t>
      </w:r>
    </w:p>
    <w:p w:rsidR="00DC3E71" w:rsidRDefault="00DC3E71" w:rsidP="00DC3E71">
      <w:pPr>
        <w:spacing w:line="360" w:lineRule="exact"/>
        <w:ind w:firstLine="720"/>
        <w:outlineLvl w:val="1"/>
        <w:rPr>
          <w:szCs w:val="28"/>
        </w:rPr>
      </w:pPr>
      <w:r>
        <w:rPr>
          <w:szCs w:val="28"/>
        </w:rPr>
        <w:t>К</w:t>
      </w:r>
      <w:r>
        <w:rPr>
          <w:color w:val="000000"/>
          <w:szCs w:val="28"/>
          <w:lang w:eastAsia="uk-UA"/>
        </w:rPr>
        <w:t xml:space="preserve">азначейством России совместно с Минфином России и Банком России разработан Федеральный закон от 23 ноября 2024 г. № 412-ФЗ «О внесении изменений в статьи 8 и 20 Федерального закона «О национальной платежной системе» предусматривающий </w:t>
      </w:r>
      <w:r>
        <w:rPr>
          <w:szCs w:val="28"/>
        </w:rPr>
        <w:t xml:space="preserve">закрепление полномочий в части установления правил указания информации в реквизитах перевода, необходимых для учета поступления платежей, являющихся источниками формирования доходов бюджетов бюджетной системы Российской Федерации, иных платежей, поступающих на счета органов Федерального казначейства, и платежей за выполнение работ, оказание услуг бюджетными и автономными учреждениями за Минфином России по согласованию с Банком России. </w:t>
      </w:r>
      <w:r>
        <w:rPr>
          <w:color w:val="000000"/>
          <w:szCs w:val="28"/>
          <w:lang w:eastAsia="uk-UA"/>
        </w:rPr>
        <w:lastRenderedPageBreak/>
        <w:t>Согласован формат новой редакции Правил указания информации в реквизитах распоряжений в уплату платежей в бюджетную систему (приказ Минфина России от 12 ноября 2013 г. № 107н), подлежащих изданию в рамках Федерального закона от 27 июня 2011 г. № 161-ФЗ «О национальной платежной системе».</w:t>
      </w:r>
    </w:p>
    <w:p w:rsidR="00DC3E71" w:rsidRDefault="00DC3E71" w:rsidP="00DC3E71">
      <w:pPr>
        <w:spacing w:line="360" w:lineRule="exact"/>
        <w:ind w:firstLine="720"/>
        <w:rPr>
          <w:szCs w:val="28"/>
        </w:rPr>
      </w:pPr>
      <w:r>
        <w:rPr>
          <w:szCs w:val="28"/>
        </w:rPr>
        <w:t>Также Федеральным казначейством разработаны и направлены предложения по снижению доли «теневой» экономики, а также стимулирования использования безналичных расчетов за счет:</w:t>
      </w:r>
    </w:p>
    <w:p w:rsidR="00DC3E71" w:rsidRDefault="00DC3E71" w:rsidP="008159C3">
      <w:pPr>
        <w:numPr>
          <w:ilvl w:val="0"/>
          <w:numId w:val="9"/>
        </w:numPr>
        <w:tabs>
          <w:tab w:val="clear" w:pos="720"/>
          <w:tab w:val="num" w:pos="0"/>
        </w:tabs>
        <w:spacing w:line="360" w:lineRule="exact"/>
        <w:ind w:left="0" w:firstLine="709"/>
        <w:rPr>
          <w:szCs w:val="28"/>
        </w:rPr>
      </w:pPr>
      <w:r>
        <w:rPr>
          <w:szCs w:val="28"/>
        </w:rPr>
        <w:t>использования электронных сертификатов при реализации мер социальной защиты (поддержки), предоставляемых в денежной форме;</w:t>
      </w:r>
    </w:p>
    <w:p w:rsidR="00DC3E71" w:rsidRDefault="00DC3E71" w:rsidP="008159C3">
      <w:pPr>
        <w:numPr>
          <w:ilvl w:val="0"/>
          <w:numId w:val="9"/>
        </w:numPr>
        <w:tabs>
          <w:tab w:val="clear" w:pos="720"/>
          <w:tab w:val="num" w:pos="0"/>
        </w:tabs>
        <w:spacing w:line="360" w:lineRule="exact"/>
        <w:ind w:left="0" w:firstLine="709"/>
        <w:rPr>
          <w:szCs w:val="28"/>
        </w:rPr>
      </w:pPr>
      <w:r>
        <w:rPr>
          <w:szCs w:val="28"/>
        </w:rPr>
        <w:t>использования администраторами доходов бюджетов, государственными и муниципальными учреждениями при начислении подлежащих уплате сумм Государственной информационной системы о государственных и муниципальных платежах;</w:t>
      </w:r>
    </w:p>
    <w:p w:rsidR="00DC3E71" w:rsidRDefault="00DC3E71" w:rsidP="008159C3">
      <w:pPr>
        <w:numPr>
          <w:ilvl w:val="0"/>
          <w:numId w:val="9"/>
        </w:numPr>
        <w:tabs>
          <w:tab w:val="clear" w:pos="720"/>
          <w:tab w:val="num" w:pos="0"/>
        </w:tabs>
        <w:spacing w:line="360" w:lineRule="exact"/>
        <w:ind w:left="0" w:firstLine="709"/>
        <w:rPr>
          <w:szCs w:val="28"/>
        </w:rPr>
      </w:pPr>
      <w:r>
        <w:rPr>
          <w:szCs w:val="28"/>
        </w:rPr>
        <w:t>осуществления выплат социального характера исключительно на банковские карты «Мир»;</w:t>
      </w:r>
    </w:p>
    <w:p w:rsidR="00DC3E71" w:rsidRDefault="00DC3E71" w:rsidP="008159C3">
      <w:pPr>
        <w:numPr>
          <w:ilvl w:val="0"/>
          <w:numId w:val="9"/>
        </w:numPr>
        <w:tabs>
          <w:tab w:val="clear" w:pos="720"/>
          <w:tab w:val="num" w:pos="0"/>
        </w:tabs>
        <w:spacing w:line="360" w:lineRule="exact"/>
        <w:ind w:left="0" w:firstLine="709"/>
        <w:rPr>
          <w:szCs w:val="28"/>
        </w:rPr>
      </w:pPr>
      <w:r>
        <w:rPr>
          <w:szCs w:val="28"/>
        </w:rPr>
        <w:t>организации приема администраторами доходов бюджетов, государственными и муниципальными учреждениями платежей с использованием сервиса быстрых платежей.</w:t>
      </w:r>
    </w:p>
    <w:p w:rsidR="00DC3E71" w:rsidRDefault="00DC3E71" w:rsidP="00DC3E71">
      <w:pPr>
        <w:spacing w:line="360" w:lineRule="exact"/>
        <w:ind w:firstLine="720"/>
        <w:rPr>
          <w:szCs w:val="28"/>
        </w:rPr>
      </w:pPr>
    </w:p>
    <w:p w:rsidR="00DC3E71" w:rsidRDefault="00DC3E71" w:rsidP="00DC3E71">
      <w:pPr>
        <w:spacing w:line="360" w:lineRule="exact"/>
        <w:ind w:firstLine="720"/>
        <w:rPr>
          <w:b/>
          <w:bCs/>
          <w:szCs w:val="28"/>
        </w:rPr>
      </w:pPr>
      <w:r>
        <w:rPr>
          <w:b/>
          <w:szCs w:val="28"/>
        </w:rPr>
        <w:t>Применение цифровых платежных технологий в системе казначейских платежей</w:t>
      </w:r>
    </w:p>
    <w:p w:rsidR="00DC3E71" w:rsidRDefault="00DC3E71" w:rsidP="00DC3E71">
      <w:pPr>
        <w:spacing w:line="360" w:lineRule="exact"/>
        <w:rPr>
          <w:b/>
          <w:szCs w:val="28"/>
          <w:highlight w:val="white"/>
        </w:rPr>
      </w:pPr>
      <w:r>
        <w:rPr>
          <w:b/>
          <w:szCs w:val="28"/>
          <w:highlight w:val="white"/>
        </w:rPr>
        <w:t>Создание условий для использования системы быстрых плате</w:t>
      </w:r>
      <w:r>
        <w:rPr>
          <w:b/>
          <w:szCs w:val="28"/>
        </w:rPr>
        <w:t>жей</w:t>
      </w:r>
    </w:p>
    <w:p w:rsidR="00DC3E71" w:rsidRDefault="00DC3E71" w:rsidP="00DC3E71">
      <w:pPr>
        <w:spacing w:line="360" w:lineRule="exact"/>
        <w:rPr>
          <w:szCs w:val="28"/>
        </w:rPr>
      </w:pPr>
      <w:r>
        <w:rPr>
          <w:szCs w:val="28"/>
        </w:rPr>
        <w:t>Федеральным казначейством совместно с Центральным банком Российской Федерации и акционерным обществом «Национальная система платежных карт» (оператором платежной системы «Мир», далее – АО «НСПК») в рамках реализации норм Положения Банка России от 24 сентября 2020 г. № 732-П «О платежной системе Банка России», предусматривающих доступ Федерального казначейства или его территориальных органов к услугам по переводу денежных средств с использованием сервиса быстрых платежей (далее – СБП) был разработан механизм осуществления платежей физических лиц в бюджетную систему с использованием СБП, с учетом установленных законодательством и нормативными правовыми актами Министерства финансов Российской Федерации требований.</w:t>
      </w:r>
    </w:p>
    <w:p w:rsidR="00DC3E71" w:rsidRDefault="00DC3E71" w:rsidP="00DC3E71">
      <w:pPr>
        <w:spacing w:line="360" w:lineRule="exact"/>
        <w:rPr>
          <w:szCs w:val="28"/>
        </w:rPr>
      </w:pPr>
      <w:r>
        <w:rPr>
          <w:szCs w:val="28"/>
        </w:rPr>
        <w:t xml:space="preserve">В 2024 году была расширена сфера применения механизма осуществления платежей физических лиц в бюджетную систему с использованием СБП через системы дистанционного банковского обслуживания по платежам, начисления по которым содержатся </w:t>
      </w:r>
      <w:r>
        <w:rPr>
          <w:szCs w:val="28"/>
        </w:rPr>
        <w:lastRenderedPageBreak/>
        <w:t xml:space="preserve">в Государственной информационной системе о государственных и муниципальных платежах. Совместно с Банком России с 1 октября 2024 года введена обязательность предоставления банками данной услуги своим клиентам. </w:t>
      </w:r>
    </w:p>
    <w:p w:rsidR="00DC3E71" w:rsidRDefault="00DC3E71" w:rsidP="00DC3E71">
      <w:pPr>
        <w:spacing w:line="360" w:lineRule="exact"/>
        <w:rPr>
          <w:szCs w:val="28"/>
        </w:rPr>
      </w:pPr>
      <w:r>
        <w:rPr>
          <w:szCs w:val="28"/>
        </w:rPr>
        <w:t>В целях развития эффективного сотрудничества по совершенствованию СКП 18 октября 2024 года было подписано Соглашение о намерениях между Федеральным казначейством и Правительством Москвы, предметом которого, в частности, является повышение качества платежных услуг и формирование общих принципов взаимодействия для предоставления возможности осуществления платежей с использованием СБП в адрес участников СКП, осуществляющих деятельность на территории города Москвы.</w:t>
      </w:r>
    </w:p>
    <w:p w:rsidR="00DC3E71" w:rsidRDefault="00DC3E71" w:rsidP="00DC3E71">
      <w:pPr>
        <w:spacing w:line="360" w:lineRule="exact"/>
        <w:rPr>
          <w:szCs w:val="28"/>
        </w:rPr>
      </w:pPr>
      <w:r>
        <w:rPr>
          <w:szCs w:val="28"/>
        </w:rPr>
        <w:t>Проводилась работа по развитию механизма на федеральном и региональных порталах государственных и муниципальных услуг, сайтах ведомств и учреждений, а также в местах обслуживания граждан и организаций. В частности, 13 октября 2023 года первым заместителем Председателя Центрального банка Российской Федерации О.Н. Скоробогатовой и заместителем руководителя Федерального казначейства А.С. Албычевым утвержден План мероприятий по развитию использования Федеральным казначейством Системы быстрых платежей Банка России на 2023-2024 годы, в соответствии с которым был согласован бизнес-процесс проведения таких платежей. В 2024 году была проведена апробация новых сценариев приема платежей граждан:</w:t>
      </w:r>
    </w:p>
    <w:p w:rsidR="00DC3E71" w:rsidRDefault="00DC3E71" w:rsidP="008159C3">
      <w:pPr>
        <w:numPr>
          <w:ilvl w:val="0"/>
          <w:numId w:val="8"/>
        </w:numPr>
        <w:spacing w:line="360" w:lineRule="exact"/>
        <w:ind w:left="0" w:firstLine="709"/>
        <w:rPr>
          <w:szCs w:val="28"/>
        </w:rPr>
      </w:pPr>
      <w:r>
        <w:rPr>
          <w:szCs w:val="28"/>
        </w:rPr>
        <w:t>на порталах государственных и муниципальных услуг;</w:t>
      </w:r>
    </w:p>
    <w:p w:rsidR="00DC3E71" w:rsidRDefault="00DC3E71" w:rsidP="008159C3">
      <w:pPr>
        <w:numPr>
          <w:ilvl w:val="0"/>
          <w:numId w:val="8"/>
        </w:numPr>
        <w:spacing w:line="360" w:lineRule="exact"/>
        <w:ind w:left="0" w:firstLine="709"/>
        <w:rPr>
          <w:szCs w:val="28"/>
        </w:rPr>
      </w:pPr>
      <w:r>
        <w:rPr>
          <w:szCs w:val="28"/>
        </w:rPr>
        <w:t>на официальных сайтах ведомств и учреждений в сети Интернет;</w:t>
      </w:r>
    </w:p>
    <w:p w:rsidR="00DC3E71" w:rsidRDefault="00DC3E71" w:rsidP="008159C3">
      <w:pPr>
        <w:numPr>
          <w:ilvl w:val="0"/>
          <w:numId w:val="8"/>
        </w:numPr>
        <w:spacing w:line="360" w:lineRule="exact"/>
        <w:ind w:left="0" w:firstLine="709"/>
        <w:rPr>
          <w:szCs w:val="28"/>
        </w:rPr>
      </w:pPr>
      <w:r>
        <w:rPr>
          <w:szCs w:val="28"/>
        </w:rPr>
        <w:t>на кассах при оказании услуг, выполнении работ, продаже товаров и прием платежей.</w:t>
      </w:r>
    </w:p>
    <w:p w:rsidR="00DC3E71" w:rsidRDefault="00DC3E71" w:rsidP="00DC3E71">
      <w:pPr>
        <w:spacing w:line="360" w:lineRule="exact"/>
        <w:rPr>
          <w:szCs w:val="28"/>
        </w:rPr>
      </w:pPr>
      <w:r>
        <w:rPr>
          <w:szCs w:val="28"/>
        </w:rPr>
        <w:t>Во всех сценариях оплата будет осуществляться по QR-кодам или ссылкам, как по начислениям в ГИС ГМП, так и без них.</w:t>
      </w:r>
    </w:p>
    <w:p w:rsidR="00DC3E71" w:rsidRDefault="00DC3E71" w:rsidP="00DC3E71">
      <w:pPr>
        <w:spacing w:line="360" w:lineRule="exact"/>
        <w:rPr>
          <w:szCs w:val="28"/>
        </w:rPr>
      </w:pPr>
    </w:p>
    <w:p w:rsidR="00DC3E71" w:rsidRDefault="00DC3E71" w:rsidP="00DC3E71">
      <w:pPr>
        <w:spacing w:line="360" w:lineRule="exact"/>
        <w:rPr>
          <w:b/>
          <w:szCs w:val="28"/>
        </w:rPr>
      </w:pPr>
      <w:r>
        <w:rPr>
          <w:b/>
          <w:szCs w:val="28"/>
        </w:rPr>
        <w:t>Развитие сервиса перечисления денежных средств на национальные платежные инструменты (платежные карты «Мир»)</w:t>
      </w:r>
    </w:p>
    <w:p w:rsidR="00DC3E71" w:rsidRDefault="00DC3E71" w:rsidP="00DC3E71">
      <w:pPr>
        <w:spacing w:line="360" w:lineRule="exact"/>
        <w:rPr>
          <w:szCs w:val="28"/>
        </w:rPr>
      </w:pPr>
      <w:r>
        <w:rPr>
          <w:szCs w:val="28"/>
        </w:rPr>
        <w:t>В 2024 году выполнены мероприятия по развитию сервиса перечисления денежных средств по реквизитам платежных карт «Мир» физических лиц (далее – Сервис).</w:t>
      </w:r>
    </w:p>
    <w:p w:rsidR="00DC3E71" w:rsidRDefault="00DC3E71" w:rsidP="00DC3E71">
      <w:pPr>
        <w:spacing w:line="360" w:lineRule="exact"/>
        <w:rPr>
          <w:szCs w:val="28"/>
        </w:rPr>
      </w:pPr>
      <w:r>
        <w:rPr>
          <w:szCs w:val="28"/>
        </w:rPr>
        <w:t xml:space="preserve">Обеспечено использование Сервиса при перечислении оплаты труда и иных схожих по своему содержанию выплат государственным гражданским служащим и работникам территориальных органов Федерального казначейства, сотрудникам филиалов Федерального казенного учреждения </w:t>
      </w:r>
      <w:r>
        <w:rPr>
          <w:szCs w:val="28"/>
        </w:rPr>
        <w:lastRenderedPageBreak/>
        <w:t>«Центр по обеспечению деятельности Казначейств</w:t>
      </w:r>
      <w:bookmarkStart w:id="10" w:name="undefined"/>
      <w:bookmarkEnd w:id="10"/>
      <w:r>
        <w:rPr>
          <w:szCs w:val="28"/>
        </w:rPr>
        <w:t>а России» и участникам системы казначейских платежей.</w:t>
      </w:r>
    </w:p>
    <w:p w:rsidR="00DC3E71" w:rsidRDefault="00DC3E71" w:rsidP="00DC3E71">
      <w:pPr>
        <w:spacing w:line="360" w:lineRule="exact"/>
        <w:rPr>
          <w:szCs w:val="28"/>
        </w:rPr>
      </w:pPr>
      <w:r>
        <w:rPr>
          <w:szCs w:val="28"/>
        </w:rPr>
        <w:t>За 2024 год при перечислении зарплатных и иных схожих по своему содержанию выплат с использованием Сервиса было осуществлено 2,7 </w:t>
      </w:r>
      <w:r w:rsidR="00CD261E">
        <w:rPr>
          <w:szCs w:val="28"/>
        </w:rPr>
        <w:t>млн</w:t>
      </w:r>
      <w:r>
        <w:rPr>
          <w:szCs w:val="28"/>
        </w:rPr>
        <w:t xml:space="preserve"> выплат на общую сумму 75,7 </w:t>
      </w:r>
      <w:r w:rsidR="00CD261E">
        <w:rPr>
          <w:szCs w:val="28"/>
        </w:rPr>
        <w:t>млрд</w:t>
      </w:r>
      <w:r>
        <w:rPr>
          <w:szCs w:val="28"/>
        </w:rPr>
        <w:t xml:space="preserve"> руб.</w:t>
      </w:r>
    </w:p>
    <w:p w:rsidR="00DC3E71" w:rsidRDefault="00DC3E71" w:rsidP="00DC3E71">
      <w:pPr>
        <w:spacing w:line="360" w:lineRule="exact"/>
        <w:rPr>
          <w:szCs w:val="28"/>
        </w:rPr>
      </w:pPr>
      <w:r>
        <w:rPr>
          <w:szCs w:val="28"/>
        </w:rPr>
        <w:t>В феврале 2024 года в рамках распространения Сервиса Федеральным казначейством было проведено заседание Рабочей группы по организации перечисления Федеральным казначейством денежных средств на платежные карты «Мир», в рамках которого было одобрено распространение Сервиса на 54 новых видов выплат в таких сферах, как семейные и жилищные отношения, образование, здравоохранение, в сфере занятости, выплаты отдельным категориям граждан, а также иные сферы.</w:t>
      </w:r>
    </w:p>
    <w:p w:rsidR="00DC3E71" w:rsidRDefault="00DC3E71" w:rsidP="00DC3E71">
      <w:pPr>
        <w:spacing w:line="360" w:lineRule="exact"/>
        <w:rPr>
          <w:szCs w:val="28"/>
        </w:rPr>
      </w:pPr>
      <w:r>
        <w:rPr>
          <w:szCs w:val="28"/>
        </w:rPr>
        <w:t>По состоянию на декабрь 2024 года Сервис был доступен к применению для 165 видов выплат. Всего за 2024 год с использованием Сервиса проведено 19,2 </w:t>
      </w:r>
      <w:r w:rsidR="00CD261E">
        <w:rPr>
          <w:szCs w:val="28"/>
        </w:rPr>
        <w:t>млн</w:t>
      </w:r>
      <w:r>
        <w:rPr>
          <w:szCs w:val="28"/>
        </w:rPr>
        <w:t xml:space="preserve"> выплат на общую сумму 267,6 </w:t>
      </w:r>
      <w:r w:rsidR="00CD261E">
        <w:rPr>
          <w:szCs w:val="28"/>
        </w:rPr>
        <w:t>млрд</w:t>
      </w:r>
      <w:r>
        <w:rPr>
          <w:szCs w:val="28"/>
        </w:rPr>
        <w:t xml:space="preserve"> руб., что превышает результаты 2023 года на 24,7 % и 41,2 % соответственно. </w:t>
      </w:r>
    </w:p>
    <w:p w:rsidR="00DC3E71" w:rsidRDefault="00DC3E71" w:rsidP="00DC3E71">
      <w:pPr>
        <w:spacing w:line="360" w:lineRule="exact"/>
        <w:rPr>
          <w:szCs w:val="28"/>
        </w:rPr>
      </w:pPr>
    </w:p>
    <w:p w:rsidR="00DC3E71" w:rsidRDefault="00DC3E71" w:rsidP="00DC3E71">
      <w:pPr>
        <w:spacing w:line="360" w:lineRule="exact"/>
        <w:rPr>
          <w:b/>
          <w:szCs w:val="28"/>
        </w:rPr>
      </w:pPr>
      <w:r>
        <w:rPr>
          <w:b/>
          <w:szCs w:val="28"/>
        </w:rPr>
        <w:t>Расширение сферы применения ГИС ГМП</w:t>
      </w:r>
    </w:p>
    <w:p w:rsidR="00DC3E71" w:rsidRDefault="00DC3E71" w:rsidP="00DC3E71">
      <w:pPr>
        <w:spacing w:line="360" w:lineRule="exact"/>
        <w:ind w:firstLine="720"/>
        <w:rPr>
          <w:szCs w:val="28"/>
        </w:rPr>
      </w:pPr>
      <w:r>
        <w:rPr>
          <w:szCs w:val="28"/>
        </w:rPr>
        <w:t>В целях реализации положений части 15 статьи 14 Федерального закона от 29 октября 2024 г. № 367-ФЗ «О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 автономным и бюджетным учреждениям предоставлена возможность выставления в Государственной информационной системе о государственных и муниципальных платежах (далее – ГИС ГМП) начислений по платежам за выполнение работ, оказание услуг в рамках платной деятельности.</w:t>
      </w:r>
    </w:p>
    <w:p w:rsidR="00DC3E71" w:rsidRDefault="00DC3E71" w:rsidP="00DC3E71">
      <w:pPr>
        <w:spacing w:line="360" w:lineRule="exact"/>
        <w:ind w:firstLine="720"/>
        <w:rPr>
          <w:szCs w:val="28"/>
        </w:rPr>
      </w:pPr>
      <w:r>
        <w:rPr>
          <w:szCs w:val="28"/>
        </w:rPr>
        <w:t>С сентября 2024 года реализована возможность размещения в ГИС ГМП начислений отдельных коммерческих организаций и информации об уплате в их адрес. Сервис апробирован на платежах за проезд по платным дорогам на территории города Москвы, операторами которых являются государственная компания ООО «Автодор–Платные Дороги», АО «Новое качество дорог».</w:t>
      </w:r>
    </w:p>
    <w:p w:rsidR="00DC3E71" w:rsidRDefault="00DC3E71" w:rsidP="00DC3E71">
      <w:pPr>
        <w:spacing w:line="360" w:lineRule="exact"/>
        <w:ind w:firstLine="720"/>
        <w:rPr>
          <w:szCs w:val="28"/>
        </w:rPr>
      </w:pPr>
      <w:r>
        <w:rPr>
          <w:szCs w:val="28"/>
        </w:rPr>
        <w:t>Усовершенствован порядок предоставления доступа участникам к ГИС ГМП с использованием Личного кабинета. Также обеспечено использование участниками Личного кабинета ГИС ГМП для управления сервисами системы.</w:t>
      </w:r>
    </w:p>
    <w:p w:rsidR="00DC3E71" w:rsidRDefault="00DC3E71" w:rsidP="00DC3E71">
      <w:pPr>
        <w:spacing w:line="360" w:lineRule="exact"/>
        <w:ind w:firstLine="720"/>
        <w:rPr>
          <w:szCs w:val="28"/>
        </w:rPr>
      </w:pPr>
      <w:r>
        <w:rPr>
          <w:szCs w:val="28"/>
        </w:rPr>
        <w:lastRenderedPageBreak/>
        <w:t>В целях уменьшения коррупционных рисков и повышения уровня доверия граждан и организаций к государству обеспечена возможность выставления начислений и получения фактов оплат в рамках осуществления контрольно-надзорной деятельности посредством интеграции ГИС ГМП с Государственной информационной системой «Типовое облачное решение по автоматизации контрольной (надзорной) деятельности». Начата апробация сервиса с участником – Службой жилищного и строительного надзора Ханты-Мансийского автономного округа – Югры.</w:t>
      </w:r>
    </w:p>
    <w:p w:rsidR="00DC3E71" w:rsidRDefault="00DC3E71" w:rsidP="00DC3E71">
      <w:pPr>
        <w:spacing w:line="360" w:lineRule="exact"/>
        <w:ind w:firstLine="720"/>
        <w:rPr>
          <w:szCs w:val="28"/>
        </w:rPr>
      </w:pPr>
    </w:p>
    <w:p w:rsidR="00DC3E71" w:rsidRDefault="00DC3E71" w:rsidP="00DC3E71">
      <w:pPr>
        <w:spacing w:line="360" w:lineRule="exact"/>
        <w:ind w:firstLine="720"/>
        <w:rPr>
          <w:b/>
          <w:bCs/>
          <w:szCs w:val="28"/>
        </w:rPr>
      </w:pPr>
      <w:r>
        <w:rPr>
          <w:b/>
          <w:szCs w:val="28"/>
        </w:rPr>
        <w:t xml:space="preserve">Совершенствование информационного взаимодействия ГИС ГМП </w:t>
      </w:r>
      <w:r w:rsidR="00213D72">
        <w:rPr>
          <w:b/>
          <w:szCs w:val="28"/>
        </w:rPr>
        <w:br/>
      </w:r>
      <w:r>
        <w:rPr>
          <w:b/>
          <w:szCs w:val="28"/>
        </w:rPr>
        <w:t>с информационными системами ФНС России</w:t>
      </w:r>
    </w:p>
    <w:p w:rsidR="00DC3E71" w:rsidRDefault="00DC3E71" w:rsidP="00DC3E71">
      <w:pPr>
        <w:spacing w:line="360" w:lineRule="exact"/>
        <w:ind w:firstLine="720"/>
        <w:rPr>
          <w:szCs w:val="28"/>
        </w:rPr>
      </w:pPr>
      <w:r>
        <w:rPr>
          <w:szCs w:val="28"/>
        </w:rPr>
        <w:t>Обеспечено направление участникам по запросу детализированной информации о состоянии единого налогового счета, включающей сведения о передаче задолженности на принудительное исполнение в ФССП России.</w:t>
      </w:r>
    </w:p>
    <w:p w:rsidR="00DC3E71" w:rsidRDefault="00DC3E71" w:rsidP="00DC3E71">
      <w:pPr>
        <w:spacing w:line="360" w:lineRule="exact"/>
        <w:ind w:firstLine="720"/>
        <w:rPr>
          <w:szCs w:val="28"/>
        </w:rPr>
      </w:pPr>
      <w:r>
        <w:rPr>
          <w:szCs w:val="28"/>
        </w:rPr>
        <w:t>Завершено тестирование взаимодействия Государственной информационной системы о государственных и муниципальных платежах с информационной системой ФНС России с использованием единой системы межведомственного электронного взаимодействия версии 4 (СМЭВ 4), предусматривающей обмен данными в режиме онлайн.</w:t>
      </w:r>
    </w:p>
    <w:p w:rsidR="00DC3E71" w:rsidRDefault="00DC3E71" w:rsidP="00DC3E71">
      <w:pPr>
        <w:spacing w:line="360" w:lineRule="exact"/>
        <w:ind w:firstLine="720"/>
        <w:rPr>
          <w:szCs w:val="28"/>
        </w:rPr>
      </w:pPr>
    </w:p>
    <w:p w:rsidR="00DC3E71" w:rsidRDefault="00DC3E71" w:rsidP="00DC3E71">
      <w:pPr>
        <w:spacing w:line="360" w:lineRule="exact"/>
        <w:ind w:firstLine="720"/>
        <w:rPr>
          <w:b/>
          <w:bCs/>
          <w:szCs w:val="28"/>
        </w:rPr>
      </w:pPr>
      <w:r>
        <w:rPr>
          <w:b/>
          <w:szCs w:val="28"/>
        </w:rPr>
        <w:t>Реализация суперсервиса «Цифровое исполнительное производство»</w:t>
      </w:r>
    </w:p>
    <w:p w:rsidR="00DC3E71" w:rsidRDefault="00DC3E71" w:rsidP="00DC3E71">
      <w:pPr>
        <w:spacing w:line="360" w:lineRule="exact"/>
        <w:ind w:firstLine="720"/>
        <w:rPr>
          <w:szCs w:val="28"/>
        </w:rPr>
      </w:pPr>
      <w:r>
        <w:rPr>
          <w:szCs w:val="28"/>
        </w:rPr>
        <w:t>Казначейством России согласована Концепция Единого государственного реестра исполнительных записей, принято участие в заседаниях межведомственной рабочей группы по разработке реестровой модели принудительного исполнения нормативных правовых актов, направленных на ее реализацию, согласована Дорожная карта реализации реестровой модели принудительного исполнения.</w:t>
      </w:r>
    </w:p>
    <w:p w:rsidR="00DC3E71" w:rsidRDefault="00DC3E71" w:rsidP="00DC3E71">
      <w:pPr>
        <w:spacing w:line="360" w:lineRule="exact"/>
        <w:ind w:firstLine="720"/>
        <w:rPr>
          <w:szCs w:val="28"/>
        </w:rPr>
      </w:pPr>
      <w:r>
        <w:rPr>
          <w:szCs w:val="28"/>
        </w:rPr>
        <w:t>Направлены замечания и предложения к направленным со стороны Минюста России предложениям по совершенствованию законодательства Российской Федерации в части создания и ведения Единого государственного реестра исполнительных записей.</w:t>
      </w:r>
    </w:p>
    <w:p w:rsidR="00DC3E71" w:rsidRDefault="00DC3E71" w:rsidP="00DC3E71">
      <w:pPr>
        <w:spacing w:line="360" w:lineRule="exact"/>
        <w:ind w:firstLine="720"/>
        <w:rPr>
          <w:szCs w:val="28"/>
        </w:rPr>
      </w:pPr>
    </w:p>
    <w:p w:rsidR="00DC3E71" w:rsidRDefault="00DC3E71" w:rsidP="00DC3E71">
      <w:pPr>
        <w:spacing w:line="360" w:lineRule="exact"/>
        <w:ind w:firstLine="720"/>
        <w:rPr>
          <w:b/>
          <w:bCs/>
          <w:szCs w:val="28"/>
        </w:rPr>
      </w:pPr>
      <w:r>
        <w:rPr>
          <w:b/>
          <w:szCs w:val="28"/>
        </w:rPr>
        <w:t xml:space="preserve">Совершенствование информационного взаимодействия ГИС ГМП </w:t>
      </w:r>
      <w:r w:rsidR="00A71A0D">
        <w:rPr>
          <w:b/>
          <w:szCs w:val="28"/>
        </w:rPr>
        <w:br/>
      </w:r>
      <w:r>
        <w:rPr>
          <w:b/>
          <w:szCs w:val="28"/>
        </w:rPr>
        <w:t>с</w:t>
      </w:r>
      <w:r>
        <w:rPr>
          <w:b/>
          <w:bCs/>
          <w:szCs w:val="28"/>
        </w:rPr>
        <w:t xml:space="preserve"> судами</w:t>
      </w:r>
    </w:p>
    <w:p w:rsidR="00DC3E71" w:rsidRDefault="00DC3E71" w:rsidP="00DC3E71">
      <w:pPr>
        <w:spacing w:line="360" w:lineRule="exact"/>
        <w:ind w:firstLine="720"/>
        <w:rPr>
          <w:szCs w:val="28"/>
        </w:rPr>
      </w:pPr>
      <w:r>
        <w:rPr>
          <w:szCs w:val="28"/>
        </w:rPr>
        <w:t>Казначейством России принято участие в заседании Рабочей группы по реализации Соглашения о намерениях в целях внедрения современных технологий в процессы судопроизводства.</w:t>
      </w:r>
    </w:p>
    <w:p w:rsidR="00DC3E71" w:rsidRDefault="00DC3E71" w:rsidP="00DC3E71">
      <w:pPr>
        <w:spacing w:line="360" w:lineRule="exact"/>
        <w:ind w:firstLine="720"/>
        <w:rPr>
          <w:szCs w:val="28"/>
        </w:rPr>
      </w:pPr>
      <w:r>
        <w:rPr>
          <w:szCs w:val="28"/>
        </w:rPr>
        <w:lastRenderedPageBreak/>
        <w:t>Разработана и согласована с Минцифры России, Минфином России, Судебным департаментом при Верховном суде Российской Федерации, Арбитражным судом г. Москвы схема бизнес-процессов, планируемых к реализации на базе пилотного проекта в целях оптимизации работы судов с депозитными счетами.</w:t>
      </w:r>
    </w:p>
    <w:p w:rsidR="00DC3E71" w:rsidRDefault="00DC3E71" w:rsidP="00DC3E71">
      <w:pPr>
        <w:spacing w:line="360" w:lineRule="exact"/>
        <w:ind w:firstLine="720"/>
        <w:rPr>
          <w:szCs w:val="28"/>
        </w:rPr>
      </w:pPr>
      <w:r>
        <w:rPr>
          <w:szCs w:val="28"/>
        </w:rPr>
        <w:t>Направлены замечания и предложения к разработанному Минюстом России проекту постановления Правительства Российской Федерации «О проведении эксперимента по использованию государственных информационных систем для оптимизации процессов обращения с денежными средствами, вносимыми на депозитные счета судов в Федеральном казначействе участниками арбитражного процесса».</w:t>
      </w:r>
    </w:p>
    <w:p w:rsidR="00DC3E71" w:rsidRDefault="00DC3E71" w:rsidP="00DC3E71">
      <w:pPr>
        <w:spacing w:line="360" w:lineRule="exact"/>
        <w:rPr>
          <w:szCs w:val="28"/>
        </w:rPr>
      </w:pPr>
    </w:p>
    <w:p w:rsidR="00DC3E71" w:rsidRDefault="00DC3E71" w:rsidP="00DC3E71">
      <w:pPr>
        <w:spacing w:line="360" w:lineRule="exact"/>
        <w:rPr>
          <w:b/>
          <w:bCs/>
          <w:szCs w:val="28"/>
        </w:rPr>
      </w:pPr>
      <w:r>
        <w:rPr>
          <w:b/>
          <w:bCs/>
          <w:szCs w:val="28"/>
        </w:rPr>
        <w:t>Обеспечение функционирования инфраструктуры выпуска и обслуживания электронных сертификатов</w:t>
      </w:r>
    </w:p>
    <w:p w:rsidR="00DC3E71" w:rsidRDefault="00DC3E71" w:rsidP="00DC3E71">
      <w:pPr>
        <w:spacing w:line="360" w:lineRule="exact"/>
        <w:rPr>
          <w:szCs w:val="28"/>
          <w:lang w:eastAsia="ar-SA"/>
        </w:rPr>
      </w:pPr>
      <w:r>
        <w:rPr>
          <w:szCs w:val="28"/>
          <w:highlight w:val="white"/>
        </w:rPr>
        <w:t xml:space="preserve">В 2024 году в Государственной информационной системе электронных сертификатов (далее – ГИС ЭС) сформировано </w:t>
      </w:r>
      <w:r>
        <w:rPr>
          <w:szCs w:val="28"/>
          <w:highlight w:val="white"/>
          <w:lang w:eastAsia="ar-SA"/>
        </w:rPr>
        <w:t>более 1,42 </w:t>
      </w:r>
      <w:r w:rsidR="00CD261E">
        <w:rPr>
          <w:szCs w:val="28"/>
          <w:highlight w:val="white"/>
          <w:lang w:eastAsia="ar-SA"/>
        </w:rPr>
        <w:t>млн</w:t>
      </w:r>
      <w:r>
        <w:rPr>
          <w:szCs w:val="28"/>
          <w:highlight w:val="white"/>
          <w:lang w:eastAsia="ar-SA"/>
        </w:rPr>
        <w:t xml:space="preserve"> электронных сертификатов на сумму свыше 60,8 </w:t>
      </w:r>
      <w:r w:rsidR="00CD261E">
        <w:rPr>
          <w:szCs w:val="28"/>
          <w:highlight w:val="white"/>
          <w:lang w:eastAsia="ar-SA"/>
        </w:rPr>
        <w:t>млрд</w:t>
      </w:r>
      <w:r>
        <w:rPr>
          <w:szCs w:val="28"/>
          <w:highlight w:val="white"/>
          <w:lang w:eastAsia="ar-SA"/>
        </w:rPr>
        <w:t> рублей. С использованием технологии электронного сертификата совершено более 1,12 </w:t>
      </w:r>
      <w:r w:rsidR="00CD261E">
        <w:rPr>
          <w:szCs w:val="28"/>
          <w:highlight w:val="white"/>
          <w:lang w:eastAsia="ar-SA"/>
        </w:rPr>
        <w:t>млн</w:t>
      </w:r>
      <w:r>
        <w:rPr>
          <w:szCs w:val="28"/>
          <w:highlight w:val="white"/>
          <w:lang w:eastAsia="ar-SA"/>
        </w:rPr>
        <w:t xml:space="preserve"> покупок.</w:t>
      </w:r>
    </w:p>
    <w:p w:rsidR="00DC3E71" w:rsidRDefault="00B90795" w:rsidP="00DC3E71">
      <w:pPr>
        <w:spacing w:line="360" w:lineRule="exact"/>
        <w:rPr>
          <w:sz w:val="16"/>
          <w:szCs w:val="16"/>
        </w:rPr>
      </w:pPr>
      <w:r>
        <w:rPr>
          <w:noProof/>
          <w:lang w:eastAsia="ru-RU"/>
        </w:rPr>
        <w:drawing>
          <wp:anchor distT="0" distB="0" distL="115200" distR="115200" simplePos="0" relativeHeight="251662336" behindDoc="0" locked="0" layoutInCell="1" allowOverlap="1" wp14:anchorId="1B6FA114" wp14:editId="24833E34">
            <wp:simplePos x="0" y="0"/>
            <wp:positionH relativeFrom="column">
              <wp:posOffset>635</wp:posOffset>
            </wp:positionH>
            <wp:positionV relativeFrom="paragraph">
              <wp:posOffset>253365</wp:posOffset>
            </wp:positionV>
            <wp:extent cx="5943600" cy="1981200"/>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91288" name=""/>
                    <pic:cNvPicPr>
                      <a:picLocks noChangeAspect="1"/>
                    </pic:cNvPicPr>
                  </pic:nvPicPr>
                  <pic:blipFill>
                    <a:blip r:embed="rId16"/>
                    <a:stretch/>
                  </pic:blipFill>
                  <pic:spPr bwMode="auto">
                    <a:xfrm>
                      <a:off x="0" y="0"/>
                      <a:ext cx="5943600" cy="1981200"/>
                    </a:xfrm>
                    <a:prstGeom prst="rect">
                      <a:avLst/>
                    </a:prstGeom>
                  </pic:spPr>
                </pic:pic>
              </a:graphicData>
            </a:graphic>
            <wp14:sizeRelH relativeFrom="margin">
              <wp14:pctWidth>0</wp14:pctWidth>
            </wp14:sizeRelH>
          </wp:anchor>
        </w:drawing>
      </w:r>
    </w:p>
    <w:p w:rsidR="00DC3E71" w:rsidRDefault="00DC3E71" w:rsidP="00DC3E71">
      <w:pPr>
        <w:spacing w:line="360" w:lineRule="exact"/>
        <w:rPr>
          <w:szCs w:val="28"/>
        </w:rPr>
      </w:pPr>
      <w:r>
        <w:rPr>
          <w:b/>
          <w:color w:val="000000" w:themeColor="text1"/>
          <w:sz w:val="22"/>
        </w:rPr>
        <w:t>Рис. 1 Количество оформленных электронных сертификатов с нарастающим итогом</w:t>
      </w:r>
    </w:p>
    <w:p w:rsidR="00DC3E71" w:rsidRDefault="00DC3E71" w:rsidP="00DC3E71">
      <w:pPr>
        <w:spacing w:line="360" w:lineRule="exact"/>
        <w:ind w:firstLine="708"/>
        <w:rPr>
          <w:b/>
          <w:bCs/>
          <w:color w:val="000000" w:themeColor="text1"/>
          <w:sz w:val="14"/>
          <w:szCs w:val="14"/>
        </w:rPr>
      </w:pPr>
    </w:p>
    <w:p w:rsidR="00DC3E71" w:rsidRDefault="00DC3E71" w:rsidP="00DC3E71">
      <w:pPr>
        <w:spacing w:line="360" w:lineRule="exact"/>
        <w:rPr>
          <w:color w:val="000000" w:themeColor="text1"/>
          <w:szCs w:val="28"/>
        </w:rPr>
      </w:pPr>
      <w:r>
        <w:rPr>
          <w:color w:val="000000" w:themeColor="text1"/>
          <w:szCs w:val="28"/>
        </w:rPr>
        <w:t xml:space="preserve">Вознаграждение в федеральный бюджет от операций с использование электронных сертификатов за 2024 год составило </w:t>
      </w:r>
      <w:r>
        <w:rPr>
          <w:color w:val="000000" w:themeColor="text1"/>
          <w:szCs w:val="28"/>
          <w:lang w:eastAsia="ar-SA"/>
        </w:rPr>
        <w:t>свыше 190 </w:t>
      </w:r>
      <w:r w:rsidR="00CD261E">
        <w:rPr>
          <w:color w:val="000000" w:themeColor="text1"/>
          <w:szCs w:val="28"/>
          <w:lang w:eastAsia="ar-SA"/>
        </w:rPr>
        <w:t>млн</w:t>
      </w:r>
      <w:r>
        <w:rPr>
          <w:color w:val="000000" w:themeColor="text1"/>
          <w:szCs w:val="28"/>
          <w:lang w:eastAsia="ar-SA"/>
        </w:rPr>
        <w:t xml:space="preserve"> рублей.</w:t>
      </w:r>
    </w:p>
    <w:p w:rsidR="00DC3E71" w:rsidRDefault="00DC3E71" w:rsidP="00DC3E71">
      <w:pPr>
        <w:spacing w:line="360" w:lineRule="exact"/>
        <w:rPr>
          <w:szCs w:val="28"/>
          <w:highlight w:val="white"/>
        </w:rPr>
      </w:pPr>
      <w:r>
        <w:rPr>
          <w:szCs w:val="28"/>
          <w:highlight w:val="white"/>
        </w:rPr>
        <w:t xml:space="preserve">В целях исполнения Постановления Правительства Российской Федерации от 17 декабря 2021 г. № 2339 «О реализации пилотного проекта по оказанию услуг по комплексной реабилитации и абилитации детей-инвалидов» обеспечено предоставление услуг по комплексной реабилитации и абилитации детей-инвалидов с использованием электронного сертификата на территориях Свердловской, Тюменской и Рязанской областей. В рамках </w:t>
      </w:r>
      <w:r>
        <w:rPr>
          <w:szCs w:val="28"/>
          <w:highlight w:val="white"/>
        </w:rPr>
        <w:lastRenderedPageBreak/>
        <w:t>пилотного проекта в ГИС ЭС сформировано 9 тыс. электронных сертификатов.</w:t>
      </w:r>
    </w:p>
    <w:p w:rsidR="00DC3E71" w:rsidRDefault="00DC3E71" w:rsidP="00DC3E71">
      <w:pPr>
        <w:spacing w:line="360" w:lineRule="exact"/>
        <w:rPr>
          <w:szCs w:val="28"/>
          <w:highlight w:val="white"/>
        </w:rPr>
      </w:pPr>
      <w:r>
        <w:rPr>
          <w:szCs w:val="28"/>
        </w:rPr>
        <w:t xml:space="preserve">В 2024 году был существенно расширен перечень мер поддержки, </w:t>
      </w:r>
      <w:r>
        <w:rPr>
          <w:color w:val="000000"/>
          <w:szCs w:val="28"/>
        </w:rPr>
        <w:t>количество реализуемых мер увеличилось с 7 до 13</w:t>
      </w:r>
      <w:r>
        <w:rPr>
          <w:szCs w:val="28"/>
        </w:rPr>
        <w:t xml:space="preserve">. </w:t>
      </w:r>
      <w:proofErr w:type="gramStart"/>
      <w:r>
        <w:rPr>
          <w:szCs w:val="28"/>
        </w:rPr>
        <w:t>В</w:t>
      </w:r>
      <w:r>
        <w:rPr>
          <w:szCs w:val="28"/>
          <w:highlight w:val="white"/>
        </w:rPr>
        <w:t xml:space="preserve"> частности</w:t>
      </w:r>
      <w:proofErr w:type="gramEnd"/>
      <w:r>
        <w:rPr>
          <w:szCs w:val="28"/>
          <w:highlight w:val="white"/>
        </w:rPr>
        <w:t xml:space="preserve"> появилась возможность с использованием электронного сертификата получить призы победителями чемпионата «</w:t>
      </w:r>
      <w:proofErr w:type="spellStart"/>
      <w:r>
        <w:rPr>
          <w:szCs w:val="28"/>
          <w:highlight w:val="white"/>
        </w:rPr>
        <w:t>Абилимпикс</w:t>
      </w:r>
      <w:proofErr w:type="spellEnd"/>
      <w:r>
        <w:rPr>
          <w:szCs w:val="28"/>
          <w:highlight w:val="white"/>
        </w:rPr>
        <w:t xml:space="preserve">», возможность приобрести школьные принадлежности, спецодежду для медработников, а также мониторы дыхания сна. </w:t>
      </w:r>
    </w:p>
    <w:p w:rsidR="00DC3E71" w:rsidRDefault="00B90795" w:rsidP="00DC3E71">
      <w:pPr>
        <w:spacing w:line="360" w:lineRule="exact"/>
        <w:rPr>
          <w:szCs w:val="28"/>
        </w:rPr>
      </w:pPr>
      <w:r>
        <w:rPr>
          <w:noProof/>
          <w:lang w:eastAsia="ru-RU"/>
        </w:rPr>
        <w:drawing>
          <wp:anchor distT="0" distB="0" distL="115200" distR="115200" simplePos="0" relativeHeight="251661312" behindDoc="0" locked="0" layoutInCell="1" allowOverlap="1" wp14:anchorId="43A496E3" wp14:editId="1C3D6885">
            <wp:simplePos x="0" y="0"/>
            <wp:positionH relativeFrom="column">
              <wp:posOffset>635</wp:posOffset>
            </wp:positionH>
            <wp:positionV relativeFrom="paragraph">
              <wp:posOffset>1912620</wp:posOffset>
            </wp:positionV>
            <wp:extent cx="5930265" cy="2775585"/>
            <wp:effectExtent l="0" t="0" r="0" b="571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70031" name=""/>
                    <pic:cNvPicPr>
                      <a:picLocks noChangeAspect="1"/>
                    </pic:cNvPicPr>
                  </pic:nvPicPr>
                  <pic:blipFill>
                    <a:blip r:embed="rId17"/>
                    <a:stretch/>
                  </pic:blipFill>
                  <pic:spPr bwMode="auto">
                    <a:xfrm>
                      <a:off x="0" y="0"/>
                      <a:ext cx="5930265" cy="2775585"/>
                    </a:xfrm>
                    <a:prstGeom prst="rect">
                      <a:avLst/>
                    </a:prstGeom>
                  </pic:spPr>
                </pic:pic>
              </a:graphicData>
            </a:graphic>
            <wp14:sizeRelH relativeFrom="margin">
              <wp14:pctWidth>0</wp14:pctWidth>
            </wp14:sizeRelH>
          </wp:anchor>
        </w:drawing>
      </w:r>
      <w:r w:rsidR="00DC3E71">
        <w:rPr>
          <w:szCs w:val="28"/>
          <w:highlight w:val="white"/>
        </w:rPr>
        <w:t>В проекте по предоставлению мер государственной поддержки с использованием электронного сертификата участвуют уже две тысячи продавцов (исполнителей), среди которых зарегистрированы крупные участники, такие как: ООО «</w:t>
      </w:r>
      <w:proofErr w:type="spellStart"/>
      <w:r w:rsidR="00DC3E71">
        <w:rPr>
          <w:szCs w:val="28"/>
          <w:highlight w:val="white"/>
        </w:rPr>
        <w:t>Никамед</w:t>
      </w:r>
      <w:proofErr w:type="spellEnd"/>
      <w:r w:rsidR="00DC3E71">
        <w:rPr>
          <w:szCs w:val="28"/>
          <w:highlight w:val="white"/>
        </w:rPr>
        <w:t xml:space="preserve">», ООО «Интернет решения» (маркетплейс Озон), насчитывающий более 18 тыс. пунктов выдачи в России, крупнейший ритейл детских товаров «Детский мир», а также торговая сеть X5 </w:t>
      </w:r>
      <w:proofErr w:type="spellStart"/>
      <w:r w:rsidR="00DC3E71">
        <w:rPr>
          <w:szCs w:val="28"/>
          <w:highlight w:val="white"/>
        </w:rPr>
        <w:t>Group</w:t>
      </w:r>
      <w:proofErr w:type="spellEnd"/>
      <w:r w:rsidR="00DC3E71">
        <w:rPr>
          <w:szCs w:val="28"/>
          <w:highlight w:val="white"/>
        </w:rPr>
        <w:t xml:space="preserve"> (Пятерочка, Перекресток), в состав которой входит более 22 тыс. магазинов, и другие.</w:t>
      </w:r>
    </w:p>
    <w:p w:rsidR="00DC3E71" w:rsidRDefault="00DC3E71" w:rsidP="00DC3E71">
      <w:pPr>
        <w:spacing w:line="360" w:lineRule="exact"/>
        <w:rPr>
          <w:szCs w:val="28"/>
        </w:rPr>
      </w:pPr>
      <w:r>
        <w:rPr>
          <w:b/>
          <w:color w:val="000000" w:themeColor="text1"/>
          <w:sz w:val="22"/>
        </w:rPr>
        <w:t>Рис. 2. Расположение точек продаж, сведения о которых предоставлены в ГИС ЭС.</w:t>
      </w:r>
    </w:p>
    <w:p w:rsidR="00DC3E71" w:rsidRDefault="00DC3E71" w:rsidP="00DC3E71">
      <w:pPr>
        <w:spacing w:line="360" w:lineRule="exact"/>
        <w:rPr>
          <w:szCs w:val="28"/>
        </w:rPr>
      </w:pPr>
    </w:p>
    <w:p w:rsidR="00213D72" w:rsidRDefault="00213D72" w:rsidP="00213D72">
      <w:pPr>
        <w:shd w:val="clear" w:color="auto" w:fill="FFFFFF" w:themeFill="background1"/>
        <w:ind w:firstLine="0"/>
        <w:jc w:val="center"/>
        <w:rPr>
          <w:b/>
          <w:szCs w:val="28"/>
        </w:rPr>
      </w:pPr>
      <w:r>
        <w:rPr>
          <w:b/>
          <w:szCs w:val="28"/>
        </w:rPr>
        <w:t>Казначейское сопровождение целевых средств, предоставляемых из бюджетов бюджетной системы Российской Федерации</w:t>
      </w:r>
    </w:p>
    <w:p w:rsidR="00213D72" w:rsidRDefault="00213D72" w:rsidP="00213D72">
      <w:pPr>
        <w:shd w:val="clear" w:color="auto" w:fill="FFFFFF" w:themeFill="background1"/>
        <w:ind w:firstLine="0"/>
        <w:jc w:val="center"/>
        <w:rPr>
          <w:b/>
          <w:szCs w:val="28"/>
        </w:rPr>
      </w:pPr>
      <w:r>
        <w:rPr>
          <w:b/>
          <w:szCs w:val="28"/>
        </w:rPr>
        <w:t>Методическое обеспечение</w:t>
      </w:r>
    </w:p>
    <w:p w:rsidR="00213D72" w:rsidRDefault="00213D72" w:rsidP="00213D72">
      <w:pPr>
        <w:shd w:val="clear" w:color="auto" w:fill="FFFFFF" w:themeFill="background1"/>
        <w:rPr>
          <w:rFonts w:ascii="TimesNewRomanPSMT" w:hAnsi="TimesNewRomanPSMT" w:cs="TimesNewRomanPSMT"/>
          <w:szCs w:val="28"/>
        </w:rPr>
      </w:pPr>
      <w:r>
        <w:rPr>
          <w:szCs w:val="28"/>
        </w:rPr>
        <w:t xml:space="preserve">Казначейское сопровождение целевых средств, предоставленных </w:t>
      </w:r>
      <w:r>
        <w:rPr>
          <w:szCs w:val="28"/>
        </w:rPr>
        <w:br/>
        <w:t xml:space="preserve">из федерального бюджета, бюджетов субъектов Российской Федерации (местных бюджетов) юридическим лицам, индивидуальным предпринимателям, физическим лицам – производителям товаров, работ, услуг, в 2024 году </w:t>
      </w:r>
      <w:r>
        <w:rPr>
          <w:rFonts w:ascii="TimesNewRomanPSMT" w:hAnsi="TimesNewRomanPSMT" w:cs="TimesNewRomanPSMT"/>
          <w:szCs w:val="28"/>
        </w:rPr>
        <w:t>осуществлялось в соответствии с положениями главы 24.4</w:t>
      </w:r>
      <w:r>
        <w:rPr>
          <w:rFonts w:ascii="TimesNewRomanPSMT" w:hAnsi="TimesNewRomanPSMT" w:cs="TimesNewRomanPSMT"/>
          <w:sz w:val="18"/>
          <w:szCs w:val="18"/>
        </w:rPr>
        <w:t xml:space="preserve"> </w:t>
      </w:r>
      <w:r>
        <w:rPr>
          <w:rFonts w:ascii="TimesNewRomanPSMT" w:hAnsi="TimesNewRomanPSMT" w:cs="TimesNewRomanPSMT"/>
          <w:szCs w:val="28"/>
        </w:rPr>
        <w:lastRenderedPageBreak/>
        <w:t xml:space="preserve">Бюджетного кодекса Российской Федерации, </w:t>
      </w:r>
      <w:r w:rsidRPr="0016612B">
        <w:rPr>
          <w:rFonts w:ascii="TimesNewRomanPSMT" w:hAnsi="TimesNewRomanPSMT" w:cs="TimesNewRomanPSMT"/>
          <w:szCs w:val="28"/>
        </w:rPr>
        <w:t>стать</w:t>
      </w:r>
      <w:r>
        <w:rPr>
          <w:rFonts w:ascii="TimesNewRomanPSMT" w:hAnsi="TimesNewRomanPSMT" w:cs="TimesNewRomanPSMT"/>
          <w:szCs w:val="28"/>
        </w:rPr>
        <w:t>ей</w:t>
      </w:r>
      <w:r w:rsidRPr="0016612B">
        <w:rPr>
          <w:rFonts w:ascii="TimesNewRomanPSMT" w:hAnsi="TimesNewRomanPSMT" w:cs="TimesNewRomanPSMT"/>
          <w:szCs w:val="28"/>
        </w:rPr>
        <w:t xml:space="preserve"> 5</w:t>
      </w:r>
      <w:r>
        <w:rPr>
          <w:rFonts w:ascii="TimesNewRomanPSMT" w:hAnsi="TimesNewRomanPSMT" w:cs="TimesNewRomanPSMT"/>
          <w:szCs w:val="28"/>
        </w:rPr>
        <w:t xml:space="preserve"> </w:t>
      </w:r>
      <w:r w:rsidRPr="0016612B">
        <w:rPr>
          <w:rFonts w:ascii="TimesNewRomanPSMT" w:hAnsi="TimesNewRomanPSMT" w:cs="TimesNewRomanPSMT"/>
          <w:szCs w:val="28"/>
        </w:rPr>
        <w:t>Федеральн</w:t>
      </w:r>
      <w:r>
        <w:rPr>
          <w:rFonts w:ascii="TimesNewRomanPSMT" w:hAnsi="TimesNewRomanPSMT" w:cs="TimesNewRomanPSMT"/>
          <w:szCs w:val="28"/>
        </w:rPr>
        <w:t>ого</w:t>
      </w:r>
      <w:r w:rsidRPr="0016612B">
        <w:rPr>
          <w:rFonts w:ascii="TimesNewRomanPSMT" w:hAnsi="TimesNewRomanPSMT" w:cs="TimesNewRomanPSMT"/>
          <w:szCs w:val="28"/>
        </w:rPr>
        <w:t xml:space="preserve"> закон</w:t>
      </w:r>
      <w:r>
        <w:rPr>
          <w:rFonts w:ascii="TimesNewRomanPSMT" w:hAnsi="TimesNewRomanPSMT" w:cs="TimesNewRomanPSMT"/>
          <w:szCs w:val="28"/>
        </w:rPr>
        <w:t>а</w:t>
      </w:r>
      <w:r w:rsidRPr="0016612B">
        <w:rPr>
          <w:rFonts w:ascii="TimesNewRomanPSMT" w:hAnsi="TimesNewRomanPSMT" w:cs="TimesNewRomanPSMT"/>
          <w:szCs w:val="28"/>
        </w:rPr>
        <w:t xml:space="preserve"> </w:t>
      </w:r>
      <w:r>
        <w:rPr>
          <w:rFonts w:ascii="TimesNewRomanPSMT" w:hAnsi="TimesNewRomanPSMT" w:cs="TimesNewRomanPSMT"/>
          <w:szCs w:val="28"/>
        </w:rPr>
        <w:t xml:space="preserve">от 27 ноября 2023 г. № 540-ФЗ </w:t>
      </w:r>
      <w:r w:rsidRPr="0016612B">
        <w:rPr>
          <w:rFonts w:ascii="TimesNewRomanPSMT" w:hAnsi="TimesNewRomanPSMT" w:cs="TimesNewRomanPSMT"/>
          <w:szCs w:val="28"/>
        </w:rPr>
        <w:t>«О федеральном бюджете на 202</w:t>
      </w:r>
      <w:r>
        <w:rPr>
          <w:rFonts w:ascii="TimesNewRomanPSMT" w:hAnsi="TimesNewRomanPSMT" w:cs="TimesNewRomanPSMT"/>
          <w:szCs w:val="28"/>
        </w:rPr>
        <w:t>4</w:t>
      </w:r>
      <w:r w:rsidRPr="0016612B">
        <w:rPr>
          <w:rFonts w:ascii="TimesNewRomanPSMT" w:hAnsi="TimesNewRomanPSMT" w:cs="TimesNewRomanPSMT"/>
          <w:szCs w:val="28"/>
        </w:rPr>
        <w:t xml:space="preserve"> год </w:t>
      </w:r>
      <w:r>
        <w:rPr>
          <w:rFonts w:ascii="TimesNewRomanPSMT" w:hAnsi="TimesNewRomanPSMT" w:cs="TimesNewRomanPSMT"/>
          <w:szCs w:val="28"/>
        </w:rPr>
        <w:br/>
      </w:r>
      <w:r w:rsidRPr="0016612B">
        <w:rPr>
          <w:rFonts w:ascii="TimesNewRomanPSMT" w:hAnsi="TimesNewRomanPSMT" w:cs="TimesNewRomanPSMT"/>
          <w:szCs w:val="28"/>
        </w:rPr>
        <w:t>и на плановый период 202</w:t>
      </w:r>
      <w:r>
        <w:rPr>
          <w:rFonts w:ascii="TimesNewRomanPSMT" w:hAnsi="TimesNewRomanPSMT" w:cs="TimesNewRomanPSMT"/>
          <w:szCs w:val="28"/>
        </w:rPr>
        <w:t>5</w:t>
      </w:r>
      <w:r w:rsidRPr="0016612B">
        <w:rPr>
          <w:rFonts w:ascii="TimesNewRomanPSMT" w:hAnsi="TimesNewRomanPSMT" w:cs="TimesNewRomanPSMT"/>
          <w:szCs w:val="28"/>
        </w:rPr>
        <w:t xml:space="preserve"> и 202</w:t>
      </w:r>
      <w:r>
        <w:rPr>
          <w:rFonts w:ascii="TimesNewRomanPSMT" w:hAnsi="TimesNewRomanPSMT" w:cs="TimesNewRomanPSMT"/>
          <w:szCs w:val="28"/>
        </w:rPr>
        <w:t>6</w:t>
      </w:r>
      <w:r w:rsidRPr="0016612B">
        <w:rPr>
          <w:rFonts w:ascii="TimesNewRomanPSMT" w:hAnsi="TimesNewRomanPSMT" w:cs="TimesNewRomanPSMT"/>
          <w:szCs w:val="28"/>
        </w:rPr>
        <w:t xml:space="preserve"> годов»</w:t>
      </w:r>
      <w:r>
        <w:rPr>
          <w:rFonts w:ascii="TimesNewRomanPSMT" w:hAnsi="TimesNewRomanPSMT" w:cs="TimesNewRomanPSMT"/>
          <w:szCs w:val="28"/>
        </w:rPr>
        <w:t>, п</w:t>
      </w:r>
      <w:r>
        <w:rPr>
          <w:szCs w:val="28"/>
        </w:rPr>
        <w:t xml:space="preserve">остановлением Правительства Российской Федерации от 24 ноября 2021 г. № 2024 «О правилах казначейского сопровождения», </w:t>
      </w:r>
      <w:r>
        <w:rPr>
          <w:rFonts w:ascii="TimesNewRomanPSMT" w:hAnsi="TimesNewRomanPSMT" w:cs="TimesNewRomanPSMT"/>
          <w:szCs w:val="28"/>
        </w:rPr>
        <w:t xml:space="preserve">а также законодательными актами Российской Федерации и </w:t>
      </w:r>
      <w:r w:rsidRPr="0016612B">
        <w:rPr>
          <w:rFonts w:ascii="TimesNewRomanPSMT" w:hAnsi="TimesNewRomanPSMT" w:cs="TimesNewRomanPSMT"/>
          <w:szCs w:val="28"/>
        </w:rPr>
        <w:t>нормативными правовыми актами</w:t>
      </w:r>
      <w:r>
        <w:rPr>
          <w:rFonts w:ascii="TimesNewRomanPSMT" w:hAnsi="TimesNewRomanPSMT" w:cs="TimesNewRomanPSMT"/>
          <w:szCs w:val="28"/>
        </w:rPr>
        <w:t xml:space="preserve"> Правительства Российской Федерации, Минфина России и Федерального казначейства, регулирующих казначейское сопровождение.</w:t>
      </w:r>
    </w:p>
    <w:p w:rsidR="00213D72" w:rsidRPr="00F62CAE" w:rsidRDefault="00213D72" w:rsidP="00213D72">
      <w:pPr>
        <w:shd w:val="clear" w:color="auto" w:fill="FFFFFF" w:themeFill="background1"/>
        <w:rPr>
          <w:szCs w:val="28"/>
        </w:rPr>
      </w:pPr>
      <w:r w:rsidRPr="00F62CAE">
        <w:rPr>
          <w:szCs w:val="28"/>
        </w:rPr>
        <w:t>В соответствии с План</w:t>
      </w:r>
      <w:r>
        <w:rPr>
          <w:szCs w:val="28"/>
        </w:rPr>
        <w:t>ом мероприятий (дорожной картой</w:t>
      </w:r>
      <w:r w:rsidRPr="00F62CAE">
        <w:rPr>
          <w:szCs w:val="28"/>
        </w:rPr>
        <w:t>)</w:t>
      </w:r>
      <w:r>
        <w:rPr>
          <w:szCs w:val="28"/>
        </w:rPr>
        <w:t xml:space="preserve"> </w:t>
      </w:r>
      <w:r>
        <w:rPr>
          <w:szCs w:val="28"/>
        </w:rPr>
        <w:br/>
      </w:r>
      <w:r w:rsidRPr="00F62CAE">
        <w:rPr>
          <w:szCs w:val="28"/>
        </w:rPr>
        <w:t xml:space="preserve">по оптимизации механизмов казначейского сопровождения и внедрению цифрового казначейского сопровождения, одобренного на заседании Рабочей группы Правительственной комиссии по вопросам оптимизации </w:t>
      </w:r>
      <w:r>
        <w:rPr>
          <w:szCs w:val="28"/>
        </w:rPr>
        <w:br/>
      </w:r>
      <w:r w:rsidRPr="00F62CAE">
        <w:rPr>
          <w:szCs w:val="28"/>
        </w:rPr>
        <w:t xml:space="preserve">и повышения эффективности бюджетных расходов по управлению расходами (приложение № 2 к протоколу заседания Рабочей группы </w:t>
      </w:r>
      <w:r>
        <w:rPr>
          <w:szCs w:val="28"/>
        </w:rPr>
        <w:br/>
      </w:r>
      <w:r w:rsidRPr="00F62CAE">
        <w:rPr>
          <w:szCs w:val="28"/>
        </w:rPr>
        <w:t>от 1 марта 2024 г. № 3пр)</w:t>
      </w:r>
      <w:r>
        <w:rPr>
          <w:szCs w:val="28"/>
        </w:rPr>
        <w:t xml:space="preserve"> (далее - </w:t>
      </w:r>
      <w:r w:rsidRPr="00F62CAE">
        <w:rPr>
          <w:szCs w:val="28"/>
        </w:rPr>
        <w:t>План</w:t>
      </w:r>
      <w:r>
        <w:rPr>
          <w:szCs w:val="28"/>
        </w:rPr>
        <w:t xml:space="preserve"> мероприятий </w:t>
      </w:r>
      <w:r w:rsidRPr="00F62CAE">
        <w:rPr>
          <w:szCs w:val="28"/>
        </w:rPr>
        <w:t>по оптимизации механизмов казначейского сопровождения и внедрению цифрового казначейского сопровождения</w:t>
      </w:r>
      <w:r>
        <w:rPr>
          <w:szCs w:val="28"/>
        </w:rPr>
        <w:t>)</w:t>
      </w:r>
      <w:r w:rsidRPr="00F62CAE">
        <w:rPr>
          <w:szCs w:val="28"/>
        </w:rPr>
        <w:t>, приняты следующие приказы</w:t>
      </w:r>
      <w:r>
        <w:rPr>
          <w:szCs w:val="28"/>
        </w:rPr>
        <w:t xml:space="preserve"> Федерального казначейства</w:t>
      </w:r>
      <w:r w:rsidRPr="00F62CAE">
        <w:rPr>
          <w:szCs w:val="28"/>
        </w:rPr>
        <w:t>:</w:t>
      </w:r>
    </w:p>
    <w:p w:rsidR="00213D72" w:rsidRPr="00F62CAE" w:rsidRDefault="00213D72" w:rsidP="00213D72">
      <w:pPr>
        <w:shd w:val="clear" w:color="auto" w:fill="FFFFFF" w:themeFill="background1"/>
        <w:rPr>
          <w:szCs w:val="28"/>
        </w:rPr>
      </w:pPr>
      <w:r w:rsidRPr="00F62CAE">
        <w:rPr>
          <w:szCs w:val="28"/>
        </w:rPr>
        <w:t xml:space="preserve">- от 5 декабря 2024 г. № 19н </w:t>
      </w:r>
      <w:r>
        <w:rPr>
          <w:szCs w:val="28"/>
        </w:rPr>
        <w:t>«</w:t>
      </w:r>
      <w:r w:rsidRPr="00F62CAE">
        <w:rPr>
          <w:szCs w:val="28"/>
        </w:rPr>
        <w:t xml:space="preserve">О внесении изменений в приказ Федерального казначейства от 22 декабря 2021 г. № 43н «Об осуществлении территориальными органами Федерального казначейства проверок </w:t>
      </w:r>
      <w:r>
        <w:rPr>
          <w:szCs w:val="28"/>
        </w:rPr>
        <w:br/>
      </w:r>
      <w:r w:rsidRPr="00F62CAE">
        <w:rPr>
          <w:szCs w:val="28"/>
        </w:rPr>
        <w:t>при осуществлении расширенного казначейского сопровождения»;</w:t>
      </w:r>
    </w:p>
    <w:p w:rsidR="00213D72" w:rsidRDefault="00213D72" w:rsidP="00213D72">
      <w:pPr>
        <w:shd w:val="clear" w:color="auto" w:fill="FFFFFF" w:themeFill="background1"/>
        <w:rPr>
          <w:szCs w:val="28"/>
        </w:rPr>
      </w:pPr>
      <w:r w:rsidRPr="00F62CAE">
        <w:rPr>
          <w:szCs w:val="28"/>
        </w:rPr>
        <w:t>- от 6 декабря 2024 г. № 22н «О внесении изменений в Порядок открытия лицевых счетов территориальными органами Федерального казначейства участникам казначейского сопровождения, утвержденный приказом Федерального казначейства от 22 декабря 2021 г. № 44н».</w:t>
      </w:r>
    </w:p>
    <w:p w:rsidR="00213D72" w:rsidRDefault="00213D72" w:rsidP="00213D72">
      <w:pPr>
        <w:shd w:val="clear" w:color="auto" w:fill="FFFFFF" w:themeFill="background1"/>
        <w:jc w:val="center"/>
        <w:rPr>
          <w:szCs w:val="28"/>
        </w:rPr>
      </w:pPr>
    </w:p>
    <w:p w:rsidR="00213D72" w:rsidRPr="00213D72" w:rsidRDefault="00213D72" w:rsidP="00492637">
      <w:pPr>
        <w:keepNext/>
        <w:shd w:val="clear" w:color="auto" w:fill="FFFFFF" w:themeFill="background1"/>
        <w:ind w:firstLine="0"/>
        <w:jc w:val="center"/>
        <w:rPr>
          <w:b/>
          <w:szCs w:val="28"/>
        </w:rPr>
      </w:pPr>
      <w:r w:rsidRPr="00213D72">
        <w:rPr>
          <w:b/>
          <w:szCs w:val="28"/>
        </w:rPr>
        <w:lastRenderedPageBreak/>
        <w:t xml:space="preserve">Результаты казначейского сопровождения </w:t>
      </w:r>
      <w:r w:rsidRPr="00991922">
        <w:rPr>
          <w:b/>
          <w:szCs w:val="28"/>
        </w:rPr>
        <w:t>целевых средств, предоставленных из федерального бюджета, бюджетов субъектов Российской Федерации (местных бюджетов)</w:t>
      </w:r>
      <w:r w:rsidRPr="00213D72">
        <w:rPr>
          <w:b/>
          <w:szCs w:val="28"/>
        </w:rPr>
        <w:t xml:space="preserve"> за 2024 год</w:t>
      </w:r>
    </w:p>
    <w:p w:rsidR="00213D72" w:rsidRPr="00213D72" w:rsidRDefault="00213D72" w:rsidP="00213D72">
      <w:pPr>
        <w:shd w:val="clear" w:color="auto" w:fill="FFFFFF" w:themeFill="background1"/>
        <w:ind w:firstLine="0"/>
        <w:jc w:val="center"/>
        <w:rPr>
          <w:noProof/>
          <w:lang w:eastAsia="ru-RU"/>
        </w:rPr>
      </w:pPr>
      <w:r>
        <w:rPr>
          <w:noProof/>
          <w:lang w:eastAsia="ru-RU"/>
        </w:rPr>
        <w:drawing>
          <wp:inline distT="0" distB="0" distL="0" distR="0" wp14:anchorId="0F2E8029" wp14:editId="05F76962">
            <wp:extent cx="5920217" cy="2388870"/>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765" t="22805" r="12282" b="41951"/>
                    <a:stretch/>
                  </pic:blipFill>
                  <pic:spPr bwMode="auto">
                    <a:xfrm>
                      <a:off x="0" y="0"/>
                      <a:ext cx="6027208" cy="2432042"/>
                    </a:xfrm>
                    <a:prstGeom prst="rect">
                      <a:avLst/>
                    </a:prstGeom>
                    <a:ln>
                      <a:noFill/>
                    </a:ln>
                    <a:extLst>
                      <a:ext uri="{53640926-AAD7-44D8-BBD7-CCE9431645EC}">
                        <a14:shadowObscured xmlns:a14="http://schemas.microsoft.com/office/drawing/2010/main"/>
                      </a:ext>
                    </a:extLst>
                  </pic:spPr>
                </pic:pic>
              </a:graphicData>
            </a:graphic>
          </wp:inline>
        </w:drawing>
      </w:r>
    </w:p>
    <w:p w:rsidR="00213D72" w:rsidRDefault="00213D72" w:rsidP="00213D72">
      <w:pPr>
        <w:shd w:val="clear" w:color="auto" w:fill="FFFFFF" w:themeFill="background1"/>
        <w:jc w:val="center"/>
        <w:rPr>
          <w:bCs/>
          <w:szCs w:val="28"/>
        </w:rPr>
      </w:pPr>
    </w:p>
    <w:p w:rsidR="00213D72" w:rsidRPr="00213D72" w:rsidRDefault="00213D72" w:rsidP="00213D72">
      <w:pPr>
        <w:shd w:val="clear" w:color="auto" w:fill="FFFFFF" w:themeFill="background1"/>
        <w:ind w:firstLine="0"/>
        <w:jc w:val="center"/>
        <w:rPr>
          <w:b/>
          <w:szCs w:val="28"/>
        </w:rPr>
      </w:pPr>
      <w:r w:rsidRPr="00213D72">
        <w:rPr>
          <w:b/>
          <w:szCs w:val="28"/>
        </w:rPr>
        <w:t xml:space="preserve">Результаты казначейского сопровождения </w:t>
      </w:r>
      <w:r w:rsidRPr="002C0D9B">
        <w:rPr>
          <w:b/>
          <w:szCs w:val="28"/>
        </w:rPr>
        <w:t xml:space="preserve">целевых средств, предоставленных из федерального бюджета </w:t>
      </w:r>
      <w:r w:rsidRPr="00213D72">
        <w:rPr>
          <w:b/>
          <w:szCs w:val="28"/>
        </w:rPr>
        <w:t>за 2024 год</w:t>
      </w:r>
    </w:p>
    <w:p w:rsidR="00213D72" w:rsidRDefault="00213D72" w:rsidP="00213D72">
      <w:pPr>
        <w:tabs>
          <w:tab w:val="left" w:pos="142"/>
        </w:tabs>
        <w:jc w:val="center"/>
        <w:rPr>
          <w:b/>
          <w:bCs/>
          <w:szCs w:val="28"/>
        </w:rPr>
      </w:pPr>
    </w:p>
    <w:p w:rsidR="00213D72" w:rsidRPr="00213D72" w:rsidRDefault="00213D72" w:rsidP="00213D72">
      <w:pPr>
        <w:shd w:val="clear" w:color="auto" w:fill="FFFFFF" w:themeFill="background1"/>
        <w:ind w:firstLine="0"/>
        <w:jc w:val="center"/>
        <w:rPr>
          <w:noProof/>
          <w:lang w:eastAsia="ru-RU"/>
        </w:rPr>
      </w:pPr>
      <w:r>
        <w:rPr>
          <w:noProof/>
          <w:lang w:eastAsia="ru-RU"/>
        </w:rPr>
        <w:drawing>
          <wp:inline distT="0" distB="0" distL="0" distR="0" wp14:anchorId="7F9288D3" wp14:editId="3397F7A5">
            <wp:extent cx="5907351" cy="240376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850" t="25464" r="14058" b="42780"/>
                    <a:stretch/>
                  </pic:blipFill>
                  <pic:spPr bwMode="auto">
                    <a:xfrm>
                      <a:off x="0" y="0"/>
                      <a:ext cx="6000655" cy="2441731"/>
                    </a:xfrm>
                    <a:prstGeom prst="rect">
                      <a:avLst/>
                    </a:prstGeom>
                    <a:ln>
                      <a:noFill/>
                    </a:ln>
                    <a:extLst>
                      <a:ext uri="{53640926-AAD7-44D8-BBD7-CCE9431645EC}">
                        <a14:shadowObscured xmlns:a14="http://schemas.microsoft.com/office/drawing/2010/main"/>
                      </a:ext>
                    </a:extLst>
                  </pic:spPr>
                </pic:pic>
              </a:graphicData>
            </a:graphic>
          </wp:inline>
        </w:drawing>
      </w:r>
    </w:p>
    <w:p w:rsidR="00213D72" w:rsidRDefault="00213D72" w:rsidP="00213D72">
      <w:pPr>
        <w:shd w:val="clear" w:color="auto" w:fill="FFFFFF" w:themeFill="background1"/>
        <w:jc w:val="center"/>
        <w:rPr>
          <w:szCs w:val="28"/>
        </w:rPr>
      </w:pPr>
    </w:p>
    <w:p w:rsidR="00213D72" w:rsidRDefault="00213D72" w:rsidP="00213D72">
      <w:pPr>
        <w:shd w:val="clear" w:color="auto" w:fill="FFFFFF" w:themeFill="background1"/>
        <w:ind w:firstLine="0"/>
        <w:jc w:val="center"/>
        <w:rPr>
          <w:b/>
          <w:szCs w:val="28"/>
        </w:rPr>
      </w:pPr>
      <w:r>
        <w:rPr>
          <w:b/>
          <w:szCs w:val="28"/>
        </w:rPr>
        <w:t xml:space="preserve">Казначейское сопровождение средств </w:t>
      </w:r>
    </w:p>
    <w:p w:rsidR="00213D72" w:rsidRDefault="00213D72" w:rsidP="00213D72">
      <w:pPr>
        <w:shd w:val="clear" w:color="auto" w:fill="FFFFFF" w:themeFill="background1"/>
        <w:ind w:firstLine="0"/>
        <w:jc w:val="center"/>
        <w:rPr>
          <w:b/>
          <w:szCs w:val="28"/>
        </w:rPr>
      </w:pPr>
      <w:r>
        <w:rPr>
          <w:b/>
          <w:szCs w:val="28"/>
        </w:rPr>
        <w:t>бюджетов субъектов Российской Федерации (местных бюджетов)</w:t>
      </w:r>
    </w:p>
    <w:p w:rsidR="00213D72" w:rsidRPr="00F62CAE" w:rsidRDefault="00213D72" w:rsidP="00213D72">
      <w:pPr>
        <w:shd w:val="clear" w:color="auto" w:fill="FFFFFF" w:themeFill="background1"/>
        <w:rPr>
          <w:szCs w:val="28"/>
        </w:rPr>
      </w:pPr>
      <w:r w:rsidRPr="00F62CAE">
        <w:rPr>
          <w:szCs w:val="28"/>
        </w:rPr>
        <w:t>Федеральным казначейством в 2024 году обеспечено казначейское сопровождение средств, предоставляемых из бюджета субъекта Российской Федерации (местного бюджета) с учетом финансирования из федерального бюджета и предоставлением кредитов согласно части 3 ста</w:t>
      </w:r>
      <w:r>
        <w:rPr>
          <w:szCs w:val="28"/>
        </w:rPr>
        <w:t xml:space="preserve">тьи 5 Федерального закона от 27 ноября </w:t>
      </w:r>
      <w:r w:rsidRPr="00F62CAE">
        <w:rPr>
          <w:szCs w:val="28"/>
        </w:rPr>
        <w:t>2023</w:t>
      </w:r>
      <w:r>
        <w:rPr>
          <w:szCs w:val="28"/>
        </w:rPr>
        <w:t xml:space="preserve"> г.</w:t>
      </w:r>
      <w:r w:rsidRPr="00F62CAE">
        <w:rPr>
          <w:szCs w:val="28"/>
        </w:rPr>
        <w:t xml:space="preserve"> № 540-ФЗ «О федеральном бюджете</w:t>
      </w:r>
      <w:r>
        <w:rPr>
          <w:szCs w:val="28"/>
        </w:rPr>
        <w:t xml:space="preserve"> </w:t>
      </w:r>
      <w:r w:rsidRPr="00F62CAE">
        <w:rPr>
          <w:szCs w:val="28"/>
        </w:rPr>
        <w:t>на 2024 год и на плановый период 2025 и 2026 годов».</w:t>
      </w:r>
    </w:p>
    <w:p w:rsidR="00213D72" w:rsidRPr="00F62CAE" w:rsidRDefault="00213D72" w:rsidP="00213D72">
      <w:pPr>
        <w:shd w:val="clear" w:color="auto" w:fill="FFFFFF" w:themeFill="background1"/>
        <w:rPr>
          <w:szCs w:val="28"/>
        </w:rPr>
      </w:pPr>
      <w:r w:rsidRPr="00F62CAE">
        <w:rPr>
          <w:szCs w:val="28"/>
        </w:rPr>
        <w:t xml:space="preserve">Вместе с тем, в соответствии с положениями статьи 242.26 Бюджетного кодекса Российской Федерации территориальными органами Федерального </w:t>
      </w:r>
      <w:r w:rsidRPr="00F62CAE">
        <w:rPr>
          <w:szCs w:val="28"/>
        </w:rPr>
        <w:lastRenderedPageBreak/>
        <w:t>казначейства также осуществлялось казначейское сопровождение средств согласно переданным функциям финансовых органов по 65 субъектам Российской Федерации (5 008 муниципальными образованиями).</w:t>
      </w:r>
    </w:p>
    <w:p w:rsidR="00213D72" w:rsidRPr="00F62CAE" w:rsidRDefault="00213D72" w:rsidP="00213D72">
      <w:pPr>
        <w:shd w:val="clear" w:color="auto" w:fill="FFFFFF" w:themeFill="background1"/>
        <w:jc w:val="center"/>
        <w:rPr>
          <w:szCs w:val="28"/>
        </w:rPr>
      </w:pPr>
    </w:p>
    <w:p w:rsidR="00213D72" w:rsidRPr="00991922" w:rsidRDefault="00213D72" w:rsidP="00213D72">
      <w:pPr>
        <w:shd w:val="clear" w:color="auto" w:fill="FFFFFF" w:themeFill="background1"/>
        <w:ind w:firstLine="0"/>
        <w:jc w:val="center"/>
        <w:rPr>
          <w:b/>
          <w:szCs w:val="28"/>
        </w:rPr>
      </w:pPr>
      <w:r w:rsidRPr="00213D72">
        <w:rPr>
          <w:b/>
          <w:szCs w:val="28"/>
        </w:rPr>
        <w:t xml:space="preserve">Результаты казначейского сопровождения </w:t>
      </w:r>
      <w:r w:rsidRPr="00991922">
        <w:rPr>
          <w:b/>
          <w:szCs w:val="28"/>
        </w:rPr>
        <w:t>целевых средств, предоставленных из бюджетов субъектов Российской Федерации (местных бюджетов)</w:t>
      </w:r>
      <w:r w:rsidRPr="00213D72">
        <w:rPr>
          <w:b/>
          <w:szCs w:val="28"/>
        </w:rPr>
        <w:t xml:space="preserve"> за 2024 год</w:t>
      </w:r>
    </w:p>
    <w:p w:rsidR="00213D72" w:rsidRDefault="00213D72" w:rsidP="00213D72">
      <w:pPr>
        <w:shd w:val="clear" w:color="auto" w:fill="FFFFFF" w:themeFill="background1"/>
        <w:jc w:val="center"/>
        <w:rPr>
          <w:color w:val="000000" w:themeColor="text1"/>
          <w:szCs w:val="28"/>
        </w:rPr>
      </w:pPr>
    </w:p>
    <w:p w:rsidR="00213D72" w:rsidRDefault="00213D72" w:rsidP="00213D72">
      <w:pPr>
        <w:shd w:val="clear" w:color="auto" w:fill="FFFFFF" w:themeFill="background1"/>
        <w:ind w:firstLine="0"/>
        <w:jc w:val="center"/>
        <w:rPr>
          <w:color w:val="000000" w:themeColor="text1"/>
          <w:szCs w:val="28"/>
        </w:rPr>
      </w:pPr>
      <w:r>
        <w:rPr>
          <w:noProof/>
          <w:lang w:eastAsia="ru-RU"/>
        </w:rPr>
        <w:drawing>
          <wp:inline distT="0" distB="0" distL="0" distR="0" wp14:anchorId="68044B7B" wp14:editId="07D0A606">
            <wp:extent cx="5983615" cy="2189019"/>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725" t="25215" r="14255" b="44162"/>
                    <a:stretch/>
                  </pic:blipFill>
                  <pic:spPr bwMode="auto">
                    <a:xfrm>
                      <a:off x="0" y="0"/>
                      <a:ext cx="6310457" cy="2308590"/>
                    </a:xfrm>
                    <a:prstGeom prst="rect">
                      <a:avLst/>
                    </a:prstGeom>
                    <a:ln>
                      <a:noFill/>
                    </a:ln>
                    <a:extLst>
                      <a:ext uri="{53640926-AAD7-44D8-BBD7-CCE9431645EC}">
                        <a14:shadowObscured xmlns:a14="http://schemas.microsoft.com/office/drawing/2010/main"/>
                      </a:ext>
                    </a:extLst>
                  </pic:spPr>
                </pic:pic>
              </a:graphicData>
            </a:graphic>
          </wp:inline>
        </w:drawing>
      </w:r>
    </w:p>
    <w:p w:rsidR="00213D72" w:rsidRDefault="00213D72" w:rsidP="00213D72">
      <w:pPr>
        <w:shd w:val="clear" w:color="auto" w:fill="FFFFFF" w:themeFill="background1"/>
        <w:jc w:val="center"/>
        <w:rPr>
          <w:b/>
          <w:szCs w:val="28"/>
        </w:rPr>
      </w:pPr>
    </w:p>
    <w:p w:rsidR="00213D72" w:rsidRDefault="00213D72" w:rsidP="00213D72">
      <w:pPr>
        <w:shd w:val="clear" w:color="auto" w:fill="FFFFFF" w:themeFill="background1"/>
        <w:ind w:firstLine="0"/>
        <w:jc w:val="center"/>
        <w:rPr>
          <w:b/>
          <w:szCs w:val="28"/>
        </w:rPr>
      </w:pPr>
      <w:r>
        <w:rPr>
          <w:b/>
          <w:szCs w:val="28"/>
        </w:rPr>
        <w:t>Расширенное казначейское сопровождение</w:t>
      </w:r>
    </w:p>
    <w:p w:rsidR="00213D72" w:rsidRDefault="00213D72" w:rsidP="00213D72">
      <w:pPr>
        <w:shd w:val="clear" w:color="auto" w:fill="FFFFFF" w:themeFill="background1"/>
        <w:rPr>
          <w:szCs w:val="28"/>
        </w:rPr>
      </w:pPr>
      <w:r w:rsidRPr="00F62CAE">
        <w:rPr>
          <w:szCs w:val="28"/>
        </w:rPr>
        <w:t>В соответствии со статьей 242.24 Бюджетного кодекса Федеральное казначейство осуществляет расширенное казначейское сопровождение средств по государственным контрактам, договорам (соглашениям), контрактам (договорам), определенным правовыми актами Правительства Российской Федерации.</w:t>
      </w:r>
    </w:p>
    <w:p w:rsidR="00213D72" w:rsidRDefault="00213D72" w:rsidP="00213D72">
      <w:pPr>
        <w:shd w:val="clear" w:color="auto" w:fill="FFFFFF" w:themeFill="background1"/>
        <w:rPr>
          <w:szCs w:val="28"/>
        </w:rPr>
      </w:pPr>
      <w:r>
        <w:rPr>
          <w:szCs w:val="28"/>
        </w:rPr>
        <w:t xml:space="preserve">В 2024 году расширенное казначейское сопровождение осуществлялось </w:t>
      </w:r>
      <w:r w:rsidRPr="00024C44">
        <w:rPr>
          <w:szCs w:val="28"/>
        </w:rPr>
        <w:t xml:space="preserve">на основании </w:t>
      </w:r>
      <w:r w:rsidRPr="008169C8">
        <w:rPr>
          <w:b/>
          <w:szCs w:val="28"/>
        </w:rPr>
        <w:t>23</w:t>
      </w:r>
      <w:r w:rsidRPr="0043702B">
        <w:rPr>
          <w:szCs w:val="28"/>
        </w:rPr>
        <w:t xml:space="preserve"> отдельных решений Правительства Российской Федерации</w:t>
      </w:r>
      <w:r>
        <w:rPr>
          <w:szCs w:val="28"/>
        </w:rPr>
        <w:t xml:space="preserve"> в отношении наиболее социально – значимых объектов капитального строительства:</w:t>
      </w:r>
    </w:p>
    <w:p w:rsidR="00213D72" w:rsidRPr="007F5233" w:rsidRDefault="00213D72" w:rsidP="00213D72">
      <w:pPr>
        <w:shd w:val="clear" w:color="auto" w:fill="FFFFFF" w:themeFill="background1"/>
        <w:rPr>
          <w:szCs w:val="28"/>
        </w:rPr>
      </w:pPr>
      <w:r w:rsidRPr="007F5233">
        <w:rPr>
          <w:szCs w:val="28"/>
        </w:rPr>
        <w:t>– строительство объектов космодрома «Восточный»;</w:t>
      </w:r>
    </w:p>
    <w:p w:rsidR="00213D72" w:rsidRPr="007F5233" w:rsidRDefault="00213D72" w:rsidP="00213D72">
      <w:pPr>
        <w:shd w:val="clear" w:color="auto" w:fill="FFFFFF" w:themeFill="background1"/>
        <w:rPr>
          <w:szCs w:val="28"/>
        </w:rPr>
      </w:pPr>
      <w:r w:rsidRPr="007F5233">
        <w:rPr>
          <w:szCs w:val="28"/>
        </w:rPr>
        <w:t>– строительство музейных и культурных комплексов в г. Владивосток, г. Калининград, г. Севастополь и г. Кемерово;</w:t>
      </w:r>
    </w:p>
    <w:p w:rsidR="00213D72" w:rsidRPr="007F5233" w:rsidRDefault="00213D72" w:rsidP="00213D72">
      <w:pPr>
        <w:shd w:val="clear" w:color="auto" w:fill="FFFFFF" w:themeFill="background1"/>
        <w:rPr>
          <w:szCs w:val="28"/>
        </w:rPr>
      </w:pPr>
      <w:r w:rsidRPr="007F5233">
        <w:rPr>
          <w:szCs w:val="28"/>
        </w:rPr>
        <w:t>– строительство и техническое оснащение здания федерального государственного бюджетного учреждения «Научно-исследовательский институт пульмонологии Федерального медико-биологического агентства»;</w:t>
      </w:r>
    </w:p>
    <w:p w:rsidR="00213D72" w:rsidRDefault="00213D72" w:rsidP="00213D72">
      <w:pPr>
        <w:rPr>
          <w:szCs w:val="28"/>
        </w:rPr>
      </w:pPr>
      <w:r w:rsidRPr="007F5233">
        <w:rPr>
          <w:szCs w:val="28"/>
        </w:rPr>
        <w:t>– строительство и ре</w:t>
      </w:r>
      <w:r>
        <w:rPr>
          <w:szCs w:val="28"/>
        </w:rPr>
        <w:t>конструкция объектов МЧС России;</w:t>
      </w:r>
    </w:p>
    <w:p w:rsidR="00213D72" w:rsidRPr="00F62CAE" w:rsidRDefault="00213D72" w:rsidP="00213D72">
      <w:pPr>
        <w:rPr>
          <w:szCs w:val="28"/>
        </w:rPr>
      </w:pPr>
      <w:r>
        <w:rPr>
          <w:szCs w:val="28"/>
        </w:rPr>
        <w:t>- строительство очистных сооружений г. Геленджик.</w:t>
      </w:r>
    </w:p>
    <w:p w:rsidR="00213D72" w:rsidRPr="00F62CAE" w:rsidRDefault="00213D72" w:rsidP="00213D72">
      <w:pPr>
        <w:shd w:val="clear" w:color="auto" w:fill="FFFFFF" w:themeFill="background1"/>
        <w:rPr>
          <w:szCs w:val="28"/>
        </w:rPr>
      </w:pPr>
      <w:r w:rsidRPr="00F62CAE">
        <w:rPr>
          <w:szCs w:val="28"/>
        </w:rPr>
        <w:t>В 2024 году Федеральное казначейство в рамках расширенн</w:t>
      </w:r>
      <w:r>
        <w:rPr>
          <w:szCs w:val="28"/>
        </w:rPr>
        <w:t>ого</w:t>
      </w:r>
      <w:r w:rsidRPr="00F62CAE">
        <w:rPr>
          <w:szCs w:val="28"/>
        </w:rPr>
        <w:t xml:space="preserve"> казначейско</w:t>
      </w:r>
      <w:r>
        <w:rPr>
          <w:szCs w:val="28"/>
        </w:rPr>
        <w:t>го</w:t>
      </w:r>
      <w:r w:rsidRPr="00F62CAE">
        <w:rPr>
          <w:szCs w:val="28"/>
        </w:rPr>
        <w:t xml:space="preserve"> сопровождени</w:t>
      </w:r>
      <w:r>
        <w:rPr>
          <w:szCs w:val="28"/>
        </w:rPr>
        <w:t>я</w:t>
      </w:r>
      <w:r w:rsidRPr="00F62CAE">
        <w:rPr>
          <w:szCs w:val="28"/>
        </w:rPr>
        <w:t xml:space="preserve"> осуществляло проверки на предмет:</w:t>
      </w:r>
    </w:p>
    <w:p w:rsidR="00213D72" w:rsidRPr="00F62CAE" w:rsidRDefault="00213D72" w:rsidP="00213D72">
      <w:pPr>
        <w:shd w:val="clear" w:color="auto" w:fill="FFFFFF" w:themeFill="background1"/>
        <w:rPr>
          <w:szCs w:val="28"/>
        </w:rPr>
      </w:pPr>
      <w:r w:rsidRPr="00F62CAE">
        <w:rPr>
          <w:szCs w:val="28"/>
        </w:rPr>
        <w:lastRenderedPageBreak/>
        <w:t>- соответствия фактически поставленных товаров (выполненных работ, оказанных услуг), в том числе с использованием фото- и видеотехники, информации, указанной в государственном контракте, договоре (соглашении), контракте (договоре), документах, подтверждающих возникновение денежных обязательств участников казначейского сопровождения;</w:t>
      </w:r>
    </w:p>
    <w:p w:rsidR="00213D72" w:rsidRPr="00F62CAE" w:rsidRDefault="00213D72" w:rsidP="00213D72">
      <w:pPr>
        <w:shd w:val="clear" w:color="auto" w:fill="FFFFFF" w:themeFill="background1"/>
        <w:rPr>
          <w:szCs w:val="28"/>
        </w:rPr>
      </w:pPr>
      <w:r w:rsidRPr="00F62CAE">
        <w:rPr>
          <w:szCs w:val="28"/>
        </w:rPr>
        <w:t>- соответствия фактических затрат данным раздельного учета результатов финансово-хозяйственной деятельности по государственному контракту, договору (соглашению), контракту (договору), отр</w:t>
      </w:r>
      <w:r>
        <w:rPr>
          <w:szCs w:val="28"/>
        </w:rPr>
        <w:t>аженным</w:t>
      </w:r>
      <w:r>
        <w:rPr>
          <w:szCs w:val="28"/>
        </w:rPr>
        <w:br/>
      </w:r>
      <w:r w:rsidRPr="00F62CAE">
        <w:rPr>
          <w:szCs w:val="28"/>
        </w:rPr>
        <w:t>в информационных системах участник</w:t>
      </w:r>
      <w:r>
        <w:rPr>
          <w:szCs w:val="28"/>
        </w:rPr>
        <w:t>ов казначейского сопровождения,</w:t>
      </w:r>
      <w:r>
        <w:rPr>
          <w:szCs w:val="28"/>
        </w:rPr>
        <w:br/>
      </w:r>
      <w:r w:rsidRPr="00F62CAE">
        <w:rPr>
          <w:szCs w:val="28"/>
        </w:rPr>
        <w:t>в которых осуществляется ведение бухгалтерского и управленческого учета, информации, содержащейся в первичных учетных документах по указанному государственному контракту, договору (соглашению), контракту (договору) и в расходной декларации.</w:t>
      </w:r>
    </w:p>
    <w:p w:rsidR="00213D72" w:rsidRDefault="00213D72" w:rsidP="00213D72">
      <w:pPr>
        <w:shd w:val="clear" w:color="auto" w:fill="FFFFFF" w:themeFill="background1"/>
        <w:rPr>
          <w:szCs w:val="28"/>
        </w:rPr>
      </w:pPr>
      <w:r w:rsidRPr="00F62CAE">
        <w:rPr>
          <w:szCs w:val="28"/>
        </w:rPr>
        <w:t>В рамках расширенного казначейского сопровождения в 2024 году Федеральным казначейством проведено</w:t>
      </w:r>
      <w:r>
        <w:rPr>
          <w:szCs w:val="28"/>
        </w:rPr>
        <w:t xml:space="preserve"> </w:t>
      </w:r>
      <w:r w:rsidRPr="0043702B">
        <w:rPr>
          <w:b/>
          <w:szCs w:val="28"/>
        </w:rPr>
        <w:t>1 052 проверки</w:t>
      </w:r>
      <w:r>
        <w:rPr>
          <w:szCs w:val="28"/>
        </w:rPr>
        <w:t>, в том числе:</w:t>
      </w:r>
    </w:p>
    <w:p w:rsidR="00213D72" w:rsidRPr="00F62CAE" w:rsidRDefault="00213D72" w:rsidP="00213D72">
      <w:pPr>
        <w:shd w:val="clear" w:color="auto" w:fill="FFFFFF" w:themeFill="background1"/>
        <w:rPr>
          <w:szCs w:val="28"/>
        </w:rPr>
      </w:pPr>
      <w:r w:rsidRPr="00ED57AB">
        <w:rPr>
          <w:b/>
          <w:szCs w:val="28"/>
        </w:rPr>
        <w:t>693 проверки</w:t>
      </w:r>
      <w:r w:rsidRPr="00F62CAE">
        <w:rPr>
          <w:szCs w:val="28"/>
        </w:rPr>
        <w:t xml:space="preserve"> фактически поставленных товаров (выпол</w:t>
      </w:r>
      <w:r>
        <w:rPr>
          <w:szCs w:val="28"/>
        </w:rPr>
        <w:t>ненных работ, оказанных услуг);</w:t>
      </w:r>
    </w:p>
    <w:p w:rsidR="00213D72" w:rsidRDefault="00213D72" w:rsidP="00213D72">
      <w:pPr>
        <w:shd w:val="clear" w:color="auto" w:fill="FFFFFF" w:themeFill="background1"/>
        <w:rPr>
          <w:szCs w:val="28"/>
        </w:rPr>
      </w:pPr>
      <w:r w:rsidRPr="00F62CAE">
        <w:rPr>
          <w:b/>
          <w:szCs w:val="28"/>
        </w:rPr>
        <w:t>359 проверок</w:t>
      </w:r>
      <w:r w:rsidRPr="00F62CAE">
        <w:rPr>
          <w:szCs w:val="28"/>
        </w:rPr>
        <w:t xml:space="preserve"> соответствия фактических затрат данным раздельного учета результатов финансово-хозяйственной деятельности </w:t>
      </w:r>
      <w:r>
        <w:rPr>
          <w:szCs w:val="28"/>
        </w:rPr>
        <w:br/>
      </w:r>
      <w:r w:rsidRPr="00F62CAE">
        <w:rPr>
          <w:szCs w:val="28"/>
        </w:rPr>
        <w:t>по государственному контракту, договору (соглашению), контракту (договору).</w:t>
      </w:r>
    </w:p>
    <w:p w:rsidR="00213D72" w:rsidRDefault="00213D72" w:rsidP="00213D72">
      <w:pPr>
        <w:jc w:val="center"/>
        <w:rPr>
          <w:szCs w:val="28"/>
        </w:rPr>
      </w:pPr>
    </w:p>
    <w:p w:rsidR="00213D72" w:rsidRDefault="00213D72" w:rsidP="00213D72">
      <w:pPr>
        <w:shd w:val="clear" w:color="auto" w:fill="FFFFFF" w:themeFill="background1"/>
        <w:ind w:firstLine="0"/>
        <w:jc w:val="center"/>
        <w:rPr>
          <w:b/>
          <w:szCs w:val="28"/>
        </w:rPr>
      </w:pPr>
      <w:r>
        <w:rPr>
          <w:b/>
          <w:szCs w:val="28"/>
        </w:rPr>
        <w:t>Развитие цифрового казначейского сопровождения</w:t>
      </w:r>
    </w:p>
    <w:p w:rsidR="00213D72" w:rsidRDefault="00213D72" w:rsidP="00213D72">
      <w:pPr>
        <w:shd w:val="clear" w:color="auto" w:fill="FFFFFF" w:themeFill="background1"/>
        <w:ind w:firstLine="0"/>
        <w:jc w:val="center"/>
        <w:rPr>
          <w:b/>
          <w:szCs w:val="28"/>
        </w:rPr>
      </w:pPr>
      <w:r>
        <w:rPr>
          <w:b/>
          <w:szCs w:val="28"/>
        </w:rPr>
        <w:t>средств бюджетов бюджетной системы Российской Федерации</w:t>
      </w:r>
    </w:p>
    <w:p w:rsidR="00213D72" w:rsidRPr="00EA157E" w:rsidRDefault="00213D72" w:rsidP="00213D72">
      <w:pPr>
        <w:autoSpaceDE w:val="0"/>
        <w:autoSpaceDN w:val="0"/>
        <w:adjustRightInd w:val="0"/>
        <w:contextualSpacing/>
        <w:rPr>
          <w:szCs w:val="28"/>
        </w:rPr>
      </w:pPr>
      <w:r w:rsidRPr="00243BEE">
        <w:rPr>
          <w:szCs w:val="28"/>
        </w:rPr>
        <w:t xml:space="preserve">Федеральным казначейством реализован функционал </w:t>
      </w:r>
      <w:r w:rsidRPr="00EA157E">
        <w:rPr>
          <w:szCs w:val="28"/>
        </w:rPr>
        <w:t>в компоненте казначейского сопровождения модуля ведения операций по исполнению обязательств участников бюджетного процесса и операций со средствами юридических лиц, не являющихся участниками бюджетного процесса, подсистемы управления расходами ГИИС «Электронный бюджет»:</w:t>
      </w:r>
    </w:p>
    <w:p w:rsidR="00213D72" w:rsidRPr="00EA157E" w:rsidRDefault="00213D72" w:rsidP="00213D72">
      <w:pPr>
        <w:autoSpaceDE w:val="0"/>
        <w:autoSpaceDN w:val="0"/>
        <w:adjustRightInd w:val="0"/>
        <w:contextualSpacing/>
        <w:rPr>
          <w:szCs w:val="28"/>
        </w:rPr>
      </w:pPr>
      <w:r w:rsidRPr="00EA157E">
        <w:rPr>
          <w:szCs w:val="28"/>
        </w:rPr>
        <w:t>- проведения моментальных платежей для участников казначейского сопровождения с использованием механизма автосанкционирования отдельных видов расходов (заработная плата, налоговые платежи, накладные расходы) без представления документов, подтверждающих возникновение денежных обязательств (распоряжение о совершении казначейского платежа с признаком «моментальный платеж» обрабатывается в среднем за 6 секунд);</w:t>
      </w:r>
    </w:p>
    <w:p w:rsidR="00213D72" w:rsidRPr="00EA157E" w:rsidRDefault="00213D72" w:rsidP="00213D72">
      <w:pPr>
        <w:autoSpaceDE w:val="0"/>
        <w:autoSpaceDN w:val="0"/>
        <w:adjustRightInd w:val="0"/>
        <w:contextualSpacing/>
        <w:rPr>
          <w:szCs w:val="28"/>
        </w:rPr>
      </w:pPr>
      <w:r w:rsidRPr="00EA157E">
        <w:rPr>
          <w:szCs w:val="28"/>
        </w:rPr>
        <w:t>- формирования унифицированных форм электронных документов (карточка контракта, Акт приемки товаров, работ, услуг) и использования доверенностей в машиночитаемом виде.</w:t>
      </w:r>
    </w:p>
    <w:p w:rsidR="00213D72" w:rsidRDefault="00213D72" w:rsidP="00DC3E71">
      <w:pPr>
        <w:spacing w:line="360" w:lineRule="exact"/>
        <w:rPr>
          <w:szCs w:val="28"/>
        </w:rPr>
      </w:pPr>
    </w:p>
    <w:p w:rsidR="004175C0" w:rsidRPr="004175C0" w:rsidRDefault="004175C0" w:rsidP="004175C0">
      <w:pPr>
        <w:pStyle w:val="21"/>
        <w:tabs>
          <w:tab w:val="left" w:pos="0"/>
          <w:tab w:val="left" w:pos="993"/>
          <w:tab w:val="left" w:pos="1276"/>
        </w:tabs>
        <w:spacing w:after="0" w:line="360" w:lineRule="atLeast"/>
        <w:rPr>
          <w:b/>
          <w:sz w:val="28"/>
          <w:szCs w:val="28"/>
        </w:rPr>
      </w:pPr>
      <w:r w:rsidRPr="004175C0">
        <w:rPr>
          <w:b/>
          <w:sz w:val="28"/>
          <w:szCs w:val="28"/>
        </w:rPr>
        <w:lastRenderedPageBreak/>
        <w:t>Обеспечение организации исполнения судебных актов</w:t>
      </w:r>
    </w:p>
    <w:p w:rsidR="004175C0" w:rsidRPr="004175C0" w:rsidRDefault="004175C0" w:rsidP="004175C0">
      <w:pPr>
        <w:pStyle w:val="21"/>
        <w:tabs>
          <w:tab w:val="left" w:pos="0"/>
          <w:tab w:val="left" w:pos="993"/>
          <w:tab w:val="left" w:pos="1276"/>
        </w:tabs>
        <w:spacing w:after="0" w:line="360" w:lineRule="atLeast"/>
        <w:rPr>
          <w:sz w:val="28"/>
          <w:szCs w:val="28"/>
        </w:rPr>
      </w:pPr>
      <w:r w:rsidRPr="001F796A">
        <w:rPr>
          <w:sz w:val="28"/>
          <w:szCs w:val="28"/>
        </w:rPr>
        <w:t>В 202</w:t>
      </w:r>
      <w:r>
        <w:rPr>
          <w:sz w:val="28"/>
          <w:szCs w:val="28"/>
        </w:rPr>
        <w:t>4</w:t>
      </w:r>
      <w:r w:rsidRPr="001F796A">
        <w:rPr>
          <w:sz w:val="28"/>
          <w:szCs w:val="28"/>
        </w:rPr>
        <w:t xml:space="preserve"> году в органах Федерального казначейства находилось на исполнении </w:t>
      </w:r>
      <w:r w:rsidRPr="004175C0">
        <w:rPr>
          <w:sz w:val="28"/>
          <w:szCs w:val="28"/>
        </w:rPr>
        <w:t xml:space="preserve">134 526 </w:t>
      </w:r>
      <w:r w:rsidRPr="001F796A">
        <w:rPr>
          <w:sz w:val="28"/>
          <w:szCs w:val="28"/>
        </w:rPr>
        <w:t>исполнительных документов</w:t>
      </w:r>
      <w:r>
        <w:rPr>
          <w:sz w:val="28"/>
          <w:szCs w:val="28"/>
        </w:rPr>
        <w:t xml:space="preserve"> (далее – ИД)</w:t>
      </w:r>
      <w:r w:rsidRPr="001F796A">
        <w:rPr>
          <w:sz w:val="28"/>
          <w:szCs w:val="28"/>
        </w:rPr>
        <w:t xml:space="preserve"> с общей суммой указанных в них денежных средств равной </w:t>
      </w:r>
      <w:r w:rsidRPr="004175C0">
        <w:rPr>
          <w:sz w:val="28"/>
          <w:szCs w:val="28"/>
        </w:rPr>
        <w:t>51 885,4</w:t>
      </w:r>
      <w:r w:rsidRPr="001F796A">
        <w:rPr>
          <w:sz w:val="28"/>
          <w:szCs w:val="28"/>
        </w:rPr>
        <w:t xml:space="preserve"> </w:t>
      </w:r>
      <w:r w:rsidR="00CD261E">
        <w:rPr>
          <w:sz w:val="28"/>
          <w:szCs w:val="28"/>
        </w:rPr>
        <w:t>млн</w:t>
      </w:r>
      <w:r w:rsidRPr="001F796A">
        <w:rPr>
          <w:sz w:val="28"/>
          <w:szCs w:val="28"/>
        </w:rPr>
        <w:t xml:space="preserve"> рублей.</w:t>
      </w:r>
    </w:p>
    <w:p w:rsidR="004175C0" w:rsidRPr="001F796A" w:rsidRDefault="004175C0" w:rsidP="004175C0">
      <w:pPr>
        <w:pStyle w:val="21"/>
        <w:tabs>
          <w:tab w:val="left" w:pos="0"/>
          <w:tab w:val="left" w:pos="993"/>
          <w:tab w:val="left" w:pos="1276"/>
        </w:tabs>
        <w:spacing w:after="0" w:line="360" w:lineRule="atLeast"/>
        <w:rPr>
          <w:sz w:val="28"/>
          <w:szCs w:val="28"/>
        </w:rPr>
      </w:pPr>
      <w:r w:rsidRPr="001F796A">
        <w:rPr>
          <w:sz w:val="28"/>
          <w:szCs w:val="28"/>
        </w:rPr>
        <w:t xml:space="preserve">За указанный период исполнено исполнительных документов на сумму </w:t>
      </w:r>
      <w:r w:rsidRPr="004175C0">
        <w:rPr>
          <w:sz w:val="28"/>
          <w:szCs w:val="28"/>
        </w:rPr>
        <w:t xml:space="preserve">36 079,4 </w:t>
      </w:r>
      <w:r w:rsidR="00CD261E">
        <w:rPr>
          <w:sz w:val="28"/>
          <w:szCs w:val="28"/>
        </w:rPr>
        <w:t>млн</w:t>
      </w:r>
      <w:r w:rsidRPr="001F796A">
        <w:rPr>
          <w:sz w:val="28"/>
          <w:szCs w:val="28"/>
        </w:rPr>
        <w:t xml:space="preserve"> рублей.</w:t>
      </w:r>
    </w:p>
    <w:p w:rsidR="004175C0" w:rsidRDefault="004175C0" w:rsidP="004175C0">
      <w:pPr>
        <w:pStyle w:val="21"/>
        <w:tabs>
          <w:tab w:val="left" w:pos="0"/>
          <w:tab w:val="left" w:pos="993"/>
          <w:tab w:val="left" w:pos="1276"/>
        </w:tabs>
        <w:spacing w:after="0" w:line="360" w:lineRule="atLeast"/>
        <w:rPr>
          <w:sz w:val="28"/>
          <w:szCs w:val="28"/>
        </w:rPr>
      </w:pPr>
      <w:r w:rsidRPr="00E945E4">
        <w:rPr>
          <w:sz w:val="28"/>
          <w:szCs w:val="28"/>
        </w:rPr>
        <w:t>Н</w:t>
      </w:r>
      <w:r>
        <w:rPr>
          <w:sz w:val="28"/>
          <w:szCs w:val="28"/>
        </w:rPr>
        <w:t>а средства федерального бюджета предъявлено</w:t>
      </w:r>
      <w:r w:rsidRPr="00E945E4">
        <w:rPr>
          <w:sz w:val="28"/>
          <w:szCs w:val="28"/>
        </w:rPr>
        <w:t xml:space="preserve"> </w:t>
      </w:r>
      <w:r w:rsidRPr="004175C0">
        <w:rPr>
          <w:sz w:val="28"/>
          <w:szCs w:val="28"/>
        </w:rPr>
        <w:t>46 249</w:t>
      </w:r>
      <w:r w:rsidRPr="00E945E4">
        <w:rPr>
          <w:sz w:val="28"/>
          <w:szCs w:val="28"/>
        </w:rPr>
        <w:t xml:space="preserve"> ИД на сумму </w:t>
      </w:r>
      <w:r w:rsidRPr="004175C0">
        <w:rPr>
          <w:sz w:val="28"/>
          <w:szCs w:val="28"/>
        </w:rPr>
        <w:t>16 751</w:t>
      </w:r>
      <w:r w:rsidRPr="00E945E4">
        <w:rPr>
          <w:sz w:val="28"/>
          <w:szCs w:val="28"/>
        </w:rPr>
        <w:t xml:space="preserve"> </w:t>
      </w:r>
      <w:r w:rsidR="00CD261E">
        <w:rPr>
          <w:sz w:val="28"/>
          <w:szCs w:val="28"/>
        </w:rPr>
        <w:t>млн</w:t>
      </w:r>
      <w:r w:rsidRPr="00E945E4">
        <w:rPr>
          <w:sz w:val="28"/>
          <w:szCs w:val="28"/>
        </w:rPr>
        <w:t xml:space="preserve"> руб., исполнено на сумму </w:t>
      </w:r>
      <w:r w:rsidRPr="004175C0">
        <w:rPr>
          <w:sz w:val="28"/>
          <w:szCs w:val="28"/>
        </w:rPr>
        <w:t>12 110,7</w:t>
      </w:r>
      <w:r>
        <w:rPr>
          <w:sz w:val="28"/>
          <w:szCs w:val="28"/>
        </w:rPr>
        <w:t xml:space="preserve"> </w:t>
      </w:r>
      <w:r w:rsidR="00CD261E">
        <w:rPr>
          <w:sz w:val="28"/>
          <w:szCs w:val="28"/>
        </w:rPr>
        <w:t>млн</w:t>
      </w:r>
      <w:r>
        <w:rPr>
          <w:sz w:val="28"/>
          <w:szCs w:val="28"/>
        </w:rPr>
        <w:t xml:space="preserve"> руб.</w:t>
      </w:r>
    </w:p>
    <w:p w:rsidR="004175C0" w:rsidRDefault="004175C0" w:rsidP="004175C0">
      <w:pPr>
        <w:pStyle w:val="21"/>
        <w:tabs>
          <w:tab w:val="left" w:pos="0"/>
          <w:tab w:val="left" w:pos="993"/>
          <w:tab w:val="left" w:pos="1276"/>
        </w:tabs>
        <w:spacing w:after="0" w:line="360" w:lineRule="atLeast"/>
        <w:rPr>
          <w:sz w:val="28"/>
          <w:szCs w:val="28"/>
        </w:rPr>
      </w:pPr>
      <w:r w:rsidRPr="00322D4C">
        <w:rPr>
          <w:sz w:val="28"/>
          <w:szCs w:val="28"/>
        </w:rPr>
        <w:t>Визуальное отображение процесса исполнения представлено на диаграмме 1.</w:t>
      </w:r>
    </w:p>
    <w:p w:rsidR="004175C0" w:rsidRDefault="004175C0" w:rsidP="004175C0">
      <w:pPr>
        <w:pStyle w:val="21"/>
        <w:tabs>
          <w:tab w:val="left" w:pos="0"/>
          <w:tab w:val="left" w:pos="993"/>
          <w:tab w:val="left" w:pos="1276"/>
        </w:tabs>
        <w:spacing w:after="0" w:line="360" w:lineRule="atLeast"/>
        <w:rPr>
          <w:sz w:val="28"/>
          <w:szCs w:val="28"/>
        </w:rPr>
      </w:pPr>
    </w:p>
    <w:p w:rsidR="004175C0" w:rsidRDefault="004175C0" w:rsidP="004175C0">
      <w:pPr>
        <w:pStyle w:val="21"/>
        <w:tabs>
          <w:tab w:val="left" w:pos="0"/>
          <w:tab w:val="left" w:pos="993"/>
          <w:tab w:val="left" w:pos="1276"/>
        </w:tabs>
        <w:spacing w:after="0" w:line="360" w:lineRule="atLeast"/>
        <w:rPr>
          <w:sz w:val="28"/>
          <w:szCs w:val="28"/>
        </w:rPr>
      </w:pPr>
      <w:r>
        <w:rPr>
          <w:sz w:val="28"/>
          <w:szCs w:val="28"/>
        </w:rPr>
        <w:t>Диаграмма 1</w:t>
      </w:r>
    </w:p>
    <w:p w:rsidR="004175C0" w:rsidRDefault="004175C0" w:rsidP="004175C0">
      <w:pPr>
        <w:ind w:firstLine="540"/>
        <w:rPr>
          <w:szCs w:val="28"/>
        </w:rPr>
      </w:pPr>
      <w:r w:rsidRPr="0049382B">
        <w:rPr>
          <w:noProof/>
          <w:lang w:eastAsia="ru-RU"/>
        </w:rPr>
        <w:drawing>
          <wp:inline distT="0" distB="0" distL="0" distR="0" wp14:anchorId="11A630D9" wp14:editId="2FAC9F8B">
            <wp:extent cx="4913291" cy="1693196"/>
            <wp:effectExtent l="0" t="0" r="1905" b="254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175C0" w:rsidRDefault="004175C0" w:rsidP="004175C0">
      <w:pPr>
        <w:pStyle w:val="21"/>
        <w:tabs>
          <w:tab w:val="left" w:pos="0"/>
          <w:tab w:val="left" w:pos="993"/>
          <w:tab w:val="left" w:pos="1276"/>
        </w:tabs>
        <w:spacing w:after="0" w:line="360" w:lineRule="atLeast"/>
        <w:rPr>
          <w:sz w:val="28"/>
          <w:szCs w:val="28"/>
        </w:rPr>
      </w:pPr>
    </w:p>
    <w:p w:rsidR="004175C0" w:rsidRDefault="004175C0" w:rsidP="004175C0">
      <w:pPr>
        <w:pStyle w:val="21"/>
        <w:tabs>
          <w:tab w:val="left" w:pos="0"/>
          <w:tab w:val="left" w:pos="993"/>
          <w:tab w:val="left" w:pos="1276"/>
        </w:tabs>
        <w:spacing w:after="0" w:line="360" w:lineRule="atLeast"/>
        <w:rPr>
          <w:sz w:val="28"/>
          <w:szCs w:val="28"/>
        </w:rPr>
      </w:pPr>
      <w:r w:rsidRPr="00E945E4">
        <w:rPr>
          <w:sz w:val="28"/>
          <w:szCs w:val="28"/>
        </w:rPr>
        <w:t>На средства бюджето</w:t>
      </w:r>
      <w:r>
        <w:rPr>
          <w:sz w:val="28"/>
          <w:szCs w:val="28"/>
        </w:rPr>
        <w:t xml:space="preserve">в субъекта Российской Федерации </w:t>
      </w:r>
      <w:r w:rsidRPr="00151BF4">
        <w:rPr>
          <w:sz w:val="28"/>
          <w:szCs w:val="28"/>
        </w:rPr>
        <w:t>предъявлено</w:t>
      </w:r>
      <w:r w:rsidR="0019430A">
        <w:rPr>
          <w:sz w:val="28"/>
          <w:szCs w:val="28"/>
        </w:rPr>
        <w:t xml:space="preserve"> </w:t>
      </w:r>
      <w:r w:rsidRPr="004175C0">
        <w:rPr>
          <w:sz w:val="28"/>
          <w:szCs w:val="28"/>
        </w:rPr>
        <w:t>23</w:t>
      </w:r>
      <w:r w:rsidR="0019430A">
        <w:rPr>
          <w:sz w:val="28"/>
          <w:szCs w:val="28"/>
        </w:rPr>
        <w:t> </w:t>
      </w:r>
      <w:r w:rsidRPr="004175C0">
        <w:rPr>
          <w:sz w:val="28"/>
          <w:szCs w:val="28"/>
        </w:rPr>
        <w:t>566</w:t>
      </w:r>
      <w:r w:rsidRPr="00E945E4">
        <w:rPr>
          <w:sz w:val="28"/>
          <w:szCs w:val="28"/>
        </w:rPr>
        <w:t xml:space="preserve"> ИД на сумму </w:t>
      </w:r>
      <w:r w:rsidRPr="004175C0">
        <w:rPr>
          <w:sz w:val="28"/>
          <w:szCs w:val="28"/>
        </w:rPr>
        <w:t>13 607,2</w:t>
      </w:r>
      <w:r w:rsidRPr="00E945E4">
        <w:rPr>
          <w:sz w:val="28"/>
          <w:szCs w:val="28"/>
        </w:rPr>
        <w:t xml:space="preserve"> </w:t>
      </w:r>
      <w:r w:rsidR="00CD261E">
        <w:rPr>
          <w:sz w:val="28"/>
          <w:szCs w:val="28"/>
        </w:rPr>
        <w:t>млн</w:t>
      </w:r>
      <w:r w:rsidRPr="00E945E4">
        <w:rPr>
          <w:sz w:val="28"/>
          <w:szCs w:val="28"/>
        </w:rPr>
        <w:t xml:space="preserve"> руб., исполнено на сумму </w:t>
      </w:r>
      <w:r w:rsidRPr="004175C0">
        <w:rPr>
          <w:sz w:val="28"/>
          <w:szCs w:val="28"/>
        </w:rPr>
        <w:t xml:space="preserve">9 605,8 </w:t>
      </w:r>
      <w:r w:rsidR="00CD261E">
        <w:rPr>
          <w:sz w:val="28"/>
          <w:szCs w:val="28"/>
        </w:rPr>
        <w:t>млн</w:t>
      </w:r>
      <w:r>
        <w:rPr>
          <w:sz w:val="28"/>
          <w:szCs w:val="28"/>
        </w:rPr>
        <w:t xml:space="preserve"> руб.</w:t>
      </w:r>
    </w:p>
    <w:p w:rsidR="004175C0" w:rsidRDefault="004175C0" w:rsidP="004175C0">
      <w:pPr>
        <w:pStyle w:val="21"/>
        <w:tabs>
          <w:tab w:val="left" w:pos="0"/>
          <w:tab w:val="left" w:pos="993"/>
          <w:tab w:val="left" w:pos="1276"/>
        </w:tabs>
        <w:spacing w:after="0" w:line="360" w:lineRule="atLeast"/>
        <w:rPr>
          <w:sz w:val="28"/>
          <w:szCs w:val="28"/>
        </w:rPr>
      </w:pPr>
      <w:r w:rsidRPr="00BB0A9C">
        <w:rPr>
          <w:sz w:val="28"/>
          <w:szCs w:val="28"/>
        </w:rPr>
        <w:t>Визуальное отображение процесса исполн</w:t>
      </w:r>
      <w:r>
        <w:rPr>
          <w:sz w:val="28"/>
          <w:szCs w:val="28"/>
        </w:rPr>
        <w:t>ения представлено на диаграмме 2</w:t>
      </w:r>
      <w:r w:rsidRPr="00BB0A9C">
        <w:rPr>
          <w:sz w:val="28"/>
          <w:szCs w:val="28"/>
        </w:rPr>
        <w:t>.</w:t>
      </w:r>
    </w:p>
    <w:p w:rsidR="004175C0" w:rsidRDefault="004175C0" w:rsidP="004175C0">
      <w:pPr>
        <w:pStyle w:val="21"/>
        <w:tabs>
          <w:tab w:val="left" w:pos="0"/>
          <w:tab w:val="left" w:pos="993"/>
          <w:tab w:val="left" w:pos="1276"/>
        </w:tabs>
        <w:spacing w:after="0" w:line="360" w:lineRule="atLeast"/>
        <w:rPr>
          <w:sz w:val="28"/>
          <w:szCs w:val="28"/>
        </w:rPr>
      </w:pPr>
    </w:p>
    <w:p w:rsidR="004175C0" w:rsidRDefault="004175C0" w:rsidP="004175C0">
      <w:pPr>
        <w:pStyle w:val="21"/>
        <w:tabs>
          <w:tab w:val="left" w:pos="0"/>
          <w:tab w:val="left" w:pos="993"/>
          <w:tab w:val="left" w:pos="1276"/>
        </w:tabs>
        <w:spacing w:after="0" w:line="360" w:lineRule="atLeast"/>
        <w:rPr>
          <w:sz w:val="28"/>
          <w:szCs w:val="28"/>
        </w:rPr>
      </w:pPr>
      <w:r>
        <w:rPr>
          <w:sz w:val="28"/>
          <w:szCs w:val="28"/>
        </w:rPr>
        <w:t>Диаграмма 2</w:t>
      </w:r>
    </w:p>
    <w:p w:rsidR="004175C0" w:rsidRDefault="004175C0" w:rsidP="004175C0">
      <w:pPr>
        <w:ind w:firstLine="540"/>
        <w:rPr>
          <w:szCs w:val="28"/>
        </w:rPr>
      </w:pPr>
      <w:r w:rsidRPr="0049382B">
        <w:rPr>
          <w:noProof/>
          <w:lang w:eastAsia="ru-RU"/>
        </w:rPr>
        <w:drawing>
          <wp:inline distT="0" distB="0" distL="0" distR="0" wp14:anchorId="0C715F81" wp14:editId="7469A0B1">
            <wp:extent cx="5048519" cy="1538605"/>
            <wp:effectExtent l="0" t="0" r="0" b="444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175C0" w:rsidRDefault="004175C0" w:rsidP="004175C0">
      <w:pPr>
        <w:pStyle w:val="21"/>
        <w:tabs>
          <w:tab w:val="left" w:pos="0"/>
          <w:tab w:val="left" w:pos="993"/>
          <w:tab w:val="left" w:pos="1276"/>
        </w:tabs>
        <w:spacing w:after="0" w:line="360" w:lineRule="atLeast"/>
        <w:rPr>
          <w:sz w:val="28"/>
          <w:szCs w:val="28"/>
        </w:rPr>
      </w:pPr>
    </w:p>
    <w:p w:rsidR="004175C0" w:rsidRDefault="004175C0" w:rsidP="004175C0">
      <w:pPr>
        <w:pStyle w:val="21"/>
        <w:tabs>
          <w:tab w:val="left" w:pos="0"/>
          <w:tab w:val="left" w:pos="993"/>
          <w:tab w:val="left" w:pos="1276"/>
        </w:tabs>
        <w:spacing w:after="0" w:line="360" w:lineRule="atLeast"/>
        <w:rPr>
          <w:sz w:val="28"/>
          <w:szCs w:val="28"/>
        </w:rPr>
      </w:pPr>
      <w:r w:rsidRPr="00E945E4">
        <w:rPr>
          <w:sz w:val="28"/>
          <w:szCs w:val="28"/>
        </w:rPr>
        <w:t>На средства местного бюджета</w:t>
      </w:r>
      <w:r>
        <w:rPr>
          <w:sz w:val="28"/>
          <w:szCs w:val="28"/>
        </w:rPr>
        <w:t xml:space="preserve"> предъявлено</w:t>
      </w:r>
      <w:r w:rsidRPr="00E945E4">
        <w:rPr>
          <w:sz w:val="28"/>
          <w:szCs w:val="28"/>
        </w:rPr>
        <w:t xml:space="preserve"> </w:t>
      </w:r>
      <w:r w:rsidRPr="004175C0">
        <w:rPr>
          <w:sz w:val="28"/>
          <w:szCs w:val="28"/>
        </w:rPr>
        <w:t>64 711</w:t>
      </w:r>
      <w:r w:rsidRPr="00E945E4">
        <w:rPr>
          <w:sz w:val="28"/>
          <w:szCs w:val="28"/>
        </w:rPr>
        <w:t xml:space="preserve"> ИД на сумму </w:t>
      </w:r>
      <w:r w:rsidRPr="004175C0">
        <w:rPr>
          <w:sz w:val="28"/>
          <w:szCs w:val="28"/>
        </w:rPr>
        <w:t>21 527,2</w:t>
      </w:r>
      <w:r w:rsidRPr="00E945E4">
        <w:rPr>
          <w:sz w:val="28"/>
          <w:szCs w:val="28"/>
        </w:rPr>
        <w:t xml:space="preserve"> </w:t>
      </w:r>
      <w:r w:rsidR="00CD261E">
        <w:rPr>
          <w:sz w:val="28"/>
          <w:szCs w:val="28"/>
        </w:rPr>
        <w:t>млн</w:t>
      </w:r>
      <w:r w:rsidRPr="00E945E4">
        <w:rPr>
          <w:sz w:val="28"/>
          <w:szCs w:val="28"/>
        </w:rPr>
        <w:t xml:space="preserve"> руб., исполнено на сумму </w:t>
      </w:r>
      <w:r w:rsidRPr="004175C0">
        <w:rPr>
          <w:sz w:val="28"/>
          <w:szCs w:val="28"/>
        </w:rPr>
        <w:t>14 362,9</w:t>
      </w:r>
      <w:r w:rsidRPr="00E945E4">
        <w:rPr>
          <w:sz w:val="28"/>
          <w:szCs w:val="28"/>
        </w:rPr>
        <w:t xml:space="preserve"> </w:t>
      </w:r>
      <w:r w:rsidR="00CD261E">
        <w:rPr>
          <w:sz w:val="28"/>
          <w:szCs w:val="28"/>
        </w:rPr>
        <w:t>млн</w:t>
      </w:r>
      <w:r w:rsidRPr="00E945E4">
        <w:rPr>
          <w:sz w:val="28"/>
          <w:szCs w:val="28"/>
        </w:rPr>
        <w:t xml:space="preserve"> руб.</w:t>
      </w:r>
    </w:p>
    <w:p w:rsidR="004175C0" w:rsidRPr="00BB0A9C" w:rsidRDefault="004175C0" w:rsidP="004175C0">
      <w:pPr>
        <w:pStyle w:val="21"/>
        <w:tabs>
          <w:tab w:val="left" w:pos="0"/>
          <w:tab w:val="left" w:pos="993"/>
          <w:tab w:val="left" w:pos="1276"/>
        </w:tabs>
        <w:spacing w:after="0" w:line="360" w:lineRule="atLeast"/>
        <w:rPr>
          <w:sz w:val="28"/>
          <w:szCs w:val="28"/>
        </w:rPr>
      </w:pPr>
      <w:r w:rsidRPr="00BB0A9C">
        <w:rPr>
          <w:sz w:val="28"/>
          <w:szCs w:val="28"/>
        </w:rPr>
        <w:t xml:space="preserve">Визуальное отображение процесса исполнения представлено на диаграмме </w:t>
      </w:r>
      <w:r>
        <w:rPr>
          <w:sz w:val="28"/>
          <w:szCs w:val="28"/>
        </w:rPr>
        <w:t>3.</w:t>
      </w:r>
    </w:p>
    <w:p w:rsidR="004175C0" w:rsidRPr="00BB0A9C" w:rsidRDefault="004175C0" w:rsidP="004175C0">
      <w:pPr>
        <w:pStyle w:val="21"/>
        <w:tabs>
          <w:tab w:val="left" w:pos="0"/>
          <w:tab w:val="left" w:pos="993"/>
          <w:tab w:val="left" w:pos="1276"/>
        </w:tabs>
        <w:spacing w:after="0" w:line="360" w:lineRule="atLeast"/>
        <w:rPr>
          <w:sz w:val="28"/>
          <w:szCs w:val="28"/>
        </w:rPr>
      </w:pPr>
    </w:p>
    <w:p w:rsidR="004175C0" w:rsidRDefault="004175C0" w:rsidP="004175C0">
      <w:pPr>
        <w:pStyle w:val="21"/>
        <w:tabs>
          <w:tab w:val="left" w:pos="0"/>
          <w:tab w:val="left" w:pos="993"/>
          <w:tab w:val="left" w:pos="1276"/>
        </w:tabs>
        <w:spacing w:after="0" w:line="360" w:lineRule="atLeast"/>
        <w:rPr>
          <w:sz w:val="28"/>
          <w:szCs w:val="28"/>
        </w:rPr>
      </w:pPr>
      <w:r w:rsidRPr="00BB0A9C">
        <w:rPr>
          <w:sz w:val="28"/>
          <w:szCs w:val="28"/>
        </w:rPr>
        <w:lastRenderedPageBreak/>
        <w:t xml:space="preserve">Диаграмма </w:t>
      </w:r>
      <w:r>
        <w:rPr>
          <w:sz w:val="28"/>
          <w:szCs w:val="28"/>
        </w:rPr>
        <w:t>3</w:t>
      </w:r>
    </w:p>
    <w:p w:rsidR="004175C0" w:rsidRDefault="004175C0" w:rsidP="004175C0">
      <w:pPr>
        <w:ind w:firstLine="540"/>
        <w:rPr>
          <w:szCs w:val="28"/>
        </w:rPr>
      </w:pPr>
      <w:r w:rsidRPr="0049382B">
        <w:rPr>
          <w:noProof/>
          <w:lang w:eastAsia="ru-RU"/>
        </w:rPr>
        <w:drawing>
          <wp:inline distT="0" distB="0" distL="0" distR="0" wp14:anchorId="1346956C" wp14:editId="15DF1219">
            <wp:extent cx="5048519" cy="1538605"/>
            <wp:effectExtent l="0" t="0" r="0" b="4445"/>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175C0" w:rsidRDefault="004175C0" w:rsidP="004175C0">
      <w:pPr>
        <w:pStyle w:val="21"/>
        <w:tabs>
          <w:tab w:val="left" w:pos="0"/>
          <w:tab w:val="left" w:pos="993"/>
          <w:tab w:val="left" w:pos="1276"/>
        </w:tabs>
        <w:spacing w:after="0" w:line="360" w:lineRule="atLeast"/>
        <w:rPr>
          <w:sz w:val="28"/>
          <w:szCs w:val="28"/>
        </w:rPr>
      </w:pPr>
    </w:p>
    <w:p w:rsidR="004175C0" w:rsidRPr="00E945E4" w:rsidRDefault="004175C0" w:rsidP="004175C0">
      <w:pPr>
        <w:pStyle w:val="21"/>
        <w:tabs>
          <w:tab w:val="left" w:pos="0"/>
          <w:tab w:val="left" w:pos="993"/>
          <w:tab w:val="left" w:pos="1276"/>
        </w:tabs>
        <w:spacing w:after="0" w:line="360" w:lineRule="atLeast"/>
        <w:rPr>
          <w:sz w:val="28"/>
          <w:szCs w:val="28"/>
        </w:rPr>
      </w:pPr>
      <w:r w:rsidRPr="00E945E4">
        <w:rPr>
          <w:sz w:val="28"/>
          <w:szCs w:val="28"/>
        </w:rPr>
        <w:t xml:space="preserve">Отмечается динамика увеличения предъявления исполнительных документов по сравнению с 2023 годом на 13%, по сравнению с 2022 годом на 23%, но при этом исполнение остается стабильным, что говорит об эффективности процесса исполнения исполнительных документов. </w:t>
      </w:r>
    </w:p>
    <w:p w:rsidR="004175C0" w:rsidRPr="00E945E4" w:rsidRDefault="004175C0" w:rsidP="004175C0">
      <w:pPr>
        <w:pStyle w:val="21"/>
        <w:tabs>
          <w:tab w:val="left" w:pos="0"/>
          <w:tab w:val="left" w:pos="993"/>
          <w:tab w:val="left" w:pos="1276"/>
        </w:tabs>
        <w:spacing w:after="0" w:line="360" w:lineRule="atLeast"/>
        <w:rPr>
          <w:sz w:val="28"/>
          <w:szCs w:val="28"/>
        </w:rPr>
      </w:pPr>
      <w:r w:rsidRPr="00E945E4">
        <w:rPr>
          <w:sz w:val="28"/>
          <w:szCs w:val="28"/>
        </w:rPr>
        <w:t>В тоже время уменьшился процент возвратов исполнительных документов, поскольку с 2022 года взыскатель может предъявлять исполнительный документ в любой орган Федерального казначейства, соответственно ушли такие возвраты исполнительных документов как отсутствие лицевого счета должника.</w:t>
      </w:r>
      <w:r w:rsidR="0019430A">
        <w:rPr>
          <w:sz w:val="28"/>
          <w:szCs w:val="28"/>
        </w:rPr>
        <w:t xml:space="preserve"> </w:t>
      </w:r>
    </w:p>
    <w:p w:rsidR="004175C0" w:rsidRPr="00E32C6A" w:rsidRDefault="004175C0" w:rsidP="004175C0">
      <w:pPr>
        <w:pStyle w:val="21"/>
        <w:tabs>
          <w:tab w:val="left" w:pos="0"/>
          <w:tab w:val="left" w:pos="993"/>
          <w:tab w:val="left" w:pos="1276"/>
        </w:tabs>
        <w:spacing w:after="0" w:line="360" w:lineRule="atLeast"/>
        <w:rPr>
          <w:sz w:val="28"/>
          <w:szCs w:val="28"/>
        </w:rPr>
      </w:pPr>
      <w:r w:rsidRPr="00E32C6A">
        <w:rPr>
          <w:sz w:val="28"/>
          <w:szCs w:val="28"/>
        </w:rPr>
        <w:t>По результатам проведенного в 2023 году на основании распоряжения Правительства Российской Федерации мониторинга правоприменения по изменениям, которые произошли в главе 24.1 Бюджетного кодекса Российской Федерации в части принятия исполнительных документов любым органом Федерального казначейства, в 2024 году направлен доклад в Минюст России и предложены изменения в главу 24.1 Бюджетного кодекса</w:t>
      </w:r>
      <w:r w:rsidRPr="00563CE5">
        <w:rPr>
          <w:sz w:val="28"/>
          <w:szCs w:val="28"/>
        </w:rPr>
        <w:t xml:space="preserve"> </w:t>
      </w:r>
      <w:r>
        <w:rPr>
          <w:sz w:val="28"/>
          <w:szCs w:val="28"/>
        </w:rPr>
        <w:t>Российской Федерации</w:t>
      </w:r>
      <w:r w:rsidRPr="00E32C6A">
        <w:rPr>
          <w:sz w:val="28"/>
          <w:szCs w:val="28"/>
        </w:rPr>
        <w:t xml:space="preserve">. </w:t>
      </w:r>
    </w:p>
    <w:p w:rsidR="004175C0" w:rsidRDefault="004175C0" w:rsidP="004175C0">
      <w:pPr>
        <w:pStyle w:val="21"/>
        <w:tabs>
          <w:tab w:val="left" w:pos="0"/>
          <w:tab w:val="left" w:pos="993"/>
          <w:tab w:val="left" w:pos="1276"/>
        </w:tabs>
        <w:spacing w:after="0" w:line="360" w:lineRule="atLeast"/>
        <w:rPr>
          <w:sz w:val="28"/>
          <w:szCs w:val="28"/>
        </w:rPr>
      </w:pPr>
      <w:r w:rsidRPr="00E32C6A">
        <w:rPr>
          <w:sz w:val="28"/>
          <w:szCs w:val="28"/>
        </w:rPr>
        <w:t>В большей степени предложения направлены на развитие процедур исполнения судебных актов по принципу одного окна, возможности использования цифровых платформ бюджетной системы Российской Федерации при исполнении судебных актов, совершенствования механизма исполнения судебных актов, предусматривающих взыскание средств участников казначейского сопровождения, и клиентоцентричность при исполнении судебных актов.</w:t>
      </w:r>
    </w:p>
    <w:p w:rsidR="004175C0" w:rsidRDefault="004175C0" w:rsidP="004175C0">
      <w:pPr>
        <w:pStyle w:val="21"/>
        <w:tabs>
          <w:tab w:val="left" w:pos="0"/>
          <w:tab w:val="left" w:pos="993"/>
          <w:tab w:val="left" w:pos="1276"/>
        </w:tabs>
        <w:spacing w:after="0" w:line="360" w:lineRule="atLeast"/>
        <w:rPr>
          <w:sz w:val="28"/>
          <w:szCs w:val="28"/>
        </w:rPr>
      </w:pPr>
    </w:p>
    <w:p w:rsidR="00F810C6" w:rsidRPr="0074169C" w:rsidRDefault="00F810C6" w:rsidP="00F810C6">
      <w:pPr>
        <w:pStyle w:val="1"/>
        <w:rPr>
          <w:rFonts w:cs="Times New Roman"/>
        </w:rPr>
      </w:pPr>
      <w:bookmarkStart w:id="11" w:name="_Toc192516286"/>
      <w:r w:rsidRPr="0074169C">
        <w:rPr>
          <w:rFonts w:cs="Times New Roman"/>
        </w:rPr>
        <w:t>2. Исполнение учетных функций, обеспечение информационной открытости</w:t>
      </w:r>
      <w:bookmarkEnd w:id="11"/>
    </w:p>
    <w:p w:rsidR="001D46C8" w:rsidRPr="001D46C8" w:rsidRDefault="001D46C8" w:rsidP="001D46C8">
      <w:pPr>
        <w:pStyle w:val="21"/>
        <w:tabs>
          <w:tab w:val="left" w:pos="0"/>
          <w:tab w:val="left" w:pos="993"/>
          <w:tab w:val="left" w:pos="1276"/>
        </w:tabs>
        <w:spacing w:after="0" w:line="360" w:lineRule="atLeast"/>
        <w:rPr>
          <w:b/>
          <w:sz w:val="28"/>
          <w:szCs w:val="28"/>
        </w:rPr>
      </w:pPr>
      <w:r w:rsidRPr="001D46C8">
        <w:rPr>
          <w:b/>
          <w:sz w:val="28"/>
          <w:szCs w:val="28"/>
        </w:rPr>
        <w:t xml:space="preserve">Обеспечение прозрачности и доступности информации </w:t>
      </w:r>
      <w:r>
        <w:rPr>
          <w:b/>
          <w:sz w:val="28"/>
          <w:szCs w:val="28"/>
        </w:rPr>
        <w:br/>
      </w:r>
      <w:r w:rsidRPr="001D46C8">
        <w:rPr>
          <w:b/>
          <w:sz w:val="28"/>
          <w:szCs w:val="28"/>
        </w:rPr>
        <w:t>о государственном секторе и общественных финансах</w:t>
      </w:r>
    </w:p>
    <w:p w:rsidR="001D46C8" w:rsidRPr="007A0444" w:rsidRDefault="001D46C8" w:rsidP="001D46C8">
      <w:pPr>
        <w:pStyle w:val="21"/>
        <w:tabs>
          <w:tab w:val="left" w:pos="0"/>
          <w:tab w:val="left" w:pos="993"/>
          <w:tab w:val="left" w:pos="1276"/>
        </w:tabs>
        <w:spacing w:after="0" w:line="360" w:lineRule="atLeast"/>
        <w:rPr>
          <w:sz w:val="28"/>
          <w:szCs w:val="28"/>
        </w:rPr>
      </w:pPr>
      <w:r w:rsidRPr="007A0444">
        <w:rPr>
          <w:sz w:val="28"/>
          <w:szCs w:val="28"/>
        </w:rPr>
        <w:t xml:space="preserve">В соответствии с федеральным законом от 28 июня 2021 г. </w:t>
      </w:r>
      <w:r w:rsidRPr="007A0444">
        <w:rPr>
          <w:sz w:val="28"/>
          <w:szCs w:val="28"/>
        </w:rPr>
        <w:br/>
        <w:t xml:space="preserve">№ 228-ФЗ «О внесении изменений в Бюджетный кодекс Российской </w:t>
      </w:r>
      <w:r w:rsidRPr="007A0444">
        <w:rPr>
          <w:sz w:val="28"/>
          <w:szCs w:val="28"/>
        </w:rPr>
        <w:lastRenderedPageBreak/>
        <w:t xml:space="preserve">Федерации и о приостановлении действий отдельных положений Бюджетного кодекса Российской Федерации» Федеральным казначейством обеспечено представление Отчета об исполнении федерального бюджета </w:t>
      </w:r>
      <w:r w:rsidRPr="007A0444">
        <w:rPr>
          <w:sz w:val="28"/>
          <w:szCs w:val="28"/>
        </w:rPr>
        <w:br/>
        <w:t>за 202</w:t>
      </w:r>
      <w:r>
        <w:rPr>
          <w:sz w:val="28"/>
          <w:szCs w:val="28"/>
        </w:rPr>
        <w:t>3</w:t>
      </w:r>
      <w:r w:rsidRPr="007A0444">
        <w:rPr>
          <w:sz w:val="28"/>
          <w:szCs w:val="28"/>
        </w:rPr>
        <w:t xml:space="preserve"> год, а также материалов и документов, представляемых </w:t>
      </w:r>
      <w:r w:rsidRPr="007A0444">
        <w:rPr>
          <w:sz w:val="28"/>
          <w:szCs w:val="28"/>
        </w:rPr>
        <w:br/>
        <w:t xml:space="preserve">в Правительство Российской Федерации одновременно с Отчетом </w:t>
      </w:r>
      <w:r w:rsidRPr="007A0444">
        <w:rPr>
          <w:sz w:val="28"/>
          <w:szCs w:val="28"/>
        </w:rPr>
        <w:br/>
        <w:t xml:space="preserve">об исполнении федерального бюджета в электронном виде средствами Государственной интегрированной информационной системы управления общественными финансами «Электронный бюджет» (далее - ГИИС «Электронный бюджет») в Министерство финансов Российской Федерации и Правительство Российской Федерации. </w:t>
      </w:r>
    </w:p>
    <w:p w:rsidR="001D46C8" w:rsidRPr="007A0444" w:rsidRDefault="001D46C8" w:rsidP="001D46C8">
      <w:pPr>
        <w:pStyle w:val="21"/>
        <w:tabs>
          <w:tab w:val="left" w:pos="0"/>
          <w:tab w:val="left" w:pos="993"/>
          <w:tab w:val="left" w:pos="1276"/>
        </w:tabs>
        <w:spacing w:after="0" w:line="360" w:lineRule="atLeast"/>
        <w:rPr>
          <w:sz w:val="28"/>
          <w:szCs w:val="28"/>
        </w:rPr>
      </w:pPr>
      <w:r w:rsidRPr="007A0444">
        <w:rPr>
          <w:sz w:val="28"/>
          <w:szCs w:val="28"/>
        </w:rPr>
        <w:t>Рассмотрение и утверждение Государственной Думой Отчета об исполнении федерального бюджета за 202</w:t>
      </w:r>
      <w:r>
        <w:rPr>
          <w:sz w:val="28"/>
          <w:szCs w:val="28"/>
        </w:rPr>
        <w:t>3</w:t>
      </w:r>
      <w:r w:rsidRPr="007A0444">
        <w:rPr>
          <w:sz w:val="28"/>
          <w:szCs w:val="28"/>
        </w:rPr>
        <w:t xml:space="preserve"> год проведено в весеннюю сессию. Все формы бюджетной (бухгалтерской) отчетности за 202</w:t>
      </w:r>
      <w:r>
        <w:rPr>
          <w:sz w:val="28"/>
          <w:szCs w:val="28"/>
        </w:rPr>
        <w:t>3</w:t>
      </w:r>
      <w:r w:rsidRPr="007A0444">
        <w:rPr>
          <w:sz w:val="28"/>
          <w:szCs w:val="28"/>
        </w:rPr>
        <w:t xml:space="preserve"> год рассмотрены Счетной палатой Российской Федерации.</w:t>
      </w:r>
    </w:p>
    <w:p w:rsidR="001D46C8" w:rsidRPr="007A0444" w:rsidRDefault="001D46C8" w:rsidP="001D46C8">
      <w:pPr>
        <w:pStyle w:val="21"/>
        <w:tabs>
          <w:tab w:val="left" w:pos="0"/>
          <w:tab w:val="left" w:pos="993"/>
          <w:tab w:val="left" w:pos="1276"/>
        </w:tabs>
        <w:spacing w:after="0" w:line="360" w:lineRule="atLeast"/>
        <w:rPr>
          <w:sz w:val="28"/>
          <w:szCs w:val="28"/>
        </w:rPr>
      </w:pPr>
      <w:r w:rsidRPr="007A0444">
        <w:rPr>
          <w:sz w:val="28"/>
          <w:szCs w:val="28"/>
        </w:rPr>
        <w:t xml:space="preserve"> Отчет об исполнении федерального бюджета за 202</w:t>
      </w:r>
      <w:r>
        <w:rPr>
          <w:sz w:val="28"/>
          <w:szCs w:val="28"/>
        </w:rPr>
        <w:t>3</w:t>
      </w:r>
      <w:r w:rsidRPr="007A0444">
        <w:rPr>
          <w:sz w:val="28"/>
          <w:szCs w:val="28"/>
        </w:rPr>
        <w:t xml:space="preserve"> год признан Счетной палатой Российской Федерации достоверным и принят Государственной Думой Федерального Собрания Российской Федерации </w:t>
      </w:r>
      <w:r>
        <w:rPr>
          <w:sz w:val="28"/>
          <w:szCs w:val="28"/>
        </w:rPr>
        <w:t>26</w:t>
      </w:r>
      <w:r w:rsidRPr="007A0444">
        <w:rPr>
          <w:sz w:val="28"/>
          <w:szCs w:val="28"/>
        </w:rPr>
        <w:t xml:space="preserve"> ию</w:t>
      </w:r>
      <w:r>
        <w:rPr>
          <w:sz w:val="28"/>
          <w:szCs w:val="28"/>
        </w:rPr>
        <w:t>ня</w:t>
      </w:r>
      <w:r w:rsidRPr="007A0444">
        <w:rPr>
          <w:sz w:val="28"/>
          <w:szCs w:val="28"/>
        </w:rPr>
        <w:t xml:space="preserve"> 202</w:t>
      </w:r>
      <w:r>
        <w:rPr>
          <w:sz w:val="28"/>
          <w:szCs w:val="28"/>
        </w:rPr>
        <w:t>4</w:t>
      </w:r>
      <w:r w:rsidRPr="007A0444">
        <w:rPr>
          <w:sz w:val="28"/>
          <w:szCs w:val="28"/>
        </w:rPr>
        <w:t xml:space="preserve"> года, одобрен Советом Федерации Федерального Собрания Российской Федерации </w:t>
      </w:r>
      <w:r>
        <w:rPr>
          <w:sz w:val="28"/>
          <w:szCs w:val="28"/>
        </w:rPr>
        <w:t xml:space="preserve">3 </w:t>
      </w:r>
      <w:r w:rsidRPr="007A0444">
        <w:rPr>
          <w:sz w:val="28"/>
          <w:szCs w:val="28"/>
        </w:rPr>
        <w:t xml:space="preserve">июля </w:t>
      </w:r>
      <w:r>
        <w:rPr>
          <w:sz w:val="28"/>
          <w:szCs w:val="28"/>
        </w:rPr>
        <w:t>2024</w:t>
      </w:r>
      <w:r w:rsidRPr="007A0444">
        <w:rPr>
          <w:sz w:val="28"/>
          <w:szCs w:val="28"/>
        </w:rPr>
        <w:t xml:space="preserve"> года и утвержден Президентом Российской Федерации </w:t>
      </w:r>
      <w:r>
        <w:rPr>
          <w:sz w:val="28"/>
          <w:szCs w:val="28"/>
        </w:rPr>
        <w:t>8</w:t>
      </w:r>
      <w:r w:rsidRPr="007A0444">
        <w:rPr>
          <w:sz w:val="28"/>
          <w:szCs w:val="28"/>
        </w:rPr>
        <w:t xml:space="preserve"> июля </w:t>
      </w:r>
      <w:r>
        <w:rPr>
          <w:sz w:val="28"/>
          <w:szCs w:val="28"/>
        </w:rPr>
        <w:t>2024</w:t>
      </w:r>
      <w:r w:rsidRPr="007A0444">
        <w:rPr>
          <w:sz w:val="28"/>
          <w:szCs w:val="28"/>
        </w:rPr>
        <w:t xml:space="preserve"> года.</w:t>
      </w:r>
    </w:p>
    <w:p w:rsidR="001D46C8" w:rsidRPr="00D21EBA" w:rsidRDefault="001D46C8" w:rsidP="001D46C8">
      <w:pPr>
        <w:pStyle w:val="21"/>
        <w:tabs>
          <w:tab w:val="left" w:pos="0"/>
          <w:tab w:val="left" w:pos="993"/>
          <w:tab w:val="left" w:pos="1276"/>
        </w:tabs>
        <w:spacing w:after="0" w:line="360" w:lineRule="atLeast"/>
        <w:rPr>
          <w:sz w:val="28"/>
          <w:szCs w:val="28"/>
        </w:rPr>
      </w:pPr>
    </w:p>
    <w:p w:rsidR="001D46C8" w:rsidRPr="00EB5B76" w:rsidRDefault="001D46C8" w:rsidP="001D46C8">
      <w:pPr>
        <w:pStyle w:val="21"/>
        <w:tabs>
          <w:tab w:val="left" w:pos="0"/>
          <w:tab w:val="left" w:pos="993"/>
          <w:tab w:val="left" w:pos="1276"/>
        </w:tabs>
        <w:spacing w:after="0" w:line="360" w:lineRule="atLeast"/>
        <w:rPr>
          <w:sz w:val="28"/>
          <w:szCs w:val="28"/>
        </w:rPr>
      </w:pPr>
      <w:r w:rsidRPr="007A0444">
        <w:rPr>
          <w:sz w:val="28"/>
          <w:szCs w:val="28"/>
        </w:rPr>
        <w:t>В соответствии со статьей 264.7 Бюджетного кодекса бюджетная отчетность представлялась Министерством финансов Российской Федерации в Правительство Российской Федерации в составе и порядке, предусмотренном Положением о представлении в Правительство Российской Федерации ежеквартальной и годовой отчетности об исполнении федерального бюджета, утвержденном постановлением Правительства Российской Федерации от 11 мая 2006 г. № 281 (Схема 2).</w:t>
      </w:r>
    </w:p>
    <w:p w:rsidR="001D46C8" w:rsidRPr="00EB5B76" w:rsidRDefault="001D46C8" w:rsidP="001D46C8">
      <w:pPr>
        <w:pStyle w:val="21"/>
        <w:tabs>
          <w:tab w:val="left" w:pos="0"/>
          <w:tab w:val="left" w:pos="993"/>
          <w:tab w:val="left" w:pos="1276"/>
        </w:tabs>
        <w:spacing w:after="0" w:line="360" w:lineRule="atLeast"/>
        <w:rPr>
          <w:sz w:val="28"/>
          <w:szCs w:val="28"/>
        </w:rPr>
      </w:pPr>
    </w:p>
    <w:p w:rsidR="001D46C8" w:rsidRPr="00EB5B76" w:rsidRDefault="001D46C8" w:rsidP="001D46C8">
      <w:pPr>
        <w:pStyle w:val="21"/>
        <w:tabs>
          <w:tab w:val="left" w:pos="0"/>
          <w:tab w:val="left" w:pos="993"/>
          <w:tab w:val="left" w:pos="1276"/>
        </w:tabs>
        <w:spacing w:after="0" w:line="360" w:lineRule="atLeast"/>
        <w:rPr>
          <w:sz w:val="28"/>
          <w:szCs w:val="28"/>
        </w:rPr>
        <w:sectPr w:rsidR="001D46C8" w:rsidRPr="00EB5B76" w:rsidSect="001D46C8">
          <w:headerReference w:type="default" r:id="rId24"/>
          <w:type w:val="continuous"/>
          <w:pgSz w:w="11906" w:h="16838" w:code="9"/>
          <w:pgMar w:top="1134" w:right="1134" w:bottom="1361" w:left="1418" w:header="709" w:footer="709" w:gutter="0"/>
          <w:cols w:space="708"/>
          <w:docGrid w:linePitch="360"/>
        </w:sectPr>
      </w:pPr>
    </w:p>
    <w:p w:rsidR="001D46C8" w:rsidRPr="00D21EBA" w:rsidRDefault="001D46C8" w:rsidP="001D46C8">
      <w:pPr>
        <w:jc w:val="right"/>
        <w:rPr>
          <w:szCs w:val="28"/>
        </w:rPr>
      </w:pPr>
      <w:r>
        <w:rPr>
          <w:szCs w:val="28"/>
        </w:rPr>
        <w:lastRenderedPageBreak/>
        <w:t>Схема 2</w:t>
      </w:r>
    </w:p>
    <w:p w:rsidR="001D46C8" w:rsidRDefault="001D46C8" w:rsidP="00B90795">
      <w:pPr>
        <w:ind w:firstLine="0"/>
        <w:jc w:val="center"/>
        <w:rPr>
          <w:szCs w:val="28"/>
        </w:rPr>
        <w:sectPr w:rsidR="001D46C8" w:rsidSect="00CD07FE">
          <w:pgSz w:w="16838" w:h="11906" w:orient="landscape" w:code="9"/>
          <w:pgMar w:top="1418" w:right="1134" w:bottom="1134" w:left="1361" w:header="709" w:footer="709" w:gutter="0"/>
          <w:cols w:space="708"/>
          <w:docGrid w:linePitch="360"/>
        </w:sectPr>
      </w:pPr>
      <w:r w:rsidRPr="00A12AA8">
        <w:rPr>
          <w:noProof/>
          <w:szCs w:val="28"/>
          <w:lang w:eastAsia="ru-RU"/>
        </w:rPr>
        <w:drawing>
          <wp:inline distT="0" distB="0" distL="0" distR="0" wp14:anchorId="2E7A8D67" wp14:editId="2E8F8196">
            <wp:extent cx="8988705" cy="5208190"/>
            <wp:effectExtent l="0" t="0" r="3175" b="0"/>
            <wp:docPr id="4" name="Рисунок 4" descr="E:\#210538 Исполнение ФБ за 2023 г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10538 Исполнение ФБ за 2023 год.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98076" cy="5213620"/>
                    </a:xfrm>
                    <a:prstGeom prst="rect">
                      <a:avLst/>
                    </a:prstGeom>
                    <a:noFill/>
                    <a:ln>
                      <a:noFill/>
                    </a:ln>
                  </pic:spPr>
                </pic:pic>
              </a:graphicData>
            </a:graphic>
          </wp:inline>
        </w:drawing>
      </w:r>
    </w:p>
    <w:p w:rsidR="001D46C8" w:rsidRDefault="001D46C8" w:rsidP="001D46C8">
      <w:pPr>
        <w:pStyle w:val="21"/>
        <w:tabs>
          <w:tab w:val="left" w:pos="0"/>
          <w:tab w:val="left" w:pos="993"/>
          <w:tab w:val="left" w:pos="1276"/>
        </w:tabs>
        <w:spacing w:after="0" w:line="360" w:lineRule="atLeast"/>
        <w:rPr>
          <w:sz w:val="28"/>
          <w:szCs w:val="28"/>
        </w:rPr>
      </w:pPr>
      <w:r>
        <w:rPr>
          <w:sz w:val="28"/>
          <w:szCs w:val="28"/>
        </w:rPr>
        <w:lastRenderedPageBreak/>
        <w:t xml:space="preserve">В </w:t>
      </w:r>
      <w:r w:rsidRPr="00EF33EA">
        <w:rPr>
          <w:sz w:val="28"/>
          <w:szCs w:val="28"/>
        </w:rPr>
        <w:t>202</w:t>
      </w:r>
      <w:r>
        <w:rPr>
          <w:sz w:val="28"/>
          <w:szCs w:val="28"/>
        </w:rPr>
        <w:t>4</w:t>
      </w:r>
      <w:r w:rsidRPr="00EF33EA">
        <w:rPr>
          <w:sz w:val="28"/>
          <w:szCs w:val="28"/>
        </w:rPr>
        <w:t xml:space="preserve"> году на основании приказа Министерства финансов Российской Федерации от 9 сентября 2021 г. № 128н «Об утверждении Порядка формирования информации по статистике государственных финансов и о признании утратившими силу приказа Министерства финансов Российской Федерации от 30 ноября 2016 г. № 221н и внесенных в него изменений» Федеральное казначейство представило в Международный валютный фонд годовую отчетность по статистике государственных финансов Российской Федерации за 202</w:t>
      </w:r>
      <w:r>
        <w:rPr>
          <w:sz w:val="28"/>
          <w:szCs w:val="28"/>
        </w:rPr>
        <w:t>3</w:t>
      </w:r>
      <w:r w:rsidRPr="00EF33EA">
        <w:rPr>
          <w:sz w:val="28"/>
          <w:szCs w:val="28"/>
        </w:rPr>
        <w:t xml:space="preserve"> год</w:t>
      </w:r>
      <w:r>
        <w:rPr>
          <w:sz w:val="28"/>
          <w:szCs w:val="28"/>
        </w:rPr>
        <w:t>.</w:t>
      </w:r>
    </w:p>
    <w:p w:rsidR="001D46C8" w:rsidRPr="00EF33EA" w:rsidRDefault="001D46C8" w:rsidP="001D46C8">
      <w:pPr>
        <w:pStyle w:val="21"/>
        <w:tabs>
          <w:tab w:val="left" w:pos="0"/>
          <w:tab w:val="left" w:pos="993"/>
          <w:tab w:val="left" w:pos="1276"/>
        </w:tabs>
        <w:spacing w:after="0" w:line="360" w:lineRule="atLeast"/>
        <w:rPr>
          <w:sz w:val="28"/>
          <w:szCs w:val="28"/>
        </w:rPr>
      </w:pPr>
      <w:r w:rsidRPr="00EF33EA">
        <w:rPr>
          <w:sz w:val="28"/>
          <w:szCs w:val="28"/>
        </w:rPr>
        <w:t>Показатели указанной отчетности ежегодно публикуются в справочнике «Международная финансовая статистика», что дает возможность проводить сравнительный анализ показателей отчетности Российской Федерации с аналогичными показателями разных стран мира.</w:t>
      </w:r>
    </w:p>
    <w:p w:rsidR="001D46C8" w:rsidRPr="00EB5B76" w:rsidRDefault="001D46C8" w:rsidP="001D46C8">
      <w:pPr>
        <w:pStyle w:val="21"/>
        <w:tabs>
          <w:tab w:val="left" w:pos="0"/>
          <w:tab w:val="left" w:pos="993"/>
          <w:tab w:val="left" w:pos="1276"/>
        </w:tabs>
        <w:spacing w:after="0" w:line="360" w:lineRule="atLeast"/>
        <w:rPr>
          <w:sz w:val="28"/>
          <w:szCs w:val="28"/>
        </w:rPr>
      </w:pPr>
      <w:r w:rsidRPr="00EB5B76">
        <w:rPr>
          <w:sz w:val="28"/>
          <w:szCs w:val="28"/>
        </w:rPr>
        <w:t xml:space="preserve">В </w:t>
      </w:r>
      <w:r>
        <w:rPr>
          <w:sz w:val="28"/>
          <w:szCs w:val="28"/>
        </w:rPr>
        <w:t>2024</w:t>
      </w:r>
      <w:r w:rsidRPr="00EB5B76">
        <w:rPr>
          <w:sz w:val="28"/>
          <w:szCs w:val="28"/>
        </w:rPr>
        <w:t xml:space="preserve"> году Федеральным казначейством в целях обеспечения своевременного и качественного формирования бюджетной</w:t>
      </w:r>
      <w:r>
        <w:rPr>
          <w:sz w:val="28"/>
          <w:szCs w:val="28"/>
        </w:rPr>
        <w:t xml:space="preserve"> и казначейской</w:t>
      </w:r>
      <w:r w:rsidRPr="00EB5B76">
        <w:rPr>
          <w:sz w:val="28"/>
          <w:szCs w:val="28"/>
        </w:rPr>
        <w:t xml:space="preserve"> отчетности, </w:t>
      </w:r>
      <w:r>
        <w:rPr>
          <w:sz w:val="28"/>
          <w:szCs w:val="28"/>
        </w:rPr>
        <w:t xml:space="preserve">а также отчетности по кассовому обслуживанию исполнения бюджета Союзного государства, </w:t>
      </w:r>
      <w:r w:rsidRPr="00EB5B76">
        <w:rPr>
          <w:sz w:val="28"/>
          <w:szCs w:val="28"/>
        </w:rPr>
        <w:t>проведена следующая работа</w:t>
      </w:r>
      <w:r>
        <w:rPr>
          <w:sz w:val="28"/>
          <w:szCs w:val="28"/>
        </w:rPr>
        <w:t>:</w:t>
      </w:r>
    </w:p>
    <w:p w:rsidR="001D46C8" w:rsidRPr="00EB5B76" w:rsidRDefault="001D46C8" w:rsidP="001D46C8">
      <w:pPr>
        <w:pStyle w:val="21"/>
        <w:tabs>
          <w:tab w:val="left" w:pos="0"/>
          <w:tab w:val="left" w:pos="993"/>
          <w:tab w:val="left" w:pos="1276"/>
        </w:tabs>
        <w:spacing w:after="0" w:line="360" w:lineRule="atLeast"/>
        <w:rPr>
          <w:sz w:val="28"/>
          <w:szCs w:val="28"/>
        </w:rPr>
      </w:pPr>
      <w:r>
        <w:rPr>
          <w:sz w:val="28"/>
          <w:szCs w:val="28"/>
        </w:rPr>
        <w:t>п</w:t>
      </w:r>
      <w:r w:rsidRPr="0001489F">
        <w:rPr>
          <w:sz w:val="28"/>
          <w:szCs w:val="28"/>
        </w:rPr>
        <w:t xml:space="preserve">одготовлен и утвержден </w:t>
      </w:r>
      <w:r w:rsidRPr="001D46C8">
        <w:rPr>
          <w:sz w:val="28"/>
          <w:szCs w:val="28"/>
        </w:rPr>
        <w:t>приказ Федерального казначейства от 25 декабря 2024 г. № 516 «О внесении изменений в приказ Федерального казначейства от 14 декабря 2023 г. № 453 «Об утверждении Особенностей формирования и сроков представления отчетности территориальными органами Федерального казначейства»</w:t>
      </w:r>
      <w:r w:rsidRPr="0001489F">
        <w:rPr>
          <w:sz w:val="28"/>
          <w:szCs w:val="28"/>
        </w:rPr>
        <w:t>;</w:t>
      </w:r>
    </w:p>
    <w:p w:rsidR="001D46C8" w:rsidRDefault="001D46C8" w:rsidP="001D46C8">
      <w:pPr>
        <w:pStyle w:val="21"/>
        <w:tabs>
          <w:tab w:val="left" w:pos="0"/>
          <w:tab w:val="left" w:pos="993"/>
          <w:tab w:val="left" w:pos="1276"/>
        </w:tabs>
        <w:spacing w:after="0" w:line="360" w:lineRule="atLeast"/>
        <w:rPr>
          <w:sz w:val="28"/>
          <w:szCs w:val="28"/>
        </w:rPr>
      </w:pPr>
      <w:r w:rsidRPr="00EB5B76">
        <w:rPr>
          <w:sz w:val="28"/>
          <w:szCs w:val="28"/>
        </w:rPr>
        <w:t xml:space="preserve">подготовлен и утвержден приказ Федерального казначейства </w:t>
      </w:r>
      <w:r>
        <w:rPr>
          <w:sz w:val="28"/>
          <w:szCs w:val="28"/>
        </w:rPr>
        <w:t>от 23.10.2024 №</w:t>
      </w:r>
      <w:r w:rsidRPr="00EB5B76">
        <w:rPr>
          <w:sz w:val="28"/>
          <w:szCs w:val="28"/>
        </w:rPr>
        <w:t xml:space="preserve"> </w:t>
      </w:r>
      <w:r>
        <w:rPr>
          <w:sz w:val="28"/>
          <w:szCs w:val="28"/>
        </w:rPr>
        <w:t>15</w:t>
      </w:r>
      <w:r w:rsidRPr="00EB5B76">
        <w:rPr>
          <w:sz w:val="28"/>
          <w:szCs w:val="28"/>
        </w:rPr>
        <w:t xml:space="preserve">н </w:t>
      </w:r>
      <w:r w:rsidRPr="00C173CC">
        <w:rPr>
          <w:sz w:val="28"/>
          <w:szCs w:val="28"/>
        </w:rPr>
        <w:t>«О сроках представления главными распорядителями средств федерального бюджета, главными администраторами доходов федерального бюджета, главными администраторами источников финансирования дефицита федерального бюджета бюджетной отчетности в 2025 году»</w:t>
      </w:r>
      <w:r>
        <w:rPr>
          <w:sz w:val="28"/>
          <w:szCs w:val="28"/>
        </w:rPr>
        <w:t>;</w:t>
      </w:r>
    </w:p>
    <w:p w:rsidR="001D46C8" w:rsidRPr="00EB5B76" w:rsidRDefault="001D46C8" w:rsidP="001D46C8">
      <w:pPr>
        <w:pStyle w:val="21"/>
        <w:tabs>
          <w:tab w:val="left" w:pos="0"/>
          <w:tab w:val="left" w:pos="993"/>
          <w:tab w:val="left" w:pos="1276"/>
        </w:tabs>
        <w:spacing w:after="0" w:line="360" w:lineRule="atLeast"/>
        <w:rPr>
          <w:sz w:val="28"/>
          <w:szCs w:val="28"/>
        </w:rPr>
      </w:pPr>
      <w:r>
        <w:rPr>
          <w:sz w:val="28"/>
          <w:szCs w:val="28"/>
        </w:rPr>
        <w:t>проведены всероссийские совещания в формате видеоконференции.</w:t>
      </w:r>
    </w:p>
    <w:p w:rsidR="001D46C8" w:rsidRDefault="001D46C8" w:rsidP="001D46C8">
      <w:pPr>
        <w:pStyle w:val="21"/>
        <w:tabs>
          <w:tab w:val="left" w:pos="0"/>
          <w:tab w:val="left" w:pos="993"/>
          <w:tab w:val="left" w:pos="1276"/>
        </w:tabs>
        <w:spacing w:after="0" w:line="360" w:lineRule="atLeast"/>
        <w:rPr>
          <w:sz w:val="28"/>
          <w:szCs w:val="28"/>
        </w:rPr>
      </w:pPr>
    </w:p>
    <w:p w:rsidR="001D46C8" w:rsidRPr="00745378" w:rsidRDefault="001D46C8" w:rsidP="001D46C8">
      <w:pPr>
        <w:pStyle w:val="21"/>
        <w:tabs>
          <w:tab w:val="left" w:pos="0"/>
          <w:tab w:val="left" w:pos="993"/>
          <w:tab w:val="left" w:pos="1276"/>
        </w:tabs>
        <w:spacing w:after="0" w:line="360" w:lineRule="atLeast"/>
        <w:rPr>
          <w:sz w:val="28"/>
          <w:szCs w:val="28"/>
        </w:rPr>
      </w:pPr>
      <w:r w:rsidRPr="00745378">
        <w:rPr>
          <w:sz w:val="28"/>
          <w:szCs w:val="28"/>
        </w:rPr>
        <w:t>Во исполнение Перечня поручений Председателя Правительства Российской Федерации М.В. Мишустина по итогам стратегической сессии по направлению «Развитие государственной статистики», принято участие в разработке проекта стратегии развития Росстата и системы государственной статистики до 2030 г. и проекта Плана мероприятий («дорожной карты») по ее реализации.</w:t>
      </w:r>
    </w:p>
    <w:p w:rsidR="001D46C8" w:rsidRDefault="001D46C8" w:rsidP="001D46C8">
      <w:pPr>
        <w:pStyle w:val="21"/>
        <w:tabs>
          <w:tab w:val="left" w:pos="0"/>
          <w:tab w:val="left" w:pos="993"/>
          <w:tab w:val="left" w:pos="1276"/>
        </w:tabs>
        <w:spacing w:after="0" w:line="360" w:lineRule="atLeast"/>
        <w:rPr>
          <w:sz w:val="28"/>
          <w:szCs w:val="28"/>
        </w:rPr>
      </w:pPr>
      <w:r w:rsidRPr="00CD6CEA">
        <w:rPr>
          <w:sz w:val="28"/>
          <w:szCs w:val="28"/>
        </w:rPr>
        <w:t xml:space="preserve">Во исполнение пункта 4 раздела III Протокола заседания Правительственной комиссии по вопросам оптимизации и повышения эффективности бюджетных расходов от 5 апреля 2023 года № 5 Федеральное казначейство на основании информации о дебиторской задолженности (данных бюджетной отчетности и аналитических данных) разработало методику </w:t>
      </w:r>
      <w:r w:rsidRPr="00CD6CEA">
        <w:rPr>
          <w:sz w:val="28"/>
          <w:szCs w:val="28"/>
        </w:rPr>
        <w:lastRenderedPageBreak/>
        <w:t>мониторинга и оценки дебиторской задолженности, которая была утверждена Минфином России. Во исполнение пункта 5 раздела III Протокола заседания Правительственной комиссии по вопросам оптимизации и повышения эффективности бюджетных расходов от 5 апреля 2023 года № 5 Федеральное казначейство ежеквартально осуществляет мониторинг и оценку дебиторской задолженности по расходам федерального бюджета, информация направлена в адрес Правительства Российской Федерации и Министерства финансов Российской Федерации.</w:t>
      </w:r>
    </w:p>
    <w:p w:rsidR="001D46C8" w:rsidRPr="00853116" w:rsidRDefault="001D46C8" w:rsidP="001D46C8">
      <w:pPr>
        <w:pStyle w:val="21"/>
        <w:tabs>
          <w:tab w:val="left" w:pos="0"/>
          <w:tab w:val="left" w:pos="993"/>
          <w:tab w:val="left" w:pos="1276"/>
        </w:tabs>
        <w:spacing w:after="0" w:line="360" w:lineRule="atLeast"/>
        <w:rPr>
          <w:sz w:val="28"/>
          <w:szCs w:val="28"/>
        </w:rPr>
      </w:pPr>
    </w:p>
    <w:p w:rsidR="001D46C8" w:rsidRPr="00EB5B76" w:rsidRDefault="001D46C8" w:rsidP="001D46C8">
      <w:pPr>
        <w:pStyle w:val="21"/>
        <w:tabs>
          <w:tab w:val="left" w:pos="0"/>
          <w:tab w:val="left" w:pos="993"/>
          <w:tab w:val="left" w:pos="1276"/>
        </w:tabs>
        <w:spacing w:after="0" w:line="360" w:lineRule="atLeast"/>
        <w:rPr>
          <w:sz w:val="28"/>
          <w:szCs w:val="28"/>
        </w:rPr>
      </w:pPr>
      <w:r w:rsidRPr="00EB5B76">
        <w:rPr>
          <w:sz w:val="28"/>
          <w:szCs w:val="28"/>
        </w:rPr>
        <w:t>Федеральным казначейством с целью повышения открытости и доступности информации для граждан о состоянии бюджетной системы Российской Федерации были актуал</w:t>
      </w:r>
      <w:r>
        <w:rPr>
          <w:sz w:val="28"/>
          <w:szCs w:val="28"/>
        </w:rPr>
        <w:t>изированы витрины данных за 2023</w:t>
      </w:r>
      <w:r w:rsidRPr="00EB5B76">
        <w:rPr>
          <w:sz w:val="28"/>
          <w:szCs w:val="28"/>
        </w:rPr>
        <w:t xml:space="preserve"> год </w:t>
      </w:r>
    </w:p>
    <w:p w:rsidR="001D46C8" w:rsidRPr="00EB5B76" w:rsidRDefault="001D46C8" w:rsidP="001D46C8">
      <w:pPr>
        <w:pStyle w:val="21"/>
        <w:tabs>
          <w:tab w:val="left" w:pos="0"/>
          <w:tab w:val="left" w:pos="993"/>
          <w:tab w:val="left" w:pos="1276"/>
        </w:tabs>
        <w:spacing w:after="0" w:line="360" w:lineRule="atLeast"/>
        <w:rPr>
          <w:sz w:val="28"/>
          <w:szCs w:val="28"/>
        </w:rPr>
      </w:pPr>
      <w:r w:rsidRPr="0089763E">
        <w:rPr>
          <w:sz w:val="28"/>
          <w:szCs w:val="28"/>
        </w:rPr>
        <w:t xml:space="preserve">С информацией по витринам данных информационно-аналитической системы мониторинга ключевых показателей исполнения бюджетов можно ознакомиться на Официальном сайте </w:t>
      </w:r>
      <w:hyperlink r:id="rId26" w:history="1">
        <w:r w:rsidRPr="0089763E">
          <w:rPr>
            <w:sz w:val="28"/>
            <w:szCs w:val="28"/>
          </w:rPr>
          <w:t>www.roskazna.ru</w:t>
        </w:r>
      </w:hyperlink>
      <w:r w:rsidRPr="0089763E">
        <w:rPr>
          <w:sz w:val="28"/>
          <w:szCs w:val="28"/>
        </w:rPr>
        <w:t xml:space="preserve"> в разделе «Информация об исполнении бюджетов», </w:t>
      </w:r>
      <w:hyperlink r:id="rId27" w:tgtFrame="_self" w:history="1">
        <w:r w:rsidRPr="001D46C8">
          <w:rPr>
            <w:sz w:val="28"/>
          </w:rPr>
          <w:t>http://datamarts.roskazna.ru</w:t>
        </w:r>
      </w:hyperlink>
      <w:r w:rsidRPr="0089763E">
        <w:rPr>
          <w:sz w:val="28"/>
          <w:szCs w:val="28"/>
        </w:rPr>
        <w:t>.</w:t>
      </w:r>
    </w:p>
    <w:p w:rsidR="001D46C8" w:rsidRPr="001D46C8" w:rsidRDefault="001D46C8" w:rsidP="001D46C8">
      <w:pPr>
        <w:pStyle w:val="21"/>
        <w:tabs>
          <w:tab w:val="left" w:pos="0"/>
          <w:tab w:val="left" w:pos="993"/>
          <w:tab w:val="left" w:pos="1276"/>
        </w:tabs>
        <w:spacing w:after="0" w:line="360" w:lineRule="atLeast"/>
        <w:rPr>
          <w:sz w:val="28"/>
          <w:szCs w:val="28"/>
        </w:rPr>
      </w:pPr>
    </w:p>
    <w:p w:rsidR="001D46C8" w:rsidRPr="001D46C8" w:rsidRDefault="001D46C8" w:rsidP="001D46C8">
      <w:pPr>
        <w:pStyle w:val="21"/>
        <w:tabs>
          <w:tab w:val="left" w:pos="0"/>
          <w:tab w:val="left" w:pos="993"/>
          <w:tab w:val="left" w:pos="1276"/>
        </w:tabs>
        <w:spacing w:after="0" w:line="360" w:lineRule="atLeast"/>
        <w:rPr>
          <w:sz w:val="28"/>
          <w:szCs w:val="28"/>
        </w:rPr>
      </w:pPr>
      <w:r w:rsidRPr="001D46C8">
        <w:rPr>
          <w:sz w:val="28"/>
          <w:szCs w:val="28"/>
        </w:rPr>
        <w:t>Федеральным казначейством осуществлено методическое, организационное и технологическое сопровождение первого этапа внедрения новой модели бухгалтерского учета в системе казначейских платежей: обеспечение проектирования, реализации доработок и тестирования функционала информационных систем Федерального казначейства (далее – ИС ФК) в части операций, переводимых на первом этапе в Модуль бюджетного процесса в части казначейского обслуживания, а также исполнения бюджетов субъектов Российской Федерации (местных бюджетов), государственных внебюджетных фондов подсистемы управления расходами (далее - Модуль) и подсистему управления доходами (далее - ПУД) ГИИС «Электронный бюджет».</w:t>
      </w:r>
    </w:p>
    <w:p w:rsidR="001D46C8" w:rsidRPr="001D46C8" w:rsidRDefault="001D46C8" w:rsidP="001D46C8">
      <w:pPr>
        <w:pStyle w:val="21"/>
        <w:tabs>
          <w:tab w:val="left" w:pos="0"/>
          <w:tab w:val="left" w:pos="993"/>
          <w:tab w:val="left" w:pos="1276"/>
        </w:tabs>
        <w:spacing w:after="0" w:line="360" w:lineRule="atLeast"/>
        <w:rPr>
          <w:sz w:val="28"/>
          <w:szCs w:val="28"/>
        </w:rPr>
      </w:pPr>
      <w:r w:rsidRPr="001D46C8">
        <w:rPr>
          <w:sz w:val="28"/>
          <w:szCs w:val="28"/>
        </w:rPr>
        <w:t>Осуществлен первый этап перехода на новую модель бухгалтерского учета в системе казначейских платежей в части операций ПУД ГИИС «Электронный бюджет».</w:t>
      </w:r>
    </w:p>
    <w:p w:rsidR="001D46C8" w:rsidRPr="001D46C8" w:rsidRDefault="001D46C8" w:rsidP="001D46C8">
      <w:pPr>
        <w:pStyle w:val="21"/>
        <w:tabs>
          <w:tab w:val="left" w:pos="0"/>
          <w:tab w:val="left" w:pos="993"/>
          <w:tab w:val="left" w:pos="1276"/>
        </w:tabs>
        <w:spacing w:after="0" w:line="360" w:lineRule="atLeast"/>
        <w:rPr>
          <w:sz w:val="28"/>
          <w:szCs w:val="28"/>
        </w:rPr>
      </w:pPr>
    </w:p>
    <w:p w:rsidR="002577E7" w:rsidRPr="002577E7" w:rsidRDefault="002577E7" w:rsidP="002577E7">
      <w:pPr>
        <w:pStyle w:val="21"/>
        <w:tabs>
          <w:tab w:val="left" w:pos="0"/>
          <w:tab w:val="left" w:pos="993"/>
          <w:tab w:val="left" w:pos="1276"/>
        </w:tabs>
        <w:spacing w:after="0" w:line="360" w:lineRule="atLeast"/>
        <w:rPr>
          <w:b/>
          <w:sz w:val="28"/>
          <w:szCs w:val="28"/>
        </w:rPr>
      </w:pPr>
      <w:r w:rsidRPr="002577E7">
        <w:rPr>
          <w:b/>
          <w:sz w:val="28"/>
          <w:szCs w:val="28"/>
        </w:rPr>
        <w:t>Централизация полномочий ведения бюджетного учета</w:t>
      </w:r>
    </w:p>
    <w:p w:rsidR="002577E7" w:rsidRDefault="002577E7" w:rsidP="002577E7">
      <w:pPr>
        <w:pStyle w:val="21"/>
        <w:tabs>
          <w:tab w:val="left" w:pos="0"/>
          <w:tab w:val="left" w:pos="993"/>
          <w:tab w:val="left" w:pos="1276"/>
        </w:tabs>
        <w:spacing w:after="0" w:line="360" w:lineRule="atLeast"/>
        <w:rPr>
          <w:sz w:val="28"/>
          <w:szCs w:val="28"/>
        </w:rPr>
      </w:pPr>
      <w:r>
        <w:rPr>
          <w:sz w:val="28"/>
          <w:szCs w:val="28"/>
        </w:rPr>
        <w:t>В рамках реализации Постановления № 153 в 2024 году Казначейство России обеспечило централизуемые полномочия порядка 2 тыс. субъектов централизованного учета 49 федеральных органов исполнительной власти, руководство деятельностью которых осуществляет Правительство Российской Федерации, своевременное начисление и выплату заработной платы порядка 473</w:t>
      </w:r>
      <w:r w:rsidRPr="002577E7">
        <w:rPr>
          <w:sz w:val="28"/>
          <w:szCs w:val="28"/>
        </w:rPr>
        <w:t xml:space="preserve"> т</w:t>
      </w:r>
      <w:r>
        <w:rPr>
          <w:sz w:val="28"/>
          <w:szCs w:val="28"/>
        </w:rPr>
        <w:t>ыс. сотрудникам.</w:t>
      </w:r>
    </w:p>
    <w:p w:rsidR="002577E7" w:rsidRPr="00245877" w:rsidRDefault="002577E7" w:rsidP="002577E7">
      <w:pPr>
        <w:pStyle w:val="21"/>
        <w:tabs>
          <w:tab w:val="left" w:pos="0"/>
          <w:tab w:val="left" w:pos="993"/>
          <w:tab w:val="left" w:pos="1276"/>
        </w:tabs>
        <w:spacing w:after="0" w:line="360" w:lineRule="atLeast"/>
        <w:rPr>
          <w:sz w:val="28"/>
          <w:szCs w:val="28"/>
        </w:rPr>
      </w:pPr>
      <w:r w:rsidRPr="00245877">
        <w:rPr>
          <w:sz w:val="28"/>
          <w:szCs w:val="28"/>
        </w:rPr>
        <w:lastRenderedPageBreak/>
        <w:t xml:space="preserve">В рамках развития моделей централизации бухгалтерского учета </w:t>
      </w:r>
      <w:r>
        <w:rPr>
          <w:sz w:val="28"/>
          <w:szCs w:val="28"/>
        </w:rPr>
        <w:br/>
      </w:r>
      <w:r w:rsidRPr="00245877">
        <w:rPr>
          <w:sz w:val="28"/>
          <w:szCs w:val="28"/>
        </w:rPr>
        <w:t xml:space="preserve">в соответствии с постановлением Правительства Российской Федерации </w:t>
      </w:r>
      <w:r>
        <w:rPr>
          <w:sz w:val="28"/>
          <w:szCs w:val="28"/>
        </w:rPr>
        <w:br/>
      </w:r>
      <w:r w:rsidRPr="00245877">
        <w:rPr>
          <w:sz w:val="28"/>
          <w:szCs w:val="28"/>
        </w:rPr>
        <w:t>от 30.01.2023 № 120 «Об общих требованиях к передаче Федеральному казначейству полномочий органов исполнительной власти субъектов Российской Федерации (органов местной администрации), их территориальных органов, подведомственных казенных учреждений по начислению физическим лицам выплат по оплате труда и иных выплат, а также связанных с ними обязательных платежей в бюджеты бюджетной системы Российской Федерации и их перечислению, по ведению бюджетного учета, включая составление и представление бюджетной отчетности, консолидированной отчетности бюджетных и автономных учреждений, иной обязательной отчетности, формируемой на основании данных бюджетного учета, по обеспечению представления такой отчетности в соответствующие государственные (муниципальные) органы» в 2024 году на основании заключенных соглашений о передаче централизуемых полномочий государственных органов и казенных учреждений субъектов Российской Федерации Казначейство России обеспечило централизуемые полномочия 3 государственных органов Республики Мордовия и 26 казенных учреждений Республики Мордовия.</w:t>
      </w:r>
    </w:p>
    <w:p w:rsidR="002577E7" w:rsidRPr="00245877" w:rsidRDefault="002577E7" w:rsidP="002577E7">
      <w:pPr>
        <w:pStyle w:val="21"/>
        <w:tabs>
          <w:tab w:val="left" w:pos="0"/>
          <w:tab w:val="left" w:pos="993"/>
          <w:tab w:val="left" w:pos="1276"/>
        </w:tabs>
        <w:spacing w:after="0" w:line="360" w:lineRule="atLeast"/>
        <w:rPr>
          <w:sz w:val="28"/>
          <w:szCs w:val="28"/>
        </w:rPr>
      </w:pPr>
      <w:r w:rsidRPr="00245877">
        <w:rPr>
          <w:sz w:val="28"/>
          <w:szCs w:val="28"/>
        </w:rPr>
        <w:t>По поручению Правительства Российской Федерации в ГИИС «Электронный бюджет» реализован дашборд Риск-мониторинга дебиторской задолженности. С 1 марта 2024 года обеспечено предоставление сведений по дебиторской задолженности, в том числе просроченной посредством дашборда, доступ к которому предоставлен Правительству Российской Федерации, Минфину России и федеральным органам власти.</w:t>
      </w:r>
    </w:p>
    <w:p w:rsidR="002577E7" w:rsidRPr="00245877" w:rsidRDefault="002577E7" w:rsidP="002577E7">
      <w:pPr>
        <w:pStyle w:val="21"/>
        <w:tabs>
          <w:tab w:val="left" w:pos="0"/>
          <w:tab w:val="left" w:pos="993"/>
          <w:tab w:val="left" w:pos="1276"/>
        </w:tabs>
        <w:spacing w:after="0" w:line="360" w:lineRule="atLeast"/>
        <w:rPr>
          <w:sz w:val="28"/>
          <w:szCs w:val="28"/>
        </w:rPr>
      </w:pPr>
      <w:r w:rsidRPr="00245877">
        <w:rPr>
          <w:sz w:val="28"/>
          <w:szCs w:val="28"/>
        </w:rPr>
        <w:t>С целью анализа изменения объема, наличия фактов нарушения сроков исполнения, оптимизации объемов кредиторской задолженности в рамках исполнения «Карты рисков в финансово-бюджетной сфере на 2024 год» проведен мониторинг и оценка кредиторской задолженности по доходам и расходам федерального бюджета субъектов централизованного учета. По результатам мониторинга снижена кредиторская задолженность федеральных органов исполнительной власти, руководство деятельностью которых осуществляет Правительство Российской Федерации, а также определены причины образования кредиторской задолженности.</w:t>
      </w:r>
    </w:p>
    <w:p w:rsidR="002577E7" w:rsidRPr="00245877" w:rsidRDefault="002577E7" w:rsidP="002577E7">
      <w:pPr>
        <w:pStyle w:val="21"/>
        <w:tabs>
          <w:tab w:val="left" w:pos="0"/>
          <w:tab w:val="left" w:pos="993"/>
          <w:tab w:val="left" w:pos="1276"/>
        </w:tabs>
        <w:spacing w:after="0" w:line="360" w:lineRule="atLeast"/>
        <w:rPr>
          <w:sz w:val="28"/>
          <w:szCs w:val="28"/>
        </w:rPr>
      </w:pPr>
      <w:r w:rsidRPr="00245877">
        <w:rPr>
          <w:sz w:val="28"/>
          <w:szCs w:val="28"/>
        </w:rPr>
        <w:t xml:space="preserve">В 2024 году Казначейством России проведены мероприятия </w:t>
      </w:r>
      <w:r>
        <w:rPr>
          <w:sz w:val="28"/>
          <w:szCs w:val="28"/>
        </w:rPr>
        <w:br/>
      </w:r>
      <w:r w:rsidRPr="00245877">
        <w:rPr>
          <w:sz w:val="28"/>
          <w:szCs w:val="28"/>
        </w:rPr>
        <w:t xml:space="preserve">по установлению единого подхода взаимодействия с главными распорядителями бюджетных средств в периметре централизации при исполнении полномочий по ведению бюджетного учета и формированию отчетности, а также начислению и перечислению оплаты труда, иных выплат представителей и представительств </w:t>
      </w:r>
      <w:r w:rsidRPr="00245877">
        <w:rPr>
          <w:sz w:val="28"/>
          <w:szCs w:val="28"/>
        </w:rPr>
        <w:lastRenderedPageBreak/>
        <w:t xml:space="preserve">федеральных органов исполнительной власти, находящихся за пределами территории Российской Федерации. </w:t>
      </w:r>
    </w:p>
    <w:p w:rsidR="002577E7" w:rsidRPr="00245877" w:rsidRDefault="002577E7" w:rsidP="002577E7">
      <w:pPr>
        <w:pStyle w:val="21"/>
        <w:tabs>
          <w:tab w:val="left" w:pos="0"/>
          <w:tab w:val="left" w:pos="993"/>
          <w:tab w:val="left" w:pos="1276"/>
        </w:tabs>
        <w:spacing w:after="0" w:line="360" w:lineRule="atLeast"/>
        <w:rPr>
          <w:sz w:val="28"/>
          <w:szCs w:val="28"/>
        </w:rPr>
      </w:pPr>
      <w:r w:rsidRPr="00245877">
        <w:rPr>
          <w:sz w:val="28"/>
          <w:szCs w:val="28"/>
        </w:rPr>
        <w:t xml:space="preserve">В связи с вступлением в силу с 01.01.2024 приказа Минфина России </w:t>
      </w:r>
      <w:r w:rsidRPr="00245877">
        <w:rPr>
          <w:sz w:val="28"/>
          <w:szCs w:val="28"/>
        </w:rPr>
        <w:br/>
        <w:t xml:space="preserve">от 13.09.2023 № 144н «О внесении изменений в федеральный стандарт бухгалтерского учета для организаций государственного сектора «Учетная политика, оценочные значения и ошибки», утвержденный приказом Минфина России от 30.12.2017 № 274н» и разработкой электронных документов бухгалтерского учета в соответствии с приказом Минфина России от 15.04.2021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Казначейством России завершена автоматизация процедур проведения инвентаризации активов </w:t>
      </w:r>
      <w:r>
        <w:rPr>
          <w:sz w:val="28"/>
          <w:szCs w:val="28"/>
        </w:rPr>
        <w:br/>
      </w:r>
      <w:r w:rsidRPr="00245877">
        <w:rPr>
          <w:sz w:val="28"/>
          <w:szCs w:val="28"/>
        </w:rPr>
        <w:t>и обязательств, осуществляемой в целях обеспечения достоверности данных бухгалтерского учета, бухгалтерской (финансовой) отчетности.</w:t>
      </w:r>
    </w:p>
    <w:p w:rsidR="002577E7" w:rsidRPr="00245877" w:rsidRDefault="002577E7" w:rsidP="002577E7">
      <w:pPr>
        <w:pStyle w:val="21"/>
        <w:tabs>
          <w:tab w:val="left" w:pos="0"/>
          <w:tab w:val="left" w:pos="993"/>
          <w:tab w:val="left" w:pos="1276"/>
        </w:tabs>
        <w:spacing w:after="0" w:line="360" w:lineRule="atLeast"/>
        <w:rPr>
          <w:sz w:val="28"/>
          <w:szCs w:val="28"/>
        </w:rPr>
      </w:pPr>
      <w:r w:rsidRPr="00245877">
        <w:rPr>
          <w:sz w:val="28"/>
          <w:szCs w:val="28"/>
        </w:rPr>
        <w:t>Также Казначейство России совместно с Росимуществом России в 2024 году обеспечило соответствие сведений об объектах федерального имущества, составляющего казну Российской Федерации, содержащихся в Реестре федерального имущества и договоров аренды федерального имущества, данным бюджетного учета.</w:t>
      </w:r>
    </w:p>
    <w:p w:rsidR="002577E7" w:rsidRPr="00245877" w:rsidRDefault="002577E7" w:rsidP="002577E7">
      <w:pPr>
        <w:pStyle w:val="21"/>
        <w:tabs>
          <w:tab w:val="left" w:pos="0"/>
          <w:tab w:val="left" w:pos="993"/>
          <w:tab w:val="left" w:pos="1276"/>
        </w:tabs>
        <w:spacing w:after="0" w:line="360" w:lineRule="atLeast"/>
        <w:rPr>
          <w:sz w:val="28"/>
          <w:szCs w:val="28"/>
        </w:rPr>
      </w:pPr>
      <w:r w:rsidRPr="00245877">
        <w:rPr>
          <w:sz w:val="28"/>
          <w:szCs w:val="28"/>
        </w:rPr>
        <w:t xml:space="preserve">По поручению Министра финансов Российской Федерации совместно </w:t>
      </w:r>
      <w:r>
        <w:rPr>
          <w:sz w:val="28"/>
          <w:szCs w:val="28"/>
        </w:rPr>
        <w:br/>
      </w:r>
      <w:r w:rsidRPr="00245877">
        <w:rPr>
          <w:sz w:val="28"/>
          <w:szCs w:val="28"/>
        </w:rPr>
        <w:t>с Минфином России Казначейством России в 2024 году проведены методологические, аналитические, организационные, технологические мероприятия, направленные на минимизацию последующих нарушений ведения бюджетного (бухгалтерского) учета и формирования отчетности в периметре централизации и предусматривающие исключение нарушений, а также усиление внутреннего финансового аудита и контроля в итоговом заключении Счетной Палаты Российской Федерации.</w:t>
      </w:r>
    </w:p>
    <w:p w:rsidR="00956234" w:rsidRDefault="00956234" w:rsidP="00DB1315">
      <w:pPr>
        <w:pStyle w:val="21"/>
        <w:tabs>
          <w:tab w:val="left" w:pos="0"/>
          <w:tab w:val="left" w:pos="993"/>
          <w:tab w:val="left" w:pos="1276"/>
        </w:tabs>
        <w:spacing w:after="0" w:line="360" w:lineRule="atLeast"/>
        <w:rPr>
          <w:sz w:val="28"/>
          <w:szCs w:val="28"/>
        </w:rPr>
      </w:pPr>
    </w:p>
    <w:p w:rsidR="006E2328" w:rsidRPr="004A41D8" w:rsidRDefault="006E2328" w:rsidP="006E2328">
      <w:pPr>
        <w:pStyle w:val="21"/>
        <w:tabs>
          <w:tab w:val="left" w:pos="0"/>
          <w:tab w:val="left" w:pos="993"/>
          <w:tab w:val="left" w:pos="1276"/>
        </w:tabs>
        <w:spacing w:after="0" w:line="360" w:lineRule="atLeast"/>
        <w:rPr>
          <w:b/>
          <w:color w:val="000000"/>
          <w:sz w:val="28"/>
          <w:szCs w:val="28"/>
        </w:rPr>
      </w:pPr>
      <w:r w:rsidRPr="004A41D8">
        <w:rPr>
          <w:b/>
          <w:color w:val="000000"/>
          <w:sz w:val="28"/>
          <w:szCs w:val="28"/>
        </w:rPr>
        <w:t>Единый портал бюджетной системы Российской Федерации (</w:t>
      </w:r>
      <w:hyperlink r:id="rId28" w:tooltip="http://www.budget.gov.ru" w:history="1">
        <w:r w:rsidRPr="004A41D8">
          <w:rPr>
            <w:b/>
            <w:color w:val="000000"/>
            <w:sz w:val="28"/>
            <w:szCs w:val="28"/>
          </w:rPr>
          <w:t>www.budget.gov.ru</w:t>
        </w:r>
      </w:hyperlink>
      <w:r w:rsidRPr="004A41D8">
        <w:rPr>
          <w:b/>
          <w:color w:val="000000"/>
          <w:sz w:val="28"/>
          <w:szCs w:val="28"/>
        </w:rPr>
        <w:t>)</w:t>
      </w:r>
    </w:p>
    <w:p w:rsidR="006E2328" w:rsidRPr="00D11B42" w:rsidRDefault="006E2328" w:rsidP="006E2328">
      <w:pPr>
        <w:pStyle w:val="21"/>
        <w:tabs>
          <w:tab w:val="left" w:pos="0"/>
          <w:tab w:val="left" w:pos="993"/>
          <w:tab w:val="left" w:pos="1276"/>
        </w:tabs>
        <w:spacing w:after="0" w:line="360" w:lineRule="atLeast"/>
        <w:rPr>
          <w:color w:val="000000"/>
          <w:sz w:val="28"/>
          <w:szCs w:val="28"/>
        </w:rPr>
      </w:pPr>
      <w:r w:rsidRPr="00D11B42">
        <w:rPr>
          <w:color w:val="000000"/>
          <w:sz w:val="28"/>
          <w:szCs w:val="28"/>
        </w:rPr>
        <w:t xml:space="preserve">С 1 января 2024 года обеспечено размещение на едином портале бюджетной системы Российской Федерации (далее – единый портал) информации финансовых органов муниципальных образований в соответствии с требованиями приказа Министерства финансов Российской Федерации от 28 декабря 2016 г. № 243н «О составе и порядке размещения и предоставления информации на едином портале бюджетной системы Российской Федерации» (далее – Приказ 243н). </w:t>
      </w:r>
    </w:p>
    <w:p w:rsidR="006E2328" w:rsidRDefault="006E2328" w:rsidP="006E2328">
      <w:pPr>
        <w:pStyle w:val="21"/>
        <w:tabs>
          <w:tab w:val="left" w:pos="0"/>
          <w:tab w:val="left" w:pos="993"/>
          <w:tab w:val="left" w:pos="1276"/>
        </w:tabs>
        <w:spacing w:after="0" w:line="360" w:lineRule="atLeast"/>
        <w:rPr>
          <w:color w:val="000000"/>
          <w:sz w:val="28"/>
          <w:szCs w:val="28"/>
        </w:rPr>
      </w:pPr>
      <w:r w:rsidRPr="00D11B42">
        <w:rPr>
          <w:color w:val="000000"/>
          <w:sz w:val="28"/>
          <w:szCs w:val="28"/>
        </w:rPr>
        <w:lastRenderedPageBreak/>
        <w:t>Полнота размещения информации на едином портале финансовыми органами муниципальных образований по состоянию на 1 января 2025 года представлена в таблице 1.</w:t>
      </w:r>
    </w:p>
    <w:p w:rsidR="006E2328" w:rsidRPr="00D11B42" w:rsidRDefault="006E2328" w:rsidP="006E2328">
      <w:pPr>
        <w:pStyle w:val="21"/>
        <w:tabs>
          <w:tab w:val="left" w:pos="0"/>
          <w:tab w:val="left" w:pos="993"/>
          <w:tab w:val="left" w:pos="1276"/>
        </w:tabs>
        <w:spacing w:after="0" w:line="360" w:lineRule="atLeast"/>
        <w:rPr>
          <w:color w:val="000000"/>
          <w:sz w:val="28"/>
          <w:szCs w:val="28"/>
        </w:rPr>
      </w:pPr>
    </w:p>
    <w:p w:rsidR="006E2328" w:rsidRPr="004A41D8" w:rsidRDefault="006E2328" w:rsidP="006E2328">
      <w:pPr>
        <w:pStyle w:val="21"/>
        <w:tabs>
          <w:tab w:val="left" w:pos="0"/>
          <w:tab w:val="left" w:pos="993"/>
          <w:tab w:val="left" w:pos="1276"/>
        </w:tabs>
        <w:spacing w:after="0" w:line="360" w:lineRule="atLeast"/>
        <w:rPr>
          <w:color w:val="000000"/>
          <w:sz w:val="28"/>
          <w:szCs w:val="28"/>
        </w:rPr>
      </w:pPr>
      <w:r w:rsidRPr="004A41D8">
        <w:rPr>
          <w:color w:val="000000"/>
          <w:sz w:val="28"/>
          <w:szCs w:val="28"/>
        </w:rPr>
        <w:t xml:space="preserve">Таблица </w:t>
      </w:r>
      <w:r>
        <w:rPr>
          <w:color w:val="000000"/>
          <w:sz w:val="28"/>
          <w:szCs w:val="28"/>
        </w:rPr>
        <w:t>1</w:t>
      </w:r>
      <w:r w:rsidRPr="004A41D8">
        <w:rPr>
          <w:color w:val="000000"/>
          <w:sz w:val="28"/>
          <w:szCs w:val="28"/>
        </w:rPr>
        <w:t xml:space="preserve"> – Полнота размещения информации финансовыми органами муниципальных образований по состоянию на 1 января 2025 года</w:t>
      </w:r>
    </w:p>
    <w:tbl>
      <w:tblPr>
        <w:tblW w:w="3562" w:type="pct"/>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406"/>
        <w:gridCol w:w="4453"/>
      </w:tblGrid>
      <w:tr w:rsidR="006E2328" w:rsidTr="000414B2">
        <w:trPr>
          <w:trHeight w:val="584"/>
        </w:trPr>
        <w:tc>
          <w:tcPr>
            <w:tcW w:w="1754"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6E2328" w:rsidRDefault="006E2328" w:rsidP="00492637">
            <w:pPr>
              <w:spacing w:line="240" w:lineRule="auto"/>
              <w:ind w:firstLine="0"/>
              <w:jc w:val="center"/>
              <w:rPr>
                <w:b/>
                <w:color w:val="000000"/>
                <w:sz w:val="24"/>
                <w:szCs w:val="24"/>
              </w:rPr>
            </w:pPr>
            <w:r>
              <w:rPr>
                <w:rFonts w:eastAsia="Times New Roman"/>
                <w:b/>
                <w:color w:val="000000"/>
                <w:sz w:val="24"/>
                <w:szCs w:val="24"/>
              </w:rPr>
              <w:t>% размещения</w:t>
            </w:r>
          </w:p>
        </w:tc>
        <w:tc>
          <w:tcPr>
            <w:tcW w:w="3246"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6E2328" w:rsidRDefault="006E2328" w:rsidP="00492637">
            <w:pPr>
              <w:spacing w:line="240" w:lineRule="auto"/>
              <w:ind w:firstLine="0"/>
              <w:jc w:val="center"/>
              <w:rPr>
                <w:b/>
                <w:color w:val="000000"/>
                <w:sz w:val="24"/>
                <w:szCs w:val="24"/>
              </w:rPr>
            </w:pPr>
            <w:r>
              <w:rPr>
                <w:rFonts w:eastAsia="Times New Roman"/>
                <w:b/>
                <w:color w:val="000000"/>
                <w:sz w:val="24"/>
                <w:szCs w:val="24"/>
              </w:rPr>
              <w:t>Количество финансовых органов муниципальных образований</w:t>
            </w:r>
          </w:p>
        </w:tc>
      </w:tr>
      <w:tr w:rsidR="006E2328" w:rsidTr="000414B2">
        <w:trPr>
          <w:trHeight w:val="317"/>
        </w:trPr>
        <w:tc>
          <w:tcPr>
            <w:tcW w:w="1754" w:type="pct"/>
            <w:tcBorders>
              <w:top w:val="single" w:sz="4" w:space="0" w:color="000000"/>
              <w:left w:val="single" w:sz="4" w:space="0" w:color="000000"/>
              <w:bottom w:val="single" w:sz="4" w:space="0" w:color="000000"/>
              <w:right w:val="single" w:sz="4" w:space="0" w:color="000000"/>
            </w:tcBorders>
            <w:shd w:val="clear" w:color="FFFFFF" w:fill="FFFFFF"/>
          </w:tcPr>
          <w:p w:rsidR="006E2328" w:rsidRDefault="006E2328" w:rsidP="00492637">
            <w:pPr>
              <w:spacing w:line="240" w:lineRule="auto"/>
              <w:ind w:firstLine="0"/>
              <w:jc w:val="center"/>
              <w:rPr>
                <w:color w:val="000000"/>
                <w:sz w:val="24"/>
                <w:szCs w:val="24"/>
              </w:rPr>
            </w:pPr>
            <w:r>
              <w:rPr>
                <w:rFonts w:eastAsia="Times New Roman"/>
                <w:color w:val="000000"/>
                <w:sz w:val="24"/>
                <w:szCs w:val="24"/>
              </w:rPr>
              <w:t>70 – 100</w:t>
            </w:r>
          </w:p>
        </w:tc>
        <w:tc>
          <w:tcPr>
            <w:tcW w:w="3246" w:type="pct"/>
            <w:tcBorders>
              <w:top w:val="single" w:sz="4" w:space="0" w:color="000000"/>
              <w:left w:val="single" w:sz="4" w:space="0" w:color="000000"/>
              <w:bottom w:val="single" w:sz="4" w:space="0" w:color="000000"/>
              <w:right w:val="single" w:sz="4" w:space="0" w:color="000000"/>
            </w:tcBorders>
            <w:shd w:val="clear" w:color="FFFFFF" w:fill="FFFFFF"/>
          </w:tcPr>
          <w:p w:rsidR="006E2328" w:rsidRDefault="006E2328" w:rsidP="00492637">
            <w:pPr>
              <w:spacing w:line="240" w:lineRule="auto"/>
              <w:ind w:firstLine="0"/>
              <w:jc w:val="center"/>
              <w:rPr>
                <w:color w:val="000000"/>
                <w:sz w:val="24"/>
                <w:szCs w:val="24"/>
                <w:highlight w:val="yellow"/>
              </w:rPr>
            </w:pPr>
            <w:r>
              <w:rPr>
                <w:rFonts w:eastAsia="Times New Roman"/>
                <w:color w:val="000000"/>
                <w:sz w:val="24"/>
                <w:szCs w:val="24"/>
              </w:rPr>
              <w:t>16893</w:t>
            </w:r>
          </w:p>
        </w:tc>
      </w:tr>
      <w:tr w:rsidR="006E2328" w:rsidTr="000414B2">
        <w:tc>
          <w:tcPr>
            <w:tcW w:w="1754" w:type="pct"/>
            <w:tcBorders>
              <w:top w:val="single" w:sz="4" w:space="0" w:color="000000"/>
              <w:left w:val="single" w:sz="4" w:space="0" w:color="000000"/>
              <w:bottom w:val="single" w:sz="4" w:space="0" w:color="000000"/>
              <w:right w:val="single" w:sz="4" w:space="0" w:color="000000"/>
            </w:tcBorders>
            <w:shd w:val="clear" w:color="FFFFFF" w:fill="FFFFFF"/>
          </w:tcPr>
          <w:p w:rsidR="006E2328" w:rsidRDefault="006E2328" w:rsidP="00492637">
            <w:pPr>
              <w:spacing w:line="240" w:lineRule="auto"/>
              <w:ind w:firstLine="0"/>
              <w:jc w:val="center"/>
              <w:rPr>
                <w:color w:val="000000"/>
                <w:sz w:val="24"/>
                <w:szCs w:val="24"/>
              </w:rPr>
            </w:pPr>
            <w:r>
              <w:rPr>
                <w:rFonts w:eastAsia="Times New Roman"/>
                <w:color w:val="000000"/>
                <w:sz w:val="24"/>
                <w:szCs w:val="24"/>
              </w:rPr>
              <w:t>50 – 69</w:t>
            </w:r>
          </w:p>
        </w:tc>
        <w:tc>
          <w:tcPr>
            <w:tcW w:w="3246" w:type="pct"/>
            <w:tcBorders>
              <w:top w:val="single" w:sz="4" w:space="0" w:color="000000"/>
              <w:left w:val="single" w:sz="4" w:space="0" w:color="000000"/>
              <w:bottom w:val="single" w:sz="4" w:space="0" w:color="000000"/>
              <w:right w:val="single" w:sz="4" w:space="0" w:color="000000"/>
            </w:tcBorders>
            <w:shd w:val="clear" w:color="FFFFFF" w:fill="FFFFFF"/>
          </w:tcPr>
          <w:p w:rsidR="006E2328" w:rsidRDefault="006E2328" w:rsidP="00492637">
            <w:pPr>
              <w:spacing w:line="240" w:lineRule="auto"/>
              <w:ind w:firstLine="0"/>
              <w:jc w:val="center"/>
              <w:rPr>
                <w:color w:val="000000"/>
                <w:sz w:val="24"/>
                <w:szCs w:val="24"/>
                <w:highlight w:val="yellow"/>
              </w:rPr>
            </w:pPr>
            <w:r>
              <w:rPr>
                <w:rFonts w:eastAsia="Times New Roman"/>
                <w:color w:val="000000"/>
                <w:sz w:val="24"/>
                <w:szCs w:val="24"/>
              </w:rPr>
              <w:t>33</w:t>
            </w:r>
          </w:p>
        </w:tc>
      </w:tr>
      <w:tr w:rsidR="006E2328" w:rsidTr="000414B2">
        <w:trPr>
          <w:trHeight w:val="211"/>
        </w:trPr>
        <w:tc>
          <w:tcPr>
            <w:tcW w:w="1754" w:type="pct"/>
            <w:tcBorders>
              <w:top w:val="single" w:sz="4" w:space="0" w:color="000000"/>
              <w:left w:val="single" w:sz="4" w:space="0" w:color="000000"/>
              <w:bottom w:val="single" w:sz="4" w:space="0" w:color="000000"/>
              <w:right w:val="single" w:sz="4" w:space="0" w:color="000000"/>
            </w:tcBorders>
            <w:shd w:val="clear" w:color="FFFFFF" w:fill="FFFFFF"/>
          </w:tcPr>
          <w:p w:rsidR="006E2328" w:rsidRDefault="006E2328" w:rsidP="00492637">
            <w:pPr>
              <w:spacing w:line="240" w:lineRule="auto"/>
              <w:ind w:firstLine="0"/>
              <w:jc w:val="center"/>
              <w:rPr>
                <w:color w:val="000000"/>
                <w:sz w:val="24"/>
                <w:szCs w:val="24"/>
              </w:rPr>
            </w:pPr>
            <w:r>
              <w:rPr>
                <w:rFonts w:eastAsia="Times New Roman"/>
                <w:color w:val="000000"/>
                <w:sz w:val="24"/>
                <w:szCs w:val="24"/>
              </w:rPr>
              <w:t>Менее 50%</w:t>
            </w:r>
          </w:p>
        </w:tc>
        <w:tc>
          <w:tcPr>
            <w:tcW w:w="3246" w:type="pct"/>
            <w:tcBorders>
              <w:top w:val="single" w:sz="4" w:space="0" w:color="000000"/>
              <w:left w:val="single" w:sz="4" w:space="0" w:color="000000"/>
              <w:bottom w:val="single" w:sz="4" w:space="0" w:color="000000"/>
              <w:right w:val="single" w:sz="4" w:space="0" w:color="000000"/>
            </w:tcBorders>
            <w:shd w:val="clear" w:color="FFFFFF" w:fill="FFFFFF"/>
          </w:tcPr>
          <w:p w:rsidR="006E2328" w:rsidRDefault="006E2328" w:rsidP="00492637">
            <w:pPr>
              <w:spacing w:line="240" w:lineRule="auto"/>
              <w:ind w:firstLine="0"/>
              <w:jc w:val="center"/>
              <w:rPr>
                <w:color w:val="000000"/>
                <w:sz w:val="24"/>
                <w:szCs w:val="24"/>
                <w:highlight w:val="yellow"/>
              </w:rPr>
            </w:pPr>
            <w:r>
              <w:rPr>
                <w:rFonts w:eastAsia="Times New Roman"/>
                <w:color w:val="000000"/>
                <w:sz w:val="24"/>
                <w:szCs w:val="24"/>
              </w:rPr>
              <w:t>286</w:t>
            </w:r>
          </w:p>
        </w:tc>
      </w:tr>
    </w:tbl>
    <w:p w:rsidR="006E2328" w:rsidRPr="00D11B42" w:rsidRDefault="006E2328" w:rsidP="006E2328">
      <w:pPr>
        <w:pStyle w:val="21"/>
        <w:tabs>
          <w:tab w:val="left" w:pos="0"/>
          <w:tab w:val="left" w:pos="993"/>
          <w:tab w:val="left" w:pos="1276"/>
        </w:tabs>
        <w:spacing w:after="0" w:line="360" w:lineRule="atLeast"/>
        <w:rPr>
          <w:color w:val="000000"/>
          <w:sz w:val="28"/>
          <w:szCs w:val="28"/>
        </w:rPr>
      </w:pPr>
      <w:r w:rsidRPr="00D11B42">
        <w:rPr>
          <w:color w:val="000000"/>
          <w:sz w:val="28"/>
          <w:szCs w:val="28"/>
        </w:rPr>
        <w:t>Продолжалось размещение информации на едином портале в соответствии с Приказом 243н 89 субъектами Российской Федерации и территориальными государственными внебюджетными фондами.</w:t>
      </w:r>
    </w:p>
    <w:p w:rsidR="006E2328" w:rsidRPr="00D11B42" w:rsidRDefault="006E2328" w:rsidP="006E2328">
      <w:pPr>
        <w:pStyle w:val="21"/>
        <w:tabs>
          <w:tab w:val="left" w:pos="0"/>
          <w:tab w:val="left" w:pos="993"/>
          <w:tab w:val="left" w:pos="1276"/>
        </w:tabs>
        <w:spacing w:after="0" w:line="360" w:lineRule="atLeast"/>
        <w:rPr>
          <w:color w:val="000000"/>
          <w:sz w:val="28"/>
          <w:szCs w:val="28"/>
        </w:rPr>
      </w:pPr>
      <w:r w:rsidRPr="00D11B42">
        <w:rPr>
          <w:color w:val="000000"/>
          <w:sz w:val="28"/>
          <w:szCs w:val="28"/>
        </w:rPr>
        <w:t>Полнота размещения по формам публикации информации финансовыми органами субъектов Российской Федерации на едином портале представлена в таблице 2</w:t>
      </w:r>
      <w:r>
        <w:rPr>
          <w:color w:val="000000"/>
          <w:sz w:val="28"/>
          <w:szCs w:val="28"/>
        </w:rPr>
        <w:t>.</w:t>
      </w:r>
    </w:p>
    <w:p w:rsidR="006E2328" w:rsidRDefault="006E2328" w:rsidP="006E2328">
      <w:pPr>
        <w:pStyle w:val="21"/>
        <w:tabs>
          <w:tab w:val="left" w:pos="0"/>
          <w:tab w:val="left" w:pos="993"/>
          <w:tab w:val="left" w:pos="1276"/>
        </w:tabs>
        <w:spacing w:after="0" w:line="360" w:lineRule="atLeast"/>
        <w:rPr>
          <w:color w:val="000000"/>
          <w:sz w:val="28"/>
          <w:szCs w:val="28"/>
        </w:rPr>
      </w:pPr>
      <w:r w:rsidRPr="00D11B42">
        <w:rPr>
          <w:color w:val="000000"/>
          <w:sz w:val="28"/>
          <w:szCs w:val="28"/>
        </w:rPr>
        <w:t>Полнота размещения по формам публикации информации органами управления территориальных государственных внебюджетных фондов на едином портале представлена в таблице 3.</w:t>
      </w:r>
    </w:p>
    <w:p w:rsidR="006E2328" w:rsidRPr="00D11B42" w:rsidRDefault="006E2328" w:rsidP="006E2328">
      <w:pPr>
        <w:pStyle w:val="21"/>
        <w:tabs>
          <w:tab w:val="left" w:pos="0"/>
          <w:tab w:val="left" w:pos="993"/>
          <w:tab w:val="left" w:pos="1276"/>
        </w:tabs>
        <w:spacing w:after="0" w:line="360" w:lineRule="atLeast"/>
        <w:rPr>
          <w:color w:val="000000"/>
          <w:sz w:val="28"/>
          <w:szCs w:val="28"/>
        </w:rPr>
      </w:pPr>
    </w:p>
    <w:p w:rsidR="006E2328" w:rsidRPr="004A41D8" w:rsidRDefault="006E2328" w:rsidP="006E2328">
      <w:pPr>
        <w:pStyle w:val="21"/>
        <w:tabs>
          <w:tab w:val="left" w:pos="0"/>
          <w:tab w:val="left" w:pos="993"/>
          <w:tab w:val="left" w:pos="1276"/>
        </w:tabs>
        <w:spacing w:after="0" w:line="360" w:lineRule="atLeast"/>
        <w:rPr>
          <w:color w:val="000000"/>
          <w:sz w:val="28"/>
          <w:szCs w:val="28"/>
        </w:rPr>
      </w:pPr>
      <w:r w:rsidRPr="004A41D8">
        <w:rPr>
          <w:color w:val="000000"/>
          <w:sz w:val="28"/>
          <w:szCs w:val="28"/>
        </w:rPr>
        <w:t>Таблица 2 – Полнота размещения информации финансовым органом субъекта Российской Федерации по состоянию на 1 января 2025 года</w:t>
      </w:r>
    </w:p>
    <w:tbl>
      <w:tblPr>
        <w:tblpPr w:leftFromText="180" w:rightFromText="180" w:vertAnchor="text" w:tblpX="1317" w:tblpY="1"/>
        <w:tblOverlap w:val="never"/>
        <w:tblW w:w="356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ook w:val="0400" w:firstRow="0" w:lastRow="0" w:firstColumn="0" w:lastColumn="0" w:noHBand="0" w:noVBand="1"/>
      </w:tblPr>
      <w:tblGrid>
        <w:gridCol w:w="2373"/>
        <w:gridCol w:w="4486"/>
      </w:tblGrid>
      <w:tr w:rsidR="006E2328" w:rsidTr="000414B2">
        <w:tc>
          <w:tcPr>
            <w:tcW w:w="1730"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6E2328" w:rsidRDefault="006E2328" w:rsidP="00492637">
            <w:pPr>
              <w:keepNext/>
              <w:spacing w:line="240" w:lineRule="auto"/>
              <w:ind w:firstLine="0"/>
              <w:jc w:val="center"/>
              <w:rPr>
                <w:b/>
                <w:color w:val="000000"/>
                <w:sz w:val="24"/>
                <w:szCs w:val="24"/>
              </w:rPr>
            </w:pPr>
            <w:r>
              <w:rPr>
                <w:rFonts w:eastAsia="Times New Roman"/>
                <w:b/>
                <w:color w:val="000000"/>
                <w:sz w:val="24"/>
                <w:szCs w:val="24"/>
              </w:rPr>
              <w:t>% размещения</w:t>
            </w:r>
          </w:p>
        </w:tc>
        <w:tc>
          <w:tcPr>
            <w:tcW w:w="3270"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6E2328" w:rsidRDefault="006E2328" w:rsidP="00492637">
            <w:pPr>
              <w:keepNext/>
              <w:spacing w:line="240" w:lineRule="auto"/>
              <w:ind w:firstLine="0"/>
              <w:jc w:val="center"/>
              <w:rPr>
                <w:b/>
                <w:color w:val="000000"/>
                <w:sz w:val="24"/>
                <w:szCs w:val="24"/>
              </w:rPr>
            </w:pPr>
            <w:r>
              <w:rPr>
                <w:rFonts w:eastAsia="Times New Roman"/>
                <w:b/>
                <w:color w:val="000000"/>
                <w:sz w:val="24"/>
                <w:szCs w:val="24"/>
              </w:rPr>
              <w:t>Количество финансовых органов субъекта Российской Федерации</w:t>
            </w:r>
          </w:p>
        </w:tc>
      </w:tr>
      <w:tr w:rsidR="006E2328" w:rsidTr="000414B2">
        <w:tc>
          <w:tcPr>
            <w:tcW w:w="1730" w:type="pct"/>
            <w:tcBorders>
              <w:top w:val="single" w:sz="4" w:space="0" w:color="000000"/>
              <w:left w:val="single" w:sz="4" w:space="0" w:color="000000"/>
              <w:bottom w:val="single" w:sz="4" w:space="0" w:color="000000"/>
              <w:right w:val="single" w:sz="4" w:space="0" w:color="000000"/>
            </w:tcBorders>
            <w:shd w:val="clear" w:color="FFFFFF" w:fill="FFFFFF"/>
          </w:tcPr>
          <w:p w:rsidR="006E2328" w:rsidRDefault="006E2328" w:rsidP="00492637">
            <w:pPr>
              <w:keepNext/>
              <w:spacing w:line="240" w:lineRule="auto"/>
              <w:ind w:firstLine="0"/>
              <w:jc w:val="center"/>
              <w:rPr>
                <w:color w:val="000000"/>
                <w:sz w:val="24"/>
                <w:szCs w:val="24"/>
              </w:rPr>
            </w:pPr>
            <w:r>
              <w:rPr>
                <w:rFonts w:eastAsia="Times New Roman"/>
                <w:color w:val="000000"/>
                <w:sz w:val="24"/>
                <w:szCs w:val="24"/>
              </w:rPr>
              <w:t>100</w:t>
            </w:r>
          </w:p>
        </w:tc>
        <w:tc>
          <w:tcPr>
            <w:tcW w:w="3270" w:type="pct"/>
            <w:tcBorders>
              <w:top w:val="single" w:sz="4" w:space="0" w:color="000000"/>
              <w:left w:val="single" w:sz="4" w:space="0" w:color="000000"/>
              <w:bottom w:val="single" w:sz="4" w:space="0" w:color="000000"/>
              <w:right w:val="single" w:sz="4" w:space="0" w:color="000000"/>
            </w:tcBorders>
            <w:shd w:val="clear" w:color="FFFFFF" w:fill="FFFFFF"/>
          </w:tcPr>
          <w:p w:rsidR="006E2328" w:rsidRDefault="006E2328" w:rsidP="00492637">
            <w:pPr>
              <w:keepNext/>
              <w:spacing w:line="240" w:lineRule="auto"/>
              <w:ind w:firstLine="0"/>
              <w:jc w:val="center"/>
              <w:rPr>
                <w:color w:val="000000"/>
                <w:sz w:val="24"/>
                <w:szCs w:val="24"/>
              </w:rPr>
            </w:pPr>
            <w:r>
              <w:rPr>
                <w:rFonts w:eastAsia="Times New Roman"/>
                <w:color w:val="000000"/>
                <w:sz w:val="24"/>
                <w:szCs w:val="24"/>
              </w:rPr>
              <w:t>40</w:t>
            </w:r>
          </w:p>
        </w:tc>
      </w:tr>
      <w:tr w:rsidR="006E2328" w:rsidTr="000414B2">
        <w:tc>
          <w:tcPr>
            <w:tcW w:w="1730" w:type="pct"/>
            <w:tcBorders>
              <w:top w:val="single" w:sz="4" w:space="0" w:color="000000"/>
              <w:left w:val="single" w:sz="4" w:space="0" w:color="000000"/>
              <w:bottom w:val="single" w:sz="4" w:space="0" w:color="000000"/>
              <w:right w:val="single" w:sz="4" w:space="0" w:color="000000"/>
            </w:tcBorders>
            <w:shd w:val="clear" w:color="FFFFFF" w:fill="FFFFFF"/>
          </w:tcPr>
          <w:p w:rsidR="006E2328" w:rsidRDefault="006E2328" w:rsidP="00492637">
            <w:pPr>
              <w:spacing w:line="240" w:lineRule="auto"/>
              <w:ind w:firstLine="0"/>
              <w:jc w:val="center"/>
              <w:rPr>
                <w:color w:val="000000"/>
                <w:sz w:val="24"/>
                <w:szCs w:val="24"/>
              </w:rPr>
            </w:pPr>
            <w:r>
              <w:rPr>
                <w:rFonts w:eastAsia="Times New Roman"/>
                <w:color w:val="000000"/>
                <w:sz w:val="24"/>
                <w:szCs w:val="24"/>
              </w:rPr>
              <w:t>70 – 99</w:t>
            </w:r>
          </w:p>
        </w:tc>
        <w:tc>
          <w:tcPr>
            <w:tcW w:w="3270" w:type="pct"/>
            <w:tcBorders>
              <w:top w:val="single" w:sz="4" w:space="0" w:color="000000"/>
              <w:left w:val="single" w:sz="4" w:space="0" w:color="000000"/>
              <w:bottom w:val="single" w:sz="4" w:space="0" w:color="000000"/>
              <w:right w:val="single" w:sz="4" w:space="0" w:color="000000"/>
            </w:tcBorders>
            <w:shd w:val="clear" w:color="FFFFFF" w:fill="FFFFFF"/>
          </w:tcPr>
          <w:p w:rsidR="006E2328" w:rsidRDefault="006E2328" w:rsidP="00492637">
            <w:pPr>
              <w:spacing w:line="240" w:lineRule="auto"/>
              <w:ind w:firstLine="0"/>
              <w:jc w:val="center"/>
              <w:rPr>
                <w:color w:val="000000"/>
                <w:sz w:val="24"/>
                <w:szCs w:val="24"/>
              </w:rPr>
            </w:pPr>
            <w:r>
              <w:rPr>
                <w:rFonts w:eastAsia="Times New Roman"/>
                <w:color w:val="000000"/>
                <w:sz w:val="24"/>
                <w:szCs w:val="24"/>
              </w:rPr>
              <w:t>44</w:t>
            </w:r>
          </w:p>
        </w:tc>
      </w:tr>
      <w:tr w:rsidR="006E2328" w:rsidTr="000414B2">
        <w:tc>
          <w:tcPr>
            <w:tcW w:w="1730" w:type="pct"/>
            <w:tcBorders>
              <w:top w:val="single" w:sz="4" w:space="0" w:color="000000"/>
              <w:left w:val="single" w:sz="4" w:space="0" w:color="000000"/>
              <w:bottom w:val="single" w:sz="4" w:space="0" w:color="000000"/>
              <w:right w:val="single" w:sz="4" w:space="0" w:color="000000"/>
            </w:tcBorders>
            <w:shd w:val="clear" w:color="FFFFFF" w:fill="FFFFFF"/>
          </w:tcPr>
          <w:p w:rsidR="006E2328" w:rsidRDefault="006E2328" w:rsidP="00492637">
            <w:pPr>
              <w:spacing w:line="240" w:lineRule="auto"/>
              <w:ind w:firstLine="0"/>
              <w:jc w:val="center"/>
              <w:rPr>
                <w:color w:val="000000"/>
                <w:sz w:val="24"/>
                <w:szCs w:val="24"/>
              </w:rPr>
            </w:pPr>
            <w:r>
              <w:rPr>
                <w:rFonts w:eastAsia="Times New Roman"/>
                <w:color w:val="000000"/>
                <w:sz w:val="24"/>
                <w:szCs w:val="24"/>
              </w:rPr>
              <w:t>25 - 69</w:t>
            </w:r>
          </w:p>
        </w:tc>
        <w:tc>
          <w:tcPr>
            <w:tcW w:w="3270" w:type="pct"/>
            <w:tcBorders>
              <w:top w:val="single" w:sz="4" w:space="0" w:color="000000"/>
              <w:left w:val="single" w:sz="4" w:space="0" w:color="000000"/>
              <w:bottom w:val="single" w:sz="4" w:space="0" w:color="000000"/>
              <w:right w:val="single" w:sz="4" w:space="0" w:color="000000"/>
            </w:tcBorders>
            <w:shd w:val="clear" w:color="FFFFFF" w:fill="FFFFFF"/>
          </w:tcPr>
          <w:p w:rsidR="006E2328" w:rsidRDefault="006E2328" w:rsidP="00492637">
            <w:pPr>
              <w:spacing w:line="240" w:lineRule="auto"/>
              <w:ind w:firstLine="0"/>
              <w:jc w:val="center"/>
              <w:rPr>
                <w:color w:val="000000"/>
                <w:sz w:val="24"/>
                <w:szCs w:val="24"/>
              </w:rPr>
            </w:pPr>
            <w:r>
              <w:rPr>
                <w:rFonts w:eastAsia="Times New Roman"/>
                <w:color w:val="000000"/>
                <w:sz w:val="24"/>
                <w:szCs w:val="24"/>
              </w:rPr>
              <w:t>0</w:t>
            </w:r>
          </w:p>
        </w:tc>
      </w:tr>
      <w:tr w:rsidR="006E2328" w:rsidTr="000414B2">
        <w:tc>
          <w:tcPr>
            <w:tcW w:w="1730" w:type="pct"/>
            <w:tcBorders>
              <w:top w:val="single" w:sz="4" w:space="0" w:color="000000"/>
              <w:left w:val="single" w:sz="4" w:space="0" w:color="000000"/>
              <w:bottom w:val="single" w:sz="4" w:space="0" w:color="000000"/>
              <w:right w:val="single" w:sz="4" w:space="0" w:color="000000"/>
            </w:tcBorders>
            <w:shd w:val="clear" w:color="FFFFFF" w:fill="FFFFFF"/>
          </w:tcPr>
          <w:p w:rsidR="006E2328" w:rsidRDefault="006E2328" w:rsidP="00492637">
            <w:pPr>
              <w:spacing w:line="240" w:lineRule="auto"/>
              <w:ind w:firstLine="0"/>
              <w:jc w:val="center"/>
              <w:rPr>
                <w:color w:val="000000"/>
                <w:sz w:val="24"/>
                <w:szCs w:val="24"/>
              </w:rPr>
            </w:pPr>
            <w:r>
              <w:rPr>
                <w:rFonts w:eastAsia="Times New Roman"/>
                <w:color w:val="000000"/>
                <w:sz w:val="24"/>
                <w:szCs w:val="24"/>
              </w:rPr>
              <w:t>0 – 25</w:t>
            </w:r>
          </w:p>
        </w:tc>
        <w:tc>
          <w:tcPr>
            <w:tcW w:w="3270" w:type="pct"/>
            <w:tcBorders>
              <w:top w:val="single" w:sz="4" w:space="0" w:color="000000"/>
              <w:left w:val="single" w:sz="4" w:space="0" w:color="000000"/>
              <w:bottom w:val="single" w:sz="4" w:space="0" w:color="000000"/>
              <w:right w:val="single" w:sz="4" w:space="0" w:color="000000"/>
            </w:tcBorders>
            <w:shd w:val="clear" w:color="FFFFFF" w:fill="FFFFFF"/>
          </w:tcPr>
          <w:p w:rsidR="006E2328" w:rsidRDefault="006E2328" w:rsidP="00492637">
            <w:pPr>
              <w:spacing w:line="240" w:lineRule="auto"/>
              <w:ind w:firstLine="0"/>
              <w:jc w:val="center"/>
              <w:rPr>
                <w:color w:val="000000"/>
                <w:sz w:val="24"/>
                <w:szCs w:val="24"/>
              </w:rPr>
            </w:pPr>
            <w:r>
              <w:rPr>
                <w:rFonts w:eastAsia="Times New Roman"/>
                <w:color w:val="000000"/>
                <w:sz w:val="24"/>
                <w:szCs w:val="24"/>
              </w:rPr>
              <w:t>5</w:t>
            </w:r>
          </w:p>
        </w:tc>
      </w:tr>
    </w:tbl>
    <w:p w:rsidR="006E2328" w:rsidRPr="004A41D8" w:rsidRDefault="006E2328" w:rsidP="006E2328">
      <w:pPr>
        <w:pStyle w:val="21"/>
        <w:tabs>
          <w:tab w:val="left" w:pos="0"/>
          <w:tab w:val="left" w:pos="993"/>
          <w:tab w:val="left" w:pos="1276"/>
        </w:tabs>
        <w:spacing w:after="0" w:line="360" w:lineRule="atLeast"/>
        <w:rPr>
          <w:color w:val="000000"/>
          <w:sz w:val="28"/>
          <w:szCs w:val="28"/>
        </w:rPr>
      </w:pPr>
      <w:r>
        <w:rPr>
          <w:sz w:val="28"/>
          <w:szCs w:val="28"/>
        </w:rPr>
        <w:br w:type="textWrapping" w:clear="all"/>
      </w:r>
    </w:p>
    <w:p w:rsidR="006E2328" w:rsidRPr="004A41D8" w:rsidRDefault="006E2328" w:rsidP="006E2328">
      <w:pPr>
        <w:pStyle w:val="21"/>
        <w:tabs>
          <w:tab w:val="left" w:pos="0"/>
          <w:tab w:val="left" w:pos="993"/>
          <w:tab w:val="left" w:pos="1276"/>
        </w:tabs>
        <w:spacing w:after="0" w:line="360" w:lineRule="atLeast"/>
        <w:rPr>
          <w:color w:val="000000"/>
          <w:sz w:val="28"/>
          <w:szCs w:val="28"/>
        </w:rPr>
      </w:pPr>
      <w:r w:rsidRPr="004A41D8">
        <w:rPr>
          <w:color w:val="000000"/>
          <w:sz w:val="28"/>
          <w:szCs w:val="28"/>
        </w:rPr>
        <w:t>Таблица 3 – Полнота размещения информации органами управления территориальных государственных внебюджетных фондов по состоянию на 1 января 2025 года по формам публикации</w:t>
      </w:r>
    </w:p>
    <w:tbl>
      <w:tblPr>
        <w:tblW w:w="357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08"/>
        <w:gridCol w:w="4278"/>
      </w:tblGrid>
      <w:tr w:rsidR="006E2328" w:rsidTr="000414B2">
        <w:trPr>
          <w:jc w:val="center"/>
        </w:trPr>
        <w:tc>
          <w:tcPr>
            <w:tcW w:w="1894"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6E2328" w:rsidRDefault="006E2328" w:rsidP="00492637">
            <w:pPr>
              <w:spacing w:line="240" w:lineRule="auto"/>
              <w:ind w:firstLine="0"/>
              <w:jc w:val="center"/>
              <w:rPr>
                <w:b/>
                <w:color w:val="000000"/>
                <w:sz w:val="24"/>
                <w:szCs w:val="24"/>
              </w:rPr>
            </w:pPr>
            <w:r>
              <w:rPr>
                <w:rFonts w:eastAsia="Times New Roman"/>
                <w:b/>
                <w:color w:val="000000"/>
                <w:sz w:val="24"/>
                <w:szCs w:val="24"/>
              </w:rPr>
              <w:t>% размещения</w:t>
            </w:r>
          </w:p>
        </w:tc>
        <w:tc>
          <w:tcPr>
            <w:tcW w:w="3106"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6E2328" w:rsidRDefault="006E2328" w:rsidP="00492637">
            <w:pPr>
              <w:spacing w:line="240" w:lineRule="auto"/>
              <w:ind w:firstLine="0"/>
              <w:jc w:val="center"/>
              <w:rPr>
                <w:b/>
                <w:color w:val="000000"/>
                <w:sz w:val="24"/>
                <w:szCs w:val="24"/>
              </w:rPr>
            </w:pPr>
            <w:r>
              <w:rPr>
                <w:rFonts w:eastAsia="Times New Roman"/>
                <w:b/>
                <w:color w:val="000000"/>
                <w:sz w:val="24"/>
                <w:szCs w:val="24"/>
              </w:rPr>
              <w:t>Количество территориальных государственных внебюджетных фондов</w:t>
            </w:r>
          </w:p>
        </w:tc>
      </w:tr>
      <w:tr w:rsidR="006E2328" w:rsidTr="000414B2">
        <w:trPr>
          <w:jc w:val="center"/>
        </w:trPr>
        <w:tc>
          <w:tcPr>
            <w:tcW w:w="1894" w:type="pct"/>
            <w:tcBorders>
              <w:top w:val="single" w:sz="4" w:space="0" w:color="000000"/>
              <w:left w:val="single" w:sz="4" w:space="0" w:color="000000"/>
              <w:bottom w:val="single" w:sz="4" w:space="0" w:color="000000"/>
              <w:right w:val="single" w:sz="4" w:space="0" w:color="000000"/>
            </w:tcBorders>
            <w:shd w:val="clear" w:color="FFFFFF" w:fill="FFFFFF"/>
          </w:tcPr>
          <w:p w:rsidR="006E2328" w:rsidRDefault="006E2328" w:rsidP="00492637">
            <w:pPr>
              <w:spacing w:line="240" w:lineRule="auto"/>
              <w:ind w:firstLine="0"/>
              <w:jc w:val="center"/>
              <w:rPr>
                <w:color w:val="000000"/>
                <w:sz w:val="24"/>
                <w:szCs w:val="24"/>
              </w:rPr>
            </w:pPr>
            <w:r>
              <w:rPr>
                <w:rFonts w:eastAsia="Times New Roman"/>
                <w:color w:val="000000"/>
                <w:sz w:val="24"/>
                <w:szCs w:val="24"/>
              </w:rPr>
              <w:t>100</w:t>
            </w:r>
          </w:p>
        </w:tc>
        <w:tc>
          <w:tcPr>
            <w:tcW w:w="3106" w:type="pct"/>
            <w:tcBorders>
              <w:top w:val="single" w:sz="4" w:space="0" w:color="000000"/>
              <w:left w:val="single" w:sz="4" w:space="0" w:color="000000"/>
              <w:bottom w:val="single" w:sz="4" w:space="0" w:color="000000"/>
              <w:right w:val="single" w:sz="4" w:space="0" w:color="000000"/>
            </w:tcBorders>
            <w:shd w:val="clear" w:color="FFFFFF" w:fill="FFFFFF"/>
          </w:tcPr>
          <w:p w:rsidR="006E2328" w:rsidRDefault="006E2328" w:rsidP="00492637">
            <w:pPr>
              <w:spacing w:line="240" w:lineRule="auto"/>
              <w:ind w:firstLine="0"/>
              <w:jc w:val="center"/>
              <w:rPr>
                <w:color w:val="000000"/>
                <w:sz w:val="24"/>
                <w:szCs w:val="24"/>
              </w:rPr>
            </w:pPr>
            <w:r>
              <w:rPr>
                <w:rFonts w:eastAsia="Times New Roman"/>
                <w:color w:val="000000"/>
                <w:sz w:val="24"/>
                <w:szCs w:val="24"/>
              </w:rPr>
              <w:t>57</w:t>
            </w:r>
          </w:p>
        </w:tc>
      </w:tr>
      <w:tr w:rsidR="006E2328" w:rsidTr="000414B2">
        <w:trPr>
          <w:jc w:val="center"/>
        </w:trPr>
        <w:tc>
          <w:tcPr>
            <w:tcW w:w="1894" w:type="pct"/>
            <w:tcBorders>
              <w:top w:val="single" w:sz="4" w:space="0" w:color="000000"/>
              <w:left w:val="single" w:sz="4" w:space="0" w:color="000000"/>
              <w:bottom w:val="single" w:sz="4" w:space="0" w:color="000000"/>
              <w:right w:val="single" w:sz="4" w:space="0" w:color="000000"/>
            </w:tcBorders>
            <w:shd w:val="clear" w:color="FFFFFF" w:fill="FFFFFF"/>
          </w:tcPr>
          <w:p w:rsidR="006E2328" w:rsidRDefault="006E2328" w:rsidP="00492637">
            <w:pPr>
              <w:spacing w:line="240" w:lineRule="auto"/>
              <w:ind w:firstLine="0"/>
              <w:jc w:val="center"/>
              <w:rPr>
                <w:color w:val="000000"/>
                <w:sz w:val="24"/>
                <w:szCs w:val="24"/>
              </w:rPr>
            </w:pPr>
            <w:r>
              <w:rPr>
                <w:rFonts w:eastAsia="Times New Roman"/>
                <w:color w:val="000000"/>
                <w:sz w:val="24"/>
                <w:szCs w:val="24"/>
              </w:rPr>
              <w:t>70 – 99</w:t>
            </w:r>
          </w:p>
        </w:tc>
        <w:tc>
          <w:tcPr>
            <w:tcW w:w="3106" w:type="pct"/>
            <w:tcBorders>
              <w:top w:val="single" w:sz="4" w:space="0" w:color="000000"/>
              <w:left w:val="single" w:sz="4" w:space="0" w:color="000000"/>
              <w:bottom w:val="single" w:sz="4" w:space="0" w:color="000000"/>
              <w:right w:val="single" w:sz="4" w:space="0" w:color="000000"/>
            </w:tcBorders>
            <w:shd w:val="clear" w:color="FFFFFF" w:fill="FFFFFF"/>
          </w:tcPr>
          <w:p w:rsidR="006E2328" w:rsidRDefault="006E2328" w:rsidP="00492637">
            <w:pPr>
              <w:spacing w:line="240" w:lineRule="auto"/>
              <w:ind w:firstLine="0"/>
              <w:jc w:val="center"/>
              <w:rPr>
                <w:color w:val="000000"/>
                <w:sz w:val="24"/>
                <w:szCs w:val="24"/>
              </w:rPr>
            </w:pPr>
            <w:r>
              <w:rPr>
                <w:rFonts w:eastAsia="Times New Roman"/>
                <w:color w:val="000000"/>
                <w:sz w:val="24"/>
                <w:szCs w:val="24"/>
              </w:rPr>
              <w:t>28</w:t>
            </w:r>
          </w:p>
        </w:tc>
      </w:tr>
      <w:tr w:rsidR="006E2328" w:rsidTr="000414B2">
        <w:trPr>
          <w:jc w:val="center"/>
        </w:trPr>
        <w:tc>
          <w:tcPr>
            <w:tcW w:w="1894" w:type="pct"/>
            <w:tcBorders>
              <w:top w:val="single" w:sz="4" w:space="0" w:color="000000"/>
              <w:left w:val="single" w:sz="4" w:space="0" w:color="000000"/>
              <w:bottom w:val="single" w:sz="4" w:space="0" w:color="000000"/>
              <w:right w:val="single" w:sz="4" w:space="0" w:color="000000"/>
            </w:tcBorders>
            <w:shd w:val="clear" w:color="FFFFFF" w:fill="FFFFFF"/>
          </w:tcPr>
          <w:p w:rsidR="006E2328" w:rsidRDefault="006E2328" w:rsidP="00492637">
            <w:pPr>
              <w:spacing w:line="240" w:lineRule="auto"/>
              <w:ind w:firstLine="0"/>
              <w:jc w:val="center"/>
              <w:rPr>
                <w:b/>
                <w:i/>
                <w:color w:val="000000"/>
                <w:sz w:val="24"/>
                <w:szCs w:val="24"/>
              </w:rPr>
            </w:pPr>
            <w:r>
              <w:rPr>
                <w:rFonts w:eastAsia="Times New Roman"/>
                <w:color w:val="000000"/>
                <w:sz w:val="24"/>
                <w:szCs w:val="24"/>
              </w:rPr>
              <w:t>50 – 69</w:t>
            </w:r>
          </w:p>
        </w:tc>
        <w:tc>
          <w:tcPr>
            <w:tcW w:w="3106" w:type="pct"/>
            <w:tcBorders>
              <w:top w:val="single" w:sz="4" w:space="0" w:color="000000"/>
              <w:left w:val="single" w:sz="4" w:space="0" w:color="000000"/>
              <w:bottom w:val="single" w:sz="4" w:space="0" w:color="000000"/>
              <w:right w:val="single" w:sz="4" w:space="0" w:color="000000"/>
            </w:tcBorders>
            <w:shd w:val="clear" w:color="FFFFFF" w:fill="FFFFFF"/>
          </w:tcPr>
          <w:p w:rsidR="006E2328" w:rsidRDefault="006E2328" w:rsidP="00492637">
            <w:pPr>
              <w:spacing w:line="240" w:lineRule="auto"/>
              <w:ind w:firstLine="0"/>
              <w:jc w:val="center"/>
              <w:rPr>
                <w:color w:val="000000"/>
                <w:sz w:val="24"/>
                <w:szCs w:val="24"/>
              </w:rPr>
            </w:pPr>
            <w:r>
              <w:rPr>
                <w:rFonts w:eastAsia="Times New Roman"/>
                <w:color w:val="000000"/>
                <w:sz w:val="24"/>
                <w:szCs w:val="24"/>
              </w:rPr>
              <w:t>0</w:t>
            </w:r>
          </w:p>
        </w:tc>
      </w:tr>
      <w:tr w:rsidR="006E2328" w:rsidTr="000414B2">
        <w:trPr>
          <w:jc w:val="center"/>
        </w:trPr>
        <w:tc>
          <w:tcPr>
            <w:tcW w:w="1894" w:type="pct"/>
            <w:tcBorders>
              <w:top w:val="single" w:sz="4" w:space="0" w:color="000000"/>
              <w:left w:val="single" w:sz="4" w:space="0" w:color="000000"/>
              <w:bottom w:val="single" w:sz="4" w:space="0" w:color="000000"/>
              <w:right w:val="single" w:sz="4" w:space="0" w:color="000000"/>
            </w:tcBorders>
            <w:shd w:val="clear" w:color="FFFFFF" w:fill="FFFFFF"/>
          </w:tcPr>
          <w:p w:rsidR="006E2328" w:rsidRDefault="006E2328" w:rsidP="00492637">
            <w:pPr>
              <w:spacing w:line="240" w:lineRule="auto"/>
              <w:ind w:firstLine="0"/>
              <w:jc w:val="center"/>
              <w:rPr>
                <w:color w:val="000000"/>
                <w:sz w:val="24"/>
                <w:szCs w:val="24"/>
              </w:rPr>
            </w:pPr>
            <w:r>
              <w:rPr>
                <w:rFonts w:eastAsia="Times New Roman"/>
                <w:color w:val="000000"/>
                <w:sz w:val="24"/>
                <w:szCs w:val="24"/>
              </w:rPr>
              <w:t>0 – 50</w:t>
            </w:r>
          </w:p>
        </w:tc>
        <w:tc>
          <w:tcPr>
            <w:tcW w:w="3106" w:type="pct"/>
            <w:tcBorders>
              <w:top w:val="single" w:sz="4" w:space="0" w:color="000000"/>
              <w:left w:val="single" w:sz="4" w:space="0" w:color="000000"/>
              <w:bottom w:val="single" w:sz="4" w:space="0" w:color="000000"/>
              <w:right w:val="single" w:sz="4" w:space="0" w:color="000000"/>
            </w:tcBorders>
            <w:shd w:val="clear" w:color="FFFFFF" w:fill="FFFFFF"/>
          </w:tcPr>
          <w:p w:rsidR="006E2328" w:rsidRDefault="006E2328" w:rsidP="00492637">
            <w:pPr>
              <w:spacing w:line="240" w:lineRule="auto"/>
              <w:ind w:firstLine="0"/>
              <w:jc w:val="center"/>
              <w:rPr>
                <w:color w:val="000000"/>
                <w:sz w:val="24"/>
                <w:szCs w:val="24"/>
              </w:rPr>
            </w:pPr>
            <w:r>
              <w:rPr>
                <w:rFonts w:eastAsia="Times New Roman"/>
                <w:color w:val="000000"/>
                <w:sz w:val="24"/>
                <w:szCs w:val="24"/>
              </w:rPr>
              <w:t>4</w:t>
            </w:r>
          </w:p>
        </w:tc>
      </w:tr>
    </w:tbl>
    <w:p w:rsidR="006E2328" w:rsidRDefault="006E2328" w:rsidP="006E2328">
      <w:pPr>
        <w:pStyle w:val="a4"/>
        <w:spacing w:line="240" w:lineRule="auto"/>
        <w:ind w:left="0"/>
        <w:rPr>
          <w:sz w:val="24"/>
          <w:szCs w:val="24"/>
        </w:rPr>
      </w:pPr>
    </w:p>
    <w:p w:rsidR="006E2328" w:rsidRPr="00D11B42" w:rsidRDefault="006E2328" w:rsidP="006E2328">
      <w:pPr>
        <w:pStyle w:val="21"/>
        <w:tabs>
          <w:tab w:val="left" w:pos="0"/>
          <w:tab w:val="left" w:pos="993"/>
          <w:tab w:val="left" w:pos="1276"/>
        </w:tabs>
        <w:spacing w:after="0" w:line="360" w:lineRule="atLeast"/>
        <w:rPr>
          <w:color w:val="000000"/>
          <w:sz w:val="28"/>
          <w:szCs w:val="28"/>
        </w:rPr>
      </w:pPr>
      <w:r w:rsidRPr="00D11B42">
        <w:rPr>
          <w:color w:val="000000"/>
          <w:sz w:val="28"/>
          <w:szCs w:val="28"/>
        </w:rPr>
        <w:t xml:space="preserve">В 2024 году обеспечено размещение реестра функций (полномочий) на едином портале, были разработаны страницы для публикации аналитической </w:t>
      </w:r>
      <w:r w:rsidRPr="00D11B42">
        <w:rPr>
          <w:color w:val="000000"/>
          <w:sz w:val="28"/>
          <w:szCs w:val="28"/>
        </w:rPr>
        <w:lastRenderedPageBreak/>
        <w:t>информации.</w:t>
      </w:r>
      <w:r>
        <w:rPr>
          <w:color w:val="000000"/>
          <w:sz w:val="28"/>
          <w:szCs w:val="28"/>
        </w:rPr>
        <w:t xml:space="preserve"> </w:t>
      </w:r>
      <w:r w:rsidRPr="00D11B42">
        <w:rPr>
          <w:color w:val="000000"/>
          <w:sz w:val="28"/>
          <w:szCs w:val="28"/>
        </w:rPr>
        <w:t>Также в соответствии с требованиями Приказа № 243н на едином портале были доработаны аналитические представления информации в части значений базовых нормативов затрат на оказание государственных услуг и отраслевых корректирующих коэффициентов.</w:t>
      </w:r>
    </w:p>
    <w:p w:rsidR="006E2328" w:rsidRPr="00D11B42" w:rsidRDefault="006E2328" w:rsidP="006E2328">
      <w:pPr>
        <w:pStyle w:val="21"/>
        <w:tabs>
          <w:tab w:val="left" w:pos="0"/>
          <w:tab w:val="left" w:pos="993"/>
          <w:tab w:val="left" w:pos="1276"/>
        </w:tabs>
        <w:spacing w:after="0" w:line="360" w:lineRule="atLeast"/>
        <w:rPr>
          <w:color w:val="000000"/>
          <w:sz w:val="28"/>
          <w:szCs w:val="28"/>
        </w:rPr>
      </w:pPr>
      <w:r>
        <w:rPr>
          <w:color w:val="000000"/>
          <w:sz w:val="28"/>
          <w:szCs w:val="28"/>
        </w:rPr>
        <w:t xml:space="preserve">Произвели </w:t>
      </w:r>
      <w:r w:rsidRPr="00D11B42">
        <w:rPr>
          <w:color w:val="000000"/>
          <w:sz w:val="28"/>
          <w:szCs w:val="28"/>
        </w:rPr>
        <w:t>доработ</w:t>
      </w:r>
      <w:r>
        <w:rPr>
          <w:color w:val="000000"/>
          <w:sz w:val="28"/>
          <w:szCs w:val="28"/>
        </w:rPr>
        <w:t>ку</w:t>
      </w:r>
      <w:r w:rsidRPr="00D11B42">
        <w:rPr>
          <w:color w:val="000000"/>
          <w:sz w:val="28"/>
          <w:szCs w:val="28"/>
        </w:rPr>
        <w:t xml:space="preserve"> страницы единого портала для размещения информации и документов об отчетности, об исполнении новых видов соглашений.</w:t>
      </w:r>
    </w:p>
    <w:p w:rsidR="006E2328" w:rsidRPr="00D11B42" w:rsidRDefault="006E2328" w:rsidP="006E2328">
      <w:pPr>
        <w:pStyle w:val="21"/>
        <w:tabs>
          <w:tab w:val="left" w:pos="0"/>
          <w:tab w:val="left" w:pos="993"/>
          <w:tab w:val="left" w:pos="1276"/>
        </w:tabs>
        <w:spacing w:after="0" w:line="360" w:lineRule="atLeast"/>
        <w:rPr>
          <w:color w:val="000000"/>
          <w:sz w:val="28"/>
          <w:szCs w:val="28"/>
        </w:rPr>
      </w:pPr>
      <w:r w:rsidRPr="00D11B42">
        <w:rPr>
          <w:color w:val="000000"/>
          <w:sz w:val="28"/>
          <w:szCs w:val="28"/>
        </w:rPr>
        <w:t xml:space="preserve">В мобильном приложении единого портала «Бюджет.РФ» (далее – мобильное приложение) были доработаны </w:t>
      </w:r>
      <w:r>
        <w:rPr>
          <w:color w:val="000000"/>
          <w:sz w:val="28"/>
          <w:szCs w:val="28"/>
        </w:rPr>
        <w:t xml:space="preserve">такие </w:t>
      </w:r>
      <w:r w:rsidRPr="00D11B42">
        <w:rPr>
          <w:color w:val="000000"/>
          <w:sz w:val="28"/>
          <w:szCs w:val="28"/>
        </w:rPr>
        <w:t>аналитические представления</w:t>
      </w:r>
      <w:r>
        <w:rPr>
          <w:color w:val="000000"/>
          <w:sz w:val="28"/>
          <w:szCs w:val="28"/>
        </w:rPr>
        <w:t xml:space="preserve"> как</w:t>
      </w:r>
      <w:r w:rsidRPr="00D11B42">
        <w:rPr>
          <w:color w:val="000000"/>
          <w:sz w:val="28"/>
          <w:szCs w:val="28"/>
        </w:rPr>
        <w:t>:</w:t>
      </w:r>
    </w:p>
    <w:p w:rsidR="006E2328" w:rsidRPr="00D11B42" w:rsidRDefault="006E2328" w:rsidP="006E2328">
      <w:pPr>
        <w:pStyle w:val="21"/>
        <w:tabs>
          <w:tab w:val="left" w:pos="0"/>
          <w:tab w:val="left" w:pos="993"/>
          <w:tab w:val="left" w:pos="1276"/>
        </w:tabs>
        <w:spacing w:after="0" w:line="360" w:lineRule="atLeast"/>
        <w:rPr>
          <w:sz w:val="28"/>
          <w:szCs w:val="28"/>
        </w:rPr>
      </w:pPr>
      <w:r w:rsidRPr="00D11B42">
        <w:rPr>
          <w:sz w:val="28"/>
          <w:szCs w:val="28"/>
        </w:rPr>
        <w:t>–</w:t>
      </w:r>
      <w:r w:rsidRPr="00D11B42">
        <w:rPr>
          <w:sz w:val="28"/>
          <w:szCs w:val="28"/>
        </w:rPr>
        <w:tab/>
        <w:t xml:space="preserve"> информации о реестре функций (полномочий);</w:t>
      </w:r>
    </w:p>
    <w:p w:rsidR="006E2328" w:rsidRPr="00D11B42" w:rsidRDefault="006E2328" w:rsidP="006E2328">
      <w:pPr>
        <w:pStyle w:val="21"/>
        <w:tabs>
          <w:tab w:val="left" w:pos="0"/>
          <w:tab w:val="left" w:pos="993"/>
          <w:tab w:val="left" w:pos="1276"/>
        </w:tabs>
        <w:spacing w:after="0" w:line="360" w:lineRule="atLeast"/>
        <w:rPr>
          <w:sz w:val="28"/>
          <w:szCs w:val="28"/>
        </w:rPr>
      </w:pPr>
      <w:r w:rsidRPr="00D11B42">
        <w:rPr>
          <w:sz w:val="28"/>
          <w:szCs w:val="28"/>
        </w:rPr>
        <w:t>–</w:t>
      </w:r>
      <w:r w:rsidRPr="00D11B42">
        <w:rPr>
          <w:sz w:val="28"/>
          <w:szCs w:val="28"/>
        </w:rPr>
        <w:tab/>
        <w:t xml:space="preserve"> о значениях базовых нормативов затрат на оказание государственных услуг (выполнение работ) и отраслевых корректирующих коэффициентов к базовым нормативам затрат на оказание государственных услуг (выполнение работ); </w:t>
      </w:r>
    </w:p>
    <w:p w:rsidR="006E2328" w:rsidRPr="00D11B42" w:rsidRDefault="006E2328" w:rsidP="006E2328">
      <w:pPr>
        <w:pStyle w:val="21"/>
        <w:tabs>
          <w:tab w:val="left" w:pos="0"/>
          <w:tab w:val="left" w:pos="993"/>
          <w:tab w:val="left" w:pos="1276"/>
        </w:tabs>
        <w:spacing w:after="0" w:line="360" w:lineRule="atLeast"/>
        <w:rPr>
          <w:sz w:val="28"/>
          <w:szCs w:val="28"/>
        </w:rPr>
      </w:pPr>
      <w:r w:rsidRPr="00D11B42">
        <w:rPr>
          <w:sz w:val="28"/>
          <w:szCs w:val="28"/>
        </w:rPr>
        <w:t>–</w:t>
      </w:r>
      <w:r w:rsidRPr="00D11B42">
        <w:rPr>
          <w:sz w:val="28"/>
          <w:szCs w:val="28"/>
        </w:rPr>
        <w:tab/>
        <w:t xml:space="preserve">о реестре соглашений (договоров) о предоставлении субсидий, бюджетных инвестиций, межбюджетных трансфертов. </w:t>
      </w:r>
    </w:p>
    <w:p w:rsidR="006E2328" w:rsidRPr="00A925C1" w:rsidRDefault="006E2328" w:rsidP="006E2328">
      <w:pPr>
        <w:pStyle w:val="21"/>
        <w:tabs>
          <w:tab w:val="left" w:pos="0"/>
          <w:tab w:val="left" w:pos="993"/>
          <w:tab w:val="left" w:pos="1276"/>
        </w:tabs>
        <w:spacing w:after="0" w:line="360" w:lineRule="atLeast"/>
        <w:rPr>
          <w:sz w:val="28"/>
          <w:szCs w:val="28"/>
        </w:rPr>
      </w:pPr>
      <w:r w:rsidRPr="00D11B42">
        <w:rPr>
          <w:sz w:val="28"/>
          <w:szCs w:val="28"/>
        </w:rPr>
        <w:t>Кроме того, в 2024 году в мобильном приложении была обеспечена возможность сравнения финансовых показателей нескольких субъектов Российской Федерации между собой.</w:t>
      </w:r>
    </w:p>
    <w:p w:rsidR="006E2328" w:rsidRPr="0015769D" w:rsidRDefault="006E2328" w:rsidP="006E2328">
      <w:pPr>
        <w:pStyle w:val="21"/>
        <w:tabs>
          <w:tab w:val="left" w:pos="0"/>
          <w:tab w:val="left" w:pos="993"/>
          <w:tab w:val="left" w:pos="1276"/>
        </w:tabs>
        <w:spacing w:after="0" w:line="360" w:lineRule="atLeast"/>
        <w:rPr>
          <w:color w:val="000000"/>
          <w:sz w:val="28"/>
          <w:szCs w:val="28"/>
        </w:rPr>
      </w:pPr>
      <w:r w:rsidRPr="00D11B42">
        <w:rPr>
          <w:color w:val="000000"/>
          <w:sz w:val="28"/>
          <w:szCs w:val="28"/>
        </w:rPr>
        <w:t xml:space="preserve">Кроме того, в мобильном приложении были доработаны аналитические представления по федеральному бюджету в части информации о государственных </w:t>
      </w:r>
      <w:r>
        <w:rPr>
          <w:color w:val="000000"/>
          <w:sz w:val="28"/>
          <w:szCs w:val="28"/>
        </w:rPr>
        <w:t xml:space="preserve">программах Российской Федерации и </w:t>
      </w:r>
      <w:r w:rsidRPr="00D11B42">
        <w:rPr>
          <w:color w:val="000000"/>
          <w:sz w:val="28"/>
          <w:szCs w:val="28"/>
        </w:rPr>
        <w:t>аналитические представления, отображающие показатели отчетности и финансово-хозяйственной деятельности казенных, бюджетных и автономных учреждений, и обеспечивающие возможность ср</w:t>
      </w:r>
      <w:r>
        <w:rPr>
          <w:color w:val="000000"/>
          <w:sz w:val="28"/>
          <w:szCs w:val="28"/>
        </w:rPr>
        <w:t xml:space="preserve">авнения показателей нескольких </w:t>
      </w:r>
      <w:r w:rsidRPr="00D11B42">
        <w:rPr>
          <w:color w:val="000000"/>
          <w:sz w:val="28"/>
          <w:szCs w:val="28"/>
        </w:rPr>
        <w:t>учреждений между собой.</w:t>
      </w:r>
    </w:p>
    <w:p w:rsidR="006E2328" w:rsidRDefault="006E2328" w:rsidP="006E2328">
      <w:pPr>
        <w:pStyle w:val="a4"/>
        <w:spacing w:line="240" w:lineRule="auto"/>
        <w:ind w:left="0"/>
        <w:rPr>
          <w:sz w:val="32"/>
          <w:szCs w:val="32"/>
        </w:rPr>
      </w:pPr>
    </w:p>
    <w:p w:rsidR="006E2328" w:rsidRPr="004A41D8" w:rsidRDefault="006E2328" w:rsidP="006E2328">
      <w:pPr>
        <w:pStyle w:val="21"/>
        <w:tabs>
          <w:tab w:val="left" w:pos="0"/>
          <w:tab w:val="left" w:pos="993"/>
          <w:tab w:val="left" w:pos="1276"/>
        </w:tabs>
        <w:spacing w:after="0" w:line="360" w:lineRule="atLeast"/>
        <w:rPr>
          <w:b/>
          <w:color w:val="000000"/>
          <w:sz w:val="28"/>
          <w:szCs w:val="28"/>
        </w:rPr>
      </w:pPr>
      <w:r w:rsidRPr="004A41D8">
        <w:rPr>
          <w:b/>
          <w:color w:val="000000"/>
          <w:sz w:val="28"/>
          <w:szCs w:val="28"/>
        </w:rPr>
        <w:t>Официальный сайт Российской Федерации в информационно-телекоммуникационной сети Интернет для размещения информации о государственных (муниципальных) учреждениях</w:t>
      </w:r>
    </w:p>
    <w:p w:rsidR="006E2328" w:rsidRPr="00D11B42" w:rsidRDefault="006E2328" w:rsidP="006E2328">
      <w:pPr>
        <w:pStyle w:val="21"/>
        <w:tabs>
          <w:tab w:val="left" w:pos="0"/>
          <w:tab w:val="left" w:pos="993"/>
          <w:tab w:val="left" w:pos="1276"/>
        </w:tabs>
        <w:spacing w:after="0" w:line="360" w:lineRule="atLeast"/>
        <w:rPr>
          <w:color w:val="000000"/>
          <w:sz w:val="28"/>
          <w:szCs w:val="28"/>
        </w:rPr>
      </w:pPr>
      <w:r w:rsidRPr="00D11B42">
        <w:rPr>
          <w:color w:val="000000"/>
          <w:sz w:val="28"/>
          <w:szCs w:val="28"/>
        </w:rPr>
        <w:t>В 2024 года на официальном сайте ГМУ обеспечена возможность размещения в личном кабинете учреждения информации о государственном (муниципальном) задании исключительно по социальному заказу (в отличие от основного государственного (муниципального) задания) и его исполнении в соответствии с пунктом 3 Статьи 7 Федерального закона от 13.07.2020 № 189-ФЗ «О государственном (муниципальном) социальном заказе на оказание государственных (муниципальных) услуг в социальной сфере» (далее – Федеральный закон 189-ФЗ).</w:t>
      </w:r>
    </w:p>
    <w:p w:rsidR="006E2328" w:rsidRPr="0015769D" w:rsidRDefault="006E2328" w:rsidP="006E2328">
      <w:pPr>
        <w:pStyle w:val="21"/>
        <w:tabs>
          <w:tab w:val="left" w:pos="0"/>
          <w:tab w:val="left" w:pos="993"/>
          <w:tab w:val="left" w:pos="1276"/>
        </w:tabs>
        <w:spacing w:after="0" w:line="360" w:lineRule="atLeast"/>
        <w:rPr>
          <w:color w:val="000000"/>
          <w:sz w:val="28"/>
          <w:szCs w:val="28"/>
        </w:rPr>
      </w:pPr>
      <w:r w:rsidRPr="00D11B42">
        <w:rPr>
          <w:color w:val="000000"/>
          <w:sz w:val="28"/>
          <w:szCs w:val="28"/>
        </w:rPr>
        <w:lastRenderedPageBreak/>
        <w:t>Государственное (муниципальное) задание по социальному заказу доступно для размещения, начиная с 2024 года для учреждений всех типов регионального и местного уровней бюджетов: казенных, бюджетных и автономных. При размещении сведений о государственном (муниципальном) задании по социальному заказу используются те же перечни (классификаторы) государственных и муниципальных услуг и работ, которые используемые на Официальном сайте для формирования сведения основного государственного (муниципального) задания.</w:t>
      </w:r>
    </w:p>
    <w:p w:rsidR="006E2328" w:rsidRPr="00D11B42" w:rsidRDefault="006E2328" w:rsidP="006E2328">
      <w:pPr>
        <w:pStyle w:val="21"/>
        <w:tabs>
          <w:tab w:val="left" w:pos="0"/>
          <w:tab w:val="left" w:pos="993"/>
          <w:tab w:val="left" w:pos="1276"/>
        </w:tabs>
        <w:spacing w:after="0" w:line="360" w:lineRule="atLeast"/>
        <w:rPr>
          <w:color w:val="000000"/>
          <w:sz w:val="28"/>
          <w:szCs w:val="28"/>
        </w:rPr>
      </w:pPr>
      <w:r w:rsidRPr="00D11B42">
        <w:rPr>
          <w:color w:val="000000"/>
          <w:sz w:val="28"/>
          <w:szCs w:val="28"/>
        </w:rPr>
        <w:t xml:space="preserve">Федеральным казначейством обеспечено размещение информации о сводной оценке исполнителей услуг социальной сферы в открытой части портала и в мобильном приложении для граждан «Наше мнение». </w:t>
      </w:r>
    </w:p>
    <w:p w:rsidR="006E2328" w:rsidRPr="00D11B42" w:rsidRDefault="006E2328" w:rsidP="006E2328">
      <w:pPr>
        <w:pStyle w:val="21"/>
        <w:tabs>
          <w:tab w:val="left" w:pos="0"/>
          <w:tab w:val="left" w:pos="993"/>
          <w:tab w:val="left" w:pos="1276"/>
        </w:tabs>
        <w:spacing w:after="0" w:line="360" w:lineRule="atLeast"/>
        <w:rPr>
          <w:color w:val="000000"/>
          <w:sz w:val="28"/>
          <w:szCs w:val="28"/>
        </w:rPr>
      </w:pPr>
      <w:r w:rsidRPr="00D11B42">
        <w:rPr>
          <w:color w:val="000000"/>
          <w:sz w:val="28"/>
          <w:szCs w:val="28"/>
        </w:rPr>
        <w:t>С этой целью в 2024 году на официальном сайте ГМУ разработан личный кабинет уполномоченного органа по оценке исполнителей услуг социальной сферы, обеспечивающий возможность осуществлять размещение оценки по каждому исполн</w:t>
      </w:r>
      <w:r>
        <w:rPr>
          <w:color w:val="000000"/>
          <w:sz w:val="28"/>
          <w:szCs w:val="28"/>
        </w:rPr>
        <w:t>ителю по всем социальным сферам</w:t>
      </w:r>
      <w:r w:rsidRPr="00D11B42">
        <w:rPr>
          <w:color w:val="000000"/>
          <w:sz w:val="28"/>
          <w:szCs w:val="28"/>
        </w:rPr>
        <w:t xml:space="preserve"> на соответствующей территории.</w:t>
      </w:r>
    </w:p>
    <w:p w:rsidR="006E2328" w:rsidRPr="0015769D" w:rsidRDefault="006E2328" w:rsidP="006E2328">
      <w:pPr>
        <w:pStyle w:val="21"/>
        <w:tabs>
          <w:tab w:val="left" w:pos="0"/>
          <w:tab w:val="left" w:pos="993"/>
          <w:tab w:val="left" w:pos="1276"/>
        </w:tabs>
        <w:spacing w:after="0" w:line="360" w:lineRule="atLeast"/>
        <w:rPr>
          <w:sz w:val="28"/>
          <w:szCs w:val="28"/>
        </w:rPr>
      </w:pPr>
      <w:r w:rsidRPr="00D11B42">
        <w:rPr>
          <w:color w:val="000000"/>
          <w:sz w:val="28"/>
          <w:szCs w:val="28"/>
        </w:rPr>
        <w:t>Вместе с тем доработаны страницы официального сайта ГМУ, позволяющие отображать в профиле организации (исполнител</w:t>
      </w:r>
      <w:r>
        <w:rPr>
          <w:color w:val="000000"/>
          <w:sz w:val="28"/>
          <w:szCs w:val="28"/>
        </w:rPr>
        <w:t>ей по социальному заказу) оценки</w:t>
      </w:r>
      <w:r>
        <w:rPr>
          <w:sz w:val="28"/>
          <w:szCs w:val="28"/>
        </w:rPr>
        <w:t xml:space="preserve"> граждан, </w:t>
      </w:r>
      <w:r w:rsidRPr="0015769D">
        <w:rPr>
          <w:sz w:val="28"/>
          <w:szCs w:val="28"/>
        </w:rPr>
        <w:t xml:space="preserve">оценки по результатам проведения независимой оценки </w:t>
      </w:r>
      <w:r>
        <w:rPr>
          <w:sz w:val="28"/>
          <w:szCs w:val="28"/>
        </w:rPr>
        <w:t xml:space="preserve">качества условий оказания услуг и </w:t>
      </w:r>
      <w:r w:rsidRPr="0015769D">
        <w:rPr>
          <w:sz w:val="28"/>
          <w:szCs w:val="28"/>
        </w:rPr>
        <w:t>сводн</w:t>
      </w:r>
      <w:r>
        <w:rPr>
          <w:sz w:val="28"/>
          <w:szCs w:val="28"/>
        </w:rPr>
        <w:t>ой</w:t>
      </w:r>
      <w:r w:rsidRPr="0015769D">
        <w:rPr>
          <w:sz w:val="28"/>
          <w:szCs w:val="28"/>
        </w:rPr>
        <w:t xml:space="preserve"> оценк</w:t>
      </w:r>
      <w:r>
        <w:rPr>
          <w:sz w:val="28"/>
          <w:szCs w:val="28"/>
        </w:rPr>
        <w:t>и</w:t>
      </w:r>
      <w:r w:rsidRPr="0015769D">
        <w:rPr>
          <w:sz w:val="28"/>
          <w:szCs w:val="28"/>
        </w:rPr>
        <w:t>, рассчитанн</w:t>
      </w:r>
      <w:r>
        <w:rPr>
          <w:sz w:val="28"/>
          <w:szCs w:val="28"/>
        </w:rPr>
        <w:t>ой</w:t>
      </w:r>
      <w:r w:rsidRPr="0015769D">
        <w:rPr>
          <w:sz w:val="28"/>
          <w:szCs w:val="28"/>
        </w:rPr>
        <w:t xml:space="preserve"> как среднее арифметическое значение.</w:t>
      </w:r>
    </w:p>
    <w:p w:rsidR="006E2328" w:rsidRDefault="006E2328" w:rsidP="006E2328">
      <w:pPr>
        <w:pStyle w:val="a4"/>
        <w:pBdr>
          <w:top w:val="none" w:sz="4" w:space="0" w:color="000000"/>
          <w:left w:val="none" w:sz="4" w:space="0" w:color="000000"/>
          <w:bottom w:val="none" w:sz="4" w:space="0" w:color="000000"/>
          <w:right w:val="none" w:sz="4" w:space="0" w:color="000000"/>
        </w:pBdr>
        <w:spacing w:line="240" w:lineRule="auto"/>
        <w:ind w:left="709"/>
        <w:rPr>
          <w:sz w:val="24"/>
          <w:szCs w:val="24"/>
        </w:rPr>
      </w:pPr>
      <w:r>
        <w:rPr>
          <w:sz w:val="24"/>
          <w:szCs w:val="24"/>
        </w:rPr>
        <w:t xml:space="preserve"> </w:t>
      </w:r>
    </w:p>
    <w:p w:rsidR="006E2328" w:rsidRPr="00A925C1" w:rsidRDefault="006E2328" w:rsidP="006E2328">
      <w:pPr>
        <w:pStyle w:val="21"/>
        <w:tabs>
          <w:tab w:val="left" w:pos="0"/>
          <w:tab w:val="left" w:pos="993"/>
          <w:tab w:val="left" w:pos="1276"/>
        </w:tabs>
        <w:spacing w:after="0" w:line="360" w:lineRule="atLeast"/>
        <w:rPr>
          <w:color w:val="000000"/>
          <w:sz w:val="28"/>
          <w:szCs w:val="28"/>
        </w:rPr>
      </w:pPr>
      <w:r w:rsidRPr="00D11B42">
        <w:rPr>
          <w:color w:val="000000"/>
          <w:sz w:val="28"/>
          <w:szCs w:val="28"/>
        </w:rPr>
        <w:t>Кроме того</w:t>
      </w:r>
      <w:r>
        <w:rPr>
          <w:color w:val="000000"/>
          <w:sz w:val="28"/>
          <w:szCs w:val="28"/>
        </w:rPr>
        <w:t>,</w:t>
      </w:r>
      <w:r w:rsidRPr="00D11B42">
        <w:rPr>
          <w:color w:val="000000"/>
          <w:sz w:val="28"/>
          <w:szCs w:val="28"/>
        </w:rPr>
        <w:t xml:space="preserve"> доработаны личные кабинеты центрального аппарата Федерального казначейства и финансового органа (Минфина России) (далее - личный кабинет центра компетенции), позволяющие проводить анализ сформированных перечней исполнителей социальных услуг и сведений о них, а также проводить анализ в разрезе рейтинга исполнителей услуг с возможностью отображения сведений в различных разрезах: по периоду, по субъекту, по диапазону оценок. </w:t>
      </w:r>
    </w:p>
    <w:p w:rsidR="006E2328" w:rsidRPr="00D11B42" w:rsidRDefault="006E2328" w:rsidP="006E2328">
      <w:pPr>
        <w:pStyle w:val="21"/>
        <w:tabs>
          <w:tab w:val="left" w:pos="0"/>
          <w:tab w:val="left" w:pos="993"/>
          <w:tab w:val="left" w:pos="1276"/>
        </w:tabs>
        <w:spacing w:after="0" w:line="360" w:lineRule="atLeast"/>
        <w:rPr>
          <w:color w:val="000000"/>
          <w:sz w:val="28"/>
          <w:szCs w:val="28"/>
        </w:rPr>
      </w:pPr>
      <w:r w:rsidRPr="00D11B42">
        <w:rPr>
          <w:color w:val="000000"/>
          <w:sz w:val="28"/>
          <w:szCs w:val="28"/>
        </w:rPr>
        <w:t>В течение 2024 года Федеральным казначейством совместно с территориальными органами Федерального казначейства проводилась активная работа по обеспечению максимальной полноты размещения информации на официальном сайте ГМУ за период с 1 января 2024 г. по 31 декабря 2024 г. Показатели полноты размещения информации на официальном сайте ГМУ по состоянию на 1 января 2025 г. представлены в таблице 4.</w:t>
      </w:r>
    </w:p>
    <w:p w:rsidR="006E2328" w:rsidRPr="004A41D8" w:rsidRDefault="006E2328" w:rsidP="006E2328">
      <w:pPr>
        <w:pStyle w:val="21"/>
        <w:tabs>
          <w:tab w:val="left" w:pos="0"/>
          <w:tab w:val="left" w:pos="993"/>
          <w:tab w:val="left" w:pos="1276"/>
        </w:tabs>
        <w:spacing w:after="0" w:line="360" w:lineRule="atLeast"/>
        <w:rPr>
          <w:color w:val="000000"/>
          <w:sz w:val="28"/>
          <w:szCs w:val="28"/>
        </w:rPr>
      </w:pPr>
      <w:r w:rsidRPr="004A41D8">
        <w:rPr>
          <w:color w:val="000000"/>
          <w:sz w:val="28"/>
          <w:szCs w:val="28"/>
        </w:rPr>
        <w:t>Таблица 4 – Полнота размещения информации о государственных и муниципальных учреждениях за 2023 год по состоянию на 1 января 2025 года</w:t>
      </w:r>
    </w:p>
    <w:tbl>
      <w:tblPr>
        <w:tblW w:w="497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7"/>
        <w:gridCol w:w="4671"/>
        <w:gridCol w:w="1927"/>
        <w:gridCol w:w="2445"/>
      </w:tblGrid>
      <w:tr w:rsidR="006E2328" w:rsidTr="000414B2">
        <w:trPr>
          <w:trHeight w:val="1536"/>
        </w:trPr>
        <w:tc>
          <w:tcPr>
            <w:tcW w:w="523" w:type="dxa"/>
            <w:shd w:val="clear" w:color="FFFFFF" w:fill="F2F2F2"/>
          </w:tcPr>
          <w:p w:rsidR="006E2328" w:rsidRDefault="006E2328" w:rsidP="006E2328">
            <w:pPr>
              <w:keepNext/>
              <w:spacing w:line="240" w:lineRule="auto"/>
              <w:ind w:firstLine="0"/>
              <w:jc w:val="center"/>
              <w:rPr>
                <w:rFonts w:eastAsia="Times New Roman"/>
                <w:b/>
                <w:color w:val="000000"/>
                <w:sz w:val="24"/>
                <w:szCs w:val="24"/>
              </w:rPr>
            </w:pPr>
            <w:r>
              <w:rPr>
                <w:rFonts w:eastAsia="Times New Roman"/>
                <w:b/>
                <w:color w:val="000000"/>
                <w:sz w:val="24"/>
                <w:szCs w:val="24"/>
              </w:rPr>
              <w:lastRenderedPageBreak/>
              <w:t>№</w:t>
            </w:r>
          </w:p>
        </w:tc>
        <w:tc>
          <w:tcPr>
            <w:tcW w:w="4644" w:type="dxa"/>
            <w:shd w:val="clear" w:color="FFFFFF" w:fill="F2F2F2"/>
          </w:tcPr>
          <w:p w:rsidR="006E2328" w:rsidRDefault="006E2328" w:rsidP="006E2328">
            <w:pPr>
              <w:keepNext/>
              <w:spacing w:line="240" w:lineRule="auto"/>
              <w:ind w:firstLine="0"/>
              <w:jc w:val="center"/>
              <w:rPr>
                <w:rFonts w:eastAsia="Times New Roman"/>
                <w:b/>
                <w:color w:val="000000"/>
                <w:sz w:val="24"/>
                <w:szCs w:val="24"/>
              </w:rPr>
            </w:pPr>
            <w:r>
              <w:rPr>
                <w:rFonts w:eastAsia="Times New Roman"/>
                <w:b/>
                <w:color w:val="000000"/>
                <w:sz w:val="24"/>
                <w:szCs w:val="24"/>
              </w:rPr>
              <w:t>Тип размещаемой информации</w:t>
            </w:r>
          </w:p>
        </w:tc>
        <w:tc>
          <w:tcPr>
            <w:tcW w:w="1916" w:type="dxa"/>
            <w:shd w:val="clear" w:color="FFFFFF" w:fill="F2F2F2"/>
          </w:tcPr>
          <w:p w:rsidR="006E2328" w:rsidRDefault="006E2328" w:rsidP="006E2328">
            <w:pPr>
              <w:keepNext/>
              <w:spacing w:line="240" w:lineRule="auto"/>
              <w:ind w:firstLine="0"/>
              <w:jc w:val="center"/>
              <w:rPr>
                <w:rFonts w:eastAsia="Times New Roman"/>
                <w:b/>
                <w:color w:val="000000"/>
                <w:sz w:val="24"/>
                <w:szCs w:val="24"/>
              </w:rPr>
            </w:pPr>
            <w:r>
              <w:rPr>
                <w:rFonts w:eastAsia="Times New Roman"/>
                <w:b/>
                <w:color w:val="000000"/>
                <w:sz w:val="24"/>
                <w:szCs w:val="24"/>
              </w:rPr>
              <w:t>% размещения за 2024 год</w:t>
            </w:r>
          </w:p>
        </w:tc>
        <w:tc>
          <w:tcPr>
            <w:tcW w:w="2431" w:type="dxa"/>
            <w:shd w:val="clear" w:color="FFFFFF" w:fill="F2F2F2"/>
          </w:tcPr>
          <w:p w:rsidR="006E2328" w:rsidRDefault="006E2328" w:rsidP="006E2328">
            <w:pPr>
              <w:keepNext/>
              <w:spacing w:line="240" w:lineRule="auto"/>
              <w:ind w:firstLine="0"/>
              <w:jc w:val="center"/>
              <w:rPr>
                <w:rFonts w:eastAsia="Times New Roman"/>
                <w:b/>
                <w:color w:val="000000"/>
                <w:sz w:val="24"/>
                <w:szCs w:val="24"/>
              </w:rPr>
            </w:pPr>
            <w:r>
              <w:rPr>
                <w:rFonts w:eastAsia="Times New Roman"/>
                <w:b/>
                <w:color w:val="000000"/>
                <w:sz w:val="24"/>
                <w:szCs w:val="24"/>
              </w:rPr>
              <w:t>Количество размещенных сведений за 2024 год (шт.)</w:t>
            </w:r>
          </w:p>
        </w:tc>
      </w:tr>
      <w:tr w:rsidR="006E2328" w:rsidTr="000414B2">
        <w:trPr>
          <w:trHeight w:val="346"/>
        </w:trPr>
        <w:tc>
          <w:tcPr>
            <w:tcW w:w="523" w:type="dxa"/>
          </w:tcPr>
          <w:p w:rsidR="006E2328" w:rsidRDefault="006E2328" w:rsidP="006E2328">
            <w:pPr>
              <w:spacing w:line="240" w:lineRule="auto"/>
              <w:ind w:firstLine="0"/>
              <w:rPr>
                <w:rFonts w:eastAsia="Times New Roman"/>
                <w:color w:val="000000"/>
                <w:lang w:eastAsia="ru-RU"/>
              </w:rPr>
            </w:pPr>
            <w:r>
              <w:rPr>
                <w:rFonts w:eastAsia="Times New Roman"/>
                <w:color w:val="000000"/>
                <w:lang w:eastAsia="ru-RU"/>
              </w:rPr>
              <w:t>1</w:t>
            </w:r>
          </w:p>
        </w:tc>
        <w:tc>
          <w:tcPr>
            <w:tcW w:w="4644" w:type="dxa"/>
            <w:vAlign w:val="bottom"/>
          </w:tcPr>
          <w:p w:rsidR="006E2328" w:rsidRDefault="006E2328" w:rsidP="006E2328">
            <w:pPr>
              <w:spacing w:line="240" w:lineRule="auto"/>
              <w:ind w:firstLine="0"/>
              <w:rPr>
                <w:rFonts w:eastAsia="Times New Roman"/>
                <w:color w:val="000000"/>
                <w:lang w:eastAsia="ru-RU"/>
              </w:rPr>
            </w:pPr>
            <w:r>
              <w:rPr>
                <w:rFonts w:eastAsia="Times New Roman"/>
                <w:color w:val="000000"/>
                <w:lang w:eastAsia="ru-RU"/>
              </w:rPr>
              <w:t>Общая информация</w:t>
            </w:r>
          </w:p>
        </w:tc>
        <w:tc>
          <w:tcPr>
            <w:tcW w:w="1916" w:type="dxa"/>
            <w:vAlign w:val="bottom"/>
          </w:tcPr>
          <w:p w:rsidR="006E2328" w:rsidRDefault="006E2328" w:rsidP="006E2328">
            <w:pPr>
              <w:spacing w:line="240" w:lineRule="auto"/>
              <w:ind w:firstLine="0"/>
              <w:jc w:val="right"/>
              <w:rPr>
                <w:rFonts w:eastAsia="Times New Roman"/>
                <w:color w:val="000000"/>
              </w:rPr>
            </w:pPr>
            <w:r>
              <w:rPr>
                <w:rFonts w:eastAsia="Times New Roman"/>
                <w:color w:val="000000"/>
                <w:lang w:eastAsia="ru-RU"/>
              </w:rPr>
              <w:t>98,45</w:t>
            </w:r>
          </w:p>
        </w:tc>
        <w:tc>
          <w:tcPr>
            <w:tcW w:w="2431" w:type="dxa"/>
            <w:vAlign w:val="bottom"/>
          </w:tcPr>
          <w:p w:rsidR="006E2328" w:rsidRDefault="006E2328" w:rsidP="006E2328">
            <w:pPr>
              <w:spacing w:line="240" w:lineRule="auto"/>
              <w:ind w:firstLine="0"/>
              <w:jc w:val="right"/>
              <w:rPr>
                <w:rFonts w:eastAsia="Times New Roman"/>
                <w:color w:val="000000"/>
              </w:rPr>
            </w:pPr>
            <w:r>
              <w:rPr>
                <w:rFonts w:eastAsia="Times New Roman"/>
                <w:color w:val="000000"/>
                <w:lang w:eastAsia="ru-RU"/>
              </w:rPr>
              <w:t>148003</w:t>
            </w:r>
          </w:p>
        </w:tc>
      </w:tr>
      <w:tr w:rsidR="006E2328" w:rsidTr="000414B2">
        <w:trPr>
          <w:trHeight w:val="693"/>
        </w:trPr>
        <w:tc>
          <w:tcPr>
            <w:tcW w:w="523" w:type="dxa"/>
          </w:tcPr>
          <w:p w:rsidR="006E2328" w:rsidRDefault="006E2328" w:rsidP="006E2328">
            <w:pPr>
              <w:spacing w:line="240" w:lineRule="auto"/>
              <w:ind w:firstLine="0"/>
              <w:rPr>
                <w:rFonts w:eastAsia="Times New Roman"/>
                <w:color w:val="000000"/>
                <w:lang w:eastAsia="ru-RU"/>
              </w:rPr>
            </w:pPr>
            <w:r>
              <w:rPr>
                <w:rFonts w:eastAsia="Times New Roman"/>
                <w:color w:val="000000"/>
                <w:lang w:eastAsia="ru-RU"/>
              </w:rPr>
              <w:t>2</w:t>
            </w:r>
          </w:p>
        </w:tc>
        <w:tc>
          <w:tcPr>
            <w:tcW w:w="4644" w:type="dxa"/>
            <w:vAlign w:val="bottom"/>
          </w:tcPr>
          <w:p w:rsidR="006E2328" w:rsidRDefault="006E2328" w:rsidP="006E2328">
            <w:pPr>
              <w:spacing w:line="240" w:lineRule="auto"/>
              <w:ind w:firstLine="0"/>
              <w:rPr>
                <w:rFonts w:eastAsia="Times New Roman"/>
                <w:color w:val="000000"/>
                <w:lang w:eastAsia="ru-RU"/>
              </w:rPr>
            </w:pPr>
            <w:r>
              <w:rPr>
                <w:rFonts w:eastAsia="Times New Roman"/>
                <w:color w:val="000000"/>
                <w:lang w:eastAsia="ru-RU"/>
              </w:rPr>
              <w:t>Информация о государственном (муниципальном) задании</w:t>
            </w:r>
          </w:p>
        </w:tc>
        <w:tc>
          <w:tcPr>
            <w:tcW w:w="1916" w:type="dxa"/>
            <w:vAlign w:val="bottom"/>
          </w:tcPr>
          <w:p w:rsidR="006E2328" w:rsidRDefault="006E2328" w:rsidP="006E2328">
            <w:pPr>
              <w:spacing w:line="240" w:lineRule="auto"/>
              <w:ind w:firstLine="0"/>
              <w:jc w:val="right"/>
              <w:rPr>
                <w:rFonts w:eastAsia="Times New Roman"/>
                <w:color w:val="000000"/>
              </w:rPr>
            </w:pPr>
            <w:r>
              <w:rPr>
                <w:rFonts w:eastAsia="Times New Roman"/>
                <w:color w:val="000000"/>
                <w:lang w:eastAsia="ru-RU"/>
              </w:rPr>
              <w:t>96,84</w:t>
            </w:r>
          </w:p>
        </w:tc>
        <w:tc>
          <w:tcPr>
            <w:tcW w:w="2431" w:type="dxa"/>
            <w:vAlign w:val="bottom"/>
          </w:tcPr>
          <w:p w:rsidR="006E2328" w:rsidRDefault="006E2328" w:rsidP="006E2328">
            <w:pPr>
              <w:spacing w:line="240" w:lineRule="auto"/>
              <w:ind w:firstLine="0"/>
              <w:jc w:val="right"/>
              <w:rPr>
                <w:rFonts w:eastAsia="Times New Roman"/>
                <w:color w:val="000000"/>
              </w:rPr>
            </w:pPr>
            <w:r>
              <w:rPr>
                <w:rFonts w:eastAsia="Times New Roman"/>
                <w:color w:val="000000"/>
                <w:lang w:eastAsia="ru-RU"/>
              </w:rPr>
              <w:t>145588</w:t>
            </w:r>
          </w:p>
        </w:tc>
      </w:tr>
      <w:tr w:rsidR="006E2328" w:rsidTr="000414B2">
        <w:trPr>
          <w:trHeight w:val="286"/>
        </w:trPr>
        <w:tc>
          <w:tcPr>
            <w:tcW w:w="523" w:type="dxa"/>
          </w:tcPr>
          <w:p w:rsidR="006E2328" w:rsidRDefault="006E2328" w:rsidP="006E2328">
            <w:pPr>
              <w:spacing w:line="240" w:lineRule="auto"/>
              <w:ind w:firstLine="0"/>
              <w:rPr>
                <w:rFonts w:eastAsia="Times New Roman"/>
                <w:color w:val="000000"/>
                <w:lang w:eastAsia="ru-RU"/>
              </w:rPr>
            </w:pPr>
            <w:r>
              <w:rPr>
                <w:rFonts w:eastAsia="Times New Roman"/>
                <w:color w:val="000000"/>
                <w:lang w:eastAsia="ru-RU"/>
              </w:rPr>
              <w:t>3</w:t>
            </w:r>
          </w:p>
        </w:tc>
        <w:tc>
          <w:tcPr>
            <w:tcW w:w="4644" w:type="dxa"/>
            <w:vAlign w:val="bottom"/>
          </w:tcPr>
          <w:p w:rsidR="006E2328" w:rsidRDefault="006E2328" w:rsidP="006E2328">
            <w:pPr>
              <w:spacing w:line="240" w:lineRule="auto"/>
              <w:ind w:firstLine="0"/>
              <w:rPr>
                <w:rFonts w:eastAsia="Times New Roman"/>
                <w:color w:val="000000"/>
                <w:lang w:eastAsia="ru-RU"/>
              </w:rPr>
            </w:pPr>
            <w:r>
              <w:rPr>
                <w:rFonts w:eastAsia="Times New Roman"/>
                <w:color w:val="000000"/>
                <w:lang w:eastAsia="ru-RU"/>
              </w:rPr>
              <w:t>Информация о ПФХД</w:t>
            </w:r>
          </w:p>
        </w:tc>
        <w:tc>
          <w:tcPr>
            <w:tcW w:w="1916" w:type="dxa"/>
            <w:vAlign w:val="bottom"/>
          </w:tcPr>
          <w:p w:rsidR="006E2328" w:rsidRDefault="006E2328" w:rsidP="006E2328">
            <w:pPr>
              <w:spacing w:line="240" w:lineRule="auto"/>
              <w:ind w:firstLine="0"/>
              <w:jc w:val="right"/>
              <w:rPr>
                <w:rFonts w:eastAsia="Times New Roman"/>
                <w:color w:val="000000"/>
              </w:rPr>
            </w:pPr>
            <w:r>
              <w:rPr>
                <w:rFonts w:eastAsia="Times New Roman"/>
                <w:color w:val="000000"/>
                <w:lang w:eastAsia="ru-RU"/>
              </w:rPr>
              <w:t>97,81</w:t>
            </w:r>
          </w:p>
        </w:tc>
        <w:tc>
          <w:tcPr>
            <w:tcW w:w="2431" w:type="dxa"/>
            <w:vAlign w:val="bottom"/>
          </w:tcPr>
          <w:p w:rsidR="006E2328" w:rsidRDefault="006E2328" w:rsidP="006E2328">
            <w:pPr>
              <w:spacing w:line="240" w:lineRule="auto"/>
              <w:ind w:firstLine="0"/>
              <w:jc w:val="right"/>
              <w:rPr>
                <w:rFonts w:eastAsia="Times New Roman"/>
                <w:color w:val="000000"/>
              </w:rPr>
            </w:pPr>
            <w:r>
              <w:rPr>
                <w:rFonts w:eastAsia="Times New Roman"/>
                <w:color w:val="000000"/>
                <w:lang w:eastAsia="ru-RU"/>
              </w:rPr>
              <w:t>110699</w:t>
            </w:r>
          </w:p>
        </w:tc>
      </w:tr>
      <w:tr w:rsidR="006E2328" w:rsidTr="000414B2">
        <w:trPr>
          <w:trHeight w:val="346"/>
        </w:trPr>
        <w:tc>
          <w:tcPr>
            <w:tcW w:w="523" w:type="dxa"/>
          </w:tcPr>
          <w:p w:rsidR="006E2328" w:rsidRDefault="006E2328" w:rsidP="006E2328">
            <w:pPr>
              <w:spacing w:line="240" w:lineRule="auto"/>
              <w:ind w:firstLine="0"/>
              <w:rPr>
                <w:rFonts w:eastAsia="Times New Roman"/>
                <w:color w:val="000000"/>
                <w:lang w:eastAsia="ru-RU"/>
              </w:rPr>
            </w:pPr>
            <w:r>
              <w:rPr>
                <w:rFonts w:eastAsia="Times New Roman"/>
                <w:color w:val="000000"/>
                <w:lang w:eastAsia="ru-RU"/>
              </w:rPr>
              <w:t>4</w:t>
            </w:r>
          </w:p>
        </w:tc>
        <w:tc>
          <w:tcPr>
            <w:tcW w:w="4644" w:type="dxa"/>
            <w:vAlign w:val="bottom"/>
          </w:tcPr>
          <w:p w:rsidR="006E2328" w:rsidRDefault="006E2328" w:rsidP="006E2328">
            <w:pPr>
              <w:spacing w:line="240" w:lineRule="auto"/>
              <w:ind w:firstLine="0"/>
              <w:rPr>
                <w:rFonts w:eastAsia="Times New Roman"/>
                <w:color w:val="000000"/>
                <w:lang w:eastAsia="ru-RU"/>
              </w:rPr>
            </w:pPr>
            <w:r>
              <w:rPr>
                <w:rFonts w:eastAsia="Times New Roman"/>
                <w:color w:val="000000"/>
                <w:lang w:eastAsia="ru-RU"/>
              </w:rPr>
              <w:t>Информация по бюджетной смете</w:t>
            </w:r>
          </w:p>
        </w:tc>
        <w:tc>
          <w:tcPr>
            <w:tcW w:w="1916" w:type="dxa"/>
            <w:vAlign w:val="bottom"/>
          </w:tcPr>
          <w:p w:rsidR="006E2328" w:rsidRDefault="006E2328" w:rsidP="006E2328">
            <w:pPr>
              <w:spacing w:line="240" w:lineRule="auto"/>
              <w:ind w:firstLine="0"/>
              <w:jc w:val="right"/>
              <w:rPr>
                <w:rFonts w:eastAsia="Times New Roman"/>
                <w:color w:val="000000"/>
              </w:rPr>
            </w:pPr>
            <w:r>
              <w:rPr>
                <w:rFonts w:eastAsia="Times New Roman"/>
                <w:color w:val="000000"/>
                <w:lang w:eastAsia="ru-RU"/>
              </w:rPr>
              <w:t>91,95</w:t>
            </w:r>
          </w:p>
        </w:tc>
        <w:tc>
          <w:tcPr>
            <w:tcW w:w="2431" w:type="dxa"/>
            <w:vAlign w:val="bottom"/>
          </w:tcPr>
          <w:p w:rsidR="006E2328" w:rsidRDefault="006E2328" w:rsidP="006E2328">
            <w:pPr>
              <w:spacing w:line="240" w:lineRule="auto"/>
              <w:ind w:firstLine="0"/>
              <w:jc w:val="right"/>
              <w:rPr>
                <w:rFonts w:eastAsia="Times New Roman"/>
                <w:color w:val="000000"/>
              </w:rPr>
            </w:pPr>
            <w:r>
              <w:rPr>
                <w:rFonts w:eastAsia="Times New Roman"/>
                <w:color w:val="000000"/>
                <w:lang w:eastAsia="ru-RU"/>
              </w:rPr>
              <w:t>34168</w:t>
            </w:r>
          </w:p>
        </w:tc>
      </w:tr>
      <w:tr w:rsidR="006E2328" w:rsidTr="000414B2">
        <w:trPr>
          <w:trHeight w:val="326"/>
        </w:trPr>
        <w:tc>
          <w:tcPr>
            <w:tcW w:w="523" w:type="dxa"/>
          </w:tcPr>
          <w:p w:rsidR="006E2328" w:rsidRDefault="006E2328" w:rsidP="006E2328">
            <w:pPr>
              <w:spacing w:line="240" w:lineRule="auto"/>
              <w:ind w:firstLine="0"/>
              <w:rPr>
                <w:rFonts w:eastAsia="Times New Roman"/>
                <w:color w:val="000000"/>
                <w:lang w:eastAsia="ru-RU"/>
              </w:rPr>
            </w:pPr>
            <w:r>
              <w:rPr>
                <w:rFonts w:eastAsia="Times New Roman"/>
                <w:color w:val="000000"/>
                <w:lang w:eastAsia="ru-RU"/>
              </w:rPr>
              <w:t>5</w:t>
            </w:r>
          </w:p>
        </w:tc>
        <w:tc>
          <w:tcPr>
            <w:tcW w:w="4644" w:type="dxa"/>
            <w:vAlign w:val="bottom"/>
          </w:tcPr>
          <w:p w:rsidR="006E2328" w:rsidRDefault="006E2328" w:rsidP="006E2328">
            <w:pPr>
              <w:spacing w:line="240" w:lineRule="auto"/>
              <w:ind w:firstLine="0"/>
              <w:rPr>
                <w:rFonts w:eastAsia="Times New Roman"/>
                <w:color w:val="000000"/>
                <w:lang w:eastAsia="ru-RU"/>
              </w:rPr>
            </w:pPr>
            <w:r>
              <w:rPr>
                <w:rFonts w:eastAsia="Times New Roman"/>
                <w:color w:val="000000"/>
                <w:lang w:eastAsia="ru-RU"/>
              </w:rPr>
              <w:t xml:space="preserve">Контрольные мероприятия </w:t>
            </w:r>
          </w:p>
        </w:tc>
        <w:tc>
          <w:tcPr>
            <w:tcW w:w="1916" w:type="dxa"/>
            <w:vAlign w:val="bottom"/>
          </w:tcPr>
          <w:p w:rsidR="006E2328" w:rsidRDefault="006E2328" w:rsidP="006E2328">
            <w:pPr>
              <w:spacing w:line="240" w:lineRule="auto"/>
              <w:ind w:firstLine="0"/>
              <w:jc w:val="right"/>
              <w:rPr>
                <w:rFonts w:eastAsia="Times New Roman"/>
                <w:color w:val="000000"/>
                <w:highlight w:val="blue"/>
              </w:rPr>
            </w:pPr>
            <w:r>
              <w:rPr>
                <w:rFonts w:eastAsia="Times New Roman"/>
                <w:color w:val="000000"/>
                <w:lang w:eastAsia="ru-RU"/>
              </w:rPr>
              <w:t>35,26</w:t>
            </w:r>
          </w:p>
        </w:tc>
        <w:tc>
          <w:tcPr>
            <w:tcW w:w="2431" w:type="dxa"/>
            <w:vAlign w:val="bottom"/>
          </w:tcPr>
          <w:p w:rsidR="006E2328" w:rsidRDefault="006E2328" w:rsidP="006E2328">
            <w:pPr>
              <w:spacing w:line="240" w:lineRule="auto"/>
              <w:ind w:firstLine="0"/>
              <w:jc w:val="right"/>
              <w:rPr>
                <w:rFonts w:eastAsia="Times New Roman"/>
                <w:color w:val="000000"/>
                <w:highlight w:val="blue"/>
              </w:rPr>
            </w:pPr>
            <w:r>
              <w:rPr>
                <w:rFonts w:eastAsia="Times New Roman"/>
                <w:color w:val="000000"/>
                <w:lang w:eastAsia="ru-RU"/>
              </w:rPr>
              <w:t>53002</w:t>
            </w:r>
          </w:p>
        </w:tc>
      </w:tr>
      <w:tr w:rsidR="006E2328" w:rsidTr="000414B2">
        <w:trPr>
          <w:trHeight w:val="693"/>
        </w:trPr>
        <w:tc>
          <w:tcPr>
            <w:tcW w:w="523" w:type="dxa"/>
          </w:tcPr>
          <w:p w:rsidR="006E2328" w:rsidRDefault="006E2328" w:rsidP="006E2328">
            <w:pPr>
              <w:spacing w:line="240" w:lineRule="auto"/>
              <w:ind w:firstLine="0"/>
              <w:rPr>
                <w:rFonts w:eastAsia="Times New Roman"/>
                <w:color w:val="000000"/>
                <w:lang w:eastAsia="ru-RU"/>
              </w:rPr>
            </w:pPr>
            <w:r>
              <w:rPr>
                <w:rFonts w:eastAsia="Times New Roman"/>
                <w:color w:val="000000"/>
                <w:lang w:eastAsia="ru-RU"/>
              </w:rPr>
              <w:t>6</w:t>
            </w:r>
          </w:p>
        </w:tc>
        <w:tc>
          <w:tcPr>
            <w:tcW w:w="4644" w:type="dxa"/>
            <w:vAlign w:val="bottom"/>
          </w:tcPr>
          <w:p w:rsidR="006E2328" w:rsidRDefault="006E2328" w:rsidP="006E2328">
            <w:pPr>
              <w:spacing w:line="240" w:lineRule="auto"/>
              <w:ind w:firstLine="0"/>
              <w:rPr>
                <w:rFonts w:eastAsia="Times New Roman"/>
                <w:color w:val="000000"/>
                <w:lang w:eastAsia="ru-RU"/>
              </w:rPr>
            </w:pPr>
            <w:r>
              <w:rPr>
                <w:rFonts w:eastAsia="Times New Roman"/>
                <w:color w:val="000000"/>
                <w:lang w:eastAsia="ru-RU"/>
              </w:rPr>
              <w:t xml:space="preserve">Результат деятельности и использование имущества </w:t>
            </w:r>
          </w:p>
        </w:tc>
        <w:tc>
          <w:tcPr>
            <w:tcW w:w="1916" w:type="dxa"/>
            <w:vAlign w:val="bottom"/>
          </w:tcPr>
          <w:p w:rsidR="006E2328" w:rsidRDefault="006E2328" w:rsidP="006E2328">
            <w:pPr>
              <w:spacing w:line="240" w:lineRule="auto"/>
              <w:ind w:firstLine="0"/>
              <w:jc w:val="right"/>
              <w:rPr>
                <w:rFonts w:eastAsia="Times New Roman"/>
                <w:color w:val="000000"/>
                <w:highlight w:val="blue"/>
              </w:rPr>
            </w:pPr>
            <w:r>
              <w:rPr>
                <w:rFonts w:eastAsia="Times New Roman"/>
                <w:color w:val="000000"/>
                <w:lang w:eastAsia="ru-RU"/>
              </w:rPr>
              <w:t>12,69</w:t>
            </w:r>
          </w:p>
        </w:tc>
        <w:tc>
          <w:tcPr>
            <w:tcW w:w="2431" w:type="dxa"/>
            <w:vAlign w:val="bottom"/>
          </w:tcPr>
          <w:p w:rsidR="006E2328" w:rsidRDefault="006E2328" w:rsidP="006E2328">
            <w:pPr>
              <w:spacing w:line="240" w:lineRule="auto"/>
              <w:ind w:firstLine="0"/>
              <w:jc w:val="right"/>
              <w:rPr>
                <w:rFonts w:eastAsia="Times New Roman"/>
                <w:color w:val="000000"/>
                <w:highlight w:val="blue"/>
              </w:rPr>
            </w:pPr>
            <w:r>
              <w:rPr>
                <w:rFonts w:eastAsia="Times New Roman"/>
                <w:color w:val="000000"/>
                <w:lang w:eastAsia="ru-RU"/>
              </w:rPr>
              <w:t>19082</w:t>
            </w:r>
          </w:p>
        </w:tc>
      </w:tr>
      <w:tr w:rsidR="006E2328" w:rsidTr="000414B2">
        <w:trPr>
          <w:trHeight w:val="326"/>
        </w:trPr>
        <w:tc>
          <w:tcPr>
            <w:tcW w:w="523" w:type="dxa"/>
          </w:tcPr>
          <w:p w:rsidR="006E2328" w:rsidRDefault="006E2328" w:rsidP="006E2328">
            <w:pPr>
              <w:spacing w:line="240" w:lineRule="auto"/>
              <w:ind w:firstLine="0"/>
              <w:rPr>
                <w:rFonts w:eastAsia="Times New Roman"/>
                <w:color w:val="000000"/>
                <w:lang w:eastAsia="ru-RU"/>
              </w:rPr>
            </w:pPr>
            <w:r>
              <w:rPr>
                <w:rFonts w:eastAsia="Times New Roman"/>
                <w:color w:val="000000"/>
                <w:lang w:eastAsia="ru-RU"/>
              </w:rPr>
              <w:t>7</w:t>
            </w:r>
          </w:p>
        </w:tc>
        <w:tc>
          <w:tcPr>
            <w:tcW w:w="4644" w:type="dxa"/>
            <w:vAlign w:val="bottom"/>
          </w:tcPr>
          <w:p w:rsidR="006E2328" w:rsidRDefault="006E2328" w:rsidP="006E2328">
            <w:pPr>
              <w:spacing w:line="240" w:lineRule="auto"/>
              <w:ind w:firstLine="0"/>
              <w:rPr>
                <w:rFonts w:eastAsia="Times New Roman"/>
                <w:color w:val="000000"/>
                <w:lang w:eastAsia="ru-RU"/>
              </w:rPr>
            </w:pPr>
            <w:r>
              <w:rPr>
                <w:rFonts w:eastAsia="Times New Roman"/>
                <w:color w:val="000000"/>
                <w:lang w:eastAsia="ru-RU"/>
              </w:rPr>
              <w:t>Информация о целевых средствах</w:t>
            </w:r>
          </w:p>
        </w:tc>
        <w:tc>
          <w:tcPr>
            <w:tcW w:w="1916" w:type="dxa"/>
            <w:vAlign w:val="bottom"/>
          </w:tcPr>
          <w:p w:rsidR="006E2328" w:rsidRDefault="006E2328" w:rsidP="006E2328">
            <w:pPr>
              <w:spacing w:line="240" w:lineRule="auto"/>
              <w:ind w:firstLine="0"/>
              <w:jc w:val="right"/>
              <w:rPr>
                <w:rFonts w:eastAsia="Times New Roman"/>
                <w:color w:val="000000"/>
              </w:rPr>
            </w:pPr>
            <w:r>
              <w:rPr>
                <w:rFonts w:eastAsia="Times New Roman"/>
                <w:color w:val="000000"/>
                <w:lang w:eastAsia="ru-RU"/>
              </w:rPr>
              <w:t>95,15</w:t>
            </w:r>
          </w:p>
        </w:tc>
        <w:tc>
          <w:tcPr>
            <w:tcW w:w="2431" w:type="dxa"/>
            <w:vAlign w:val="bottom"/>
          </w:tcPr>
          <w:p w:rsidR="006E2328" w:rsidRDefault="006E2328" w:rsidP="006E2328">
            <w:pPr>
              <w:spacing w:line="240" w:lineRule="auto"/>
              <w:ind w:firstLine="0"/>
              <w:jc w:val="right"/>
              <w:rPr>
                <w:rFonts w:eastAsia="Times New Roman"/>
                <w:color w:val="000000"/>
              </w:rPr>
            </w:pPr>
            <w:r>
              <w:rPr>
                <w:rFonts w:eastAsia="Times New Roman"/>
                <w:color w:val="000000"/>
                <w:lang w:eastAsia="ru-RU"/>
              </w:rPr>
              <w:t>107687</w:t>
            </w:r>
          </w:p>
        </w:tc>
      </w:tr>
      <w:tr w:rsidR="006E2328" w:rsidTr="000414B2">
        <w:trPr>
          <w:trHeight w:val="346"/>
        </w:trPr>
        <w:tc>
          <w:tcPr>
            <w:tcW w:w="523" w:type="dxa"/>
          </w:tcPr>
          <w:p w:rsidR="006E2328" w:rsidRDefault="006E2328" w:rsidP="006E2328">
            <w:pPr>
              <w:spacing w:line="240" w:lineRule="auto"/>
              <w:ind w:firstLine="0"/>
              <w:rPr>
                <w:rFonts w:eastAsia="Times New Roman"/>
                <w:color w:val="000000"/>
                <w:lang w:eastAsia="ru-RU"/>
              </w:rPr>
            </w:pPr>
            <w:r>
              <w:rPr>
                <w:rFonts w:eastAsia="Times New Roman"/>
                <w:color w:val="000000"/>
                <w:lang w:eastAsia="ru-RU"/>
              </w:rPr>
              <w:t>8</w:t>
            </w:r>
          </w:p>
        </w:tc>
        <w:tc>
          <w:tcPr>
            <w:tcW w:w="4644" w:type="dxa"/>
            <w:vAlign w:val="bottom"/>
          </w:tcPr>
          <w:p w:rsidR="006E2328" w:rsidRDefault="006E2328" w:rsidP="006E2328">
            <w:pPr>
              <w:spacing w:line="240" w:lineRule="auto"/>
              <w:ind w:firstLine="0"/>
              <w:rPr>
                <w:rFonts w:eastAsia="Times New Roman"/>
                <w:color w:val="000000"/>
                <w:lang w:eastAsia="ru-RU"/>
              </w:rPr>
            </w:pPr>
            <w:r>
              <w:rPr>
                <w:rFonts w:eastAsia="Times New Roman"/>
                <w:color w:val="000000"/>
                <w:lang w:eastAsia="ru-RU"/>
              </w:rPr>
              <w:t>Годовая бухгалтерская отчетность ф.0503121</w:t>
            </w:r>
          </w:p>
        </w:tc>
        <w:tc>
          <w:tcPr>
            <w:tcW w:w="1916" w:type="dxa"/>
            <w:vAlign w:val="bottom"/>
          </w:tcPr>
          <w:p w:rsidR="006E2328" w:rsidRDefault="006E2328" w:rsidP="006E2328">
            <w:pPr>
              <w:spacing w:line="240" w:lineRule="auto"/>
              <w:ind w:firstLine="0"/>
              <w:jc w:val="right"/>
              <w:rPr>
                <w:rFonts w:eastAsia="Times New Roman"/>
                <w:color w:val="000000"/>
                <w:highlight w:val="blue"/>
              </w:rPr>
            </w:pPr>
            <w:r>
              <w:rPr>
                <w:rFonts w:eastAsia="Times New Roman"/>
                <w:color w:val="000000"/>
                <w:lang w:eastAsia="ru-RU"/>
              </w:rPr>
              <w:t>31,56</w:t>
            </w:r>
          </w:p>
        </w:tc>
        <w:tc>
          <w:tcPr>
            <w:tcW w:w="2431" w:type="dxa"/>
            <w:vAlign w:val="bottom"/>
          </w:tcPr>
          <w:p w:rsidR="006E2328" w:rsidRDefault="006E2328" w:rsidP="006E2328">
            <w:pPr>
              <w:spacing w:line="240" w:lineRule="auto"/>
              <w:ind w:firstLine="0"/>
              <w:jc w:val="right"/>
              <w:rPr>
                <w:rFonts w:eastAsia="Times New Roman"/>
                <w:color w:val="000000"/>
                <w:highlight w:val="blue"/>
              </w:rPr>
            </w:pPr>
            <w:r>
              <w:rPr>
                <w:rFonts w:eastAsia="Times New Roman"/>
                <w:color w:val="000000"/>
                <w:lang w:eastAsia="ru-RU"/>
              </w:rPr>
              <w:t>11728</w:t>
            </w:r>
          </w:p>
        </w:tc>
      </w:tr>
      <w:tr w:rsidR="006E2328" w:rsidTr="000414B2">
        <w:trPr>
          <w:trHeight w:val="326"/>
        </w:trPr>
        <w:tc>
          <w:tcPr>
            <w:tcW w:w="523" w:type="dxa"/>
          </w:tcPr>
          <w:p w:rsidR="006E2328" w:rsidRDefault="006E2328" w:rsidP="006E2328">
            <w:pPr>
              <w:spacing w:line="240" w:lineRule="auto"/>
              <w:ind w:firstLine="0"/>
              <w:rPr>
                <w:rFonts w:eastAsia="Times New Roman"/>
                <w:color w:val="000000"/>
                <w:lang w:eastAsia="ru-RU"/>
              </w:rPr>
            </w:pPr>
            <w:r>
              <w:rPr>
                <w:rFonts w:eastAsia="Times New Roman"/>
                <w:color w:val="000000"/>
                <w:lang w:eastAsia="ru-RU"/>
              </w:rPr>
              <w:t>9</w:t>
            </w:r>
          </w:p>
        </w:tc>
        <w:tc>
          <w:tcPr>
            <w:tcW w:w="4644" w:type="dxa"/>
            <w:vAlign w:val="bottom"/>
          </w:tcPr>
          <w:p w:rsidR="006E2328" w:rsidRDefault="006E2328" w:rsidP="006E2328">
            <w:pPr>
              <w:spacing w:line="240" w:lineRule="auto"/>
              <w:ind w:firstLine="0"/>
              <w:rPr>
                <w:rFonts w:eastAsia="Times New Roman"/>
                <w:color w:val="000000"/>
                <w:lang w:eastAsia="ru-RU"/>
              </w:rPr>
            </w:pPr>
            <w:r>
              <w:rPr>
                <w:rFonts w:eastAsia="Times New Roman"/>
                <w:color w:val="000000"/>
                <w:lang w:eastAsia="ru-RU"/>
              </w:rPr>
              <w:t xml:space="preserve">Годовая бухгалтерская отчетность ф.0503127 </w:t>
            </w:r>
          </w:p>
        </w:tc>
        <w:tc>
          <w:tcPr>
            <w:tcW w:w="1916" w:type="dxa"/>
            <w:vAlign w:val="bottom"/>
          </w:tcPr>
          <w:p w:rsidR="006E2328" w:rsidRDefault="006E2328" w:rsidP="006E2328">
            <w:pPr>
              <w:spacing w:line="240" w:lineRule="auto"/>
              <w:ind w:firstLine="0"/>
              <w:jc w:val="right"/>
              <w:rPr>
                <w:rFonts w:eastAsia="Times New Roman"/>
                <w:color w:val="000000"/>
                <w:highlight w:val="blue"/>
              </w:rPr>
            </w:pPr>
            <w:r>
              <w:rPr>
                <w:rFonts w:eastAsia="Times New Roman"/>
                <w:color w:val="000000"/>
                <w:lang w:eastAsia="ru-RU"/>
              </w:rPr>
              <w:t>33,2</w:t>
            </w:r>
          </w:p>
        </w:tc>
        <w:tc>
          <w:tcPr>
            <w:tcW w:w="2431" w:type="dxa"/>
            <w:vAlign w:val="bottom"/>
          </w:tcPr>
          <w:p w:rsidR="006E2328" w:rsidRDefault="006E2328" w:rsidP="006E2328">
            <w:pPr>
              <w:spacing w:line="240" w:lineRule="auto"/>
              <w:ind w:firstLine="0"/>
              <w:jc w:val="right"/>
              <w:rPr>
                <w:rFonts w:eastAsia="Times New Roman"/>
                <w:color w:val="000000"/>
                <w:highlight w:val="blue"/>
              </w:rPr>
            </w:pPr>
            <w:r>
              <w:rPr>
                <w:rFonts w:eastAsia="Times New Roman"/>
                <w:color w:val="000000"/>
                <w:lang w:eastAsia="ru-RU"/>
              </w:rPr>
              <w:t>12336</w:t>
            </w:r>
          </w:p>
        </w:tc>
      </w:tr>
      <w:tr w:rsidR="006E2328" w:rsidTr="000414B2">
        <w:trPr>
          <w:trHeight w:val="346"/>
        </w:trPr>
        <w:tc>
          <w:tcPr>
            <w:tcW w:w="523" w:type="dxa"/>
          </w:tcPr>
          <w:p w:rsidR="006E2328" w:rsidRDefault="006E2328" w:rsidP="006E2328">
            <w:pPr>
              <w:spacing w:line="240" w:lineRule="auto"/>
              <w:ind w:firstLine="0"/>
              <w:rPr>
                <w:rFonts w:eastAsia="Times New Roman"/>
                <w:color w:val="000000"/>
                <w:lang w:eastAsia="ru-RU"/>
              </w:rPr>
            </w:pPr>
            <w:r>
              <w:rPr>
                <w:rFonts w:eastAsia="Times New Roman"/>
                <w:color w:val="000000"/>
                <w:lang w:eastAsia="ru-RU"/>
              </w:rPr>
              <w:t>10</w:t>
            </w:r>
          </w:p>
        </w:tc>
        <w:tc>
          <w:tcPr>
            <w:tcW w:w="4644" w:type="dxa"/>
            <w:vAlign w:val="bottom"/>
          </w:tcPr>
          <w:p w:rsidR="006E2328" w:rsidRDefault="006E2328" w:rsidP="006E2328">
            <w:pPr>
              <w:spacing w:line="240" w:lineRule="auto"/>
              <w:ind w:firstLine="0"/>
              <w:rPr>
                <w:rFonts w:eastAsia="Times New Roman"/>
                <w:color w:val="000000"/>
                <w:lang w:eastAsia="ru-RU"/>
              </w:rPr>
            </w:pPr>
            <w:r>
              <w:rPr>
                <w:rFonts w:eastAsia="Times New Roman"/>
                <w:color w:val="000000"/>
                <w:lang w:eastAsia="ru-RU"/>
              </w:rPr>
              <w:t xml:space="preserve">Годовая бухгалтерская отчетность ф.0503130 </w:t>
            </w:r>
          </w:p>
        </w:tc>
        <w:tc>
          <w:tcPr>
            <w:tcW w:w="1916" w:type="dxa"/>
            <w:vAlign w:val="bottom"/>
          </w:tcPr>
          <w:p w:rsidR="006E2328" w:rsidRDefault="006E2328" w:rsidP="006E2328">
            <w:pPr>
              <w:spacing w:line="240" w:lineRule="auto"/>
              <w:ind w:firstLine="0"/>
              <w:jc w:val="right"/>
              <w:rPr>
                <w:rFonts w:eastAsia="Times New Roman"/>
                <w:color w:val="000000"/>
                <w:highlight w:val="blue"/>
              </w:rPr>
            </w:pPr>
            <w:r>
              <w:rPr>
                <w:rFonts w:eastAsia="Times New Roman"/>
                <w:color w:val="000000"/>
                <w:lang w:eastAsia="ru-RU"/>
              </w:rPr>
              <w:t>32,55</w:t>
            </w:r>
          </w:p>
        </w:tc>
        <w:tc>
          <w:tcPr>
            <w:tcW w:w="2431" w:type="dxa"/>
            <w:vAlign w:val="bottom"/>
          </w:tcPr>
          <w:p w:rsidR="006E2328" w:rsidRDefault="006E2328" w:rsidP="006E2328">
            <w:pPr>
              <w:spacing w:line="240" w:lineRule="auto"/>
              <w:ind w:firstLine="0"/>
              <w:jc w:val="right"/>
              <w:rPr>
                <w:rFonts w:eastAsia="Times New Roman"/>
                <w:color w:val="000000"/>
                <w:highlight w:val="blue"/>
              </w:rPr>
            </w:pPr>
            <w:r>
              <w:rPr>
                <w:rFonts w:eastAsia="Times New Roman"/>
                <w:color w:val="000000"/>
                <w:lang w:eastAsia="ru-RU"/>
              </w:rPr>
              <w:t>12097</w:t>
            </w:r>
          </w:p>
        </w:tc>
      </w:tr>
      <w:tr w:rsidR="006E2328" w:rsidTr="000414B2">
        <w:trPr>
          <w:trHeight w:val="326"/>
        </w:trPr>
        <w:tc>
          <w:tcPr>
            <w:tcW w:w="523" w:type="dxa"/>
          </w:tcPr>
          <w:p w:rsidR="006E2328" w:rsidRDefault="006E2328" w:rsidP="006E2328">
            <w:pPr>
              <w:spacing w:line="240" w:lineRule="auto"/>
              <w:ind w:firstLine="0"/>
              <w:rPr>
                <w:rFonts w:eastAsia="Times New Roman"/>
                <w:color w:val="000000"/>
                <w:lang w:eastAsia="ru-RU"/>
              </w:rPr>
            </w:pPr>
            <w:r>
              <w:rPr>
                <w:rFonts w:eastAsia="Times New Roman"/>
                <w:color w:val="000000"/>
                <w:lang w:eastAsia="ru-RU"/>
              </w:rPr>
              <w:t>11</w:t>
            </w:r>
          </w:p>
        </w:tc>
        <w:tc>
          <w:tcPr>
            <w:tcW w:w="4644" w:type="dxa"/>
            <w:vAlign w:val="bottom"/>
          </w:tcPr>
          <w:p w:rsidR="006E2328" w:rsidRDefault="006E2328" w:rsidP="006E2328">
            <w:pPr>
              <w:spacing w:line="240" w:lineRule="auto"/>
              <w:ind w:firstLine="0"/>
              <w:rPr>
                <w:rFonts w:eastAsia="Times New Roman"/>
                <w:color w:val="000000"/>
                <w:lang w:eastAsia="ru-RU"/>
              </w:rPr>
            </w:pPr>
            <w:r>
              <w:rPr>
                <w:rFonts w:eastAsia="Times New Roman"/>
                <w:color w:val="000000"/>
                <w:lang w:eastAsia="ru-RU"/>
              </w:rPr>
              <w:t xml:space="preserve">Годовая бухгалтерская отчетность ф.0503721 </w:t>
            </w:r>
          </w:p>
        </w:tc>
        <w:tc>
          <w:tcPr>
            <w:tcW w:w="1916" w:type="dxa"/>
            <w:vAlign w:val="bottom"/>
          </w:tcPr>
          <w:p w:rsidR="006E2328" w:rsidRDefault="006E2328" w:rsidP="006E2328">
            <w:pPr>
              <w:spacing w:line="240" w:lineRule="auto"/>
              <w:ind w:firstLine="0"/>
              <w:jc w:val="right"/>
              <w:rPr>
                <w:rFonts w:eastAsia="Times New Roman"/>
                <w:color w:val="000000"/>
                <w:highlight w:val="blue"/>
              </w:rPr>
            </w:pPr>
            <w:r>
              <w:rPr>
                <w:rFonts w:eastAsia="Times New Roman"/>
                <w:color w:val="000000"/>
                <w:lang w:eastAsia="ru-RU"/>
              </w:rPr>
              <w:t>30,56</w:t>
            </w:r>
          </w:p>
        </w:tc>
        <w:tc>
          <w:tcPr>
            <w:tcW w:w="2431" w:type="dxa"/>
            <w:vAlign w:val="bottom"/>
          </w:tcPr>
          <w:p w:rsidR="006E2328" w:rsidRDefault="006E2328" w:rsidP="006E2328">
            <w:pPr>
              <w:spacing w:line="240" w:lineRule="auto"/>
              <w:ind w:firstLine="0"/>
              <w:jc w:val="right"/>
              <w:rPr>
                <w:rFonts w:eastAsia="Times New Roman"/>
                <w:color w:val="000000"/>
                <w:highlight w:val="blue"/>
              </w:rPr>
            </w:pPr>
            <w:r>
              <w:rPr>
                <w:rFonts w:eastAsia="Times New Roman"/>
                <w:color w:val="000000"/>
                <w:lang w:eastAsia="ru-RU"/>
              </w:rPr>
              <w:t>34585</w:t>
            </w:r>
          </w:p>
        </w:tc>
      </w:tr>
      <w:tr w:rsidR="006E2328" w:rsidTr="000414B2">
        <w:trPr>
          <w:trHeight w:val="346"/>
        </w:trPr>
        <w:tc>
          <w:tcPr>
            <w:tcW w:w="523" w:type="dxa"/>
          </w:tcPr>
          <w:p w:rsidR="006E2328" w:rsidRDefault="006E2328" w:rsidP="006E2328">
            <w:pPr>
              <w:spacing w:line="240" w:lineRule="auto"/>
              <w:ind w:firstLine="0"/>
              <w:rPr>
                <w:rFonts w:eastAsia="Times New Roman"/>
                <w:color w:val="000000"/>
                <w:lang w:eastAsia="ru-RU"/>
              </w:rPr>
            </w:pPr>
            <w:r>
              <w:rPr>
                <w:rFonts w:eastAsia="Times New Roman"/>
                <w:color w:val="000000"/>
                <w:lang w:eastAsia="ru-RU"/>
              </w:rPr>
              <w:t>12</w:t>
            </w:r>
          </w:p>
        </w:tc>
        <w:tc>
          <w:tcPr>
            <w:tcW w:w="4644" w:type="dxa"/>
            <w:vAlign w:val="bottom"/>
          </w:tcPr>
          <w:p w:rsidR="006E2328" w:rsidRDefault="006E2328" w:rsidP="006E2328">
            <w:pPr>
              <w:spacing w:line="240" w:lineRule="auto"/>
              <w:ind w:firstLine="0"/>
              <w:rPr>
                <w:rFonts w:eastAsia="Times New Roman"/>
                <w:color w:val="000000"/>
                <w:lang w:eastAsia="ru-RU"/>
              </w:rPr>
            </w:pPr>
            <w:r>
              <w:rPr>
                <w:rFonts w:eastAsia="Times New Roman"/>
                <w:color w:val="000000"/>
                <w:lang w:eastAsia="ru-RU"/>
              </w:rPr>
              <w:t xml:space="preserve">Годовая бухгалтерская отчетность ф.0503730 </w:t>
            </w:r>
          </w:p>
        </w:tc>
        <w:tc>
          <w:tcPr>
            <w:tcW w:w="1916" w:type="dxa"/>
            <w:vAlign w:val="bottom"/>
          </w:tcPr>
          <w:p w:rsidR="006E2328" w:rsidRDefault="006E2328" w:rsidP="006E2328">
            <w:pPr>
              <w:spacing w:line="240" w:lineRule="auto"/>
              <w:ind w:firstLine="0"/>
              <w:jc w:val="right"/>
              <w:rPr>
                <w:rFonts w:eastAsia="Times New Roman"/>
                <w:color w:val="000000"/>
                <w:highlight w:val="blue"/>
              </w:rPr>
            </w:pPr>
            <w:r>
              <w:rPr>
                <w:rFonts w:eastAsia="Times New Roman"/>
                <w:color w:val="000000"/>
                <w:lang w:eastAsia="ru-RU"/>
              </w:rPr>
              <w:t>31,81</w:t>
            </w:r>
          </w:p>
        </w:tc>
        <w:tc>
          <w:tcPr>
            <w:tcW w:w="2431" w:type="dxa"/>
            <w:vAlign w:val="bottom"/>
          </w:tcPr>
          <w:p w:rsidR="006E2328" w:rsidRDefault="006E2328" w:rsidP="006E2328">
            <w:pPr>
              <w:spacing w:line="240" w:lineRule="auto"/>
              <w:ind w:firstLine="0"/>
              <w:jc w:val="right"/>
              <w:rPr>
                <w:rFonts w:eastAsia="Times New Roman"/>
                <w:color w:val="000000"/>
                <w:highlight w:val="blue"/>
              </w:rPr>
            </w:pPr>
            <w:r>
              <w:rPr>
                <w:rFonts w:eastAsia="Times New Roman"/>
                <w:color w:val="000000"/>
                <w:lang w:eastAsia="ru-RU"/>
              </w:rPr>
              <w:t>35999</w:t>
            </w:r>
          </w:p>
        </w:tc>
      </w:tr>
      <w:tr w:rsidR="006E2328" w:rsidTr="000414B2">
        <w:trPr>
          <w:trHeight w:val="346"/>
        </w:trPr>
        <w:tc>
          <w:tcPr>
            <w:tcW w:w="523" w:type="dxa"/>
          </w:tcPr>
          <w:p w:rsidR="006E2328" w:rsidRDefault="006E2328" w:rsidP="006E2328">
            <w:pPr>
              <w:spacing w:line="240" w:lineRule="auto"/>
              <w:ind w:firstLine="0"/>
              <w:rPr>
                <w:rFonts w:eastAsia="Times New Roman"/>
                <w:color w:val="000000"/>
                <w:lang w:eastAsia="ru-RU"/>
              </w:rPr>
            </w:pPr>
            <w:r>
              <w:rPr>
                <w:rFonts w:eastAsia="Times New Roman"/>
                <w:color w:val="000000"/>
                <w:lang w:eastAsia="ru-RU"/>
              </w:rPr>
              <w:t>13</w:t>
            </w:r>
          </w:p>
        </w:tc>
        <w:tc>
          <w:tcPr>
            <w:tcW w:w="4644" w:type="dxa"/>
            <w:vAlign w:val="bottom"/>
          </w:tcPr>
          <w:p w:rsidR="006E2328" w:rsidRDefault="006E2328" w:rsidP="006E2328">
            <w:pPr>
              <w:spacing w:line="240" w:lineRule="auto"/>
              <w:ind w:firstLine="0"/>
              <w:rPr>
                <w:rFonts w:eastAsia="Times New Roman"/>
                <w:color w:val="000000"/>
                <w:lang w:eastAsia="ru-RU"/>
              </w:rPr>
            </w:pPr>
            <w:r>
              <w:rPr>
                <w:rFonts w:eastAsia="Times New Roman"/>
                <w:color w:val="000000"/>
                <w:lang w:eastAsia="ru-RU"/>
              </w:rPr>
              <w:t xml:space="preserve">Годовая бухгалтерская отчетность ф.0503737 </w:t>
            </w:r>
          </w:p>
        </w:tc>
        <w:tc>
          <w:tcPr>
            <w:tcW w:w="1916" w:type="dxa"/>
            <w:vAlign w:val="bottom"/>
          </w:tcPr>
          <w:p w:rsidR="006E2328" w:rsidRDefault="006E2328" w:rsidP="006E2328">
            <w:pPr>
              <w:spacing w:line="240" w:lineRule="auto"/>
              <w:ind w:firstLine="0"/>
              <w:jc w:val="right"/>
              <w:rPr>
                <w:rFonts w:eastAsia="Times New Roman"/>
                <w:color w:val="000000"/>
                <w:highlight w:val="blue"/>
              </w:rPr>
            </w:pPr>
            <w:r>
              <w:rPr>
                <w:rFonts w:eastAsia="Times New Roman"/>
                <w:color w:val="000000"/>
                <w:lang w:eastAsia="ru-RU"/>
              </w:rPr>
              <w:t>33,13</w:t>
            </w:r>
          </w:p>
        </w:tc>
        <w:tc>
          <w:tcPr>
            <w:tcW w:w="2431" w:type="dxa"/>
            <w:vAlign w:val="bottom"/>
          </w:tcPr>
          <w:p w:rsidR="006E2328" w:rsidRDefault="006E2328" w:rsidP="006E2328">
            <w:pPr>
              <w:spacing w:line="240" w:lineRule="auto"/>
              <w:ind w:firstLine="0"/>
              <w:jc w:val="right"/>
              <w:rPr>
                <w:rFonts w:eastAsia="Times New Roman"/>
                <w:color w:val="000000"/>
                <w:highlight w:val="blue"/>
              </w:rPr>
            </w:pPr>
            <w:r>
              <w:rPr>
                <w:rFonts w:eastAsia="Times New Roman"/>
                <w:color w:val="000000"/>
                <w:lang w:eastAsia="ru-RU"/>
              </w:rPr>
              <w:t>37498</w:t>
            </w:r>
          </w:p>
        </w:tc>
      </w:tr>
    </w:tbl>
    <w:p w:rsidR="006E2328" w:rsidRDefault="006E2328" w:rsidP="006E2328">
      <w:pPr>
        <w:pBdr>
          <w:top w:val="none" w:sz="4" w:space="0" w:color="000000"/>
          <w:left w:val="none" w:sz="4" w:space="0" w:color="000000"/>
          <w:bottom w:val="none" w:sz="4" w:space="0" w:color="000000"/>
          <w:right w:val="none" w:sz="4" w:space="0" w:color="000000"/>
        </w:pBdr>
        <w:rPr>
          <w:sz w:val="18"/>
          <w:szCs w:val="18"/>
          <w:lang w:bidi="ru-RU"/>
        </w:rPr>
      </w:pPr>
    </w:p>
    <w:p w:rsidR="006E2328" w:rsidRDefault="006E2328" w:rsidP="006E2328">
      <w:pPr>
        <w:pBdr>
          <w:top w:val="none" w:sz="4" w:space="0" w:color="000000"/>
          <w:left w:val="none" w:sz="4" w:space="0" w:color="000000"/>
          <w:bottom w:val="none" w:sz="4" w:space="0" w:color="000000"/>
          <w:right w:val="none" w:sz="4" w:space="0" w:color="000000"/>
        </w:pBdr>
        <w:rPr>
          <w:sz w:val="18"/>
          <w:szCs w:val="18"/>
        </w:rPr>
      </w:pPr>
      <w:r>
        <w:rPr>
          <w:sz w:val="18"/>
          <w:szCs w:val="18"/>
          <w:lang w:bidi="ru-RU"/>
        </w:rPr>
        <w:t xml:space="preserve">Примечание: 1. </w:t>
      </w:r>
      <w:r>
        <w:rPr>
          <w:sz w:val="18"/>
          <w:szCs w:val="18"/>
        </w:rPr>
        <w:t>Из статистики исключены учреждения, не обладающие правом ведения бухгалтерского учета;</w:t>
      </w:r>
    </w:p>
    <w:p w:rsidR="006E2328" w:rsidRPr="00A925C1" w:rsidRDefault="006E2328" w:rsidP="006E2328">
      <w:pPr>
        <w:pBdr>
          <w:top w:val="none" w:sz="4" w:space="0" w:color="000000"/>
          <w:left w:val="none" w:sz="4" w:space="0" w:color="000000"/>
          <w:bottom w:val="none" w:sz="4" w:space="0" w:color="000000"/>
          <w:right w:val="none" w:sz="4" w:space="0" w:color="000000"/>
        </w:pBdr>
        <w:rPr>
          <w:sz w:val="18"/>
          <w:szCs w:val="18"/>
        </w:rPr>
      </w:pPr>
      <w:r>
        <w:rPr>
          <w:sz w:val="18"/>
          <w:szCs w:val="18"/>
          <w:lang w:bidi="ru-RU"/>
        </w:rPr>
        <w:t>2. Включены обособленные структурные подразделения (филиалы, представительства)</w:t>
      </w:r>
      <w:r>
        <w:rPr>
          <w:sz w:val="18"/>
          <w:szCs w:val="18"/>
        </w:rPr>
        <w:t>.</w:t>
      </w:r>
    </w:p>
    <w:p w:rsidR="00492637" w:rsidRDefault="00492637" w:rsidP="006E2328">
      <w:pPr>
        <w:pStyle w:val="21"/>
        <w:tabs>
          <w:tab w:val="left" w:pos="0"/>
          <w:tab w:val="left" w:pos="993"/>
          <w:tab w:val="left" w:pos="1276"/>
        </w:tabs>
        <w:spacing w:after="0" w:line="360" w:lineRule="atLeast"/>
        <w:rPr>
          <w:color w:val="000000"/>
          <w:sz w:val="28"/>
          <w:szCs w:val="28"/>
        </w:rPr>
      </w:pPr>
    </w:p>
    <w:p w:rsidR="006E2328" w:rsidRPr="00D11B42" w:rsidRDefault="006E2328" w:rsidP="006E2328">
      <w:pPr>
        <w:pStyle w:val="21"/>
        <w:tabs>
          <w:tab w:val="left" w:pos="0"/>
          <w:tab w:val="left" w:pos="993"/>
          <w:tab w:val="left" w:pos="1276"/>
        </w:tabs>
        <w:spacing w:after="0" w:line="360" w:lineRule="atLeast"/>
        <w:rPr>
          <w:color w:val="000000"/>
          <w:sz w:val="28"/>
          <w:szCs w:val="28"/>
        </w:rPr>
      </w:pPr>
      <w:r w:rsidRPr="00D11B42">
        <w:rPr>
          <w:color w:val="000000"/>
          <w:sz w:val="28"/>
          <w:szCs w:val="28"/>
        </w:rPr>
        <w:t>Также в течение 2024 года продолжалась популяризация функционала по Независимой оценке качества условий оказания социальных услуг и мобильного приложения «Наше мнение» среди граждан.</w:t>
      </w:r>
    </w:p>
    <w:p w:rsidR="006E2328" w:rsidRPr="00D11B42" w:rsidRDefault="006E2328" w:rsidP="006E2328">
      <w:pPr>
        <w:pStyle w:val="21"/>
        <w:tabs>
          <w:tab w:val="left" w:pos="0"/>
          <w:tab w:val="left" w:pos="993"/>
          <w:tab w:val="left" w:pos="1276"/>
        </w:tabs>
        <w:spacing w:after="0" w:line="360" w:lineRule="atLeast"/>
        <w:rPr>
          <w:color w:val="000000"/>
          <w:sz w:val="28"/>
          <w:szCs w:val="28"/>
        </w:rPr>
      </w:pPr>
      <w:r w:rsidRPr="00D11B42">
        <w:rPr>
          <w:color w:val="000000"/>
          <w:sz w:val="28"/>
          <w:szCs w:val="28"/>
        </w:rPr>
        <w:t>Сравнительный анализ статистических данных, характеризующих использование раздела Официального сайта bus.gov.ru и мобильного приложения «Наше мнение» за 2022, 2023 и 2024 гг., представлен в таблице 5.</w:t>
      </w:r>
    </w:p>
    <w:p w:rsidR="006E2328" w:rsidRPr="004A41D8" w:rsidRDefault="006E2328" w:rsidP="006E2328">
      <w:pPr>
        <w:pStyle w:val="21"/>
        <w:tabs>
          <w:tab w:val="left" w:pos="0"/>
          <w:tab w:val="left" w:pos="993"/>
          <w:tab w:val="left" w:pos="1276"/>
        </w:tabs>
        <w:spacing w:after="0" w:line="360" w:lineRule="atLeast"/>
        <w:rPr>
          <w:color w:val="000000"/>
          <w:sz w:val="28"/>
          <w:szCs w:val="28"/>
        </w:rPr>
      </w:pPr>
      <w:r w:rsidRPr="004A41D8">
        <w:rPr>
          <w:color w:val="000000"/>
          <w:sz w:val="28"/>
          <w:szCs w:val="28"/>
        </w:rPr>
        <w:t>Таблица 5 – Статистические данные, характеризующие использование раздела Официального сайта bus.gov.ru и мобильного приложения «Наше мнение» за 2022, 2023 и 2024 гг.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92"/>
        <w:gridCol w:w="1843"/>
        <w:gridCol w:w="1843"/>
        <w:gridCol w:w="1989"/>
      </w:tblGrid>
      <w:tr w:rsidR="006E2328" w:rsidTr="0019430A">
        <w:trPr>
          <w:trHeight w:val="596"/>
          <w:jc w:val="center"/>
        </w:trPr>
        <w:tc>
          <w:tcPr>
            <w:tcW w:w="369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keepNext/>
              <w:ind w:firstLine="0"/>
              <w:rPr>
                <w:sz w:val="20"/>
                <w:szCs w:val="20"/>
              </w:rPr>
            </w:pPr>
          </w:p>
        </w:tc>
        <w:tc>
          <w:tcPr>
            <w:tcW w:w="5674" w:type="dxa"/>
            <w:gridSpan w:val="3"/>
            <w:tcBorders>
              <w:top w:val="single" w:sz="6" w:space="0" w:color="000000"/>
              <w:left w:val="single" w:sz="6" w:space="0" w:color="000000"/>
              <w:bottom w:val="single" w:sz="6" w:space="0" w:color="000000"/>
              <w:right w:val="single" w:sz="4" w:space="0" w:color="000000"/>
            </w:tcBorders>
            <w:shd w:val="clear" w:color="D8E4BC" w:fill="D8E4BC"/>
            <w:tcMar>
              <w:top w:w="0" w:type="dxa"/>
              <w:left w:w="0" w:type="dxa"/>
              <w:bottom w:w="0" w:type="dxa"/>
              <w:right w:w="0" w:type="dxa"/>
            </w:tcMar>
            <w:vAlign w:val="center"/>
          </w:tcPr>
          <w:p w:rsidR="006E2328" w:rsidRPr="000670DA" w:rsidRDefault="006E2328" w:rsidP="006E2328">
            <w:pPr>
              <w:keepNext/>
              <w:ind w:firstLine="0"/>
              <w:jc w:val="center"/>
              <w:rPr>
                <w:sz w:val="20"/>
                <w:szCs w:val="20"/>
              </w:rPr>
            </w:pPr>
            <w:r w:rsidRPr="000670DA">
              <w:rPr>
                <w:rFonts w:eastAsia="Times New Roman"/>
                <w:b/>
                <w:color w:val="000000"/>
                <w:sz w:val="20"/>
                <w:szCs w:val="20"/>
              </w:rPr>
              <w:t>Официальный сайт bus.gov.ru</w:t>
            </w:r>
          </w:p>
        </w:tc>
      </w:tr>
      <w:tr w:rsidR="006E2328" w:rsidTr="0019430A">
        <w:trPr>
          <w:trHeight w:val="561"/>
          <w:jc w:val="center"/>
        </w:trPr>
        <w:tc>
          <w:tcPr>
            <w:tcW w:w="369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keepNext/>
              <w:ind w:firstLine="0"/>
              <w:jc w:val="center"/>
              <w:rPr>
                <w:sz w:val="20"/>
                <w:szCs w:val="20"/>
              </w:rPr>
            </w:pPr>
            <w:r w:rsidRPr="000670DA">
              <w:rPr>
                <w:rFonts w:eastAsia="Times New Roman"/>
                <w:b/>
                <w:color w:val="000000"/>
                <w:sz w:val="20"/>
                <w:szCs w:val="20"/>
              </w:rPr>
              <w:t>показатель</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keepNext/>
              <w:ind w:firstLine="0"/>
              <w:jc w:val="center"/>
              <w:rPr>
                <w:sz w:val="20"/>
                <w:szCs w:val="20"/>
              </w:rPr>
            </w:pPr>
            <w:r w:rsidRPr="000670DA">
              <w:rPr>
                <w:rFonts w:eastAsia="Times New Roman"/>
                <w:color w:val="000000"/>
                <w:sz w:val="20"/>
                <w:szCs w:val="20"/>
              </w:rPr>
              <w:t xml:space="preserve">с 1 января 2022 г. </w:t>
            </w:r>
            <w:r w:rsidRPr="000670DA">
              <w:rPr>
                <w:rFonts w:eastAsia="Times New Roman"/>
                <w:color w:val="000000"/>
                <w:sz w:val="20"/>
                <w:szCs w:val="20"/>
              </w:rPr>
              <w:br/>
              <w:t>по 31 декабря 2022 г.</w:t>
            </w:r>
          </w:p>
        </w:tc>
        <w:tc>
          <w:tcPr>
            <w:tcW w:w="1843" w:type="dxa"/>
            <w:tcBorders>
              <w:top w:val="single" w:sz="6" w:space="0" w:color="000000"/>
              <w:left w:val="single" w:sz="6" w:space="0" w:color="000000"/>
              <w:bottom w:val="single" w:sz="6" w:space="0" w:color="000000"/>
              <w:right w:val="single" w:sz="4" w:space="0" w:color="000000"/>
            </w:tcBorders>
            <w:shd w:val="clear" w:color="auto" w:fill="auto"/>
            <w:tcMar>
              <w:top w:w="0" w:type="dxa"/>
              <w:left w:w="0" w:type="dxa"/>
              <w:bottom w:w="0" w:type="dxa"/>
              <w:right w:w="0" w:type="dxa"/>
            </w:tcMar>
            <w:vAlign w:val="center"/>
          </w:tcPr>
          <w:p w:rsidR="006E2328" w:rsidRPr="000670DA" w:rsidRDefault="006E2328" w:rsidP="006E2328">
            <w:pPr>
              <w:keepNext/>
              <w:ind w:firstLine="0"/>
              <w:jc w:val="center"/>
              <w:rPr>
                <w:sz w:val="20"/>
                <w:szCs w:val="20"/>
              </w:rPr>
            </w:pPr>
            <w:r w:rsidRPr="000670DA">
              <w:rPr>
                <w:rFonts w:eastAsia="Times New Roman"/>
                <w:color w:val="000000"/>
                <w:sz w:val="20"/>
                <w:szCs w:val="20"/>
              </w:rPr>
              <w:t>с 1 января</w:t>
            </w:r>
            <w:r w:rsidR="0019430A">
              <w:rPr>
                <w:rFonts w:eastAsia="Times New Roman"/>
                <w:color w:val="000000"/>
                <w:sz w:val="20"/>
                <w:szCs w:val="20"/>
              </w:rPr>
              <w:t xml:space="preserve"> </w:t>
            </w:r>
            <w:r w:rsidRPr="000670DA">
              <w:rPr>
                <w:rFonts w:eastAsia="Times New Roman"/>
                <w:color w:val="000000"/>
                <w:sz w:val="20"/>
                <w:szCs w:val="20"/>
              </w:rPr>
              <w:t xml:space="preserve">2023 г. </w:t>
            </w:r>
            <w:r w:rsidRPr="000670DA">
              <w:rPr>
                <w:rFonts w:eastAsia="Times New Roman"/>
                <w:color w:val="000000"/>
                <w:sz w:val="20"/>
                <w:szCs w:val="20"/>
              </w:rPr>
              <w:br/>
              <w:t>по 31 декабря 2023 г.</w:t>
            </w:r>
          </w:p>
        </w:tc>
        <w:tc>
          <w:tcPr>
            <w:tcW w:w="1989" w:type="dxa"/>
            <w:tcBorders>
              <w:top w:val="single" w:sz="6" w:space="0" w:color="000000"/>
              <w:left w:val="single" w:sz="4" w:space="0" w:color="000000"/>
              <w:bottom w:val="single" w:sz="6" w:space="0" w:color="000000"/>
              <w:right w:val="single" w:sz="4" w:space="0" w:color="000000"/>
            </w:tcBorders>
            <w:shd w:val="clear" w:color="auto" w:fill="auto"/>
            <w:tcMar>
              <w:top w:w="0" w:type="dxa"/>
              <w:left w:w="0" w:type="dxa"/>
              <w:bottom w:w="0" w:type="dxa"/>
              <w:right w:w="0" w:type="dxa"/>
            </w:tcMar>
            <w:vAlign w:val="center"/>
          </w:tcPr>
          <w:p w:rsidR="006E2328" w:rsidRPr="000670DA" w:rsidRDefault="006E2328" w:rsidP="006E2328">
            <w:pPr>
              <w:keepNext/>
              <w:ind w:firstLine="0"/>
              <w:jc w:val="center"/>
              <w:rPr>
                <w:sz w:val="20"/>
                <w:szCs w:val="20"/>
              </w:rPr>
            </w:pPr>
            <w:r w:rsidRPr="000670DA">
              <w:rPr>
                <w:rFonts w:eastAsia="Times New Roman"/>
                <w:color w:val="000000"/>
                <w:sz w:val="20"/>
                <w:szCs w:val="20"/>
              </w:rPr>
              <w:t>с 1 января</w:t>
            </w:r>
            <w:r w:rsidR="0019430A">
              <w:rPr>
                <w:rFonts w:eastAsia="Times New Roman"/>
                <w:color w:val="000000"/>
                <w:sz w:val="20"/>
                <w:szCs w:val="20"/>
              </w:rPr>
              <w:t xml:space="preserve"> </w:t>
            </w:r>
            <w:r w:rsidRPr="000670DA">
              <w:rPr>
                <w:rFonts w:eastAsia="Times New Roman"/>
                <w:color w:val="000000"/>
                <w:sz w:val="20"/>
                <w:szCs w:val="20"/>
              </w:rPr>
              <w:t>2024 г.</w:t>
            </w:r>
            <w:r w:rsidRPr="000670DA">
              <w:rPr>
                <w:rFonts w:eastAsia="Times New Roman"/>
                <w:color w:val="000000"/>
                <w:sz w:val="20"/>
                <w:szCs w:val="20"/>
              </w:rPr>
              <w:br/>
              <w:t>по 31 декабря 2024 г.</w:t>
            </w:r>
          </w:p>
        </w:tc>
      </w:tr>
      <w:tr w:rsidR="006E2328" w:rsidTr="0019430A">
        <w:trPr>
          <w:trHeight w:val="255"/>
          <w:jc w:val="center"/>
        </w:trPr>
        <w:tc>
          <w:tcPr>
            <w:tcW w:w="369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jc w:val="center"/>
              <w:rPr>
                <w:sz w:val="20"/>
                <w:szCs w:val="20"/>
              </w:rPr>
            </w:pPr>
            <w:r w:rsidRPr="000670DA">
              <w:rPr>
                <w:rFonts w:eastAsia="Times New Roman"/>
                <w:b/>
                <w:color w:val="000000"/>
                <w:sz w:val="20"/>
                <w:szCs w:val="20"/>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jc w:val="center"/>
              <w:rPr>
                <w:sz w:val="20"/>
                <w:szCs w:val="20"/>
              </w:rPr>
            </w:pPr>
            <w:r w:rsidRPr="000670DA">
              <w:rPr>
                <w:rFonts w:eastAsia="Times New Roman"/>
                <w:b/>
                <w:color w:val="000000"/>
                <w:sz w:val="20"/>
                <w:szCs w:val="20"/>
              </w:rPr>
              <w:t>2</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jc w:val="center"/>
              <w:rPr>
                <w:sz w:val="20"/>
                <w:szCs w:val="20"/>
              </w:rPr>
            </w:pPr>
            <w:r w:rsidRPr="000670DA">
              <w:rPr>
                <w:rFonts w:eastAsia="Times New Roman"/>
                <w:b/>
                <w:color w:val="000000"/>
                <w:sz w:val="20"/>
                <w:szCs w:val="20"/>
              </w:rPr>
              <w:t>3</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jc w:val="center"/>
              <w:rPr>
                <w:sz w:val="20"/>
                <w:szCs w:val="20"/>
              </w:rPr>
            </w:pPr>
            <w:r w:rsidRPr="000670DA">
              <w:rPr>
                <w:rFonts w:eastAsia="Times New Roman"/>
                <w:b/>
                <w:color w:val="000000"/>
                <w:sz w:val="20"/>
                <w:szCs w:val="20"/>
              </w:rPr>
              <w:t>4</w:t>
            </w:r>
          </w:p>
        </w:tc>
      </w:tr>
      <w:tr w:rsidR="006E2328" w:rsidTr="0019430A">
        <w:trPr>
          <w:trHeight w:val="453"/>
          <w:jc w:val="center"/>
        </w:trPr>
        <w:tc>
          <w:tcPr>
            <w:tcW w:w="369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rPr>
                <w:sz w:val="20"/>
                <w:szCs w:val="20"/>
              </w:rPr>
            </w:pPr>
            <w:r w:rsidRPr="000670DA">
              <w:rPr>
                <w:rFonts w:eastAsia="Times New Roman"/>
                <w:color w:val="000000"/>
                <w:sz w:val="20"/>
                <w:szCs w:val="20"/>
              </w:rPr>
              <w:t>количество граждан, посетивших раздел официального сайта bus.gov.ru</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jc w:val="center"/>
              <w:rPr>
                <w:sz w:val="20"/>
                <w:szCs w:val="20"/>
              </w:rPr>
            </w:pPr>
            <w:r w:rsidRPr="000670DA">
              <w:rPr>
                <w:rFonts w:eastAsia="Times New Roman"/>
                <w:color w:val="000000"/>
                <w:sz w:val="20"/>
                <w:szCs w:val="20"/>
              </w:rPr>
              <w:t>132 790</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jc w:val="center"/>
              <w:rPr>
                <w:sz w:val="20"/>
                <w:szCs w:val="20"/>
              </w:rPr>
            </w:pPr>
            <w:r w:rsidRPr="000670DA">
              <w:rPr>
                <w:rFonts w:eastAsia="Times New Roman"/>
                <w:color w:val="000000"/>
                <w:sz w:val="20"/>
                <w:szCs w:val="20"/>
              </w:rPr>
              <w:t>164 204</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jc w:val="center"/>
              <w:rPr>
                <w:sz w:val="20"/>
                <w:szCs w:val="20"/>
              </w:rPr>
            </w:pPr>
            <w:r w:rsidRPr="000670DA">
              <w:rPr>
                <w:rFonts w:eastAsia="Times New Roman"/>
                <w:color w:val="000000"/>
                <w:sz w:val="20"/>
                <w:szCs w:val="20"/>
              </w:rPr>
              <w:t>196 160</w:t>
            </w:r>
          </w:p>
        </w:tc>
      </w:tr>
      <w:tr w:rsidR="006E2328" w:rsidTr="0019430A">
        <w:trPr>
          <w:trHeight w:val="680"/>
          <w:jc w:val="center"/>
        </w:trPr>
        <w:tc>
          <w:tcPr>
            <w:tcW w:w="369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rPr>
                <w:sz w:val="20"/>
                <w:szCs w:val="20"/>
              </w:rPr>
            </w:pPr>
            <w:r w:rsidRPr="000670DA">
              <w:rPr>
                <w:rFonts w:eastAsia="Times New Roman"/>
                <w:color w:val="000000"/>
                <w:sz w:val="20"/>
                <w:szCs w:val="20"/>
              </w:rPr>
              <w:t>количество граждан, оценивших качество условий оказания услуг с использованием раздела официального сайта bus.gov.ru</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jc w:val="center"/>
              <w:rPr>
                <w:sz w:val="20"/>
                <w:szCs w:val="20"/>
              </w:rPr>
            </w:pPr>
            <w:r w:rsidRPr="000670DA">
              <w:rPr>
                <w:rFonts w:eastAsia="Times New Roman"/>
                <w:color w:val="000000"/>
                <w:sz w:val="20"/>
                <w:szCs w:val="20"/>
              </w:rPr>
              <w:t>14 749</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jc w:val="center"/>
              <w:rPr>
                <w:sz w:val="20"/>
                <w:szCs w:val="20"/>
              </w:rPr>
            </w:pPr>
            <w:r w:rsidRPr="000670DA">
              <w:rPr>
                <w:rFonts w:eastAsia="Times New Roman"/>
                <w:color w:val="000000"/>
                <w:sz w:val="20"/>
                <w:szCs w:val="20"/>
              </w:rPr>
              <w:t>145 797</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jc w:val="center"/>
              <w:rPr>
                <w:sz w:val="20"/>
                <w:szCs w:val="20"/>
              </w:rPr>
            </w:pPr>
            <w:r w:rsidRPr="000670DA">
              <w:rPr>
                <w:rFonts w:eastAsia="Times New Roman"/>
                <w:color w:val="000000"/>
                <w:sz w:val="20"/>
                <w:szCs w:val="20"/>
              </w:rPr>
              <w:t>193 328</w:t>
            </w:r>
          </w:p>
        </w:tc>
      </w:tr>
      <w:tr w:rsidR="006E2328" w:rsidTr="0019430A">
        <w:trPr>
          <w:trHeight w:val="906"/>
          <w:jc w:val="center"/>
        </w:trPr>
        <w:tc>
          <w:tcPr>
            <w:tcW w:w="369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rPr>
                <w:sz w:val="20"/>
                <w:szCs w:val="20"/>
              </w:rPr>
            </w:pPr>
            <w:r w:rsidRPr="000670DA">
              <w:rPr>
                <w:rFonts w:eastAsia="Times New Roman"/>
                <w:color w:val="000000"/>
                <w:sz w:val="20"/>
                <w:szCs w:val="20"/>
              </w:rPr>
              <w:t>количество граждан, оставивших отзывы о качестве условий оказания услуг с использованием раздела официального сайта bus.gov.ru</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jc w:val="center"/>
              <w:rPr>
                <w:sz w:val="20"/>
                <w:szCs w:val="20"/>
              </w:rPr>
            </w:pPr>
            <w:r w:rsidRPr="000670DA">
              <w:rPr>
                <w:rFonts w:eastAsia="Times New Roman"/>
                <w:color w:val="000000"/>
                <w:sz w:val="20"/>
                <w:szCs w:val="20"/>
              </w:rPr>
              <w:t>24 437</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jc w:val="center"/>
              <w:rPr>
                <w:sz w:val="20"/>
                <w:szCs w:val="20"/>
              </w:rPr>
            </w:pPr>
            <w:r w:rsidRPr="000670DA">
              <w:rPr>
                <w:rFonts w:eastAsia="Times New Roman"/>
                <w:color w:val="000000"/>
                <w:sz w:val="20"/>
                <w:szCs w:val="20"/>
              </w:rPr>
              <w:t>63 430</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jc w:val="center"/>
              <w:rPr>
                <w:sz w:val="20"/>
                <w:szCs w:val="20"/>
              </w:rPr>
            </w:pPr>
            <w:r w:rsidRPr="000670DA">
              <w:rPr>
                <w:rFonts w:eastAsia="Times New Roman"/>
                <w:color w:val="000000"/>
                <w:sz w:val="20"/>
                <w:szCs w:val="20"/>
              </w:rPr>
              <w:t>70 116</w:t>
            </w:r>
          </w:p>
        </w:tc>
      </w:tr>
      <w:tr w:rsidR="006E2328" w:rsidTr="0019430A">
        <w:trPr>
          <w:trHeight w:val="566"/>
          <w:jc w:val="center"/>
        </w:trPr>
        <w:tc>
          <w:tcPr>
            <w:tcW w:w="369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rPr>
                <w:sz w:val="20"/>
                <w:szCs w:val="20"/>
              </w:rPr>
            </w:pPr>
          </w:p>
        </w:tc>
        <w:tc>
          <w:tcPr>
            <w:tcW w:w="5674" w:type="dxa"/>
            <w:gridSpan w:val="3"/>
            <w:tcBorders>
              <w:top w:val="single" w:sz="6" w:space="0" w:color="000000"/>
              <w:left w:val="single" w:sz="6" w:space="0" w:color="000000"/>
              <w:bottom w:val="single" w:sz="6" w:space="0" w:color="000000"/>
              <w:right w:val="single" w:sz="4" w:space="0" w:color="000000"/>
            </w:tcBorders>
            <w:shd w:val="clear" w:color="D8E4BC" w:fill="D8E4BC"/>
            <w:tcMar>
              <w:top w:w="0" w:type="dxa"/>
              <w:left w:w="0" w:type="dxa"/>
              <w:bottom w:w="0" w:type="dxa"/>
              <w:right w:w="0" w:type="dxa"/>
            </w:tcMar>
            <w:vAlign w:val="center"/>
          </w:tcPr>
          <w:p w:rsidR="006E2328" w:rsidRPr="000670DA" w:rsidRDefault="006E2328" w:rsidP="006E2328">
            <w:pPr>
              <w:ind w:firstLine="0"/>
              <w:jc w:val="center"/>
              <w:rPr>
                <w:sz w:val="20"/>
                <w:szCs w:val="20"/>
              </w:rPr>
            </w:pPr>
            <w:r w:rsidRPr="000670DA">
              <w:rPr>
                <w:rFonts w:eastAsia="Times New Roman"/>
                <w:b/>
                <w:color w:val="000000"/>
                <w:sz w:val="20"/>
                <w:szCs w:val="20"/>
              </w:rPr>
              <w:t>Мобильное приложение для граждан «Наше мнение»</w:t>
            </w:r>
          </w:p>
        </w:tc>
      </w:tr>
      <w:tr w:rsidR="006E2328" w:rsidTr="0019430A">
        <w:trPr>
          <w:trHeight w:val="561"/>
          <w:jc w:val="center"/>
        </w:trPr>
        <w:tc>
          <w:tcPr>
            <w:tcW w:w="369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jc w:val="center"/>
              <w:rPr>
                <w:sz w:val="20"/>
                <w:szCs w:val="20"/>
              </w:rPr>
            </w:pPr>
            <w:r w:rsidRPr="000670DA">
              <w:rPr>
                <w:rFonts w:eastAsia="Times New Roman"/>
                <w:b/>
                <w:color w:val="000000"/>
                <w:sz w:val="20"/>
                <w:szCs w:val="20"/>
              </w:rPr>
              <w:t>показатель</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jc w:val="center"/>
              <w:rPr>
                <w:sz w:val="20"/>
                <w:szCs w:val="20"/>
              </w:rPr>
            </w:pPr>
            <w:r w:rsidRPr="000670DA">
              <w:rPr>
                <w:rFonts w:eastAsia="Times New Roman"/>
                <w:color w:val="000000"/>
                <w:sz w:val="20"/>
                <w:szCs w:val="20"/>
              </w:rPr>
              <w:t xml:space="preserve">с 1 января 2022 г. </w:t>
            </w:r>
            <w:r w:rsidRPr="000670DA">
              <w:rPr>
                <w:rFonts w:eastAsia="Times New Roman"/>
                <w:color w:val="000000"/>
                <w:sz w:val="20"/>
                <w:szCs w:val="20"/>
              </w:rPr>
              <w:br/>
              <w:t>по 31 декабря 2022 г.</w:t>
            </w:r>
          </w:p>
        </w:tc>
        <w:tc>
          <w:tcPr>
            <w:tcW w:w="1843" w:type="dxa"/>
            <w:tcBorders>
              <w:top w:val="single" w:sz="6" w:space="0" w:color="000000"/>
              <w:left w:val="single" w:sz="6" w:space="0" w:color="000000"/>
              <w:bottom w:val="single" w:sz="6" w:space="0" w:color="000000"/>
              <w:right w:val="single" w:sz="4"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jc w:val="center"/>
              <w:rPr>
                <w:sz w:val="20"/>
                <w:szCs w:val="20"/>
              </w:rPr>
            </w:pPr>
            <w:r w:rsidRPr="000670DA">
              <w:rPr>
                <w:rFonts w:eastAsia="Times New Roman"/>
                <w:color w:val="000000"/>
                <w:sz w:val="20"/>
                <w:szCs w:val="20"/>
              </w:rPr>
              <w:t>с 1 января</w:t>
            </w:r>
            <w:r w:rsidR="0019430A">
              <w:rPr>
                <w:rFonts w:eastAsia="Times New Roman"/>
                <w:color w:val="000000"/>
                <w:sz w:val="20"/>
                <w:szCs w:val="20"/>
              </w:rPr>
              <w:t xml:space="preserve"> </w:t>
            </w:r>
            <w:r w:rsidRPr="000670DA">
              <w:rPr>
                <w:rFonts w:eastAsia="Times New Roman"/>
                <w:color w:val="000000"/>
                <w:sz w:val="20"/>
                <w:szCs w:val="20"/>
              </w:rPr>
              <w:t xml:space="preserve">2023 г. </w:t>
            </w:r>
            <w:r w:rsidRPr="000670DA">
              <w:rPr>
                <w:rFonts w:eastAsia="Times New Roman"/>
                <w:color w:val="000000"/>
                <w:sz w:val="20"/>
                <w:szCs w:val="20"/>
              </w:rPr>
              <w:br/>
              <w:t>по 31 декабря 2023 г.</w:t>
            </w:r>
          </w:p>
        </w:tc>
        <w:tc>
          <w:tcPr>
            <w:tcW w:w="1989" w:type="dxa"/>
            <w:tcBorders>
              <w:top w:val="single" w:sz="6" w:space="0" w:color="000000"/>
              <w:left w:val="single" w:sz="4"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jc w:val="center"/>
              <w:rPr>
                <w:sz w:val="20"/>
                <w:szCs w:val="20"/>
              </w:rPr>
            </w:pPr>
            <w:r w:rsidRPr="000670DA">
              <w:rPr>
                <w:rFonts w:eastAsia="Times New Roman"/>
                <w:color w:val="000000"/>
                <w:sz w:val="20"/>
                <w:szCs w:val="20"/>
              </w:rPr>
              <w:t>с 1 января</w:t>
            </w:r>
            <w:r w:rsidR="0019430A">
              <w:rPr>
                <w:rFonts w:eastAsia="Times New Roman"/>
                <w:color w:val="000000"/>
                <w:sz w:val="20"/>
                <w:szCs w:val="20"/>
              </w:rPr>
              <w:t xml:space="preserve"> </w:t>
            </w:r>
            <w:r w:rsidRPr="000670DA">
              <w:rPr>
                <w:rFonts w:eastAsia="Times New Roman"/>
                <w:color w:val="000000"/>
                <w:sz w:val="20"/>
                <w:szCs w:val="20"/>
              </w:rPr>
              <w:t xml:space="preserve">2024 г. </w:t>
            </w:r>
            <w:r w:rsidRPr="000670DA">
              <w:rPr>
                <w:rFonts w:eastAsia="Times New Roman"/>
                <w:color w:val="000000"/>
                <w:sz w:val="20"/>
                <w:szCs w:val="20"/>
              </w:rPr>
              <w:br/>
              <w:t>по 31 декабря 2024 г.</w:t>
            </w:r>
          </w:p>
        </w:tc>
      </w:tr>
      <w:tr w:rsidR="006E2328" w:rsidTr="0019430A">
        <w:trPr>
          <w:trHeight w:val="281"/>
          <w:jc w:val="center"/>
        </w:trPr>
        <w:tc>
          <w:tcPr>
            <w:tcW w:w="369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jc w:val="center"/>
              <w:rPr>
                <w:sz w:val="20"/>
                <w:szCs w:val="20"/>
              </w:rPr>
            </w:pPr>
            <w:r w:rsidRPr="000670DA">
              <w:rPr>
                <w:rFonts w:eastAsia="Times New Roman"/>
                <w:b/>
                <w:color w:val="000000"/>
                <w:sz w:val="20"/>
                <w:szCs w:val="20"/>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jc w:val="center"/>
              <w:rPr>
                <w:sz w:val="20"/>
                <w:szCs w:val="20"/>
              </w:rPr>
            </w:pPr>
            <w:r w:rsidRPr="000670DA">
              <w:rPr>
                <w:rFonts w:eastAsia="Times New Roman"/>
                <w:b/>
                <w:color w:val="000000"/>
                <w:sz w:val="20"/>
                <w:szCs w:val="20"/>
              </w:rPr>
              <w:t>2</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jc w:val="center"/>
              <w:rPr>
                <w:sz w:val="20"/>
                <w:szCs w:val="20"/>
              </w:rPr>
            </w:pPr>
            <w:r w:rsidRPr="000670DA">
              <w:rPr>
                <w:rFonts w:eastAsia="Times New Roman"/>
                <w:b/>
                <w:color w:val="000000"/>
                <w:sz w:val="20"/>
                <w:szCs w:val="20"/>
              </w:rPr>
              <w:t>3</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jc w:val="center"/>
              <w:rPr>
                <w:sz w:val="20"/>
                <w:szCs w:val="20"/>
              </w:rPr>
            </w:pPr>
            <w:r w:rsidRPr="000670DA">
              <w:rPr>
                <w:rFonts w:eastAsia="Times New Roman"/>
                <w:b/>
                <w:color w:val="000000"/>
                <w:sz w:val="20"/>
                <w:szCs w:val="20"/>
              </w:rPr>
              <w:t>4</w:t>
            </w:r>
          </w:p>
        </w:tc>
      </w:tr>
      <w:tr w:rsidR="006E2328" w:rsidTr="0019430A">
        <w:trPr>
          <w:trHeight w:val="453"/>
          <w:jc w:val="center"/>
        </w:trPr>
        <w:tc>
          <w:tcPr>
            <w:tcW w:w="369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rPr>
                <w:sz w:val="20"/>
                <w:szCs w:val="20"/>
              </w:rPr>
            </w:pPr>
            <w:r w:rsidRPr="000670DA">
              <w:rPr>
                <w:rFonts w:eastAsia="Times New Roman"/>
                <w:color w:val="000000"/>
                <w:sz w:val="20"/>
                <w:szCs w:val="20"/>
              </w:rPr>
              <w:t>количество граждан, установивших мобильное приложение «Наше мнение»</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jc w:val="center"/>
              <w:rPr>
                <w:sz w:val="20"/>
                <w:szCs w:val="20"/>
              </w:rPr>
            </w:pPr>
            <w:r w:rsidRPr="000670DA">
              <w:rPr>
                <w:rFonts w:eastAsia="Times New Roman"/>
                <w:color w:val="000000"/>
                <w:sz w:val="20"/>
                <w:szCs w:val="20"/>
              </w:rPr>
              <w:t>1 404</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jc w:val="center"/>
              <w:rPr>
                <w:sz w:val="20"/>
                <w:szCs w:val="20"/>
              </w:rPr>
            </w:pPr>
            <w:r w:rsidRPr="000670DA">
              <w:rPr>
                <w:rFonts w:eastAsia="Times New Roman"/>
                <w:color w:val="000000"/>
                <w:sz w:val="20"/>
                <w:szCs w:val="20"/>
              </w:rPr>
              <w:t>35 849</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jc w:val="center"/>
              <w:rPr>
                <w:sz w:val="20"/>
                <w:szCs w:val="20"/>
              </w:rPr>
            </w:pPr>
            <w:r w:rsidRPr="000670DA">
              <w:rPr>
                <w:rFonts w:eastAsia="Times New Roman"/>
                <w:color w:val="000000"/>
                <w:sz w:val="20"/>
                <w:szCs w:val="20"/>
              </w:rPr>
              <w:t>32 201</w:t>
            </w:r>
          </w:p>
        </w:tc>
      </w:tr>
      <w:tr w:rsidR="006E2328" w:rsidTr="0019430A">
        <w:trPr>
          <w:trHeight w:val="680"/>
          <w:jc w:val="center"/>
        </w:trPr>
        <w:tc>
          <w:tcPr>
            <w:tcW w:w="369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rPr>
                <w:sz w:val="20"/>
                <w:szCs w:val="20"/>
              </w:rPr>
            </w:pPr>
            <w:r w:rsidRPr="000670DA">
              <w:rPr>
                <w:rFonts w:eastAsia="Times New Roman"/>
                <w:color w:val="000000"/>
                <w:sz w:val="20"/>
                <w:szCs w:val="20"/>
              </w:rPr>
              <w:t>количество граждан, оценивших качество условий оказания услуг через мобильное приложение «Наше мнение»</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jc w:val="center"/>
              <w:rPr>
                <w:sz w:val="20"/>
                <w:szCs w:val="20"/>
              </w:rPr>
            </w:pPr>
            <w:r w:rsidRPr="000670DA">
              <w:rPr>
                <w:rFonts w:eastAsia="Times New Roman"/>
                <w:color w:val="000000"/>
                <w:sz w:val="20"/>
                <w:szCs w:val="20"/>
              </w:rPr>
              <w:t>328</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jc w:val="center"/>
              <w:rPr>
                <w:sz w:val="20"/>
                <w:szCs w:val="20"/>
              </w:rPr>
            </w:pPr>
            <w:r w:rsidRPr="000670DA">
              <w:rPr>
                <w:rFonts w:eastAsia="Times New Roman"/>
                <w:color w:val="000000"/>
                <w:sz w:val="20"/>
                <w:szCs w:val="20"/>
              </w:rPr>
              <w:t>25 530</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jc w:val="center"/>
              <w:rPr>
                <w:sz w:val="20"/>
                <w:szCs w:val="20"/>
              </w:rPr>
            </w:pPr>
            <w:r w:rsidRPr="000670DA">
              <w:rPr>
                <w:rFonts w:eastAsia="Times New Roman"/>
                <w:color w:val="000000"/>
                <w:sz w:val="20"/>
                <w:szCs w:val="20"/>
              </w:rPr>
              <w:t>29 350</w:t>
            </w:r>
          </w:p>
        </w:tc>
      </w:tr>
      <w:tr w:rsidR="006E2328" w:rsidTr="0019430A">
        <w:trPr>
          <w:trHeight w:val="680"/>
          <w:jc w:val="center"/>
        </w:trPr>
        <w:tc>
          <w:tcPr>
            <w:tcW w:w="369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19430A">
            <w:pPr>
              <w:ind w:firstLine="0"/>
              <w:rPr>
                <w:sz w:val="20"/>
                <w:szCs w:val="20"/>
              </w:rPr>
            </w:pPr>
            <w:r w:rsidRPr="000670DA">
              <w:rPr>
                <w:rFonts w:eastAsia="Times New Roman"/>
                <w:color w:val="000000"/>
                <w:sz w:val="20"/>
                <w:szCs w:val="20"/>
              </w:rPr>
              <w:t>количество граждан, оставивших отзывы о качестве условий оказания услуг через</w:t>
            </w:r>
            <w:r w:rsidR="0019430A">
              <w:rPr>
                <w:rFonts w:eastAsia="Times New Roman"/>
                <w:color w:val="000000"/>
                <w:sz w:val="20"/>
                <w:szCs w:val="20"/>
              </w:rPr>
              <w:t xml:space="preserve"> </w:t>
            </w:r>
            <w:r w:rsidRPr="000670DA">
              <w:rPr>
                <w:rFonts w:eastAsia="Times New Roman"/>
                <w:color w:val="000000"/>
                <w:sz w:val="20"/>
                <w:szCs w:val="20"/>
              </w:rPr>
              <w:t>мобильное приложение «Наше мнение»</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jc w:val="center"/>
              <w:rPr>
                <w:sz w:val="20"/>
                <w:szCs w:val="20"/>
              </w:rPr>
            </w:pPr>
            <w:r w:rsidRPr="000670DA">
              <w:rPr>
                <w:rFonts w:eastAsia="Times New Roman"/>
                <w:color w:val="000000"/>
                <w:sz w:val="20"/>
                <w:szCs w:val="20"/>
              </w:rPr>
              <w:t>184</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jc w:val="center"/>
              <w:rPr>
                <w:sz w:val="20"/>
                <w:szCs w:val="20"/>
              </w:rPr>
            </w:pPr>
            <w:r w:rsidRPr="000670DA">
              <w:rPr>
                <w:rFonts w:eastAsia="Times New Roman"/>
                <w:color w:val="000000"/>
                <w:sz w:val="20"/>
                <w:szCs w:val="20"/>
              </w:rPr>
              <w:t>7 022</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6E2328" w:rsidRPr="000670DA" w:rsidRDefault="006E2328" w:rsidP="006E2328">
            <w:pPr>
              <w:ind w:firstLine="0"/>
              <w:jc w:val="center"/>
              <w:rPr>
                <w:sz w:val="20"/>
                <w:szCs w:val="20"/>
              </w:rPr>
            </w:pPr>
            <w:r w:rsidRPr="000670DA">
              <w:rPr>
                <w:rFonts w:eastAsia="Times New Roman"/>
                <w:color w:val="000000"/>
                <w:sz w:val="20"/>
                <w:szCs w:val="20"/>
              </w:rPr>
              <w:t>16 921</w:t>
            </w:r>
          </w:p>
        </w:tc>
      </w:tr>
    </w:tbl>
    <w:p w:rsidR="002C052F" w:rsidRPr="0074169C" w:rsidRDefault="002C052F" w:rsidP="00DB1315">
      <w:pPr>
        <w:pStyle w:val="21"/>
        <w:tabs>
          <w:tab w:val="left" w:pos="0"/>
          <w:tab w:val="left" w:pos="993"/>
          <w:tab w:val="left" w:pos="1276"/>
        </w:tabs>
        <w:spacing w:after="0" w:line="360" w:lineRule="atLeast"/>
        <w:rPr>
          <w:sz w:val="28"/>
          <w:szCs w:val="28"/>
        </w:rPr>
      </w:pPr>
    </w:p>
    <w:p w:rsidR="0046398D" w:rsidRPr="0074169C" w:rsidRDefault="0046398D" w:rsidP="00EB2114">
      <w:pPr>
        <w:pStyle w:val="1"/>
        <w:rPr>
          <w:rFonts w:cs="Times New Roman"/>
        </w:rPr>
      </w:pPr>
      <w:bookmarkStart w:id="12" w:name="_Toc192516287"/>
      <w:r w:rsidRPr="0074169C">
        <w:rPr>
          <w:rFonts w:cs="Times New Roman"/>
        </w:rPr>
        <w:t>3.</w:t>
      </w:r>
      <w:r w:rsidR="00203908" w:rsidRPr="0074169C">
        <w:rPr>
          <w:rFonts w:cs="Times New Roman"/>
        </w:rPr>
        <w:t> </w:t>
      </w:r>
      <w:r w:rsidRPr="0074169C">
        <w:rPr>
          <w:rFonts w:cs="Times New Roman"/>
        </w:rPr>
        <w:t>Исполнение контрольно-надзорных функций</w:t>
      </w:r>
      <w:bookmarkEnd w:id="12"/>
    </w:p>
    <w:p w:rsidR="00187A9F" w:rsidRPr="00187A9F" w:rsidRDefault="00187A9F" w:rsidP="00187A9F">
      <w:pPr>
        <w:rPr>
          <w:b/>
          <w:szCs w:val="28"/>
        </w:rPr>
      </w:pPr>
      <w:r w:rsidRPr="00187A9F">
        <w:rPr>
          <w:b/>
          <w:szCs w:val="28"/>
        </w:rPr>
        <w:t>Информация о результатах контрольной деятельности, деятельности по контролю (анализу)</w:t>
      </w:r>
    </w:p>
    <w:p w:rsidR="00187A9F" w:rsidRPr="00187A9F" w:rsidRDefault="00187A9F" w:rsidP="00187A9F">
      <w:pPr>
        <w:rPr>
          <w:szCs w:val="28"/>
        </w:rPr>
      </w:pPr>
      <w:r w:rsidRPr="00187A9F">
        <w:rPr>
          <w:szCs w:val="28"/>
        </w:rPr>
        <w:t>В соответствии с планами контрольных мероприятий Федерального казначейства и его территориальных органов на 2024 год, сформированными с учетом риск-ориентированного подхода, проведено 4 859 контрольных мероприятия.</w:t>
      </w:r>
    </w:p>
    <w:p w:rsidR="00187A9F" w:rsidRPr="000B329E" w:rsidRDefault="00187A9F" w:rsidP="00187A9F">
      <w:pPr>
        <w:rPr>
          <w:szCs w:val="24"/>
        </w:rPr>
      </w:pPr>
      <w:r w:rsidRPr="00187A9F">
        <w:rPr>
          <w:szCs w:val="28"/>
        </w:rPr>
        <w:t>Основные показатели исполнения контрольной деятельности,</w:t>
      </w:r>
      <w:r w:rsidRPr="00E902D4">
        <w:rPr>
          <w:szCs w:val="24"/>
        </w:rPr>
        <w:t xml:space="preserve"> деятельности по контролю (анализу)</w:t>
      </w:r>
      <w:r>
        <w:rPr>
          <w:szCs w:val="24"/>
        </w:rPr>
        <w:t xml:space="preserve"> </w:t>
      </w:r>
      <w:r w:rsidRPr="000B329E">
        <w:rPr>
          <w:szCs w:val="24"/>
        </w:rPr>
        <w:t xml:space="preserve">в 2024 году </w:t>
      </w:r>
    </w:p>
    <w:p w:rsidR="00187A9F" w:rsidRPr="0037240F" w:rsidRDefault="00187A9F" w:rsidP="00492637">
      <w:pPr>
        <w:keepNext/>
        <w:widowControl w:val="0"/>
        <w:autoSpaceDE w:val="0"/>
        <w:autoSpaceDN w:val="0"/>
        <w:adjustRightInd w:val="0"/>
        <w:jc w:val="right"/>
        <w:rPr>
          <w:sz w:val="24"/>
          <w:szCs w:val="24"/>
        </w:rPr>
      </w:pPr>
      <w:r w:rsidRPr="0037240F">
        <w:rPr>
          <w:sz w:val="24"/>
          <w:szCs w:val="24"/>
        </w:rPr>
        <w:lastRenderedPageBreak/>
        <w:t>Таблица предварительных результатов</w:t>
      </w:r>
    </w:p>
    <w:tbl>
      <w:tblPr>
        <w:tblStyle w:val="afc"/>
        <w:tblW w:w="5000" w:type="pct"/>
        <w:tblLook w:val="04A0" w:firstRow="1" w:lastRow="0" w:firstColumn="1" w:lastColumn="0" w:noHBand="0" w:noVBand="1"/>
      </w:tblPr>
      <w:tblGrid>
        <w:gridCol w:w="841"/>
        <w:gridCol w:w="6888"/>
        <w:gridCol w:w="1899"/>
      </w:tblGrid>
      <w:tr w:rsidR="00187A9F" w:rsidRPr="00387751" w:rsidTr="00B90795">
        <w:trPr>
          <w:tblHeader/>
        </w:trPr>
        <w:tc>
          <w:tcPr>
            <w:tcW w:w="437" w:type="pct"/>
          </w:tcPr>
          <w:p w:rsidR="00187A9F" w:rsidRPr="00387751" w:rsidRDefault="00187A9F" w:rsidP="00187A9F">
            <w:pPr>
              <w:ind w:firstLine="0"/>
              <w:jc w:val="center"/>
              <w:rPr>
                <w:b/>
                <w:sz w:val="24"/>
                <w:szCs w:val="24"/>
              </w:rPr>
            </w:pPr>
            <w:r w:rsidRPr="00387751">
              <w:rPr>
                <w:b/>
                <w:sz w:val="24"/>
                <w:szCs w:val="24"/>
              </w:rPr>
              <w:t>№ п/п</w:t>
            </w:r>
          </w:p>
        </w:tc>
        <w:tc>
          <w:tcPr>
            <w:tcW w:w="3577" w:type="pct"/>
            <w:shd w:val="clear" w:color="auto" w:fill="FFFFFF" w:themeFill="background1"/>
          </w:tcPr>
          <w:p w:rsidR="00187A9F" w:rsidRPr="00387751" w:rsidRDefault="00187A9F" w:rsidP="00187A9F">
            <w:pPr>
              <w:ind w:firstLine="0"/>
              <w:jc w:val="center"/>
              <w:rPr>
                <w:b/>
                <w:sz w:val="24"/>
                <w:szCs w:val="24"/>
              </w:rPr>
            </w:pPr>
            <w:r w:rsidRPr="00387751">
              <w:rPr>
                <w:b/>
                <w:sz w:val="24"/>
                <w:szCs w:val="24"/>
              </w:rPr>
              <w:t>Показатель</w:t>
            </w:r>
          </w:p>
        </w:tc>
        <w:tc>
          <w:tcPr>
            <w:tcW w:w="986" w:type="pct"/>
          </w:tcPr>
          <w:p w:rsidR="00187A9F" w:rsidRPr="00387751" w:rsidRDefault="00187A9F" w:rsidP="00187A9F">
            <w:pPr>
              <w:ind w:firstLine="0"/>
              <w:jc w:val="center"/>
              <w:rPr>
                <w:b/>
                <w:sz w:val="24"/>
                <w:szCs w:val="24"/>
              </w:rPr>
            </w:pPr>
            <w:r w:rsidRPr="00387751">
              <w:rPr>
                <w:b/>
                <w:sz w:val="24"/>
                <w:szCs w:val="24"/>
              </w:rPr>
              <w:t>2024 год</w:t>
            </w:r>
          </w:p>
        </w:tc>
      </w:tr>
      <w:tr w:rsidR="00187A9F" w:rsidRPr="00387751" w:rsidTr="00187A9F">
        <w:trPr>
          <w:trHeight w:val="300"/>
        </w:trPr>
        <w:tc>
          <w:tcPr>
            <w:tcW w:w="437" w:type="pct"/>
          </w:tcPr>
          <w:p w:rsidR="00187A9F" w:rsidRPr="00387751" w:rsidRDefault="00187A9F" w:rsidP="00187A9F">
            <w:pPr>
              <w:ind w:firstLine="0"/>
              <w:jc w:val="center"/>
              <w:rPr>
                <w:sz w:val="24"/>
                <w:szCs w:val="24"/>
              </w:rPr>
            </w:pPr>
            <w:r w:rsidRPr="00387751">
              <w:rPr>
                <w:sz w:val="24"/>
                <w:szCs w:val="24"/>
              </w:rPr>
              <w:t>1</w:t>
            </w:r>
          </w:p>
        </w:tc>
        <w:tc>
          <w:tcPr>
            <w:tcW w:w="3577" w:type="pct"/>
          </w:tcPr>
          <w:p w:rsidR="00187A9F" w:rsidRPr="00387751" w:rsidRDefault="00187A9F" w:rsidP="00187A9F">
            <w:pPr>
              <w:keepLines/>
              <w:ind w:firstLine="0"/>
              <w:rPr>
                <w:sz w:val="24"/>
                <w:szCs w:val="24"/>
              </w:rPr>
            </w:pPr>
            <w:r w:rsidRPr="00387751">
              <w:rPr>
                <w:sz w:val="24"/>
                <w:szCs w:val="24"/>
              </w:rPr>
              <w:t>Количество проведенных проверок, ревизий (единиц), в том числе:</w:t>
            </w:r>
          </w:p>
        </w:tc>
        <w:tc>
          <w:tcPr>
            <w:tcW w:w="986" w:type="pct"/>
            <w:shd w:val="clear" w:color="auto" w:fill="auto"/>
          </w:tcPr>
          <w:p w:rsidR="00187A9F" w:rsidRPr="00387751" w:rsidRDefault="00187A9F" w:rsidP="00187A9F">
            <w:pPr>
              <w:ind w:right="176" w:firstLine="0"/>
              <w:jc w:val="center"/>
              <w:rPr>
                <w:sz w:val="24"/>
                <w:szCs w:val="24"/>
              </w:rPr>
            </w:pPr>
            <w:r w:rsidRPr="00387751">
              <w:rPr>
                <w:sz w:val="24"/>
                <w:szCs w:val="24"/>
              </w:rPr>
              <w:t>4 524</w:t>
            </w:r>
          </w:p>
        </w:tc>
      </w:tr>
      <w:tr w:rsidR="00187A9F" w:rsidRPr="00387751" w:rsidTr="00187A9F">
        <w:trPr>
          <w:trHeight w:val="311"/>
        </w:trPr>
        <w:tc>
          <w:tcPr>
            <w:tcW w:w="437" w:type="pct"/>
          </w:tcPr>
          <w:p w:rsidR="00187A9F" w:rsidRPr="00387751" w:rsidRDefault="00187A9F" w:rsidP="00187A9F">
            <w:pPr>
              <w:ind w:firstLine="0"/>
              <w:jc w:val="center"/>
              <w:rPr>
                <w:sz w:val="24"/>
                <w:szCs w:val="24"/>
              </w:rPr>
            </w:pPr>
            <w:r w:rsidRPr="00387751">
              <w:rPr>
                <w:sz w:val="24"/>
                <w:szCs w:val="24"/>
              </w:rPr>
              <w:t>1.1</w:t>
            </w:r>
          </w:p>
        </w:tc>
        <w:tc>
          <w:tcPr>
            <w:tcW w:w="3577" w:type="pct"/>
          </w:tcPr>
          <w:p w:rsidR="00187A9F" w:rsidRPr="00387751" w:rsidRDefault="00187A9F" w:rsidP="00187A9F">
            <w:pPr>
              <w:ind w:firstLine="0"/>
              <w:rPr>
                <w:sz w:val="24"/>
                <w:szCs w:val="24"/>
              </w:rPr>
            </w:pPr>
            <w:r w:rsidRPr="00387751">
              <w:rPr>
                <w:sz w:val="24"/>
                <w:szCs w:val="24"/>
              </w:rPr>
              <w:t>плановых проверок, ревизий</w:t>
            </w:r>
          </w:p>
        </w:tc>
        <w:tc>
          <w:tcPr>
            <w:tcW w:w="986" w:type="pct"/>
            <w:shd w:val="clear" w:color="auto" w:fill="auto"/>
          </w:tcPr>
          <w:p w:rsidR="00187A9F" w:rsidRPr="00387751" w:rsidRDefault="00187A9F" w:rsidP="00187A9F">
            <w:pPr>
              <w:ind w:right="175" w:firstLine="0"/>
              <w:jc w:val="center"/>
              <w:rPr>
                <w:sz w:val="24"/>
                <w:szCs w:val="24"/>
              </w:rPr>
            </w:pPr>
            <w:r w:rsidRPr="00387751">
              <w:rPr>
                <w:sz w:val="24"/>
                <w:szCs w:val="24"/>
              </w:rPr>
              <w:t>3 778</w:t>
            </w:r>
          </w:p>
        </w:tc>
      </w:tr>
      <w:tr w:rsidR="00187A9F" w:rsidRPr="00387751" w:rsidTr="00187A9F">
        <w:tc>
          <w:tcPr>
            <w:tcW w:w="437" w:type="pct"/>
          </w:tcPr>
          <w:p w:rsidR="00187A9F" w:rsidRPr="00387751" w:rsidRDefault="00187A9F" w:rsidP="00187A9F">
            <w:pPr>
              <w:ind w:firstLine="0"/>
              <w:jc w:val="center"/>
              <w:rPr>
                <w:sz w:val="24"/>
                <w:szCs w:val="24"/>
              </w:rPr>
            </w:pPr>
            <w:r w:rsidRPr="00387751">
              <w:rPr>
                <w:sz w:val="24"/>
                <w:szCs w:val="24"/>
              </w:rPr>
              <w:t>1.2</w:t>
            </w:r>
          </w:p>
        </w:tc>
        <w:tc>
          <w:tcPr>
            <w:tcW w:w="3577" w:type="pct"/>
          </w:tcPr>
          <w:p w:rsidR="00187A9F" w:rsidRPr="00387751" w:rsidRDefault="00187A9F" w:rsidP="00187A9F">
            <w:pPr>
              <w:ind w:firstLine="0"/>
              <w:rPr>
                <w:sz w:val="24"/>
                <w:szCs w:val="24"/>
              </w:rPr>
            </w:pPr>
            <w:r w:rsidRPr="00387751">
              <w:rPr>
                <w:sz w:val="24"/>
                <w:szCs w:val="24"/>
              </w:rPr>
              <w:t>внеплановых проверок, ревизий</w:t>
            </w:r>
          </w:p>
        </w:tc>
        <w:tc>
          <w:tcPr>
            <w:tcW w:w="986" w:type="pct"/>
            <w:shd w:val="clear" w:color="auto" w:fill="auto"/>
          </w:tcPr>
          <w:p w:rsidR="00187A9F" w:rsidRPr="00387751" w:rsidRDefault="00187A9F" w:rsidP="00187A9F">
            <w:pPr>
              <w:ind w:right="175" w:firstLine="0"/>
              <w:jc w:val="center"/>
              <w:rPr>
                <w:sz w:val="24"/>
                <w:szCs w:val="24"/>
              </w:rPr>
            </w:pPr>
            <w:r w:rsidRPr="00387751">
              <w:rPr>
                <w:sz w:val="24"/>
                <w:szCs w:val="24"/>
              </w:rPr>
              <w:t>746</w:t>
            </w:r>
          </w:p>
        </w:tc>
      </w:tr>
      <w:tr w:rsidR="00187A9F" w:rsidRPr="00387751" w:rsidTr="00187A9F">
        <w:tc>
          <w:tcPr>
            <w:tcW w:w="437" w:type="pct"/>
          </w:tcPr>
          <w:p w:rsidR="00187A9F" w:rsidRPr="00387751" w:rsidRDefault="00187A9F" w:rsidP="00187A9F">
            <w:pPr>
              <w:ind w:firstLine="0"/>
              <w:jc w:val="center"/>
              <w:rPr>
                <w:sz w:val="24"/>
                <w:szCs w:val="24"/>
              </w:rPr>
            </w:pPr>
            <w:r w:rsidRPr="00387751">
              <w:rPr>
                <w:sz w:val="24"/>
                <w:szCs w:val="24"/>
              </w:rPr>
              <w:t>2</w:t>
            </w:r>
          </w:p>
        </w:tc>
        <w:tc>
          <w:tcPr>
            <w:tcW w:w="3577" w:type="pct"/>
          </w:tcPr>
          <w:p w:rsidR="00187A9F" w:rsidRPr="00387751" w:rsidRDefault="00187A9F" w:rsidP="00187A9F">
            <w:pPr>
              <w:ind w:firstLine="0"/>
              <w:rPr>
                <w:sz w:val="24"/>
                <w:szCs w:val="24"/>
              </w:rPr>
            </w:pPr>
            <w:r w:rsidRPr="00387751">
              <w:rPr>
                <w:sz w:val="24"/>
                <w:szCs w:val="24"/>
              </w:rPr>
              <w:t>Количество обследований (единиц)</w:t>
            </w:r>
          </w:p>
        </w:tc>
        <w:tc>
          <w:tcPr>
            <w:tcW w:w="986" w:type="pct"/>
            <w:shd w:val="clear" w:color="auto" w:fill="auto"/>
          </w:tcPr>
          <w:p w:rsidR="00187A9F" w:rsidRPr="00387751" w:rsidRDefault="00187A9F" w:rsidP="00187A9F">
            <w:pPr>
              <w:ind w:right="175" w:firstLine="0"/>
              <w:jc w:val="center"/>
              <w:rPr>
                <w:sz w:val="24"/>
                <w:szCs w:val="24"/>
              </w:rPr>
            </w:pPr>
            <w:r w:rsidRPr="00387751">
              <w:rPr>
                <w:sz w:val="24"/>
                <w:szCs w:val="24"/>
              </w:rPr>
              <w:t>335</w:t>
            </w:r>
          </w:p>
        </w:tc>
      </w:tr>
      <w:tr w:rsidR="00187A9F" w:rsidRPr="00387751" w:rsidTr="00187A9F">
        <w:trPr>
          <w:trHeight w:val="751"/>
        </w:trPr>
        <w:tc>
          <w:tcPr>
            <w:tcW w:w="437" w:type="pct"/>
          </w:tcPr>
          <w:p w:rsidR="00187A9F" w:rsidRPr="00387751" w:rsidRDefault="00187A9F" w:rsidP="00187A9F">
            <w:pPr>
              <w:ind w:firstLine="0"/>
              <w:jc w:val="center"/>
              <w:rPr>
                <w:sz w:val="24"/>
                <w:szCs w:val="24"/>
              </w:rPr>
            </w:pPr>
            <w:r w:rsidRPr="00387751">
              <w:rPr>
                <w:sz w:val="24"/>
                <w:szCs w:val="24"/>
              </w:rPr>
              <w:t>3</w:t>
            </w:r>
          </w:p>
        </w:tc>
        <w:tc>
          <w:tcPr>
            <w:tcW w:w="3577" w:type="pct"/>
          </w:tcPr>
          <w:p w:rsidR="00187A9F" w:rsidRPr="00387751" w:rsidRDefault="00187A9F" w:rsidP="00187A9F">
            <w:pPr>
              <w:ind w:firstLine="0"/>
              <w:rPr>
                <w:sz w:val="24"/>
                <w:szCs w:val="24"/>
              </w:rPr>
            </w:pPr>
            <w:r w:rsidRPr="00387751">
              <w:rPr>
                <w:sz w:val="24"/>
                <w:szCs w:val="24"/>
              </w:rPr>
              <w:t>Количество проведенных выездных проверок и (или) ревизий (единиц)</w:t>
            </w:r>
          </w:p>
        </w:tc>
        <w:tc>
          <w:tcPr>
            <w:tcW w:w="986" w:type="pct"/>
            <w:shd w:val="clear" w:color="auto" w:fill="auto"/>
          </w:tcPr>
          <w:p w:rsidR="00187A9F" w:rsidRPr="00387751" w:rsidRDefault="00187A9F" w:rsidP="00187A9F">
            <w:pPr>
              <w:ind w:right="175" w:firstLine="0"/>
              <w:jc w:val="center"/>
              <w:rPr>
                <w:sz w:val="24"/>
                <w:szCs w:val="24"/>
              </w:rPr>
            </w:pPr>
            <w:r w:rsidRPr="00387751">
              <w:rPr>
                <w:sz w:val="24"/>
                <w:szCs w:val="24"/>
              </w:rPr>
              <w:t>4 431</w:t>
            </w:r>
          </w:p>
        </w:tc>
      </w:tr>
      <w:tr w:rsidR="00187A9F" w:rsidRPr="00387751" w:rsidTr="00187A9F">
        <w:tc>
          <w:tcPr>
            <w:tcW w:w="437" w:type="pct"/>
          </w:tcPr>
          <w:p w:rsidR="00187A9F" w:rsidRPr="00387751" w:rsidRDefault="00187A9F" w:rsidP="00187A9F">
            <w:pPr>
              <w:ind w:firstLine="0"/>
              <w:jc w:val="center"/>
              <w:rPr>
                <w:sz w:val="24"/>
                <w:szCs w:val="24"/>
              </w:rPr>
            </w:pPr>
            <w:r w:rsidRPr="00387751">
              <w:rPr>
                <w:sz w:val="24"/>
                <w:szCs w:val="24"/>
              </w:rPr>
              <w:t>4</w:t>
            </w:r>
          </w:p>
        </w:tc>
        <w:tc>
          <w:tcPr>
            <w:tcW w:w="3577" w:type="pct"/>
          </w:tcPr>
          <w:p w:rsidR="00187A9F" w:rsidRPr="00387751" w:rsidRDefault="00187A9F" w:rsidP="00187A9F">
            <w:pPr>
              <w:ind w:firstLine="0"/>
              <w:rPr>
                <w:sz w:val="24"/>
                <w:szCs w:val="24"/>
              </w:rPr>
            </w:pPr>
            <w:r w:rsidRPr="00387751">
              <w:rPr>
                <w:sz w:val="24"/>
                <w:szCs w:val="24"/>
              </w:rPr>
              <w:t>Количество проведенных камеральных проверок (единиц)</w:t>
            </w:r>
          </w:p>
        </w:tc>
        <w:tc>
          <w:tcPr>
            <w:tcW w:w="986" w:type="pct"/>
            <w:shd w:val="clear" w:color="auto" w:fill="auto"/>
          </w:tcPr>
          <w:p w:rsidR="00187A9F" w:rsidRPr="00387751" w:rsidRDefault="00187A9F" w:rsidP="00187A9F">
            <w:pPr>
              <w:ind w:right="175" w:firstLine="0"/>
              <w:jc w:val="center"/>
              <w:rPr>
                <w:sz w:val="24"/>
                <w:szCs w:val="24"/>
              </w:rPr>
            </w:pPr>
            <w:r w:rsidRPr="00387751">
              <w:rPr>
                <w:sz w:val="24"/>
                <w:szCs w:val="24"/>
              </w:rPr>
              <w:t>93</w:t>
            </w:r>
          </w:p>
        </w:tc>
      </w:tr>
      <w:tr w:rsidR="00187A9F" w:rsidRPr="00387751" w:rsidTr="00187A9F">
        <w:tc>
          <w:tcPr>
            <w:tcW w:w="437" w:type="pct"/>
          </w:tcPr>
          <w:p w:rsidR="00187A9F" w:rsidRPr="00387751" w:rsidRDefault="00187A9F" w:rsidP="00187A9F">
            <w:pPr>
              <w:ind w:firstLine="0"/>
              <w:jc w:val="center"/>
              <w:rPr>
                <w:sz w:val="24"/>
                <w:szCs w:val="24"/>
              </w:rPr>
            </w:pPr>
            <w:r w:rsidRPr="00387751">
              <w:rPr>
                <w:sz w:val="24"/>
                <w:szCs w:val="24"/>
              </w:rPr>
              <w:t>5</w:t>
            </w:r>
          </w:p>
        </w:tc>
        <w:tc>
          <w:tcPr>
            <w:tcW w:w="3577" w:type="pct"/>
          </w:tcPr>
          <w:p w:rsidR="00187A9F" w:rsidRPr="00387751" w:rsidRDefault="00187A9F" w:rsidP="00187A9F">
            <w:pPr>
              <w:ind w:firstLine="0"/>
              <w:rPr>
                <w:sz w:val="24"/>
                <w:szCs w:val="24"/>
              </w:rPr>
            </w:pPr>
            <w:r w:rsidRPr="00387751">
              <w:rPr>
                <w:sz w:val="24"/>
                <w:szCs w:val="24"/>
              </w:rPr>
              <w:t>Количество контрольных мероприятий, в ходе которых выявлены нарушения (единиц)</w:t>
            </w:r>
          </w:p>
        </w:tc>
        <w:tc>
          <w:tcPr>
            <w:tcW w:w="986" w:type="pct"/>
            <w:shd w:val="clear" w:color="auto" w:fill="auto"/>
          </w:tcPr>
          <w:p w:rsidR="00187A9F" w:rsidRPr="00387751" w:rsidRDefault="00187A9F" w:rsidP="00187A9F">
            <w:pPr>
              <w:ind w:right="175" w:firstLine="0"/>
              <w:jc w:val="center"/>
              <w:rPr>
                <w:sz w:val="24"/>
                <w:szCs w:val="24"/>
              </w:rPr>
            </w:pPr>
            <w:r w:rsidRPr="00387751">
              <w:rPr>
                <w:sz w:val="24"/>
                <w:szCs w:val="24"/>
              </w:rPr>
              <w:t>4 012</w:t>
            </w:r>
          </w:p>
        </w:tc>
      </w:tr>
      <w:tr w:rsidR="00187A9F" w:rsidRPr="00387751" w:rsidTr="00187A9F">
        <w:tc>
          <w:tcPr>
            <w:tcW w:w="437" w:type="pct"/>
          </w:tcPr>
          <w:p w:rsidR="00187A9F" w:rsidRPr="00387751" w:rsidRDefault="00187A9F" w:rsidP="00187A9F">
            <w:pPr>
              <w:ind w:firstLine="0"/>
              <w:jc w:val="center"/>
              <w:rPr>
                <w:sz w:val="24"/>
                <w:szCs w:val="24"/>
              </w:rPr>
            </w:pPr>
            <w:r w:rsidRPr="00387751">
              <w:rPr>
                <w:sz w:val="24"/>
                <w:szCs w:val="24"/>
              </w:rPr>
              <w:t>6</w:t>
            </w:r>
          </w:p>
        </w:tc>
        <w:tc>
          <w:tcPr>
            <w:tcW w:w="3577" w:type="pct"/>
          </w:tcPr>
          <w:p w:rsidR="00187A9F" w:rsidRPr="00387751" w:rsidRDefault="00187A9F" w:rsidP="00187A9F">
            <w:pPr>
              <w:ind w:firstLine="0"/>
              <w:rPr>
                <w:sz w:val="24"/>
                <w:szCs w:val="24"/>
              </w:rPr>
            </w:pPr>
            <w:r w:rsidRPr="00387751">
              <w:rPr>
                <w:sz w:val="24"/>
                <w:szCs w:val="24"/>
              </w:rPr>
              <w:t>Объем проверенных средств</w:t>
            </w:r>
            <w:r>
              <w:rPr>
                <w:sz w:val="24"/>
                <w:szCs w:val="24"/>
              </w:rPr>
              <w:t xml:space="preserve"> (млрд </w:t>
            </w:r>
            <w:r w:rsidRPr="00387751">
              <w:rPr>
                <w:sz w:val="24"/>
                <w:szCs w:val="24"/>
              </w:rPr>
              <w:t>руб.)</w:t>
            </w:r>
          </w:p>
        </w:tc>
        <w:tc>
          <w:tcPr>
            <w:tcW w:w="986" w:type="pct"/>
          </w:tcPr>
          <w:p w:rsidR="00187A9F" w:rsidRPr="00387751" w:rsidRDefault="00187A9F" w:rsidP="00187A9F">
            <w:pPr>
              <w:ind w:right="175" w:firstLine="0"/>
              <w:jc w:val="center"/>
              <w:rPr>
                <w:sz w:val="24"/>
                <w:szCs w:val="24"/>
              </w:rPr>
            </w:pPr>
            <w:r w:rsidRPr="00387751">
              <w:rPr>
                <w:sz w:val="24"/>
                <w:szCs w:val="24"/>
              </w:rPr>
              <w:t>9</w:t>
            </w:r>
            <w:r>
              <w:rPr>
                <w:sz w:val="24"/>
                <w:szCs w:val="24"/>
              </w:rPr>
              <w:t> </w:t>
            </w:r>
            <w:r w:rsidRPr="00387751">
              <w:rPr>
                <w:sz w:val="24"/>
                <w:szCs w:val="24"/>
              </w:rPr>
              <w:t>608</w:t>
            </w:r>
            <w:r>
              <w:rPr>
                <w:sz w:val="24"/>
                <w:szCs w:val="24"/>
              </w:rPr>
              <w:t>,5</w:t>
            </w:r>
          </w:p>
        </w:tc>
      </w:tr>
      <w:tr w:rsidR="00187A9F" w:rsidRPr="00387751" w:rsidTr="00187A9F">
        <w:tc>
          <w:tcPr>
            <w:tcW w:w="437" w:type="pct"/>
          </w:tcPr>
          <w:p w:rsidR="00187A9F" w:rsidRPr="00387751" w:rsidRDefault="00187A9F" w:rsidP="00187A9F">
            <w:pPr>
              <w:ind w:firstLine="0"/>
              <w:jc w:val="center"/>
              <w:rPr>
                <w:sz w:val="24"/>
                <w:szCs w:val="24"/>
              </w:rPr>
            </w:pPr>
            <w:r w:rsidRPr="00387751">
              <w:rPr>
                <w:sz w:val="24"/>
                <w:szCs w:val="24"/>
              </w:rPr>
              <w:t>7</w:t>
            </w:r>
          </w:p>
        </w:tc>
        <w:tc>
          <w:tcPr>
            <w:tcW w:w="3577" w:type="pct"/>
          </w:tcPr>
          <w:p w:rsidR="00187A9F" w:rsidRPr="00387751" w:rsidRDefault="00187A9F" w:rsidP="00187A9F">
            <w:pPr>
              <w:ind w:firstLine="0"/>
              <w:rPr>
                <w:sz w:val="24"/>
                <w:szCs w:val="24"/>
              </w:rPr>
            </w:pPr>
            <w:r w:rsidRPr="00387751">
              <w:rPr>
                <w:sz w:val="24"/>
                <w:szCs w:val="24"/>
              </w:rPr>
              <w:t>Выявлено нарушений в финансово-бюджетной сфере на сумму (</w:t>
            </w:r>
            <w:r>
              <w:rPr>
                <w:sz w:val="24"/>
                <w:szCs w:val="24"/>
              </w:rPr>
              <w:t xml:space="preserve">млрд </w:t>
            </w:r>
            <w:r w:rsidRPr="00387751">
              <w:rPr>
                <w:sz w:val="24"/>
                <w:szCs w:val="24"/>
              </w:rPr>
              <w:t>руб.), в том числе:</w:t>
            </w:r>
          </w:p>
        </w:tc>
        <w:tc>
          <w:tcPr>
            <w:tcW w:w="986" w:type="pct"/>
          </w:tcPr>
          <w:p w:rsidR="00187A9F" w:rsidRPr="00387751" w:rsidRDefault="00187A9F" w:rsidP="00187A9F">
            <w:pPr>
              <w:ind w:right="175" w:firstLine="0"/>
              <w:jc w:val="center"/>
              <w:rPr>
                <w:sz w:val="24"/>
                <w:szCs w:val="24"/>
              </w:rPr>
            </w:pPr>
            <w:r w:rsidRPr="00387751">
              <w:rPr>
                <w:sz w:val="24"/>
                <w:szCs w:val="24"/>
              </w:rPr>
              <w:t>1 217</w:t>
            </w:r>
            <w:r>
              <w:rPr>
                <w:sz w:val="24"/>
                <w:szCs w:val="24"/>
              </w:rPr>
              <w:t>,4</w:t>
            </w:r>
          </w:p>
        </w:tc>
      </w:tr>
      <w:tr w:rsidR="00187A9F" w:rsidRPr="00387751" w:rsidTr="00187A9F">
        <w:tc>
          <w:tcPr>
            <w:tcW w:w="437" w:type="pct"/>
          </w:tcPr>
          <w:p w:rsidR="00187A9F" w:rsidRPr="00387751" w:rsidRDefault="00187A9F" w:rsidP="00187A9F">
            <w:pPr>
              <w:ind w:firstLine="0"/>
              <w:jc w:val="center"/>
              <w:rPr>
                <w:sz w:val="24"/>
                <w:szCs w:val="24"/>
              </w:rPr>
            </w:pPr>
            <w:r w:rsidRPr="00387751">
              <w:rPr>
                <w:sz w:val="24"/>
                <w:szCs w:val="24"/>
              </w:rPr>
              <w:t>7.1</w:t>
            </w:r>
          </w:p>
        </w:tc>
        <w:tc>
          <w:tcPr>
            <w:tcW w:w="3577" w:type="pct"/>
          </w:tcPr>
          <w:p w:rsidR="00187A9F" w:rsidRPr="00387751" w:rsidRDefault="00187A9F" w:rsidP="00187A9F">
            <w:pPr>
              <w:ind w:firstLine="0"/>
              <w:rPr>
                <w:sz w:val="24"/>
                <w:szCs w:val="24"/>
              </w:rPr>
            </w:pPr>
            <w:r w:rsidRPr="00387751">
              <w:rPr>
                <w:sz w:val="24"/>
                <w:szCs w:val="24"/>
              </w:rPr>
              <w:t>нецелевое использование бюджетных средств</w:t>
            </w:r>
          </w:p>
        </w:tc>
        <w:tc>
          <w:tcPr>
            <w:tcW w:w="986" w:type="pct"/>
          </w:tcPr>
          <w:p w:rsidR="00187A9F" w:rsidRPr="00387751" w:rsidRDefault="00187A9F" w:rsidP="00187A9F">
            <w:pPr>
              <w:ind w:right="175" w:firstLine="0"/>
              <w:jc w:val="center"/>
              <w:rPr>
                <w:sz w:val="24"/>
                <w:szCs w:val="24"/>
              </w:rPr>
            </w:pPr>
            <w:r w:rsidRPr="00387751">
              <w:rPr>
                <w:sz w:val="24"/>
                <w:szCs w:val="24"/>
              </w:rPr>
              <w:t>17</w:t>
            </w:r>
            <w:r>
              <w:rPr>
                <w:sz w:val="24"/>
                <w:szCs w:val="24"/>
              </w:rPr>
              <w:t>,1</w:t>
            </w:r>
          </w:p>
        </w:tc>
      </w:tr>
      <w:tr w:rsidR="00187A9F" w:rsidRPr="00387751" w:rsidTr="00187A9F">
        <w:tc>
          <w:tcPr>
            <w:tcW w:w="437" w:type="pct"/>
          </w:tcPr>
          <w:p w:rsidR="00187A9F" w:rsidRPr="00387751" w:rsidRDefault="00187A9F" w:rsidP="00187A9F">
            <w:pPr>
              <w:ind w:firstLine="0"/>
              <w:jc w:val="center"/>
              <w:rPr>
                <w:sz w:val="24"/>
                <w:szCs w:val="24"/>
              </w:rPr>
            </w:pPr>
            <w:r w:rsidRPr="00387751">
              <w:rPr>
                <w:sz w:val="24"/>
                <w:szCs w:val="24"/>
              </w:rPr>
              <w:t>7.2</w:t>
            </w:r>
          </w:p>
        </w:tc>
        <w:tc>
          <w:tcPr>
            <w:tcW w:w="3577" w:type="pct"/>
          </w:tcPr>
          <w:p w:rsidR="00187A9F" w:rsidRPr="00387751" w:rsidRDefault="00187A9F" w:rsidP="00187A9F">
            <w:pPr>
              <w:ind w:firstLine="0"/>
              <w:rPr>
                <w:sz w:val="24"/>
                <w:szCs w:val="24"/>
              </w:rPr>
            </w:pPr>
            <w:r w:rsidRPr="00387751">
              <w:rPr>
                <w:sz w:val="24"/>
                <w:szCs w:val="24"/>
              </w:rPr>
              <w:t>неправомерное использование бюджетных средств</w:t>
            </w:r>
          </w:p>
        </w:tc>
        <w:tc>
          <w:tcPr>
            <w:tcW w:w="986" w:type="pct"/>
          </w:tcPr>
          <w:p w:rsidR="00187A9F" w:rsidRPr="00387751" w:rsidRDefault="00187A9F" w:rsidP="00187A9F">
            <w:pPr>
              <w:ind w:right="175" w:firstLine="0"/>
              <w:jc w:val="center"/>
              <w:rPr>
                <w:sz w:val="24"/>
                <w:szCs w:val="24"/>
              </w:rPr>
            </w:pPr>
            <w:r w:rsidRPr="00387751">
              <w:rPr>
                <w:sz w:val="24"/>
                <w:szCs w:val="24"/>
              </w:rPr>
              <w:t>39</w:t>
            </w:r>
            <w:r>
              <w:rPr>
                <w:sz w:val="24"/>
                <w:szCs w:val="24"/>
              </w:rPr>
              <w:t>,</w:t>
            </w:r>
            <w:r w:rsidRPr="00387751">
              <w:rPr>
                <w:sz w:val="24"/>
                <w:szCs w:val="24"/>
              </w:rPr>
              <w:t>5</w:t>
            </w:r>
          </w:p>
        </w:tc>
      </w:tr>
      <w:tr w:rsidR="00187A9F" w:rsidRPr="00387751" w:rsidTr="00187A9F">
        <w:tc>
          <w:tcPr>
            <w:tcW w:w="437" w:type="pct"/>
          </w:tcPr>
          <w:p w:rsidR="00187A9F" w:rsidRPr="00387751" w:rsidRDefault="00187A9F" w:rsidP="00187A9F">
            <w:pPr>
              <w:ind w:firstLine="0"/>
              <w:jc w:val="center"/>
              <w:rPr>
                <w:sz w:val="24"/>
                <w:szCs w:val="24"/>
              </w:rPr>
            </w:pPr>
            <w:r w:rsidRPr="00387751">
              <w:rPr>
                <w:sz w:val="24"/>
                <w:szCs w:val="24"/>
              </w:rPr>
              <w:t>7.3</w:t>
            </w:r>
          </w:p>
        </w:tc>
        <w:tc>
          <w:tcPr>
            <w:tcW w:w="3577" w:type="pct"/>
          </w:tcPr>
          <w:p w:rsidR="00187A9F" w:rsidRPr="00387751" w:rsidRDefault="00187A9F" w:rsidP="00187A9F">
            <w:pPr>
              <w:ind w:firstLine="0"/>
              <w:rPr>
                <w:sz w:val="24"/>
                <w:szCs w:val="24"/>
              </w:rPr>
            </w:pPr>
            <w:r w:rsidRPr="00387751">
              <w:rPr>
                <w:sz w:val="24"/>
                <w:szCs w:val="24"/>
              </w:rPr>
              <w:t>неэффективное использование бюджетных средств</w:t>
            </w:r>
          </w:p>
        </w:tc>
        <w:tc>
          <w:tcPr>
            <w:tcW w:w="986" w:type="pct"/>
          </w:tcPr>
          <w:p w:rsidR="00187A9F" w:rsidRPr="00387751" w:rsidRDefault="00187A9F" w:rsidP="00187A9F">
            <w:pPr>
              <w:ind w:right="175" w:firstLine="0"/>
              <w:jc w:val="center"/>
              <w:rPr>
                <w:sz w:val="24"/>
                <w:szCs w:val="24"/>
              </w:rPr>
            </w:pPr>
            <w:r w:rsidRPr="00387751">
              <w:rPr>
                <w:sz w:val="24"/>
                <w:szCs w:val="24"/>
              </w:rPr>
              <w:t>73</w:t>
            </w:r>
            <w:r>
              <w:rPr>
                <w:sz w:val="24"/>
                <w:szCs w:val="24"/>
              </w:rPr>
              <w:t>,7</w:t>
            </w:r>
          </w:p>
        </w:tc>
      </w:tr>
      <w:tr w:rsidR="00187A9F" w:rsidRPr="00387751" w:rsidTr="00187A9F">
        <w:tc>
          <w:tcPr>
            <w:tcW w:w="437" w:type="pct"/>
          </w:tcPr>
          <w:p w:rsidR="00187A9F" w:rsidRPr="00387751" w:rsidRDefault="00187A9F" w:rsidP="00187A9F">
            <w:pPr>
              <w:ind w:firstLine="0"/>
              <w:jc w:val="center"/>
              <w:rPr>
                <w:sz w:val="24"/>
                <w:szCs w:val="24"/>
              </w:rPr>
            </w:pPr>
            <w:r w:rsidRPr="00387751">
              <w:rPr>
                <w:sz w:val="24"/>
                <w:szCs w:val="24"/>
              </w:rPr>
              <w:t>7.4</w:t>
            </w:r>
          </w:p>
        </w:tc>
        <w:tc>
          <w:tcPr>
            <w:tcW w:w="3577" w:type="pct"/>
          </w:tcPr>
          <w:p w:rsidR="00187A9F" w:rsidRPr="00387751" w:rsidRDefault="00187A9F" w:rsidP="00187A9F">
            <w:pPr>
              <w:ind w:firstLine="0"/>
              <w:rPr>
                <w:sz w:val="24"/>
                <w:szCs w:val="24"/>
              </w:rPr>
            </w:pPr>
            <w:r w:rsidRPr="00387751">
              <w:rPr>
                <w:sz w:val="24"/>
                <w:szCs w:val="24"/>
              </w:rPr>
              <w:t>иные нарушения</w:t>
            </w:r>
          </w:p>
        </w:tc>
        <w:tc>
          <w:tcPr>
            <w:tcW w:w="986" w:type="pct"/>
          </w:tcPr>
          <w:p w:rsidR="00187A9F" w:rsidRPr="00387751" w:rsidRDefault="00187A9F" w:rsidP="00187A9F">
            <w:pPr>
              <w:ind w:right="175" w:firstLine="0"/>
              <w:jc w:val="center"/>
              <w:rPr>
                <w:sz w:val="24"/>
                <w:szCs w:val="24"/>
              </w:rPr>
            </w:pPr>
            <w:r w:rsidRPr="00387751">
              <w:rPr>
                <w:sz w:val="24"/>
                <w:szCs w:val="24"/>
              </w:rPr>
              <w:t>1 087</w:t>
            </w:r>
            <w:r>
              <w:rPr>
                <w:sz w:val="24"/>
                <w:szCs w:val="24"/>
              </w:rPr>
              <w:t>,1</w:t>
            </w:r>
          </w:p>
        </w:tc>
      </w:tr>
      <w:tr w:rsidR="00187A9F" w:rsidRPr="00387751" w:rsidTr="00187A9F">
        <w:trPr>
          <w:trHeight w:val="1068"/>
        </w:trPr>
        <w:tc>
          <w:tcPr>
            <w:tcW w:w="437" w:type="pct"/>
          </w:tcPr>
          <w:p w:rsidR="00187A9F" w:rsidRPr="00387751" w:rsidRDefault="00187A9F" w:rsidP="00187A9F">
            <w:pPr>
              <w:ind w:firstLine="0"/>
              <w:jc w:val="center"/>
              <w:rPr>
                <w:sz w:val="24"/>
                <w:szCs w:val="24"/>
              </w:rPr>
            </w:pPr>
            <w:r w:rsidRPr="00387751">
              <w:rPr>
                <w:sz w:val="24"/>
                <w:szCs w:val="24"/>
              </w:rPr>
              <w:t>8</w:t>
            </w:r>
          </w:p>
        </w:tc>
        <w:tc>
          <w:tcPr>
            <w:tcW w:w="3577" w:type="pct"/>
          </w:tcPr>
          <w:p w:rsidR="00187A9F" w:rsidRPr="00387751" w:rsidRDefault="00187A9F" w:rsidP="00187A9F">
            <w:pPr>
              <w:ind w:firstLine="0"/>
              <w:rPr>
                <w:sz w:val="24"/>
                <w:szCs w:val="24"/>
              </w:rPr>
            </w:pPr>
            <w:r w:rsidRPr="00387751">
              <w:rPr>
                <w:sz w:val="24"/>
                <w:szCs w:val="24"/>
              </w:rPr>
              <w:t>Направленно представлений и предписаний по результатам контрольных мероприятий в финансово-бюджетной сфере (единиц):</w:t>
            </w:r>
          </w:p>
        </w:tc>
        <w:tc>
          <w:tcPr>
            <w:tcW w:w="986" w:type="pct"/>
          </w:tcPr>
          <w:p w:rsidR="00187A9F" w:rsidRPr="00387751" w:rsidRDefault="00187A9F" w:rsidP="00187A9F">
            <w:pPr>
              <w:tabs>
                <w:tab w:val="left" w:pos="367"/>
                <w:tab w:val="left" w:pos="607"/>
              </w:tabs>
              <w:ind w:right="175" w:firstLine="0"/>
              <w:jc w:val="center"/>
              <w:rPr>
                <w:sz w:val="24"/>
                <w:szCs w:val="24"/>
              </w:rPr>
            </w:pPr>
            <w:r w:rsidRPr="00387751">
              <w:rPr>
                <w:sz w:val="24"/>
                <w:szCs w:val="24"/>
              </w:rPr>
              <w:t>4 113</w:t>
            </w:r>
          </w:p>
        </w:tc>
      </w:tr>
      <w:tr w:rsidR="00187A9F" w:rsidRPr="00387751" w:rsidTr="00187A9F">
        <w:tc>
          <w:tcPr>
            <w:tcW w:w="437" w:type="pct"/>
          </w:tcPr>
          <w:p w:rsidR="00187A9F" w:rsidRPr="00387751" w:rsidRDefault="00187A9F" w:rsidP="00187A9F">
            <w:pPr>
              <w:ind w:firstLine="0"/>
              <w:jc w:val="center"/>
              <w:rPr>
                <w:sz w:val="24"/>
                <w:szCs w:val="24"/>
              </w:rPr>
            </w:pPr>
            <w:r w:rsidRPr="00387751">
              <w:rPr>
                <w:sz w:val="24"/>
                <w:szCs w:val="24"/>
              </w:rPr>
              <w:t>8.1</w:t>
            </w:r>
          </w:p>
        </w:tc>
        <w:tc>
          <w:tcPr>
            <w:tcW w:w="3577" w:type="pct"/>
          </w:tcPr>
          <w:p w:rsidR="00187A9F" w:rsidRPr="00387751" w:rsidRDefault="00187A9F" w:rsidP="00187A9F">
            <w:pPr>
              <w:ind w:firstLine="0"/>
              <w:rPr>
                <w:sz w:val="24"/>
                <w:szCs w:val="24"/>
              </w:rPr>
            </w:pPr>
            <w:r w:rsidRPr="00387751">
              <w:rPr>
                <w:sz w:val="24"/>
                <w:szCs w:val="24"/>
              </w:rPr>
              <w:t xml:space="preserve">представлений </w:t>
            </w:r>
          </w:p>
        </w:tc>
        <w:tc>
          <w:tcPr>
            <w:tcW w:w="986" w:type="pct"/>
          </w:tcPr>
          <w:p w:rsidR="00187A9F" w:rsidRPr="00387751" w:rsidRDefault="00187A9F" w:rsidP="00187A9F">
            <w:pPr>
              <w:ind w:right="176" w:firstLine="0"/>
              <w:jc w:val="center"/>
              <w:rPr>
                <w:sz w:val="24"/>
                <w:szCs w:val="24"/>
              </w:rPr>
            </w:pPr>
            <w:r w:rsidRPr="00387751">
              <w:rPr>
                <w:sz w:val="24"/>
                <w:szCs w:val="24"/>
              </w:rPr>
              <w:t>3 886</w:t>
            </w:r>
          </w:p>
        </w:tc>
      </w:tr>
      <w:tr w:rsidR="00187A9F" w:rsidRPr="00387751" w:rsidTr="00187A9F">
        <w:tc>
          <w:tcPr>
            <w:tcW w:w="437" w:type="pct"/>
          </w:tcPr>
          <w:p w:rsidR="00187A9F" w:rsidRPr="00387751" w:rsidRDefault="00187A9F" w:rsidP="00187A9F">
            <w:pPr>
              <w:ind w:firstLine="0"/>
              <w:jc w:val="center"/>
              <w:rPr>
                <w:sz w:val="24"/>
                <w:szCs w:val="24"/>
              </w:rPr>
            </w:pPr>
            <w:r w:rsidRPr="00387751">
              <w:rPr>
                <w:sz w:val="24"/>
                <w:szCs w:val="24"/>
              </w:rPr>
              <w:t>8.1.1</w:t>
            </w:r>
          </w:p>
        </w:tc>
        <w:tc>
          <w:tcPr>
            <w:tcW w:w="3577" w:type="pct"/>
          </w:tcPr>
          <w:p w:rsidR="00187A9F" w:rsidRPr="00387751" w:rsidRDefault="00187A9F" w:rsidP="00187A9F">
            <w:pPr>
              <w:ind w:firstLine="0"/>
              <w:rPr>
                <w:sz w:val="24"/>
                <w:szCs w:val="24"/>
              </w:rPr>
            </w:pPr>
            <w:r w:rsidRPr="00387751">
              <w:rPr>
                <w:sz w:val="24"/>
                <w:szCs w:val="24"/>
              </w:rPr>
              <w:t>на сумму нарушений (</w:t>
            </w:r>
            <w:r>
              <w:rPr>
                <w:sz w:val="24"/>
                <w:szCs w:val="24"/>
              </w:rPr>
              <w:t xml:space="preserve">млрд </w:t>
            </w:r>
            <w:r w:rsidRPr="00387751">
              <w:rPr>
                <w:sz w:val="24"/>
                <w:szCs w:val="24"/>
              </w:rPr>
              <w:t>руб.)</w:t>
            </w:r>
          </w:p>
        </w:tc>
        <w:tc>
          <w:tcPr>
            <w:tcW w:w="986" w:type="pct"/>
          </w:tcPr>
          <w:p w:rsidR="00187A9F" w:rsidRPr="00387751" w:rsidRDefault="00187A9F" w:rsidP="00187A9F">
            <w:pPr>
              <w:ind w:right="175" w:firstLine="0"/>
              <w:jc w:val="center"/>
              <w:rPr>
                <w:sz w:val="24"/>
                <w:szCs w:val="24"/>
              </w:rPr>
            </w:pPr>
            <w:r w:rsidRPr="00387751">
              <w:rPr>
                <w:sz w:val="24"/>
                <w:szCs w:val="24"/>
              </w:rPr>
              <w:t>1</w:t>
            </w:r>
            <w:r>
              <w:rPr>
                <w:sz w:val="24"/>
                <w:szCs w:val="24"/>
              </w:rPr>
              <w:t> </w:t>
            </w:r>
            <w:r w:rsidRPr="00387751">
              <w:rPr>
                <w:sz w:val="24"/>
                <w:szCs w:val="24"/>
              </w:rPr>
              <w:t>211</w:t>
            </w:r>
            <w:r>
              <w:rPr>
                <w:sz w:val="24"/>
                <w:szCs w:val="24"/>
              </w:rPr>
              <w:t>,</w:t>
            </w:r>
            <w:r w:rsidRPr="00387751">
              <w:rPr>
                <w:sz w:val="24"/>
                <w:szCs w:val="24"/>
              </w:rPr>
              <w:t>3</w:t>
            </w:r>
          </w:p>
        </w:tc>
      </w:tr>
      <w:tr w:rsidR="00187A9F" w:rsidRPr="00387751" w:rsidTr="00187A9F">
        <w:trPr>
          <w:trHeight w:val="371"/>
        </w:trPr>
        <w:tc>
          <w:tcPr>
            <w:tcW w:w="437" w:type="pct"/>
          </w:tcPr>
          <w:p w:rsidR="00187A9F" w:rsidRPr="00387751" w:rsidRDefault="00187A9F" w:rsidP="00187A9F">
            <w:pPr>
              <w:ind w:firstLine="0"/>
              <w:jc w:val="center"/>
              <w:rPr>
                <w:sz w:val="24"/>
                <w:szCs w:val="24"/>
              </w:rPr>
            </w:pPr>
            <w:r w:rsidRPr="00387751">
              <w:rPr>
                <w:sz w:val="24"/>
                <w:szCs w:val="24"/>
              </w:rPr>
              <w:t>8.2</w:t>
            </w:r>
          </w:p>
        </w:tc>
        <w:tc>
          <w:tcPr>
            <w:tcW w:w="3577" w:type="pct"/>
          </w:tcPr>
          <w:p w:rsidR="00187A9F" w:rsidRPr="00387751" w:rsidRDefault="00187A9F" w:rsidP="00187A9F">
            <w:pPr>
              <w:ind w:firstLine="0"/>
              <w:rPr>
                <w:sz w:val="24"/>
                <w:szCs w:val="24"/>
              </w:rPr>
            </w:pPr>
            <w:r w:rsidRPr="00387751">
              <w:rPr>
                <w:sz w:val="24"/>
                <w:szCs w:val="24"/>
              </w:rPr>
              <w:t xml:space="preserve">предписаний </w:t>
            </w:r>
          </w:p>
        </w:tc>
        <w:tc>
          <w:tcPr>
            <w:tcW w:w="986" w:type="pct"/>
          </w:tcPr>
          <w:p w:rsidR="00187A9F" w:rsidRPr="00387751" w:rsidRDefault="00187A9F" w:rsidP="00187A9F">
            <w:pPr>
              <w:tabs>
                <w:tab w:val="left" w:pos="727"/>
                <w:tab w:val="left" w:pos="982"/>
              </w:tabs>
              <w:ind w:right="175" w:firstLine="0"/>
              <w:jc w:val="center"/>
              <w:rPr>
                <w:sz w:val="24"/>
                <w:szCs w:val="24"/>
              </w:rPr>
            </w:pPr>
            <w:r w:rsidRPr="00387751">
              <w:rPr>
                <w:sz w:val="24"/>
                <w:szCs w:val="24"/>
              </w:rPr>
              <w:t>227</w:t>
            </w:r>
          </w:p>
        </w:tc>
      </w:tr>
      <w:tr w:rsidR="00187A9F" w:rsidRPr="00387751" w:rsidTr="00187A9F">
        <w:trPr>
          <w:trHeight w:val="371"/>
        </w:trPr>
        <w:tc>
          <w:tcPr>
            <w:tcW w:w="437" w:type="pct"/>
          </w:tcPr>
          <w:p w:rsidR="00187A9F" w:rsidRPr="00387751" w:rsidRDefault="00187A9F" w:rsidP="00187A9F">
            <w:pPr>
              <w:ind w:firstLine="0"/>
              <w:jc w:val="center"/>
              <w:rPr>
                <w:sz w:val="24"/>
                <w:szCs w:val="24"/>
              </w:rPr>
            </w:pPr>
            <w:r w:rsidRPr="00387751">
              <w:rPr>
                <w:sz w:val="24"/>
                <w:szCs w:val="24"/>
              </w:rPr>
              <w:t>8.2.1</w:t>
            </w:r>
          </w:p>
        </w:tc>
        <w:tc>
          <w:tcPr>
            <w:tcW w:w="3577" w:type="pct"/>
          </w:tcPr>
          <w:p w:rsidR="00187A9F" w:rsidRPr="00387751" w:rsidRDefault="00187A9F" w:rsidP="00187A9F">
            <w:pPr>
              <w:ind w:firstLine="0"/>
              <w:rPr>
                <w:sz w:val="24"/>
                <w:szCs w:val="24"/>
              </w:rPr>
            </w:pPr>
            <w:r w:rsidRPr="00387751">
              <w:rPr>
                <w:sz w:val="24"/>
                <w:szCs w:val="24"/>
              </w:rPr>
              <w:t>на сумму нарушений (</w:t>
            </w:r>
            <w:r>
              <w:rPr>
                <w:sz w:val="24"/>
                <w:szCs w:val="24"/>
              </w:rPr>
              <w:t xml:space="preserve">млрд </w:t>
            </w:r>
            <w:r w:rsidRPr="00387751">
              <w:rPr>
                <w:sz w:val="24"/>
                <w:szCs w:val="24"/>
              </w:rPr>
              <w:t>руб.</w:t>
            </w:r>
            <w:r>
              <w:rPr>
                <w:sz w:val="24"/>
                <w:szCs w:val="24"/>
              </w:rPr>
              <w:t>)</w:t>
            </w:r>
          </w:p>
        </w:tc>
        <w:tc>
          <w:tcPr>
            <w:tcW w:w="986" w:type="pct"/>
          </w:tcPr>
          <w:p w:rsidR="00187A9F" w:rsidRPr="00387751" w:rsidRDefault="00187A9F" w:rsidP="00187A9F">
            <w:pPr>
              <w:tabs>
                <w:tab w:val="left" w:pos="727"/>
                <w:tab w:val="left" w:pos="982"/>
              </w:tabs>
              <w:ind w:right="175" w:firstLine="0"/>
              <w:jc w:val="center"/>
              <w:rPr>
                <w:sz w:val="24"/>
                <w:szCs w:val="24"/>
              </w:rPr>
            </w:pPr>
            <w:r w:rsidRPr="00387751">
              <w:rPr>
                <w:sz w:val="24"/>
                <w:szCs w:val="24"/>
              </w:rPr>
              <w:t>10</w:t>
            </w:r>
            <w:r>
              <w:rPr>
                <w:sz w:val="24"/>
                <w:szCs w:val="24"/>
              </w:rPr>
              <w:t>,</w:t>
            </w:r>
            <w:r w:rsidRPr="00387751">
              <w:rPr>
                <w:sz w:val="24"/>
                <w:szCs w:val="24"/>
              </w:rPr>
              <w:t>6</w:t>
            </w:r>
          </w:p>
        </w:tc>
      </w:tr>
      <w:tr w:rsidR="00187A9F" w:rsidRPr="00387751" w:rsidTr="00187A9F">
        <w:trPr>
          <w:trHeight w:val="371"/>
        </w:trPr>
        <w:tc>
          <w:tcPr>
            <w:tcW w:w="437" w:type="pct"/>
          </w:tcPr>
          <w:p w:rsidR="00187A9F" w:rsidRPr="00387751" w:rsidRDefault="00187A9F" w:rsidP="00187A9F">
            <w:pPr>
              <w:ind w:firstLine="0"/>
              <w:jc w:val="center"/>
              <w:rPr>
                <w:sz w:val="24"/>
                <w:szCs w:val="24"/>
              </w:rPr>
            </w:pPr>
            <w:r w:rsidRPr="00387751">
              <w:rPr>
                <w:sz w:val="24"/>
                <w:szCs w:val="24"/>
              </w:rPr>
              <w:t>9</w:t>
            </w:r>
          </w:p>
        </w:tc>
        <w:tc>
          <w:tcPr>
            <w:tcW w:w="3577" w:type="pct"/>
            <w:shd w:val="clear" w:color="auto" w:fill="auto"/>
          </w:tcPr>
          <w:p w:rsidR="00187A9F" w:rsidRPr="00387751" w:rsidRDefault="00187A9F" w:rsidP="00187A9F">
            <w:pPr>
              <w:ind w:firstLine="0"/>
              <w:rPr>
                <w:sz w:val="24"/>
                <w:szCs w:val="24"/>
              </w:rPr>
            </w:pPr>
            <w:r w:rsidRPr="00387751">
              <w:rPr>
                <w:sz w:val="24"/>
                <w:szCs w:val="24"/>
              </w:rPr>
              <w:t xml:space="preserve">Количество уведомлений о применении бюджетных мер принуждения, по которым </w:t>
            </w:r>
            <w:r>
              <w:rPr>
                <w:sz w:val="24"/>
                <w:szCs w:val="24"/>
              </w:rPr>
              <w:t>Минфином России</w:t>
            </w:r>
            <w:r w:rsidRPr="00387751">
              <w:rPr>
                <w:sz w:val="24"/>
                <w:szCs w:val="24"/>
              </w:rPr>
              <w:t xml:space="preserve"> приняты решения о бесспорном взыскании суммы средств, предоставленных из федерального бюджета другому бюджету бюджетной системы Российской Федерации (единиц)</w:t>
            </w:r>
          </w:p>
        </w:tc>
        <w:tc>
          <w:tcPr>
            <w:tcW w:w="986" w:type="pct"/>
            <w:shd w:val="clear" w:color="auto" w:fill="auto"/>
          </w:tcPr>
          <w:p w:rsidR="00187A9F" w:rsidRPr="00387751" w:rsidRDefault="00187A9F" w:rsidP="00187A9F">
            <w:pPr>
              <w:tabs>
                <w:tab w:val="left" w:pos="727"/>
                <w:tab w:val="left" w:pos="982"/>
              </w:tabs>
              <w:ind w:right="175" w:firstLine="0"/>
              <w:jc w:val="center"/>
              <w:rPr>
                <w:sz w:val="24"/>
                <w:szCs w:val="24"/>
              </w:rPr>
            </w:pPr>
            <w:r w:rsidRPr="00387751">
              <w:rPr>
                <w:sz w:val="24"/>
                <w:szCs w:val="24"/>
              </w:rPr>
              <w:t>4</w:t>
            </w:r>
          </w:p>
        </w:tc>
      </w:tr>
      <w:tr w:rsidR="00187A9F" w:rsidRPr="00387751" w:rsidTr="00187A9F">
        <w:trPr>
          <w:trHeight w:val="371"/>
        </w:trPr>
        <w:tc>
          <w:tcPr>
            <w:tcW w:w="437" w:type="pct"/>
          </w:tcPr>
          <w:p w:rsidR="00187A9F" w:rsidRPr="00387751" w:rsidRDefault="00187A9F" w:rsidP="00187A9F">
            <w:pPr>
              <w:ind w:firstLine="0"/>
              <w:jc w:val="center"/>
              <w:rPr>
                <w:sz w:val="24"/>
                <w:szCs w:val="24"/>
              </w:rPr>
            </w:pPr>
            <w:r w:rsidRPr="00387751">
              <w:rPr>
                <w:sz w:val="24"/>
                <w:szCs w:val="24"/>
              </w:rPr>
              <w:t>9.1</w:t>
            </w:r>
          </w:p>
        </w:tc>
        <w:tc>
          <w:tcPr>
            <w:tcW w:w="3577" w:type="pct"/>
            <w:shd w:val="clear" w:color="auto" w:fill="auto"/>
          </w:tcPr>
          <w:p w:rsidR="00187A9F" w:rsidRPr="00387751" w:rsidRDefault="00187A9F" w:rsidP="00187A9F">
            <w:pPr>
              <w:ind w:firstLine="0"/>
              <w:rPr>
                <w:sz w:val="24"/>
                <w:szCs w:val="24"/>
              </w:rPr>
            </w:pPr>
            <w:r w:rsidRPr="00387751">
              <w:rPr>
                <w:sz w:val="24"/>
                <w:szCs w:val="24"/>
              </w:rPr>
              <w:t>на общую сумму (</w:t>
            </w:r>
            <w:r>
              <w:rPr>
                <w:sz w:val="24"/>
                <w:szCs w:val="24"/>
              </w:rPr>
              <w:t xml:space="preserve">млрд </w:t>
            </w:r>
            <w:r w:rsidRPr="00387751">
              <w:rPr>
                <w:sz w:val="24"/>
                <w:szCs w:val="24"/>
              </w:rPr>
              <w:t>руб.</w:t>
            </w:r>
            <w:r>
              <w:rPr>
                <w:sz w:val="24"/>
                <w:szCs w:val="24"/>
              </w:rPr>
              <w:t>)</w:t>
            </w:r>
          </w:p>
        </w:tc>
        <w:tc>
          <w:tcPr>
            <w:tcW w:w="986" w:type="pct"/>
            <w:shd w:val="clear" w:color="auto" w:fill="auto"/>
          </w:tcPr>
          <w:p w:rsidR="00187A9F" w:rsidRPr="00387751" w:rsidRDefault="00187A9F" w:rsidP="00187A9F">
            <w:pPr>
              <w:tabs>
                <w:tab w:val="left" w:pos="727"/>
                <w:tab w:val="left" w:pos="982"/>
              </w:tabs>
              <w:ind w:right="175" w:firstLine="0"/>
              <w:jc w:val="center"/>
              <w:rPr>
                <w:sz w:val="24"/>
                <w:szCs w:val="24"/>
              </w:rPr>
            </w:pPr>
            <w:r w:rsidRPr="00387751">
              <w:rPr>
                <w:sz w:val="24"/>
                <w:szCs w:val="24"/>
              </w:rPr>
              <w:t>2</w:t>
            </w:r>
            <w:r>
              <w:rPr>
                <w:sz w:val="24"/>
                <w:szCs w:val="24"/>
              </w:rPr>
              <w:t>,4</w:t>
            </w:r>
          </w:p>
        </w:tc>
      </w:tr>
      <w:tr w:rsidR="00187A9F" w:rsidRPr="00387751" w:rsidTr="00187A9F">
        <w:tc>
          <w:tcPr>
            <w:tcW w:w="437" w:type="pct"/>
          </w:tcPr>
          <w:p w:rsidR="00187A9F" w:rsidRPr="00387751" w:rsidRDefault="00187A9F" w:rsidP="00187A9F">
            <w:pPr>
              <w:ind w:firstLine="0"/>
              <w:jc w:val="center"/>
              <w:rPr>
                <w:bCs/>
                <w:sz w:val="24"/>
                <w:szCs w:val="24"/>
              </w:rPr>
            </w:pPr>
            <w:r w:rsidRPr="00387751">
              <w:rPr>
                <w:bCs/>
                <w:sz w:val="24"/>
                <w:szCs w:val="24"/>
              </w:rPr>
              <w:t>10</w:t>
            </w:r>
          </w:p>
        </w:tc>
        <w:tc>
          <w:tcPr>
            <w:tcW w:w="3577" w:type="pct"/>
            <w:shd w:val="clear" w:color="auto" w:fill="FFFFFF" w:themeFill="background1"/>
          </w:tcPr>
          <w:p w:rsidR="00187A9F" w:rsidRPr="00387751" w:rsidRDefault="00187A9F" w:rsidP="00187A9F">
            <w:pPr>
              <w:ind w:firstLine="0"/>
              <w:rPr>
                <w:sz w:val="24"/>
                <w:szCs w:val="24"/>
              </w:rPr>
            </w:pPr>
            <w:r w:rsidRPr="00387751">
              <w:rPr>
                <w:bCs/>
                <w:sz w:val="24"/>
                <w:szCs w:val="24"/>
              </w:rPr>
              <w:t xml:space="preserve">Сумма средств, возмещенных в бюджеты бюджетной системы Российской Федерации </w:t>
            </w:r>
            <w:r w:rsidRPr="00387751">
              <w:rPr>
                <w:sz w:val="24"/>
                <w:szCs w:val="24"/>
              </w:rPr>
              <w:t>(</w:t>
            </w:r>
            <w:r>
              <w:rPr>
                <w:sz w:val="24"/>
                <w:szCs w:val="24"/>
              </w:rPr>
              <w:t xml:space="preserve">млрд </w:t>
            </w:r>
            <w:r w:rsidRPr="00387751">
              <w:rPr>
                <w:sz w:val="24"/>
                <w:szCs w:val="24"/>
              </w:rPr>
              <w:t>руб.</w:t>
            </w:r>
            <w:r>
              <w:rPr>
                <w:sz w:val="24"/>
                <w:szCs w:val="24"/>
              </w:rPr>
              <w:t>)</w:t>
            </w:r>
            <w:r w:rsidRPr="00387751">
              <w:rPr>
                <w:bCs/>
                <w:sz w:val="24"/>
                <w:szCs w:val="24"/>
              </w:rPr>
              <w:t>, в том числе:</w:t>
            </w:r>
          </w:p>
        </w:tc>
        <w:tc>
          <w:tcPr>
            <w:tcW w:w="986" w:type="pct"/>
          </w:tcPr>
          <w:p w:rsidR="00187A9F" w:rsidRPr="00387751" w:rsidRDefault="00187A9F" w:rsidP="00187A9F">
            <w:pPr>
              <w:tabs>
                <w:tab w:val="left" w:pos="727"/>
                <w:tab w:val="left" w:pos="982"/>
              </w:tabs>
              <w:ind w:right="175" w:firstLine="0"/>
              <w:jc w:val="center"/>
              <w:rPr>
                <w:sz w:val="24"/>
                <w:szCs w:val="24"/>
              </w:rPr>
            </w:pPr>
            <w:r w:rsidRPr="00387751">
              <w:rPr>
                <w:sz w:val="24"/>
                <w:szCs w:val="24"/>
              </w:rPr>
              <w:t>7</w:t>
            </w:r>
            <w:r>
              <w:rPr>
                <w:sz w:val="24"/>
                <w:szCs w:val="24"/>
              </w:rPr>
              <w:t>,</w:t>
            </w:r>
            <w:r w:rsidRPr="00387751">
              <w:rPr>
                <w:sz w:val="24"/>
                <w:szCs w:val="24"/>
              </w:rPr>
              <w:t>5</w:t>
            </w:r>
          </w:p>
        </w:tc>
      </w:tr>
      <w:tr w:rsidR="00187A9F" w:rsidRPr="00387751" w:rsidTr="00187A9F">
        <w:tc>
          <w:tcPr>
            <w:tcW w:w="437" w:type="pct"/>
          </w:tcPr>
          <w:p w:rsidR="00187A9F" w:rsidRPr="00387751" w:rsidRDefault="00187A9F" w:rsidP="00187A9F">
            <w:pPr>
              <w:ind w:firstLine="0"/>
              <w:jc w:val="center"/>
              <w:rPr>
                <w:sz w:val="24"/>
                <w:szCs w:val="24"/>
              </w:rPr>
            </w:pPr>
            <w:r w:rsidRPr="00387751">
              <w:rPr>
                <w:sz w:val="24"/>
                <w:szCs w:val="24"/>
              </w:rPr>
              <w:t>10.1</w:t>
            </w:r>
          </w:p>
        </w:tc>
        <w:tc>
          <w:tcPr>
            <w:tcW w:w="3577" w:type="pct"/>
          </w:tcPr>
          <w:p w:rsidR="00187A9F" w:rsidRPr="00387751" w:rsidRDefault="00187A9F" w:rsidP="00187A9F">
            <w:pPr>
              <w:ind w:firstLine="0"/>
              <w:rPr>
                <w:sz w:val="24"/>
                <w:szCs w:val="24"/>
              </w:rPr>
            </w:pPr>
            <w:r w:rsidRPr="00387751">
              <w:rPr>
                <w:sz w:val="24"/>
                <w:szCs w:val="24"/>
              </w:rPr>
              <w:t xml:space="preserve">в </w:t>
            </w:r>
            <w:r w:rsidRPr="00387751">
              <w:rPr>
                <w:bCs/>
                <w:sz w:val="24"/>
                <w:szCs w:val="24"/>
              </w:rPr>
              <w:t xml:space="preserve">федеральный бюджет по уведомлениям, предписаниям и представлениям в досудебном порядке, а также в добровольном порядке по результатам проведенных контрольных мероприятий, а также от взысканных административных штрафов </w:t>
            </w:r>
            <w:r w:rsidRPr="00387751">
              <w:rPr>
                <w:sz w:val="24"/>
                <w:szCs w:val="24"/>
              </w:rPr>
              <w:t>(</w:t>
            </w:r>
            <w:r>
              <w:rPr>
                <w:sz w:val="24"/>
                <w:szCs w:val="24"/>
              </w:rPr>
              <w:t xml:space="preserve">млрд </w:t>
            </w:r>
            <w:r w:rsidRPr="00387751">
              <w:rPr>
                <w:sz w:val="24"/>
                <w:szCs w:val="24"/>
              </w:rPr>
              <w:t>руб.</w:t>
            </w:r>
            <w:r>
              <w:rPr>
                <w:sz w:val="24"/>
                <w:szCs w:val="24"/>
              </w:rPr>
              <w:t>)</w:t>
            </w:r>
          </w:p>
        </w:tc>
        <w:tc>
          <w:tcPr>
            <w:tcW w:w="986" w:type="pct"/>
          </w:tcPr>
          <w:p w:rsidR="00187A9F" w:rsidRPr="00387751" w:rsidRDefault="00187A9F" w:rsidP="00187A9F">
            <w:pPr>
              <w:tabs>
                <w:tab w:val="left" w:pos="727"/>
                <w:tab w:val="left" w:pos="982"/>
              </w:tabs>
              <w:ind w:right="175" w:firstLine="0"/>
              <w:jc w:val="center"/>
              <w:rPr>
                <w:sz w:val="24"/>
                <w:szCs w:val="24"/>
              </w:rPr>
            </w:pPr>
            <w:r w:rsidRPr="00387751">
              <w:rPr>
                <w:sz w:val="24"/>
                <w:szCs w:val="24"/>
              </w:rPr>
              <w:t>7</w:t>
            </w:r>
            <w:r>
              <w:rPr>
                <w:sz w:val="24"/>
                <w:szCs w:val="24"/>
              </w:rPr>
              <w:t>,</w:t>
            </w:r>
            <w:r w:rsidRPr="00387751">
              <w:rPr>
                <w:sz w:val="24"/>
                <w:szCs w:val="24"/>
              </w:rPr>
              <w:t>1</w:t>
            </w:r>
          </w:p>
        </w:tc>
      </w:tr>
      <w:tr w:rsidR="00187A9F" w:rsidRPr="00387751" w:rsidTr="00187A9F">
        <w:tc>
          <w:tcPr>
            <w:tcW w:w="437" w:type="pct"/>
          </w:tcPr>
          <w:p w:rsidR="00187A9F" w:rsidRPr="00387751" w:rsidRDefault="00187A9F" w:rsidP="00187A9F">
            <w:pPr>
              <w:ind w:firstLine="0"/>
              <w:jc w:val="center"/>
              <w:rPr>
                <w:sz w:val="24"/>
                <w:szCs w:val="24"/>
              </w:rPr>
            </w:pPr>
            <w:r w:rsidRPr="00387751">
              <w:rPr>
                <w:sz w:val="24"/>
                <w:szCs w:val="24"/>
              </w:rPr>
              <w:lastRenderedPageBreak/>
              <w:t>11</w:t>
            </w:r>
          </w:p>
        </w:tc>
        <w:tc>
          <w:tcPr>
            <w:tcW w:w="3577" w:type="pct"/>
          </w:tcPr>
          <w:p w:rsidR="00187A9F" w:rsidRPr="00387751" w:rsidRDefault="00187A9F" w:rsidP="00187A9F">
            <w:pPr>
              <w:ind w:firstLine="0"/>
              <w:rPr>
                <w:sz w:val="24"/>
                <w:szCs w:val="24"/>
              </w:rPr>
            </w:pPr>
            <w:r w:rsidRPr="00387751">
              <w:rPr>
                <w:sz w:val="24"/>
                <w:szCs w:val="24"/>
              </w:rPr>
              <w:t>Предотвращены потери, снижены затраты и сокращена потребность в финансовом обеспечении при осуществлении анализа финансово-экономических обоснований</w:t>
            </w:r>
            <w:r>
              <w:rPr>
                <w:sz w:val="24"/>
                <w:szCs w:val="24"/>
              </w:rPr>
              <w:t xml:space="preserve"> </w:t>
            </w:r>
            <w:r w:rsidRPr="00387751">
              <w:rPr>
                <w:sz w:val="24"/>
                <w:szCs w:val="24"/>
              </w:rPr>
              <w:t>(</w:t>
            </w:r>
            <w:r>
              <w:rPr>
                <w:sz w:val="24"/>
                <w:szCs w:val="24"/>
              </w:rPr>
              <w:t xml:space="preserve">млрд </w:t>
            </w:r>
            <w:r w:rsidRPr="00387751">
              <w:rPr>
                <w:sz w:val="24"/>
                <w:szCs w:val="24"/>
              </w:rPr>
              <w:t>руб.</w:t>
            </w:r>
            <w:r>
              <w:rPr>
                <w:sz w:val="24"/>
                <w:szCs w:val="24"/>
              </w:rPr>
              <w:t>)</w:t>
            </w:r>
            <w:r w:rsidRPr="00387751">
              <w:rPr>
                <w:sz w:val="24"/>
                <w:szCs w:val="24"/>
              </w:rPr>
              <w:t>, в том числе:</w:t>
            </w:r>
          </w:p>
        </w:tc>
        <w:tc>
          <w:tcPr>
            <w:tcW w:w="986" w:type="pct"/>
          </w:tcPr>
          <w:p w:rsidR="00187A9F" w:rsidRPr="00387751" w:rsidRDefault="00187A9F" w:rsidP="00187A9F">
            <w:pPr>
              <w:tabs>
                <w:tab w:val="left" w:pos="727"/>
                <w:tab w:val="left" w:pos="982"/>
              </w:tabs>
              <w:ind w:right="175" w:firstLine="0"/>
              <w:jc w:val="center"/>
              <w:rPr>
                <w:sz w:val="24"/>
                <w:szCs w:val="24"/>
              </w:rPr>
            </w:pPr>
            <w:r>
              <w:rPr>
                <w:sz w:val="24"/>
                <w:szCs w:val="24"/>
              </w:rPr>
              <w:t>308,5</w:t>
            </w:r>
          </w:p>
        </w:tc>
      </w:tr>
      <w:tr w:rsidR="00187A9F" w:rsidRPr="00387751" w:rsidTr="00187A9F">
        <w:tc>
          <w:tcPr>
            <w:tcW w:w="437" w:type="pct"/>
          </w:tcPr>
          <w:p w:rsidR="00187A9F" w:rsidRPr="00387751" w:rsidRDefault="00187A9F" w:rsidP="00187A9F">
            <w:pPr>
              <w:ind w:firstLine="0"/>
              <w:jc w:val="center"/>
              <w:rPr>
                <w:sz w:val="24"/>
                <w:szCs w:val="24"/>
              </w:rPr>
            </w:pPr>
            <w:r w:rsidRPr="00387751">
              <w:rPr>
                <w:sz w:val="24"/>
                <w:szCs w:val="24"/>
              </w:rPr>
              <w:t>11.1</w:t>
            </w:r>
          </w:p>
        </w:tc>
        <w:tc>
          <w:tcPr>
            <w:tcW w:w="3577" w:type="pct"/>
          </w:tcPr>
          <w:p w:rsidR="00187A9F" w:rsidRPr="00387751" w:rsidRDefault="00187A9F" w:rsidP="00187A9F">
            <w:pPr>
              <w:ind w:firstLine="0"/>
              <w:rPr>
                <w:sz w:val="24"/>
                <w:szCs w:val="24"/>
              </w:rPr>
            </w:pPr>
            <w:r w:rsidRPr="00387751">
              <w:rPr>
                <w:sz w:val="24"/>
                <w:szCs w:val="24"/>
              </w:rPr>
              <w:t>по специальным инфраструктурным проектам</w:t>
            </w:r>
          </w:p>
        </w:tc>
        <w:tc>
          <w:tcPr>
            <w:tcW w:w="986" w:type="pct"/>
          </w:tcPr>
          <w:p w:rsidR="00187A9F" w:rsidRPr="00387751" w:rsidRDefault="00187A9F" w:rsidP="00187A9F">
            <w:pPr>
              <w:tabs>
                <w:tab w:val="left" w:pos="727"/>
                <w:tab w:val="left" w:pos="982"/>
              </w:tabs>
              <w:ind w:right="175" w:firstLine="0"/>
              <w:jc w:val="center"/>
              <w:rPr>
                <w:sz w:val="24"/>
                <w:szCs w:val="24"/>
              </w:rPr>
            </w:pPr>
            <w:r>
              <w:rPr>
                <w:sz w:val="24"/>
                <w:szCs w:val="24"/>
              </w:rPr>
              <w:t>115,8</w:t>
            </w:r>
          </w:p>
        </w:tc>
      </w:tr>
      <w:tr w:rsidR="00187A9F" w:rsidRPr="00387751" w:rsidTr="00187A9F">
        <w:tc>
          <w:tcPr>
            <w:tcW w:w="437" w:type="pct"/>
          </w:tcPr>
          <w:p w:rsidR="00187A9F" w:rsidRPr="00387751" w:rsidRDefault="00187A9F" w:rsidP="00187A9F">
            <w:pPr>
              <w:ind w:firstLine="0"/>
              <w:jc w:val="center"/>
              <w:rPr>
                <w:sz w:val="24"/>
                <w:szCs w:val="24"/>
              </w:rPr>
            </w:pPr>
            <w:r w:rsidRPr="00387751">
              <w:rPr>
                <w:sz w:val="24"/>
                <w:szCs w:val="24"/>
              </w:rPr>
              <w:t>12</w:t>
            </w:r>
          </w:p>
        </w:tc>
        <w:tc>
          <w:tcPr>
            <w:tcW w:w="3577" w:type="pct"/>
          </w:tcPr>
          <w:p w:rsidR="00187A9F" w:rsidRPr="00387751" w:rsidRDefault="00187A9F" w:rsidP="00187A9F">
            <w:pPr>
              <w:ind w:firstLine="0"/>
              <w:rPr>
                <w:sz w:val="24"/>
                <w:szCs w:val="24"/>
              </w:rPr>
            </w:pPr>
            <w:r w:rsidRPr="00387751">
              <w:rPr>
                <w:sz w:val="24"/>
                <w:szCs w:val="24"/>
              </w:rPr>
              <w:t xml:space="preserve">Передано информации и материалов ревизий и проверок органам прокуратуры и иным правоохранительным органам (единиц) </w:t>
            </w:r>
          </w:p>
        </w:tc>
        <w:tc>
          <w:tcPr>
            <w:tcW w:w="986" w:type="pct"/>
          </w:tcPr>
          <w:p w:rsidR="00187A9F" w:rsidRPr="00387751" w:rsidRDefault="00187A9F" w:rsidP="00187A9F">
            <w:pPr>
              <w:ind w:right="176" w:firstLine="0"/>
              <w:jc w:val="center"/>
              <w:rPr>
                <w:sz w:val="24"/>
                <w:szCs w:val="24"/>
              </w:rPr>
            </w:pPr>
            <w:r w:rsidRPr="00387751">
              <w:rPr>
                <w:sz w:val="24"/>
                <w:szCs w:val="24"/>
              </w:rPr>
              <w:t>4 </w:t>
            </w:r>
            <w:r>
              <w:rPr>
                <w:sz w:val="24"/>
                <w:szCs w:val="24"/>
              </w:rPr>
              <w:t>813</w:t>
            </w:r>
          </w:p>
        </w:tc>
      </w:tr>
      <w:tr w:rsidR="00187A9F" w:rsidRPr="00387751" w:rsidTr="00187A9F">
        <w:tc>
          <w:tcPr>
            <w:tcW w:w="437" w:type="pct"/>
          </w:tcPr>
          <w:p w:rsidR="00187A9F" w:rsidRPr="00387751" w:rsidRDefault="00187A9F" w:rsidP="00187A9F">
            <w:pPr>
              <w:ind w:firstLine="0"/>
              <w:jc w:val="center"/>
              <w:rPr>
                <w:sz w:val="24"/>
                <w:szCs w:val="24"/>
              </w:rPr>
            </w:pPr>
            <w:r w:rsidRPr="00387751">
              <w:rPr>
                <w:sz w:val="24"/>
                <w:szCs w:val="24"/>
              </w:rPr>
              <w:t>12.1</w:t>
            </w:r>
          </w:p>
        </w:tc>
        <w:tc>
          <w:tcPr>
            <w:tcW w:w="3577" w:type="pct"/>
          </w:tcPr>
          <w:p w:rsidR="00187A9F" w:rsidRPr="00387751" w:rsidRDefault="00187A9F" w:rsidP="00187A9F">
            <w:pPr>
              <w:ind w:firstLine="0"/>
              <w:rPr>
                <w:sz w:val="24"/>
                <w:szCs w:val="24"/>
              </w:rPr>
            </w:pPr>
            <w:r w:rsidRPr="00387751">
              <w:rPr>
                <w:sz w:val="24"/>
                <w:szCs w:val="24"/>
              </w:rPr>
              <w:t>на сумму нарушений (</w:t>
            </w:r>
            <w:r>
              <w:rPr>
                <w:sz w:val="24"/>
                <w:szCs w:val="24"/>
              </w:rPr>
              <w:t xml:space="preserve">млрд </w:t>
            </w:r>
            <w:r w:rsidRPr="00387751">
              <w:rPr>
                <w:sz w:val="24"/>
                <w:szCs w:val="24"/>
              </w:rPr>
              <w:t>руб.</w:t>
            </w:r>
            <w:r>
              <w:rPr>
                <w:sz w:val="24"/>
                <w:szCs w:val="24"/>
              </w:rPr>
              <w:t>)</w:t>
            </w:r>
          </w:p>
        </w:tc>
        <w:tc>
          <w:tcPr>
            <w:tcW w:w="986" w:type="pct"/>
          </w:tcPr>
          <w:p w:rsidR="00187A9F" w:rsidRPr="00387751" w:rsidRDefault="00187A9F" w:rsidP="00187A9F">
            <w:pPr>
              <w:ind w:right="175" w:firstLine="0"/>
              <w:jc w:val="center"/>
              <w:rPr>
                <w:sz w:val="24"/>
                <w:szCs w:val="24"/>
              </w:rPr>
            </w:pPr>
            <w:r>
              <w:rPr>
                <w:sz w:val="24"/>
                <w:szCs w:val="24"/>
              </w:rPr>
              <w:t>984,1</w:t>
            </w:r>
          </w:p>
        </w:tc>
      </w:tr>
    </w:tbl>
    <w:p w:rsidR="00187A9F" w:rsidRPr="00187A9F" w:rsidRDefault="00187A9F" w:rsidP="00187A9F">
      <w:pPr>
        <w:rPr>
          <w:szCs w:val="28"/>
        </w:rPr>
      </w:pPr>
      <w:r w:rsidRPr="00187A9F">
        <w:rPr>
          <w:szCs w:val="28"/>
        </w:rPr>
        <w:t>Также в 2024 году проведено 1 166 мероприятий по анализу исполнения бюджетных полномочий органов государственного (муниципального) финансового контроля, являющихся исполнительными органами субъектов Российской Федерации (органами местных администраций).</w:t>
      </w:r>
    </w:p>
    <w:p w:rsidR="00187A9F" w:rsidRPr="00187A9F" w:rsidRDefault="00187A9F" w:rsidP="00187A9F">
      <w:pPr>
        <w:rPr>
          <w:szCs w:val="28"/>
        </w:rPr>
      </w:pPr>
      <w:r w:rsidRPr="00187A9F">
        <w:rPr>
          <w:szCs w:val="28"/>
        </w:rPr>
        <w:t>В соответствии с плановой заявкой Минфина России Федеральным казначейством проведено аналитическое мероприятие (анкетирование) по анализу осуществления внутреннего финансового аудита в отношении 91 главного администратора средств федерального бюджета и 33 164 главных администраторов средств бюджетов субъектов Российской Федерации и местных бюджетов.</w:t>
      </w:r>
    </w:p>
    <w:p w:rsidR="00187A9F" w:rsidRPr="00187A9F" w:rsidRDefault="00187A9F" w:rsidP="00187A9F">
      <w:pPr>
        <w:rPr>
          <w:szCs w:val="28"/>
        </w:rPr>
      </w:pPr>
    </w:p>
    <w:p w:rsidR="00187A9F" w:rsidRPr="00187A9F" w:rsidRDefault="00187A9F" w:rsidP="00187A9F">
      <w:pPr>
        <w:rPr>
          <w:b/>
          <w:szCs w:val="28"/>
        </w:rPr>
      </w:pPr>
      <w:r w:rsidRPr="00187A9F">
        <w:rPr>
          <w:b/>
          <w:szCs w:val="28"/>
        </w:rPr>
        <w:t>Подготовка предложений в законодательные и иные нормативные правовые акты Российской Федерации</w:t>
      </w:r>
    </w:p>
    <w:p w:rsidR="00187A9F" w:rsidRPr="00187A9F" w:rsidRDefault="00187A9F" w:rsidP="00187A9F">
      <w:pPr>
        <w:rPr>
          <w:szCs w:val="28"/>
        </w:rPr>
      </w:pPr>
      <w:r w:rsidRPr="00187A9F">
        <w:rPr>
          <w:szCs w:val="28"/>
        </w:rPr>
        <w:t xml:space="preserve">В целях расширения перечня существующих методов государственного (муниципального) финансового контроля, в рамках реализации ведомственного проекта Минфина России «Электронный СМАРТ-контроль (контроллинг) и учет государственных финансов для управленческих решений» по мероприятию 3.5 «Правовые основы осуществления контроллинга созданы» подготовлены предложения по внесению изменений в Бюджетный кодекс Российской Федерации (далее – законопроект) в части внедрения новых методов контроля: анализ, наблюдение и контрольный мониторинг. </w:t>
      </w:r>
    </w:p>
    <w:p w:rsidR="00187A9F" w:rsidRPr="00187A9F" w:rsidRDefault="00187A9F" w:rsidP="00187A9F">
      <w:pPr>
        <w:rPr>
          <w:szCs w:val="28"/>
        </w:rPr>
      </w:pPr>
      <w:r w:rsidRPr="00187A9F">
        <w:rPr>
          <w:szCs w:val="28"/>
        </w:rPr>
        <w:t>Федеральным казначейством на основе заключения Государственно-правового управления Президента Российской Федерации и предложений Генеральной прокуратуры Российской Федерации сформированы предложения по внесению поправок в законопроект.</w:t>
      </w:r>
    </w:p>
    <w:p w:rsidR="00187A9F" w:rsidRPr="00187A9F" w:rsidRDefault="00187A9F" w:rsidP="00187A9F">
      <w:pPr>
        <w:rPr>
          <w:szCs w:val="28"/>
        </w:rPr>
      </w:pPr>
      <w:r w:rsidRPr="00187A9F">
        <w:rPr>
          <w:szCs w:val="28"/>
        </w:rPr>
        <w:t xml:space="preserve">Кроме того, в рамках подготовки к рассмотрению законопроекта Государственной Думой РФ во втором чтении Федеральным казначейством подготовлены предложения по внесению соответствующих изменений </w:t>
      </w:r>
      <w:r w:rsidRPr="00187A9F">
        <w:rPr>
          <w:szCs w:val="28"/>
        </w:rPr>
        <w:br/>
        <w:t xml:space="preserve">в федеральные стандарты внутреннего государственного (муниципального) </w:t>
      </w:r>
      <w:r w:rsidRPr="00187A9F">
        <w:rPr>
          <w:szCs w:val="28"/>
        </w:rPr>
        <w:lastRenderedPageBreak/>
        <w:t>финансового контроля. Также Федеральным казначейством разработан проект постановления Правительства Российской Федерации о порядке осуществления Федеральным казначейством контрольного мониторинга.</w:t>
      </w:r>
    </w:p>
    <w:p w:rsidR="00187A9F" w:rsidRPr="00187A9F" w:rsidRDefault="00187A9F" w:rsidP="00187A9F">
      <w:pPr>
        <w:rPr>
          <w:szCs w:val="28"/>
        </w:rPr>
      </w:pPr>
    </w:p>
    <w:p w:rsidR="00187A9F" w:rsidRPr="00187A9F" w:rsidRDefault="00187A9F" w:rsidP="00187A9F">
      <w:pPr>
        <w:rPr>
          <w:b/>
          <w:szCs w:val="28"/>
        </w:rPr>
      </w:pPr>
      <w:r w:rsidRPr="00187A9F">
        <w:rPr>
          <w:b/>
          <w:szCs w:val="28"/>
        </w:rPr>
        <w:t xml:space="preserve">Осуществление и совершенствование функций по контролю </w:t>
      </w:r>
      <w:r w:rsidRPr="00187A9F">
        <w:rPr>
          <w:b/>
          <w:szCs w:val="28"/>
        </w:rPr>
        <w:br/>
        <w:t>в финансово-бюджетной сфере</w:t>
      </w:r>
    </w:p>
    <w:p w:rsidR="00187A9F" w:rsidRPr="00187A9F" w:rsidRDefault="00187A9F" w:rsidP="00187A9F">
      <w:pPr>
        <w:rPr>
          <w:szCs w:val="28"/>
        </w:rPr>
      </w:pPr>
      <w:r w:rsidRPr="00187A9F">
        <w:rPr>
          <w:szCs w:val="28"/>
        </w:rPr>
        <w:t xml:space="preserve">Работа по формированию подходов к осуществлению контрольной </w:t>
      </w:r>
      <w:r w:rsidRPr="00187A9F">
        <w:rPr>
          <w:szCs w:val="28"/>
        </w:rPr>
        <w:br/>
        <w:t>и экспертно-аналитической деятельности также продолжена в рамках деятельности Рабочей группы Счетной палаты Российской Федерации и Федерального казначейства по вопросам государственного финансового контроля, а также Совета по вопросам внутреннего государственного (муниципального) финансового контроля.</w:t>
      </w:r>
    </w:p>
    <w:p w:rsidR="00187A9F" w:rsidRPr="00187A9F" w:rsidRDefault="00187A9F" w:rsidP="00187A9F">
      <w:pPr>
        <w:rPr>
          <w:szCs w:val="28"/>
        </w:rPr>
      </w:pPr>
      <w:r w:rsidRPr="00187A9F">
        <w:rPr>
          <w:szCs w:val="28"/>
        </w:rPr>
        <w:t xml:space="preserve">В 2024 году Федеральным казначейством продолжена работа по автоматизации контрольной деятельности, включающая в себя как модернизацию и адаптацию программных продуктов, уже используемых в текущей деятельности Федерального казначейства при осуществлении полномочий по контролю в финансово-бюджетной сфере, так и создание новых инструментов, которые позволят повысить эффективность планирования и осуществления контрольной деятельности, в том числе с учетом требований федеральных и ведомственных стандартов внутреннего государственного (муниципального) финансового контроля и изменений </w:t>
      </w:r>
      <w:r w:rsidRPr="00187A9F">
        <w:rPr>
          <w:szCs w:val="28"/>
        </w:rPr>
        <w:br/>
        <w:t xml:space="preserve">в нормативные правовые акты, регламентирующие процедуры контроля в финансово-бюджетной сфере. </w:t>
      </w:r>
    </w:p>
    <w:p w:rsidR="00187A9F" w:rsidRPr="00187A9F" w:rsidRDefault="00187A9F" w:rsidP="00187A9F">
      <w:pPr>
        <w:rPr>
          <w:szCs w:val="28"/>
        </w:rPr>
      </w:pPr>
      <w:r w:rsidRPr="00187A9F">
        <w:rPr>
          <w:szCs w:val="28"/>
        </w:rPr>
        <w:t>Одной из ключевых задач, осуществляемых в рамках Ведомственного проекта Минфина России «Электронный СМАРТ-контроль (контроллинг) и учет государственных финансов для управленческих решений» (далее СМАРТ-контроль), является переход к применению новых превентивных форм контроля. Вводятся новые методы контроля: анализ, наблюдение, контрольный мониторинг, которые основываются на цифровом взаимодействии органов контроля с подконтрольной средой через включение в сферу контрольной и экспертно-аналитической деятельности цифровых первичных данных участников бюджетной системы. Указанные задачи нашли отражение в разработанных в 2024 году требованиях к созданию цифровых инструментов в Государственной интегрированной информационной системы управления общественными финансами «Электронный бюджет» (далее – ГИИС УОФ «Электронный бюджет»), что станет приоритетом в цифровизации контрольных полномочий Федерального казначейства в 2025 году.</w:t>
      </w:r>
    </w:p>
    <w:p w:rsidR="00187A9F" w:rsidRPr="00187A9F" w:rsidRDefault="00187A9F" w:rsidP="00187A9F">
      <w:pPr>
        <w:rPr>
          <w:szCs w:val="28"/>
        </w:rPr>
      </w:pPr>
      <w:r w:rsidRPr="00187A9F">
        <w:rPr>
          <w:szCs w:val="28"/>
        </w:rPr>
        <w:t xml:space="preserve">В целях организации более эффективного процесса цифровизации новых методов контроля сформирована и функционирует соответствующая группа, </w:t>
      </w:r>
      <w:r w:rsidRPr="00187A9F">
        <w:rPr>
          <w:szCs w:val="28"/>
        </w:rPr>
        <w:lastRenderedPageBreak/>
        <w:t>обеспечивающая координацию работ в части методов наблюдение и анализ с исполнителями работ по развитию подсистемы финансового контроля и подсистемы информационно-аналитического обеспечения ГИИС УОФ «Электронный бюджет».</w:t>
      </w:r>
    </w:p>
    <w:p w:rsidR="00187A9F" w:rsidRPr="00187A9F" w:rsidRDefault="00187A9F" w:rsidP="00187A9F">
      <w:pPr>
        <w:rPr>
          <w:szCs w:val="28"/>
        </w:rPr>
      </w:pPr>
      <w:r w:rsidRPr="00187A9F">
        <w:rPr>
          <w:szCs w:val="28"/>
        </w:rPr>
        <w:t>Кроме того, в целях проектирования процессов осуществления контрольного мониторинга и выработке требований к цифровым инструментам заключено рамочное соглашение с ООО «ВК» и ПАО «Ростелеком» об осуществлении пилотного проекта, начата его реализация.</w:t>
      </w:r>
    </w:p>
    <w:p w:rsidR="00187A9F" w:rsidRPr="00187A9F" w:rsidRDefault="00187A9F" w:rsidP="00187A9F">
      <w:pPr>
        <w:rPr>
          <w:szCs w:val="28"/>
        </w:rPr>
      </w:pPr>
      <w:r w:rsidRPr="00187A9F">
        <w:rPr>
          <w:szCs w:val="28"/>
        </w:rPr>
        <w:t>В 2023 году на базе подсистемы финансового контроля ГИИС УОФ «Электронный бюджет» сформированы модули осуществления аналитических полномочий – анализа исполнения бюджетных полномочий органов государственного (муниципального) финансового контроля, являющихся исполнительными органами субъектов Российской Федерации (органами местных администраций) и анализа осуществления главными администраторами бюджетных средств внутреннего финансового аудита.</w:t>
      </w:r>
    </w:p>
    <w:p w:rsidR="00187A9F" w:rsidRPr="00187A9F" w:rsidRDefault="00187A9F" w:rsidP="00187A9F">
      <w:pPr>
        <w:rPr>
          <w:szCs w:val="28"/>
        </w:rPr>
      </w:pPr>
      <w:r w:rsidRPr="00187A9F">
        <w:rPr>
          <w:szCs w:val="28"/>
        </w:rPr>
        <w:t>С 2024 года реализация Федеральным казначейством аналитических полномочий в масштабе всей страны осуществляется посредством цифрового взаимодействия. К цифровой платформе были подключены практически все главные администраторы бюджетных средств и органы внутреннего государственного (муниципального) финансового контроля, а общее количество пользователей составляет более 50 тысяч. Это позволило существенно расширить охват анализируемой среды, а также положило начало для создания условий для перехода от «</w:t>
      </w:r>
      <w:proofErr w:type="spellStart"/>
      <w:r w:rsidRPr="00187A9F">
        <w:rPr>
          <w:szCs w:val="28"/>
        </w:rPr>
        <w:t>комплайенс</w:t>
      </w:r>
      <w:proofErr w:type="spellEnd"/>
      <w:r w:rsidRPr="00187A9F">
        <w:rPr>
          <w:szCs w:val="28"/>
        </w:rPr>
        <w:t>-анализа» к «анализу качества».</w:t>
      </w:r>
    </w:p>
    <w:p w:rsidR="00187A9F" w:rsidRDefault="00187A9F" w:rsidP="00187A9F">
      <w:pPr>
        <w:rPr>
          <w:szCs w:val="28"/>
        </w:rPr>
      </w:pPr>
      <w:r w:rsidRPr="00187A9F">
        <w:rPr>
          <w:szCs w:val="28"/>
        </w:rPr>
        <w:t>В целях реализации в Федеральном казначействе риск-ориентированного подхода при осуществлении контрольной деятельности, Федеральным казначейством обеспечивается формирование Карты рисков в финансово-бюджетной сфере (далее – Карта рисков). На 2024 год в Карте рисков содержатся 15 рисков, сформированных на основе анализа нарушений, отраженных в ПФК ВГФК. Также в целях профилактики нарушений Федеральное казначейство регулярно формирует обзоры недостатков и нарушений, выявленных при проведении контрольных мероприятий в финансово-бюджетной сфере в отношении главных распорядителей средств федерального бюджета, распорядителей и получателей средств федерального бюджета, органов управления государственными внебюджетными фондами и в субъектах Российской Федерации. В 2024 году подготовлены и направлены в адрес главных администраторов средств федерального бюджета и финансовых органов субъектов Российской Федерации 4 таких обзора.</w:t>
      </w:r>
    </w:p>
    <w:p w:rsidR="00BB2003" w:rsidRDefault="00BB2003" w:rsidP="00187A9F">
      <w:pPr>
        <w:rPr>
          <w:szCs w:val="28"/>
        </w:rPr>
      </w:pPr>
    </w:p>
    <w:p w:rsidR="00BB2003" w:rsidRPr="00022D03" w:rsidRDefault="00BB2003" w:rsidP="00BB2003">
      <w:pPr>
        <w:keepNext/>
        <w:rPr>
          <w:rFonts w:eastAsia="Times New Roman"/>
          <w:b/>
          <w:color w:val="000000" w:themeColor="text1"/>
          <w:szCs w:val="28"/>
          <w:lang w:eastAsia="ru-RU"/>
        </w:rPr>
      </w:pPr>
      <w:r w:rsidRPr="003E4331">
        <w:rPr>
          <w:rFonts w:eastAsia="Times New Roman"/>
          <w:b/>
          <w:color w:val="000000" w:themeColor="text1"/>
          <w:szCs w:val="28"/>
          <w:lang w:eastAsia="ru-RU"/>
        </w:rPr>
        <w:lastRenderedPageBreak/>
        <w:t xml:space="preserve">Осуществление </w:t>
      </w:r>
      <w:r>
        <w:rPr>
          <w:rFonts w:eastAsia="Times New Roman"/>
          <w:b/>
          <w:color w:val="000000" w:themeColor="text1"/>
          <w:szCs w:val="28"/>
          <w:lang w:eastAsia="ru-RU"/>
        </w:rPr>
        <w:t>деятельности</w:t>
      </w:r>
      <w:r w:rsidRPr="003E4331">
        <w:rPr>
          <w:rFonts w:eastAsia="Times New Roman"/>
          <w:b/>
          <w:color w:val="000000" w:themeColor="text1"/>
          <w:szCs w:val="28"/>
          <w:lang w:eastAsia="ru-RU"/>
        </w:rPr>
        <w:t xml:space="preserve"> по контролю</w:t>
      </w:r>
      <w:r>
        <w:rPr>
          <w:rFonts w:eastAsia="Times New Roman"/>
          <w:b/>
          <w:color w:val="000000" w:themeColor="text1"/>
          <w:szCs w:val="28"/>
          <w:lang w:eastAsia="ru-RU"/>
        </w:rPr>
        <w:t xml:space="preserve"> в сфере закупок</w:t>
      </w:r>
    </w:p>
    <w:p w:rsidR="00BB2003" w:rsidRPr="002A0B3D" w:rsidRDefault="00BB2003" w:rsidP="00BB2003">
      <w:pPr>
        <w:contextualSpacing/>
        <w:rPr>
          <w:szCs w:val="28"/>
          <w:lang w:eastAsia="ru-RU"/>
        </w:rPr>
      </w:pPr>
      <w:r w:rsidRPr="007D7D34">
        <w:rPr>
          <w:szCs w:val="28"/>
          <w:lang w:eastAsia="ru-RU"/>
        </w:rPr>
        <w:t xml:space="preserve">В </w:t>
      </w:r>
      <w:r>
        <w:rPr>
          <w:szCs w:val="28"/>
          <w:lang w:eastAsia="ru-RU"/>
        </w:rPr>
        <w:t>рамках осуществленных центральным аппаратом Федерального казначейства и территориальными органами Федерального казначейства плановых контрольных мероприятий</w:t>
      </w:r>
      <w:r w:rsidR="0019430A">
        <w:rPr>
          <w:szCs w:val="28"/>
          <w:lang w:eastAsia="ru-RU"/>
        </w:rPr>
        <w:t xml:space="preserve"> </w:t>
      </w:r>
      <w:r>
        <w:rPr>
          <w:szCs w:val="28"/>
          <w:lang w:eastAsia="ru-RU"/>
        </w:rPr>
        <w:t xml:space="preserve">в </w:t>
      </w:r>
      <w:r w:rsidRPr="007D7D34">
        <w:rPr>
          <w:szCs w:val="28"/>
          <w:lang w:eastAsia="ru-RU"/>
        </w:rPr>
        <w:t>соответствии с частью 8 статьи 99 Федеральн</w:t>
      </w:r>
      <w:r>
        <w:rPr>
          <w:szCs w:val="28"/>
          <w:lang w:eastAsia="ru-RU"/>
        </w:rPr>
        <w:t xml:space="preserve">ого закона от 05.04.2013 г. </w:t>
      </w:r>
      <w:r w:rsidRPr="007D7D34">
        <w:rPr>
          <w:szCs w:val="28"/>
          <w:lang w:eastAsia="ru-RU"/>
        </w:rPr>
        <w:t>№ 44-ФЗ «О контрактной системе</w:t>
      </w:r>
      <w:r>
        <w:rPr>
          <w:szCs w:val="28"/>
          <w:lang w:eastAsia="ru-RU"/>
        </w:rPr>
        <w:br/>
      </w:r>
      <w:r w:rsidRPr="007D7D34">
        <w:rPr>
          <w:szCs w:val="28"/>
          <w:lang w:eastAsia="ru-RU"/>
        </w:rPr>
        <w:t xml:space="preserve"> в сфере закупок товаров, работ, </w:t>
      </w:r>
      <w:r>
        <w:rPr>
          <w:szCs w:val="28"/>
          <w:lang w:eastAsia="ru-RU"/>
        </w:rPr>
        <w:t xml:space="preserve">услуг </w:t>
      </w:r>
      <w:r w:rsidRPr="007D7D34">
        <w:rPr>
          <w:szCs w:val="28"/>
          <w:lang w:eastAsia="ru-RU"/>
        </w:rPr>
        <w:t>для обеспечения го</w:t>
      </w:r>
      <w:r>
        <w:rPr>
          <w:szCs w:val="28"/>
          <w:lang w:eastAsia="ru-RU"/>
        </w:rPr>
        <w:t>сударственных</w:t>
      </w:r>
      <w:r>
        <w:rPr>
          <w:szCs w:val="28"/>
          <w:lang w:eastAsia="ru-RU"/>
        </w:rPr>
        <w:br/>
        <w:t xml:space="preserve"> </w:t>
      </w:r>
      <w:r w:rsidRPr="007D7D34">
        <w:rPr>
          <w:szCs w:val="28"/>
          <w:lang w:eastAsia="ru-RU"/>
        </w:rPr>
        <w:t>и муни</w:t>
      </w:r>
      <w:r>
        <w:rPr>
          <w:szCs w:val="28"/>
          <w:lang w:eastAsia="ru-RU"/>
        </w:rPr>
        <w:t xml:space="preserve">ципальных нужд» (далее – Закон </w:t>
      </w:r>
      <w:r w:rsidRPr="007D7D34">
        <w:rPr>
          <w:szCs w:val="28"/>
          <w:lang w:eastAsia="ru-RU"/>
        </w:rPr>
        <w:t xml:space="preserve">о контрактной системе) </w:t>
      </w:r>
      <w:r w:rsidRPr="002A0B3D">
        <w:rPr>
          <w:szCs w:val="28"/>
          <w:lang w:eastAsia="ru-RU"/>
        </w:rPr>
        <w:t xml:space="preserve">проверено </w:t>
      </w:r>
      <w:r>
        <w:rPr>
          <w:szCs w:val="28"/>
          <w:lang w:eastAsia="ru-RU"/>
        </w:rPr>
        <w:t>более 3000</w:t>
      </w:r>
      <w:r w:rsidRPr="002A0B3D">
        <w:rPr>
          <w:szCs w:val="28"/>
          <w:lang w:eastAsia="ru-RU"/>
        </w:rPr>
        <w:t xml:space="preserve"> закупок на общую сумму </w:t>
      </w:r>
      <w:r>
        <w:rPr>
          <w:szCs w:val="28"/>
          <w:lang w:eastAsia="ru-RU"/>
        </w:rPr>
        <w:t>более 472</w:t>
      </w:r>
      <w:r w:rsidRPr="002A0B3D">
        <w:rPr>
          <w:szCs w:val="28"/>
          <w:lang w:eastAsia="ru-RU"/>
        </w:rPr>
        <w:t xml:space="preserve"> млрд ру</w:t>
      </w:r>
      <w:r>
        <w:rPr>
          <w:szCs w:val="28"/>
          <w:lang w:eastAsia="ru-RU"/>
        </w:rPr>
        <w:t>б.</w:t>
      </w:r>
      <w:r w:rsidRPr="002A0B3D">
        <w:rPr>
          <w:szCs w:val="28"/>
          <w:lang w:eastAsia="ru-RU"/>
        </w:rPr>
        <w:t xml:space="preserve">, осуществленных </w:t>
      </w:r>
      <w:r>
        <w:rPr>
          <w:szCs w:val="28"/>
          <w:lang w:eastAsia="ru-RU"/>
        </w:rPr>
        <w:t>более чем 450</w:t>
      </w:r>
      <w:r w:rsidRPr="002A0B3D">
        <w:rPr>
          <w:szCs w:val="28"/>
          <w:lang w:eastAsia="ru-RU"/>
        </w:rPr>
        <w:t xml:space="preserve"> заказчик</w:t>
      </w:r>
      <w:r>
        <w:rPr>
          <w:szCs w:val="28"/>
          <w:lang w:eastAsia="ru-RU"/>
        </w:rPr>
        <w:t>ами</w:t>
      </w:r>
      <w:r w:rsidRPr="002A0B3D">
        <w:rPr>
          <w:szCs w:val="28"/>
          <w:lang w:eastAsia="ru-RU"/>
        </w:rPr>
        <w:t>.</w:t>
      </w:r>
      <w:r>
        <w:rPr>
          <w:szCs w:val="28"/>
          <w:lang w:eastAsia="ru-RU"/>
        </w:rPr>
        <w:t xml:space="preserve"> </w:t>
      </w:r>
      <w:r w:rsidRPr="002A0B3D">
        <w:rPr>
          <w:szCs w:val="28"/>
          <w:lang w:eastAsia="ru-RU"/>
        </w:rPr>
        <w:t xml:space="preserve">По результатам проверок выявлены нарушения законодательства Российской Федерации и иных нормативных правовых актов о контрактной системе в сфере закупок товаров, работ, услуг для обеспечения государственных и муниципальных нужд на общую сумму </w:t>
      </w:r>
      <w:r>
        <w:rPr>
          <w:szCs w:val="28"/>
          <w:lang w:eastAsia="ru-RU"/>
        </w:rPr>
        <w:t>более 89</w:t>
      </w:r>
      <w:r w:rsidRPr="002A0B3D">
        <w:rPr>
          <w:szCs w:val="28"/>
          <w:lang w:eastAsia="ru-RU"/>
        </w:rPr>
        <w:t xml:space="preserve"> млрд рублей, объектам контроля выдано </w:t>
      </w:r>
      <w:r>
        <w:rPr>
          <w:szCs w:val="28"/>
          <w:lang w:eastAsia="ru-RU"/>
        </w:rPr>
        <w:t>порядка 290</w:t>
      </w:r>
      <w:r w:rsidRPr="002A0B3D">
        <w:rPr>
          <w:szCs w:val="28"/>
          <w:lang w:eastAsia="ru-RU"/>
        </w:rPr>
        <w:t xml:space="preserve"> представлени</w:t>
      </w:r>
      <w:r>
        <w:rPr>
          <w:szCs w:val="28"/>
          <w:lang w:eastAsia="ru-RU"/>
        </w:rPr>
        <w:t xml:space="preserve">й </w:t>
      </w:r>
      <w:r w:rsidRPr="002A0B3D">
        <w:rPr>
          <w:szCs w:val="28"/>
          <w:lang w:eastAsia="ru-RU"/>
        </w:rPr>
        <w:t>об</w:t>
      </w:r>
      <w:r>
        <w:rPr>
          <w:szCs w:val="28"/>
          <w:lang w:eastAsia="ru-RU"/>
        </w:rPr>
        <w:t xml:space="preserve"> </w:t>
      </w:r>
      <w:r w:rsidRPr="002A0B3D">
        <w:rPr>
          <w:szCs w:val="28"/>
          <w:lang w:eastAsia="ru-RU"/>
        </w:rPr>
        <w:t>устранении нарушений</w:t>
      </w:r>
      <w:r>
        <w:rPr>
          <w:szCs w:val="28"/>
          <w:lang w:eastAsia="ru-RU"/>
        </w:rPr>
        <w:t xml:space="preserve"> </w:t>
      </w:r>
      <w:r w:rsidRPr="002A0B3D">
        <w:rPr>
          <w:szCs w:val="28"/>
          <w:lang w:eastAsia="ru-RU"/>
        </w:rPr>
        <w:t>и (или) приняти</w:t>
      </w:r>
      <w:r>
        <w:rPr>
          <w:szCs w:val="28"/>
          <w:lang w:eastAsia="ru-RU"/>
        </w:rPr>
        <w:t>я</w:t>
      </w:r>
      <w:r w:rsidRPr="002A0B3D">
        <w:rPr>
          <w:szCs w:val="28"/>
          <w:lang w:eastAsia="ru-RU"/>
        </w:rPr>
        <w:t xml:space="preserve"> мер по устранению их причин</w:t>
      </w:r>
      <w:r>
        <w:rPr>
          <w:szCs w:val="28"/>
          <w:lang w:eastAsia="ru-RU"/>
        </w:rPr>
        <w:t xml:space="preserve"> </w:t>
      </w:r>
      <w:r w:rsidRPr="002A0B3D">
        <w:rPr>
          <w:szCs w:val="28"/>
          <w:lang w:eastAsia="ru-RU"/>
        </w:rPr>
        <w:t xml:space="preserve">и условий. </w:t>
      </w:r>
    </w:p>
    <w:p w:rsidR="00BB2003" w:rsidRDefault="00BB2003" w:rsidP="00BB2003">
      <w:pPr>
        <w:contextualSpacing/>
        <w:rPr>
          <w:szCs w:val="28"/>
          <w:lang w:eastAsia="ru-RU"/>
        </w:rPr>
      </w:pPr>
      <w:r w:rsidRPr="002A0B3D">
        <w:rPr>
          <w:szCs w:val="28"/>
          <w:lang w:eastAsia="ru-RU"/>
        </w:rPr>
        <w:t xml:space="preserve">По результатам проведения контрольных мероприятий центральным аппаратом Федерального казначейства в адрес Министерства финансов Российской Федерации направлены </w:t>
      </w:r>
      <w:r w:rsidRPr="000F049D">
        <w:rPr>
          <w:szCs w:val="28"/>
          <w:lang w:eastAsia="ru-RU"/>
        </w:rPr>
        <w:t>10 докладов (письма</w:t>
      </w:r>
      <w:r w:rsidRPr="005C5691">
        <w:rPr>
          <w:szCs w:val="28"/>
          <w:lang w:eastAsia="ru-RU"/>
        </w:rPr>
        <w:t xml:space="preserve"> от 9 августа 2024 г. № 07-04-04/20-22570, от 13 августа 2024 г. № 07-04-13/20-22848-</w:t>
      </w:r>
      <w:r>
        <w:rPr>
          <w:szCs w:val="28"/>
          <w:lang w:eastAsia="ru-RU"/>
        </w:rPr>
        <w:t>ДСП</w:t>
      </w:r>
      <w:r w:rsidRPr="005C5691">
        <w:rPr>
          <w:szCs w:val="28"/>
          <w:lang w:eastAsia="ru-RU"/>
        </w:rPr>
        <w:t xml:space="preserve">, </w:t>
      </w:r>
      <w:r w:rsidRPr="005C5691">
        <w:rPr>
          <w:szCs w:val="28"/>
          <w:lang w:eastAsia="ru-RU"/>
        </w:rPr>
        <w:br/>
        <w:t>от 2 сентября 2024 г. № 07-04-13/20-25209-</w:t>
      </w:r>
      <w:r>
        <w:rPr>
          <w:szCs w:val="28"/>
          <w:lang w:eastAsia="ru-RU"/>
        </w:rPr>
        <w:t>ДСП</w:t>
      </w:r>
      <w:r w:rsidRPr="005C5691">
        <w:rPr>
          <w:szCs w:val="28"/>
          <w:lang w:eastAsia="ru-RU"/>
        </w:rPr>
        <w:t xml:space="preserve">, от 2 сентября 2024 г. </w:t>
      </w:r>
      <w:r w:rsidRPr="005C5691">
        <w:rPr>
          <w:szCs w:val="28"/>
          <w:lang w:eastAsia="ru-RU"/>
        </w:rPr>
        <w:br/>
        <w:t xml:space="preserve">№ 07-04-13/20-24948, от 5 декабря 2024 г. № 07-04-04/20-35843, </w:t>
      </w:r>
      <w:r w:rsidRPr="005C5691">
        <w:rPr>
          <w:szCs w:val="28"/>
          <w:lang w:eastAsia="ru-RU"/>
        </w:rPr>
        <w:br/>
        <w:t xml:space="preserve">от 12 декабря 2024 г. № 07-04-04/20-36595, от 16 декабря 2024 г. </w:t>
      </w:r>
      <w:r w:rsidRPr="005C5691">
        <w:rPr>
          <w:szCs w:val="28"/>
          <w:lang w:eastAsia="ru-RU"/>
        </w:rPr>
        <w:br/>
        <w:t>№ 07-04-04/20-37063, от 26 декабря 2024 г. № 07-04-13/20-38639-</w:t>
      </w:r>
      <w:r>
        <w:rPr>
          <w:szCs w:val="28"/>
          <w:lang w:eastAsia="ru-RU"/>
        </w:rPr>
        <w:t>ДСП</w:t>
      </w:r>
      <w:r w:rsidRPr="005C5691">
        <w:rPr>
          <w:szCs w:val="28"/>
          <w:lang w:eastAsia="ru-RU"/>
        </w:rPr>
        <w:t xml:space="preserve">, </w:t>
      </w:r>
      <w:r w:rsidRPr="005C5691">
        <w:rPr>
          <w:szCs w:val="28"/>
          <w:lang w:eastAsia="ru-RU"/>
        </w:rPr>
        <w:br/>
        <w:t>от 26 декабря 2024 г. № 07-04-13/20-38652-</w:t>
      </w:r>
      <w:r>
        <w:rPr>
          <w:szCs w:val="28"/>
          <w:lang w:eastAsia="ru-RU"/>
        </w:rPr>
        <w:t>ДСП</w:t>
      </w:r>
      <w:r w:rsidRPr="005C5691">
        <w:rPr>
          <w:szCs w:val="28"/>
          <w:lang w:eastAsia="ru-RU"/>
        </w:rPr>
        <w:t xml:space="preserve">, от 26 декабря 2024 г. </w:t>
      </w:r>
      <w:r w:rsidRPr="005C5691">
        <w:rPr>
          <w:szCs w:val="28"/>
          <w:lang w:eastAsia="ru-RU"/>
        </w:rPr>
        <w:br/>
        <w:t>№ 07-04-04/20-38656)</w:t>
      </w:r>
      <w:r w:rsidRPr="00A412FE">
        <w:rPr>
          <w:szCs w:val="28"/>
          <w:lang w:eastAsia="ru-RU"/>
        </w:rPr>
        <w:t>,</w:t>
      </w:r>
      <w:r>
        <w:rPr>
          <w:szCs w:val="28"/>
          <w:lang w:eastAsia="ru-RU"/>
        </w:rPr>
        <w:t xml:space="preserve"> а также подготовлены и направлены информационные письма в адрес ГРБС с рекомендациями по осуществлению закупок подведомственными организациями.</w:t>
      </w:r>
    </w:p>
    <w:p w:rsidR="00BB2003" w:rsidRDefault="00BB2003" w:rsidP="00BB2003">
      <w:pPr>
        <w:contextualSpacing/>
        <w:rPr>
          <w:szCs w:val="28"/>
          <w:lang w:eastAsia="ru-RU"/>
        </w:rPr>
      </w:pPr>
      <w:r>
        <w:rPr>
          <w:szCs w:val="28"/>
          <w:lang w:eastAsia="ru-RU"/>
        </w:rPr>
        <w:t xml:space="preserve">В соответствии с частью 11.2 статьи 99 Закона </w:t>
      </w:r>
      <w:r>
        <w:rPr>
          <w:szCs w:val="28"/>
          <w:lang w:eastAsia="ru-RU"/>
        </w:rPr>
        <w:br/>
        <w:t xml:space="preserve">о контрактной системе проведены проверки деятельности по контролю </w:t>
      </w:r>
      <w:r>
        <w:rPr>
          <w:szCs w:val="28"/>
          <w:lang w:eastAsia="ru-RU"/>
        </w:rPr>
        <w:br/>
        <w:t xml:space="preserve">в сфере закупок, предусмотренному частью 8 статьи 99 Закона </w:t>
      </w:r>
      <w:r>
        <w:rPr>
          <w:szCs w:val="28"/>
          <w:lang w:eastAsia="ru-RU"/>
        </w:rPr>
        <w:br/>
        <w:t>о контрактной системе, в отношении 84 органов государственного финансового контроля, являющихся органами (должностными лицами) исполнительной власти субъектов Российской Федерации и 88 орган муниципального финансового контроля, являющихся органами (должностными лицами) местных администраций. По результатам проведения указанных контрольных мероприятий Федеральным казначейством:</w:t>
      </w:r>
    </w:p>
    <w:p w:rsidR="00BB2003" w:rsidRPr="005C106D" w:rsidRDefault="00BB2003" w:rsidP="00BB2003">
      <w:pPr>
        <w:pStyle w:val="a4"/>
        <w:numPr>
          <w:ilvl w:val="0"/>
          <w:numId w:val="14"/>
        </w:numPr>
        <w:tabs>
          <w:tab w:val="left" w:pos="993"/>
        </w:tabs>
        <w:ind w:left="0" w:firstLine="709"/>
        <w:rPr>
          <w:szCs w:val="28"/>
          <w:lang w:eastAsia="ru-RU"/>
        </w:rPr>
      </w:pPr>
      <w:r w:rsidRPr="005C106D">
        <w:rPr>
          <w:szCs w:val="28"/>
          <w:lang w:eastAsia="ru-RU"/>
        </w:rPr>
        <w:t xml:space="preserve">направлен доклад в адрес Министерства финансов Российской Федерации (письмо от 30 июля 2024 г. № 07-04-05/20-21262); </w:t>
      </w:r>
    </w:p>
    <w:p w:rsidR="00BB2003" w:rsidRPr="005C106D" w:rsidRDefault="00BB2003" w:rsidP="00BB2003">
      <w:pPr>
        <w:pStyle w:val="a4"/>
        <w:numPr>
          <w:ilvl w:val="0"/>
          <w:numId w:val="14"/>
        </w:numPr>
        <w:tabs>
          <w:tab w:val="left" w:pos="993"/>
        </w:tabs>
        <w:ind w:left="0" w:firstLine="709"/>
        <w:rPr>
          <w:szCs w:val="28"/>
          <w:lang w:eastAsia="ru-RU"/>
        </w:rPr>
      </w:pPr>
      <w:r w:rsidRPr="005C106D">
        <w:rPr>
          <w:szCs w:val="28"/>
          <w:lang w:eastAsia="ru-RU"/>
        </w:rPr>
        <w:t xml:space="preserve">в адрес высших исполнительных органов государственной власти субъектов Российской Федерации направлена информация </w:t>
      </w:r>
      <w:r w:rsidRPr="005C106D">
        <w:rPr>
          <w:szCs w:val="28"/>
          <w:lang w:eastAsia="ru-RU"/>
        </w:rPr>
        <w:br/>
      </w:r>
      <w:r w:rsidRPr="005C106D">
        <w:rPr>
          <w:szCs w:val="28"/>
          <w:lang w:eastAsia="ru-RU"/>
        </w:rPr>
        <w:lastRenderedPageBreak/>
        <w:t>с рекомендациями по оптимизации контрольной деятельности в сфере закупок, осуществляемой органами (должностными лицами) исполнительной власти субъектов Российской Федерации и местных администраций (письмо от 9 августа 2023 г. № 07-04-05/20-22469).</w:t>
      </w:r>
    </w:p>
    <w:p w:rsidR="00BB2003" w:rsidRPr="00187A9F" w:rsidRDefault="00BB2003" w:rsidP="00187A9F">
      <w:pPr>
        <w:rPr>
          <w:szCs w:val="28"/>
        </w:rPr>
      </w:pPr>
    </w:p>
    <w:p w:rsidR="004175C0" w:rsidRPr="004175C0" w:rsidRDefault="004175C0" w:rsidP="004175C0">
      <w:pPr>
        <w:rPr>
          <w:b/>
          <w:szCs w:val="28"/>
        </w:rPr>
      </w:pPr>
      <w:r w:rsidRPr="004175C0">
        <w:rPr>
          <w:b/>
          <w:szCs w:val="28"/>
        </w:rPr>
        <w:t xml:space="preserve">Осуществление согласования и направления уведомлений </w:t>
      </w:r>
      <w:r>
        <w:rPr>
          <w:b/>
          <w:szCs w:val="28"/>
        </w:rPr>
        <w:br/>
      </w:r>
      <w:r w:rsidRPr="004175C0">
        <w:rPr>
          <w:b/>
          <w:szCs w:val="28"/>
        </w:rPr>
        <w:t>о применении бюджетных мер принуждения, подготавливаемых территориальными органами Федерального казначейства, в Министерство финансов Российской Федерации</w:t>
      </w:r>
    </w:p>
    <w:p w:rsidR="004175C0" w:rsidRDefault="004175C0" w:rsidP="004175C0">
      <w:pPr>
        <w:rPr>
          <w:szCs w:val="28"/>
        </w:rPr>
      </w:pPr>
      <w:r>
        <w:rPr>
          <w:szCs w:val="28"/>
        </w:rPr>
        <w:t xml:space="preserve">Федеральным казначейством в 2024 году рассмотрено и направлено </w:t>
      </w:r>
      <w:r>
        <w:rPr>
          <w:szCs w:val="28"/>
        </w:rPr>
        <w:br/>
        <w:t xml:space="preserve">в Министерство финансов Российской Федерации 2 уведомления </w:t>
      </w:r>
      <w:r>
        <w:rPr>
          <w:szCs w:val="28"/>
        </w:rPr>
        <w:br/>
        <w:t>о применении бюджетных мер принуждения, п</w:t>
      </w:r>
      <w:r w:rsidRPr="00E7592C">
        <w:rPr>
          <w:szCs w:val="28"/>
        </w:rPr>
        <w:t>одготовл</w:t>
      </w:r>
      <w:r>
        <w:rPr>
          <w:szCs w:val="28"/>
        </w:rPr>
        <w:t xml:space="preserve">енных </w:t>
      </w:r>
      <w:r w:rsidRPr="00E7592C">
        <w:rPr>
          <w:szCs w:val="28"/>
        </w:rPr>
        <w:t>территориальными органами Федерального казначейств</w:t>
      </w:r>
      <w:r>
        <w:rPr>
          <w:szCs w:val="28"/>
        </w:rPr>
        <w:t>, по факту нецелевого использования средств федерального бюджета (ст. 306.4 БК РФ) на сумму 106 741 664 рубля 92 копейки.</w:t>
      </w:r>
    </w:p>
    <w:p w:rsidR="004175C0" w:rsidRPr="004175C0" w:rsidRDefault="004175C0" w:rsidP="004175C0">
      <w:pPr>
        <w:rPr>
          <w:szCs w:val="28"/>
        </w:rPr>
      </w:pPr>
    </w:p>
    <w:p w:rsidR="004175C0" w:rsidRPr="004175C0" w:rsidRDefault="004175C0" w:rsidP="004175C0">
      <w:pPr>
        <w:rPr>
          <w:b/>
          <w:szCs w:val="28"/>
        </w:rPr>
      </w:pPr>
      <w:r w:rsidRPr="004175C0">
        <w:rPr>
          <w:b/>
          <w:szCs w:val="28"/>
        </w:rPr>
        <w:t>Производство по делам об административных правонарушениях</w:t>
      </w:r>
    </w:p>
    <w:p w:rsidR="004175C0" w:rsidRPr="004175C0" w:rsidRDefault="004175C0" w:rsidP="004175C0">
      <w:pPr>
        <w:rPr>
          <w:szCs w:val="28"/>
        </w:rPr>
      </w:pPr>
      <w:r w:rsidRPr="004175C0">
        <w:rPr>
          <w:szCs w:val="28"/>
        </w:rPr>
        <w:t>В соответствии с частью 1 статьи 23.7 Кодекса Российской Федерации об административных правонарушениях (далее – КоАП) на Федеральное казначейство и его территориальные органы возложены полномочия по рассмотрению дел об административных правонарушениях, предусмотренных статьей 7.29.3, частями 8 - 10 статьи 7.32, статьями 7.32.6, 15.1, 15.14 - 15.15.16, частью 20 статьи 19.5 и частью 1 статьи 19.7.2 КоАП (в пределах своих полномочий).</w:t>
      </w:r>
    </w:p>
    <w:p w:rsidR="004175C0" w:rsidRPr="004175C0" w:rsidRDefault="004175C0" w:rsidP="004175C0">
      <w:pPr>
        <w:rPr>
          <w:szCs w:val="28"/>
        </w:rPr>
      </w:pPr>
      <w:r w:rsidRPr="004175C0">
        <w:rPr>
          <w:szCs w:val="28"/>
        </w:rPr>
        <w:t>Следует отметить, что за прошедший 2024 год Федеральным казначейством рассмотрено 24 дела об административном правонарушении (далее – дело), из них по 10 делам вынесены постановления о назначении административных наказаний, из которых по 9 делам в виде предупреждения и по 1 делу в виде штрафа на сумму 10 000,00 рублей, по 7 делам вынесены постановления о прекращении производств в связи с малозначительностью, по 3 делам вынесены постановления о прекращении производств в связи с отсутствием события административного правонарушения на основании пункта 1 части 1 статьи 24.5 КоАП, по 2 делам вынесены постановления о прекращении производств в связи с отсутствием состава административного правонарушения на основании пункта 2 части 1 статьи 24.5 КоАП, по 1 делу вынесено постановление о прекращении производства в связи истечением срока давности привлечения к административной ответственности на основании пункта 6 части 1 статьи 24.5 КоАП.</w:t>
      </w:r>
    </w:p>
    <w:p w:rsidR="004175C0" w:rsidRPr="004175C0" w:rsidRDefault="004175C0" w:rsidP="004175C0">
      <w:pPr>
        <w:rPr>
          <w:szCs w:val="28"/>
        </w:rPr>
      </w:pPr>
      <w:r w:rsidRPr="004175C0">
        <w:rPr>
          <w:szCs w:val="28"/>
        </w:rPr>
        <w:lastRenderedPageBreak/>
        <w:t xml:space="preserve">При этом в 2024 году сумма взысканных (уплаченных) штрафов по </w:t>
      </w:r>
      <w:r w:rsidRPr="004175C0">
        <w:rPr>
          <w:szCs w:val="28"/>
        </w:rPr>
        <w:br/>
        <w:t xml:space="preserve">1 постановлению составила 10 000,00 рублей. </w:t>
      </w:r>
    </w:p>
    <w:p w:rsidR="004175C0" w:rsidRDefault="004175C0" w:rsidP="006E2328">
      <w:pPr>
        <w:pStyle w:val="ConsPlusNormal"/>
        <w:spacing w:line="360" w:lineRule="atLeast"/>
        <w:contextualSpacing/>
        <w:jc w:val="center"/>
        <w:rPr>
          <w:bCs/>
        </w:rPr>
      </w:pPr>
      <w:r w:rsidRPr="00AC507C">
        <w:rPr>
          <w:noProof/>
        </w:rPr>
        <w:drawing>
          <wp:inline distT="0" distB="0" distL="0" distR="0" wp14:anchorId="2068A52D" wp14:editId="69956B4A">
            <wp:extent cx="4657725" cy="2533650"/>
            <wp:effectExtent l="0" t="0" r="9525"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175C0" w:rsidRPr="004175C0" w:rsidRDefault="004175C0" w:rsidP="004175C0">
      <w:pPr>
        <w:rPr>
          <w:szCs w:val="28"/>
        </w:rPr>
      </w:pPr>
    </w:p>
    <w:p w:rsidR="004175C0" w:rsidRPr="004175C0" w:rsidRDefault="004175C0" w:rsidP="004175C0">
      <w:pPr>
        <w:rPr>
          <w:szCs w:val="28"/>
        </w:rPr>
      </w:pPr>
      <w:r w:rsidRPr="004175C0">
        <w:rPr>
          <w:szCs w:val="28"/>
        </w:rPr>
        <w:t xml:space="preserve">- ч. 2 ст. 7.29.3 (1) рассмотрено 3 дела, по которым производство </w:t>
      </w:r>
      <w:r w:rsidRPr="004175C0">
        <w:rPr>
          <w:szCs w:val="28"/>
        </w:rPr>
        <w:br/>
        <w:t>по делу прекращено;</w:t>
      </w:r>
    </w:p>
    <w:p w:rsidR="004175C0" w:rsidRPr="004175C0" w:rsidRDefault="004175C0" w:rsidP="004175C0">
      <w:pPr>
        <w:rPr>
          <w:szCs w:val="28"/>
        </w:rPr>
      </w:pPr>
      <w:r w:rsidRPr="004175C0">
        <w:rPr>
          <w:szCs w:val="28"/>
        </w:rPr>
        <w:t>- ч. 3 ст. 7.29.3 (2) рассмотрено 1 дело, по которому назначено административное наказание в виде предупреждения;</w:t>
      </w:r>
    </w:p>
    <w:p w:rsidR="004175C0" w:rsidRPr="004175C0" w:rsidRDefault="004175C0" w:rsidP="004175C0">
      <w:pPr>
        <w:rPr>
          <w:szCs w:val="28"/>
        </w:rPr>
      </w:pPr>
      <w:r w:rsidRPr="004175C0">
        <w:rPr>
          <w:szCs w:val="28"/>
        </w:rPr>
        <w:t>- ч. 1 ст. 15.15.5 (3) рассмотрено 1 дело, по которому назначено административное наказание в виде штрафа (10 000,00 рублей);</w:t>
      </w:r>
    </w:p>
    <w:p w:rsidR="004175C0" w:rsidRPr="004175C0" w:rsidRDefault="004175C0" w:rsidP="004175C0">
      <w:pPr>
        <w:rPr>
          <w:szCs w:val="28"/>
        </w:rPr>
      </w:pPr>
      <w:r w:rsidRPr="004175C0">
        <w:rPr>
          <w:szCs w:val="28"/>
        </w:rPr>
        <w:t xml:space="preserve">- по ч. 1 ст. 15.15.6 КоАП (4) рассмотрено 2 дела, из них </w:t>
      </w:r>
      <w:r w:rsidRPr="004175C0">
        <w:rPr>
          <w:szCs w:val="28"/>
        </w:rPr>
        <w:br/>
        <w:t>по 1 назначено административное наказание в виде предупреждения, по 1 производство делу прекращено;</w:t>
      </w:r>
    </w:p>
    <w:p w:rsidR="004175C0" w:rsidRPr="004175C0" w:rsidRDefault="004175C0" w:rsidP="004175C0">
      <w:pPr>
        <w:rPr>
          <w:szCs w:val="28"/>
        </w:rPr>
      </w:pPr>
      <w:r w:rsidRPr="004175C0">
        <w:rPr>
          <w:szCs w:val="28"/>
        </w:rPr>
        <w:t xml:space="preserve">- по ч. 3 ст. 15.15.7 КоАП (5) рассмотрено 11 дел, из них </w:t>
      </w:r>
      <w:r w:rsidRPr="004175C0">
        <w:rPr>
          <w:szCs w:val="28"/>
        </w:rPr>
        <w:br/>
        <w:t>по 6 назначено административное наказание в виде предупреждения, по 5 производство делу прекращено;</w:t>
      </w:r>
    </w:p>
    <w:p w:rsidR="004175C0" w:rsidRPr="004175C0" w:rsidRDefault="004175C0" w:rsidP="004175C0">
      <w:pPr>
        <w:rPr>
          <w:szCs w:val="28"/>
        </w:rPr>
      </w:pPr>
      <w:r w:rsidRPr="004175C0">
        <w:rPr>
          <w:szCs w:val="28"/>
        </w:rPr>
        <w:t>- по ст. 15.15.10 КоАП (6) рассмотрено 3 дела, из них по 1 назначено административное наказание в виде предупреждения, по 2 производство по делу прекращено;</w:t>
      </w:r>
    </w:p>
    <w:p w:rsidR="004175C0" w:rsidRPr="004175C0" w:rsidRDefault="004175C0" w:rsidP="004175C0">
      <w:pPr>
        <w:rPr>
          <w:szCs w:val="28"/>
        </w:rPr>
      </w:pPr>
      <w:r w:rsidRPr="004175C0">
        <w:rPr>
          <w:szCs w:val="28"/>
        </w:rPr>
        <w:t>- по ст. 15.15.11 КоАП (7) рассмотрено 3 дела, из них по 1 назначено административное наказание в виде предупреждения, по 2 производство по делу прекращено.</w:t>
      </w:r>
    </w:p>
    <w:p w:rsidR="004175C0" w:rsidRPr="004175C0" w:rsidRDefault="004175C0" w:rsidP="004175C0">
      <w:pPr>
        <w:rPr>
          <w:szCs w:val="28"/>
        </w:rPr>
      </w:pPr>
      <w:r w:rsidRPr="004175C0">
        <w:rPr>
          <w:szCs w:val="28"/>
        </w:rPr>
        <w:t>За 2024 год всего рассмотрено 23 жалобы/протестов на постановления/определения об административных правонарушениях:</w:t>
      </w:r>
    </w:p>
    <w:p w:rsidR="004175C0" w:rsidRPr="004175C0" w:rsidRDefault="004175C0" w:rsidP="004175C0">
      <w:pPr>
        <w:rPr>
          <w:szCs w:val="28"/>
        </w:rPr>
      </w:pPr>
      <w:r w:rsidRPr="004175C0">
        <w:rPr>
          <w:szCs w:val="28"/>
        </w:rPr>
        <w:t>– по 10 жалобам/протестам отказано в удовлетворении требований;</w:t>
      </w:r>
    </w:p>
    <w:p w:rsidR="004175C0" w:rsidRPr="004175C0" w:rsidRDefault="004175C0" w:rsidP="004175C0">
      <w:pPr>
        <w:rPr>
          <w:szCs w:val="28"/>
        </w:rPr>
      </w:pPr>
      <w:r w:rsidRPr="004175C0">
        <w:rPr>
          <w:szCs w:val="28"/>
        </w:rPr>
        <w:t xml:space="preserve">– по 8 – жалобы удовлетворены в связи с отсутствием состава/события вмененного административного правонарушения и недоказанности обстоятельств, на основании которых было вынесено постановление, истечения срока давности привлечения к административной ответственности; </w:t>
      </w:r>
    </w:p>
    <w:p w:rsidR="004175C0" w:rsidRPr="004175C0" w:rsidRDefault="004175C0" w:rsidP="004175C0">
      <w:pPr>
        <w:rPr>
          <w:szCs w:val="28"/>
        </w:rPr>
      </w:pPr>
      <w:r w:rsidRPr="004175C0">
        <w:rPr>
          <w:szCs w:val="28"/>
        </w:rPr>
        <w:lastRenderedPageBreak/>
        <w:t xml:space="preserve">– по 2 протестам дело об административном правонарушении возвращено на новое рассмотрение, в связи с наличием процессуальных нарушений; </w:t>
      </w:r>
    </w:p>
    <w:p w:rsidR="004175C0" w:rsidRPr="004175C0" w:rsidRDefault="004175C0" w:rsidP="004175C0">
      <w:pPr>
        <w:rPr>
          <w:szCs w:val="28"/>
        </w:rPr>
      </w:pPr>
      <w:r w:rsidRPr="004175C0">
        <w:rPr>
          <w:szCs w:val="28"/>
        </w:rPr>
        <w:t>– по 1 жалобе рассмотрение прекращено, в связи с обращением в суд;</w:t>
      </w:r>
    </w:p>
    <w:p w:rsidR="004175C0" w:rsidRPr="004175C0" w:rsidRDefault="004175C0" w:rsidP="004175C0">
      <w:pPr>
        <w:rPr>
          <w:szCs w:val="28"/>
        </w:rPr>
      </w:pPr>
      <w:r w:rsidRPr="004175C0">
        <w:rPr>
          <w:szCs w:val="28"/>
        </w:rPr>
        <w:t>– по 1 жалобе рассмотрение прекращено, в связи с нарушением процессуального срока на обжалование;</w:t>
      </w:r>
    </w:p>
    <w:p w:rsidR="004175C0" w:rsidRPr="004175C0" w:rsidRDefault="004175C0" w:rsidP="004175C0">
      <w:pPr>
        <w:rPr>
          <w:szCs w:val="28"/>
        </w:rPr>
      </w:pPr>
      <w:r w:rsidRPr="004175C0">
        <w:rPr>
          <w:szCs w:val="28"/>
        </w:rPr>
        <w:t>– по 1 жалобе на основании части 1 статьи 4.1.1 КоАП наказание в виде административного штрафа заменено на предупреждение.</w:t>
      </w:r>
    </w:p>
    <w:p w:rsidR="004175C0" w:rsidRPr="004175C0" w:rsidRDefault="004175C0" w:rsidP="004175C0">
      <w:pPr>
        <w:rPr>
          <w:szCs w:val="28"/>
        </w:rPr>
      </w:pPr>
    </w:p>
    <w:p w:rsidR="004175C0" w:rsidRPr="004175C0" w:rsidRDefault="004175C0" w:rsidP="004175C0">
      <w:pPr>
        <w:rPr>
          <w:b/>
          <w:szCs w:val="28"/>
        </w:rPr>
      </w:pPr>
      <w:r w:rsidRPr="004175C0">
        <w:rPr>
          <w:b/>
          <w:szCs w:val="28"/>
        </w:rPr>
        <w:t>Осуществление досудебного рассмотрения жалоб</w:t>
      </w:r>
    </w:p>
    <w:p w:rsidR="004175C0" w:rsidRPr="004175C0" w:rsidRDefault="004175C0" w:rsidP="004175C0">
      <w:pPr>
        <w:rPr>
          <w:szCs w:val="28"/>
        </w:rPr>
      </w:pPr>
      <w:r w:rsidRPr="004175C0">
        <w:rPr>
          <w:szCs w:val="28"/>
        </w:rPr>
        <w:t>За 2024 год всего рассмотрено 87 жалоб на решения, вынесенные по результатам контрольных мероприятий в финансово-бюджетной сфере и действий (бездействия) должностных лиц Федерального казначейства (территориальных органов):</w:t>
      </w:r>
    </w:p>
    <w:p w:rsidR="004175C0" w:rsidRPr="004175C0" w:rsidRDefault="004175C0" w:rsidP="004175C0">
      <w:pPr>
        <w:rPr>
          <w:szCs w:val="28"/>
        </w:rPr>
      </w:pPr>
      <w:r w:rsidRPr="004175C0">
        <w:rPr>
          <w:szCs w:val="28"/>
        </w:rPr>
        <w:t>– по 31 жалобе в удовлетворении отказано;</w:t>
      </w:r>
    </w:p>
    <w:p w:rsidR="004175C0" w:rsidRPr="004175C0" w:rsidRDefault="004175C0" w:rsidP="004175C0">
      <w:pPr>
        <w:rPr>
          <w:szCs w:val="28"/>
        </w:rPr>
      </w:pPr>
      <w:r w:rsidRPr="004175C0">
        <w:rPr>
          <w:szCs w:val="28"/>
        </w:rPr>
        <w:t>– 7 жалоб удовлетворены в полном объеме;</w:t>
      </w:r>
    </w:p>
    <w:p w:rsidR="004175C0" w:rsidRPr="004175C0" w:rsidRDefault="004175C0" w:rsidP="004175C0">
      <w:pPr>
        <w:rPr>
          <w:szCs w:val="28"/>
        </w:rPr>
      </w:pPr>
      <w:r w:rsidRPr="004175C0">
        <w:rPr>
          <w:szCs w:val="28"/>
        </w:rPr>
        <w:t>– 31 жалоба удовлетворена частично;</w:t>
      </w:r>
    </w:p>
    <w:p w:rsidR="004175C0" w:rsidRPr="004175C0" w:rsidRDefault="004175C0" w:rsidP="004175C0">
      <w:pPr>
        <w:rPr>
          <w:szCs w:val="28"/>
        </w:rPr>
      </w:pPr>
      <w:r w:rsidRPr="004175C0">
        <w:rPr>
          <w:szCs w:val="28"/>
        </w:rPr>
        <w:t>- 18 жалоб оставлены без рассмотрения в связи с одновременным обжалованием в суд и в связи с пропуском срока на обжалование.</w:t>
      </w:r>
    </w:p>
    <w:p w:rsidR="004175C0" w:rsidRPr="004175C0" w:rsidRDefault="004175C0" w:rsidP="004175C0">
      <w:pPr>
        <w:rPr>
          <w:szCs w:val="28"/>
        </w:rPr>
      </w:pPr>
      <w:r w:rsidRPr="004175C0">
        <w:rPr>
          <w:szCs w:val="28"/>
        </w:rPr>
        <w:t xml:space="preserve">Также было рассмотрено 9 ходатайств о приостановлении действия, </w:t>
      </w:r>
    </w:p>
    <w:p w:rsidR="004175C0" w:rsidRPr="004175C0" w:rsidRDefault="004175C0" w:rsidP="004175C0">
      <w:pPr>
        <w:rPr>
          <w:szCs w:val="28"/>
        </w:rPr>
      </w:pPr>
      <w:r w:rsidRPr="004175C0">
        <w:rPr>
          <w:szCs w:val="28"/>
        </w:rPr>
        <w:t xml:space="preserve">о продлении срока исполнения обжалуемого Представления. По всем ходатайствам объектам контроля направлены разъяснительные письма </w:t>
      </w:r>
    </w:p>
    <w:p w:rsidR="004175C0" w:rsidRPr="004175C0" w:rsidRDefault="004175C0" w:rsidP="004175C0">
      <w:pPr>
        <w:rPr>
          <w:szCs w:val="28"/>
        </w:rPr>
      </w:pPr>
      <w:r w:rsidRPr="004175C0">
        <w:rPr>
          <w:szCs w:val="28"/>
        </w:rPr>
        <w:t>о порядке подачи ходатайств.</w:t>
      </w:r>
    </w:p>
    <w:p w:rsidR="004175C0" w:rsidRPr="004175C0" w:rsidRDefault="004175C0" w:rsidP="004175C0">
      <w:pPr>
        <w:rPr>
          <w:szCs w:val="28"/>
        </w:rPr>
      </w:pPr>
      <w:r w:rsidRPr="004175C0">
        <w:rPr>
          <w:szCs w:val="28"/>
        </w:rPr>
        <w:t>В рамках досудебного обжалования результатов внешнего контроля качества работы аудиторских организаций, оказывающих аудиторские услуги общественно значимым организациям (федеральном государственном контроле (надзоре), посредством ГИС ТОР КНД поступили 11 жалоб:</w:t>
      </w:r>
    </w:p>
    <w:p w:rsidR="004175C0" w:rsidRPr="004175C0" w:rsidRDefault="004175C0" w:rsidP="004175C0">
      <w:pPr>
        <w:rPr>
          <w:szCs w:val="28"/>
        </w:rPr>
      </w:pPr>
      <w:r w:rsidRPr="004175C0">
        <w:rPr>
          <w:szCs w:val="28"/>
        </w:rPr>
        <w:t>- по 6 жалобам в удовлетворении отказано;</w:t>
      </w:r>
    </w:p>
    <w:p w:rsidR="004175C0" w:rsidRPr="004175C0" w:rsidRDefault="004175C0" w:rsidP="004175C0">
      <w:pPr>
        <w:rPr>
          <w:szCs w:val="28"/>
        </w:rPr>
      </w:pPr>
      <w:r w:rsidRPr="004175C0">
        <w:rPr>
          <w:szCs w:val="28"/>
        </w:rPr>
        <w:t>- 2 жалобы удовлетворены;</w:t>
      </w:r>
      <w:r w:rsidR="0019430A">
        <w:rPr>
          <w:szCs w:val="28"/>
        </w:rPr>
        <w:t xml:space="preserve"> </w:t>
      </w:r>
    </w:p>
    <w:p w:rsidR="004175C0" w:rsidRPr="004175C0" w:rsidRDefault="004175C0" w:rsidP="004175C0">
      <w:pPr>
        <w:rPr>
          <w:szCs w:val="28"/>
        </w:rPr>
      </w:pPr>
      <w:r w:rsidRPr="004175C0">
        <w:rPr>
          <w:szCs w:val="28"/>
        </w:rPr>
        <w:t>- по 1 жалобе отказано в принятии к рассмотрению в связи с нарушением срока на обжалование (ходатайство о восстановлении срока отсутствовало);</w:t>
      </w:r>
    </w:p>
    <w:p w:rsidR="004175C0" w:rsidRPr="004175C0" w:rsidRDefault="004175C0" w:rsidP="004175C0">
      <w:pPr>
        <w:rPr>
          <w:szCs w:val="28"/>
        </w:rPr>
      </w:pPr>
      <w:r w:rsidRPr="004175C0">
        <w:rPr>
          <w:szCs w:val="28"/>
        </w:rPr>
        <w:t>- 1 жалоба оставлена без рассмотрения в связи с отзывом жалобы;</w:t>
      </w:r>
    </w:p>
    <w:p w:rsidR="004175C0" w:rsidRPr="004175C0" w:rsidRDefault="004175C0" w:rsidP="004175C0">
      <w:pPr>
        <w:rPr>
          <w:szCs w:val="28"/>
        </w:rPr>
      </w:pPr>
      <w:r w:rsidRPr="004175C0">
        <w:rPr>
          <w:szCs w:val="28"/>
        </w:rPr>
        <w:t>- 1 жалоба оставлена без рассмотрения на основании ч. 5 п. 1 ст. 42 Федерального закона от 31.07.2020 № 248-ФЗ «О государственном контроле (надзоре) и муниципальном контроле в Российской Федерации», в связи с тем, что ранее в уполномоченный орган была подана другая жалоба от того же контролируемого лица по тем же основаниям;</w:t>
      </w:r>
    </w:p>
    <w:p w:rsidR="004175C0" w:rsidRPr="004175C0" w:rsidRDefault="004175C0" w:rsidP="004175C0">
      <w:pPr>
        <w:rPr>
          <w:szCs w:val="28"/>
        </w:rPr>
      </w:pPr>
      <w:r w:rsidRPr="004175C0">
        <w:rPr>
          <w:szCs w:val="28"/>
        </w:rPr>
        <w:t>Также было рассмотрено 6 ходатайств контролируемых лиц о приостановлении исполнения Предписаний и восстановлении срока на обжалование.</w:t>
      </w:r>
    </w:p>
    <w:p w:rsidR="004175C0" w:rsidRPr="004175C0" w:rsidRDefault="004175C0" w:rsidP="004175C0">
      <w:pPr>
        <w:rPr>
          <w:szCs w:val="28"/>
        </w:rPr>
      </w:pPr>
      <w:r w:rsidRPr="004175C0">
        <w:rPr>
          <w:szCs w:val="28"/>
        </w:rPr>
        <w:lastRenderedPageBreak/>
        <w:t>Исходя из реализации полномочий по рассмотрению жалоб на представления и предписания, вынесенные органами Федерального казначейства, действия (бездействие) должностных лиц Федерального казначейства, рассмотрено 13 обращений граждан и организаций.</w:t>
      </w:r>
    </w:p>
    <w:p w:rsidR="00CF3B35" w:rsidRPr="0074169C" w:rsidRDefault="00CF3B35" w:rsidP="00187A9F">
      <w:pPr>
        <w:rPr>
          <w:szCs w:val="28"/>
        </w:rPr>
      </w:pPr>
    </w:p>
    <w:p w:rsidR="00352215" w:rsidRPr="004E4F46" w:rsidRDefault="00352215" w:rsidP="00352215">
      <w:pPr>
        <w:rPr>
          <w:szCs w:val="28"/>
        </w:rPr>
      </w:pPr>
      <w:r w:rsidRPr="004E4F46">
        <w:rPr>
          <w:b/>
          <w:szCs w:val="28"/>
        </w:rPr>
        <w:t>Осуществление и совершенствование функции по внешнему контролю деятельности аудиторских организаций</w:t>
      </w:r>
    </w:p>
    <w:p w:rsidR="00352215" w:rsidRPr="004E4F46" w:rsidRDefault="00352215" w:rsidP="00352215">
      <w:pPr>
        <w:rPr>
          <w:szCs w:val="28"/>
        </w:rPr>
      </w:pPr>
      <w:r w:rsidRPr="004E4F46">
        <w:rPr>
          <w:szCs w:val="28"/>
        </w:rPr>
        <w:t xml:space="preserve">Федеральное казначейство согласно пункту 1 Положения </w:t>
      </w:r>
      <w:r w:rsidRPr="004E4F46">
        <w:rPr>
          <w:szCs w:val="28"/>
        </w:rPr>
        <w:br/>
        <w:t xml:space="preserve">о Федеральном казначействе, утвержденного постановлением Правительства Российской Федерации от 1 декабря 2004 г. № 703 (далее – Положение о Федеральном казначействе), является федеральным органом исполнительной власти (федеральной службой), осуществляющим </w:t>
      </w:r>
      <w:r w:rsidRPr="004E4F46">
        <w:rPr>
          <w:szCs w:val="28"/>
        </w:rPr>
        <w:br/>
        <w:t>в соответствии с законодательством Российской Федерации внешний контроль деятельности аудиторских организаций, оказывающих аудиторские услуги общественно значимым организациям (федеральный государственный контроль (надзор) (далее – ВКД АО).</w:t>
      </w:r>
    </w:p>
    <w:p w:rsidR="00352215" w:rsidRPr="004E4F46" w:rsidRDefault="00352215" w:rsidP="00352215">
      <w:pPr>
        <w:rPr>
          <w:szCs w:val="28"/>
        </w:rPr>
      </w:pPr>
      <w:r w:rsidRPr="004E4F46">
        <w:rPr>
          <w:szCs w:val="28"/>
        </w:rPr>
        <w:t xml:space="preserve">В сферу надзора Казначейства России по состоянию на 1 января </w:t>
      </w:r>
      <w:r w:rsidRPr="004E4F46">
        <w:rPr>
          <w:szCs w:val="28"/>
        </w:rPr>
        <w:br/>
        <w:t>2024 года входило 3</w:t>
      </w:r>
      <w:r>
        <w:rPr>
          <w:szCs w:val="28"/>
        </w:rPr>
        <w:t>37</w:t>
      </w:r>
      <w:r w:rsidRPr="004E4F46">
        <w:rPr>
          <w:szCs w:val="28"/>
        </w:rPr>
        <w:t xml:space="preserve"> аудиторских организаций, которые оказывают аудиторские услуги общественно значимым организациям</w:t>
      </w:r>
      <w:r>
        <w:rPr>
          <w:szCs w:val="28"/>
        </w:rPr>
        <w:t>.</w:t>
      </w:r>
      <w:r w:rsidRPr="004E4F46">
        <w:rPr>
          <w:szCs w:val="28"/>
        </w:rPr>
        <w:t xml:space="preserve"> </w:t>
      </w:r>
    </w:p>
    <w:p w:rsidR="00352215" w:rsidRPr="004E4F46" w:rsidRDefault="00352215" w:rsidP="00352215">
      <w:pPr>
        <w:autoSpaceDE w:val="0"/>
        <w:autoSpaceDN w:val="0"/>
        <w:adjustRightInd w:val="0"/>
        <w:rPr>
          <w:rFonts w:eastAsia="Times New Roman"/>
          <w:szCs w:val="24"/>
          <w:lang w:eastAsia="ru-RU"/>
        </w:rPr>
      </w:pPr>
      <w:r w:rsidRPr="004E4F46">
        <w:rPr>
          <w:rFonts w:eastAsia="Times New Roman"/>
          <w:szCs w:val="24"/>
          <w:lang w:eastAsia="ru-RU"/>
        </w:rPr>
        <w:t>Следует отметить, что количество контролируемых Федеральным казначейством аудиторских организаций из года в год сокращается.</w:t>
      </w:r>
      <w:r w:rsidRPr="004E4F46">
        <w:rPr>
          <w:rFonts w:eastAsia="Times New Roman"/>
          <w:szCs w:val="28"/>
          <w:lang w:eastAsia="ru-RU"/>
        </w:rPr>
        <w:t xml:space="preserve"> </w:t>
      </w:r>
      <w:r w:rsidRPr="004E4F46">
        <w:rPr>
          <w:rFonts w:eastAsia="Times New Roman"/>
          <w:szCs w:val="28"/>
          <w:lang w:eastAsia="ru-RU"/>
        </w:rPr>
        <w:br/>
        <w:t xml:space="preserve">На рисунке 1 представлена </w:t>
      </w:r>
      <w:r w:rsidRPr="004E4F46">
        <w:rPr>
          <w:rFonts w:eastAsia="Times New Roman"/>
          <w:szCs w:val="24"/>
          <w:lang w:eastAsia="ru-RU"/>
        </w:rPr>
        <w:t xml:space="preserve">динамика изменения количества аудиторских организаций, оказывающих аудиторские услуги общественно значимым организациям, за период 2016 </w:t>
      </w:r>
      <w:r>
        <w:rPr>
          <w:rFonts w:eastAsia="Times New Roman"/>
          <w:szCs w:val="24"/>
          <w:lang w:eastAsia="ru-RU"/>
        </w:rPr>
        <w:t>-</w:t>
      </w:r>
      <w:r w:rsidRPr="004E4F46">
        <w:rPr>
          <w:rFonts w:eastAsia="Times New Roman"/>
          <w:szCs w:val="24"/>
          <w:lang w:eastAsia="ru-RU"/>
        </w:rPr>
        <w:t xml:space="preserve"> 2024 годов.</w:t>
      </w:r>
    </w:p>
    <w:p w:rsidR="00352215" w:rsidRPr="004E4F46" w:rsidRDefault="00352215" w:rsidP="00352215">
      <w:pPr>
        <w:pStyle w:val="a7"/>
        <w:spacing w:line="360" w:lineRule="atLeast"/>
        <w:rPr>
          <w:rFonts w:cs="Times New Roman"/>
          <w:sz w:val="16"/>
          <w:szCs w:val="16"/>
        </w:rPr>
      </w:pPr>
    </w:p>
    <w:p w:rsidR="00352215" w:rsidRPr="004E4F46" w:rsidRDefault="00352215" w:rsidP="00352215">
      <w:pPr>
        <w:pStyle w:val="a7"/>
        <w:spacing w:line="360" w:lineRule="atLeast"/>
        <w:ind w:firstLine="0"/>
        <w:jc w:val="center"/>
        <w:rPr>
          <w:rFonts w:cs="Times New Roman"/>
          <w:szCs w:val="28"/>
        </w:rPr>
      </w:pPr>
      <w:r w:rsidRPr="004E4F46">
        <w:rPr>
          <w:noProof/>
          <w:highlight w:val="yellow"/>
        </w:rPr>
        <w:drawing>
          <wp:inline distT="0" distB="0" distL="0" distR="0" wp14:anchorId="4275C1BC" wp14:editId="3A962C21">
            <wp:extent cx="5794375" cy="1554480"/>
            <wp:effectExtent l="0" t="0" r="15875" b="762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52215" w:rsidRPr="004E4F46" w:rsidRDefault="00352215" w:rsidP="00352215">
      <w:pPr>
        <w:autoSpaceDE w:val="0"/>
        <w:autoSpaceDN w:val="0"/>
        <w:adjustRightInd w:val="0"/>
        <w:ind w:firstLine="0"/>
        <w:jc w:val="center"/>
        <w:rPr>
          <w:rFonts w:eastAsia="Times New Roman"/>
          <w:szCs w:val="28"/>
          <w:lang w:eastAsia="ru-RU"/>
        </w:rPr>
      </w:pPr>
      <w:r w:rsidRPr="004E4F46">
        <w:rPr>
          <w:rFonts w:eastAsia="Times New Roman"/>
          <w:sz w:val="24"/>
          <w:szCs w:val="24"/>
          <w:lang w:eastAsia="ru-RU"/>
        </w:rPr>
        <w:t>Рис. 1. Динамика аудиторских организаций, оказывающих аудиторские услуги ОЗО</w:t>
      </w:r>
    </w:p>
    <w:p w:rsidR="00352215" w:rsidRPr="004E4F46" w:rsidRDefault="00352215" w:rsidP="00352215">
      <w:pPr>
        <w:pStyle w:val="a7"/>
        <w:rPr>
          <w:rFonts w:cs="Times New Roman"/>
          <w:sz w:val="16"/>
          <w:szCs w:val="16"/>
        </w:rPr>
      </w:pPr>
    </w:p>
    <w:p w:rsidR="00352215" w:rsidRPr="004E4F46" w:rsidRDefault="00352215" w:rsidP="00352215">
      <w:pPr>
        <w:rPr>
          <w:szCs w:val="28"/>
        </w:rPr>
      </w:pPr>
      <w:r w:rsidRPr="004E4F46">
        <w:rPr>
          <w:szCs w:val="28"/>
        </w:rPr>
        <w:t>В соответствии с пунктом 4 Положения о Федеральном казначействе Казначейство России осуществляет деятельность по ВКД АО непосредственно и через свои территориальные органы.</w:t>
      </w:r>
    </w:p>
    <w:p w:rsidR="00352215" w:rsidRPr="004E4F46" w:rsidRDefault="00352215" w:rsidP="00352215">
      <w:pPr>
        <w:pStyle w:val="a7"/>
        <w:spacing w:line="360" w:lineRule="atLeast"/>
        <w:ind w:firstLine="708"/>
        <w:rPr>
          <w:rFonts w:cs="Times New Roman"/>
          <w:szCs w:val="28"/>
        </w:rPr>
      </w:pPr>
      <w:r w:rsidRPr="004E4F46">
        <w:rPr>
          <w:rFonts w:cs="Times New Roman"/>
          <w:szCs w:val="28"/>
        </w:rPr>
        <w:t xml:space="preserve">Количество проведенных </w:t>
      </w:r>
      <w:r>
        <w:rPr>
          <w:rFonts w:cs="Times New Roman"/>
          <w:szCs w:val="28"/>
        </w:rPr>
        <w:t>в 2024 году</w:t>
      </w:r>
      <w:r w:rsidRPr="004E4F46">
        <w:rPr>
          <w:rFonts w:cs="Times New Roman"/>
          <w:szCs w:val="28"/>
        </w:rPr>
        <w:t xml:space="preserve"> Федеральным казначейством и его территориальными органами (далее – ТОФК) контрольных мероприятий составило 176 (172 плановые проверки и 4 внеплановые проверки</w:t>
      </w:r>
      <w:r>
        <w:rPr>
          <w:rFonts w:cs="Times New Roman"/>
          <w:szCs w:val="28"/>
        </w:rPr>
        <w:t>)</w:t>
      </w:r>
      <w:r w:rsidRPr="004E4F46">
        <w:rPr>
          <w:rFonts w:cs="Times New Roman"/>
          <w:szCs w:val="28"/>
        </w:rPr>
        <w:t>.</w:t>
      </w:r>
    </w:p>
    <w:p w:rsidR="00352215" w:rsidRPr="004E4F46" w:rsidRDefault="00352215" w:rsidP="00352215">
      <w:pPr>
        <w:pStyle w:val="a7"/>
        <w:spacing w:line="360" w:lineRule="atLeast"/>
        <w:ind w:firstLine="708"/>
        <w:rPr>
          <w:rFonts w:cs="Times New Roman"/>
          <w:szCs w:val="28"/>
        </w:rPr>
      </w:pPr>
      <w:r>
        <w:rPr>
          <w:rFonts w:cs="Times New Roman"/>
          <w:szCs w:val="28"/>
        </w:rPr>
        <w:lastRenderedPageBreak/>
        <w:t>В</w:t>
      </w:r>
      <w:r w:rsidRPr="004E4F46">
        <w:rPr>
          <w:rFonts w:cs="Times New Roman"/>
          <w:szCs w:val="28"/>
        </w:rPr>
        <w:t xml:space="preserve"> 2024 году </w:t>
      </w:r>
      <w:r>
        <w:rPr>
          <w:rFonts w:cs="Times New Roman"/>
          <w:szCs w:val="28"/>
        </w:rPr>
        <w:t>в рамках</w:t>
      </w:r>
      <w:r w:rsidRPr="004E4F46">
        <w:rPr>
          <w:rFonts w:cs="Times New Roman"/>
          <w:szCs w:val="28"/>
        </w:rPr>
        <w:t xml:space="preserve"> ВКД АО вынесено 152 решения о применении мер воздействия (в том числе 25 мер воздействия по результатам про</w:t>
      </w:r>
      <w:r>
        <w:rPr>
          <w:rFonts w:cs="Times New Roman"/>
          <w:szCs w:val="28"/>
        </w:rPr>
        <w:t>верок, проведенных в 2023 году).</w:t>
      </w:r>
    </w:p>
    <w:p w:rsidR="00352215" w:rsidRPr="004E4F46" w:rsidRDefault="00352215" w:rsidP="00352215">
      <w:pPr>
        <w:pStyle w:val="a7"/>
        <w:spacing w:line="360" w:lineRule="atLeast"/>
        <w:ind w:firstLine="708"/>
        <w:rPr>
          <w:rFonts w:cs="Times New Roman"/>
          <w:szCs w:val="28"/>
        </w:rPr>
      </w:pPr>
      <w:r w:rsidRPr="004E4F46">
        <w:rPr>
          <w:rFonts w:cs="Times New Roman"/>
          <w:szCs w:val="28"/>
        </w:rPr>
        <w:t xml:space="preserve">Структура вынесенных мер воздействия в 2016 </w:t>
      </w:r>
      <w:r>
        <w:rPr>
          <w:rFonts w:cs="Times New Roman"/>
          <w:szCs w:val="28"/>
        </w:rPr>
        <w:t>-</w:t>
      </w:r>
      <w:r w:rsidRPr="004E4F46">
        <w:rPr>
          <w:rFonts w:cs="Times New Roman"/>
          <w:szCs w:val="28"/>
        </w:rPr>
        <w:t xml:space="preserve"> 2024 годах представлена на рисунке 2.</w:t>
      </w:r>
    </w:p>
    <w:p w:rsidR="00352215" w:rsidRPr="004E4F46" w:rsidRDefault="00352215" w:rsidP="00352215">
      <w:pPr>
        <w:pStyle w:val="a7"/>
        <w:spacing w:line="360" w:lineRule="atLeast"/>
        <w:ind w:firstLine="0"/>
        <w:jc w:val="center"/>
        <w:rPr>
          <w:rFonts w:cs="Times New Roman"/>
          <w:szCs w:val="28"/>
        </w:rPr>
      </w:pPr>
      <w:r w:rsidRPr="004E4F46">
        <w:rPr>
          <w:noProof/>
          <w:highlight w:val="yellow"/>
        </w:rPr>
        <w:drawing>
          <wp:inline distT="0" distB="0" distL="0" distR="0" wp14:anchorId="2E27B7DE" wp14:editId="44C59D3C">
            <wp:extent cx="5822950" cy="3111500"/>
            <wp:effectExtent l="0" t="0" r="635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52215" w:rsidRPr="004E4F46" w:rsidRDefault="00352215" w:rsidP="00352215">
      <w:pPr>
        <w:autoSpaceDE w:val="0"/>
        <w:autoSpaceDN w:val="0"/>
        <w:adjustRightInd w:val="0"/>
        <w:spacing w:after="120"/>
        <w:ind w:firstLine="0"/>
        <w:jc w:val="center"/>
        <w:rPr>
          <w:rFonts w:eastAsia="Times New Roman"/>
          <w:sz w:val="24"/>
          <w:szCs w:val="24"/>
          <w:lang w:eastAsia="ru-RU"/>
        </w:rPr>
      </w:pPr>
      <w:r w:rsidRPr="004E4F46">
        <w:rPr>
          <w:rFonts w:eastAsia="Times New Roman"/>
          <w:sz w:val="24"/>
          <w:szCs w:val="24"/>
          <w:lang w:eastAsia="ru-RU"/>
        </w:rPr>
        <w:t>Рис. 2. Структура вынесенных мер воздействия в 2016 -</w:t>
      </w:r>
      <w:r w:rsidRPr="004E4F46">
        <w:rPr>
          <w:rFonts w:eastAsia="Times New Roman"/>
          <w:szCs w:val="24"/>
          <w:lang w:eastAsia="ru-RU"/>
        </w:rPr>
        <w:t xml:space="preserve"> </w:t>
      </w:r>
      <w:r w:rsidRPr="004E4F46">
        <w:rPr>
          <w:rFonts w:eastAsia="Times New Roman"/>
          <w:sz w:val="24"/>
          <w:szCs w:val="24"/>
          <w:lang w:eastAsia="ru-RU"/>
        </w:rPr>
        <w:t>2024 годах</w:t>
      </w:r>
    </w:p>
    <w:p w:rsidR="00352215" w:rsidRPr="004E4F46" w:rsidRDefault="00352215" w:rsidP="00352215">
      <w:pPr>
        <w:contextualSpacing/>
        <w:rPr>
          <w:rFonts w:eastAsia="Times New Roman"/>
          <w:szCs w:val="24"/>
          <w:lang w:eastAsia="ru-RU"/>
        </w:rPr>
      </w:pPr>
      <w:r w:rsidRPr="004E4F46">
        <w:rPr>
          <w:rFonts w:eastAsia="Times New Roman"/>
          <w:szCs w:val="24"/>
          <w:lang w:eastAsia="ru-RU"/>
        </w:rPr>
        <w:t xml:space="preserve">В 2024 году должностными лицами Федерального казначейства </w:t>
      </w:r>
      <w:r w:rsidRPr="004E4F46">
        <w:rPr>
          <w:rFonts w:eastAsia="Times New Roman"/>
          <w:szCs w:val="24"/>
          <w:lang w:eastAsia="ru-RU"/>
        </w:rPr>
        <w:br/>
        <w:t>и ТОФК было составлено 18 протоколов об административных правонарушениях, из которых:</w:t>
      </w:r>
    </w:p>
    <w:p w:rsidR="00352215" w:rsidRPr="004E4F46" w:rsidRDefault="00352215" w:rsidP="00352215">
      <w:pPr>
        <w:contextualSpacing/>
        <w:rPr>
          <w:rFonts w:eastAsia="Times New Roman"/>
          <w:szCs w:val="24"/>
          <w:lang w:eastAsia="ru-RU"/>
        </w:rPr>
      </w:pPr>
      <w:r w:rsidRPr="004E4F46">
        <w:rPr>
          <w:rFonts w:eastAsia="Times New Roman"/>
          <w:szCs w:val="24"/>
          <w:lang w:eastAsia="ru-RU"/>
        </w:rPr>
        <w:t xml:space="preserve">- 4 протокола за воспрепятствование законной деятельности должностного лица органа государственного контроля (статья 19.4.1 Кодекса Российской Федерации об административных правонарушениях (далее – КоАП РФ)); </w:t>
      </w:r>
    </w:p>
    <w:p w:rsidR="00352215" w:rsidRPr="004E4F46" w:rsidRDefault="00352215" w:rsidP="00352215">
      <w:pPr>
        <w:contextualSpacing/>
        <w:rPr>
          <w:rFonts w:eastAsia="Times New Roman"/>
          <w:szCs w:val="24"/>
          <w:lang w:eastAsia="ru-RU"/>
        </w:rPr>
      </w:pPr>
      <w:r w:rsidRPr="004E4F46">
        <w:rPr>
          <w:rFonts w:eastAsia="Times New Roman"/>
          <w:szCs w:val="24"/>
          <w:lang w:eastAsia="ru-RU"/>
        </w:rPr>
        <w:t>- 14 протоколов за представление сведений (информации) в неполном объеме или искаженном виде (статья 19.7 КоАП РФ).</w:t>
      </w:r>
    </w:p>
    <w:p w:rsidR="00352215" w:rsidRPr="004E4F46" w:rsidRDefault="00352215" w:rsidP="00352215">
      <w:pPr>
        <w:autoSpaceDE w:val="0"/>
        <w:autoSpaceDN w:val="0"/>
        <w:adjustRightInd w:val="0"/>
        <w:rPr>
          <w:rFonts w:eastAsia="Times New Roman"/>
          <w:szCs w:val="28"/>
          <w:lang w:eastAsia="ru-RU"/>
        </w:rPr>
      </w:pPr>
      <w:r w:rsidRPr="004E4F46">
        <w:rPr>
          <w:rFonts w:eastAsia="Times New Roman"/>
          <w:szCs w:val="28"/>
          <w:lang w:eastAsia="ru-RU"/>
        </w:rPr>
        <w:t>Федеральным казначейством в 2024 году в ходе ВКД АО было выявлено 1</w:t>
      </w:r>
      <w:r w:rsidR="004E0AED">
        <w:rPr>
          <w:rFonts w:eastAsia="Times New Roman"/>
          <w:szCs w:val="28"/>
          <w:lang w:eastAsia="ru-RU"/>
        </w:rPr>
        <w:t>0</w:t>
      </w:r>
      <w:r w:rsidRPr="004E4F46">
        <w:rPr>
          <w:rFonts w:eastAsia="Times New Roman"/>
          <w:szCs w:val="28"/>
          <w:lang w:eastAsia="ru-RU"/>
        </w:rPr>
        <w:t> </w:t>
      </w:r>
      <w:r w:rsidR="004E0AED">
        <w:rPr>
          <w:rFonts w:eastAsia="Times New Roman"/>
          <w:szCs w:val="28"/>
          <w:lang w:eastAsia="ru-RU"/>
        </w:rPr>
        <w:t>237</w:t>
      </w:r>
      <w:r w:rsidRPr="004E4F46">
        <w:rPr>
          <w:rFonts w:eastAsia="Times New Roman"/>
          <w:szCs w:val="28"/>
          <w:lang w:eastAsia="ru-RU"/>
        </w:rPr>
        <w:t xml:space="preserve"> нарушений (в 2016 году количество нарушений составило 9 619, в 2017 году – 14 203, в 2018 году – 14 722, в 2019 году – 15 215, в 2020 году – 3 962</w:t>
      </w:r>
      <w:r w:rsidRPr="004E4F46">
        <w:rPr>
          <w:rFonts w:eastAsia="Times New Roman"/>
          <w:szCs w:val="28"/>
          <w:vertAlign w:val="superscript"/>
          <w:lang w:eastAsia="ru-RU"/>
        </w:rPr>
        <w:footnoteReference w:id="1"/>
      </w:r>
      <w:r w:rsidRPr="004E4F46">
        <w:rPr>
          <w:rFonts w:eastAsia="Times New Roman"/>
          <w:szCs w:val="28"/>
          <w:lang w:eastAsia="ru-RU"/>
        </w:rPr>
        <w:t>, в 2021 году – 25 324, в 2022 году – 6 275</w:t>
      </w:r>
      <w:r w:rsidRPr="004E4F46">
        <w:rPr>
          <w:rStyle w:val="af3"/>
          <w:rFonts w:eastAsia="Times New Roman"/>
          <w:szCs w:val="28"/>
          <w:lang w:eastAsia="ru-RU"/>
        </w:rPr>
        <w:footnoteReference w:id="2"/>
      </w:r>
      <w:r w:rsidRPr="004E4F46">
        <w:rPr>
          <w:rFonts w:eastAsia="Times New Roman"/>
          <w:szCs w:val="28"/>
          <w:lang w:eastAsia="ru-RU"/>
        </w:rPr>
        <w:t>, в 2023 году – 12 018).</w:t>
      </w:r>
    </w:p>
    <w:p w:rsidR="00352215" w:rsidRPr="004E4F46" w:rsidRDefault="00352215" w:rsidP="00352215">
      <w:pPr>
        <w:rPr>
          <w:szCs w:val="28"/>
          <w:lang w:eastAsia="ru-RU"/>
        </w:rPr>
      </w:pPr>
      <w:r w:rsidRPr="004E4F46">
        <w:rPr>
          <w:szCs w:val="28"/>
          <w:lang w:eastAsia="ru-RU"/>
        </w:rPr>
        <w:lastRenderedPageBreak/>
        <w:t xml:space="preserve">Количество выявленных нарушений в расчете на 1 проверку </w:t>
      </w:r>
      <w:r w:rsidRPr="004E4F46">
        <w:rPr>
          <w:szCs w:val="28"/>
          <w:lang w:eastAsia="ru-RU"/>
        </w:rPr>
        <w:br/>
        <w:t>в 2024 году представлено на рисунке 3.</w:t>
      </w:r>
    </w:p>
    <w:p w:rsidR="00352215" w:rsidRPr="004E4F46" w:rsidRDefault="00352215" w:rsidP="00352215">
      <w:pPr>
        <w:pStyle w:val="a7"/>
        <w:spacing w:line="360" w:lineRule="atLeast"/>
        <w:rPr>
          <w:rFonts w:cs="Times New Roman"/>
          <w:szCs w:val="28"/>
        </w:rPr>
      </w:pPr>
    </w:p>
    <w:p w:rsidR="00352215" w:rsidRPr="004E4F46" w:rsidRDefault="00352215" w:rsidP="00352215">
      <w:pPr>
        <w:pStyle w:val="a7"/>
        <w:spacing w:line="360" w:lineRule="atLeast"/>
        <w:ind w:firstLine="0"/>
        <w:jc w:val="center"/>
        <w:rPr>
          <w:rFonts w:cs="Times New Roman"/>
          <w:szCs w:val="28"/>
        </w:rPr>
      </w:pPr>
      <w:r w:rsidRPr="004E4F46">
        <w:rPr>
          <w:rFonts w:eastAsia="Calibri"/>
          <w:noProof/>
          <w:szCs w:val="28"/>
        </w:rPr>
        <w:drawing>
          <wp:inline distT="0" distB="0" distL="0" distR="0" wp14:anchorId="6C2DDB9D" wp14:editId="364F078D">
            <wp:extent cx="5688330" cy="1924216"/>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52215" w:rsidRPr="004E4F46" w:rsidRDefault="00352215" w:rsidP="00352215">
      <w:pPr>
        <w:pStyle w:val="a7"/>
        <w:spacing w:line="360" w:lineRule="atLeast"/>
        <w:ind w:firstLine="0"/>
        <w:jc w:val="center"/>
        <w:rPr>
          <w:rFonts w:cs="Times New Roman"/>
          <w:szCs w:val="28"/>
        </w:rPr>
      </w:pPr>
      <w:r w:rsidRPr="004E4F46">
        <w:rPr>
          <w:rFonts w:cs="Times New Roman"/>
          <w:sz w:val="24"/>
          <w:szCs w:val="24"/>
        </w:rPr>
        <w:t>Рис. 3. Количество выявленных нарушений в расчете на 1 проверку за 2016 – 2024 годы</w:t>
      </w:r>
    </w:p>
    <w:p w:rsidR="00352215" w:rsidRPr="004E4F46" w:rsidRDefault="00352215" w:rsidP="00352215">
      <w:pPr>
        <w:pStyle w:val="a7"/>
        <w:spacing w:line="360" w:lineRule="atLeast"/>
        <w:rPr>
          <w:rFonts w:cs="Times New Roman"/>
          <w:szCs w:val="28"/>
        </w:rPr>
      </w:pPr>
    </w:p>
    <w:p w:rsidR="00352215" w:rsidRPr="004E4F46" w:rsidRDefault="00352215" w:rsidP="00352215">
      <w:pPr>
        <w:rPr>
          <w:szCs w:val="28"/>
          <w:lang w:eastAsia="ru-RU"/>
        </w:rPr>
      </w:pPr>
      <w:r w:rsidRPr="004E4F46">
        <w:rPr>
          <w:szCs w:val="28"/>
          <w:lang w:eastAsia="ru-RU"/>
        </w:rPr>
        <w:t>Планирование ВКД АО на 2024 год осуществлялось на основании оценки рисков причинения аудиторскими организациями вреда (ущерба) охраняемым законом ценностям.</w:t>
      </w:r>
    </w:p>
    <w:p w:rsidR="00352215" w:rsidRPr="004E4F46" w:rsidRDefault="00352215" w:rsidP="00352215">
      <w:pPr>
        <w:ind w:firstLine="708"/>
        <w:rPr>
          <w:rFonts w:eastAsia="Yu Mincho"/>
          <w:szCs w:val="28"/>
          <w:lang w:eastAsia="ru-RU"/>
        </w:rPr>
      </w:pPr>
      <w:r w:rsidRPr="004E4F46">
        <w:rPr>
          <w:rFonts w:eastAsia="Yu Mincho"/>
          <w:szCs w:val="28"/>
          <w:lang w:eastAsia="ru-RU"/>
        </w:rPr>
        <w:t>В соответствии с указанными критериями Федеральным казначейством утвержден Перечень аудиторских организаций, оказывающих аудиторские услуги общественно значимым организациям, распределенных по категориям риска причинения вреда (ущерба) охраняемым законом ценностям (далее – Перечень аудиторских организаций).</w:t>
      </w:r>
    </w:p>
    <w:p w:rsidR="00352215" w:rsidRPr="004E4F46" w:rsidRDefault="00352215" w:rsidP="00352215">
      <w:pPr>
        <w:rPr>
          <w:szCs w:val="28"/>
          <w:lang w:eastAsia="ru-RU"/>
        </w:rPr>
      </w:pPr>
      <w:r w:rsidRPr="004E4F46">
        <w:rPr>
          <w:szCs w:val="28"/>
          <w:lang w:eastAsia="ru-RU"/>
        </w:rPr>
        <w:t>На основании Перечня аудиторских организаций</w:t>
      </w:r>
      <w:r>
        <w:rPr>
          <w:szCs w:val="28"/>
          <w:lang w:eastAsia="ru-RU"/>
        </w:rPr>
        <w:t xml:space="preserve">, </w:t>
      </w:r>
      <w:r w:rsidRPr="0068027E">
        <w:rPr>
          <w:szCs w:val="28"/>
          <w:lang w:eastAsia="ru-RU"/>
        </w:rPr>
        <w:t>оказывающих аудиторские услуги общественно значимым организациям, распределенных по категориям риска причинения вреда (ущерба) охраняемым законом ценностям</w:t>
      </w:r>
      <w:r w:rsidRPr="004E4F46">
        <w:rPr>
          <w:szCs w:val="28"/>
          <w:lang w:eastAsia="ru-RU"/>
        </w:rPr>
        <w:t>, в 202</w:t>
      </w:r>
      <w:r>
        <w:rPr>
          <w:szCs w:val="28"/>
          <w:lang w:eastAsia="ru-RU"/>
        </w:rPr>
        <w:t>4</w:t>
      </w:r>
      <w:r w:rsidRPr="004E4F46">
        <w:rPr>
          <w:szCs w:val="28"/>
          <w:lang w:eastAsia="ru-RU"/>
        </w:rPr>
        <w:t xml:space="preserve"> году сформированы планы проведения плановых проверок внешнего контроля деятельности аудиторских организаций, оказывающих аудиторские услуги общественно значимым организациям, Федерального казначейства и его территориальных органов на 2025 год (далее – планы проведения проверок), включающие аудиторские организации, деятельность которых относится к чрезвычайно высокой и высокой категории риска.</w:t>
      </w:r>
    </w:p>
    <w:p w:rsidR="00352215" w:rsidRPr="004E4F46" w:rsidRDefault="00352215" w:rsidP="00352215">
      <w:pPr>
        <w:rPr>
          <w:szCs w:val="28"/>
          <w:lang w:eastAsia="ru-RU"/>
        </w:rPr>
      </w:pPr>
      <w:r w:rsidRPr="004E4F46">
        <w:rPr>
          <w:szCs w:val="28"/>
          <w:lang w:eastAsia="ru-RU"/>
        </w:rPr>
        <w:t>План проведения плановых проверок внешнего контроля деятельности аудиторских организаций, оказывающих аудиторские услуги общественно значимым организациям, на 2025 год Федерального казначейства согласован с Генеральной прокуратурой Российской Федерации и утвержден Руководителем Федерального казначейства Р.Е. Артюхиным в ФГИС «ЕРКНМ» 6 декабря 2024 года.</w:t>
      </w:r>
    </w:p>
    <w:p w:rsidR="00352215" w:rsidRPr="004E4F46" w:rsidRDefault="00352215" w:rsidP="00352215">
      <w:pPr>
        <w:rPr>
          <w:szCs w:val="28"/>
          <w:lang w:eastAsia="ru-RU"/>
        </w:rPr>
      </w:pPr>
      <w:r>
        <w:rPr>
          <w:szCs w:val="28"/>
          <w:lang w:eastAsia="ru-RU"/>
        </w:rPr>
        <w:lastRenderedPageBreak/>
        <w:t xml:space="preserve">Также Федеральное казначейство </w:t>
      </w:r>
      <w:r w:rsidRPr="004E4F46">
        <w:rPr>
          <w:szCs w:val="28"/>
          <w:lang w:eastAsia="ru-RU"/>
        </w:rPr>
        <w:t>с 1 сентября 2022 года осуществляет ведение реестра аудиторских организаций, оказывающих аудиторские услуги общественно значимым организациям. По состоянию на 31 декабря 2024 года в указанный реестр внесены сведения о 179 аудиторских организациях.</w:t>
      </w:r>
    </w:p>
    <w:p w:rsidR="00352215" w:rsidRPr="004E4F46" w:rsidRDefault="00352215" w:rsidP="00352215">
      <w:pPr>
        <w:rPr>
          <w:szCs w:val="28"/>
          <w:lang w:eastAsia="ru-RU"/>
        </w:rPr>
      </w:pPr>
      <w:r w:rsidRPr="004E4F46">
        <w:rPr>
          <w:szCs w:val="28"/>
          <w:lang w:eastAsia="ru-RU"/>
        </w:rPr>
        <w:t xml:space="preserve">Количество аудиторских организаций, подавших уведомления </w:t>
      </w:r>
      <w:r w:rsidRPr="004E4F46">
        <w:rPr>
          <w:szCs w:val="28"/>
          <w:lang w:eastAsia="ru-RU"/>
        </w:rPr>
        <w:br/>
        <w:t>о начале оказания услуг в 2024 году, составило 233 (рисунок 4).</w:t>
      </w:r>
    </w:p>
    <w:p w:rsidR="00352215" w:rsidRPr="004E4F46" w:rsidRDefault="00352215" w:rsidP="00352215">
      <w:pPr>
        <w:pStyle w:val="a7"/>
        <w:spacing w:line="360" w:lineRule="atLeast"/>
        <w:ind w:firstLine="0"/>
        <w:jc w:val="center"/>
        <w:rPr>
          <w:rFonts w:cs="Times New Roman"/>
          <w:szCs w:val="28"/>
        </w:rPr>
      </w:pPr>
      <w:r w:rsidRPr="004E4F46">
        <w:rPr>
          <w:noProof/>
          <w:szCs w:val="28"/>
          <w:highlight w:val="yellow"/>
        </w:rPr>
        <w:drawing>
          <wp:inline distT="0" distB="0" distL="0" distR="0" wp14:anchorId="10E18D42" wp14:editId="37F4D912">
            <wp:extent cx="5486400" cy="12573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52215" w:rsidRPr="004E4F46" w:rsidRDefault="00352215" w:rsidP="00352215">
      <w:pPr>
        <w:spacing w:line="240" w:lineRule="auto"/>
        <w:jc w:val="center"/>
        <w:rPr>
          <w:sz w:val="24"/>
          <w:szCs w:val="24"/>
        </w:rPr>
      </w:pPr>
      <w:r w:rsidRPr="004E4F46">
        <w:rPr>
          <w:sz w:val="24"/>
          <w:szCs w:val="24"/>
        </w:rPr>
        <w:t xml:space="preserve">Рис. 4. Количество поданных аудиторскими организациями уведомлений </w:t>
      </w:r>
      <w:r w:rsidRPr="004E4F46">
        <w:rPr>
          <w:sz w:val="24"/>
          <w:szCs w:val="24"/>
        </w:rPr>
        <w:br/>
        <w:t xml:space="preserve">о начале оказания услуг по проведению обязательного </w:t>
      </w:r>
      <w:r w:rsidRPr="004E4F46">
        <w:rPr>
          <w:sz w:val="24"/>
          <w:szCs w:val="24"/>
        </w:rPr>
        <w:br/>
        <w:t>аудита общественно значимых организаций</w:t>
      </w:r>
    </w:p>
    <w:p w:rsidR="00352215" w:rsidRPr="004E4F46" w:rsidRDefault="00352215" w:rsidP="00352215">
      <w:pPr>
        <w:pStyle w:val="a7"/>
        <w:spacing w:line="360" w:lineRule="atLeast"/>
        <w:rPr>
          <w:rFonts w:cs="Times New Roman"/>
          <w:szCs w:val="28"/>
        </w:rPr>
      </w:pPr>
    </w:p>
    <w:p w:rsidR="00352215" w:rsidRPr="004E4F46" w:rsidRDefault="00352215" w:rsidP="00352215">
      <w:pPr>
        <w:rPr>
          <w:szCs w:val="28"/>
          <w:lang w:eastAsia="ru-RU"/>
        </w:rPr>
      </w:pPr>
      <w:r w:rsidRPr="004E4F46">
        <w:rPr>
          <w:szCs w:val="28"/>
          <w:lang w:eastAsia="ru-RU"/>
        </w:rPr>
        <w:t xml:space="preserve">В 2024 году в Федеральном казначействе продолжили работу Совет </w:t>
      </w:r>
      <w:r w:rsidRPr="004E4F46">
        <w:rPr>
          <w:szCs w:val="28"/>
          <w:lang w:eastAsia="ru-RU"/>
        </w:rPr>
        <w:br/>
        <w:t>по организации внешнего контроля деятельности аудиторских организаций (далее – Совет ВКД АО) и рабочие группы, созданные при Совете ВКД АО.</w:t>
      </w:r>
    </w:p>
    <w:p w:rsidR="00352215" w:rsidRPr="004E4F46" w:rsidRDefault="00352215" w:rsidP="00352215">
      <w:pPr>
        <w:ind w:firstLine="708"/>
        <w:rPr>
          <w:szCs w:val="28"/>
        </w:rPr>
      </w:pPr>
      <w:r w:rsidRPr="004E4F46">
        <w:rPr>
          <w:szCs w:val="28"/>
        </w:rPr>
        <w:t xml:space="preserve">В ходе деятельности Рабочей группы по обобщению правоприменительной практики и осуществлению методологической работы в рамках внешнего контроля деятельности аудиторских организаций </w:t>
      </w:r>
      <w:r w:rsidRPr="004E4F46">
        <w:rPr>
          <w:szCs w:val="28"/>
        </w:rPr>
        <w:br/>
        <w:t xml:space="preserve">и Рабочей группы по обобщению правоприменительной практики </w:t>
      </w:r>
      <w:r w:rsidRPr="004E4F46">
        <w:rPr>
          <w:szCs w:val="28"/>
        </w:rPr>
        <w:br/>
        <w:t xml:space="preserve">и осуществлению методологической работы по исполнению аудиторскими организациями требований законодательства Российской Федерации </w:t>
      </w:r>
      <w:r w:rsidRPr="004E4F46">
        <w:rPr>
          <w:szCs w:val="28"/>
        </w:rPr>
        <w:br/>
        <w:t xml:space="preserve">в сфере ПОД/ФТ проведен анализ результатов контрольных мероприятий </w:t>
      </w:r>
      <w:r w:rsidRPr="004E4F46">
        <w:rPr>
          <w:szCs w:val="28"/>
        </w:rPr>
        <w:br/>
        <w:t xml:space="preserve">и выявляемых нарушений в целях подготовки предложений для включения </w:t>
      </w:r>
      <w:r w:rsidRPr="004E4F46">
        <w:rPr>
          <w:szCs w:val="28"/>
        </w:rPr>
        <w:br/>
        <w:t>в рекомендации аудиторским организациям по проведению обязательного аудита.</w:t>
      </w:r>
    </w:p>
    <w:p w:rsidR="00352215" w:rsidRPr="004E4F46" w:rsidRDefault="00352215" w:rsidP="00352215">
      <w:pPr>
        <w:ind w:firstLine="708"/>
        <w:rPr>
          <w:szCs w:val="28"/>
        </w:rPr>
      </w:pPr>
      <w:r w:rsidRPr="004E4F46">
        <w:rPr>
          <w:szCs w:val="28"/>
        </w:rPr>
        <w:t>В ходе деятельности Рабочей группы по актуализации Классификатора нарушений и недостатков, выявляемых в ходе внешнего контроля деятельности аудиторских организаций, аудиторов подготовлены предложения по дополнению Классификатора нарушений и недостатков, выявляемых в ходе внешнего контроля деятельности аудиторских организаций, аудиторов.</w:t>
      </w:r>
    </w:p>
    <w:p w:rsidR="00352215" w:rsidRPr="004E4F46" w:rsidRDefault="00352215" w:rsidP="00352215">
      <w:pPr>
        <w:rPr>
          <w:szCs w:val="28"/>
          <w:lang w:eastAsia="ru-RU"/>
        </w:rPr>
      </w:pPr>
      <w:r w:rsidRPr="004E4F46">
        <w:rPr>
          <w:szCs w:val="28"/>
          <w:lang w:eastAsia="ru-RU"/>
        </w:rPr>
        <w:t>В рамках деятельности Контрольных комиссий по рассмотрению результатов ВКД АО с участием представителей аудиторских организаций и СРО ААС</w:t>
      </w:r>
      <w:r>
        <w:rPr>
          <w:szCs w:val="28"/>
          <w:lang w:eastAsia="ru-RU"/>
        </w:rPr>
        <w:t xml:space="preserve"> </w:t>
      </w:r>
      <w:r w:rsidRPr="004E4F46">
        <w:rPr>
          <w:szCs w:val="28"/>
          <w:lang w:eastAsia="ru-RU"/>
        </w:rPr>
        <w:t>в 2024 году проведено 44 заседания, в ходе которых рассмотрены результаты 59 проверок аудиторских организаций.</w:t>
      </w:r>
    </w:p>
    <w:p w:rsidR="00352215" w:rsidRDefault="00352215" w:rsidP="00352215">
      <w:pPr>
        <w:rPr>
          <w:szCs w:val="28"/>
          <w:lang w:eastAsia="ru-RU"/>
        </w:rPr>
      </w:pPr>
      <w:r w:rsidRPr="004E4F46">
        <w:rPr>
          <w:szCs w:val="28"/>
          <w:lang w:eastAsia="ru-RU"/>
        </w:rPr>
        <w:t xml:space="preserve">В 2024 году Казначейством России велась активная работа </w:t>
      </w:r>
      <w:r w:rsidRPr="004E4F46">
        <w:rPr>
          <w:szCs w:val="28"/>
          <w:lang w:eastAsia="ru-RU"/>
        </w:rPr>
        <w:br/>
        <w:t xml:space="preserve">по взаимодействию с представителями аудиторской профессии, в рамках которой представители Федерального казначейства приняли участие </w:t>
      </w:r>
      <w:r>
        <w:rPr>
          <w:szCs w:val="28"/>
          <w:lang w:eastAsia="ru-RU"/>
        </w:rPr>
        <w:t xml:space="preserve">в рабочих </w:t>
      </w:r>
      <w:r>
        <w:rPr>
          <w:szCs w:val="28"/>
          <w:lang w:eastAsia="ru-RU"/>
        </w:rPr>
        <w:lastRenderedPageBreak/>
        <w:t>совещаниях, круглых столах, коллегиях и всероссийских научно-практических конференциях.</w:t>
      </w:r>
    </w:p>
    <w:p w:rsidR="00352215" w:rsidRPr="004E4F46" w:rsidRDefault="00352215" w:rsidP="00352215">
      <w:pPr>
        <w:rPr>
          <w:szCs w:val="28"/>
          <w:lang w:eastAsia="ru-RU"/>
        </w:rPr>
      </w:pPr>
      <w:r w:rsidRPr="004E4F46">
        <w:rPr>
          <w:szCs w:val="28"/>
          <w:lang w:eastAsia="ru-RU"/>
        </w:rPr>
        <w:t xml:space="preserve">В 2024 году Федеральным казначейством </w:t>
      </w:r>
      <w:r>
        <w:rPr>
          <w:szCs w:val="28"/>
          <w:lang w:eastAsia="ru-RU"/>
        </w:rPr>
        <w:t xml:space="preserve">также подготовлены и направлены в Минфин России предложения </w:t>
      </w:r>
      <w:r w:rsidRPr="004E4F46">
        <w:rPr>
          <w:szCs w:val="28"/>
          <w:lang w:eastAsia="ru-RU"/>
        </w:rPr>
        <w:t>по совершенствованию функции по ВКД АО</w:t>
      </w:r>
      <w:r>
        <w:rPr>
          <w:szCs w:val="28"/>
          <w:lang w:eastAsia="ru-RU"/>
        </w:rPr>
        <w:t>.</w:t>
      </w:r>
    </w:p>
    <w:p w:rsidR="00352215" w:rsidRPr="004E4F46" w:rsidRDefault="00352215" w:rsidP="00352215">
      <w:pPr>
        <w:tabs>
          <w:tab w:val="left" w:pos="709"/>
        </w:tabs>
        <w:rPr>
          <w:szCs w:val="28"/>
          <w:lang w:eastAsia="ru-RU"/>
        </w:rPr>
      </w:pPr>
      <w:r w:rsidRPr="004E4F46">
        <w:rPr>
          <w:szCs w:val="28"/>
          <w:lang w:eastAsia="ru-RU"/>
        </w:rPr>
        <w:t>Федеральным казначейством проводилась профилактическая работа, направленная на предупреждение нарушений аудиторскими организациями обязательных требований, соблюдение которых оценивается Федеральным казначейством при проведении ВКД АО, а также устранение причин, факторов и условий, способствующих нарушению таких обяз</w:t>
      </w:r>
      <w:r>
        <w:rPr>
          <w:szCs w:val="28"/>
          <w:lang w:eastAsia="ru-RU"/>
        </w:rPr>
        <w:t>ательных требований.</w:t>
      </w:r>
    </w:p>
    <w:p w:rsidR="00352215" w:rsidRPr="004E4F46" w:rsidRDefault="00352215" w:rsidP="00352215">
      <w:pPr>
        <w:tabs>
          <w:tab w:val="left" w:pos="709"/>
        </w:tabs>
        <w:rPr>
          <w:szCs w:val="28"/>
          <w:lang w:eastAsia="ru-RU"/>
        </w:rPr>
      </w:pPr>
      <w:r>
        <w:rPr>
          <w:szCs w:val="28"/>
          <w:lang w:eastAsia="ru-RU"/>
        </w:rPr>
        <w:t>О</w:t>
      </w:r>
      <w:r w:rsidRPr="004E4F46">
        <w:rPr>
          <w:szCs w:val="28"/>
          <w:lang w:eastAsia="ru-RU"/>
        </w:rPr>
        <w:t>бъявлено 206 предостережений о недопустимости на</w:t>
      </w:r>
      <w:r>
        <w:rPr>
          <w:szCs w:val="28"/>
          <w:lang w:eastAsia="ru-RU"/>
        </w:rPr>
        <w:t xml:space="preserve">рушения обязательных требований, </w:t>
      </w:r>
      <w:r w:rsidRPr="004E4F46">
        <w:rPr>
          <w:szCs w:val="28"/>
          <w:lang w:eastAsia="ru-RU"/>
        </w:rPr>
        <w:t>проведен 291 профилактический визит, в рамках которого аудиторские организации были проинформированы об обязательных требованиях, предъявляемых к их деятельности, их соответствии критериям риска, об основаниях и способах снижения категории риска, о видах, содержании и интенсивности контрольных (надзорных) м</w:t>
      </w:r>
      <w:r>
        <w:rPr>
          <w:szCs w:val="28"/>
          <w:lang w:eastAsia="ru-RU"/>
        </w:rPr>
        <w:t>ероприятий.</w:t>
      </w:r>
    </w:p>
    <w:p w:rsidR="00352215" w:rsidRPr="004E4F46" w:rsidRDefault="00352215" w:rsidP="00352215">
      <w:pPr>
        <w:tabs>
          <w:tab w:val="left" w:pos="709"/>
        </w:tabs>
        <w:rPr>
          <w:szCs w:val="28"/>
          <w:lang w:eastAsia="ru-RU"/>
        </w:rPr>
      </w:pPr>
      <w:r w:rsidRPr="004E4F46">
        <w:rPr>
          <w:szCs w:val="28"/>
          <w:lang w:eastAsia="ru-RU"/>
        </w:rPr>
        <w:t xml:space="preserve">Все мероприятия, предусмотренные Программой профилактики рисков причинения вреда (ущерба) охраняемым законом ценностям при осуществлении внешнего контроля деятельности аудиторских организаций, оказывающих аудиторские услуги общественно значимым организациям, </w:t>
      </w:r>
      <w:r w:rsidRPr="004E4F46">
        <w:rPr>
          <w:szCs w:val="28"/>
          <w:lang w:eastAsia="ru-RU"/>
        </w:rPr>
        <w:br/>
        <w:t>на 2024 год и Перечнем профилактических мероприятий, сроков (периодичности) их проведения в 2024 году исполнены в полном объеме.</w:t>
      </w:r>
    </w:p>
    <w:p w:rsidR="00352215" w:rsidRPr="004E4F46" w:rsidRDefault="00352215" w:rsidP="00352215">
      <w:pPr>
        <w:tabs>
          <w:tab w:val="left" w:pos="709"/>
        </w:tabs>
        <w:rPr>
          <w:szCs w:val="28"/>
          <w:lang w:eastAsia="ru-RU"/>
        </w:rPr>
      </w:pPr>
      <w:r w:rsidRPr="004E4F46">
        <w:rPr>
          <w:szCs w:val="28"/>
          <w:lang w:eastAsia="ru-RU"/>
        </w:rPr>
        <w:t xml:space="preserve">В 2025 году планируется продолжить деятельность по профилактике нарушений. Издан приказ Федерального казначейства от 10 декабря 2024 г. </w:t>
      </w:r>
      <w:r w:rsidRPr="004E4F46">
        <w:rPr>
          <w:szCs w:val="28"/>
          <w:lang w:eastAsia="ru-RU"/>
        </w:rPr>
        <w:br/>
        <w:t>№ 477 «Об утверждении Программы профилактики рисков причинения вреда (ущерба) охраняемым законом ценностям при осуществлении внешнего контроля деятельности аудиторских организаций, оказывающих аудиторские услуги общественно значимым организациям, на 2025 год».</w:t>
      </w:r>
    </w:p>
    <w:p w:rsidR="00352215" w:rsidRPr="004E4F46" w:rsidRDefault="00352215" w:rsidP="00352215">
      <w:pPr>
        <w:rPr>
          <w:szCs w:val="28"/>
          <w:lang w:eastAsia="ru-RU"/>
        </w:rPr>
      </w:pPr>
      <w:r w:rsidRPr="004E4F46">
        <w:rPr>
          <w:szCs w:val="28"/>
          <w:lang w:eastAsia="ru-RU"/>
        </w:rPr>
        <w:t xml:space="preserve">Федеральное казначейство продолжает работу по развитию международного сотрудничества с иностранными контрольными органами </w:t>
      </w:r>
      <w:r w:rsidRPr="004E4F46">
        <w:rPr>
          <w:szCs w:val="28"/>
          <w:lang w:eastAsia="ru-RU"/>
        </w:rPr>
        <w:br/>
        <w:t xml:space="preserve">в сфере аудиторской деятельности, как в рамках Договора о Евразийском экономическом союзе и Договора о создании союзного государства, так </w:t>
      </w:r>
      <w:r w:rsidRPr="004E4F46">
        <w:rPr>
          <w:szCs w:val="28"/>
          <w:lang w:eastAsia="ru-RU"/>
        </w:rPr>
        <w:br/>
        <w:t>и с представителями контрольных органов иных стран.</w:t>
      </w:r>
    </w:p>
    <w:p w:rsidR="00352215" w:rsidRPr="004E4F46" w:rsidRDefault="00352215" w:rsidP="00352215">
      <w:pPr>
        <w:rPr>
          <w:szCs w:val="28"/>
          <w:lang w:eastAsia="ru-RU"/>
        </w:rPr>
      </w:pPr>
      <w:r w:rsidRPr="004E4F46">
        <w:rPr>
          <w:szCs w:val="28"/>
          <w:lang w:eastAsia="ru-RU"/>
        </w:rPr>
        <w:t>В соответствии с Соглашением об осуществлении аудиторской деятельности ведется работа по разработке Соглашения о порядке взаимодействия органов государств-членов Евразийского экономического союза в сфере аудиторской деятельности.</w:t>
      </w:r>
    </w:p>
    <w:p w:rsidR="00352215" w:rsidRPr="004E4F46" w:rsidRDefault="00352215" w:rsidP="00352215">
      <w:pPr>
        <w:pStyle w:val="a7"/>
        <w:spacing w:line="360" w:lineRule="atLeast"/>
        <w:rPr>
          <w:rFonts w:cs="Times New Roman"/>
          <w:szCs w:val="28"/>
        </w:rPr>
      </w:pPr>
    </w:p>
    <w:p w:rsidR="00352215" w:rsidRPr="004E4F46" w:rsidRDefault="00352215" w:rsidP="00352215">
      <w:pPr>
        <w:autoSpaceDE w:val="0"/>
        <w:autoSpaceDN w:val="0"/>
        <w:adjustRightInd w:val="0"/>
        <w:ind w:firstLine="708"/>
        <w:rPr>
          <w:rFonts w:eastAsia="Times New Roman"/>
          <w:b/>
          <w:szCs w:val="28"/>
          <w:lang w:eastAsia="ru-RU"/>
        </w:rPr>
      </w:pPr>
      <w:r w:rsidRPr="004E4F46">
        <w:rPr>
          <w:rFonts w:eastAsia="Times New Roman"/>
          <w:b/>
          <w:szCs w:val="28"/>
          <w:lang w:eastAsia="ru-RU"/>
        </w:rPr>
        <w:lastRenderedPageBreak/>
        <w:t>Осуществление контроля (надзора) в сфере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отношении аудиторских организаций, оказывающих аудиторские услуги общественно значимым организациям</w:t>
      </w:r>
    </w:p>
    <w:p w:rsidR="00352215" w:rsidRPr="004E4F46" w:rsidRDefault="00352215" w:rsidP="00352215">
      <w:pPr>
        <w:pStyle w:val="a7"/>
        <w:spacing w:line="360" w:lineRule="atLeast"/>
        <w:ind w:firstLine="709"/>
        <w:rPr>
          <w:rFonts w:cs="Times New Roman"/>
          <w:szCs w:val="28"/>
        </w:rPr>
      </w:pPr>
      <w:r w:rsidRPr="004E4F46">
        <w:rPr>
          <w:rFonts w:cs="Times New Roman"/>
          <w:szCs w:val="28"/>
        </w:rPr>
        <w:t xml:space="preserve">В соответствии с положениями Федерального закона от 7 августа </w:t>
      </w:r>
      <w:r w:rsidRPr="004E4F46">
        <w:rPr>
          <w:rFonts w:cs="Times New Roman"/>
          <w:szCs w:val="28"/>
        </w:rPr>
        <w:br/>
        <w:t xml:space="preserve">2001 г. № 115-ФЗ «О противодействии легализации (отмыванию) доходов, полученных преступным путем, и финансированию терроризма» </w:t>
      </w:r>
      <w:r w:rsidRPr="004E4F46">
        <w:rPr>
          <w:rFonts w:cs="Times New Roman"/>
          <w:szCs w:val="28"/>
        </w:rPr>
        <w:br/>
        <w:t>и Положением о Федеральном казначействе Казначейство России осуществляет контроль (надзор) в сфере противодействия легализации (отмыванию) доходов, полученных преступным путем, финансированию терроризма и финансирования распространения оружия массового уничтожения в отношении аудиторских организаций, оказывающих аудиторские услуги общественно значимым организациям (далее – контроль (надзор) в сфере ПОД/ФТ/ФРОМУ).</w:t>
      </w:r>
    </w:p>
    <w:p w:rsidR="00352215" w:rsidRPr="004E4F46" w:rsidRDefault="00352215" w:rsidP="00352215">
      <w:pPr>
        <w:rPr>
          <w:rFonts w:eastAsia="Times New Roman"/>
          <w:szCs w:val="28"/>
          <w:lang w:eastAsia="ru-RU"/>
        </w:rPr>
      </w:pPr>
      <w:r w:rsidRPr="004E4F46">
        <w:rPr>
          <w:rFonts w:eastAsia="Times New Roman"/>
          <w:szCs w:val="28"/>
          <w:lang w:eastAsia="ru-RU"/>
        </w:rPr>
        <w:t>В целях организации осуществления указанного контроля (надзора):</w:t>
      </w:r>
    </w:p>
    <w:p w:rsidR="00352215" w:rsidRPr="004E4F46" w:rsidRDefault="00352215" w:rsidP="008159C3">
      <w:pPr>
        <w:numPr>
          <w:ilvl w:val="0"/>
          <w:numId w:val="2"/>
        </w:numPr>
        <w:tabs>
          <w:tab w:val="left" w:pos="851"/>
        </w:tabs>
        <w:ind w:left="0" w:firstLine="709"/>
        <w:contextualSpacing/>
        <w:rPr>
          <w:rFonts w:eastAsia="Times New Roman"/>
          <w:szCs w:val="28"/>
          <w:lang w:eastAsia="ru-RU"/>
        </w:rPr>
      </w:pPr>
      <w:r w:rsidRPr="004E4F46">
        <w:rPr>
          <w:rFonts w:eastAsia="Times New Roman"/>
          <w:szCs w:val="28"/>
          <w:lang w:eastAsia="ru-RU"/>
        </w:rPr>
        <w:t> проведена секторальная оценка рисков совершения операций (сделок) в целях легализации (отмывания) доходов, полученных преступным путем, и финансирования терроризма с использованием аудиторов;</w:t>
      </w:r>
    </w:p>
    <w:p w:rsidR="00352215" w:rsidRPr="004E4F46" w:rsidRDefault="00352215" w:rsidP="008159C3">
      <w:pPr>
        <w:numPr>
          <w:ilvl w:val="0"/>
          <w:numId w:val="2"/>
        </w:numPr>
        <w:tabs>
          <w:tab w:val="left" w:pos="851"/>
        </w:tabs>
        <w:ind w:left="0" w:firstLine="709"/>
        <w:contextualSpacing/>
        <w:rPr>
          <w:rFonts w:eastAsia="Times New Roman"/>
          <w:szCs w:val="28"/>
          <w:lang w:eastAsia="ru-RU"/>
        </w:rPr>
      </w:pPr>
      <w:r w:rsidRPr="004E4F46">
        <w:rPr>
          <w:rFonts w:eastAsia="Times New Roman"/>
          <w:szCs w:val="28"/>
          <w:lang w:eastAsia="ru-RU"/>
        </w:rPr>
        <w:t> проведена оценка рисков несоблюдения аудиторскими организациями законодательства в сфере ПОД/ФТ/ФРОМУ, по результатам которой аудиторские организации распределены по уровням риска;</w:t>
      </w:r>
    </w:p>
    <w:p w:rsidR="00352215" w:rsidRPr="004E4F46" w:rsidRDefault="00352215" w:rsidP="008159C3">
      <w:pPr>
        <w:numPr>
          <w:ilvl w:val="0"/>
          <w:numId w:val="2"/>
        </w:numPr>
        <w:tabs>
          <w:tab w:val="left" w:pos="851"/>
        </w:tabs>
        <w:ind w:left="0" w:firstLine="709"/>
        <w:contextualSpacing/>
        <w:rPr>
          <w:rFonts w:eastAsia="Times New Roman"/>
          <w:szCs w:val="28"/>
          <w:lang w:eastAsia="ru-RU"/>
        </w:rPr>
      </w:pPr>
      <w:r w:rsidRPr="004E4F46">
        <w:rPr>
          <w:rFonts w:eastAsia="Times New Roman"/>
          <w:szCs w:val="28"/>
          <w:lang w:eastAsia="ru-RU"/>
        </w:rPr>
        <w:t> утверждены Планы проведения Федеральным казначейством и ТОФК контрольных мероприятий в сфере противодействия легализации (отмыванию) доходов, полученных преступных путем, финансированию терроризма и финансированию распространения оружия массового уничтожения в отношении аудиторских организаций, оказывающих аудиторские услуги общественно значимым организациям, на 2025 год.</w:t>
      </w:r>
    </w:p>
    <w:p w:rsidR="00352215" w:rsidRPr="004E4F46" w:rsidRDefault="00352215" w:rsidP="00352215">
      <w:pPr>
        <w:rPr>
          <w:rFonts w:eastAsia="Times New Roman"/>
          <w:szCs w:val="28"/>
          <w:lang w:eastAsia="ru-RU"/>
        </w:rPr>
      </w:pPr>
      <w:r w:rsidRPr="004E4F46">
        <w:rPr>
          <w:rFonts w:eastAsia="Times New Roman"/>
          <w:szCs w:val="28"/>
          <w:lang w:eastAsia="ru-RU"/>
        </w:rPr>
        <w:t xml:space="preserve">В целях повышения информированности аудиторских организаций </w:t>
      </w:r>
      <w:r w:rsidRPr="004E4F46">
        <w:rPr>
          <w:rFonts w:eastAsia="Times New Roman"/>
          <w:szCs w:val="28"/>
          <w:lang w:eastAsia="ru-RU"/>
        </w:rPr>
        <w:br/>
        <w:t>о требованиях законодательства в сфере ПОД/ФТ/ФРОМУ на официальном сайте Феде</w:t>
      </w:r>
      <w:r>
        <w:rPr>
          <w:rFonts w:eastAsia="Times New Roman"/>
          <w:szCs w:val="28"/>
          <w:lang w:eastAsia="ru-RU"/>
        </w:rPr>
        <w:t xml:space="preserve">рального казначейства размещены материалы, </w:t>
      </w:r>
      <w:r w:rsidRPr="004E4F46">
        <w:rPr>
          <w:rFonts w:eastAsia="Times New Roman"/>
          <w:szCs w:val="28"/>
          <w:lang w:eastAsia="ru-RU"/>
        </w:rPr>
        <w:t>регламентирующие осуществление контроля (надзора) в сфере ПОД/ФТ/</w:t>
      </w:r>
      <w:r>
        <w:rPr>
          <w:rFonts w:eastAsia="Times New Roman"/>
          <w:szCs w:val="28"/>
          <w:lang w:eastAsia="ru-RU"/>
        </w:rPr>
        <w:t>ФРОМУ.</w:t>
      </w:r>
    </w:p>
    <w:p w:rsidR="00352215" w:rsidRDefault="00352215" w:rsidP="00352215">
      <w:pPr>
        <w:ind w:firstLine="708"/>
        <w:rPr>
          <w:szCs w:val="28"/>
        </w:rPr>
      </w:pPr>
      <w:r w:rsidRPr="004E4F46">
        <w:rPr>
          <w:szCs w:val="28"/>
        </w:rPr>
        <w:t>Представители Казначейства России прин</w:t>
      </w:r>
      <w:r>
        <w:rPr>
          <w:szCs w:val="28"/>
        </w:rPr>
        <w:t xml:space="preserve">имали участие </w:t>
      </w:r>
      <w:r w:rsidRPr="004E4F46">
        <w:rPr>
          <w:szCs w:val="28"/>
        </w:rPr>
        <w:t>Межведомственной комиссии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w:t>
      </w:r>
      <w:r>
        <w:rPr>
          <w:szCs w:val="28"/>
        </w:rPr>
        <w:t xml:space="preserve">, научно-практическом форуме, коллегиях, рабочих совещаниях, </w:t>
      </w:r>
      <w:r w:rsidRPr="004E4F46">
        <w:rPr>
          <w:szCs w:val="28"/>
        </w:rPr>
        <w:t>пленарной сессии Группы разработки финансовых мер борьбы с отмыванием денег (ФАТФ)</w:t>
      </w:r>
      <w:r>
        <w:rPr>
          <w:szCs w:val="28"/>
        </w:rPr>
        <w:t>, панельных дискуссиях</w:t>
      </w:r>
      <w:r w:rsidRPr="009153A0">
        <w:rPr>
          <w:szCs w:val="28"/>
        </w:rPr>
        <w:t xml:space="preserve"> </w:t>
      </w:r>
      <w:r w:rsidRPr="00512822">
        <w:rPr>
          <w:szCs w:val="28"/>
        </w:rPr>
        <w:t>по изменениям стандартов ФАТФ</w:t>
      </w:r>
      <w:r>
        <w:rPr>
          <w:szCs w:val="28"/>
        </w:rPr>
        <w:t>.</w:t>
      </w:r>
    </w:p>
    <w:p w:rsidR="00352215" w:rsidRPr="004E4F46" w:rsidRDefault="00352215" w:rsidP="00352215">
      <w:pPr>
        <w:autoSpaceDE w:val="0"/>
        <w:autoSpaceDN w:val="0"/>
        <w:adjustRightInd w:val="0"/>
        <w:ind w:firstLine="708"/>
        <w:rPr>
          <w:rFonts w:eastAsia="Times New Roman"/>
          <w:szCs w:val="28"/>
          <w:lang w:eastAsia="ru-RU"/>
        </w:rPr>
      </w:pPr>
      <w:r w:rsidRPr="004E4F46">
        <w:rPr>
          <w:rFonts w:eastAsia="Times New Roman"/>
          <w:szCs w:val="28"/>
          <w:lang w:eastAsia="ru-RU"/>
        </w:rPr>
        <w:lastRenderedPageBreak/>
        <w:t xml:space="preserve">В целях повышения осведомленности субъектов аудиторской деятельности о требованиях законодательства в сфере ПОД/ФТ/ФРОМУ </w:t>
      </w:r>
      <w:r w:rsidRPr="004E4F46">
        <w:rPr>
          <w:rFonts w:eastAsia="Times New Roman"/>
          <w:szCs w:val="28"/>
          <w:lang w:eastAsia="ru-RU"/>
        </w:rPr>
        <w:br/>
        <w:t xml:space="preserve">и предотвращения ими нарушений Федеральным казначейством в качестве превентивных мер осуществлялся анализ информации, размещенной </w:t>
      </w:r>
      <w:r w:rsidRPr="004E4F46">
        <w:rPr>
          <w:rFonts w:eastAsia="Times New Roman"/>
          <w:szCs w:val="28"/>
          <w:lang w:eastAsia="ru-RU"/>
        </w:rPr>
        <w:br/>
        <w:t>в открытых источниках и личных кабинетах на официальном сайте Росфинмониторинга, открытых аудиторскими организациями (далее – Личный кабинет). В ходе указанного анализа осуществлялось выявление аудиторских организаций, допускающих нарушения требований законодательства в сфере ПОД/ФТ/ФРОМУ, в том числе в части неиспользования указанных личных кабинетов для идентификации клиентов при принятии и продолжении отношений с ними. В адрес таких аудиторских организаций направлены соответствующие письма о необходимости соблюдения требований законодательства в сфере ПОД/ФТ/ФРОМУ, включая использование функционала личного кабинета (в 2024 году направлено 76 писем).</w:t>
      </w:r>
    </w:p>
    <w:p w:rsidR="00352215" w:rsidRPr="004E4F46" w:rsidRDefault="00352215" w:rsidP="00352215">
      <w:pPr>
        <w:rPr>
          <w:rFonts w:eastAsia="Times New Roman"/>
          <w:szCs w:val="28"/>
          <w:lang w:eastAsia="ru-RU"/>
        </w:rPr>
      </w:pPr>
      <w:r w:rsidRPr="004E4F46">
        <w:rPr>
          <w:rFonts w:eastAsia="Times New Roman"/>
          <w:szCs w:val="28"/>
          <w:lang w:eastAsia="ru-RU"/>
        </w:rPr>
        <w:t xml:space="preserve">Кроме того, в целях предотвращения нарушений в ходе проведения </w:t>
      </w:r>
      <w:r w:rsidRPr="004E4F46">
        <w:rPr>
          <w:rFonts w:eastAsia="Times New Roman"/>
          <w:szCs w:val="28"/>
          <w:lang w:eastAsia="ru-RU"/>
        </w:rPr>
        <w:br/>
        <w:t xml:space="preserve">291 профилактического визита в рамках осуществления ВКД АО представители аудиторских организаций были проинформированы </w:t>
      </w:r>
      <w:r w:rsidRPr="004E4F46">
        <w:rPr>
          <w:rFonts w:eastAsia="Times New Roman"/>
          <w:szCs w:val="28"/>
          <w:lang w:eastAsia="ru-RU"/>
        </w:rPr>
        <w:br/>
        <w:t>о требованиях законодательства, предъявляемых к их деятельности, в том числе в сфере ПОД/ФТ/ФРОМУ, видах, содержании проводимых контрольных (надзорных) мероприятий.</w:t>
      </w:r>
    </w:p>
    <w:p w:rsidR="00352215" w:rsidRPr="004E4F46" w:rsidRDefault="00352215" w:rsidP="00352215">
      <w:pPr>
        <w:rPr>
          <w:rFonts w:eastAsia="Times New Roman"/>
          <w:szCs w:val="28"/>
          <w:lang w:eastAsia="ru-RU"/>
        </w:rPr>
      </w:pPr>
      <w:r w:rsidRPr="004E4F46">
        <w:rPr>
          <w:rFonts w:eastAsia="Times New Roman"/>
          <w:szCs w:val="28"/>
          <w:lang w:eastAsia="ru-RU"/>
        </w:rPr>
        <w:t xml:space="preserve">Контроль (надзор) в сфере ПОД/ФТ/ФРОМУ осуществляется </w:t>
      </w:r>
      <w:r w:rsidRPr="004E4F46">
        <w:rPr>
          <w:rFonts w:eastAsia="Times New Roman"/>
          <w:szCs w:val="28"/>
          <w:lang w:eastAsia="ru-RU"/>
        </w:rPr>
        <w:br/>
        <w:t xml:space="preserve">с применением риск-ориентированного подхода как при планировании, так </w:t>
      </w:r>
      <w:r w:rsidRPr="004E4F46">
        <w:rPr>
          <w:rFonts w:eastAsia="Times New Roman"/>
          <w:szCs w:val="28"/>
          <w:lang w:eastAsia="ru-RU"/>
        </w:rPr>
        <w:br/>
        <w:t>и проведении контрольных мероприятий.</w:t>
      </w:r>
    </w:p>
    <w:p w:rsidR="00352215" w:rsidRPr="004E4F46" w:rsidRDefault="00352215" w:rsidP="00352215">
      <w:pPr>
        <w:autoSpaceDE w:val="0"/>
        <w:autoSpaceDN w:val="0"/>
        <w:adjustRightInd w:val="0"/>
        <w:ind w:firstLine="708"/>
        <w:rPr>
          <w:rFonts w:eastAsia="Times New Roman"/>
          <w:szCs w:val="28"/>
          <w:lang w:eastAsia="ru-RU"/>
        </w:rPr>
      </w:pPr>
      <w:r w:rsidRPr="004E4F46">
        <w:rPr>
          <w:rFonts w:eastAsia="Times New Roman"/>
          <w:szCs w:val="28"/>
          <w:lang w:eastAsia="ru-RU"/>
        </w:rPr>
        <w:t xml:space="preserve">В отношении 214 контролируемых лиц, отнесенных в соответствии </w:t>
      </w:r>
      <w:r w:rsidRPr="004E4F46">
        <w:rPr>
          <w:rFonts w:eastAsia="Times New Roman"/>
          <w:szCs w:val="28"/>
          <w:lang w:eastAsia="ru-RU"/>
        </w:rPr>
        <w:br/>
        <w:t>с Моделью оценки рисков несоблюдения аудиторскими организациями, оказывающими аудиторские услуги общественно значимым организациям, требований законодательства Российской Федерации в сфере ПОД/ФТ/ФРОМУ к высокому и повышенному уровням риска, Федеральным казначейством и ТОФК в 2024 году проведены плановые выездные проверки в сфере ПОД/ФТ/ФРОМУ.</w:t>
      </w:r>
    </w:p>
    <w:p w:rsidR="00352215" w:rsidRPr="004E4F46" w:rsidRDefault="00352215" w:rsidP="00352215">
      <w:pPr>
        <w:autoSpaceDE w:val="0"/>
        <w:autoSpaceDN w:val="0"/>
        <w:adjustRightInd w:val="0"/>
        <w:ind w:firstLine="708"/>
        <w:rPr>
          <w:rFonts w:eastAsia="Times New Roman"/>
          <w:szCs w:val="28"/>
          <w:lang w:eastAsia="ru-RU"/>
        </w:rPr>
      </w:pPr>
      <w:r w:rsidRPr="004E4F46">
        <w:rPr>
          <w:rFonts w:eastAsia="Times New Roman"/>
          <w:szCs w:val="28"/>
          <w:lang w:eastAsia="ru-RU"/>
        </w:rPr>
        <w:t xml:space="preserve">По результатам проведенных в 2024 году проверок в сфере ПОД/ФТ/ФРОМУ в отношении 155 аудиторских организаций вынесены предписания об устранении выявленных нарушений требований законодательства Российской Федерации в сфере ПОД/ФТ/ФРОМУ </w:t>
      </w:r>
      <w:r w:rsidRPr="004E4F46">
        <w:rPr>
          <w:szCs w:val="28"/>
        </w:rPr>
        <w:t>(в том числе 3 меры воздействия по результатам проверок, проведенных в 2023 году). В отношении 17 аудиторских организаций меры воздействия будут вынесены в 2025 году.</w:t>
      </w:r>
    </w:p>
    <w:p w:rsidR="00352215" w:rsidRPr="004E4F46" w:rsidRDefault="00352215" w:rsidP="00352215">
      <w:pPr>
        <w:autoSpaceDE w:val="0"/>
        <w:autoSpaceDN w:val="0"/>
        <w:adjustRightInd w:val="0"/>
        <w:ind w:firstLine="708"/>
        <w:rPr>
          <w:rFonts w:eastAsia="Times New Roman"/>
          <w:szCs w:val="28"/>
          <w:highlight w:val="yellow"/>
          <w:lang w:eastAsia="ru-RU"/>
        </w:rPr>
      </w:pPr>
      <w:r w:rsidRPr="004E4F46">
        <w:rPr>
          <w:rFonts w:eastAsia="Times New Roman"/>
          <w:szCs w:val="28"/>
          <w:lang w:eastAsia="ru-RU"/>
        </w:rPr>
        <w:t xml:space="preserve">Федеральным казначейством выявлено 3914 нарушений обязательных требований законодательства в сфере ПОД/ФТ/ФРОМУ. Количество </w:t>
      </w:r>
      <w:r w:rsidRPr="004E4F46">
        <w:rPr>
          <w:rFonts w:eastAsia="Times New Roman"/>
          <w:szCs w:val="28"/>
          <w:lang w:eastAsia="ru-RU"/>
        </w:rPr>
        <w:lastRenderedPageBreak/>
        <w:t xml:space="preserve">выявленных нарушений в расчете на 1 проверку в 2024 году составляет 25 </w:t>
      </w:r>
      <w:r w:rsidRPr="004E4F46">
        <w:rPr>
          <w:rFonts w:eastAsia="Times New Roman"/>
          <w:szCs w:val="28"/>
          <w:lang w:eastAsia="ru-RU"/>
        </w:rPr>
        <w:br/>
        <w:t>(в 2023 году количество выявленных нарушений в расчете на 1 проверку составляло 30).</w:t>
      </w:r>
    </w:p>
    <w:p w:rsidR="00352215" w:rsidRPr="004E4F46" w:rsidRDefault="00352215" w:rsidP="00352215">
      <w:pPr>
        <w:pStyle w:val="a7"/>
        <w:spacing w:line="360" w:lineRule="atLeast"/>
        <w:ind w:firstLine="708"/>
        <w:rPr>
          <w:rFonts w:cs="Times New Roman"/>
          <w:szCs w:val="28"/>
        </w:rPr>
      </w:pPr>
      <w:r w:rsidRPr="004E4F46">
        <w:rPr>
          <w:rFonts w:cs="Times New Roman"/>
          <w:szCs w:val="28"/>
        </w:rPr>
        <w:t>Снижение количества нарушений свидетельствует об эффективности проводимых Федеральным казначейством контрольных и профилактических мероприятий, что также подтверждается снижением количества выявляемых нарушений в результате мониторинга информации, размещенной в открытых источниках, и сведений из личного кабинета надзорного органа на официальном сайте Росфинмониторинга.</w:t>
      </w:r>
    </w:p>
    <w:p w:rsidR="00352215" w:rsidRPr="004E4F46" w:rsidRDefault="00352215" w:rsidP="00352215">
      <w:pPr>
        <w:contextualSpacing/>
        <w:rPr>
          <w:rFonts w:eastAsia="Times New Roman"/>
          <w:szCs w:val="24"/>
          <w:lang w:eastAsia="ru-RU"/>
        </w:rPr>
      </w:pPr>
      <w:r w:rsidRPr="004E4F46">
        <w:rPr>
          <w:rFonts w:eastAsia="Times New Roman"/>
          <w:szCs w:val="24"/>
          <w:lang w:eastAsia="ru-RU"/>
        </w:rPr>
        <w:t xml:space="preserve">В 2024 году должностными лицами Федерального казначейства </w:t>
      </w:r>
      <w:r w:rsidRPr="004E4F46">
        <w:rPr>
          <w:rFonts w:eastAsia="Times New Roman"/>
          <w:szCs w:val="24"/>
          <w:lang w:eastAsia="ru-RU"/>
        </w:rPr>
        <w:br/>
        <w:t xml:space="preserve">и ТОФК по результатам проверок было составлено 6 протоколов </w:t>
      </w:r>
      <w:r w:rsidRPr="004E4F46">
        <w:rPr>
          <w:rFonts w:eastAsia="Times New Roman"/>
          <w:szCs w:val="24"/>
          <w:lang w:eastAsia="ru-RU"/>
        </w:rPr>
        <w:br/>
        <w:t xml:space="preserve">об административных правонарушениях, из которых </w:t>
      </w:r>
    </w:p>
    <w:p w:rsidR="00352215" w:rsidRDefault="00352215" w:rsidP="00352215">
      <w:pPr>
        <w:contextualSpacing/>
        <w:rPr>
          <w:rFonts w:eastAsia="Times New Roman"/>
          <w:szCs w:val="24"/>
          <w:lang w:eastAsia="ru-RU"/>
        </w:rPr>
      </w:pPr>
      <w:r w:rsidRPr="004E4F46">
        <w:rPr>
          <w:rFonts w:eastAsia="Times New Roman"/>
          <w:szCs w:val="24"/>
          <w:lang w:eastAsia="ru-RU"/>
        </w:rPr>
        <w:t xml:space="preserve">- 4 протокола за воспрепятствование законной деятельности должностного лица органа государственного контроля (статья 19.4.1 </w:t>
      </w:r>
      <w:r>
        <w:rPr>
          <w:rFonts w:eastAsia="Times New Roman"/>
          <w:szCs w:val="24"/>
          <w:lang w:eastAsia="ru-RU"/>
        </w:rPr>
        <w:br/>
      </w:r>
      <w:r w:rsidRPr="004E4F46">
        <w:rPr>
          <w:rFonts w:eastAsia="Times New Roman"/>
          <w:szCs w:val="24"/>
          <w:lang w:eastAsia="ru-RU"/>
        </w:rPr>
        <w:t xml:space="preserve">КоАП РФ); </w:t>
      </w:r>
    </w:p>
    <w:p w:rsidR="00352215" w:rsidRPr="004E4F46" w:rsidRDefault="00352215" w:rsidP="00352215">
      <w:pPr>
        <w:contextualSpacing/>
        <w:rPr>
          <w:rFonts w:eastAsia="Times New Roman"/>
          <w:szCs w:val="24"/>
          <w:lang w:eastAsia="ru-RU"/>
        </w:rPr>
      </w:pPr>
      <w:r w:rsidRPr="004E4F46">
        <w:rPr>
          <w:rFonts w:eastAsia="Times New Roman"/>
          <w:szCs w:val="24"/>
          <w:lang w:eastAsia="ru-RU"/>
        </w:rPr>
        <w:t>- 2 протокола за представление сведений (информации) в неполном объеме или искаженном виде (статья 19.7 КоАП РФ).</w:t>
      </w:r>
    </w:p>
    <w:p w:rsidR="00352215" w:rsidRPr="004E4F46" w:rsidRDefault="00352215" w:rsidP="00352215">
      <w:pPr>
        <w:pStyle w:val="a7"/>
        <w:spacing w:line="360" w:lineRule="atLeast"/>
        <w:ind w:firstLine="708"/>
        <w:rPr>
          <w:rFonts w:cs="Times New Roman"/>
          <w:szCs w:val="28"/>
        </w:rPr>
      </w:pPr>
      <w:r w:rsidRPr="004E4F46">
        <w:rPr>
          <w:rFonts w:cs="Times New Roman"/>
          <w:szCs w:val="28"/>
        </w:rPr>
        <w:t>Результаты обобщения правоприменительной практики ежегодно размещаются на официальном сайте Федерального казначейства.</w:t>
      </w:r>
    </w:p>
    <w:p w:rsidR="00352215" w:rsidRPr="004E4F46" w:rsidRDefault="00352215" w:rsidP="00352215">
      <w:pPr>
        <w:pStyle w:val="a7"/>
        <w:spacing w:line="360" w:lineRule="atLeast"/>
        <w:ind w:firstLine="708"/>
        <w:rPr>
          <w:rFonts w:cs="Times New Roman"/>
          <w:szCs w:val="28"/>
        </w:rPr>
      </w:pPr>
      <w:r w:rsidRPr="004E4F46">
        <w:rPr>
          <w:rFonts w:cs="Times New Roman"/>
          <w:szCs w:val="28"/>
        </w:rPr>
        <w:t>Федеральным казначейством и Росфинмонитори</w:t>
      </w:r>
      <w:r>
        <w:rPr>
          <w:rFonts w:cs="Times New Roman"/>
          <w:szCs w:val="28"/>
        </w:rPr>
        <w:t>н</w:t>
      </w:r>
      <w:r w:rsidRPr="004E4F46">
        <w:rPr>
          <w:rFonts w:cs="Times New Roman"/>
          <w:szCs w:val="28"/>
        </w:rPr>
        <w:t xml:space="preserve">гом обеспечено эффективное взаимодействие в части обмена информацией в отношении деятельности аудиторских организаций. </w:t>
      </w:r>
    </w:p>
    <w:p w:rsidR="00352215" w:rsidRPr="004E4F46" w:rsidRDefault="00352215" w:rsidP="00352215">
      <w:pPr>
        <w:pStyle w:val="a7"/>
        <w:spacing w:line="360" w:lineRule="atLeast"/>
        <w:ind w:firstLine="708"/>
        <w:rPr>
          <w:rFonts w:cs="Times New Roman"/>
          <w:szCs w:val="28"/>
        </w:rPr>
      </w:pPr>
      <w:r w:rsidRPr="004E4F46">
        <w:rPr>
          <w:rFonts w:cs="Times New Roman"/>
          <w:szCs w:val="28"/>
        </w:rPr>
        <w:t xml:space="preserve">Представители Росфинмониторинга на постоянной основе принимают участие в заседаниях Совет по ВКД АО, Контрольных комиссий </w:t>
      </w:r>
      <w:r w:rsidRPr="004E4F46">
        <w:rPr>
          <w:rFonts w:cs="Times New Roman"/>
          <w:szCs w:val="28"/>
        </w:rPr>
        <w:br/>
        <w:t>по рассмотрению результатов внешнего контроля деятельности аудиторских организаций, на которых рассматриваются вопросы соблюдения аудиторскими организациями законодательства в сфере ПОД/ФТ/ФРОМУ, и иных мероприятиях, проводимых Федеральным казначейством</w:t>
      </w:r>
      <w:r>
        <w:rPr>
          <w:rFonts w:cs="Times New Roman"/>
          <w:szCs w:val="28"/>
        </w:rPr>
        <w:t>.</w:t>
      </w:r>
    </w:p>
    <w:p w:rsidR="00CF3B35" w:rsidRDefault="00CF3B35" w:rsidP="00187A9F">
      <w:pPr>
        <w:rPr>
          <w:szCs w:val="28"/>
        </w:rPr>
      </w:pPr>
    </w:p>
    <w:p w:rsidR="00331ED9" w:rsidRPr="0074169C" w:rsidRDefault="00331ED9" w:rsidP="003B2650">
      <w:pPr>
        <w:pStyle w:val="1"/>
        <w:rPr>
          <w:rFonts w:cs="Times New Roman"/>
        </w:rPr>
      </w:pPr>
      <w:bookmarkStart w:id="13" w:name="_Toc192516288"/>
      <w:r w:rsidRPr="0074169C">
        <w:rPr>
          <w:rFonts w:cs="Times New Roman"/>
        </w:rPr>
        <w:t>4.</w:t>
      </w:r>
      <w:r w:rsidR="003B2650" w:rsidRPr="0074169C">
        <w:rPr>
          <w:rFonts w:cs="Times New Roman"/>
        </w:rPr>
        <w:t> Информационные системы</w:t>
      </w:r>
      <w:bookmarkEnd w:id="13"/>
    </w:p>
    <w:p w:rsidR="006E2328" w:rsidRPr="004A41D8" w:rsidRDefault="006E2328" w:rsidP="006E2328">
      <w:pPr>
        <w:pStyle w:val="21"/>
        <w:tabs>
          <w:tab w:val="left" w:pos="0"/>
          <w:tab w:val="left" w:pos="993"/>
          <w:tab w:val="left" w:pos="1276"/>
        </w:tabs>
        <w:spacing w:after="0" w:line="360" w:lineRule="atLeast"/>
        <w:rPr>
          <w:b/>
          <w:color w:val="000000"/>
          <w:sz w:val="28"/>
          <w:szCs w:val="28"/>
        </w:rPr>
      </w:pPr>
      <w:r w:rsidRPr="004A41D8">
        <w:rPr>
          <w:b/>
          <w:color w:val="000000"/>
          <w:sz w:val="28"/>
          <w:szCs w:val="28"/>
        </w:rPr>
        <w:t>Создание и развитие государственной интегрированной информационной системы управления общественными финансами «Электронный бюджет»</w:t>
      </w:r>
    </w:p>
    <w:p w:rsidR="006E2328" w:rsidRPr="00546F2F" w:rsidRDefault="006E2328" w:rsidP="006E2328">
      <w:pPr>
        <w:pStyle w:val="21"/>
        <w:tabs>
          <w:tab w:val="left" w:pos="0"/>
          <w:tab w:val="left" w:pos="993"/>
          <w:tab w:val="left" w:pos="1276"/>
        </w:tabs>
        <w:spacing w:after="0" w:line="240" w:lineRule="atLeast"/>
        <w:ind w:firstLine="0"/>
        <w:outlineLvl w:val="1"/>
        <w:rPr>
          <w:i/>
          <w:iCs/>
          <w:sz w:val="28"/>
          <w:szCs w:val="28"/>
        </w:rPr>
      </w:pPr>
      <w:r w:rsidRPr="00546F2F">
        <w:rPr>
          <w:i/>
          <w:iCs/>
          <w:sz w:val="28"/>
          <w:szCs w:val="28"/>
        </w:rPr>
        <w:t xml:space="preserve">Подсистема управления расходами государственной интегрированной информационной системы управления общественными финансами «Электронный бюджет» (далее – </w:t>
      </w:r>
      <w:r w:rsidRPr="001E7BE0">
        <w:rPr>
          <w:i/>
          <w:iCs/>
          <w:sz w:val="28"/>
          <w:szCs w:val="28"/>
        </w:rPr>
        <w:t>ПУР ГИИС ЭБ</w:t>
      </w:r>
      <w:r w:rsidRPr="00546F2F">
        <w:rPr>
          <w:i/>
          <w:iCs/>
          <w:sz w:val="28"/>
          <w:szCs w:val="28"/>
        </w:rPr>
        <w:t>)</w:t>
      </w:r>
    </w:p>
    <w:p w:rsidR="006E2328" w:rsidRDefault="006E2328" w:rsidP="006E2328">
      <w:pPr>
        <w:pStyle w:val="21"/>
        <w:tabs>
          <w:tab w:val="left" w:pos="0"/>
          <w:tab w:val="left" w:pos="993"/>
          <w:tab w:val="left" w:pos="1276"/>
        </w:tabs>
        <w:spacing w:after="0" w:line="360" w:lineRule="atLeast"/>
        <w:rPr>
          <w:sz w:val="28"/>
          <w:szCs w:val="28"/>
        </w:rPr>
      </w:pPr>
      <w:r>
        <w:rPr>
          <w:color w:val="000000"/>
          <w:sz w:val="28"/>
          <w:szCs w:val="28"/>
        </w:rPr>
        <w:t xml:space="preserve">В 2024 году расширено </w:t>
      </w:r>
      <w:r>
        <w:rPr>
          <w:sz w:val="28"/>
          <w:szCs w:val="28"/>
        </w:rPr>
        <w:t xml:space="preserve">интеграционного взаимодействия с подсистемой Бюджетного планирования ГИИС «Электронный бюджет» в части получения сведений об операциях с целевыми субсидиями автономных и бюджетных </w:t>
      </w:r>
      <w:r>
        <w:rPr>
          <w:sz w:val="28"/>
          <w:szCs w:val="28"/>
        </w:rPr>
        <w:lastRenderedPageBreak/>
        <w:t xml:space="preserve">учреждений, а также интеграционного взаимодействия с подсистемой Бюджетного планирования ГИИС «Электронный бюджет» и Единой информационной системой в сфере закупок в части увеличения размерности с 14 до 18 знаков кодов объектов капитального строительства и объектов недвижимого имущества. </w:t>
      </w:r>
    </w:p>
    <w:p w:rsidR="006E2328" w:rsidRDefault="006E2328" w:rsidP="006E2328">
      <w:pPr>
        <w:pStyle w:val="21"/>
        <w:tabs>
          <w:tab w:val="left" w:pos="0"/>
          <w:tab w:val="left" w:pos="993"/>
          <w:tab w:val="left" w:pos="1276"/>
        </w:tabs>
        <w:spacing w:after="0" w:line="360" w:lineRule="atLeast"/>
        <w:rPr>
          <w:sz w:val="28"/>
          <w:szCs w:val="28"/>
        </w:rPr>
      </w:pPr>
      <w:r>
        <w:rPr>
          <w:color w:val="000000"/>
          <w:sz w:val="28"/>
          <w:szCs w:val="28"/>
        </w:rPr>
        <w:t xml:space="preserve">В рамках мероприятий по развитию ПУР ГИИС ЭБ доработаны механизмы закрытия </w:t>
      </w:r>
      <w:r>
        <w:rPr>
          <w:sz w:val="28"/>
          <w:szCs w:val="28"/>
        </w:rPr>
        <w:t xml:space="preserve">операционного дня, </w:t>
      </w:r>
      <w:r>
        <w:rPr>
          <w:sz w:val="28"/>
          <w:szCs w:val="28"/>
          <w:highlight w:val="white"/>
        </w:rPr>
        <w:t xml:space="preserve">механизма </w:t>
      </w:r>
      <w:r w:rsidRPr="00324B25">
        <w:rPr>
          <w:sz w:val="28"/>
          <w:szCs w:val="28"/>
          <w:highlight w:val="white"/>
        </w:rPr>
        <w:t xml:space="preserve">проверки платежных документов </w:t>
      </w:r>
      <w:r>
        <w:rPr>
          <w:sz w:val="28"/>
          <w:szCs w:val="28"/>
          <w:highlight w:val="white"/>
        </w:rPr>
        <w:t>при их санкционировании</w:t>
      </w:r>
      <w:r>
        <w:rPr>
          <w:sz w:val="28"/>
          <w:szCs w:val="28"/>
        </w:rPr>
        <w:t xml:space="preserve">, </w:t>
      </w:r>
      <w:r w:rsidRPr="00A67E1D">
        <w:rPr>
          <w:sz w:val="28"/>
          <w:szCs w:val="28"/>
        </w:rPr>
        <w:t>обеспечена оптимизация авто</w:t>
      </w:r>
      <w:r>
        <w:rPr>
          <w:sz w:val="28"/>
          <w:szCs w:val="28"/>
        </w:rPr>
        <w:t>матизированных бизнес-процессов</w:t>
      </w:r>
      <w:r w:rsidRPr="00A67E1D">
        <w:rPr>
          <w:sz w:val="28"/>
          <w:szCs w:val="28"/>
        </w:rPr>
        <w:t xml:space="preserve"> по формированию и обработке документа «Информация по выплатам в российских рублях со счетов Федерального Казначейства и его территориальных (межтерриториальных) органов для Росфинмониторинга» с целью автоматизированного предоставления информации в органы, осуществляющие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соответствии с требованиями Бюджетного кодекса Российской Федерации, приказа Федерального казначейства, регулирующими порядок предоставления информации в Федеральную службу по финансовому мониторингу.</w:t>
      </w:r>
    </w:p>
    <w:p w:rsidR="006E2328" w:rsidRDefault="006E2328" w:rsidP="006E2328">
      <w:pPr>
        <w:pStyle w:val="21"/>
        <w:tabs>
          <w:tab w:val="left" w:pos="0"/>
          <w:tab w:val="left" w:pos="993"/>
          <w:tab w:val="left" w:pos="1276"/>
        </w:tabs>
        <w:spacing w:after="0" w:line="360" w:lineRule="atLeast"/>
        <w:rPr>
          <w:sz w:val="28"/>
          <w:szCs w:val="28"/>
        </w:rPr>
      </w:pPr>
    </w:p>
    <w:p w:rsidR="006E2328" w:rsidRPr="00546F2F" w:rsidRDefault="006E2328" w:rsidP="006E2328">
      <w:pPr>
        <w:pStyle w:val="21"/>
        <w:tabs>
          <w:tab w:val="left" w:pos="0"/>
          <w:tab w:val="left" w:pos="993"/>
          <w:tab w:val="left" w:pos="1276"/>
        </w:tabs>
        <w:spacing w:after="0" w:line="240" w:lineRule="atLeast"/>
        <w:ind w:firstLine="0"/>
        <w:outlineLvl w:val="1"/>
        <w:rPr>
          <w:i/>
          <w:iCs/>
          <w:sz w:val="28"/>
          <w:szCs w:val="28"/>
        </w:rPr>
      </w:pPr>
      <w:r w:rsidRPr="00546F2F">
        <w:rPr>
          <w:i/>
          <w:iCs/>
          <w:sz w:val="28"/>
          <w:szCs w:val="28"/>
        </w:rPr>
        <w:t>Подсистема управления доходами государственной интегрированной информационной системы управления общественными финансами «Электронный бюджет» (далее – ПУД ГИИС ЭБ)</w:t>
      </w:r>
    </w:p>
    <w:p w:rsidR="006E2328" w:rsidRDefault="006E2328" w:rsidP="006E2328">
      <w:pPr>
        <w:pStyle w:val="21"/>
        <w:tabs>
          <w:tab w:val="left" w:pos="0"/>
          <w:tab w:val="left" w:pos="993"/>
          <w:tab w:val="left" w:pos="1276"/>
        </w:tabs>
        <w:spacing w:after="0" w:line="360" w:lineRule="atLeast"/>
        <w:rPr>
          <w:sz w:val="28"/>
          <w:szCs w:val="28"/>
        </w:rPr>
      </w:pPr>
      <w:r>
        <w:rPr>
          <w:color w:val="000000"/>
          <w:sz w:val="28"/>
          <w:szCs w:val="28"/>
        </w:rPr>
        <w:t xml:space="preserve">В рамках мероприятий по развитию ПУД ГИИС ЭБ </w:t>
      </w:r>
      <w:r>
        <w:rPr>
          <w:sz w:val="28"/>
          <w:szCs w:val="28"/>
        </w:rPr>
        <w:t>реализовано исполнение функций администраторов неналоговых поступлений в бюджет, а также бизнес-процессы администрирования и распределения поступлений между бюджетами бюджетной системы Российской Федерации.</w:t>
      </w:r>
      <w:r w:rsidR="0019430A">
        <w:rPr>
          <w:sz w:val="28"/>
          <w:szCs w:val="28"/>
        </w:rPr>
        <w:t xml:space="preserve"> </w:t>
      </w:r>
    </w:p>
    <w:p w:rsidR="006E2328" w:rsidRDefault="006E2328" w:rsidP="006E2328">
      <w:pPr>
        <w:pStyle w:val="21"/>
        <w:tabs>
          <w:tab w:val="left" w:pos="0"/>
          <w:tab w:val="left" w:pos="993"/>
          <w:tab w:val="left" w:pos="1276"/>
        </w:tabs>
        <w:spacing w:after="0" w:line="360" w:lineRule="atLeast"/>
        <w:rPr>
          <w:color w:val="000000"/>
          <w:sz w:val="28"/>
          <w:szCs w:val="28"/>
        </w:rPr>
      </w:pPr>
      <w:r w:rsidRPr="001E7BE0">
        <w:rPr>
          <w:color w:val="000000"/>
          <w:sz w:val="28"/>
          <w:szCs w:val="28"/>
        </w:rPr>
        <w:t>В 2024 году выполнен первый этап перехода ПУД ГИИС ЭБ на отечественное программное обеспечение и миграции администраторов неналоговых поступлений на трех пилотных ТОФК. Перенесено 5 214 лицевых счетов. За период с октябрь по декабрь 2024 года совершено 5,2 млн транзакций на сумму 24,8 млрд руб.</w:t>
      </w:r>
    </w:p>
    <w:p w:rsidR="006E2328" w:rsidRPr="00356CC3" w:rsidRDefault="006E2328" w:rsidP="006E2328">
      <w:pPr>
        <w:pStyle w:val="21"/>
        <w:tabs>
          <w:tab w:val="left" w:pos="0"/>
          <w:tab w:val="left" w:pos="993"/>
          <w:tab w:val="left" w:pos="1276"/>
        </w:tabs>
        <w:spacing w:after="0" w:line="360" w:lineRule="atLeast"/>
        <w:rPr>
          <w:sz w:val="28"/>
          <w:szCs w:val="28"/>
        </w:rPr>
      </w:pPr>
    </w:p>
    <w:p w:rsidR="006E2328" w:rsidRPr="00546F2F" w:rsidRDefault="006E2328" w:rsidP="006E2328">
      <w:pPr>
        <w:pStyle w:val="21"/>
        <w:tabs>
          <w:tab w:val="left" w:pos="0"/>
          <w:tab w:val="left" w:pos="993"/>
          <w:tab w:val="left" w:pos="1276"/>
        </w:tabs>
        <w:spacing w:after="0" w:line="240" w:lineRule="atLeast"/>
        <w:ind w:firstLine="0"/>
        <w:outlineLvl w:val="1"/>
        <w:rPr>
          <w:i/>
          <w:iCs/>
          <w:sz w:val="28"/>
          <w:szCs w:val="28"/>
        </w:rPr>
      </w:pPr>
      <w:r w:rsidRPr="00546F2F">
        <w:rPr>
          <w:i/>
          <w:iCs/>
          <w:sz w:val="28"/>
          <w:szCs w:val="28"/>
        </w:rPr>
        <w:t>Подсистема управления денежными средствами государственной интегрированной информационной системы управления общественными финансами «Электронный бюджет» (далее – ПУДС ГИИС ЭБ)</w:t>
      </w:r>
    </w:p>
    <w:p w:rsidR="006E2328" w:rsidRDefault="006E2328" w:rsidP="006E2328">
      <w:pPr>
        <w:pStyle w:val="21"/>
        <w:tabs>
          <w:tab w:val="left" w:pos="0"/>
          <w:tab w:val="left" w:pos="993"/>
          <w:tab w:val="left" w:pos="1276"/>
        </w:tabs>
        <w:spacing w:after="0" w:line="360" w:lineRule="atLeast"/>
        <w:rPr>
          <w:sz w:val="28"/>
          <w:szCs w:val="28"/>
        </w:rPr>
      </w:pPr>
      <w:r>
        <w:rPr>
          <w:sz w:val="28"/>
          <w:szCs w:val="28"/>
        </w:rPr>
        <w:t xml:space="preserve">В рамках мероприятий по развитию ПУДС ГИИС ЭБ обеспечено совершенствование </w:t>
      </w:r>
      <w:r w:rsidRPr="00821399">
        <w:rPr>
          <w:sz w:val="28"/>
          <w:szCs w:val="28"/>
        </w:rPr>
        <w:t>процедур при</w:t>
      </w:r>
      <w:r w:rsidR="0019430A">
        <w:rPr>
          <w:sz w:val="28"/>
          <w:szCs w:val="28"/>
        </w:rPr>
        <w:t>е</w:t>
      </w:r>
      <w:r w:rsidRPr="00821399">
        <w:rPr>
          <w:sz w:val="28"/>
          <w:szCs w:val="28"/>
        </w:rPr>
        <w:t>ма к исполнению распоряжений о совершении казначейских платежей при взаимодействии с программным комплексом «Автоматизированное рабочее место клиента Банка России»</w:t>
      </w:r>
      <w:r>
        <w:rPr>
          <w:sz w:val="28"/>
          <w:szCs w:val="28"/>
        </w:rPr>
        <w:t xml:space="preserve">, доработаны </w:t>
      </w:r>
      <w:r w:rsidRPr="00821399">
        <w:rPr>
          <w:sz w:val="28"/>
          <w:szCs w:val="28"/>
        </w:rPr>
        <w:lastRenderedPageBreak/>
        <w:t>процедур</w:t>
      </w:r>
      <w:r>
        <w:rPr>
          <w:sz w:val="28"/>
          <w:szCs w:val="28"/>
        </w:rPr>
        <w:t>ы</w:t>
      </w:r>
      <w:r w:rsidRPr="00821399">
        <w:rPr>
          <w:sz w:val="28"/>
          <w:szCs w:val="28"/>
        </w:rPr>
        <w:t xml:space="preserve"> при</w:t>
      </w:r>
      <w:r w:rsidR="0019430A">
        <w:rPr>
          <w:sz w:val="28"/>
          <w:szCs w:val="28"/>
        </w:rPr>
        <w:t>е</w:t>
      </w:r>
      <w:r w:rsidRPr="00821399">
        <w:rPr>
          <w:sz w:val="28"/>
          <w:szCs w:val="28"/>
        </w:rPr>
        <w:t>ма к исполнению, исполнению распоряжений о совершении казначейских платежей для каждого вида иностранной валюты</w:t>
      </w:r>
      <w:r>
        <w:rPr>
          <w:sz w:val="28"/>
          <w:szCs w:val="28"/>
        </w:rPr>
        <w:t xml:space="preserve">. </w:t>
      </w:r>
    </w:p>
    <w:p w:rsidR="006E2328" w:rsidRDefault="006E2328" w:rsidP="006E2328">
      <w:pPr>
        <w:pStyle w:val="21"/>
        <w:tabs>
          <w:tab w:val="left" w:pos="0"/>
          <w:tab w:val="left" w:pos="993"/>
          <w:tab w:val="left" w:pos="1276"/>
        </w:tabs>
        <w:spacing w:after="0" w:line="360" w:lineRule="atLeast"/>
        <w:rPr>
          <w:sz w:val="28"/>
          <w:szCs w:val="28"/>
        </w:rPr>
      </w:pPr>
      <w:r>
        <w:rPr>
          <w:sz w:val="28"/>
          <w:szCs w:val="28"/>
        </w:rPr>
        <w:t xml:space="preserve">В 2024 году доработаны </w:t>
      </w:r>
      <w:r w:rsidRPr="00821399">
        <w:rPr>
          <w:sz w:val="28"/>
          <w:szCs w:val="28"/>
        </w:rPr>
        <w:t>процедур</w:t>
      </w:r>
      <w:r>
        <w:rPr>
          <w:sz w:val="28"/>
          <w:szCs w:val="28"/>
        </w:rPr>
        <w:t>ы</w:t>
      </w:r>
      <w:r w:rsidRPr="00821399">
        <w:rPr>
          <w:sz w:val="28"/>
          <w:szCs w:val="28"/>
        </w:rPr>
        <w:t xml:space="preserve"> взаимодействия с функциональными подсистемами ГИИС «Электронный бюджет» в части автоматизации исполнения функций администраторов поступлений в бюджет, бизнес-процессов администрирования и распределения поступлений между бюджетами бюджетной системы Российской Федерации</w:t>
      </w:r>
      <w:r>
        <w:rPr>
          <w:sz w:val="28"/>
          <w:szCs w:val="28"/>
        </w:rPr>
        <w:t>.</w:t>
      </w:r>
    </w:p>
    <w:p w:rsidR="006E2328" w:rsidRDefault="006E2328" w:rsidP="006E2328">
      <w:pPr>
        <w:pStyle w:val="21"/>
        <w:tabs>
          <w:tab w:val="left" w:pos="0"/>
          <w:tab w:val="left" w:pos="993"/>
          <w:tab w:val="left" w:pos="1276"/>
        </w:tabs>
        <w:spacing w:after="0" w:line="360" w:lineRule="atLeast"/>
        <w:rPr>
          <w:sz w:val="28"/>
          <w:szCs w:val="28"/>
        </w:rPr>
      </w:pPr>
      <w:r>
        <w:rPr>
          <w:sz w:val="28"/>
          <w:szCs w:val="28"/>
        </w:rPr>
        <w:t xml:space="preserve">Также в рамках мероприятий по развитию ПУДС ГИИС ЭБ </w:t>
      </w:r>
      <w:r w:rsidRPr="00821399">
        <w:rPr>
          <w:sz w:val="28"/>
          <w:szCs w:val="28"/>
        </w:rPr>
        <w:t>обеспечен приема и обработки запросов на проведение бюджетного мониторинга по исходящим банковским платежным документам</w:t>
      </w:r>
      <w:r>
        <w:rPr>
          <w:sz w:val="28"/>
          <w:szCs w:val="28"/>
        </w:rPr>
        <w:t xml:space="preserve">, а также обеспечено интеграционной взаимодействие </w:t>
      </w:r>
      <w:r w:rsidRPr="00821399">
        <w:rPr>
          <w:sz w:val="28"/>
          <w:szCs w:val="28"/>
        </w:rPr>
        <w:t>с централизованным информационным сервисом платформы Банка России «Знай своего клиента»</w:t>
      </w:r>
      <w:r>
        <w:rPr>
          <w:sz w:val="28"/>
          <w:szCs w:val="28"/>
        </w:rPr>
        <w:t>.</w:t>
      </w:r>
    </w:p>
    <w:p w:rsidR="006E2328" w:rsidRPr="00124804" w:rsidRDefault="006E2328" w:rsidP="006E2328">
      <w:pPr>
        <w:pStyle w:val="21"/>
        <w:tabs>
          <w:tab w:val="left" w:pos="0"/>
          <w:tab w:val="left" w:pos="993"/>
          <w:tab w:val="left" w:pos="1276"/>
        </w:tabs>
        <w:spacing w:after="0" w:line="360" w:lineRule="atLeast"/>
        <w:rPr>
          <w:sz w:val="28"/>
          <w:szCs w:val="28"/>
        </w:rPr>
      </w:pPr>
    </w:p>
    <w:p w:rsidR="006E2328" w:rsidRPr="00546F2F" w:rsidRDefault="006E2328" w:rsidP="006E2328">
      <w:pPr>
        <w:pStyle w:val="21"/>
        <w:tabs>
          <w:tab w:val="left" w:pos="0"/>
          <w:tab w:val="left" w:pos="993"/>
          <w:tab w:val="left" w:pos="1276"/>
        </w:tabs>
        <w:spacing w:after="0" w:line="240" w:lineRule="atLeast"/>
        <w:ind w:firstLine="0"/>
        <w:outlineLvl w:val="1"/>
        <w:rPr>
          <w:i/>
          <w:iCs/>
          <w:sz w:val="28"/>
          <w:szCs w:val="28"/>
        </w:rPr>
      </w:pPr>
      <w:r w:rsidRPr="00546F2F">
        <w:rPr>
          <w:i/>
          <w:iCs/>
          <w:sz w:val="28"/>
          <w:szCs w:val="28"/>
        </w:rPr>
        <w:t>Подсистема управления оплатой труда государственной интегрированной информационной системы управления общественными финансами «Электронный бюджет» (далее – ПУОТ ГИИС ЭБ)</w:t>
      </w:r>
    </w:p>
    <w:p w:rsidR="006E2328" w:rsidRDefault="006E2328" w:rsidP="006E2328">
      <w:pPr>
        <w:pStyle w:val="21"/>
        <w:tabs>
          <w:tab w:val="left" w:pos="0"/>
          <w:tab w:val="left" w:pos="993"/>
          <w:tab w:val="left" w:pos="1276"/>
        </w:tabs>
        <w:spacing w:after="0" w:line="360" w:lineRule="atLeast"/>
        <w:rPr>
          <w:sz w:val="28"/>
          <w:szCs w:val="28"/>
        </w:rPr>
      </w:pPr>
      <w:r>
        <w:rPr>
          <w:sz w:val="28"/>
          <w:szCs w:val="28"/>
        </w:rPr>
        <w:t>В рамках мероприятий по развитию</w:t>
      </w:r>
      <w:r w:rsidRPr="00124804">
        <w:rPr>
          <w:sz w:val="28"/>
          <w:szCs w:val="28"/>
        </w:rPr>
        <w:t xml:space="preserve"> ПУОТ</w:t>
      </w:r>
      <w:r>
        <w:rPr>
          <w:sz w:val="28"/>
          <w:szCs w:val="28"/>
        </w:rPr>
        <w:t xml:space="preserve"> ГИИС ЭБ реализованы </w:t>
      </w:r>
      <w:r w:rsidRPr="00124804">
        <w:rPr>
          <w:sz w:val="28"/>
          <w:szCs w:val="28"/>
        </w:rPr>
        <w:t>механизмы для контроля видов времени в табеле учета рабочего времени на соответствие данных системы и проверки наличие табеля по сотруднику при расчете заработной платы</w:t>
      </w:r>
      <w:r>
        <w:rPr>
          <w:sz w:val="28"/>
          <w:szCs w:val="28"/>
        </w:rPr>
        <w:t xml:space="preserve">, а также расчет </w:t>
      </w:r>
      <w:r w:rsidRPr="00124804">
        <w:rPr>
          <w:sz w:val="28"/>
          <w:szCs w:val="28"/>
        </w:rPr>
        <w:t>среднемесячного заработка за произвольный период для формирования печатных форм справок</w:t>
      </w:r>
      <w:r>
        <w:rPr>
          <w:sz w:val="28"/>
          <w:szCs w:val="28"/>
        </w:rPr>
        <w:t>.</w:t>
      </w:r>
    </w:p>
    <w:p w:rsidR="006E2328" w:rsidRDefault="006E2328" w:rsidP="006E2328">
      <w:pPr>
        <w:pStyle w:val="21"/>
        <w:tabs>
          <w:tab w:val="left" w:pos="0"/>
          <w:tab w:val="left" w:pos="993"/>
          <w:tab w:val="left" w:pos="1276"/>
        </w:tabs>
        <w:spacing w:after="0" w:line="360" w:lineRule="atLeast"/>
        <w:rPr>
          <w:sz w:val="28"/>
          <w:szCs w:val="28"/>
        </w:rPr>
      </w:pPr>
      <w:r>
        <w:rPr>
          <w:sz w:val="28"/>
          <w:szCs w:val="28"/>
        </w:rPr>
        <w:t xml:space="preserve">В 2024 году </w:t>
      </w:r>
      <w:r>
        <w:rPr>
          <w:sz w:val="28"/>
          <w:szCs w:val="28"/>
          <w:highlight w:val="white"/>
        </w:rPr>
        <w:t xml:space="preserve">расширено </w:t>
      </w:r>
      <w:r>
        <w:rPr>
          <w:sz w:val="28"/>
          <w:szCs w:val="28"/>
        </w:rPr>
        <w:t xml:space="preserve">интеграционного </w:t>
      </w:r>
      <w:r>
        <w:rPr>
          <w:sz w:val="28"/>
          <w:szCs w:val="28"/>
          <w:highlight w:val="white"/>
        </w:rPr>
        <w:t xml:space="preserve">взаимодействия </w:t>
      </w:r>
      <w:r>
        <w:rPr>
          <w:sz w:val="28"/>
          <w:szCs w:val="28"/>
          <w:highlight w:val="white"/>
        </w:rPr>
        <w:br/>
        <w:t>с ФГИС «</w:t>
      </w:r>
      <w:r w:rsidRPr="00324B25">
        <w:rPr>
          <w:sz w:val="28"/>
          <w:szCs w:val="28"/>
          <w:highlight w:val="white"/>
        </w:rPr>
        <w:t>Един</w:t>
      </w:r>
      <w:r>
        <w:rPr>
          <w:sz w:val="28"/>
          <w:szCs w:val="28"/>
          <w:highlight w:val="white"/>
        </w:rPr>
        <w:t>ая</w:t>
      </w:r>
      <w:r w:rsidRPr="00324B25">
        <w:rPr>
          <w:sz w:val="28"/>
          <w:szCs w:val="28"/>
          <w:highlight w:val="white"/>
        </w:rPr>
        <w:t xml:space="preserve"> информационн</w:t>
      </w:r>
      <w:r>
        <w:rPr>
          <w:sz w:val="28"/>
          <w:szCs w:val="28"/>
          <w:highlight w:val="white"/>
        </w:rPr>
        <w:t>ая</w:t>
      </w:r>
      <w:r w:rsidRPr="00324B25">
        <w:rPr>
          <w:sz w:val="28"/>
          <w:szCs w:val="28"/>
          <w:highlight w:val="white"/>
        </w:rPr>
        <w:t xml:space="preserve"> систем</w:t>
      </w:r>
      <w:r>
        <w:rPr>
          <w:sz w:val="28"/>
          <w:szCs w:val="28"/>
          <w:highlight w:val="white"/>
        </w:rPr>
        <w:t>а</w:t>
      </w:r>
      <w:r w:rsidRPr="00324B25">
        <w:rPr>
          <w:sz w:val="28"/>
          <w:szCs w:val="28"/>
          <w:highlight w:val="white"/>
        </w:rPr>
        <w:t xml:space="preserve"> управления кадровым составом государственной гражданской службы Российской Федерации</w:t>
      </w:r>
      <w:r>
        <w:rPr>
          <w:sz w:val="28"/>
          <w:szCs w:val="28"/>
          <w:highlight w:val="white"/>
        </w:rPr>
        <w:t>» в части сведений по оплате труда и учета рабочего времени</w:t>
      </w:r>
      <w:r>
        <w:rPr>
          <w:sz w:val="28"/>
          <w:szCs w:val="28"/>
        </w:rPr>
        <w:t xml:space="preserve">, а именно: </w:t>
      </w:r>
    </w:p>
    <w:p w:rsidR="006E2328" w:rsidRDefault="006E2328" w:rsidP="006E2328">
      <w:pPr>
        <w:pStyle w:val="21"/>
        <w:numPr>
          <w:ilvl w:val="0"/>
          <w:numId w:val="13"/>
        </w:numPr>
        <w:tabs>
          <w:tab w:val="left" w:pos="0"/>
          <w:tab w:val="left" w:pos="993"/>
          <w:tab w:val="left" w:pos="1276"/>
        </w:tabs>
        <w:spacing w:after="0" w:line="360" w:lineRule="atLeast"/>
        <w:ind w:left="0" w:firstLine="709"/>
        <w:rPr>
          <w:sz w:val="28"/>
          <w:szCs w:val="28"/>
        </w:rPr>
      </w:pPr>
      <w:r>
        <w:rPr>
          <w:sz w:val="28"/>
          <w:szCs w:val="28"/>
        </w:rPr>
        <w:t xml:space="preserve">получения сведений о </w:t>
      </w:r>
      <w:r w:rsidRPr="00124804">
        <w:rPr>
          <w:sz w:val="28"/>
          <w:szCs w:val="28"/>
        </w:rPr>
        <w:t>компенсационных выплат</w:t>
      </w:r>
      <w:r>
        <w:rPr>
          <w:sz w:val="28"/>
          <w:szCs w:val="28"/>
        </w:rPr>
        <w:t>ах</w:t>
      </w:r>
      <w:r w:rsidRPr="00124804">
        <w:rPr>
          <w:sz w:val="28"/>
          <w:szCs w:val="28"/>
        </w:rPr>
        <w:t xml:space="preserve"> уволенному сотруднику в виде денежного содержания или выходного пособия исходя из основания увольнения</w:t>
      </w:r>
      <w:r>
        <w:rPr>
          <w:sz w:val="28"/>
          <w:szCs w:val="28"/>
        </w:rPr>
        <w:t>;</w:t>
      </w:r>
    </w:p>
    <w:p w:rsidR="006E2328" w:rsidRDefault="006E2328" w:rsidP="006E2328">
      <w:pPr>
        <w:pStyle w:val="21"/>
        <w:numPr>
          <w:ilvl w:val="0"/>
          <w:numId w:val="13"/>
        </w:numPr>
        <w:tabs>
          <w:tab w:val="left" w:pos="0"/>
          <w:tab w:val="left" w:pos="993"/>
          <w:tab w:val="left" w:pos="1276"/>
        </w:tabs>
        <w:spacing w:after="0" w:line="360" w:lineRule="atLeast"/>
        <w:ind w:left="0" w:firstLine="709"/>
        <w:rPr>
          <w:sz w:val="28"/>
          <w:szCs w:val="28"/>
        </w:rPr>
      </w:pPr>
      <w:r>
        <w:rPr>
          <w:sz w:val="28"/>
          <w:szCs w:val="28"/>
        </w:rPr>
        <w:t xml:space="preserve">получения сведений </w:t>
      </w:r>
      <w:r w:rsidRPr="00124804">
        <w:rPr>
          <w:sz w:val="28"/>
          <w:szCs w:val="28"/>
        </w:rPr>
        <w:t>для обеспечения возможности загрузки сведений о доплате до среднего заработка</w:t>
      </w:r>
      <w:r>
        <w:rPr>
          <w:sz w:val="28"/>
          <w:szCs w:val="28"/>
        </w:rPr>
        <w:t>;</w:t>
      </w:r>
    </w:p>
    <w:p w:rsidR="006E2328" w:rsidRPr="00124804" w:rsidRDefault="006E2328" w:rsidP="006E2328">
      <w:pPr>
        <w:pStyle w:val="21"/>
        <w:numPr>
          <w:ilvl w:val="0"/>
          <w:numId w:val="13"/>
        </w:numPr>
        <w:tabs>
          <w:tab w:val="left" w:pos="0"/>
          <w:tab w:val="left" w:pos="993"/>
          <w:tab w:val="left" w:pos="1276"/>
        </w:tabs>
        <w:spacing w:after="0" w:line="360" w:lineRule="atLeast"/>
        <w:ind w:left="0" w:firstLine="709"/>
        <w:rPr>
          <w:sz w:val="28"/>
          <w:szCs w:val="28"/>
        </w:rPr>
      </w:pPr>
      <w:r>
        <w:rPr>
          <w:sz w:val="28"/>
          <w:szCs w:val="28"/>
        </w:rPr>
        <w:t xml:space="preserve">получения </w:t>
      </w:r>
      <w:r w:rsidRPr="00124804">
        <w:rPr>
          <w:sz w:val="28"/>
          <w:szCs w:val="28"/>
        </w:rPr>
        <w:t>кадровых сведений по индексации оклада в части формирования массового приказа с учетом индексируемого показателя и коэффициента индексации</w:t>
      </w:r>
      <w:r>
        <w:rPr>
          <w:sz w:val="28"/>
          <w:szCs w:val="28"/>
        </w:rPr>
        <w:t>.</w:t>
      </w:r>
    </w:p>
    <w:p w:rsidR="006E2328" w:rsidRPr="00124804" w:rsidRDefault="006E2328" w:rsidP="006E2328">
      <w:pPr>
        <w:pStyle w:val="21"/>
        <w:tabs>
          <w:tab w:val="left" w:pos="0"/>
          <w:tab w:val="left" w:pos="993"/>
          <w:tab w:val="left" w:pos="1276"/>
        </w:tabs>
        <w:spacing w:after="0" w:line="360" w:lineRule="atLeast"/>
        <w:rPr>
          <w:sz w:val="28"/>
          <w:szCs w:val="28"/>
        </w:rPr>
      </w:pPr>
    </w:p>
    <w:p w:rsidR="006E2328" w:rsidRPr="00546F2F" w:rsidRDefault="006E2328" w:rsidP="006E2328">
      <w:pPr>
        <w:pStyle w:val="21"/>
        <w:tabs>
          <w:tab w:val="left" w:pos="0"/>
          <w:tab w:val="left" w:pos="993"/>
          <w:tab w:val="left" w:pos="1276"/>
        </w:tabs>
        <w:spacing w:after="0" w:line="240" w:lineRule="atLeast"/>
        <w:ind w:firstLine="0"/>
        <w:outlineLvl w:val="1"/>
        <w:rPr>
          <w:i/>
          <w:iCs/>
          <w:sz w:val="28"/>
          <w:szCs w:val="28"/>
        </w:rPr>
      </w:pPr>
      <w:r w:rsidRPr="00546F2F">
        <w:rPr>
          <w:i/>
          <w:iCs/>
          <w:sz w:val="28"/>
          <w:szCs w:val="28"/>
        </w:rPr>
        <w:t>Подсистема управления нефинансовыми активами государственной интегрированной информационной системы управления общественными финансами «Электронный бюджет» (далее – ПУНФА ГИИС ЭБ)</w:t>
      </w:r>
    </w:p>
    <w:p w:rsidR="006E2328" w:rsidRDefault="006E2328" w:rsidP="006E2328">
      <w:pPr>
        <w:pStyle w:val="21"/>
        <w:tabs>
          <w:tab w:val="left" w:pos="0"/>
          <w:tab w:val="left" w:pos="993"/>
          <w:tab w:val="left" w:pos="1276"/>
        </w:tabs>
        <w:spacing w:after="0" w:line="360" w:lineRule="atLeast"/>
        <w:rPr>
          <w:sz w:val="28"/>
          <w:szCs w:val="28"/>
        </w:rPr>
      </w:pPr>
      <w:r>
        <w:rPr>
          <w:sz w:val="28"/>
          <w:szCs w:val="28"/>
        </w:rPr>
        <w:t>В рамках мероприятий по развитию</w:t>
      </w:r>
      <w:r w:rsidRPr="00124804">
        <w:rPr>
          <w:sz w:val="28"/>
          <w:szCs w:val="28"/>
        </w:rPr>
        <w:t xml:space="preserve"> П</w:t>
      </w:r>
      <w:r>
        <w:rPr>
          <w:sz w:val="28"/>
          <w:szCs w:val="28"/>
        </w:rPr>
        <w:t xml:space="preserve">УНФА ГИИС ЭБ реализовано </w:t>
      </w:r>
      <w:r w:rsidRPr="00124804">
        <w:rPr>
          <w:sz w:val="28"/>
          <w:szCs w:val="28"/>
        </w:rPr>
        <w:t xml:space="preserve">автоматическое массовое формирование (по запросу пользователя) Инвентаризационных описей (сличительных ведомостей) по нефинансовым </w:t>
      </w:r>
      <w:r w:rsidRPr="00124804">
        <w:rPr>
          <w:sz w:val="28"/>
          <w:szCs w:val="28"/>
        </w:rPr>
        <w:lastRenderedPageBreak/>
        <w:t>активам (ф. 0504087) по всем счетам учета нефинансовых активов в разрезе материально ответственных лиц, по которым присутствуют ненулевые остатки по данным бухгалтерского учета на указанную дату</w:t>
      </w:r>
      <w:r>
        <w:rPr>
          <w:sz w:val="28"/>
          <w:szCs w:val="28"/>
        </w:rPr>
        <w:t>, а также доработан механизм</w:t>
      </w:r>
      <w:r w:rsidRPr="00124804">
        <w:rPr>
          <w:sz w:val="28"/>
          <w:szCs w:val="28"/>
        </w:rPr>
        <w:t xml:space="preserve"> выгрузки извещений по передаче НФА</w:t>
      </w:r>
      <w:r>
        <w:rPr>
          <w:sz w:val="28"/>
          <w:szCs w:val="28"/>
        </w:rPr>
        <w:t>.</w:t>
      </w:r>
    </w:p>
    <w:p w:rsidR="006E2328" w:rsidRPr="00124804" w:rsidRDefault="006E2328" w:rsidP="006E2328">
      <w:pPr>
        <w:pStyle w:val="21"/>
        <w:tabs>
          <w:tab w:val="left" w:pos="0"/>
          <w:tab w:val="left" w:pos="993"/>
          <w:tab w:val="left" w:pos="1276"/>
        </w:tabs>
        <w:spacing w:after="0" w:line="360" w:lineRule="atLeast"/>
        <w:rPr>
          <w:sz w:val="28"/>
          <w:szCs w:val="28"/>
        </w:rPr>
      </w:pPr>
      <w:r>
        <w:rPr>
          <w:sz w:val="28"/>
          <w:szCs w:val="28"/>
        </w:rPr>
        <w:t xml:space="preserve">В 2024 году расширено </w:t>
      </w:r>
      <w:r w:rsidRPr="00124804">
        <w:rPr>
          <w:sz w:val="28"/>
          <w:szCs w:val="28"/>
        </w:rPr>
        <w:t xml:space="preserve">интеграционное взаимодействие с </w:t>
      </w:r>
      <w:r>
        <w:rPr>
          <w:sz w:val="28"/>
          <w:szCs w:val="28"/>
        </w:rPr>
        <w:t>подсистемой информационно-аналитического обеспечения ГИИС «Электронный бюджет»</w:t>
      </w:r>
      <w:r w:rsidRPr="00124804">
        <w:rPr>
          <w:sz w:val="28"/>
          <w:szCs w:val="28"/>
        </w:rPr>
        <w:t xml:space="preserve"> в части выгрузки данных по нефинансовым активам: </w:t>
      </w:r>
    </w:p>
    <w:p w:rsidR="006E2328" w:rsidRPr="00124804" w:rsidRDefault="006E2328" w:rsidP="006E2328">
      <w:pPr>
        <w:pStyle w:val="21"/>
        <w:numPr>
          <w:ilvl w:val="0"/>
          <w:numId w:val="13"/>
        </w:numPr>
        <w:tabs>
          <w:tab w:val="left" w:pos="0"/>
          <w:tab w:val="left" w:pos="993"/>
          <w:tab w:val="left" w:pos="1276"/>
        </w:tabs>
        <w:spacing w:after="0" w:line="360" w:lineRule="atLeast"/>
        <w:ind w:left="0" w:firstLine="709"/>
        <w:rPr>
          <w:sz w:val="28"/>
          <w:szCs w:val="28"/>
        </w:rPr>
      </w:pPr>
      <w:r>
        <w:rPr>
          <w:sz w:val="28"/>
          <w:szCs w:val="28"/>
        </w:rPr>
        <w:t xml:space="preserve">расширен </w:t>
      </w:r>
      <w:r w:rsidRPr="00124804">
        <w:rPr>
          <w:sz w:val="28"/>
          <w:szCs w:val="28"/>
        </w:rPr>
        <w:t xml:space="preserve">состав </w:t>
      </w:r>
      <w:proofErr w:type="gramStart"/>
      <w:r w:rsidRPr="00124804">
        <w:rPr>
          <w:sz w:val="28"/>
          <w:szCs w:val="28"/>
        </w:rPr>
        <w:t>реквизитов</w:t>
      </w:r>
      <w:proofErr w:type="gramEnd"/>
      <w:r w:rsidRPr="00124804">
        <w:rPr>
          <w:sz w:val="28"/>
          <w:szCs w:val="28"/>
        </w:rPr>
        <w:t xml:space="preserve"> выгружаемых по счету 101, добав</w:t>
      </w:r>
      <w:r>
        <w:rPr>
          <w:sz w:val="28"/>
          <w:szCs w:val="28"/>
        </w:rPr>
        <w:t xml:space="preserve">лена </w:t>
      </w:r>
      <w:r w:rsidRPr="00124804">
        <w:rPr>
          <w:sz w:val="28"/>
          <w:szCs w:val="28"/>
        </w:rPr>
        <w:t xml:space="preserve">возможность выгрузки реквизитов «Кадастровый номер», «Реестровый номер», «Дата ввода в эксплуатацию», «Местоположение», «Общая площадь»; </w:t>
      </w:r>
    </w:p>
    <w:p w:rsidR="006E2328" w:rsidRDefault="006E2328" w:rsidP="006E2328">
      <w:pPr>
        <w:pStyle w:val="21"/>
        <w:numPr>
          <w:ilvl w:val="0"/>
          <w:numId w:val="13"/>
        </w:numPr>
        <w:tabs>
          <w:tab w:val="left" w:pos="0"/>
          <w:tab w:val="left" w:pos="993"/>
          <w:tab w:val="left" w:pos="1276"/>
        </w:tabs>
        <w:spacing w:after="0" w:line="360" w:lineRule="atLeast"/>
        <w:ind w:left="0" w:firstLine="709"/>
        <w:rPr>
          <w:sz w:val="28"/>
          <w:szCs w:val="28"/>
        </w:rPr>
      </w:pPr>
      <w:r w:rsidRPr="00124804">
        <w:rPr>
          <w:sz w:val="28"/>
          <w:szCs w:val="28"/>
        </w:rPr>
        <w:t>расшир</w:t>
      </w:r>
      <w:r>
        <w:rPr>
          <w:sz w:val="28"/>
          <w:szCs w:val="28"/>
        </w:rPr>
        <w:t xml:space="preserve">ен </w:t>
      </w:r>
      <w:r w:rsidRPr="00124804">
        <w:rPr>
          <w:sz w:val="28"/>
          <w:szCs w:val="28"/>
        </w:rPr>
        <w:t>состав данных выгружаемых по счетам группы 106, 108, добав</w:t>
      </w:r>
      <w:r>
        <w:rPr>
          <w:sz w:val="28"/>
          <w:szCs w:val="28"/>
        </w:rPr>
        <w:t xml:space="preserve">лена </w:t>
      </w:r>
      <w:r w:rsidRPr="00124804">
        <w:rPr>
          <w:sz w:val="28"/>
          <w:szCs w:val="28"/>
        </w:rPr>
        <w:t>возможность выгрузки реквизитов «Реестровый номер», «дата РНФИ», «кадастровый номер», «общая площадь», «адрес», реквизиты обременения «Дата документа», «Номер документа», «Вид обременения», «Контрагент», а также реквизитов договора концессии</w:t>
      </w:r>
      <w:r>
        <w:rPr>
          <w:sz w:val="28"/>
          <w:szCs w:val="28"/>
        </w:rPr>
        <w:t>.</w:t>
      </w:r>
    </w:p>
    <w:p w:rsidR="006E2328" w:rsidRDefault="006E2328" w:rsidP="006E2328">
      <w:pPr>
        <w:pStyle w:val="21"/>
        <w:tabs>
          <w:tab w:val="left" w:pos="0"/>
          <w:tab w:val="left" w:pos="993"/>
          <w:tab w:val="left" w:pos="1276"/>
        </w:tabs>
        <w:spacing w:after="0" w:line="360" w:lineRule="atLeast"/>
        <w:rPr>
          <w:sz w:val="28"/>
          <w:szCs w:val="28"/>
        </w:rPr>
      </w:pPr>
    </w:p>
    <w:p w:rsidR="006E2328" w:rsidRPr="00546F2F" w:rsidRDefault="006E2328" w:rsidP="006E2328">
      <w:pPr>
        <w:pStyle w:val="21"/>
        <w:tabs>
          <w:tab w:val="left" w:pos="0"/>
          <w:tab w:val="left" w:pos="993"/>
          <w:tab w:val="left" w:pos="1276"/>
        </w:tabs>
        <w:spacing w:after="0" w:line="240" w:lineRule="atLeast"/>
        <w:ind w:firstLine="0"/>
        <w:outlineLvl w:val="1"/>
        <w:rPr>
          <w:i/>
          <w:iCs/>
          <w:sz w:val="28"/>
          <w:szCs w:val="28"/>
        </w:rPr>
      </w:pPr>
      <w:r w:rsidRPr="00546F2F">
        <w:rPr>
          <w:i/>
          <w:iCs/>
          <w:sz w:val="28"/>
          <w:szCs w:val="28"/>
        </w:rPr>
        <w:t xml:space="preserve">Подсистема </w:t>
      </w:r>
      <w:r>
        <w:rPr>
          <w:i/>
          <w:iCs/>
          <w:sz w:val="28"/>
          <w:szCs w:val="28"/>
        </w:rPr>
        <w:t xml:space="preserve">учета и отчетности </w:t>
      </w:r>
      <w:r w:rsidRPr="00546F2F">
        <w:rPr>
          <w:i/>
          <w:iCs/>
          <w:sz w:val="28"/>
          <w:szCs w:val="28"/>
        </w:rPr>
        <w:t>государственной интегрированной информационной системы управления общественными финансами «Электронный бюджет» (далее – П</w:t>
      </w:r>
      <w:r>
        <w:rPr>
          <w:i/>
          <w:iCs/>
          <w:sz w:val="28"/>
          <w:szCs w:val="28"/>
        </w:rPr>
        <w:t>УИО</w:t>
      </w:r>
      <w:r w:rsidRPr="00546F2F">
        <w:rPr>
          <w:i/>
          <w:iCs/>
          <w:sz w:val="28"/>
          <w:szCs w:val="28"/>
        </w:rPr>
        <w:t xml:space="preserve"> ГИИС ЭБ)</w:t>
      </w:r>
    </w:p>
    <w:p w:rsidR="006E2328" w:rsidRDefault="006E2328" w:rsidP="006E2328">
      <w:pPr>
        <w:pStyle w:val="21"/>
        <w:tabs>
          <w:tab w:val="left" w:pos="0"/>
          <w:tab w:val="left" w:pos="993"/>
          <w:tab w:val="left" w:pos="1276"/>
        </w:tabs>
        <w:spacing w:after="0" w:line="360" w:lineRule="atLeast"/>
        <w:rPr>
          <w:sz w:val="28"/>
          <w:szCs w:val="28"/>
        </w:rPr>
      </w:pPr>
      <w:r>
        <w:rPr>
          <w:sz w:val="28"/>
          <w:szCs w:val="28"/>
        </w:rPr>
        <w:t xml:space="preserve">В рамках мероприятий по развитию ПУИО ГИИС ЭБ осуществлены </w:t>
      </w:r>
      <w:r w:rsidRPr="000079F3">
        <w:rPr>
          <w:sz w:val="28"/>
          <w:szCs w:val="28"/>
        </w:rPr>
        <w:t>доработки функциональности бюджетной (бухгалтерской) отчетности, бюджетной отчетности администраторов доходов, отчетности по операциям системы казначейских платежей и операциям по управлению остатками средств на едином казначейском счете</w:t>
      </w:r>
      <w:r>
        <w:rPr>
          <w:sz w:val="28"/>
          <w:szCs w:val="28"/>
        </w:rPr>
        <w:t xml:space="preserve">, доработки механизма </w:t>
      </w:r>
      <w:r>
        <w:rPr>
          <w:sz w:val="28"/>
          <w:szCs w:val="28"/>
          <w:highlight w:val="white"/>
        </w:rPr>
        <w:t>закрытия операционного дня</w:t>
      </w:r>
      <w:r>
        <w:rPr>
          <w:sz w:val="28"/>
          <w:szCs w:val="28"/>
        </w:rPr>
        <w:t xml:space="preserve">, а также </w:t>
      </w:r>
      <w:r>
        <w:rPr>
          <w:sz w:val="28"/>
          <w:szCs w:val="28"/>
          <w:highlight w:val="white"/>
        </w:rPr>
        <w:t>доработки механизма формирования регистров казначейского учета и составления бюджетной (казначейской) отчетности по операциям в системе казначейских платежей</w:t>
      </w:r>
      <w:r>
        <w:rPr>
          <w:sz w:val="28"/>
          <w:szCs w:val="28"/>
        </w:rPr>
        <w:t xml:space="preserve">. </w:t>
      </w:r>
    </w:p>
    <w:p w:rsidR="006E2328" w:rsidRPr="0030411B" w:rsidRDefault="006E2328" w:rsidP="006E2328">
      <w:pPr>
        <w:pStyle w:val="21"/>
        <w:tabs>
          <w:tab w:val="left" w:pos="0"/>
          <w:tab w:val="left" w:pos="993"/>
          <w:tab w:val="left" w:pos="1276"/>
        </w:tabs>
        <w:spacing w:after="0" w:line="360" w:lineRule="atLeast"/>
        <w:rPr>
          <w:sz w:val="28"/>
          <w:szCs w:val="28"/>
        </w:rPr>
      </w:pPr>
      <w:r>
        <w:rPr>
          <w:sz w:val="28"/>
          <w:szCs w:val="28"/>
        </w:rPr>
        <w:t xml:space="preserve">В 2024 году проведены работы в ПУИО ГИИС ЭБ по </w:t>
      </w:r>
      <w:r w:rsidRPr="0030411B">
        <w:rPr>
          <w:sz w:val="28"/>
          <w:szCs w:val="28"/>
        </w:rPr>
        <w:t>совершенствования казначейского учета операций при исполнении бюджета;</w:t>
      </w:r>
    </w:p>
    <w:p w:rsidR="006E2328" w:rsidRDefault="006E2328" w:rsidP="006E2328">
      <w:pPr>
        <w:pStyle w:val="21"/>
        <w:tabs>
          <w:tab w:val="left" w:pos="0"/>
          <w:tab w:val="left" w:pos="993"/>
          <w:tab w:val="left" w:pos="1276"/>
        </w:tabs>
        <w:spacing w:after="0" w:line="360" w:lineRule="atLeast"/>
        <w:rPr>
          <w:sz w:val="28"/>
          <w:szCs w:val="28"/>
        </w:rPr>
      </w:pPr>
    </w:p>
    <w:p w:rsidR="006E2328" w:rsidRPr="00546F2F" w:rsidRDefault="006E2328" w:rsidP="006E2328">
      <w:pPr>
        <w:pStyle w:val="21"/>
        <w:tabs>
          <w:tab w:val="left" w:pos="0"/>
          <w:tab w:val="left" w:pos="993"/>
          <w:tab w:val="left" w:pos="1276"/>
        </w:tabs>
        <w:spacing w:after="0" w:line="240" w:lineRule="atLeast"/>
        <w:ind w:firstLine="0"/>
        <w:outlineLvl w:val="1"/>
        <w:rPr>
          <w:i/>
          <w:iCs/>
          <w:sz w:val="28"/>
          <w:szCs w:val="28"/>
        </w:rPr>
      </w:pPr>
      <w:r w:rsidRPr="00546F2F">
        <w:rPr>
          <w:i/>
          <w:iCs/>
          <w:sz w:val="28"/>
          <w:szCs w:val="28"/>
        </w:rPr>
        <w:t>Подсистема информационно-аналитического обеспечения государственной интегрированной информационной системы управления общественными финансами «Электронный бюджет» (далее – ПИАО ГИИС ЭБ)</w:t>
      </w:r>
    </w:p>
    <w:p w:rsidR="006E2328" w:rsidRDefault="006E2328" w:rsidP="006E2328">
      <w:pPr>
        <w:pStyle w:val="21"/>
        <w:tabs>
          <w:tab w:val="left" w:pos="0"/>
          <w:tab w:val="left" w:pos="993"/>
          <w:tab w:val="left" w:pos="1276"/>
        </w:tabs>
        <w:spacing w:after="0" w:line="360" w:lineRule="atLeast"/>
        <w:rPr>
          <w:sz w:val="28"/>
          <w:szCs w:val="28"/>
        </w:rPr>
      </w:pPr>
      <w:r w:rsidRPr="007D2B1A">
        <w:rPr>
          <w:sz w:val="28"/>
          <w:szCs w:val="28"/>
        </w:rPr>
        <w:t>В 2024 году был создан</w:t>
      </w:r>
      <w:r>
        <w:rPr>
          <w:sz w:val="28"/>
          <w:szCs w:val="28"/>
        </w:rPr>
        <w:t>а витрина (</w:t>
      </w:r>
      <w:r w:rsidRPr="007D2B1A">
        <w:rPr>
          <w:sz w:val="28"/>
          <w:szCs w:val="28"/>
        </w:rPr>
        <w:t>дашборд</w:t>
      </w:r>
      <w:r>
        <w:rPr>
          <w:sz w:val="28"/>
          <w:szCs w:val="28"/>
        </w:rPr>
        <w:t>)</w:t>
      </w:r>
      <w:r w:rsidRPr="007D2B1A">
        <w:rPr>
          <w:sz w:val="28"/>
          <w:szCs w:val="28"/>
        </w:rPr>
        <w:t xml:space="preserve"> мониторинга субсидий, отражающий информацию по всем этапам жизненного цикла субсидирования (46 тыс. просмотров)</w:t>
      </w:r>
      <w:r>
        <w:rPr>
          <w:sz w:val="28"/>
          <w:szCs w:val="28"/>
        </w:rPr>
        <w:t xml:space="preserve">. Для нормализации информации о субсидиях разработан </w:t>
      </w:r>
      <w:r w:rsidRPr="007D2B1A">
        <w:rPr>
          <w:sz w:val="28"/>
          <w:szCs w:val="28"/>
        </w:rPr>
        <w:t>Паспорт субсидий, раскрывающий детальную информацию по всем документам.</w:t>
      </w:r>
      <w:r>
        <w:rPr>
          <w:sz w:val="28"/>
          <w:szCs w:val="28"/>
        </w:rPr>
        <w:t xml:space="preserve"> На основании сведений Паспорта субсидий осуществляется </w:t>
      </w:r>
      <w:r w:rsidRPr="007D2B1A">
        <w:rPr>
          <w:sz w:val="28"/>
          <w:szCs w:val="28"/>
        </w:rPr>
        <w:t>превентивный расчет рисков</w:t>
      </w:r>
      <w:r>
        <w:rPr>
          <w:sz w:val="28"/>
          <w:szCs w:val="28"/>
        </w:rPr>
        <w:t xml:space="preserve"> и отображается на витрине. На основе сведений, представленных на витрине, возможно </w:t>
      </w:r>
      <w:r w:rsidRPr="007D2B1A">
        <w:rPr>
          <w:sz w:val="28"/>
          <w:szCs w:val="28"/>
        </w:rPr>
        <w:t xml:space="preserve">оперативно </w:t>
      </w:r>
      <w:r>
        <w:rPr>
          <w:sz w:val="28"/>
          <w:szCs w:val="28"/>
        </w:rPr>
        <w:t xml:space="preserve">определить </w:t>
      </w:r>
      <w:r w:rsidRPr="007D2B1A">
        <w:rPr>
          <w:sz w:val="28"/>
          <w:szCs w:val="28"/>
        </w:rPr>
        <w:t>нарушени</w:t>
      </w:r>
      <w:r>
        <w:rPr>
          <w:sz w:val="28"/>
          <w:szCs w:val="28"/>
        </w:rPr>
        <w:t xml:space="preserve">я. </w:t>
      </w:r>
    </w:p>
    <w:p w:rsidR="006E2328" w:rsidRDefault="006E2328" w:rsidP="006E2328">
      <w:pPr>
        <w:pStyle w:val="21"/>
        <w:tabs>
          <w:tab w:val="left" w:pos="0"/>
          <w:tab w:val="left" w:pos="993"/>
          <w:tab w:val="left" w:pos="1276"/>
        </w:tabs>
        <w:spacing w:after="0" w:line="360" w:lineRule="atLeast"/>
        <w:rPr>
          <w:sz w:val="28"/>
          <w:szCs w:val="28"/>
        </w:rPr>
      </w:pPr>
      <w:r w:rsidRPr="007D2B1A">
        <w:rPr>
          <w:sz w:val="28"/>
          <w:szCs w:val="28"/>
        </w:rPr>
        <w:lastRenderedPageBreak/>
        <w:t>Разработ</w:t>
      </w:r>
      <w:r>
        <w:rPr>
          <w:sz w:val="28"/>
          <w:szCs w:val="28"/>
        </w:rPr>
        <w:t xml:space="preserve">ана витрина </w:t>
      </w:r>
      <w:r w:rsidRPr="007D2B1A">
        <w:rPr>
          <w:sz w:val="28"/>
          <w:szCs w:val="28"/>
        </w:rPr>
        <w:t>«Мониторинг перераспределения бюджетных ассигнований»</w:t>
      </w:r>
      <w:r>
        <w:rPr>
          <w:sz w:val="28"/>
          <w:szCs w:val="28"/>
        </w:rPr>
        <w:t xml:space="preserve">, который позволяет осуществлять мониторинг </w:t>
      </w:r>
      <w:r w:rsidRPr="007D2B1A">
        <w:rPr>
          <w:sz w:val="28"/>
          <w:szCs w:val="28"/>
        </w:rPr>
        <w:t xml:space="preserve">этапов прохождения заявки на перераспределение </w:t>
      </w:r>
      <w:r>
        <w:rPr>
          <w:sz w:val="28"/>
          <w:szCs w:val="28"/>
        </w:rPr>
        <w:t xml:space="preserve">бюджетных ассигнований, </w:t>
      </w:r>
      <w:r w:rsidRPr="007D2B1A">
        <w:rPr>
          <w:sz w:val="28"/>
          <w:szCs w:val="28"/>
        </w:rPr>
        <w:t>отображать нарушения</w:t>
      </w:r>
      <w:r>
        <w:rPr>
          <w:sz w:val="28"/>
          <w:szCs w:val="28"/>
        </w:rPr>
        <w:t xml:space="preserve"> в разрезе каждого этапа прохождения заявки. </w:t>
      </w:r>
    </w:p>
    <w:p w:rsidR="006E2328" w:rsidRDefault="006E2328" w:rsidP="006E2328">
      <w:pPr>
        <w:pStyle w:val="21"/>
        <w:tabs>
          <w:tab w:val="left" w:pos="0"/>
          <w:tab w:val="left" w:pos="993"/>
          <w:tab w:val="left" w:pos="1276"/>
        </w:tabs>
        <w:spacing w:after="0" w:line="360" w:lineRule="atLeast"/>
        <w:rPr>
          <w:sz w:val="28"/>
          <w:szCs w:val="28"/>
        </w:rPr>
      </w:pPr>
      <w:r>
        <w:rPr>
          <w:sz w:val="28"/>
          <w:szCs w:val="28"/>
        </w:rPr>
        <w:t xml:space="preserve">Также в рамках мероприятий по развитию ПИАО ГИИС ЭБ осуществлено </w:t>
      </w:r>
      <w:r w:rsidRPr="00B44F0A">
        <w:rPr>
          <w:sz w:val="28"/>
          <w:szCs w:val="28"/>
        </w:rPr>
        <w:t xml:space="preserve">расширение состава витрин </w:t>
      </w:r>
      <w:r>
        <w:rPr>
          <w:sz w:val="28"/>
          <w:szCs w:val="28"/>
        </w:rPr>
        <w:t xml:space="preserve">и аналитических отчетов </w:t>
      </w:r>
      <w:r w:rsidRPr="00B44F0A">
        <w:rPr>
          <w:sz w:val="28"/>
          <w:szCs w:val="28"/>
        </w:rPr>
        <w:t>Подсистемы</w:t>
      </w:r>
      <w:r>
        <w:rPr>
          <w:sz w:val="28"/>
          <w:szCs w:val="28"/>
        </w:rPr>
        <w:t>:</w:t>
      </w:r>
    </w:p>
    <w:p w:rsidR="006E2328" w:rsidRDefault="006E2328" w:rsidP="006E2328">
      <w:pPr>
        <w:pStyle w:val="21"/>
        <w:numPr>
          <w:ilvl w:val="0"/>
          <w:numId w:val="13"/>
        </w:numPr>
        <w:tabs>
          <w:tab w:val="left" w:pos="0"/>
          <w:tab w:val="left" w:pos="993"/>
          <w:tab w:val="left" w:pos="1276"/>
        </w:tabs>
        <w:spacing w:after="0" w:line="360" w:lineRule="atLeast"/>
        <w:ind w:left="0" w:firstLine="709"/>
        <w:rPr>
          <w:sz w:val="28"/>
          <w:szCs w:val="28"/>
        </w:rPr>
      </w:pPr>
      <w:r>
        <w:rPr>
          <w:sz w:val="28"/>
          <w:szCs w:val="28"/>
        </w:rPr>
        <w:t xml:space="preserve">по направлению </w:t>
      </w:r>
      <w:r w:rsidRPr="00A62448">
        <w:rPr>
          <w:sz w:val="28"/>
          <w:szCs w:val="28"/>
        </w:rPr>
        <w:t>«Казначейское сопровождение» в части банковского сопровождения при казначейском сопровождении средств</w:t>
      </w:r>
      <w:r>
        <w:rPr>
          <w:sz w:val="28"/>
          <w:szCs w:val="28"/>
        </w:rPr>
        <w:t>;</w:t>
      </w:r>
    </w:p>
    <w:p w:rsidR="006E2328" w:rsidRDefault="006E2328" w:rsidP="006E2328">
      <w:pPr>
        <w:pStyle w:val="21"/>
        <w:numPr>
          <w:ilvl w:val="0"/>
          <w:numId w:val="13"/>
        </w:numPr>
        <w:tabs>
          <w:tab w:val="left" w:pos="0"/>
          <w:tab w:val="left" w:pos="993"/>
          <w:tab w:val="left" w:pos="1276"/>
        </w:tabs>
        <w:spacing w:after="0" w:line="360" w:lineRule="atLeast"/>
        <w:ind w:left="0" w:firstLine="709"/>
        <w:rPr>
          <w:sz w:val="28"/>
          <w:szCs w:val="28"/>
        </w:rPr>
      </w:pPr>
      <w:r w:rsidRPr="00A62448">
        <w:rPr>
          <w:sz w:val="28"/>
          <w:szCs w:val="28"/>
        </w:rPr>
        <w:t>по осуществлению риск-мониторинга возникновения просроченной дебиторской задолженности по расходам федерального бюджета</w:t>
      </w:r>
      <w:r>
        <w:rPr>
          <w:sz w:val="28"/>
          <w:szCs w:val="28"/>
        </w:rPr>
        <w:t>;</w:t>
      </w:r>
    </w:p>
    <w:p w:rsidR="006E2328" w:rsidRDefault="006E2328" w:rsidP="006E2328">
      <w:pPr>
        <w:pStyle w:val="21"/>
        <w:numPr>
          <w:ilvl w:val="0"/>
          <w:numId w:val="13"/>
        </w:numPr>
        <w:tabs>
          <w:tab w:val="left" w:pos="0"/>
          <w:tab w:val="left" w:pos="993"/>
          <w:tab w:val="left" w:pos="1276"/>
        </w:tabs>
        <w:spacing w:after="0" w:line="360" w:lineRule="atLeast"/>
        <w:ind w:left="0" w:firstLine="709"/>
        <w:rPr>
          <w:sz w:val="28"/>
          <w:szCs w:val="28"/>
        </w:rPr>
      </w:pPr>
      <w:r w:rsidRPr="00A62448">
        <w:rPr>
          <w:sz w:val="28"/>
          <w:szCs w:val="28"/>
        </w:rPr>
        <w:t>в части обеспечения мониторинга контрольных точек по объектам капитального строительства, а также анализа рисков финансовых вложений в объекты капитального строительства</w:t>
      </w:r>
      <w:r>
        <w:rPr>
          <w:sz w:val="28"/>
          <w:szCs w:val="28"/>
        </w:rPr>
        <w:t>;</w:t>
      </w:r>
    </w:p>
    <w:p w:rsidR="006E2328" w:rsidRDefault="006E2328" w:rsidP="006E2328">
      <w:pPr>
        <w:pStyle w:val="21"/>
        <w:numPr>
          <w:ilvl w:val="0"/>
          <w:numId w:val="13"/>
        </w:numPr>
        <w:tabs>
          <w:tab w:val="left" w:pos="0"/>
          <w:tab w:val="left" w:pos="993"/>
          <w:tab w:val="left" w:pos="1276"/>
        </w:tabs>
        <w:spacing w:after="0" w:line="360" w:lineRule="atLeast"/>
        <w:ind w:left="0" w:firstLine="709"/>
        <w:rPr>
          <w:sz w:val="28"/>
          <w:szCs w:val="28"/>
        </w:rPr>
      </w:pPr>
      <w:r w:rsidRPr="00A62448">
        <w:rPr>
          <w:sz w:val="28"/>
          <w:szCs w:val="28"/>
        </w:rPr>
        <w:t>в части мониторинга эффективности расходов федерального бюджета на предоставление мер государственной поддержки</w:t>
      </w:r>
      <w:r>
        <w:rPr>
          <w:sz w:val="28"/>
          <w:szCs w:val="28"/>
        </w:rPr>
        <w:t>;</w:t>
      </w:r>
    </w:p>
    <w:p w:rsidR="006E2328" w:rsidRDefault="006E2328" w:rsidP="006E2328">
      <w:pPr>
        <w:pStyle w:val="21"/>
        <w:numPr>
          <w:ilvl w:val="0"/>
          <w:numId w:val="13"/>
        </w:numPr>
        <w:tabs>
          <w:tab w:val="left" w:pos="0"/>
          <w:tab w:val="left" w:pos="993"/>
          <w:tab w:val="left" w:pos="1276"/>
        </w:tabs>
        <w:spacing w:after="0" w:line="360" w:lineRule="atLeast"/>
        <w:ind w:left="0" w:firstLine="709"/>
        <w:rPr>
          <w:sz w:val="28"/>
          <w:szCs w:val="28"/>
        </w:rPr>
      </w:pPr>
      <w:r w:rsidRPr="00A62448">
        <w:rPr>
          <w:sz w:val="28"/>
          <w:szCs w:val="28"/>
        </w:rPr>
        <w:t>в части формирования единого электронного реестра должников федерального бюджета по неналоговым платежам</w:t>
      </w:r>
      <w:r>
        <w:rPr>
          <w:sz w:val="28"/>
          <w:szCs w:val="28"/>
        </w:rPr>
        <w:t>;</w:t>
      </w:r>
    </w:p>
    <w:p w:rsidR="006E2328" w:rsidRDefault="006E2328" w:rsidP="006E2328">
      <w:pPr>
        <w:pStyle w:val="21"/>
        <w:numPr>
          <w:ilvl w:val="0"/>
          <w:numId w:val="13"/>
        </w:numPr>
        <w:tabs>
          <w:tab w:val="left" w:pos="0"/>
          <w:tab w:val="left" w:pos="993"/>
          <w:tab w:val="left" w:pos="1276"/>
        </w:tabs>
        <w:spacing w:after="0" w:line="360" w:lineRule="atLeast"/>
        <w:ind w:left="0" w:firstLine="709"/>
        <w:rPr>
          <w:sz w:val="28"/>
          <w:szCs w:val="28"/>
        </w:rPr>
      </w:pPr>
      <w:r w:rsidRPr="00A62448">
        <w:rPr>
          <w:sz w:val="28"/>
          <w:szCs w:val="28"/>
        </w:rPr>
        <w:t>в рамках реализации института единого налогового счета</w:t>
      </w:r>
      <w:r>
        <w:rPr>
          <w:sz w:val="28"/>
          <w:szCs w:val="28"/>
        </w:rPr>
        <w:t>.</w:t>
      </w:r>
    </w:p>
    <w:p w:rsidR="006E2328" w:rsidRDefault="006E2328" w:rsidP="006E2328">
      <w:pPr>
        <w:pStyle w:val="21"/>
        <w:tabs>
          <w:tab w:val="left" w:pos="0"/>
          <w:tab w:val="left" w:pos="993"/>
          <w:tab w:val="left" w:pos="1276"/>
        </w:tabs>
        <w:spacing w:after="0" w:line="360" w:lineRule="atLeast"/>
        <w:rPr>
          <w:sz w:val="28"/>
          <w:szCs w:val="28"/>
        </w:rPr>
      </w:pPr>
      <w:r>
        <w:rPr>
          <w:sz w:val="28"/>
          <w:szCs w:val="28"/>
        </w:rPr>
        <w:t xml:space="preserve">В 2024 году выполнены работы по </w:t>
      </w:r>
      <w:r w:rsidRPr="00A62448">
        <w:rPr>
          <w:sz w:val="28"/>
          <w:szCs w:val="28"/>
        </w:rPr>
        <w:t>совершенствованию алгоритмов риск-ориентированного мониторинга расходов федерального бюджета</w:t>
      </w:r>
      <w:r>
        <w:rPr>
          <w:sz w:val="28"/>
          <w:szCs w:val="28"/>
        </w:rPr>
        <w:t xml:space="preserve">, разработаны </w:t>
      </w:r>
      <w:r w:rsidRPr="0056325D">
        <w:rPr>
          <w:sz w:val="28"/>
          <w:szCs w:val="28"/>
        </w:rPr>
        <w:t>информационно-аналитических сервис</w:t>
      </w:r>
      <w:r>
        <w:rPr>
          <w:sz w:val="28"/>
          <w:szCs w:val="28"/>
        </w:rPr>
        <w:t>ы</w:t>
      </w:r>
      <w:r w:rsidRPr="0056325D">
        <w:rPr>
          <w:sz w:val="28"/>
          <w:szCs w:val="28"/>
        </w:rPr>
        <w:t>, предоставляемых пользователям Подсистемы</w:t>
      </w:r>
      <w:r>
        <w:rPr>
          <w:sz w:val="28"/>
          <w:szCs w:val="28"/>
        </w:rPr>
        <w:t xml:space="preserve">, в том числе расширен перечень </w:t>
      </w:r>
      <w:proofErr w:type="gramStart"/>
      <w:r>
        <w:rPr>
          <w:sz w:val="28"/>
          <w:szCs w:val="28"/>
        </w:rPr>
        <w:t>наборов</w:t>
      </w:r>
      <w:proofErr w:type="gramEnd"/>
      <w:r>
        <w:rPr>
          <w:sz w:val="28"/>
          <w:szCs w:val="28"/>
        </w:rPr>
        <w:t xml:space="preserve"> </w:t>
      </w:r>
      <w:r w:rsidRPr="00A62448">
        <w:rPr>
          <w:sz w:val="28"/>
          <w:szCs w:val="28"/>
        </w:rPr>
        <w:t>данных для предоставления из Подсистемы в подсистемы системы «Электронный бюджет» и внешние информационные системы</w:t>
      </w:r>
      <w:r>
        <w:rPr>
          <w:sz w:val="28"/>
          <w:szCs w:val="28"/>
        </w:rPr>
        <w:t xml:space="preserve">. </w:t>
      </w:r>
    </w:p>
    <w:p w:rsidR="006E2328" w:rsidRDefault="006E2328" w:rsidP="006E2328">
      <w:pPr>
        <w:pStyle w:val="21"/>
        <w:tabs>
          <w:tab w:val="left" w:pos="0"/>
          <w:tab w:val="left" w:pos="993"/>
          <w:tab w:val="left" w:pos="1276"/>
        </w:tabs>
        <w:spacing w:after="0" w:line="360" w:lineRule="atLeast"/>
        <w:rPr>
          <w:sz w:val="28"/>
          <w:szCs w:val="28"/>
        </w:rPr>
      </w:pPr>
    </w:p>
    <w:p w:rsidR="006E2328" w:rsidRPr="00546F2F" w:rsidRDefault="006E2328" w:rsidP="006E2328">
      <w:pPr>
        <w:pStyle w:val="21"/>
        <w:tabs>
          <w:tab w:val="left" w:pos="0"/>
          <w:tab w:val="left" w:pos="993"/>
          <w:tab w:val="left" w:pos="1276"/>
        </w:tabs>
        <w:spacing w:after="0" w:line="240" w:lineRule="atLeast"/>
        <w:ind w:firstLine="0"/>
        <w:outlineLvl w:val="1"/>
        <w:rPr>
          <w:i/>
          <w:iCs/>
          <w:sz w:val="28"/>
          <w:szCs w:val="28"/>
        </w:rPr>
      </w:pPr>
      <w:r w:rsidRPr="00546F2F">
        <w:rPr>
          <w:i/>
          <w:iCs/>
          <w:sz w:val="28"/>
          <w:szCs w:val="28"/>
        </w:rPr>
        <w:t xml:space="preserve">Подсистема </w:t>
      </w:r>
      <w:r>
        <w:rPr>
          <w:i/>
          <w:iCs/>
          <w:sz w:val="28"/>
          <w:szCs w:val="28"/>
        </w:rPr>
        <w:t xml:space="preserve">нормативно-справочной информации </w:t>
      </w:r>
      <w:r w:rsidRPr="00546F2F">
        <w:rPr>
          <w:i/>
          <w:iCs/>
          <w:sz w:val="28"/>
          <w:szCs w:val="28"/>
        </w:rPr>
        <w:t xml:space="preserve">государственной интегрированной информационной системы управления общественными финансами «Электронный бюджет» (далее – </w:t>
      </w:r>
      <w:r>
        <w:rPr>
          <w:i/>
          <w:iCs/>
          <w:sz w:val="28"/>
          <w:szCs w:val="28"/>
        </w:rPr>
        <w:t xml:space="preserve">НСИ </w:t>
      </w:r>
      <w:r w:rsidRPr="00546F2F">
        <w:rPr>
          <w:i/>
          <w:iCs/>
          <w:sz w:val="28"/>
          <w:szCs w:val="28"/>
        </w:rPr>
        <w:t>ГИИС ЭБ)</w:t>
      </w:r>
    </w:p>
    <w:p w:rsidR="006E2328" w:rsidRDefault="006E2328" w:rsidP="006E2328">
      <w:pPr>
        <w:pStyle w:val="21"/>
        <w:tabs>
          <w:tab w:val="left" w:pos="0"/>
          <w:tab w:val="left" w:pos="993"/>
          <w:tab w:val="left" w:pos="1276"/>
        </w:tabs>
        <w:spacing w:after="0" w:line="360" w:lineRule="atLeast"/>
        <w:rPr>
          <w:sz w:val="28"/>
          <w:szCs w:val="28"/>
        </w:rPr>
      </w:pPr>
      <w:r w:rsidRPr="00124804">
        <w:rPr>
          <w:sz w:val="28"/>
          <w:szCs w:val="28"/>
        </w:rPr>
        <w:t>В рамках мероприятий по развитию</w:t>
      </w:r>
      <w:r>
        <w:rPr>
          <w:sz w:val="28"/>
          <w:szCs w:val="28"/>
        </w:rPr>
        <w:t xml:space="preserve"> НСИ ГИИС ЭБ доработаны механизмов </w:t>
      </w:r>
      <w:r>
        <w:rPr>
          <w:sz w:val="28"/>
          <w:szCs w:val="28"/>
          <w:highlight w:val="white"/>
        </w:rPr>
        <w:t>открытия (закрытия, резервирования) лицевых счетов в целях минимизации выполнения ручного ввода информации пользователями</w:t>
      </w:r>
      <w:r>
        <w:rPr>
          <w:sz w:val="28"/>
          <w:szCs w:val="28"/>
        </w:rPr>
        <w:t>, а также расширено интеграционного взаимодействия с подсистемой управления расходами ГИИС «Электронный бюджет», подсистемой Бюджетного планирования ГИИС «Электронный бюджет» и Единой информационной системой в сфере закупок в части изменения кодов объектов капитального строительства и объектов недвижимого имущества с 14 до 18 знаков.</w:t>
      </w:r>
    </w:p>
    <w:p w:rsidR="006E2328" w:rsidRPr="00124804" w:rsidRDefault="006E2328" w:rsidP="006E2328">
      <w:pPr>
        <w:pStyle w:val="21"/>
        <w:tabs>
          <w:tab w:val="left" w:pos="0"/>
          <w:tab w:val="left" w:pos="993"/>
          <w:tab w:val="left" w:pos="1276"/>
        </w:tabs>
        <w:spacing w:after="0" w:line="360" w:lineRule="atLeast"/>
        <w:rPr>
          <w:sz w:val="28"/>
          <w:szCs w:val="28"/>
        </w:rPr>
      </w:pPr>
    </w:p>
    <w:p w:rsidR="006E2328" w:rsidRPr="00546F2F" w:rsidRDefault="006E2328" w:rsidP="00492637">
      <w:pPr>
        <w:pStyle w:val="21"/>
        <w:keepNext/>
        <w:tabs>
          <w:tab w:val="left" w:pos="0"/>
          <w:tab w:val="left" w:pos="993"/>
          <w:tab w:val="left" w:pos="1276"/>
        </w:tabs>
        <w:spacing w:after="0" w:line="240" w:lineRule="atLeast"/>
        <w:ind w:firstLine="0"/>
        <w:outlineLvl w:val="1"/>
        <w:rPr>
          <w:i/>
          <w:iCs/>
          <w:sz w:val="28"/>
          <w:szCs w:val="28"/>
        </w:rPr>
      </w:pPr>
      <w:r w:rsidRPr="00546F2F">
        <w:rPr>
          <w:i/>
          <w:iCs/>
          <w:sz w:val="28"/>
          <w:szCs w:val="28"/>
        </w:rPr>
        <w:lastRenderedPageBreak/>
        <w:t>Подсистема финансового контроля государственной интегрированной информационной системы управления общественными финансами «Электронный бюджет» (далее – ПФК ГИИС ЭБ)</w:t>
      </w:r>
    </w:p>
    <w:p w:rsidR="006E2328" w:rsidRDefault="006E2328" w:rsidP="006E2328">
      <w:pPr>
        <w:pStyle w:val="21"/>
        <w:tabs>
          <w:tab w:val="left" w:pos="0"/>
          <w:tab w:val="left" w:pos="993"/>
          <w:tab w:val="left" w:pos="1276"/>
        </w:tabs>
        <w:spacing w:after="0" w:line="360" w:lineRule="atLeast"/>
        <w:rPr>
          <w:sz w:val="28"/>
          <w:szCs w:val="28"/>
        </w:rPr>
      </w:pPr>
      <w:r w:rsidRPr="00124804">
        <w:rPr>
          <w:sz w:val="28"/>
          <w:szCs w:val="28"/>
        </w:rPr>
        <w:t>В рамках мероприятий по развитию подсистемы финансового контроля государственной интегрированной информационной системы управления общественными финансами «Электронный бюджет» (далее – ПФК ГИИС ЭБ) в соответствии</w:t>
      </w:r>
      <w:r>
        <w:rPr>
          <w:sz w:val="28"/>
          <w:szCs w:val="28"/>
        </w:rPr>
        <w:t xml:space="preserve"> </w:t>
      </w:r>
      <w:r w:rsidRPr="00124804">
        <w:rPr>
          <w:sz w:val="28"/>
          <w:szCs w:val="28"/>
        </w:rPr>
        <w:t>с государственными контракт</w:t>
      </w:r>
      <w:r>
        <w:rPr>
          <w:sz w:val="28"/>
          <w:szCs w:val="28"/>
        </w:rPr>
        <w:t>ами:</w:t>
      </w:r>
    </w:p>
    <w:p w:rsidR="006E2328" w:rsidRDefault="006E2328" w:rsidP="006E2328">
      <w:pPr>
        <w:pStyle w:val="21"/>
        <w:tabs>
          <w:tab w:val="left" w:pos="0"/>
          <w:tab w:val="left" w:pos="993"/>
          <w:tab w:val="left" w:pos="1276"/>
        </w:tabs>
        <w:spacing w:after="0" w:line="360" w:lineRule="atLeast"/>
        <w:rPr>
          <w:sz w:val="28"/>
          <w:szCs w:val="28"/>
        </w:rPr>
      </w:pPr>
      <w:r>
        <w:rPr>
          <w:sz w:val="28"/>
          <w:szCs w:val="28"/>
        </w:rPr>
        <w:t>О</w:t>
      </w:r>
      <w:r w:rsidRPr="00124804">
        <w:rPr>
          <w:sz w:val="28"/>
          <w:szCs w:val="28"/>
        </w:rPr>
        <w:t>беспечено развитие ПФК ГИИС ЭБ</w:t>
      </w:r>
      <w:r>
        <w:rPr>
          <w:sz w:val="28"/>
          <w:szCs w:val="28"/>
        </w:rPr>
        <w:t xml:space="preserve"> </w:t>
      </w:r>
      <w:r w:rsidRPr="00124804">
        <w:rPr>
          <w:sz w:val="28"/>
          <w:szCs w:val="28"/>
        </w:rPr>
        <w:t>в части внутреннего государственного финансового контроля (далее – ВГФК), предусматривающее оптимизацию бизнес-процессов контрольной деятельности, создание аналитических инструментов, позволяющих обеспечить осуществление любых срезов информации, а также расширение перечня пользователей ПФК ГИИС ЭБ путем создания личных кабинетов Минфина России и главных распорядителей бюджетных средств федерального уровня</w:t>
      </w:r>
      <w:r>
        <w:rPr>
          <w:sz w:val="28"/>
          <w:szCs w:val="28"/>
        </w:rPr>
        <w:t>.</w:t>
      </w:r>
    </w:p>
    <w:p w:rsidR="006E2328" w:rsidRPr="00124804" w:rsidRDefault="006E2328" w:rsidP="006E2328">
      <w:pPr>
        <w:pStyle w:val="21"/>
        <w:tabs>
          <w:tab w:val="left" w:pos="0"/>
          <w:tab w:val="left" w:pos="993"/>
          <w:tab w:val="left" w:pos="1276"/>
        </w:tabs>
        <w:spacing w:after="0" w:line="360" w:lineRule="atLeast"/>
        <w:rPr>
          <w:sz w:val="28"/>
          <w:szCs w:val="28"/>
        </w:rPr>
      </w:pPr>
      <w:r>
        <w:rPr>
          <w:sz w:val="28"/>
          <w:szCs w:val="28"/>
        </w:rPr>
        <w:t>Р</w:t>
      </w:r>
      <w:r w:rsidRPr="00124804">
        <w:rPr>
          <w:sz w:val="28"/>
          <w:szCs w:val="28"/>
        </w:rPr>
        <w:t>еализован функционал в части внешнего контроля деятельности аудиторских организаций, оказывающих аудиторские услуги общественно значимым организациям (далее – ВКД АО).</w:t>
      </w:r>
    </w:p>
    <w:p w:rsidR="006E2328" w:rsidRDefault="006E2328" w:rsidP="006E2328">
      <w:pPr>
        <w:pStyle w:val="21"/>
        <w:tabs>
          <w:tab w:val="left" w:pos="0"/>
          <w:tab w:val="left" w:pos="993"/>
          <w:tab w:val="left" w:pos="1276"/>
        </w:tabs>
        <w:spacing w:after="0" w:line="360" w:lineRule="atLeast"/>
        <w:rPr>
          <w:sz w:val="28"/>
          <w:szCs w:val="28"/>
        </w:rPr>
      </w:pPr>
      <w:r>
        <w:rPr>
          <w:sz w:val="28"/>
          <w:szCs w:val="28"/>
        </w:rPr>
        <w:t>Р</w:t>
      </w:r>
      <w:r w:rsidRPr="00124804">
        <w:rPr>
          <w:sz w:val="28"/>
          <w:szCs w:val="28"/>
        </w:rPr>
        <w:t>еализован функционал в части осуществления контроля (надзора) в сфере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Единая информационная среда позволит оптимизировать коммуникации и взаимодействие участников процесса, а также обеспечит сбор и консолидацию информации.</w:t>
      </w:r>
    </w:p>
    <w:p w:rsidR="006E2328" w:rsidRDefault="006E2328" w:rsidP="006E2328">
      <w:pPr>
        <w:pStyle w:val="21"/>
        <w:tabs>
          <w:tab w:val="left" w:pos="0"/>
          <w:tab w:val="left" w:pos="993"/>
          <w:tab w:val="left" w:pos="1276"/>
        </w:tabs>
        <w:spacing w:after="0" w:line="360" w:lineRule="atLeast"/>
        <w:rPr>
          <w:sz w:val="28"/>
          <w:szCs w:val="28"/>
        </w:rPr>
      </w:pPr>
    </w:p>
    <w:p w:rsidR="00187A9F" w:rsidRPr="00187A9F" w:rsidRDefault="00187A9F" w:rsidP="00187A9F">
      <w:pPr>
        <w:rPr>
          <w:szCs w:val="28"/>
        </w:rPr>
      </w:pPr>
      <w:r w:rsidRPr="00187A9F">
        <w:rPr>
          <w:szCs w:val="28"/>
        </w:rPr>
        <w:t xml:space="preserve">В 2024 году в рамках подсистемы финансового контроля ГИИС УОФ «Электронный бюджет» осуществлено развитие в части функциональности по контролю в финансово-бюджетной сфере (далее – ПФК ВГФК). В рамках развития реализованы личные кабинеты Минфина России и главных распорядителей бюджетных средств федерального бюджета, оптимизированы процессы планирования и инициации контрольных мероприятий, реализована возможность формирования, предоставления со стороны ТОФК и консолидации отчетных данных в соответствии с приказом Минфина России от 25.04.23 № 55н «Об утверждении дополнительных форм отчетности о результатах контрольной деятельности органа внутреннего государственного (муниципального) финансового контроля и порядка их составления и представления» (далее – отчет по приказу МФ РФ № 55н). </w:t>
      </w:r>
    </w:p>
    <w:p w:rsidR="00187A9F" w:rsidRPr="00187A9F" w:rsidRDefault="00187A9F" w:rsidP="00187A9F">
      <w:pPr>
        <w:rPr>
          <w:szCs w:val="28"/>
        </w:rPr>
      </w:pPr>
      <w:r w:rsidRPr="00187A9F">
        <w:rPr>
          <w:szCs w:val="28"/>
        </w:rPr>
        <w:t>В рамках развития ПФК ВГФК ГИИС УОФ «Электронный бюджет» принято участие в разработке документации и проведении предварительных испытаний и опытной эксплуатации.</w:t>
      </w:r>
    </w:p>
    <w:p w:rsidR="00187A9F" w:rsidRPr="00187A9F" w:rsidRDefault="00187A9F" w:rsidP="00187A9F">
      <w:pPr>
        <w:rPr>
          <w:szCs w:val="28"/>
        </w:rPr>
      </w:pPr>
      <w:r w:rsidRPr="00187A9F">
        <w:rPr>
          <w:szCs w:val="28"/>
        </w:rPr>
        <w:lastRenderedPageBreak/>
        <w:t>Для повышения оперативности доступа к информации сотрудников Федерального казначейства, реализующих полномочия по контролю в финансово-бюджетной сфере, в 2024 году проводилась доработка функционала инструмента – «Паспорт объекта контроля», разработанного на базе подсистемы информационно-аналитического обеспечения (далее – ПИАО) ГИИС УОФ «Электронный бюджет». Он позволяет консолидировать массивы информации, получаемой в ходе автоматизированного взаимодействия с доступными Федеральному казначейству источниками и предоставлять к ним оперативный доступ в едином интерфейсе в разрезе объектов контроля. В рамках развития «Паспорта объекта контроля» актуализирован и расширен перечень показателей и источников данных, используемых для их формирования.</w:t>
      </w:r>
    </w:p>
    <w:p w:rsidR="00187A9F" w:rsidRPr="00187A9F" w:rsidRDefault="00187A9F" w:rsidP="00187A9F">
      <w:pPr>
        <w:rPr>
          <w:szCs w:val="28"/>
        </w:rPr>
      </w:pPr>
      <w:r w:rsidRPr="00187A9F">
        <w:rPr>
          <w:szCs w:val="28"/>
        </w:rPr>
        <w:t>В рамках реализации новых методов контроля были разработаны функциональные требования на развитие ПФК ВГФК и ПИАО в части обеспечения функционала по сбору, обработке и анализу сведений для осуществления метода контроля наблюдение, а также в части развития функциональности внутреннего государственного финансового контроля по реализации методов контроля наблюдение и анализ.</w:t>
      </w:r>
    </w:p>
    <w:p w:rsidR="00187A9F" w:rsidRPr="00187A9F" w:rsidRDefault="00187A9F" w:rsidP="00187A9F">
      <w:pPr>
        <w:rPr>
          <w:szCs w:val="28"/>
        </w:rPr>
      </w:pPr>
      <w:r w:rsidRPr="00187A9F">
        <w:rPr>
          <w:szCs w:val="28"/>
        </w:rPr>
        <w:t>Также в 2024 году введена в эксплуатацию и проведена работа по развитию функциональности в части анализа исполнения бюджетных полномочий органов государственного (муниципального) финансового контроля, являющихся исполнительными органами субъектов Российской Федерации (органами местных администраций) и анализа осуществления главными администраторами бюджетных средств внутреннего финансового аудита (далее – аналитические полномочия Федерального казначейства). По итогам развития указанной выше функциональности и в рамках исполнения контрольных точек 3.2.2.К.4 и 3.2.3.К.4 результата 6 «Единая электронная среда на базе подсистем ГИИС «Электронный бюджет» ведомственного проекта «Электронный СМАРТ-контроль (контроллинг) и учет государственных финансов для управленческих решений» успешно введен в эксплуатацию модуль по аналитическим полномочиям Федерального казначейства подсистемы финансового контроля ГИИС УОФ «Электронный бюджет» (далее – ПФК АП).</w:t>
      </w:r>
    </w:p>
    <w:p w:rsidR="006E2328" w:rsidRDefault="006E2328" w:rsidP="006E2328">
      <w:pPr>
        <w:rPr>
          <w:b/>
          <w:szCs w:val="28"/>
        </w:rPr>
      </w:pPr>
    </w:p>
    <w:p w:rsidR="006E2328" w:rsidRPr="0085344C" w:rsidRDefault="006E2328" w:rsidP="006E2328">
      <w:pPr>
        <w:rPr>
          <w:szCs w:val="28"/>
        </w:rPr>
      </w:pPr>
      <w:r w:rsidRPr="0085344C">
        <w:rPr>
          <w:szCs w:val="28"/>
        </w:rPr>
        <w:t>Импортозамещение технологических компонент ГИИС ЭБ:</w:t>
      </w:r>
    </w:p>
    <w:p w:rsidR="006E2328" w:rsidRPr="0085344C" w:rsidRDefault="006E2328" w:rsidP="006E2328">
      <w:pPr>
        <w:rPr>
          <w:szCs w:val="28"/>
        </w:rPr>
      </w:pPr>
      <w:r w:rsidRPr="0085344C">
        <w:rPr>
          <w:szCs w:val="28"/>
        </w:rPr>
        <w:t>запущен импортозамещенный Модуль учета (СВАП) в части 03 и 01 счетов ГИИС ЭБ и проведена миграция 3 пилотных УФК;</w:t>
      </w:r>
    </w:p>
    <w:p w:rsidR="006E2328" w:rsidRPr="0085344C" w:rsidRDefault="006E2328" w:rsidP="006E2328">
      <w:pPr>
        <w:rPr>
          <w:szCs w:val="28"/>
        </w:rPr>
      </w:pPr>
      <w:r w:rsidRPr="0085344C">
        <w:rPr>
          <w:szCs w:val="28"/>
        </w:rPr>
        <w:t>подсистема уч</w:t>
      </w:r>
      <w:r w:rsidR="0019430A">
        <w:rPr>
          <w:szCs w:val="28"/>
        </w:rPr>
        <w:t>е</w:t>
      </w:r>
      <w:r w:rsidRPr="0085344C">
        <w:rPr>
          <w:szCs w:val="28"/>
        </w:rPr>
        <w:t>та и отч</w:t>
      </w:r>
      <w:r w:rsidR="0019430A">
        <w:rPr>
          <w:szCs w:val="28"/>
        </w:rPr>
        <w:t>е</w:t>
      </w:r>
      <w:r w:rsidRPr="0085344C">
        <w:rPr>
          <w:szCs w:val="28"/>
        </w:rPr>
        <w:t xml:space="preserve">тности переведена на работу с </w:t>
      </w:r>
      <w:r w:rsidRPr="0085344C">
        <w:rPr>
          <w:szCs w:val="28"/>
        </w:rPr>
        <w:br/>
        <w:t xml:space="preserve">СУБД </w:t>
      </w:r>
      <w:proofErr w:type="spellStart"/>
      <w:r w:rsidRPr="0085344C">
        <w:rPr>
          <w:szCs w:val="28"/>
        </w:rPr>
        <w:t>Postgres</w:t>
      </w:r>
      <w:proofErr w:type="spellEnd"/>
      <w:r w:rsidRPr="0085344C">
        <w:rPr>
          <w:szCs w:val="28"/>
        </w:rPr>
        <w:t xml:space="preserve"> </w:t>
      </w:r>
      <w:proofErr w:type="spellStart"/>
      <w:r w:rsidRPr="0085344C">
        <w:rPr>
          <w:szCs w:val="28"/>
        </w:rPr>
        <w:t>Pro</w:t>
      </w:r>
      <w:proofErr w:type="spellEnd"/>
      <w:r w:rsidRPr="0085344C">
        <w:rPr>
          <w:szCs w:val="28"/>
        </w:rPr>
        <w:t>;</w:t>
      </w:r>
    </w:p>
    <w:p w:rsidR="006E2328" w:rsidRPr="0085344C" w:rsidRDefault="006E2328" w:rsidP="006E2328">
      <w:pPr>
        <w:rPr>
          <w:szCs w:val="28"/>
        </w:rPr>
      </w:pPr>
      <w:r w:rsidRPr="0085344C">
        <w:rPr>
          <w:szCs w:val="28"/>
        </w:rPr>
        <w:t xml:space="preserve">подсистема управления расходами в части 05 и 01 ЛС переведена на работу с СУБД </w:t>
      </w:r>
      <w:proofErr w:type="spellStart"/>
      <w:r w:rsidRPr="0085344C">
        <w:rPr>
          <w:szCs w:val="28"/>
        </w:rPr>
        <w:t>Postgres</w:t>
      </w:r>
      <w:proofErr w:type="spellEnd"/>
      <w:r w:rsidRPr="0085344C">
        <w:rPr>
          <w:szCs w:val="28"/>
        </w:rPr>
        <w:t xml:space="preserve"> </w:t>
      </w:r>
      <w:proofErr w:type="spellStart"/>
      <w:r w:rsidRPr="0085344C">
        <w:rPr>
          <w:szCs w:val="28"/>
        </w:rPr>
        <w:t>Pro</w:t>
      </w:r>
      <w:proofErr w:type="spellEnd"/>
      <w:r w:rsidRPr="0085344C">
        <w:rPr>
          <w:szCs w:val="28"/>
        </w:rPr>
        <w:t>;</w:t>
      </w:r>
    </w:p>
    <w:p w:rsidR="006E2328" w:rsidRPr="0085344C" w:rsidRDefault="006E2328" w:rsidP="006E2328">
      <w:pPr>
        <w:rPr>
          <w:szCs w:val="28"/>
        </w:rPr>
      </w:pPr>
      <w:r w:rsidRPr="0085344C">
        <w:rPr>
          <w:szCs w:val="28"/>
        </w:rPr>
        <w:lastRenderedPageBreak/>
        <w:t>реализован мониторинг и визуализация показателей функционирования ГИИС ЭБ;</w:t>
      </w:r>
    </w:p>
    <w:p w:rsidR="006E2328" w:rsidRPr="0085344C" w:rsidRDefault="006E2328" w:rsidP="006E2328">
      <w:pPr>
        <w:rPr>
          <w:szCs w:val="28"/>
        </w:rPr>
      </w:pPr>
      <w:r w:rsidRPr="0085344C">
        <w:rPr>
          <w:szCs w:val="28"/>
        </w:rPr>
        <w:t>начата эксплуатация системы обеспечения интеграции с внешними системами (СОИ);</w:t>
      </w:r>
    </w:p>
    <w:p w:rsidR="006E2328" w:rsidRPr="0085344C" w:rsidRDefault="006E2328" w:rsidP="006E2328">
      <w:pPr>
        <w:rPr>
          <w:szCs w:val="28"/>
        </w:rPr>
      </w:pPr>
      <w:r w:rsidRPr="0085344C">
        <w:rPr>
          <w:szCs w:val="28"/>
        </w:rPr>
        <w:t xml:space="preserve">подсистема нормативно-справочной информации переведена на работу с СУБД </w:t>
      </w:r>
      <w:proofErr w:type="spellStart"/>
      <w:r w:rsidRPr="0085344C">
        <w:rPr>
          <w:szCs w:val="28"/>
        </w:rPr>
        <w:t>Postgres</w:t>
      </w:r>
      <w:proofErr w:type="spellEnd"/>
      <w:r w:rsidRPr="0085344C">
        <w:rPr>
          <w:szCs w:val="28"/>
        </w:rPr>
        <w:t xml:space="preserve"> </w:t>
      </w:r>
      <w:proofErr w:type="spellStart"/>
      <w:r w:rsidRPr="0085344C">
        <w:rPr>
          <w:szCs w:val="28"/>
        </w:rPr>
        <w:t>Pro</w:t>
      </w:r>
      <w:proofErr w:type="spellEnd"/>
      <w:r w:rsidRPr="0085344C">
        <w:rPr>
          <w:szCs w:val="28"/>
        </w:rPr>
        <w:t>.</w:t>
      </w:r>
    </w:p>
    <w:p w:rsidR="00187A9F" w:rsidRPr="00187A9F" w:rsidRDefault="00187A9F" w:rsidP="00187A9F">
      <w:pPr>
        <w:rPr>
          <w:szCs w:val="28"/>
        </w:rPr>
      </w:pPr>
    </w:p>
    <w:p w:rsidR="00A972D3" w:rsidRPr="00A972D3" w:rsidRDefault="00A972D3" w:rsidP="00A972D3">
      <w:pPr>
        <w:rPr>
          <w:b/>
          <w:szCs w:val="28"/>
        </w:rPr>
      </w:pPr>
      <w:r w:rsidRPr="00A972D3">
        <w:rPr>
          <w:b/>
          <w:szCs w:val="28"/>
        </w:rPr>
        <w:t>Государственная автоматизированная информационная система «Управление»</w:t>
      </w:r>
    </w:p>
    <w:p w:rsidR="00A972D3" w:rsidRPr="001F4A60" w:rsidRDefault="00A972D3" w:rsidP="00A972D3">
      <w:pPr>
        <w:rPr>
          <w:rFonts w:eastAsia="Times New Roman"/>
          <w:szCs w:val="28"/>
          <w:lang w:eastAsia="ru-RU"/>
        </w:rPr>
      </w:pPr>
      <w:r w:rsidRPr="001F4A60">
        <w:rPr>
          <w:szCs w:val="28"/>
        </w:rPr>
        <w:t xml:space="preserve">Федеральным казначейством обеспечено выполнение работ по развитию государственной автоматизированной информационной системы «Управление» </w:t>
      </w:r>
      <w:r w:rsidRPr="001F4A60">
        <w:rPr>
          <w:szCs w:val="28"/>
        </w:rPr>
        <w:br/>
        <w:t>(далее – ГАС «Управление», система), предусматривающих доработку следующих</w:t>
      </w:r>
      <w:r w:rsidRPr="001F4A60">
        <w:rPr>
          <w:rFonts w:eastAsia="Times New Roman"/>
          <w:szCs w:val="28"/>
          <w:lang w:eastAsia="ru-RU"/>
        </w:rPr>
        <w:t xml:space="preserve"> значимых и востребованных функциональных направлений:</w:t>
      </w:r>
    </w:p>
    <w:p w:rsidR="00A972D3" w:rsidRPr="001F4A60" w:rsidRDefault="00A972D3" w:rsidP="00A972D3">
      <w:pPr>
        <w:tabs>
          <w:tab w:val="left" w:pos="993"/>
        </w:tabs>
        <w:rPr>
          <w:rFonts w:eastAsia="Times New Roman"/>
          <w:szCs w:val="28"/>
          <w:lang w:eastAsia="ru-RU"/>
        </w:rPr>
      </w:pPr>
      <w:r w:rsidRPr="001F4A60">
        <w:rPr>
          <w:rFonts w:eastAsia="Times New Roman"/>
          <w:szCs w:val="28"/>
          <w:lang w:eastAsia="ru-RU"/>
        </w:rPr>
        <w:t>–</w:t>
      </w:r>
      <w:r w:rsidRPr="001F4A60">
        <w:rPr>
          <w:rFonts w:eastAsia="Times New Roman"/>
          <w:szCs w:val="28"/>
          <w:lang w:eastAsia="ru-RU"/>
        </w:rPr>
        <w:tab/>
        <w:t>мониторинг достижения национальных целей и национальных проектов;</w:t>
      </w:r>
    </w:p>
    <w:p w:rsidR="00A972D3" w:rsidRPr="001F4A60" w:rsidRDefault="00A972D3" w:rsidP="00A972D3">
      <w:pPr>
        <w:tabs>
          <w:tab w:val="left" w:pos="993"/>
        </w:tabs>
        <w:rPr>
          <w:rFonts w:eastAsia="Times New Roman"/>
          <w:szCs w:val="28"/>
          <w:lang w:eastAsia="ru-RU"/>
        </w:rPr>
      </w:pPr>
      <w:r w:rsidRPr="001F4A60">
        <w:rPr>
          <w:rFonts w:eastAsia="Times New Roman"/>
          <w:szCs w:val="28"/>
          <w:lang w:eastAsia="ru-RU"/>
        </w:rPr>
        <w:t>–</w:t>
      </w:r>
      <w:r w:rsidRPr="001F4A60">
        <w:rPr>
          <w:rFonts w:eastAsia="Times New Roman"/>
          <w:szCs w:val="28"/>
          <w:lang w:eastAsia="ru-RU"/>
        </w:rPr>
        <w:tab/>
        <w:t>мониторинг ведения государственных программ;</w:t>
      </w:r>
    </w:p>
    <w:p w:rsidR="00A972D3" w:rsidRPr="001F4A60" w:rsidRDefault="00A972D3" w:rsidP="00A972D3">
      <w:pPr>
        <w:tabs>
          <w:tab w:val="left" w:pos="993"/>
        </w:tabs>
        <w:rPr>
          <w:szCs w:val="28"/>
        </w:rPr>
      </w:pPr>
      <w:r w:rsidRPr="001F4A60">
        <w:rPr>
          <w:rFonts w:eastAsia="Times New Roman"/>
          <w:szCs w:val="28"/>
          <w:lang w:eastAsia="ru-RU"/>
        </w:rPr>
        <w:t>–</w:t>
      </w:r>
      <w:r w:rsidRPr="001F4A60">
        <w:rPr>
          <w:rFonts w:eastAsia="Times New Roman"/>
          <w:szCs w:val="28"/>
          <w:lang w:eastAsia="ru-RU"/>
        </w:rPr>
        <w:tab/>
        <w:t>мониторинг объектов капитального строительства.</w:t>
      </w:r>
    </w:p>
    <w:p w:rsidR="00A972D3" w:rsidRPr="001F4A60" w:rsidRDefault="00A972D3" w:rsidP="00A972D3">
      <w:pPr>
        <w:rPr>
          <w:szCs w:val="28"/>
        </w:rPr>
      </w:pPr>
      <w:r w:rsidRPr="001F4A60">
        <w:rPr>
          <w:szCs w:val="28"/>
        </w:rPr>
        <w:t xml:space="preserve">Кроме того, доработано мобильное приложение ГАС «Управление» </w:t>
      </w:r>
      <w:r>
        <w:rPr>
          <w:szCs w:val="28"/>
        </w:rPr>
        <w:br/>
      </w:r>
      <w:r w:rsidRPr="001F4A60">
        <w:rPr>
          <w:szCs w:val="28"/>
        </w:rPr>
        <w:t>в части создания раздела «Мониторинг контрольно-надзорной деятельности».</w:t>
      </w:r>
    </w:p>
    <w:p w:rsidR="00A972D3" w:rsidRPr="001F4A60" w:rsidRDefault="00A972D3" w:rsidP="00A972D3">
      <w:pPr>
        <w:pStyle w:val="ConsPlusNormal"/>
        <w:spacing w:line="360" w:lineRule="atLeast"/>
        <w:ind w:firstLine="709"/>
        <w:jc w:val="both"/>
        <w:rPr>
          <w:rFonts w:ascii="Times New Roman" w:hAnsi="Times New Roman" w:cs="Times New Roman"/>
          <w:sz w:val="28"/>
          <w:szCs w:val="28"/>
        </w:rPr>
      </w:pPr>
      <w:r w:rsidRPr="001F4A60">
        <w:rPr>
          <w:rFonts w:ascii="Times New Roman" w:hAnsi="Times New Roman" w:cs="Times New Roman"/>
          <w:sz w:val="28"/>
          <w:szCs w:val="28"/>
        </w:rPr>
        <w:t xml:space="preserve">В рамках информационного обеспечения стратегического планирования Федеральное казначейство осуществляет поддержку процедуры государственной регистрации документов стратегического планирования </w:t>
      </w:r>
      <w:r w:rsidRPr="001F4A60">
        <w:rPr>
          <w:rFonts w:ascii="Times New Roman" w:hAnsi="Times New Roman" w:cs="Times New Roman"/>
          <w:sz w:val="28"/>
          <w:szCs w:val="28"/>
        </w:rPr>
        <w:br/>
        <w:t>и ведения федерального государственного реестра документов стратегического планирования, а также предоставление к нему доступа в открытой части портала ГАС «Управление» (gasu.gov.ru) участникам стратегического планирования, юридическим и физическим лицам.</w:t>
      </w:r>
    </w:p>
    <w:p w:rsidR="00A972D3" w:rsidRPr="001F4A60" w:rsidRDefault="00A972D3" w:rsidP="00A972D3">
      <w:pPr>
        <w:pStyle w:val="Default"/>
        <w:spacing w:line="360" w:lineRule="atLeast"/>
        <w:ind w:firstLine="709"/>
        <w:jc w:val="both"/>
        <w:rPr>
          <w:sz w:val="28"/>
          <w:szCs w:val="28"/>
        </w:rPr>
      </w:pPr>
      <w:r w:rsidRPr="001F4A60">
        <w:rPr>
          <w:sz w:val="28"/>
          <w:szCs w:val="28"/>
        </w:rPr>
        <w:t>В соответствии с постановлением Правитель</w:t>
      </w:r>
      <w:r>
        <w:rPr>
          <w:sz w:val="28"/>
          <w:szCs w:val="28"/>
        </w:rPr>
        <w:t>ства Российской Федерации от 25 декабря 2009 г. № </w:t>
      </w:r>
      <w:r w:rsidRPr="001F4A60">
        <w:rPr>
          <w:sz w:val="28"/>
          <w:szCs w:val="28"/>
        </w:rPr>
        <w:t>1088 «О государственной автоматизированной информационной системе «Управление» Федеральным казначейством в течение 202</w:t>
      </w:r>
      <w:r>
        <w:rPr>
          <w:sz w:val="28"/>
          <w:szCs w:val="28"/>
        </w:rPr>
        <w:t>4</w:t>
      </w:r>
      <w:r w:rsidRPr="001F4A60">
        <w:rPr>
          <w:sz w:val="28"/>
          <w:szCs w:val="28"/>
        </w:rPr>
        <w:t xml:space="preserve"> года на регулярной основе обеспечивался контроль полноты </w:t>
      </w:r>
      <w:r w:rsidRPr="001F4A60">
        <w:rPr>
          <w:sz w:val="28"/>
          <w:szCs w:val="28"/>
        </w:rPr>
        <w:br/>
        <w:t>и своевременности предоставления сведений в ГАС «Управление»:</w:t>
      </w:r>
    </w:p>
    <w:p w:rsidR="00A972D3" w:rsidRPr="001F4A60" w:rsidRDefault="00A972D3" w:rsidP="00A972D3">
      <w:pPr>
        <w:tabs>
          <w:tab w:val="left" w:pos="993"/>
        </w:tabs>
        <w:rPr>
          <w:rFonts w:eastAsia="Times New Roman"/>
          <w:szCs w:val="28"/>
          <w:lang w:eastAsia="ru-RU"/>
        </w:rPr>
      </w:pPr>
      <w:r w:rsidRPr="001F4A60">
        <w:rPr>
          <w:rFonts w:eastAsia="Times New Roman"/>
          <w:szCs w:val="28"/>
          <w:lang w:eastAsia="ru-RU"/>
        </w:rPr>
        <w:t>–</w:t>
      </w:r>
      <w:r w:rsidRPr="001F4A60">
        <w:rPr>
          <w:rFonts w:eastAsia="Times New Roman"/>
          <w:szCs w:val="28"/>
          <w:lang w:eastAsia="ru-RU"/>
        </w:rPr>
        <w:tab/>
        <w:t>взаимодействие с поставщик</w:t>
      </w:r>
      <w:r>
        <w:rPr>
          <w:rFonts w:eastAsia="Times New Roman"/>
          <w:szCs w:val="28"/>
          <w:lang w:eastAsia="ru-RU"/>
        </w:rPr>
        <w:t xml:space="preserve">ами данных при отсутствии </w:t>
      </w:r>
      <w:r>
        <w:rPr>
          <w:rFonts w:eastAsia="Times New Roman"/>
          <w:szCs w:val="28"/>
          <w:lang w:eastAsia="ru-RU"/>
        </w:rPr>
        <w:br/>
        <w:t>в ГАС </w:t>
      </w:r>
      <w:r w:rsidRPr="001F4A60">
        <w:rPr>
          <w:rFonts w:eastAsia="Times New Roman"/>
          <w:szCs w:val="28"/>
          <w:lang w:eastAsia="ru-RU"/>
        </w:rPr>
        <w:t>«Управление» сведений, подлежащих размещению в системе в сроки, установленные нормативными правовыми актами;</w:t>
      </w:r>
    </w:p>
    <w:p w:rsidR="00A972D3" w:rsidRPr="001F4A60" w:rsidRDefault="00A972D3" w:rsidP="00A972D3">
      <w:pPr>
        <w:tabs>
          <w:tab w:val="left" w:pos="993"/>
        </w:tabs>
        <w:rPr>
          <w:rFonts w:eastAsia="Times New Roman"/>
          <w:szCs w:val="28"/>
          <w:lang w:eastAsia="ru-RU"/>
        </w:rPr>
      </w:pPr>
      <w:r w:rsidRPr="001F4A60">
        <w:rPr>
          <w:rFonts w:eastAsia="Times New Roman"/>
          <w:szCs w:val="28"/>
          <w:lang w:eastAsia="ru-RU"/>
        </w:rPr>
        <w:t>–</w:t>
      </w:r>
      <w:r w:rsidRPr="001F4A60">
        <w:rPr>
          <w:rFonts w:eastAsia="Times New Roman"/>
          <w:szCs w:val="28"/>
          <w:lang w:eastAsia="ru-RU"/>
        </w:rPr>
        <w:tab/>
        <w:t xml:space="preserve">консультирование </w:t>
      </w:r>
      <w:proofErr w:type="gramStart"/>
      <w:r w:rsidRPr="001F4A60">
        <w:rPr>
          <w:rFonts w:eastAsia="Times New Roman"/>
          <w:szCs w:val="28"/>
          <w:lang w:eastAsia="ru-RU"/>
        </w:rPr>
        <w:t>поставщиков</w:t>
      </w:r>
      <w:proofErr w:type="gramEnd"/>
      <w:r w:rsidRPr="001F4A60">
        <w:rPr>
          <w:rFonts w:eastAsia="Times New Roman"/>
          <w:szCs w:val="28"/>
          <w:lang w:eastAsia="ru-RU"/>
        </w:rPr>
        <w:t xml:space="preserve"> данных по вопросам размещения информации в ГАС «Управление»;</w:t>
      </w:r>
    </w:p>
    <w:p w:rsidR="00A972D3" w:rsidRPr="001F4A60" w:rsidRDefault="00A972D3" w:rsidP="00A972D3">
      <w:pPr>
        <w:tabs>
          <w:tab w:val="left" w:pos="993"/>
        </w:tabs>
        <w:rPr>
          <w:szCs w:val="28"/>
        </w:rPr>
      </w:pPr>
      <w:r w:rsidRPr="001F4A60">
        <w:rPr>
          <w:rFonts w:eastAsia="Times New Roman"/>
          <w:szCs w:val="28"/>
          <w:lang w:eastAsia="ru-RU"/>
        </w:rPr>
        <w:t>–</w:t>
      </w:r>
      <w:r w:rsidRPr="001F4A60">
        <w:rPr>
          <w:rFonts w:eastAsia="Times New Roman"/>
          <w:szCs w:val="28"/>
          <w:lang w:eastAsia="ru-RU"/>
        </w:rPr>
        <w:tab/>
        <w:t>направление информационных писем в федеральные органы</w:t>
      </w:r>
      <w:r w:rsidRPr="001F4A60">
        <w:rPr>
          <w:szCs w:val="28"/>
        </w:rPr>
        <w:t xml:space="preserve"> исполнительной власти/организации, администрации (аппараты) высших должностных лиц субъектов Российской Федерации с текущим статусом предоставления сведений в ГАС «Управление» и информацией о необходимости </w:t>
      </w:r>
      <w:r w:rsidRPr="001F4A60">
        <w:rPr>
          <w:szCs w:val="28"/>
        </w:rPr>
        <w:lastRenderedPageBreak/>
        <w:t xml:space="preserve">принять исчерпывающие меры по обеспечению размещения в системе отсутствующих сведений. </w:t>
      </w:r>
    </w:p>
    <w:p w:rsidR="00A972D3" w:rsidRPr="001F4A60" w:rsidRDefault="00A972D3" w:rsidP="00A972D3">
      <w:pPr>
        <w:pStyle w:val="Default"/>
        <w:spacing w:line="360" w:lineRule="atLeast"/>
        <w:ind w:firstLine="709"/>
        <w:jc w:val="both"/>
        <w:rPr>
          <w:sz w:val="28"/>
          <w:szCs w:val="28"/>
        </w:rPr>
      </w:pPr>
      <w:r w:rsidRPr="001F4A60">
        <w:rPr>
          <w:sz w:val="28"/>
          <w:szCs w:val="28"/>
        </w:rPr>
        <w:t xml:space="preserve">В результате проведенной работы сводный рейтинг (индекс) полноты предоставления данных в ГАС «Управление» увеличен более чем у 30% федеральных органов исполнительной власти/организаций и органов государственной власти субъектов Российской Федерации, размещающих сведения в ГАС «Управление». </w:t>
      </w:r>
    </w:p>
    <w:p w:rsidR="00A972D3" w:rsidRPr="001F4A60" w:rsidRDefault="00A972D3" w:rsidP="00A972D3">
      <w:pPr>
        <w:pStyle w:val="Default"/>
        <w:spacing w:line="360" w:lineRule="atLeast"/>
        <w:ind w:firstLine="709"/>
        <w:jc w:val="both"/>
        <w:rPr>
          <w:sz w:val="28"/>
          <w:szCs w:val="28"/>
        </w:rPr>
      </w:pPr>
      <w:r w:rsidRPr="001F4A60">
        <w:rPr>
          <w:sz w:val="28"/>
          <w:szCs w:val="28"/>
        </w:rPr>
        <w:t>Во исполнение поручения заместителя Руководителя Аппарата Правительства Российской Федерации О.Н.</w:t>
      </w:r>
      <w:r>
        <w:rPr>
          <w:sz w:val="28"/>
          <w:szCs w:val="28"/>
        </w:rPr>
        <w:t> </w:t>
      </w:r>
      <w:proofErr w:type="spellStart"/>
      <w:r w:rsidRPr="001F4A60">
        <w:rPr>
          <w:sz w:val="28"/>
          <w:szCs w:val="28"/>
        </w:rPr>
        <w:t>Чепуриной</w:t>
      </w:r>
      <w:proofErr w:type="spellEnd"/>
      <w:r w:rsidRPr="001F4A60">
        <w:rPr>
          <w:sz w:val="28"/>
          <w:szCs w:val="28"/>
        </w:rPr>
        <w:t xml:space="preserve"> от 9</w:t>
      </w:r>
      <w:r>
        <w:rPr>
          <w:sz w:val="28"/>
          <w:szCs w:val="28"/>
        </w:rPr>
        <w:t> </w:t>
      </w:r>
      <w:r w:rsidRPr="001F4A60">
        <w:rPr>
          <w:sz w:val="28"/>
          <w:szCs w:val="28"/>
        </w:rPr>
        <w:t xml:space="preserve">июня 2023 г. </w:t>
      </w:r>
      <w:r w:rsidRPr="001F4A60">
        <w:rPr>
          <w:sz w:val="28"/>
          <w:szCs w:val="28"/>
        </w:rPr>
        <w:br/>
        <w:t xml:space="preserve">№ 3583-П6-ОЧ Федеральным казначейством в 2024 году обеспечено формирование фотоматериалов по объектам капитального строительства, финансируемым за счет средств федерального бюджета и бюджетов субъектов Российской Федерации, и их размещение в системе на ежеквартальной основе </w:t>
      </w:r>
      <w:r w:rsidRPr="001F4A60">
        <w:rPr>
          <w:sz w:val="28"/>
          <w:szCs w:val="28"/>
        </w:rPr>
        <w:br/>
        <w:t>(Рисунки </w:t>
      </w:r>
      <w:r>
        <w:rPr>
          <w:sz w:val="28"/>
          <w:szCs w:val="28"/>
        </w:rPr>
        <w:t>2 и 3</w:t>
      </w:r>
      <w:r w:rsidRPr="001F4A60">
        <w:rPr>
          <w:sz w:val="28"/>
          <w:szCs w:val="28"/>
        </w:rPr>
        <w:t xml:space="preserve">). </w:t>
      </w:r>
    </w:p>
    <w:p w:rsidR="00A972D3" w:rsidRPr="001F4A60" w:rsidRDefault="00A972D3" w:rsidP="00A972D3">
      <w:pPr>
        <w:pStyle w:val="Default"/>
        <w:tabs>
          <w:tab w:val="left" w:pos="6096"/>
        </w:tabs>
        <w:spacing w:line="360" w:lineRule="atLeast"/>
        <w:ind w:firstLine="709"/>
        <w:jc w:val="both"/>
        <w:rPr>
          <w:sz w:val="28"/>
          <w:szCs w:val="28"/>
        </w:rPr>
      </w:pPr>
      <w:r w:rsidRPr="001F4A60">
        <w:rPr>
          <w:sz w:val="28"/>
          <w:szCs w:val="28"/>
        </w:rPr>
        <w:t xml:space="preserve">В рамках выполнения указанного поручения разработан Порядок организации размещения сведений об объектах капитального строительства в ГАС «Управление», который утвержден руководителем Федерального казначейства Р.Е. Артюхиным 30 августа 2024 года. </w:t>
      </w:r>
    </w:p>
    <w:p w:rsidR="00A972D3" w:rsidRPr="001F4A60" w:rsidRDefault="00A972D3" w:rsidP="00A972D3">
      <w:pPr>
        <w:pStyle w:val="Default"/>
        <w:spacing w:line="360" w:lineRule="atLeast"/>
        <w:ind w:firstLine="709"/>
        <w:jc w:val="both"/>
        <w:rPr>
          <w:sz w:val="28"/>
          <w:szCs w:val="28"/>
        </w:rPr>
      </w:pPr>
      <w:r w:rsidRPr="001F4A60">
        <w:rPr>
          <w:sz w:val="28"/>
          <w:szCs w:val="28"/>
        </w:rPr>
        <w:t xml:space="preserve">Информация о результатах выполнения поручения направлена в Аппарат Правительства Российской Федерации письмами от 11 апреля 2024 г. </w:t>
      </w:r>
      <w:r w:rsidRPr="001F4A60">
        <w:rPr>
          <w:sz w:val="28"/>
          <w:szCs w:val="28"/>
        </w:rPr>
        <w:br/>
        <w:t>№ 12-02-03/10013, от 16 июля 2024 г. № 12-02-03/19868, от 9 октября 2024 г. № 12-02-03/29156, от 16 января 2025 г. № 12-02-03/787.</w:t>
      </w:r>
    </w:p>
    <w:p w:rsidR="00A972D3" w:rsidRPr="001F4A60" w:rsidRDefault="00A972D3" w:rsidP="00A972D3">
      <w:pPr>
        <w:rPr>
          <w:color w:val="000000"/>
          <w:szCs w:val="28"/>
        </w:rPr>
      </w:pPr>
      <w:r w:rsidRPr="001F4A60">
        <w:rPr>
          <w:color w:val="000000"/>
          <w:szCs w:val="28"/>
        </w:rPr>
        <w:t xml:space="preserve">Кроме того, проведен анализ информации, содержащейся </w:t>
      </w:r>
      <w:r w:rsidRPr="001F4A60">
        <w:rPr>
          <w:color w:val="000000"/>
          <w:szCs w:val="28"/>
        </w:rPr>
        <w:br/>
        <w:t xml:space="preserve">на информационных панелях и модулях ГАС «Управление», сформированы </w:t>
      </w:r>
      <w:r w:rsidRPr="001F4A60">
        <w:rPr>
          <w:color w:val="000000"/>
          <w:szCs w:val="28"/>
        </w:rPr>
        <w:br/>
        <w:t>и направлены предложения в Минэкономразвития России по использованию ранее реализованного функционала ГАС «Управление», часть из которого переведена в архив.</w:t>
      </w:r>
    </w:p>
    <w:p w:rsidR="00A972D3" w:rsidRPr="00301042" w:rsidRDefault="00A972D3" w:rsidP="00A972D3">
      <w:pPr>
        <w:rPr>
          <w:szCs w:val="28"/>
        </w:rPr>
      </w:pPr>
    </w:p>
    <w:p w:rsidR="00A972D3" w:rsidRDefault="00A972D3" w:rsidP="00A972D3">
      <w:pPr>
        <w:rPr>
          <w:szCs w:val="28"/>
        </w:rPr>
      </w:pPr>
    </w:p>
    <w:p w:rsidR="00A972D3" w:rsidRDefault="00A972D3" w:rsidP="00A972D3">
      <w:pPr>
        <w:rPr>
          <w:szCs w:val="28"/>
        </w:rPr>
        <w:sectPr w:rsidR="00A972D3" w:rsidSect="00530FF9">
          <w:headerReference w:type="default" r:id="rId34"/>
          <w:footnotePr>
            <w:numRestart w:val="eachPage"/>
          </w:footnotePr>
          <w:pgSz w:w="11906" w:h="16838" w:code="9"/>
          <w:pgMar w:top="992" w:right="1134" w:bottom="709" w:left="1134" w:header="709" w:footer="709" w:gutter="0"/>
          <w:cols w:space="708"/>
          <w:docGrid w:linePitch="360"/>
        </w:sectPr>
      </w:pPr>
    </w:p>
    <w:p w:rsidR="00A972D3" w:rsidRDefault="00A972D3" w:rsidP="00A972D3">
      <w:pPr>
        <w:ind w:firstLine="0"/>
      </w:pPr>
      <w:r>
        <w:rPr>
          <w:noProof/>
          <w:lang w:eastAsia="ru-RU"/>
        </w:rPr>
        <w:lastRenderedPageBreak/>
        <w:drawing>
          <wp:inline distT="0" distB="0" distL="0" distR="0" wp14:anchorId="445E07EC" wp14:editId="6662C0C6">
            <wp:extent cx="9251950" cy="520446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251950" cy="5204460"/>
                    </a:xfrm>
                    <a:prstGeom prst="rect">
                      <a:avLst/>
                    </a:prstGeom>
                  </pic:spPr>
                </pic:pic>
              </a:graphicData>
            </a:graphic>
          </wp:inline>
        </w:drawing>
      </w:r>
    </w:p>
    <w:p w:rsidR="00A972D3" w:rsidRDefault="00A972D3" w:rsidP="00A972D3">
      <w:pPr>
        <w:jc w:val="center"/>
      </w:pPr>
      <w:r>
        <w:t>Рисунок 2</w:t>
      </w:r>
      <w:r w:rsidRPr="0073339D">
        <w:t xml:space="preserve">. </w:t>
      </w:r>
      <w:r w:rsidRPr="00192387">
        <w:t xml:space="preserve">Результаты </w:t>
      </w:r>
      <w:r>
        <w:t xml:space="preserve">выполнения работ по сбору фотоматериалов по объектам капитального </w:t>
      </w:r>
      <w:r>
        <w:br/>
        <w:t>строительства в 2024 году</w:t>
      </w:r>
    </w:p>
    <w:p w:rsidR="00A972D3" w:rsidRDefault="00A972D3" w:rsidP="00A972D3">
      <w:pPr>
        <w:ind w:firstLine="0"/>
        <w:jc w:val="center"/>
      </w:pPr>
      <w:r>
        <w:rPr>
          <w:noProof/>
          <w:lang w:eastAsia="ru-RU"/>
        </w:rPr>
        <w:lastRenderedPageBreak/>
        <w:drawing>
          <wp:inline distT="0" distB="0" distL="0" distR="0" wp14:anchorId="758A562D" wp14:editId="5718EBEA">
            <wp:extent cx="9251950" cy="520446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251950" cy="5204460"/>
                    </a:xfrm>
                    <a:prstGeom prst="rect">
                      <a:avLst/>
                    </a:prstGeom>
                  </pic:spPr>
                </pic:pic>
              </a:graphicData>
            </a:graphic>
          </wp:inline>
        </w:drawing>
      </w:r>
    </w:p>
    <w:p w:rsidR="00A972D3" w:rsidRDefault="00A972D3" w:rsidP="00A972D3">
      <w:pPr>
        <w:jc w:val="center"/>
        <w:rPr>
          <w:szCs w:val="28"/>
        </w:rPr>
      </w:pPr>
      <w:r>
        <w:t>Рисунок 3</w:t>
      </w:r>
      <w:r w:rsidRPr="0073339D">
        <w:t xml:space="preserve">. </w:t>
      </w:r>
      <w:r w:rsidRPr="00192387">
        <w:t xml:space="preserve">Результаты </w:t>
      </w:r>
      <w:r>
        <w:t xml:space="preserve">выполнения работ по сбору фотоматериалов по объектам капитального </w:t>
      </w:r>
      <w:r>
        <w:br/>
        <w:t>строительства в 2024 году</w:t>
      </w:r>
    </w:p>
    <w:p w:rsidR="00A972D3" w:rsidRDefault="00A972D3" w:rsidP="00A972D3">
      <w:pPr>
        <w:rPr>
          <w:szCs w:val="28"/>
        </w:rPr>
        <w:sectPr w:rsidR="00A972D3" w:rsidSect="00530FF9">
          <w:footnotePr>
            <w:numRestart w:val="eachPage"/>
          </w:footnotePr>
          <w:pgSz w:w="16838" w:h="11906" w:orient="landscape" w:code="9"/>
          <w:pgMar w:top="1134" w:right="1134" w:bottom="1134" w:left="1134" w:header="709" w:footer="709" w:gutter="0"/>
          <w:cols w:space="708"/>
          <w:docGrid w:linePitch="360"/>
        </w:sectPr>
      </w:pPr>
    </w:p>
    <w:p w:rsidR="006E2328" w:rsidRPr="000657B8" w:rsidRDefault="006E2328" w:rsidP="006E2328">
      <w:pPr>
        <w:pStyle w:val="21"/>
        <w:tabs>
          <w:tab w:val="left" w:pos="0"/>
          <w:tab w:val="left" w:pos="993"/>
          <w:tab w:val="left" w:pos="1276"/>
        </w:tabs>
        <w:spacing w:after="0" w:line="360" w:lineRule="atLeast"/>
        <w:rPr>
          <w:sz w:val="28"/>
          <w:szCs w:val="28"/>
        </w:rPr>
      </w:pPr>
      <w:r>
        <w:rPr>
          <w:sz w:val="28"/>
          <w:szCs w:val="28"/>
        </w:rPr>
        <w:lastRenderedPageBreak/>
        <w:t xml:space="preserve">В ГАС «Управление» </w:t>
      </w:r>
      <w:r w:rsidRPr="000657B8">
        <w:rPr>
          <w:sz w:val="28"/>
          <w:szCs w:val="28"/>
        </w:rPr>
        <w:t xml:space="preserve">реализована цифрована модель проектного управления и мониторинг национальных проектов, национальных целей, государственных программ и инициатив социально-экономического развития. </w:t>
      </w:r>
    </w:p>
    <w:p w:rsidR="006E2328" w:rsidRDefault="006E2328" w:rsidP="006E2328">
      <w:pPr>
        <w:pStyle w:val="21"/>
        <w:tabs>
          <w:tab w:val="left" w:pos="0"/>
          <w:tab w:val="left" w:pos="993"/>
          <w:tab w:val="left" w:pos="1276"/>
        </w:tabs>
        <w:spacing w:after="0" w:line="360" w:lineRule="atLeast"/>
        <w:rPr>
          <w:sz w:val="28"/>
          <w:szCs w:val="28"/>
        </w:rPr>
      </w:pPr>
      <w:r w:rsidRPr="000657B8">
        <w:rPr>
          <w:sz w:val="28"/>
          <w:szCs w:val="28"/>
        </w:rPr>
        <w:t xml:space="preserve">В рамках мероприятий по развитию ГАС «Управление» </w:t>
      </w:r>
      <w:r>
        <w:rPr>
          <w:sz w:val="28"/>
          <w:szCs w:val="28"/>
        </w:rPr>
        <w:t xml:space="preserve">доработаны </w:t>
      </w:r>
      <w:r w:rsidRPr="000657B8">
        <w:rPr>
          <w:sz w:val="28"/>
          <w:szCs w:val="28"/>
        </w:rPr>
        <w:t>5 широкоформатных 3Д дашборда</w:t>
      </w:r>
      <w:r>
        <w:rPr>
          <w:sz w:val="28"/>
          <w:szCs w:val="28"/>
        </w:rPr>
        <w:t xml:space="preserve">, которые используют </w:t>
      </w:r>
      <w:r w:rsidRPr="000657B8">
        <w:rPr>
          <w:sz w:val="28"/>
          <w:szCs w:val="28"/>
        </w:rPr>
        <w:t>Координационн</w:t>
      </w:r>
      <w:r>
        <w:rPr>
          <w:sz w:val="28"/>
          <w:szCs w:val="28"/>
        </w:rPr>
        <w:t xml:space="preserve">ый </w:t>
      </w:r>
      <w:r w:rsidRPr="000657B8">
        <w:rPr>
          <w:sz w:val="28"/>
          <w:szCs w:val="28"/>
        </w:rPr>
        <w:t>центр Правительства</w:t>
      </w:r>
      <w:r>
        <w:rPr>
          <w:sz w:val="28"/>
          <w:szCs w:val="28"/>
        </w:rPr>
        <w:t>.</w:t>
      </w:r>
    </w:p>
    <w:p w:rsidR="006E2328" w:rsidRDefault="006E2328" w:rsidP="006E2328">
      <w:pPr>
        <w:pStyle w:val="21"/>
        <w:tabs>
          <w:tab w:val="left" w:pos="0"/>
          <w:tab w:val="left" w:pos="993"/>
          <w:tab w:val="left" w:pos="1276"/>
        </w:tabs>
        <w:spacing w:after="0" w:line="360" w:lineRule="atLeast"/>
        <w:rPr>
          <w:sz w:val="28"/>
          <w:szCs w:val="28"/>
        </w:rPr>
      </w:pPr>
      <w:r w:rsidRPr="000657B8">
        <w:rPr>
          <w:sz w:val="28"/>
          <w:szCs w:val="28"/>
        </w:rPr>
        <w:t xml:space="preserve">В рамках цифровой модели проектного управления реализована цифровая система управления риском. Реализовано более 60 рисковых сценариях, которые позволяют оценивать состояние и выявлять возможные риски при реализации национальных проектов и госпрограмм. </w:t>
      </w:r>
    </w:p>
    <w:p w:rsidR="006E2328" w:rsidRDefault="006E2328" w:rsidP="006E2328">
      <w:pPr>
        <w:pStyle w:val="21"/>
        <w:tabs>
          <w:tab w:val="left" w:pos="0"/>
          <w:tab w:val="left" w:pos="993"/>
          <w:tab w:val="left" w:pos="1276"/>
        </w:tabs>
        <w:spacing w:after="0" w:line="360" w:lineRule="atLeast"/>
        <w:rPr>
          <w:sz w:val="28"/>
          <w:szCs w:val="28"/>
        </w:rPr>
      </w:pPr>
      <w:r w:rsidRPr="002E38B8">
        <w:rPr>
          <w:sz w:val="28"/>
          <w:szCs w:val="28"/>
        </w:rPr>
        <w:t>В 2024</w:t>
      </w:r>
      <w:r>
        <w:rPr>
          <w:sz w:val="28"/>
          <w:szCs w:val="28"/>
        </w:rPr>
        <w:t xml:space="preserve"> </w:t>
      </w:r>
      <w:r w:rsidRPr="002E38B8">
        <w:rPr>
          <w:sz w:val="28"/>
          <w:szCs w:val="28"/>
        </w:rPr>
        <w:t xml:space="preserve">году в ГАС «Управление» </w:t>
      </w:r>
      <w:r>
        <w:rPr>
          <w:sz w:val="28"/>
          <w:szCs w:val="28"/>
        </w:rPr>
        <w:t xml:space="preserve">разработаны дополнительные аналитические отчеты и витрины (дашборды) </w:t>
      </w:r>
      <w:r w:rsidRPr="002E38B8">
        <w:rPr>
          <w:sz w:val="28"/>
          <w:szCs w:val="28"/>
        </w:rPr>
        <w:t>по мониторингу контрольной (надзорной) деятельности</w:t>
      </w:r>
      <w:r>
        <w:rPr>
          <w:sz w:val="28"/>
          <w:szCs w:val="28"/>
        </w:rPr>
        <w:t xml:space="preserve">, </w:t>
      </w:r>
      <w:r w:rsidRPr="002E38B8">
        <w:rPr>
          <w:sz w:val="28"/>
          <w:szCs w:val="28"/>
        </w:rPr>
        <w:t>по лицензированию и разрешительной деятельности</w:t>
      </w:r>
      <w:r>
        <w:rPr>
          <w:sz w:val="28"/>
          <w:szCs w:val="28"/>
        </w:rPr>
        <w:t>, а также доработаны функциональные модули, содержащие аналитические отчеты и витрины (дашборды) по различным направлениям.</w:t>
      </w:r>
    </w:p>
    <w:p w:rsidR="0085344C" w:rsidRPr="0085344C" w:rsidRDefault="0085344C" w:rsidP="00BB2003">
      <w:pPr>
        <w:rPr>
          <w:szCs w:val="28"/>
        </w:rPr>
      </w:pPr>
    </w:p>
    <w:p w:rsidR="0085344C" w:rsidRPr="0085344C" w:rsidRDefault="0085344C" w:rsidP="00BB2003">
      <w:pPr>
        <w:rPr>
          <w:szCs w:val="28"/>
        </w:rPr>
      </w:pPr>
      <w:r w:rsidRPr="0085344C">
        <w:rPr>
          <w:szCs w:val="28"/>
        </w:rPr>
        <w:t>В рамках реализации государственного контракта на выполнение работ по развитию ГАС «Управление» от 08.07.2024 №</w:t>
      </w:r>
      <w:r>
        <w:rPr>
          <w:szCs w:val="28"/>
        </w:rPr>
        <w:t> </w:t>
      </w:r>
      <w:r w:rsidRPr="0085344C">
        <w:rPr>
          <w:szCs w:val="28"/>
        </w:rPr>
        <w:t>ФКУ0237/07/2024/РИС в целях расширения мониторинга за объектами капитального строительства обеспечено развитие ГАС «Управление» согласно постановке задач от Аппарата Правительства Российской Федерации, в частности:</w:t>
      </w:r>
    </w:p>
    <w:p w:rsidR="0085344C" w:rsidRPr="0085344C" w:rsidRDefault="0085344C" w:rsidP="00BB2003">
      <w:pPr>
        <w:rPr>
          <w:szCs w:val="28"/>
        </w:rPr>
      </w:pPr>
      <w:r w:rsidRPr="0085344C">
        <w:rPr>
          <w:szCs w:val="28"/>
        </w:rPr>
        <w:t xml:space="preserve">развитие функционала по мониторингу объектов капитального строительства в части расширения областей контроля на участках инициации </w:t>
      </w:r>
      <w:r w:rsidRPr="0085344C">
        <w:rPr>
          <w:szCs w:val="28"/>
        </w:rPr>
        <w:br/>
        <w:t>и планирования, а также дальнейшего функционирования;</w:t>
      </w:r>
    </w:p>
    <w:p w:rsidR="0085344C" w:rsidRPr="0085344C" w:rsidRDefault="0085344C" w:rsidP="00BB2003">
      <w:pPr>
        <w:rPr>
          <w:szCs w:val="28"/>
        </w:rPr>
      </w:pPr>
      <w:r w:rsidRPr="0085344C">
        <w:rPr>
          <w:szCs w:val="28"/>
        </w:rPr>
        <w:t>развитие системы мониторинга государственных программ, национальных целей, национальных проектов;</w:t>
      </w:r>
    </w:p>
    <w:p w:rsidR="0085344C" w:rsidRPr="0085344C" w:rsidRDefault="0085344C" w:rsidP="00BB2003">
      <w:pPr>
        <w:rPr>
          <w:szCs w:val="28"/>
        </w:rPr>
      </w:pPr>
      <w:r w:rsidRPr="0085344C">
        <w:rPr>
          <w:szCs w:val="28"/>
        </w:rPr>
        <w:t>модифицирована ролевая модель;</w:t>
      </w:r>
    </w:p>
    <w:p w:rsidR="0085344C" w:rsidRPr="0085344C" w:rsidRDefault="0085344C" w:rsidP="00BB2003">
      <w:pPr>
        <w:rPr>
          <w:szCs w:val="28"/>
        </w:rPr>
      </w:pPr>
      <w:r w:rsidRPr="0085344C">
        <w:rPr>
          <w:szCs w:val="28"/>
        </w:rPr>
        <w:t>доработана функциональность по ретроспективным данным, отображение данных на выбранный период/дату.</w:t>
      </w:r>
    </w:p>
    <w:p w:rsidR="0085344C" w:rsidRPr="0085344C" w:rsidRDefault="0085344C" w:rsidP="00BB2003">
      <w:pPr>
        <w:rPr>
          <w:szCs w:val="28"/>
        </w:rPr>
      </w:pPr>
      <w:r w:rsidRPr="0085344C">
        <w:rPr>
          <w:szCs w:val="28"/>
        </w:rPr>
        <w:t>В рамках работ по уточнению результатов мониторинга хода строительства разработаны алгоритмы расчета альтернативного подтверждения контрольных точек объектов капитального строительства. Разработаны и реализованы технические описания механизмов подтверждения контрольных точек, осуществлена визуализация чек-листа для отображения подтверждающих событий,</w:t>
      </w:r>
      <w:r w:rsidR="0019430A">
        <w:rPr>
          <w:szCs w:val="28"/>
        </w:rPr>
        <w:t xml:space="preserve"> </w:t>
      </w:r>
      <w:r w:rsidRPr="0085344C">
        <w:rPr>
          <w:szCs w:val="28"/>
        </w:rPr>
        <w:t>настроены отчетные формы в различных разрезах.</w:t>
      </w:r>
    </w:p>
    <w:p w:rsidR="0085344C" w:rsidRPr="0085344C" w:rsidRDefault="0085344C" w:rsidP="00BB2003">
      <w:pPr>
        <w:rPr>
          <w:szCs w:val="28"/>
        </w:rPr>
      </w:pPr>
      <w:r w:rsidRPr="0085344C">
        <w:rPr>
          <w:szCs w:val="28"/>
        </w:rPr>
        <w:t xml:space="preserve">В рамках работ по развитию подсистемы «Система взаимодействия проектных офисов» (далее – СВПО) произведен запуск части экосистемы «Риски». Модернизирован механизм выявления и формирования </w:t>
      </w:r>
      <w:proofErr w:type="spellStart"/>
      <w:r w:rsidRPr="0085344C">
        <w:rPr>
          <w:szCs w:val="28"/>
        </w:rPr>
        <w:t>автоинцидентов</w:t>
      </w:r>
      <w:proofErr w:type="spellEnd"/>
      <w:r w:rsidRPr="0085344C">
        <w:rPr>
          <w:szCs w:val="28"/>
        </w:rPr>
        <w:t xml:space="preserve"> СВПО.</w:t>
      </w:r>
    </w:p>
    <w:p w:rsidR="00CF3B35" w:rsidRDefault="00CF3B35" w:rsidP="00BB2003">
      <w:pPr>
        <w:rPr>
          <w:szCs w:val="28"/>
        </w:rPr>
      </w:pPr>
    </w:p>
    <w:p w:rsidR="00BB2003" w:rsidRDefault="00BB2003" w:rsidP="00BB2003">
      <w:pPr>
        <w:rPr>
          <w:b/>
          <w:color w:val="000000"/>
          <w:szCs w:val="28"/>
        </w:rPr>
      </w:pPr>
      <w:r>
        <w:rPr>
          <w:b/>
          <w:color w:val="000000" w:themeColor="text1"/>
          <w:szCs w:val="28"/>
        </w:rPr>
        <w:lastRenderedPageBreak/>
        <w:t>Реализация функций оператора единой информационной системы в сфере закупок (ведение, развитие, эксплуатация ЕИС)</w:t>
      </w:r>
    </w:p>
    <w:p w:rsidR="00BB2003" w:rsidRDefault="00BB2003" w:rsidP="00BB2003">
      <w:pPr>
        <w:rPr>
          <w:color w:val="000000"/>
          <w:szCs w:val="28"/>
        </w:rPr>
      </w:pPr>
      <w:r>
        <w:rPr>
          <w:color w:val="000000" w:themeColor="text1"/>
          <w:szCs w:val="28"/>
        </w:rPr>
        <w:t>В 2024 году Федеральным казначейством осуществлялись функции оператора единой информационной системы в сфере закупок (ведение, эксплуатация, развитие ЕИС), предусмотренные постановлением Правительства Российской Федерации от 13.04.2017 № 442 «Об определении федерального органа исполнительной власти, уполномоченного на осуществление функций по выработке функциональных требований к единой информационной системе в сфере закупок, по созданию, развитию, ведению и обслуживанию единой информационной системы в сфере закупок, по установлению порядка регистрации в единой информационной системе в сфере закупок и порядка пользования единой информационной системой в сфере закупок, а также на ведение единого реестра участников закупок,</w:t>
      </w:r>
      <w:r>
        <w:rPr>
          <w:color w:val="000000" w:themeColor="text1"/>
          <w:szCs w:val="28"/>
        </w:rPr>
        <w:br/>
        <w:t xml:space="preserve">и о внесении изменений в некоторые акты Правительства Российской Федерации и признании утратившим силу постановления Правительства Российской Федерации от 30 сентября 2014 г. № 996». </w:t>
      </w:r>
    </w:p>
    <w:p w:rsidR="00BB2003" w:rsidRDefault="00BB2003" w:rsidP="00BB2003">
      <w:pPr>
        <w:rPr>
          <w:color w:val="000000"/>
          <w:szCs w:val="28"/>
        </w:rPr>
      </w:pPr>
      <w:r>
        <w:rPr>
          <w:color w:val="000000" w:themeColor="text1"/>
          <w:szCs w:val="28"/>
        </w:rPr>
        <w:t>В рамках полномочий по развитию Единой информационной системы в сфере закупок (далее – ЕИС) в 2024 году Федеральным казначейством осуществлены доработки функциональных возможностей ЕИС и смежных информационных систем в соответствии с изменениями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 44-ФЗ), Федерального закона от 18.07.2011 № 223-ФЗ «О закупках товаров, работ, услуг отдельными видами юридических лиц» (далее – Закон № 223-ФЗ) и иными принятыми нормативными правовыми актами.</w:t>
      </w:r>
    </w:p>
    <w:p w:rsidR="00BB2003" w:rsidRDefault="00BB2003" w:rsidP="00BB2003">
      <w:pPr>
        <w:rPr>
          <w:color w:val="000000"/>
          <w:szCs w:val="28"/>
        </w:rPr>
      </w:pPr>
    </w:p>
    <w:p w:rsidR="00BB2003" w:rsidRDefault="00BB2003" w:rsidP="00BB2003">
      <w:pPr>
        <w:rPr>
          <w:b/>
          <w:color w:val="000000" w:themeColor="text1"/>
          <w:szCs w:val="28"/>
        </w:rPr>
      </w:pPr>
      <w:r>
        <w:rPr>
          <w:b/>
          <w:color w:val="000000" w:themeColor="text1"/>
          <w:szCs w:val="28"/>
        </w:rPr>
        <w:t>1) </w:t>
      </w:r>
      <w:proofErr w:type="gramStart"/>
      <w:r>
        <w:rPr>
          <w:b/>
          <w:color w:val="000000" w:themeColor="text1"/>
          <w:szCs w:val="28"/>
        </w:rPr>
        <w:t>В</w:t>
      </w:r>
      <w:proofErr w:type="gramEnd"/>
      <w:r>
        <w:rPr>
          <w:b/>
          <w:color w:val="000000" w:themeColor="text1"/>
          <w:szCs w:val="28"/>
        </w:rPr>
        <w:t xml:space="preserve"> рамках совместной с Минфином России и иными органами государственной власти работы по совершенствованию законодательства о контрактной системе подготовлены и направлены предложения в Закон № 44-ФЗ, Закон №223-ФЗ.</w:t>
      </w:r>
    </w:p>
    <w:p w:rsidR="00BB2003" w:rsidRDefault="00BB2003" w:rsidP="00BB2003">
      <w:pPr>
        <w:rPr>
          <w:b/>
          <w:color w:val="000000"/>
          <w:szCs w:val="28"/>
        </w:rPr>
      </w:pPr>
      <w:r>
        <w:rPr>
          <w:b/>
          <w:i/>
          <w:color w:val="000000" w:themeColor="text1"/>
          <w:szCs w:val="28"/>
          <w:u w:val="single"/>
        </w:rPr>
        <w:t>Результатом является принятие:</w:t>
      </w:r>
    </w:p>
    <w:p w:rsidR="00BB2003" w:rsidRDefault="00BB2003" w:rsidP="00BB2003">
      <w:pPr>
        <w:rPr>
          <w:color w:val="000000" w:themeColor="text1"/>
          <w:szCs w:val="28"/>
        </w:rPr>
      </w:pPr>
      <w:r>
        <w:rPr>
          <w:color w:val="000000" w:themeColor="text1"/>
          <w:szCs w:val="28"/>
        </w:rPr>
        <w:t>–</w:t>
      </w:r>
      <w:r>
        <w:rPr>
          <w:color w:val="000000"/>
          <w:szCs w:val="28"/>
        </w:rPr>
        <w:t xml:space="preserve"> </w:t>
      </w:r>
      <w:r>
        <w:rPr>
          <w:color w:val="000000" w:themeColor="text1"/>
          <w:szCs w:val="28"/>
        </w:rPr>
        <w:t xml:space="preserve">Федерального закона «О внесении изменений в Федеральный закон </w:t>
      </w:r>
      <w:r>
        <w:rPr>
          <w:color w:val="000000" w:themeColor="text1"/>
          <w:szCs w:val="28"/>
        </w:rPr>
        <w:br/>
        <w:t>«О контрактной системе товаров, работ, услуг для обеспечения государственных и муниципальных нужд» от 29.05.2024 № 124-ФЗ;</w:t>
      </w:r>
    </w:p>
    <w:p w:rsidR="00BB2003" w:rsidRDefault="00BB2003" w:rsidP="00BB2003">
      <w:pPr>
        <w:rPr>
          <w:color w:val="000000" w:themeColor="text1"/>
          <w:szCs w:val="28"/>
        </w:rPr>
      </w:pPr>
      <w:r>
        <w:rPr>
          <w:color w:val="000000" w:themeColor="text1"/>
          <w:szCs w:val="28"/>
        </w:rPr>
        <w:t>–</w:t>
      </w:r>
      <w:r>
        <w:rPr>
          <w:color w:val="000000"/>
          <w:szCs w:val="28"/>
        </w:rPr>
        <w:t xml:space="preserve"> </w:t>
      </w:r>
      <w:r>
        <w:rPr>
          <w:color w:val="000000" w:themeColor="text1"/>
          <w:szCs w:val="28"/>
        </w:rPr>
        <w:t>Федерального закона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от 08.08.2024 № 318-ФЗ;</w:t>
      </w:r>
    </w:p>
    <w:p w:rsidR="00BB2003" w:rsidRDefault="00BB2003" w:rsidP="00BB2003">
      <w:pPr>
        <w:rPr>
          <w:color w:val="000000"/>
          <w:szCs w:val="28"/>
        </w:rPr>
      </w:pPr>
      <w:r>
        <w:rPr>
          <w:color w:val="000000" w:themeColor="text1"/>
          <w:szCs w:val="28"/>
        </w:rPr>
        <w:t xml:space="preserve">– </w:t>
      </w:r>
      <w:r>
        <w:rPr>
          <w:color w:val="000000"/>
          <w:szCs w:val="28"/>
        </w:rPr>
        <w:t xml:space="preserve">Федерального закона «О внесении изменений в Федеральный закон «О контрактной системе в сфере закупок товаров, работ, услуг для обеспечения государственных и муниципальных нужд» и статьи 5 и 8 Федерального закона «О </w:t>
      </w:r>
      <w:r>
        <w:rPr>
          <w:color w:val="000000"/>
          <w:szCs w:val="28"/>
        </w:rPr>
        <w:lastRenderedPageBreak/>
        <w:t>внесении изменений в отдельные законодательные акты Российской Федерации» от 26.12.2024 № 484-ФЗ;</w:t>
      </w:r>
    </w:p>
    <w:p w:rsidR="00BB2003" w:rsidRDefault="00BB2003" w:rsidP="00BB2003">
      <w:pPr>
        <w:rPr>
          <w:color w:val="000000"/>
          <w:szCs w:val="28"/>
        </w:rPr>
      </w:pPr>
      <w:r>
        <w:rPr>
          <w:color w:val="000000" w:themeColor="text1"/>
          <w:szCs w:val="28"/>
        </w:rPr>
        <w:t>–</w:t>
      </w:r>
      <w:r>
        <w:rPr>
          <w:color w:val="000000"/>
          <w:szCs w:val="28"/>
        </w:rPr>
        <w:t xml:space="preserve"> Федерального закона «О внесении изменений в статью 112 Федерального закона «О контрактной системе в сфере закупок товаров, работ, услуг для обеспечения государственных и муниципальных нужд» от 30.11.2024 г. № 432-ФЗ;</w:t>
      </w:r>
    </w:p>
    <w:p w:rsidR="00BB2003" w:rsidRDefault="00BB2003" w:rsidP="00BB2003">
      <w:pPr>
        <w:rPr>
          <w:color w:val="000000" w:themeColor="text1"/>
          <w:szCs w:val="28"/>
        </w:rPr>
      </w:pPr>
      <w:r>
        <w:rPr>
          <w:color w:val="000000" w:themeColor="text1"/>
          <w:szCs w:val="28"/>
        </w:rPr>
        <w:t xml:space="preserve">– Федерального закона «О внесении изменений в отдельные законодательные акты Российской Федерации» от 26.12.2024 № 494-ФЗ. </w:t>
      </w:r>
    </w:p>
    <w:p w:rsidR="00BB2003" w:rsidRDefault="00BB2003" w:rsidP="00BB2003">
      <w:pPr>
        <w:rPr>
          <w:color w:val="000000"/>
          <w:szCs w:val="28"/>
        </w:rPr>
      </w:pPr>
    </w:p>
    <w:p w:rsidR="00BB2003" w:rsidRDefault="00BB2003" w:rsidP="00BB2003">
      <w:pPr>
        <w:rPr>
          <w:b/>
          <w:i/>
          <w:color w:val="000000" w:themeColor="text1"/>
          <w:szCs w:val="28"/>
          <w:u w:val="single"/>
        </w:rPr>
      </w:pPr>
      <w:r>
        <w:rPr>
          <w:i/>
          <w:color w:val="000000" w:themeColor="text1"/>
          <w:szCs w:val="28"/>
          <w:u w:val="single"/>
        </w:rPr>
        <w:t xml:space="preserve"> </w:t>
      </w:r>
      <w:r>
        <w:rPr>
          <w:b/>
          <w:i/>
          <w:color w:val="000000" w:themeColor="text1"/>
          <w:szCs w:val="28"/>
          <w:u w:val="single"/>
        </w:rPr>
        <w:t>В отчетном периоде были направлены предложения по принятию и внесению изменений в нормативные правовые акты:</w:t>
      </w:r>
    </w:p>
    <w:p w:rsidR="00BB2003" w:rsidRDefault="00BB2003" w:rsidP="00BB2003">
      <w:pPr>
        <w:rPr>
          <w:color w:val="000000" w:themeColor="text1"/>
          <w:szCs w:val="28"/>
        </w:rPr>
      </w:pPr>
      <w:r>
        <w:rPr>
          <w:color w:val="000000" w:themeColor="text1"/>
          <w:szCs w:val="28"/>
        </w:rPr>
        <w:t>– Постановление Правительства Российской Федерации от 29.06.2024 № 888 «О внесении изменений в некоторые акты Правительства Российской Федерации по вопросам осуществления закупок товаров, работ, услуг для обеспечения государственных и муниципальных нужд»;</w:t>
      </w:r>
    </w:p>
    <w:p w:rsidR="00BB2003" w:rsidRDefault="00BB2003" w:rsidP="00BB2003">
      <w:pPr>
        <w:rPr>
          <w:color w:val="000000" w:themeColor="text1"/>
          <w:szCs w:val="28"/>
        </w:rPr>
      </w:pPr>
      <w:r>
        <w:rPr>
          <w:color w:val="000000" w:themeColor="text1"/>
          <w:szCs w:val="28"/>
        </w:rPr>
        <w:t>– Постановление Правительства Российской Федерации от 09.12.2024 № 1740 «О внесении изменений в некоторые акты Правительства Российской Федерации по вопросам осуществления закупок товаров, работ, услуг для обеспечения государственных и муниципальных нужд»;</w:t>
      </w:r>
    </w:p>
    <w:p w:rsidR="00BB2003" w:rsidRDefault="00BB2003" w:rsidP="00BB2003">
      <w:pPr>
        <w:rPr>
          <w:color w:val="000000" w:themeColor="text1"/>
          <w:szCs w:val="28"/>
        </w:rPr>
      </w:pPr>
      <w:r>
        <w:rPr>
          <w:color w:val="000000" w:themeColor="text1"/>
          <w:szCs w:val="28"/>
        </w:rPr>
        <w:t>– Постановление Правительства Российской Федерации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rsidR="00BB2003" w:rsidRDefault="00BB2003" w:rsidP="00BB2003">
      <w:pPr>
        <w:rPr>
          <w:color w:val="000000" w:themeColor="text1"/>
          <w:szCs w:val="28"/>
        </w:rPr>
      </w:pPr>
      <w:r>
        <w:rPr>
          <w:color w:val="000000" w:themeColor="text1"/>
          <w:szCs w:val="28"/>
        </w:rPr>
        <w:t xml:space="preserve">– Постановление Правительства Российской Федерации от 18.02.2025 </w:t>
      </w:r>
      <w:r>
        <w:rPr>
          <w:color w:val="000000" w:themeColor="text1"/>
          <w:szCs w:val="28"/>
        </w:rPr>
        <w:br/>
        <w:t>№ 174 «О внесении изменений в некоторые акты Правительства Российской Федерации»;</w:t>
      </w:r>
    </w:p>
    <w:p w:rsidR="00BB2003" w:rsidRDefault="00BB2003" w:rsidP="00BB2003">
      <w:pPr>
        <w:rPr>
          <w:color w:val="000000" w:themeColor="text1"/>
          <w:szCs w:val="28"/>
        </w:rPr>
      </w:pPr>
      <w:r>
        <w:rPr>
          <w:color w:val="000000" w:themeColor="text1"/>
          <w:szCs w:val="28"/>
        </w:rPr>
        <w:t xml:space="preserve">– Постановление Правительства Российской Федерации от 23.09.2024 </w:t>
      </w:r>
      <w:r>
        <w:rPr>
          <w:color w:val="000000" w:themeColor="text1"/>
          <w:szCs w:val="28"/>
        </w:rPr>
        <w:br/>
        <w:t>№ 1285 «О внесении изменений в некоторые акты Правительства Российской Федерации»;</w:t>
      </w:r>
    </w:p>
    <w:p w:rsidR="00BB2003" w:rsidRDefault="00BB2003" w:rsidP="00BB2003">
      <w:pPr>
        <w:rPr>
          <w:color w:val="000000" w:themeColor="text1"/>
          <w:szCs w:val="28"/>
        </w:rPr>
      </w:pPr>
      <w:r>
        <w:rPr>
          <w:color w:val="000000" w:themeColor="text1"/>
          <w:szCs w:val="28"/>
        </w:rPr>
        <w:t xml:space="preserve">– Постановление Правительства Российской Федерации от 26.12.2024 </w:t>
      </w:r>
      <w:r>
        <w:rPr>
          <w:color w:val="000000" w:themeColor="text1"/>
          <w:szCs w:val="28"/>
        </w:rPr>
        <w:br/>
        <w:t>№ 1907 «О внесении изменений в некоторые акты Правительства Российской Федерации»;</w:t>
      </w:r>
    </w:p>
    <w:p w:rsidR="00BB2003" w:rsidRDefault="00BB2003" w:rsidP="00BB2003">
      <w:pPr>
        <w:rPr>
          <w:color w:val="000000" w:themeColor="text1"/>
          <w:szCs w:val="28"/>
        </w:rPr>
      </w:pPr>
      <w:r>
        <w:rPr>
          <w:color w:val="000000" w:themeColor="text1"/>
          <w:szCs w:val="28"/>
        </w:rPr>
        <w:t xml:space="preserve">– Постановление Правительства Российской Федерации от 17.09.2024 </w:t>
      </w:r>
      <w:r>
        <w:rPr>
          <w:color w:val="000000" w:themeColor="text1"/>
          <w:szCs w:val="28"/>
        </w:rPr>
        <w:br/>
        <w:t>№ 1271 «О внесении изменений в постановление Правительства Российской Федерации от 1 июля 2016 г. № 615»;</w:t>
      </w:r>
    </w:p>
    <w:p w:rsidR="00BB2003" w:rsidRDefault="00BB2003" w:rsidP="00BB2003">
      <w:pPr>
        <w:rPr>
          <w:color w:val="000000" w:themeColor="text1"/>
          <w:szCs w:val="28"/>
        </w:rPr>
      </w:pPr>
      <w:r>
        <w:rPr>
          <w:color w:val="000000" w:themeColor="text1"/>
          <w:szCs w:val="28"/>
        </w:rPr>
        <w:t xml:space="preserve">– Постановление Правительства Российской Федерации от 10.02.2025 </w:t>
      </w:r>
      <w:r>
        <w:rPr>
          <w:color w:val="000000" w:themeColor="text1"/>
          <w:szCs w:val="28"/>
        </w:rPr>
        <w:br/>
        <w:t>№ 127 «О внесении изменений в постановление Правительства Российской Федерации от 1 июля 2016 г. № 615»;</w:t>
      </w:r>
    </w:p>
    <w:p w:rsidR="00BB2003" w:rsidRDefault="00BB2003" w:rsidP="00BB2003">
      <w:r>
        <w:rPr>
          <w:color w:val="000000" w:themeColor="text1"/>
          <w:szCs w:val="28"/>
        </w:rPr>
        <w:lastRenderedPageBreak/>
        <w:t xml:space="preserve">– </w:t>
      </w:r>
      <w:r>
        <w:t>Постановление Правительства Российской Федерации от 31.10.2014 № 1132 «О порядке ведения реестра договоров, заключенных заказчиками по результатам закупки»;</w:t>
      </w:r>
    </w:p>
    <w:p w:rsidR="00BB2003" w:rsidRDefault="00BB2003" w:rsidP="00BB2003">
      <w:pPr>
        <w:rPr>
          <w:color w:val="000000" w:themeColor="text1"/>
          <w:szCs w:val="28"/>
        </w:rPr>
      </w:pPr>
      <w:r>
        <w:rPr>
          <w:color w:val="000000" w:themeColor="text1"/>
          <w:szCs w:val="28"/>
        </w:rPr>
        <w:t>–</w:t>
      </w:r>
      <w:r>
        <w:t xml:space="preserve"> Постановление Правительства Российской Федерации от 10.09.2012 № 908 «Об утверждении Положения о размещении в единой информационной системе, на официальном сайте такой системы в информационно-телекоммуникационной сети «Интернет» положения о закупке, типового положения о закупке, информации о закупке».</w:t>
      </w:r>
    </w:p>
    <w:p w:rsidR="00BB2003" w:rsidRDefault="00BB2003" w:rsidP="00BB2003">
      <w:pPr>
        <w:rPr>
          <w:b/>
          <w:color w:val="000000" w:themeColor="text1"/>
          <w:szCs w:val="28"/>
        </w:rPr>
      </w:pPr>
    </w:p>
    <w:p w:rsidR="00BB2003" w:rsidRDefault="00BB2003" w:rsidP="00BB2003">
      <w:pPr>
        <w:rPr>
          <w:b/>
          <w:color w:val="000000"/>
          <w:szCs w:val="28"/>
        </w:rPr>
      </w:pPr>
      <w:r>
        <w:rPr>
          <w:b/>
          <w:color w:val="000000" w:themeColor="text1"/>
          <w:szCs w:val="28"/>
        </w:rPr>
        <w:t xml:space="preserve">2) В соответствии с принятыми нормативными правовыми актами Федеральным казначейством в 2024 году обеспечены следующие ключевые доработки функциональных возможностей ЕИС: </w:t>
      </w:r>
    </w:p>
    <w:p w:rsidR="00BB2003" w:rsidRDefault="00BB2003" w:rsidP="00BB2003">
      <w:pPr>
        <w:rPr>
          <w:color w:val="000000" w:themeColor="text1"/>
          <w:szCs w:val="28"/>
        </w:rPr>
      </w:pPr>
      <w:r>
        <w:rPr>
          <w:color w:val="000000" w:themeColor="text1"/>
          <w:szCs w:val="28"/>
        </w:rPr>
        <w:t>–</w:t>
      </w:r>
      <w:r w:rsidR="0019430A">
        <w:rPr>
          <w:color w:val="000000" w:themeColor="text1"/>
          <w:szCs w:val="28"/>
        </w:rPr>
        <w:t xml:space="preserve"> </w:t>
      </w:r>
      <w:r>
        <w:rPr>
          <w:color w:val="000000" w:themeColor="text1"/>
          <w:szCs w:val="28"/>
        </w:rPr>
        <w:t xml:space="preserve">обеспечено пилотирование </w:t>
      </w:r>
      <w:r w:rsidRPr="00451773">
        <w:rPr>
          <w:color w:val="000000" w:themeColor="text1"/>
          <w:szCs w:val="28"/>
        </w:rPr>
        <w:t>функционала</w:t>
      </w:r>
      <w:r>
        <w:rPr>
          <w:color w:val="000000" w:themeColor="text1"/>
          <w:szCs w:val="28"/>
        </w:rPr>
        <w:t xml:space="preserve"> по формированию и заключению цифрового контракта с единственным поставщиком (подрядчиком, исполнителем) с указанием в структурированном виде основных условий, предмета контракта и его финансирования посредством ЕИС по основаниям, предусмотренным частью 1 статьи 93 Закона № 44-ФЗ (за исключением оснований, предусмотренных пунктами 4, 5, 23-25, 42, 44 и 46 части 1 статьи 93 Закона № 44-ФЗ) с последующим автоматическим формированием информации о контракте, подлежащей включению в реестр контрактов, заключенных заказчиками;</w:t>
      </w:r>
    </w:p>
    <w:p w:rsidR="00BB2003" w:rsidRPr="004317A0" w:rsidRDefault="00BB2003" w:rsidP="00BB2003">
      <w:pPr>
        <w:rPr>
          <w:color w:val="000000" w:themeColor="text1"/>
          <w:szCs w:val="28"/>
        </w:rPr>
      </w:pPr>
      <w:r>
        <w:rPr>
          <w:color w:val="000000" w:themeColor="text1"/>
          <w:szCs w:val="28"/>
        </w:rPr>
        <w:t xml:space="preserve">– </w:t>
      </w:r>
      <w:r w:rsidRPr="004317A0">
        <w:rPr>
          <w:color w:val="000000" w:themeColor="text1"/>
          <w:szCs w:val="28"/>
        </w:rPr>
        <w:t>обеспечено пилотирование функционала по</w:t>
      </w:r>
      <w:r>
        <w:rPr>
          <w:color w:val="000000" w:themeColor="text1"/>
          <w:szCs w:val="28"/>
        </w:rPr>
        <w:t xml:space="preserve"> </w:t>
      </w:r>
      <w:r w:rsidRPr="004317A0">
        <w:rPr>
          <w:color w:val="000000" w:themeColor="text1"/>
          <w:szCs w:val="28"/>
        </w:rPr>
        <w:t>формированию и</w:t>
      </w:r>
      <w:r>
        <w:rPr>
          <w:color w:val="000000" w:themeColor="text1"/>
          <w:szCs w:val="28"/>
        </w:rPr>
        <w:t> </w:t>
      </w:r>
      <w:r w:rsidRPr="004317A0">
        <w:rPr>
          <w:color w:val="000000" w:themeColor="text1"/>
          <w:szCs w:val="28"/>
        </w:rPr>
        <w:t>заключению цифрового контракта с единственным поставщиком (подрядчиком, исполнителем) с указанием в структурированном виде основных условий, предмета контракта и его финансирования посредством ЕИС по результатам несостоявшейся конкурентной закупки (0 заявок) по</w:t>
      </w:r>
      <w:r>
        <w:rPr>
          <w:color w:val="000000" w:themeColor="text1"/>
          <w:szCs w:val="28"/>
        </w:rPr>
        <w:t> </w:t>
      </w:r>
      <w:r w:rsidRPr="004317A0">
        <w:rPr>
          <w:color w:val="000000" w:themeColor="text1"/>
          <w:szCs w:val="28"/>
        </w:rPr>
        <w:t>основаниям, предусмотренным пунктами 24 и 25 части 1 статьи 93 Закона № 44-ФЗ, с последующим автоматическим формированием информации о</w:t>
      </w:r>
      <w:r>
        <w:rPr>
          <w:color w:val="000000" w:themeColor="text1"/>
          <w:szCs w:val="28"/>
        </w:rPr>
        <w:t> </w:t>
      </w:r>
      <w:r w:rsidRPr="004317A0">
        <w:rPr>
          <w:color w:val="000000" w:themeColor="text1"/>
          <w:szCs w:val="28"/>
        </w:rPr>
        <w:t>контракте, подлежащей включению в реестр контрактов, заключенных заказчиками;</w:t>
      </w:r>
    </w:p>
    <w:p w:rsidR="00BB2003" w:rsidRDefault="00BB2003" w:rsidP="00BB2003">
      <w:pPr>
        <w:rPr>
          <w:color w:val="000000" w:themeColor="text1"/>
          <w:szCs w:val="28"/>
        </w:rPr>
      </w:pPr>
      <w:r w:rsidRPr="004317A0">
        <w:rPr>
          <w:color w:val="000000" w:themeColor="text1"/>
          <w:szCs w:val="28"/>
        </w:rPr>
        <w:t xml:space="preserve">– обеспечено пилотирование функциональных возможностей </w:t>
      </w:r>
      <w:r w:rsidRPr="004317A0">
        <w:t>по</w:t>
      </w:r>
      <w:r>
        <w:t> </w:t>
      </w:r>
      <w:r w:rsidRPr="004317A0">
        <w:t>формированию и направлению для постановки на учет сведений о</w:t>
      </w:r>
      <w:r>
        <w:t> </w:t>
      </w:r>
      <w:r w:rsidRPr="004317A0">
        <w:t>принимаемых бюджетных обязательствах на основании проекта контракта, заключаемого с единственным поставщиком, подлежащего формированию с использованием ГИС ЕИС, получателями средств федерального бюджета, а также получателями средств субъекта Российской Федерации (муниципального образования), лицевые счета которых открыты в территориальных органах Федерального казначейства (отдельные функции финансового органа субъекта Российской Федерации (муниципального образования) по исполнению соответствующего бюджета переданы в территориальный орган Федерального казначейства в соответствии с приказом Минфина России от 10.08.2023 № 130н;</w:t>
      </w:r>
    </w:p>
    <w:p w:rsidR="00BB2003" w:rsidRDefault="00BB2003" w:rsidP="00BB2003">
      <w:pPr>
        <w:pStyle w:val="a7"/>
        <w:spacing w:line="360" w:lineRule="atLeast"/>
        <w:ind w:firstLine="709"/>
        <w:rPr>
          <w:rFonts w:cs="Times New Roman"/>
        </w:rPr>
      </w:pPr>
      <w:r>
        <w:rPr>
          <w:rFonts w:cs="Times New Roman"/>
          <w:color w:val="000000" w:themeColor="text1"/>
          <w:szCs w:val="28"/>
        </w:rPr>
        <w:lastRenderedPageBreak/>
        <w:t>– разработан функционал и обеспечено пилотирование по </w:t>
      </w:r>
      <w:r>
        <w:rPr>
          <w:rFonts w:cs="Times New Roman"/>
        </w:rPr>
        <w:t>формированию заказчиком извещения о закупке с указанием</w:t>
      </w:r>
      <w:r>
        <w:rPr>
          <w:rFonts w:cs="Times New Roman"/>
        </w:rPr>
        <w:br/>
        <w:t>информации о:</w:t>
      </w:r>
    </w:p>
    <w:p w:rsidR="00BB2003" w:rsidRDefault="00BB2003" w:rsidP="00BB2003">
      <w:pPr>
        <w:pStyle w:val="a7"/>
        <w:numPr>
          <w:ilvl w:val="0"/>
          <w:numId w:val="15"/>
        </w:numPr>
        <w:suppressAutoHyphens/>
        <w:spacing w:line="360" w:lineRule="atLeast"/>
        <w:ind w:left="851"/>
        <w:rPr>
          <w:rFonts w:cs="Times New Roman"/>
        </w:rPr>
      </w:pPr>
      <w:r>
        <w:rPr>
          <w:rFonts w:cs="Times New Roman"/>
        </w:rPr>
        <w:t>преимуществах в отношении товаров российского происхождения (в том числе поставляемых при выполнении закупаемых работ, оказании закупаемых услуг);</w:t>
      </w:r>
    </w:p>
    <w:p w:rsidR="00BB2003" w:rsidRDefault="00BB2003" w:rsidP="00BB2003">
      <w:pPr>
        <w:pStyle w:val="a7"/>
        <w:numPr>
          <w:ilvl w:val="0"/>
          <w:numId w:val="15"/>
        </w:numPr>
        <w:suppressAutoHyphens/>
        <w:spacing w:line="360" w:lineRule="atLeast"/>
        <w:ind w:left="851"/>
        <w:rPr>
          <w:rFonts w:cs="Times New Roman"/>
        </w:rPr>
      </w:pPr>
      <w:r>
        <w:rPr>
          <w:rFonts w:cs="Times New Roman"/>
        </w:rPr>
        <w:t>запретах и ограничениях допуска товаров, происходящих из иностранных государств, работ, услуг, соответственно выполняемых, оказываемых иностранными гражданами, иностранными юридическими лицами;</w:t>
      </w:r>
    </w:p>
    <w:p w:rsidR="00BB2003" w:rsidRDefault="00BB2003" w:rsidP="00BB2003">
      <w:r>
        <w:rPr>
          <w:color w:val="000000" w:themeColor="text1"/>
          <w:szCs w:val="28"/>
        </w:rPr>
        <w:t>–</w:t>
      </w:r>
      <w:r>
        <w:t xml:space="preserve"> реализован функционал с информационными подсказками, предупреждающие об особенностях заключения и исполнения договоров, предусмотренных частями 4 и 5 статьи 3.1-4 Закона № 223-ФЗ, если Правительством Российской Федерации установлены преимущество, запрет или ограничение;</w:t>
      </w:r>
    </w:p>
    <w:p w:rsidR="00BB2003" w:rsidRDefault="00BB2003" w:rsidP="00BB2003">
      <w:pPr>
        <w:rPr>
          <w:color w:val="000000" w:themeColor="text1"/>
          <w:szCs w:val="28"/>
        </w:rPr>
      </w:pPr>
      <w:r>
        <w:rPr>
          <w:color w:val="000000" w:themeColor="text1"/>
          <w:szCs w:val="28"/>
        </w:rPr>
        <w:t>– разработан функционал, обеспечено пилотирование и введено</w:t>
      </w:r>
      <w:r>
        <w:rPr>
          <w:color w:val="000000" w:themeColor="text1"/>
          <w:szCs w:val="28"/>
        </w:rPr>
        <w:br/>
        <w:t>в эксплуатацию сервисное взаимодействие (</w:t>
      </w:r>
      <w:r>
        <w:rPr>
          <w:color w:val="000000" w:themeColor="text1"/>
          <w:szCs w:val="28"/>
          <w:lang w:val="en-US"/>
        </w:rPr>
        <w:t>API</w:t>
      </w:r>
      <w:r>
        <w:rPr>
          <w:color w:val="000000" w:themeColor="text1"/>
          <w:szCs w:val="28"/>
        </w:rPr>
        <w:t xml:space="preserve">) с пользователями </w:t>
      </w:r>
      <w:r>
        <w:rPr>
          <w:color w:val="000000" w:themeColor="text1"/>
          <w:szCs w:val="28"/>
        </w:rPr>
        <w:br/>
        <w:t xml:space="preserve">по передаче из ЕИС открытых данных в машиночитаемом виде, произведено отключение </w:t>
      </w:r>
      <w:r>
        <w:rPr>
          <w:color w:val="000000" w:themeColor="text1"/>
          <w:szCs w:val="28"/>
          <w:lang w:val="en-US"/>
        </w:rPr>
        <w:t>FTP</w:t>
      </w:r>
      <w:r>
        <w:rPr>
          <w:color w:val="000000" w:themeColor="text1"/>
          <w:szCs w:val="28"/>
        </w:rPr>
        <w:t>-сервера;</w:t>
      </w:r>
    </w:p>
    <w:p w:rsidR="00BB2003" w:rsidRDefault="00BB2003" w:rsidP="00BB2003">
      <w:pPr>
        <w:rPr>
          <w:color w:val="000000" w:themeColor="text1"/>
          <w:szCs w:val="28"/>
        </w:rPr>
      </w:pPr>
      <w:r>
        <w:rPr>
          <w:color w:val="000000" w:themeColor="text1"/>
          <w:szCs w:val="28"/>
        </w:rPr>
        <w:t>– р</w:t>
      </w:r>
      <w:r w:rsidRPr="00A122C3">
        <w:rPr>
          <w:color w:val="000000" w:themeColor="text1"/>
          <w:szCs w:val="28"/>
        </w:rPr>
        <w:t>еализована возможность проведения электронного аукциона, по</w:t>
      </w:r>
      <w:r>
        <w:rPr>
          <w:color w:val="000000" w:themeColor="text1"/>
          <w:szCs w:val="28"/>
        </w:rPr>
        <w:t> </w:t>
      </w:r>
      <w:r w:rsidRPr="00A122C3">
        <w:rPr>
          <w:color w:val="000000" w:themeColor="text1"/>
          <w:szCs w:val="28"/>
        </w:rPr>
        <w:t>результатам которого региональным оператором заключается договор на поставку товаров, необходимых для оказания услуг и (или) выполнения работ по капитальному ремонту</w:t>
      </w:r>
      <w:r>
        <w:rPr>
          <w:color w:val="000000" w:themeColor="text1"/>
          <w:szCs w:val="28"/>
        </w:rPr>
        <w:t>;</w:t>
      </w:r>
    </w:p>
    <w:p w:rsidR="00BB2003" w:rsidRDefault="00BB2003" w:rsidP="00BB2003">
      <w:pPr>
        <w:rPr>
          <w:color w:val="000000" w:themeColor="text1"/>
          <w:szCs w:val="28"/>
        </w:rPr>
      </w:pPr>
      <w:r>
        <w:rPr>
          <w:color w:val="000000" w:themeColor="text1"/>
          <w:szCs w:val="28"/>
        </w:rPr>
        <w:t>– р</w:t>
      </w:r>
      <w:r w:rsidRPr="00A122C3">
        <w:rPr>
          <w:color w:val="000000" w:themeColor="text1"/>
          <w:szCs w:val="28"/>
        </w:rPr>
        <w:t>еализована возможность формирования извещений для проведения электронного конкурса по результатам которого региональным оператором заключается договор на поставку товаров, предусматривающий встречные инвестиционные обязательства поставщика по созданию, модернизации, освоению производства товара</w:t>
      </w:r>
      <w:r>
        <w:rPr>
          <w:color w:val="000000" w:themeColor="text1"/>
          <w:szCs w:val="28"/>
        </w:rPr>
        <w:t>;</w:t>
      </w:r>
    </w:p>
    <w:p w:rsidR="00BB2003" w:rsidRDefault="00BB2003" w:rsidP="00BB2003">
      <w:pPr>
        <w:rPr>
          <w:color w:val="000000" w:themeColor="text1"/>
          <w:szCs w:val="28"/>
        </w:rPr>
      </w:pPr>
      <w:r>
        <w:rPr>
          <w:color w:val="000000" w:themeColor="text1"/>
          <w:szCs w:val="28"/>
        </w:rPr>
        <w:t>– на</w:t>
      </w:r>
      <w:r w:rsidRPr="00A122C3">
        <w:rPr>
          <w:color w:val="000000" w:themeColor="text1"/>
          <w:szCs w:val="28"/>
        </w:rPr>
        <w:t xml:space="preserve"> базе реестра договоров о проведении капитального ремонта был создан реестр договоров поставки товаров, заключенных</w:t>
      </w:r>
      <w:r>
        <w:rPr>
          <w:color w:val="000000" w:themeColor="text1"/>
          <w:szCs w:val="28"/>
        </w:rPr>
        <w:t xml:space="preserve"> </w:t>
      </w:r>
      <w:r w:rsidRPr="00A122C3">
        <w:rPr>
          <w:color w:val="000000" w:themeColor="text1"/>
          <w:szCs w:val="28"/>
        </w:rPr>
        <w:t>региональным оператором для включения в него сведений о договорах, а также об</w:t>
      </w:r>
      <w:r>
        <w:rPr>
          <w:color w:val="000000" w:themeColor="text1"/>
          <w:szCs w:val="28"/>
        </w:rPr>
        <w:t> </w:t>
      </w:r>
      <w:r w:rsidRPr="00A122C3">
        <w:rPr>
          <w:color w:val="000000" w:themeColor="text1"/>
          <w:szCs w:val="28"/>
        </w:rPr>
        <w:t>исполнении договоров на поставку товаров, необходимых для оказания услуг и (или) выполнения работ по капитальному ремонту, и сведений о</w:t>
      </w:r>
      <w:r>
        <w:rPr>
          <w:color w:val="000000" w:themeColor="text1"/>
          <w:szCs w:val="28"/>
        </w:rPr>
        <w:t> </w:t>
      </w:r>
      <w:r w:rsidRPr="00A122C3">
        <w:rPr>
          <w:color w:val="000000" w:themeColor="text1"/>
          <w:szCs w:val="28"/>
        </w:rPr>
        <w:t>договоре на поставку товаров, предусматривающий встречные инвестиционные обязательства поставщика по созданию, модернизации, освоению производства товара</w:t>
      </w:r>
      <w:r>
        <w:rPr>
          <w:color w:val="000000" w:themeColor="text1"/>
          <w:szCs w:val="28"/>
        </w:rPr>
        <w:t>;</w:t>
      </w:r>
    </w:p>
    <w:p w:rsidR="00BB2003" w:rsidRDefault="00BB2003" w:rsidP="00BB2003">
      <w:pPr>
        <w:rPr>
          <w:color w:val="000000" w:themeColor="text1"/>
          <w:szCs w:val="28"/>
        </w:rPr>
      </w:pPr>
      <w:r>
        <w:rPr>
          <w:color w:val="000000" w:themeColor="text1"/>
          <w:szCs w:val="28"/>
        </w:rPr>
        <w:t xml:space="preserve">– обеспечен </w:t>
      </w:r>
      <w:r w:rsidRPr="00004EF6">
        <w:rPr>
          <w:color w:val="000000" w:themeColor="text1"/>
          <w:szCs w:val="28"/>
        </w:rPr>
        <w:t>переход</w:t>
      </w:r>
      <w:r w:rsidRPr="00612768">
        <w:rPr>
          <w:color w:val="000000" w:themeColor="text1"/>
          <w:szCs w:val="28"/>
        </w:rPr>
        <w:t xml:space="preserve"> </w:t>
      </w:r>
      <w:r w:rsidRPr="00004EF6">
        <w:rPr>
          <w:color w:val="000000" w:themeColor="text1"/>
          <w:szCs w:val="28"/>
        </w:rPr>
        <w:t>ППО ЕИС «Система управления заявками»</w:t>
      </w:r>
      <w:r>
        <w:rPr>
          <w:color w:val="000000" w:themeColor="text1"/>
          <w:szCs w:val="28"/>
        </w:rPr>
        <w:t xml:space="preserve"> (СУЗ)</w:t>
      </w:r>
      <w:r w:rsidRPr="00004EF6">
        <w:rPr>
          <w:color w:val="000000" w:themeColor="text1"/>
          <w:szCs w:val="28"/>
        </w:rPr>
        <w:t xml:space="preserve"> на </w:t>
      </w:r>
      <w:r>
        <w:rPr>
          <w:color w:val="000000" w:themeColor="text1"/>
          <w:szCs w:val="28"/>
        </w:rPr>
        <w:t>новую импортозамещенную платформу;</w:t>
      </w:r>
    </w:p>
    <w:p w:rsidR="00BB2003" w:rsidRDefault="00BB2003" w:rsidP="00BB2003">
      <w:pPr>
        <w:rPr>
          <w:b/>
          <w:color w:val="000000" w:themeColor="text1"/>
          <w:szCs w:val="28"/>
        </w:rPr>
      </w:pPr>
      <w:r>
        <w:rPr>
          <w:color w:val="000000" w:themeColor="text1"/>
          <w:szCs w:val="28"/>
        </w:rPr>
        <w:t xml:space="preserve">– </w:t>
      </w:r>
      <w:r w:rsidRPr="00004EF6">
        <w:rPr>
          <w:color w:val="000000" w:themeColor="text1"/>
          <w:szCs w:val="28"/>
        </w:rPr>
        <w:t>начат поэтапный переход базы данных ГИС ЕИС в сфере закупок на</w:t>
      </w:r>
      <w:r>
        <w:rPr>
          <w:color w:val="000000" w:themeColor="text1"/>
          <w:szCs w:val="28"/>
        </w:rPr>
        <w:t> </w:t>
      </w:r>
      <w:r w:rsidRPr="00004EF6">
        <w:rPr>
          <w:color w:val="000000" w:themeColor="text1"/>
          <w:szCs w:val="28"/>
        </w:rPr>
        <w:t>отечественную</w:t>
      </w:r>
      <w:r>
        <w:rPr>
          <w:color w:val="000000" w:themeColor="text1"/>
          <w:szCs w:val="28"/>
        </w:rPr>
        <w:t xml:space="preserve"> </w:t>
      </w:r>
      <w:r w:rsidRPr="00004EF6">
        <w:rPr>
          <w:color w:val="000000" w:themeColor="text1"/>
          <w:szCs w:val="28"/>
        </w:rPr>
        <w:t xml:space="preserve">СУБД </w:t>
      </w:r>
      <w:proofErr w:type="spellStart"/>
      <w:r w:rsidRPr="00004EF6">
        <w:rPr>
          <w:color w:val="000000" w:themeColor="text1"/>
          <w:szCs w:val="28"/>
        </w:rPr>
        <w:t>Postgres</w:t>
      </w:r>
      <w:proofErr w:type="spellEnd"/>
      <w:r w:rsidRPr="00004EF6">
        <w:rPr>
          <w:color w:val="000000" w:themeColor="text1"/>
          <w:szCs w:val="28"/>
        </w:rPr>
        <w:t xml:space="preserve"> </w:t>
      </w:r>
      <w:proofErr w:type="spellStart"/>
      <w:r w:rsidRPr="00004EF6">
        <w:rPr>
          <w:color w:val="000000" w:themeColor="text1"/>
          <w:szCs w:val="28"/>
        </w:rPr>
        <w:t>Pro</w:t>
      </w:r>
      <w:proofErr w:type="spellEnd"/>
      <w:r w:rsidRPr="00004EF6">
        <w:rPr>
          <w:color w:val="000000" w:themeColor="text1"/>
          <w:szCs w:val="28"/>
        </w:rPr>
        <w:t xml:space="preserve"> и открытой части на новую архитектуру </w:t>
      </w:r>
      <w:proofErr w:type="spellStart"/>
      <w:r w:rsidRPr="00004EF6">
        <w:rPr>
          <w:color w:val="000000" w:themeColor="text1"/>
          <w:szCs w:val="28"/>
        </w:rPr>
        <w:t>Opensearch</w:t>
      </w:r>
      <w:proofErr w:type="spellEnd"/>
      <w:r w:rsidRPr="00004EF6">
        <w:rPr>
          <w:color w:val="000000" w:themeColor="text1"/>
          <w:szCs w:val="28"/>
        </w:rPr>
        <w:t>.</w:t>
      </w:r>
    </w:p>
    <w:p w:rsidR="00BB2003" w:rsidRDefault="00BB2003" w:rsidP="00492637">
      <w:pPr>
        <w:keepNext/>
        <w:rPr>
          <w:b/>
          <w:color w:val="000000"/>
          <w:szCs w:val="28"/>
        </w:rPr>
      </w:pPr>
      <w:r>
        <w:rPr>
          <w:b/>
          <w:color w:val="000000" w:themeColor="text1"/>
          <w:szCs w:val="28"/>
        </w:rPr>
        <w:lastRenderedPageBreak/>
        <w:t>3) Статистические сведения ЕИС:</w:t>
      </w:r>
    </w:p>
    <w:p w:rsidR="00BB2003" w:rsidRDefault="00BB2003" w:rsidP="00BB2003">
      <w:pPr>
        <w:rPr>
          <w:color w:val="000000" w:themeColor="text1"/>
          <w:szCs w:val="28"/>
        </w:rPr>
      </w:pPr>
      <w:r>
        <w:rPr>
          <w:color w:val="000000" w:themeColor="text1"/>
        </w:rPr>
        <w:t xml:space="preserve">В рамках эксплуатации ЕИС и обслуживания ее пользователей за </w:t>
      </w:r>
      <w:r>
        <w:rPr>
          <w:color w:val="000000" w:themeColor="text1"/>
          <w:szCs w:val="28"/>
        </w:rPr>
        <w:t xml:space="preserve">2024 год принято и обработано операторами 573 714 входящих звонков. </w:t>
      </w:r>
    </w:p>
    <w:p w:rsidR="00BB2003" w:rsidRDefault="00BB2003" w:rsidP="00BB2003">
      <w:pPr>
        <w:rPr>
          <w:color w:val="000000"/>
        </w:rPr>
      </w:pPr>
      <w:r>
        <w:rPr>
          <w:color w:val="000000" w:themeColor="text1"/>
          <w:szCs w:val="28"/>
        </w:rPr>
        <w:t>По 430 713 обращениям пользователей созданы заявки и переданы в службу технической поддержки пользователей, из них:</w:t>
      </w:r>
      <w:r>
        <w:rPr>
          <w:color w:val="000000" w:themeColor="text1"/>
        </w:rPr>
        <w:t xml:space="preserve"> </w:t>
      </w:r>
    </w:p>
    <w:p w:rsidR="00BB2003" w:rsidRDefault="00BB2003" w:rsidP="00BB2003">
      <w:pPr>
        <w:rPr>
          <w:color w:val="000000"/>
        </w:rPr>
      </w:pPr>
      <w:r>
        <w:rPr>
          <w:color w:val="000000" w:themeColor="text1"/>
          <w:szCs w:val="28"/>
        </w:rPr>
        <w:t xml:space="preserve">300 609 (69,79%) </w:t>
      </w:r>
      <w:r>
        <w:rPr>
          <w:color w:val="000000" w:themeColor="text1"/>
        </w:rPr>
        <w:t xml:space="preserve">обращений обработано </w:t>
      </w:r>
      <w:r>
        <w:rPr>
          <w:color w:val="000000" w:themeColor="text1"/>
          <w:szCs w:val="28"/>
        </w:rPr>
        <w:t>на 1 линии</w:t>
      </w:r>
      <w:r>
        <w:rPr>
          <w:color w:val="000000" w:themeColor="text1"/>
        </w:rPr>
        <w:t>;</w:t>
      </w:r>
    </w:p>
    <w:p w:rsidR="00BB2003" w:rsidRDefault="00BB2003" w:rsidP="00BB2003">
      <w:pPr>
        <w:rPr>
          <w:color w:val="000000" w:themeColor="text1"/>
        </w:rPr>
      </w:pPr>
      <w:r>
        <w:rPr>
          <w:color w:val="000000" w:themeColor="text1"/>
          <w:szCs w:val="28"/>
        </w:rPr>
        <w:t>130 104 (30,21%)</w:t>
      </w:r>
      <w:r>
        <w:rPr>
          <w:color w:val="000000" w:themeColor="text1"/>
        </w:rPr>
        <w:t xml:space="preserve"> обращений с 1 линии направлено и обработано на 2-3 линии поддержки.</w:t>
      </w:r>
    </w:p>
    <w:p w:rsidR="00BB2003" w:rsidRDefault="00BB2003" w:rsidP="00BB2003">
      <w:pPr>
        <w:rPr>
          <w:color w:val="000000"/>
        </w:rPr>
      </w:pPr>
    </w:p>
    <w:p w:rsidR="00BB2003" w:rsidRDefault="00BB2003" w:rsidP="00BB2003">
      <w:pPr>
        <w:rPr>
          <w:b/>
          <w:color w:val="000000"/>
          <w:szCs w:val="28"/>
        </w:rPr>
      </w:pPr>
      <w:r>
        <w:rPr>
          <w:b/>
          <w:color w:val="000000" w:themeColor="text1"/>
          <w:szCs w:val="28"/>
        </w:rPr>
        <w:t>Общие статистические сведения ЕИС в разрезе Закона № 44-ФЗ и Закона № 223-ФЗ по состоянию на 2025 год представлены</w:t>
      </w:r>
      <w:r w:rsidR="00492637">
        <w:rPr>
          <w:b/>
          <w:color w:val="000000" w:themeColor="text1"/>
          <w:szCs w:val="28"/>
        </w:rPr>
        <w:t xml:space="preserve"> </w:t>
      </w:r>
      <w:r>
        <w:rPr>
          <w:b/>
          <w:color w:val="000000" w:themeColor="text1"/>
          <w:szCs w:val="28"/>
        </w:rPr>
        <w:t>в таблицах 1-3</w:t>
      </w:r>
      <w:r>
        <w:rPr>
          <w:rStyle w:val="af3"/>
          <w:b/>
          <w:color w:val="000000" w:themeColor="text1"/>
          <w:szCs w:val="28"/>
        </w:rPr>
        <w:footnoteReference w:id="3"/>
      </w:r>
      <w:r>
        <w:rPr>
          <w:b/>
          <w:color w:val="000000" w:themeColor="text1"/>
          <w:szCs w:val="28"/>
        </w:rPr>
        <w:t>.</w:t>
      </w:r>
    </w:p>
    <w:p w:rsidR="00BB2003" w:rsidRDefault="00BB2003" w:rsidP="00BB2003">
      <w:pPr>
        <w:jc w:val="right"/>
        <w:rPr>
          <w:rFonts w:eastAsia="Times New Roman"/>
          <w:color w:val="000000"/>
          <w:sz w:val="24"/>
          <w:szCs w:val="24"/>
          <w:lang w:eastAsia="ru-RU"/>
        </w:rPr>
      </w:pPr>
    </w:p>
    <w:p w:rsidR="00BB2003" w:rsidRDefault="00BB2003" w:rsidP="00BB2003">
      <w:pPr>
        <w:jc w:val="right"/>
        <w:rPr>
          <w:rFonts w:eastAsia="Times New Roman"/>
          <w:color w:val="000000"/>
          <w:sz w:val="24"/>
          <w:szCs w:val="24"/>
          <w:lang w:eastAsia="ru-RU"/>
        </w:rPr>
      </w:pPr>
      <w:r>
        <w:rPr>
          <w:rFonts w:eastAsia="Times New Roman"/>
          <w:color w:val="000000" w:themeColor="text1"/>
          <w:sz w:val="24"/>
          <w:szCs w:val="24"/>
          <w:lang w:eastAsia="ru-RU"/>
        </w:rPr>
        <w:t>Таблица 1</w:t>
      </w:r>
    </w:p>
    <w:p w:rsidR="00BB2003" w:rsidRDefault="00BB2003" w:rsidP="00BB2003">
      <w:pPr>
        <w:tabs>
          <w:tab w:val="left" w:pos="8364"/>
        </w:tabs>
        <w:rPr>
          <w:color w:val="000000"/>
          <w:sz w:val="24"/>
          <w:szCs w:val="24"/>
          <w:lang w:eastAsia="ru-RU"/>
        </w:rPr>
      </w:pPr>
    </w:p>
    <w:tbl>
      <w:tblPr>
        <w:tblStyle w:val="afc"/>
        <w:tblW w:w="9356" w:type="dxa"/>
        <w:jc w:val="center"/>
        <w:tblLayout w:type="fixed"/>
        <w:tblLook w:val="04A0" w:firstRow="1" w:lastRow="0" w:firstColumn="1" w:lastColumn="0" w:noHBand="0" w:noVBand="1"/>
      </w:tblPr>
      <w:tblGrid>
        <w:gridCol w:w="4395"/>
        <w:gridCol w:w="2126"/>
        <w:gridCol w:w="2835"/>
      </w:tblGrid>
      <w:tr w:rsidR="00BB2003" w:rsidTr="00BB2003">
        <w:trPr>
          <w:jc w:val="center"/>
        </w:trPr>
        <w:tc>
          <w:tcPr>
            <w:tcW w:w="4395" w:type="dxa"/>
          </w:tcPr>
          <w:p w:rsidR="00BB2003" w:rsidRDefault="00BB2003" w:rsidP="00BB2003">
            <w:pPr>
              <w:spacing w:line="240" w:lineRule="auto"/>
              <w:ind w:firstLine="0"/>
              <w:rPr>
                <w:b/>
                <w:color w:val="000000"/>
                <w:sz w:val="24"/>
                <w:szCs w:val="24"/>
              </w:rPr>
            </w:pPr>
            <w:r>
              <w:rPr>
                <w:b/>
                <w:color w:val="000000" w:themeColor="text1"/>
                <w:sz w:val="24"/>
                <w:szCs w:val="24"/>
              </w:rPr>
              <w:t>Параметры статистических сведений</w:t>
            </w:r>
          </w:p>
        </w:tc>
        <w:tc>
          <w:tcPr>
            <w:tcW w:w="2126" w:type="dxa"/>
          </w:tcPr>
          <w:p w:rsidR="00BB2003" w:rsidRDefault="00BB2003" w:rsidP="00BB2003">
            <w:pPr>
              <w:spacing w:line="240" w:lineRule="auto"/>
              <w:ind w:firstLine="0"/>
              <w:rPr>
                <w:b/>
                <w:color w:val="000000"/>
                <w:sz w:val="24"/>
                <w:szCs w:val="24"/>
              </w:rPr>
            </w:pPr>
            <w:r>
              <w:rPr>
                <w:b/>
                <w:color w:val="000000" w:themeColor="text1"/>
                <w:sz w:val="24"/>
                <w:szCs w:val="24"/>
              </w:rPr>
              <w:t>В соответствии с Федеральным законом № 44-ФЗ</w:t>
            </w:r>
          </w:p>
        </w:tc>
        <w:tc>
          <w:tcPr>
            <w:tcW w:w="2835" w:type="dxa"/>
          </w:tcPr>
          <w:p w:rsidR="00BB2003" w:rsidRDefault="00BB2003" w:rsidP="00BB2003">
            <w:pPr>
              <w:spacing w:line="240" w:lineRule="auto"/>
              <w:ind w:firstLine="0"/>
              <w:rPr>
                <w:b/>
                <w:color w:val="000000"/>
                <w:sz w:val="24"/>
                <w:szCs w:val="24"/>
              </w:rPr>
            </w:pPr>
            <w:r>
              <w:rPr>
                <w:b/>
                <w:color w:val="000000" w:themeColor="text1"/>
                <w:sz w:val="24"/>
                <w:szCs w:val="24"/>
              </w:rPr>
              <w:t xml:space="preserve">В соответствии с Федеральным законом </w:t>
            </w:r>
            <w:r>
              <w:rPr>
                <w:b/>
                <w:color w:val="000000" w:themeColor="text1"/>
                <w:sz w:val="24"/>
                <w:szCs w:val="24"/>
              </w:rPr>
              <w:br/>
              <w:t>№ 223-ФЗ</w:t>
            </w:r>
          </w:p>
        </w:tc>
      </w:tr>
      <w:tr w:rsidR="00BB2003" w:rsidTr="00BB2003">
        <w:trPr>
          <w:jc w:val="center"/>
        </w:trPr>
        <w:tc>
          <w:tcPr>
            <w:tcW w:w="4395" w:type="dxa"/>
          </w:tcPr>
          <w:p w:rsidR="00BB2003" w:rsidRDefault="00BB2003" w:rsidP="00BB2003">
            <w:pPr>
              <w:spacing w:line="240" w:lineRule="auto"/>
              <w:ind w:firstLine="0"/>
              <w:rPr>
                <w:color w:val="000000"/>
                <w:sz w:val="24"/>
                <w:szCs w:val="24"/>
              </w:rPr>
            </w:pPr>
            <w:r>
              <w:rPr>
                <w:color w:val="000000" w:themeColor="text1"/>
                <w:sz w:val="24"/>
                <w:szCs w:val="24"/>
              </w:rPr>
              <w:t xml:space="preserve">Общее количество организаций-заказчиков, зарегистрированных в ЕИС </w:t>
            </w:r>
          </w:p>
        </w:tc>
        <w:tc>
          <w:tcPr>
            <w:tcW w:w="2126" w:type="dxa"/>
          </w:tcPr>
          <w:p w:rsidR="00BB2003" w:rsidRDefault="00BB2003" w:rsidP="00BB2003">
            <w:pPr>
              <w:spacing w:line="240" w:lineRule="auto"/>
              <w:ind w:firstLine="0"/>
              <w:jc w:val="center"/>
              <w:rPr>
                <w:sz w:val="24"/>
                <w:szCs w:val="24"/>
                <w:highlight w:val="yellow"/>
              </w:rPr>
            </w:pPr>
            <w:r>
              <w:rPr>
                <w:sz w:val="24"/>
                <w:szCs w:val="24"/>
              </w:rPr>
              <w:t>342,10 тыс</w:t>
            </w:r>
            <w:r w:rsidR="0019430A">
              <w:rPr>
                <w:sz w:val="24"/>
                <w:szCs w:val="24"/>
              </w:rPr>
              <w:t>.</w:t>
            </w:r>
            <w:r>
              <w:rPr>
                <w:sz w:val="24"/>
                <w:szCs w:val="24"/>
              </w:rPr>
              <w:t xml:space="preserve"> шт.</w:t>
            </w:r>
          </w:p>
        </w:tc>
        <w:tc>
          <w:tcPr>
            <w:tcW w:w="2835" w:type="dxa"/>
          </w:tcPr>
          <w:p w:rsidR="00BB2003" w:rsidRDefault="00BB2003" w:rsidP="00BB2003">
            <w:pPr>
              <w:spacing w:line="240" w:lineRule="auto"/>
              <w:ind w:firstLine="0"/>
              <w:jc w:val="center"/>
              <w:rPr>
                <w:sz w:val="24"/>
                <w:szCs w:val="24"/>
                <w:highlight w:val="yellow"/>
              </w:rPr>
            </w:pPr>
            <w:r>
              <w:rPr>
                <w:sz w:val="24"/>
                <w:szCs w:val="24"/>
              </w:rPr>
              <w:t>128,09 тыс</w:t>
            </w:r>
            <w:r w:rsidR="0019430A">
              <w:rPr>
                <w:sz w:val="24"/>
                <w:szCs w:val="24"/>
              </w:rPr>
              <w:t>.</w:t>
            </w:r>
            <w:r>
              <w:rPr>
                <w:sz w:val="24"/>
                <w:szCs w:val="24"/>
              </w:rPr>
              <w:t xml:space="preserve"> шт.</w:t>
            </w:r>
          </w:p>
        </w:tc>
      </w:tr>
      <w:tr w:rsidR="00BB2003" w:rsidTr="00BB2003">
        <w:trPr>
          <w:jc w:val="center"/>
        </w:trPr>
        <w:tc>
          <w:tcPr>
            <w:tcW w:w="4395" w:type="dxa"/>
          </w:tcPr>
          <w:p w:rsidR="00BB2003" w:rsidRDefault="00BB2003" w:rsidP="00BB2003">
            <w:pPr>
              <w:spacing w:line="240" w:lineRule="auto"/>
              <w:ind w:firstLine="0"/>
              <w:rPr>
                <w:color w:val="000000"/>
                <w:sz w:val="24"/>
                <w:szCs w:val="24"/>
              </w:rPr>
            </w:pPr>
            <w:r>
              <w:rPr>
                <w:color w:val="000000" w:themeColor="text1"/>
                <w:sz w:val="24"/>
                <w:szCs w:val="24"/>
              </w:rPr>
              <w:t>Общее количество процедур размещения заказов (опубликованных извещений) в течение 2024 года</w:t>
            </w:r>
          </w:p>
        </w:tc>
        <w:tc>
          <w:tcPr>
            <w:tcW w:w="2126" w:type="dxa"/>
          </w:tcPr>
          <w:p w:rsidR="00BB2003" w:rsidRDefault="00BB2003" w:rsidP="00BB2003">
            <w:pPr>
              <w:spacing w:line="240" w:lineRule="auto"/>
              <w:ind w:firstLine="0"/>
              <w:jc w:val="center"/>
              <w:rPr>
                <w:color w:val="000000"/>
                <w:sz w:val="24"/>
                <w:szCs w:val="24"/>
                <w:highlight w:val="yellow"/>
              </w:rPr>
            </w:pPr>
            <w:r>
              <w:rPr>
                <w:color w:val="000000" w:themeColor="text1"/>
                <w:sz w:val="24"/>
                <w:szCs w:val="24"/>
              </w:rPr>
              <w:t>2,57 млн шт.</w:t>
            </w:r>
          </w:p>
        </w:tc>
        <w:tc>
          <w:tcPr>
            <w:tcW w:w="2835" w:type="dxa"/>
          </w:tcPr>
          <w:p w:rsidR="00BB2003" w:rsidRDefault="00BB2003" w:rsidP="00BB2003">
            <w:pPr>
              <w:spacing w:line="240" w:lineRule="auto"/>
              <w:ind w:firstLine="0"/>
              <w:jc w:val="center"/>
              <w:rPr>
                <w:color w:val="000000"/>
                <w:sz w:val="24"/>
                <w:szCs w:val="24"/>
                <w:highlight w:val="yellow"/>
              </w:rPr>
            </w:pPr>
            <w:r>
              <w:rPr>
                <w:color w:val="000000" w:themeColor="text1"/>
                <w:sz w:val="24"/>
                <w:szCs w:val="24"/>
              </w:rPr>
              <w:t>927,56 тыс</w:t>
            </w:r>
            <w:r w:rsidR="0019430A">
              <w:rPr>
                <w:color w:val="000000" w:themeColor="text1"/>
                <w:sz w:val="24"/>
                <w:szCs w:val="24"/>
              </w:rPr>
              <w:t>.</w:t>
            </w:r>
            <w:r>
              <w:rPr>
                <w:color w:val="000000" w:themeColor="text1"/>
                <w:sz w:val="24"/>
                <w:szCs w:val="24"/>
              </w:rPr>
              <w:t xml:space="preserve"> шт.</w:t>
            </w:r>
          </w:p>
        </w:tc>
      </w:tr>
      <w:tr w:rsidR="00BB2003" w:rsidTr="00BB2003">
        <w:trPr>
          <w:jc w:val="center"/>
        </w:trPr>
        <w:tc>
          <w:tcPr>
            <w:tcW w:w="4395" w:type="dxa"/>
          </w:tcPr>
          <w:p w:rsidR="00BB2003" w:rsidRDefault="00BB2003" w:rsidP="00BB2003">
            <w:pPr>
              <w:spacing w:line="240" w:lineRule="auto"/>
              <w:ind w:firstLine="0"/>
              <w:rPr>
                <w:color w:val="000000"/>
                <w:sz w:val="24"/>
                <w:szCs w:val="24"/>
              </w:rPr>
            </w:pPr>
            <w:r>
              <w:rPr>
                <w:color w:val="000000" w:themeColor="text1"/>
                <w:sz w:val="24"/>
                <w:szCs w:val="24"/>
              </w:rPr>
              <w:t>Общая сумма размещенных закупок в течение 2024 года</w:t>
            </w:r>
          </w:p>
        </w:tc>
        <w:tc>
          <w:tcPr>
            <w:tcW w:w="2126" w:type="dxa"/>
            <w:vAlign w:val="center"/>
          </w:tcPr>
          <w:p w:rsidR="00BB2003" w:rsidRDefault="00BB2003" w:rsidP="00BB2003">
            <w:pPr>
              <w:spacing w:line="240" w:lineRule="auto"/>
              <w:ind w:firstLine="0"/>
              <w:jc w:val="center"/>
              <w:rPr>
                <w:color w:val="000000"/>
                <w:sz w:val="24"/>
                <w:szCs w:val="24"/>
                <w:highlight w:val="yellow"/>
              </w:rPr>
            </w:pPr>
            <w:r>
              <w:rPr>
                <w:color w:val="000000" w:themeColor="text1"/>
                <w:sz w:val="24"/>
                <w:szCs w:val="24"/>
              </w:rPr>
              <w:t>12,16 трлн руб</w:t>
            </w:r>
            <w:r w:rsidR="0019430A">
              <w:rPr>
                <w:color w:val="000000" w:themeColor="text1"/>
                <w:sz w:val="24"/>
                <w:szCs w:val="24"/>
              </w:rPr>
              <w:t>.</w:t>
            </w:r>
          </w:p>
        </w:tc>
        <w:tc>
          <w:tcPr>
            <w:tcW w:w="2835" w:type="dxa"/>
            <w:vAlign w:val="center"/>
          </w:tcPr>
          <w:p w:rsidR="00BB2003" w:rsidRDefault="00BB2003" w:rsidP="00BB2003">
            <w:pPr>
              <w:spacing w:line="240" w:lineRule="auto"/>
              <w:ind w:firstLine="0"/>
              <w:jc w:val="center"/>
              <w:rPr>
                <w:color w:val="000000"/>
                <w:sz w:val="24"/>
                <w:szCs w:val="24"/>
                <w:highlight w:val="yellow"/>
              </w:rPr>
            </w:pPr>
            <w:r>
              <w:rPr>
                <w:color w:val="000000" w:themeColor="text1"/>
                <w:sz w:val="24"/>
                <w:szCs w:val="24"/>
              </w:rPr>
              <w:t>7,64 трлн руб.</w:t>
            </w:r>
          </w:p>
        </w:tc>
      </w:tr>
      <w:tr w:rsidR="00BB2003" w:rsidTr="00BB2003">
        <w:trPr>
          <w:jc w:val="center"/>
        </w:trPr>
        <w:tc>
          <w:tcPr>
            <w:tcW w:w="4395" w:type="dxa"/>
          </w:tcPr>
          <w:p w:rsidR="00BB2003" w:rsidRDefault="00BB2003" w:rsidP="00BB2003">
            <w:pPr>
              <w:spacing w:line="240" w:lineRule="auto"/>
              <w:ind w:firstLine="0"/>
              <w:rPr>
                <w:color w:val="000000"/>
                <w:sz w:val="24"/>
                <w:szCs w:val="24"/>
              </w:rPr>
            </w:pPr>
            <w:r>
              <w:rPr>
                <w:color w:val="000000" w:themeColor="text1"/>
                <w:sz w:val="24"/>
                <w:szCs w:val="24"/>
              </w:rPr>
              <w:t>Общее количество заключенных контрактов (договоров) в течение 2024 года</w:t>
            </w:r>
          </w:p>
        </w:tc>
        <w:tc>
          <w:tcPr>
            <w:tcW w:w="2126" w:type="dxa"/>
            <w:vAlign w:val="center"/>
          </w:tcPr>
          <w:p w:rsidR="00BB2003" w:rsidRDefault="00BB2003" w:rsidP="00BB2003">
            <w:pPr>
              <w:spacing w:line="240" w:lineRule="auto"/>
              <w:ind w:firstLine="0"/>
              <w:jc w:val="center"/>
              <w:rPr>
                <w:color w:val="000000"/>
                <w:sz w:val="24"/>
                <w:szCs w:val="24"/>
                <w:highlight w:val="yellow"/>
              </w:rPr>
            </w:pPr>
            <w:r>
              <w:rPr>
                <w:color w:val="000000" w:themeColor="text1"/>
                <w:sz w:val="24"/>
                <w:szCs w:val="24"/>
              </w:rPr>
              <w:t>См. таблицы 2 и 3</w:t>
            </w:r>
          </w:p>
        </w:tc>
        <w:tc>
          <w:tcPr>
            <w:tcW w:w="2835" w:type="dxa"/>
            <w:vAlign w:val="center"/>
          </w:tcPr>
          <w:p w:rsidR="00BB2003" w:rsidRDefault="00BB2003" w:rsidP="00BB2003">
            <w:pPr>
              <w:spacing w:line="240" w:lineRule="auto"/>
              <w:ind w:firstLine="0"/>
              <w:jc w:val="center"/>
              <w:rPr>
                <w:color w:val="000000"/>
                <w:sz w:val="24"/>
                <w:szCs w:val="24"/>
                <w:highlight w:val="yellow"/>
              </w:rPr>
            </w:pPr>
            <w:r>
              <w:rPr>
                <w:color w:val="000000" w:themeColor="text1"/>
                <w:sz w:val="24"/>
                <w:szCs w:val="24"/>
              </w:rPr>
              <w:t>1,61 млн договоров (на сумму 9,39 трлн руб.)</w:t>
            </w:r>
          </w:p>
        </w:tc>
      </w:tr>
    </w:tbl>
    <w:p w:rsidR="00BB2003" w:rsidRDefault="00BB2003" w:rsidP="00BB2003">
      <w:pPr>
        <w:rPr>
          <w:color w:val="000000"/>
          <w:sz w:val="18"/>
          <w:szCs w:val="18"/>
          <w:lang w:eastAsia="ru-RU"/>
        </w:rPr>
      </w:pPr>
    </w:p>
    <w:p w:rsidR="00BB2003" w:rsidRDefault="00BB2003" w:rsidP="00BB2003">
      <w:pPr>
        <w:shd w:val="clear" w:color="auto" w:fill="FFFFFF"/>
        <w:ind w:left="284" w:right="-1"/>
        <w:jc w:val="right"/>
        <w:textAlignment w:val="baseline"/>
        <w:rPr>
          <w:rFonts w:eastAsia="Times New Roman"/>
          <w:color w:val="000000"/>
          <w:sz w:val="24"/>
          <w:szCs w:val="24"/>
          <w:lang w:eastAsia="ru-RU"/>
        </w:rPr>
      </w:pPr>
      <w:r>
        <w:rPr>
          <w:rFonts w:eastAsia="Times New Roman"/>
          <w:color w:val="000000" w:themeColor="text1"/>
          <w:sz w:val="24"/>
          <w:szCs w:val="24"/>
          <w:lang w:eastAsia="ru-RU"/>
        </w:rPr>
        <w:t>Таблица 2</w:t>
      </w:r>
    </w:p>
    <w:p w:rsidR="00BB2003" w:rsidRDefault="00BB2003" w:rsidP="00BB2003">
      <w:pPr>
        <w:ind w:left="284" w:right="-1" w:firstLine="851"/>
        <w:jc w:val="center"/>
        <w:textAlignment w:val="baseline"/>
        <w:rPr>
          <w:rFonts w:eastAsia="Times New Roman"/>
          <w:b/>
          <w:color w:val="000000"/>
          <w:sz w:val="24"/>
          <w:szCs w:val="24"/>
          <w:lang w:eastAsia="ru-RU"/>
        </w:rPr>
      </w:pPr>
    </w:p>
    <w:p w:rsidR="00BB2003" w:rsidRDefault="00BB2003" w:rsidP="00492637">
      <w:pPr>
        <w:ind w:firstLine="0"/>
        <w:jc w:val="center"/>
        <w:textAlignment w:val="baseline"/>
        <w:rPr>
          <w:rFonts w:eastAsia="Times New Roman"/>
          <w:b/>
          <w:color w:val="000000"/>
          <w:sz w:val="24"/>
          <w:szCs w:val="24"/>
          <w:lang w:eastAsia="ru-RU"/>
        </w:rPr>
      </w:pPr>
      <w:r>
        <w:rPr>
          <w:rFonts w:eastAsia="Times New Roman"/>
          <w:b/>
          <w:color w:val="000000" w:themeColor="text1"/>
          <w:sz w:val="24"/>
          <w:szCs w:val="24"/>
          <w:lang w:eastAsia="ru-RU"/>
        </w:rPr>
        <w:t xml:space="preserve">Количество и общая сумма контрактов, зарегистрированных </w:t>
      </w:r>
      <w:r>
        <w:rPr>
          <w:rFonts w:eastAsia="Times New Roman"/>
          <w:b/>
          <w:color w:val="000000" w:themeColor="text1"/>
          <w:sz w:val="24"/>
          <w:szCs w:val="24"/>
          <w:lang w:eastAsia="ru-RU"/>
        </w:rPr>
        <w:br/>
        <w:t>в Реестре контрактов, за 2024 год в разрезе уровней бюджетов</w:t>
      </w:r>
    </w:p>
    <w:p w:rsidR="00BB2003" w:rsidRDefault="00BB2003" w:rsidP="00BB2003">
      <w:pPr>
        <w:ind w:left="284" w:right="-1" w:firstLine="851"/>
        <w:jc w:val="center"/>
        <w:textAlignment w:val="baseline"/>
        <w:rPr>
          <w:rFonts w:eastAsia="Times New Roman"/>
          <w:b/>
          <w:color w:val="000000"/>
          <w:sz w:val="24"/>
          <w:szCs w:val="24"/>
          <w:lang w:eastAsia="ru-RU"/>
        </w:rPr>
      </w:pPr>
    </w:p>
    <w:tbl>
      <w:tblPr>
        <w:tblW w:w="5000" w:type="pct"/>
        <w:jc w:val="center"/>
        <w:tblLayout w:type="fixed"/>
        <w:tblLook w:val="00A0" w:firstRow="1" w:lastRow="0" w:firstColumn="1" w:lastColumn="0" w:noHBand="0" w:noVBand="0"/>
      </w:tblPr>
      <w:tblGrid>
        <w:gridCol w:w="4944"/>
        <w:gridCol w:w="2780"/>
        <w:gridCol w:w="2471"/>
      </w:tblGrid>
      <w:tr w:rsidR="00BB2003" w:rsidTr="00BB2003">
        <w:trPr>
          <w:trHeight w:val="258"/>
          <w:tblHeader/>
          <w:jc w:val="center"/>
        </w:trPr>
        <w:tc>
          <w:tcPr>
            <w:tcW w:w="4537" w:type="dxa"/>
            <w:tcBorders>
              <w:top w:val="single" w:sz="4" w:space="0" w:color="000000"/>
              <w:left w:val="single" w:sz="4" w:space="0" w:color="000000"/>
              <w:bottom w:val="single" w:sz="4" w:space="0" w:color="000000"/>
              <w:right w:val="single" w:sz="4" w:space="0" w:color="000000"/>
            </w:tcBorders>
            <w:vAlign w:val="center"/>
          </w:tcPr>
          <w:p w:rsidR="00BB2003" w:rsidRDefault="00BB2003" w:rsidP="00BB2003">
            <w:pPr>
              <w:widowControl w:val="0"/>
              <w:spacing w:line="240" w:lineRule="auto"/>
              <w:ind w:right="-1" w:firstLine="0"/>
              <w:jc w:val="center"/>
              <w:textAlignment w:val="baseline"/>
              <w:rPr>
                <w:color w:val="000000"/>
                <w:sz w:val="24"/>
                <w:szCs w:val="24"/>
                <w:lang w:eastAsia="ru-RU"/>
              </w:rPr>
            </w:pPr>
            <w:r>
              <w:rPr>
                <w:color w:val="000000" w:themeColor="text1"/>
                <w:sz w:val="24"/>
                <w:szCs w:val="24"/>
                <w:lang w:eastAsia="ru-RU"/>
              </w:rPr>
              <w:t>Уровень</w:t>
            </w:r>
          </w:p>
        </w:tc>
        <w:tc>
          <w:tcPr>
            <w:tcW w:w="2551" w:type="dxa"/>
            <w:tcBorders>
              <w:top w:val="single" w:sz="4" w:space="0" w:color="000000"/>
              <w:left w:val="single" w:sz="4" w:space="0" w:color="000000"/>
              <w:bottom w:val="single" w:sz="4" w:space="0" w:color="000000"/>
              <w:right w:val="single" w:sz="4" w:space="0" w:color="000000"/>
            </w:tcBorders>
            <w:vAlign w:val="center"/>
          </w:tcPr>
          <w:p w:rsidR="00BB2003" w:rsidRDefault="00BB2003" w:rsidP="00BB2003">
            <w:pPr>
              <w:widowControl w:val="0"/>
              <w:spacing w:line="240" w:lineRule="auto"/>
              <w:ind w:left="33" w:right="-1" w:firstLine="0"/>
              <w:jc w:val="center"/>
              <w:textAlignment w:val="baseline"/>
              <w:rPr>
                <w:color w:val="000000"/>
                <w:sz w:val="24"/>
                <w:szCs w:val="24"/>
                <w:lang w:eastAsia="ru-RU"/>
              </w:rPr>
            </w:pPr>
            <w:r>
              <w:rPr>
                <w:color w:val="000000" w:themeColor="text1"/>
                <w:sz w:val="24"/>
                <w:szCs w:val="24"/>
                <w:lang w:eastAsia="ru-RU"/>
              </w:rPr>
              <w:t>Количество, тыс. шт.</w:t>
            </w:r>
          </w:p>
        </w:tc>
        <w:tc>
          <w:tcPr>
            <w:tcW w:w="2268" w:type="dxa"/>
            <w:tcBorders>
              <w:top w:val="single" w:sz="4" w:space="0" w:color="000000"/>
              <w:left w:val="single" w:sz="4" w:space="0" w:color="000000"/>
              <w:bottom w:val="single" w:sz="4" w:space="0" w:color="000000"/>
              <w:right w:val="single" w:sz="4" w:space="0" w:color="000000"/>
            </w:tcBorders>
            <w:vAlign w:val="center"/>
          </w:tcPr>
          <w:p w:rsidR="00BB2003" w:rsidRDefault="00BB2003" w:rsidP="00BB2003">
            <w:pPr>
              <w:widowControl w:val="0"/>
              <w:spacing w:line="240" w:lineRule="auto"/>
              <w:ind w:right="-1" w:firstLine="0"/>
              <w:jc w:val="center"/>
              <w:textAlignment w:val="baseline"/>
              <w:rPr>
                <w:color w:val="000000"/>
                <w:sz w:val="24"/>
                <w:szCs w:val="24"/>
                <w:lang w:eastAsia="ru-RU"/>
              </w:rPr>
            </w:pPr>
            <w:r>
              <w:rPr>
                <w:color w:val="000000" w:themeColor="text1"/>
                <w:sz w:val="24"/>
                <w:szCs w:val="24"/>
                <w:lang w:eastAsia="ru-RU"/>
              </w:rPr>
              <w:t xml:space="preserve">Общая сумма </w:t>
            </w:r>
          </w:p>
        </w:tc>
      </w:tr>
      <w:tr w:rsidR="00BB2003" w:rsidTr="00BB2003">
        <w:trPr>
          <w:trHeight w:val="258"/>
          <w:jc w:val="center"/>
        </w:trPr>
        <w:tc>
          <w:tcPr>
            <w:tcW w:w="4537" w:type="dxa"/>
            <w:tcBorders>
              <w:top w:val="single" w:sz="4" w:space="0" w:color="000000"/>
              <w:left w:val="single" w:sz="4" w:space="0" w:color="000000"/>
              <w:bottom w:val="single" w:sz="4" w:space="0" w:color="000000"/>
              <w:right w:val="single" w:sz="4" w:space="0" w:color="000000"/>
            </w:tcBorders>
            <w:vAlign w:val="center"/>
          </w:tcPr>
          <w:p w:rsidR="00BB2003" w:rsidRDefault="00BB2003" w:rsidP="00BB2003">
            <w:pPr>
              <w:widowControl w:val="0"/>
              <w:spacing w:line="240" w:lineRule="auto"/>
              <w:ind w:firstLine="0"/>
              <w:textAlignment w:val="baseline"/>
              <w:rPr>
                <w:color w:val="000000"/>
                <w:sz w:val="24"/>
                <w:szCs w:val="24"/>
                <w:lang w:eastAsia="ru-RU"/>
              </w:rPr>
            </w:pPr>
            <w:r>
              <w:rPr>
                <w:color w:val="000000" w:themeColor="text1"/>
                <w:sz w:val="24"/>
                <w:szCs w:val="24"/>
                <w:lang w:eastAsia="ru-RU"/>
              </w:rPr>
              <w:t>Заключенных от имени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tcPr>
          <w:p w:rsidR="00BB2003" w:rsidRDefault="00BB2003" w:rsidP="00BB2003">
            <w:pPr>
              <w:widowControl w:val="0"/>
              <w:spacing w:line="240" w:lineRule="auto"/>
              <w:ind w:left="33" w:right="-1" w:firstLine="0"/>
              <w:jc w:val="center"/>
              <w:textAlignment w:val="baseline"/>
              <w:rPr>
                <w:color w:val="000000"/>
                <w:sz w:val="24"/>
                <w:szCs w:val="24"/>
                <w:highlight w:val="yellow"/>
                <w:lang w:eastAsia="ru-RU"/>
              </w:rPr>
            </w:pPr>
            <w:r>
              <w:rPr>
                <w:color w:val="000000" w:themeColor="text1"/>
                <w:sz w:val="24"/>
                <w:szCs w:val="24"/>
              </w:rPr>
              <w:t>472,99</w:t>
            </w:r>
          </w:p>
        </w:tc>
        <w:tc>
          <w:tcPr>
            <w:tcW w:w="2268" w:type="dxa"/>
            <w:tcBorders>
              <w:top w:val="single" w:sz="4" w:space="0" w:color="000000"/>
              <w:left w:val="single" w:sz="4" w:space="0" w:color="000000"/>
              <w:bottom w:val="single" w:sz="4" w:space="0" w:color="000000"/>
              <w:right w:val="single" w:sz="4" w:space="0" w:color="000000"/>
            </w:tcBorders>
          </w:tcPr>
          <w:p w:rsidR="00BB2003" w:rsidRDefault="00BB2003" w:rsidP="00BB2003">
            <w:pPr>
              <w:widowControl w:val="0"/>
              <w:spacing w:line="240" w:lineRule="auto"/>
              <w:ind w:right="-1" w:firstLine="0"/>
              <w:jc w:val="center"/>
              <w:textAlignment w:val="baseline"/>
              <w:rPr>
                <w:color w:val="000000"/>
                <w:sz w:val="24"/>
                <w:szCs w:val="24"/>
                <w:highlight w:val="yellow"/>
                <w:lang w:eastAsia="ru-RU"/>
              </w:rPr>
            </w:pPr>
            <w:r>
              <w:rPr>
                <w:color w:val="000000" w:themeColor="text1"/>
                <w:sz w:val="24"/>
                <w:szCs w:val="24"/>
              </w:rPr>
              <w:t>2,73 трлн руб</w:t>
            </w:r>
            <w:r w:rsidR="0019430A">
              <w:rPr>
                <w:color w:val="000000" w:themeColor="text1"/>
                <w:sz w:val="24"/>
                <w:szCs w:val="24"/>
              </w:rPr>
              <w:t>.</w:t>
            </w:r>
          </w:p>
        </w:tc>
      </w:tr>
      <w:tr w:rsidR="00BB2003" w:rsidTr="00BB2003">
        <w:trPr>
          <w:trHeight w:val="254"/>
          <w:jc w:val="center"/>
        </w:trPr>
        <w:tc>
          <w:tcPr>
            <w:tcW w:w="4537" w:type="dxa"/>
            <w:tcBorders>
              <w:top w:val="single" w:sz="4" w:space="0" w:color="000000"/>
              <w:left w:val="single" w:sz="4" w:space="0" w:color="000000"/>
              <w:bottom w:val="single" w:sz="4" w:space="0" w:color="000000"/>
              <w:right w:val="single" w:sz="4" w:space="0" w:color="000000"/>
            </w:tcBorders>
            <w:vAlign w:val="center"/>
          </w:tcPr>
          <w:p w:rsidR="00BB2003" w:rsidRDefault="00BB2003" w:rsidP="00BB2003">
            <w:pPr>
              <w:widowControl w:val="0"/>
              <w:spacing w:line="240" w:lineRule="auto"/>
              <w:ind w:firstLine="0"/>
              <w:textAlignment w:val="baseline"/>
              <w:rPr>
                <w:color w:val="000000"/>
                <w:sz w:val="24"/>
                <w:szCs w:val="24"/>
                <w:lang w:eastAsia="ru-RU"/>
              </w:rPr>
            </w:pPr>
            <w:r>
              <w:rPr>
                <w:color w:val="000000" w:themeColor="text1"/>
                <w:sz w:val="24"/>
                <w:szCs w:val="24"/>
                <w:lang w:eastAsia="ru-RU"/>
              </w:rPr>
              <w:t>Заключенных от имени субъектов Российской Федерации</w:t>
            </w:r>
          </w:p>
        </w:tc>
        <w:tc>
          <w:tcPr>
            <w:tcW w:w="2551" w:type="dxa"/>
            <w:tcBorders>
              <w:top w:val="single" w:sz="4" w:space="0" w:color="000000"/>
              <w:left w:val="single" w:sz="4" w:space="0" w:color="000000"/>
              <w:bottom w:val="single" w:sz="4" w:space="0" w:color="000000"/>
              <w:right w:val="single" w:sz="4" w:space="0" w:color="000000"/>
            </w:tcBorders>
          </w:tcPr>
          <w:p w:rsidR="00BB2003" w:rsidRDefault="00BB2003" w:rsidP="00BB2003">
            <w:pPr>
              <w:widowControl w:val="0"/>
              <w:spacing w:line="240" w:lineRule="auto"/>
              <w:ind w:left="33" w:right="-1" w:firstLine="0"/>
              <w:jc w:val="center"/>
              <w:textAlignment w:val="baseline"/>
              <w:rPr>
                <w:color w:val="000000"/>
                <w:sz w:val="24"/>
                <w:szCs w:val="24"/>
                <w:highlight w:val="yellow"/>
                <w:lang w:eastAsia="ru-RU"/>
              </w:rPr>
            </w:pPr>
            <w:r>
              <w:rPr>
                <w:color w:val="000000" w:themeColor="text1"/>
                <w:sz w:val="24"/>
                <w:szCs w:val="24"/>
              </w:rPr>
              <w:t>1 911,89</w:t>
            </w:r>
          </w:p>
        </w:tc>
        <w:tc>
          <w:tcPr>
            <w:tcW w:w="2268" w:type="dxa"/>
            <w:tcBorders>
              <w:top w:val="single" w:sz="4" w:space="0" w:color="000000"/>
              <w:left w:val="single" w:sz="4" w:space="0" w:color="000000"/>
              <w:bottom w:val="single" w:sz="4" w:space="0" w:color="000000"/>
              <w:right w:val="single" w:sz="4" w:space="0" w:color="000000"/>
            </w:tcBorders>
          </w:tcPr>
          <w:p w:rsidR="00BB2003" w:rsidRDefault="00BB2003" w:rsidP="00BB2003">
            <w:pPr>
              <w:widowControl w:val="0"/>
              <w:spacing w:line="240" w:lineRule="auto"/>
              <w:ind w:right="-1" w:firstLine="0"/>
              <w:jc w:val="center"/>
              <w:textAlignment w:val="baseline"/>
              <w:rPr>
                <w:color w:val="000000"/>
                <w:sz w:val="24"/>
                <w:szCs w:val="24"/>
                <w:highlight w:val="yellow"/>
                <w:lang w:eastAsia="ru-RU"/>
              </w:rPr>
            </w:pPr>
            <w:r>
              <w:rPr>
                <w:color w:val="000000" w:themeColor="text1"/>
                <w:sz w:val="24"/>
                <w:szCs w:val="24"/>
              </w:rPr>
              <w:t>6 ,41 трлн руб.</w:t>
            </w:r>
          </w:p>
        </w:tc>
      </w:tr>
      <w:tr w:rsidR="00BB2003" w:rsidTr="00BB2003">
        <w:trPr>
          <w:trHeight w:val="252"/>
          <w:jc w:val="center"/>
        </w:trPr>
        <w:tc>
          <w:tcPr>
            <w:tcW w:w="4537" w:type="dxa"/>
            <w:tcBorders>
              <w:top w:val="single" w:sz="4" w:space="0" w:color="000000"/>
              <w:left w:val="single" w:sz="4" w:space="0" w:color="000000"/>
              <w:bottom w:val="single" w:sz="4" w:space="0" w:color="000000"/>
              <w:right w:val="single" w:sz="4" w:space="0" w:color="000000"/>
            </w:tcBorders>
            <w:vAlign w:val="center"/>
          </w:tcPr>
          <w:p w:rsidR="00BB2003" w:rsidRDefault="00BB2003" w:rsidP="00BB2003">
            <w:pPr>
              <w:widowControl w:val="0"/>
              <w:spacing w:line="240" w:lineRule="auto"/>
              <w:ind w:firstLine="0"/>
              <w:textAlignment w:val="baseline"/>
              <w:rPr>
                <w:color w:val="000000"/>
                <w:sz w:val="24"/>
                <w:szCs w:val="24"/>
                <w:lang w:eastAsia="ru-RU"/>
              </w:rPr>
            </w:pPr>
            <w:r>
              <w:rPr>
                <w:color w:val="000000" w:themeColor="text1"/>
                <w:sz w:val="24"/>
                <w:szCs w:val="24"/>
                <w:lang w:eastAsia="ru-RU"/>
              </w:rPr>
              <w:t>Заключенных от имени муниципального образования</w:t>
            </w:r>
          </w:p>
        </w:tc>
        <w:tc>
          <w:tcPr>
            <w:tcW w:w="2551" w:type="dxa"/>
            <w:tcBorders>
              <w:top w:val="single" w:sz="4" w:space="0" w:color="000000"/>
              <w:left w:val="single" w:sz="4" w:space="0" w:color="000000"/>
              <w:bottom w:val="single" w:sz="4" w:space="0" w:color="000000"/>
              <w:right w:val="single" w:sz="4" w:space="0" w:color="000000"/>
            </w:tcBorders>
          </w:tcPr>
          <w:p w:rsidR="00BB2003" w:rsidRDefault="00BB2003" w:rsidP="00BB2003">
            <w:pPr>
              <w:widowControl w:val="0"/>
              <w:spacing w:line="240" w:lineRule="auto"/>
              <w:ind w:left="33" w:right="-1" w:firstLine="0"/>
              <w:jc w:val="center"/>
              <w:textAlignment w:val="baseline"/>
              <w:rPr>
                <w:color w:val="000000"/>
                <w:sz w:val="24"/>
                <w:szCs w:val="24"/>
                <w:highlight w:val="yellow"/>
                <w:lang w:eastAsia="ru-RU"/>
              </w:rPr>
            </w:pPr>
            <w:r>
              <w:rPr>
                <w:color w:val="000000" w:themeColor="text1"/>
                <w:sz w:val="24"/>
                <w:szCs w:val="24"/>
              </w:rPr>
              <w:t>988,00</w:t>
            </w:r>
          </w:p>
        </w:tc>
        <w:tc>
          <w:tcPr>
            <w:tcW w:w="2268" w:type="dxa"/>
            <w:tcBorders>
              <w:top w:val="single" w:sz="4" w:space="0" w:color="000000"/>
              <w:left w:val="single" w:sz="4" w:space="0" w:color="000000"/>
              <w:bottom w:val="single" w:sz="4" w:space="0" w:color="000000"/>
              <w:right w:val="single" w:sz="4" w:space="0" w:color="000000"/>
            </w:tcBorders>
          </w:tcPr>
          <w:p w:rsidR="00BB2003" w:rsidRDefault="00BB2003" w:rsidP="00BB2003">
            <w:pPr>
              <w:widowControl w:val="0"/>
              <w:spacing w:line="240" w:lineRule="auto"/>
              <w:ind w:right="-1" w:firstLine="0"/>
              <w:jc w:val="center"/>
              <w:textAlignment w:val="baseline"/>
              <w:rPr>
                <w:color w:val="000000"/>
                <w:sz w:val="24"/>
                <w:szCs w:val="24"/>
                <w:highlight w:val="yellow"/>
                <w:lang w:eastAsia="ru-RU"/>
              </w:rPr>
            </w:pPr>
            <w:r>
              <w:rPr>
                <w:color w:val="000000" w:themeColor="text1"/>
                <w:sz w:val="24"/>
                <w:szCs w:val="24"/>
              </w:rPr>
              <w:t>2,61 трлн руб.</w:t>
            </w:r>
          </w:p>
        </w:tc>
      </w:tr>
      <w:tr w:rsidR="00BB2003" w:rsidTr="00BB2003">
        <w:trPr>
          <w:trHeight w:val="70"/>
          <w:jc w:val="center"/>
        </w:trPr>
        <w:tc>
          <w:tcPr>
            <w:tcW w:w="4537" w:type="dxa"/>
            <w:tcBorders>
              <w:top w:val="single" w:sz="4" w:space="0" w:color="000000"/>
              <w:left w:val="single" w:sz="4" w:space="0" w:color="000000"/>
              <w:bottom w:val="single" w:sz="4" w:space="0" w:color="000000"/>
              <w:right w:val="single" w:sz="4" w:space="0" w:color="000000"/>
            </w:tcBorders>
            <w:vAlign w:val="center"/>
          </w:tcPr>
          <w:p w:rsidR="00BB2003" w:rsidRDefault="00BB2003" w:rsidP="00BB2003">
            <w:pPr>
              <w:widowControl w:val="0"/>
              <w:spacing w:line="240" w:lineRule="auto"/>
              <w:ind w:firstLine="0"/>
              <w:textAlignment w:val="baseline"/>
              <w:rPr>
                <w:b/>
                <w:color w:val="000000"/>
                <w:sz w:val="24"/>
                <w:szCs w:val="24"/>
                <w:lang w:eastAsia="ru-RU"/>
              </w:rPr>
            </w:pPr>
            <w:r>
              <w:rPr>
                <w:b/>
                <w:color w:val="000000" w:themeColor="text1"/>
                <w:sz w:val="24"/>
                <w:szCs w:val="24"/>
                <w:lang w:eastAsia="ru-RU"/>
              </w:rPr>
              <w:t>Итого</w:t>
            </w:r>
          </w:p>
        </w:tc>
        <w:tc>
          <w:tcPr>
            <w:tcW w:w="2551" w:type="dxa"/>
            <w:tcBorders>
              <w:top w:val="single" w:sz="4" w:space="0" w:color="000000"/>
              <w:left w:val="single" w:sz="4" w:space="0" w:color="000000"/>
              <w:bottom w:val="single" w:sz="4" w:space="0" w:color="000000"/>
              <w:right w:val="single" w:sz="4" w:space="0" w:color="000000"/>
            </w:tcBorders>
          </w:tcPr>
          <w:p w:rsidR="00BB2003" w:rsidRDefault="00BB2003" w:rsidP="00BB2003">
            <w:pPr>
              <w:widowControl w:val="0"/>
              <w:spacing w:line="240" w:lineRule="auto"/>
              <w:ind w:left="33" w:right="-1" w:firstLine="0"/>
              <w:jc w:val="center"/>
              <w:textAlignment w:val="baseline"/>
              <w:rPr>
                <w:b/>
                <w:color w:val="000000"/>
                <w:sz w:val="24"/>
                <w:szCs w:val="24"/>
                <w:highlight w:val="yellow"/>
                <w:lang w:eastAsia="ru-RU"/>
              </w:rPr>
            </w:pPr>
            <w:r>
              <w:rPr>
                <w:b/>
                <w:color w:val="000000" w:themeColor="text1"/>
                <w:sz w:val="24"/>
                <w:szCs w:val="24"/>
              </w:rPr>
              <w:t>3 373,34</w:t>
            </w:r>
          </w:p>
        </w:tc>
        <w:tc>
          <w:tcPr>
            <w:tcW w:w="2268" w:type="dxa"/>
            <w:tcBorders>
              <w:top w:val="single" w:sz="4" w:space="0" w:color="000000"/>
              <w:left w:val="single" w:sz="4" w:space="0" w:color="000000"/>
              <w:bottom w:val="single" w:sz="4" w:space="0" w:color="000000"/>
              <w:right w:val="single" w:sz="4" w:space="0" w:color="000000"/>
            </w:tcBorders>
          </w:tcPr>
          <w:p w:rsidR="00BB2003" w:rsidRDefault="00BB2003" w:rsidP="00BB2003">
            <w:pPr>
              <w:widowControl w:val="0"/>
              <w:spacing w:line="240" w:lineRule="auto"/>
              <w:ind w:right="-1" w:firstLine="0"/>
              <w:jc w:val="center"/>
              <w:textAlignment w:val="baseline"/>
              <w:rPr>
                <w:b/>
                <w:color w:val="000000"/>
                <w:sz w:val="24"/>
                <w:szCs w:val="24"/>
                <w:highlight w:val="yellow"/>
                <w:lang w:eastAsia="ru-RU"/>
              </w:rPr>
            </w:pPr>
            <w:r>
              <w:rPr>
                <w:b/>
                <w:color w:val="000000" w:themeColor="text1"/>
                <w:sz w:val="24"/>
                <w:szCs w:val="24"/>
              </w:rPr>
              <w:t>11,82 трлн руб.</w:t>
            </w:r>
          </w:p>
        </w:tc>
      </w:tr>
    </w:tbl>
    <w:p w:rsidR="00BB2003" w:rsidRDefault="00BB2003" w:rsidP="00BB2003">
      <w:pPr>
        <w:ind w:left="284" w:right="-1" w:firstLine="851"/>
        <w:jc w:val="right"/>
        <w:textAlignment w:val="baseline"/>
        <w:rPr>
          <w:rFonts w:eastAsia="Times New Roman"/>
          <w:color w:val="000000"/>
          <w:sz w:val="24"/>
          <w:szCs w:val="24"/>
          <w:lang w:eastAsia="ru-RU"/>
        </w:rPr>
      </w:pPr>
      <w:r>
        <w:rPr>
          <w:rFonts w:eastAsia="Times New Roman"/>
          <w:color w:val="000000" w:themeColor="text1"/>
          <w:sz w:val="24"/>
          <w:szCs w:val="24"/>
          <w:lang w:eastAsia="ru-RU"/>
        </w:rPr>
        <w:t>Таблица 3</w:t>
      </w:r>
    </w:p>
    <w:p w:rsidR="00BB2003" w:rsidRDefault="00BB2003" w:rsidP="00BB2003">
      <w:pPr>
        <w:ind w:left="284" w:right="-1" w:firstLine="851"/>
        <w:jc w:val="center"/>
        <w:textAlignment w:val="baseline"/>
        <w:rPr>
          <w:rFonts w:eastAsia="Times New Roman"/>
          <w:b/>
          <w:color w:val="000000"/>
          <w:sz w:val="24"/>
          <w:szCs w:val="24"/>
          <w:lang w:eastAsia="ru-RU"/>
        </w:rPr>
      </w:pPr>
    </w:p>
    <w:p w:rsidR="00BB2003" w:rsidRDefault="00BB2003" w:rsidP="00492637">
      <w:pPr>
        <w:ind w:firstLine="0"/>
        <w:jc w:val="center"/>
        <w:textAlignment w:val="baseline"/>
        <w:rPr>
          <w:rFonts w:eastAsia="Times New Roman"/>
          <w:b/>
          <w:color w:val="000000"/>
          <w:sz w:val="24"/>
          <w:szCs w:val="24"/>
          <w:lang w:eastAsia="ru-RU"/>
        </w:rPr>
      </w:pPr>
      <w:r>
        <w:rPr>
          <w:rFonts w:eastAsia="Times New Roman"/>
          <w:b/>
          <w:color w:val="000000" w:themeColor="text1"/>
          <w:sz w:val="24"/>
          <w:szCs w:val="24"/>
          <w:lang w:eastAsia="ru-RU"/>
        </w:rPr>
        <w:t xml:space="preserve">Количество и общая сумма контрактов, зарегистрированных </w:t>
      </w:r>
      <w:r>
        <w:rPr>
          <w:rFonts w:eastAsia="Times New Roman"/>
          <w:b/>
          <w:color w:val="000000" w:themeColor="text1"/>
          <w:sz w:val="24"/>
          <w:szCs w:val="24"/>
          <w:lang w:eastAsia="ru-RU"/>
        </w:rPr>
        <w:br/>
        <w:t>в</w:t>
      </w:r>
      <w:r>
        <w:rPr>
          <w:rFonts w:eastAsia="Times New Roman"/>
          <w:b/>
          <w:bCs/>
          <w:color w:val="000000" w:themeColor="text1"/>
          <w:sz w:val="24"/>
          <w:szCs w:val="24"/>
          <w:lang w:eastAsia="ru-RU"/>
        </w:rPr>
        <w:t xml:space="preserve"> Реестре контрактов, </w:t>
      </w:r>
      <w:r>
        <w:rPr>
          <w:rFonts w:eastAsia="Times New Roman"/>
          <w:b/>
          <w:color w:val="000000" w:themeColor="text1"/>
          <w:sz w:val="24"/>
          <w:szCs w:val="24"/>
          <w:lang w:eastAsia="ru-RU"/>
        </w:rPr>
        <w:t xml:space="preserve">за 2024 год, </w:t>
      </w:r>
    </w:p>
    <w:p w:rsidR="00BB2003" w:rsidRDefault="00BB2003" w:rsidP="00492637">
      <w:pPr>
        <w:ind w:firstLine="0"/>
        <w:jc w:val="center"/>
        <w:textAlignment w:val="baseline"/>
        <w:rPr>
          <w:rFonts w:eastAsia="Times New Roman"/>
          <w:b/>
          <w:bCs/>
          <w:color w:val="000000"/>
          <w:sz w:val="24"/>
          <w:szCs w:val="24"/>
          <w:lang w:eastAsia="ru-RU"/>
        </w:rPr>
      </w:pPr>
      <w:r>
        <w:rPr>
          <w:rFonts w:eastAsia="Times New Roman"/>
          <w:b/>
          <w:color w:val="000000" w:themeColor="text1"/>
          <w:sz w:val="24"/>
          <w:szCs w:val="24"/>
          <w:lang w:eastAsia="ru-RU"/>
        </w:rPr>
        <w:t xml:space="preserve">заключенных бюджетными учреждениями в соответствии </w:t>
      </w:r>
      <w:r>
        <w:rPr>
          <w:rFonts w:eastAsia="Times New Roman"/>
          <w:b/>
          <w:color w:val="000000" w:themeColor="text1"/>
          <w:sz w:val="24"/>
          <w:szCs w:val="24"/>
          <w:lang w:eastAsia="ru-RU"/>
        </w:rPr>
        <w:br/>
        <w:t>с требованиями</w:t>
      </w:r>
      <w:r>
        <w:rPr>
          <w:rFonts w:eastAsia="Times New Roman"/>
          <w:b/>
          <w:bCs/>
          <w:color w:val="000000" w:themeColor="text1"/>
          <w:sz w:val="24"/>
          <w:szCs w:val="24"/>
          <w:lang w:eastAsia="ru-RU"/>
        </w:rPr>
        <w:t xml:space="preserve"> Закона № 44-ФЗ</w:t>
      </w:r>
    </w:p>
    <w:p w:rsidR="00BB2003" w:rsidRDefault="00BB2003" w:rsidP="00BB2003">
      <w:pPr>
        <w:ind w:left="284" w:right="-1" w:firstLine="851"/>
        <w:jc w:val="center"/>
        <w:textAlignment w:val="baseline"/>
        <w:rPr>
          <w:rFonts w:eastAsia="Times New Roman"/>
          <w:b/>
          <w:bCs/>
          <w:color w:val="000000"/>
          <w:sz w:val="24"/>
          <w:szCs w:val="24"/>
          <w:lang w:eastAsia="ru-RU"/>
        </w:rPr>
      </w:pPr>
    </w:p>
    <w:tbl>
      <w:tblPr>
        <w:tblW w:w="5000" w:type="pct"/>
        <w:jc w:val="center"/>
        <w:tblLayout w:type="fixed"/>
        <w:tblLook w:val="00A0" w:firstRow="1" w:lastRow="0" w:firstColumn="1" w:lastColumn="0" w:noHBand="0" w:noVBand="0"/>
      </w:tblPr>
      <w:tblGrid>
        <w:gridCol w:w="6179"/>
        <w:gridCol w:w="1854"/>
        <w:gridCol w:w="2162"/>
      </w:tblGrid>
      <w:tr w:rsidR="00BB2003" w:rsidTr="00BB2003">
        <w:trPr>
          <w:trHeight w:val="288"/>
          <w:tblHeader/>
          <w:jc w:val="center"/>
        </w:trPr>
        <w:tc>
          <w:tcPr>
            <w:tcW w:w="5671" w:type="dxa"/>
            <w:tcBorders>
              <w:top w:val="single" w:sz="4" w:space="0" w:color="000000"/>
              <w:left w:val="single" w:sz="4" w:space="0" w:color="000000"/>
              <w:bottom w:val="single" w:sz="4" w:space="0" w:color="000000"/>
              <w:right w:val="single" w:sz="4" w:space="0" w:color="000000"/>
            </w:tcBorders>
            <w:vAlign w:val="center"/>
          </w:tcPr>
          <w:p w:rsidR="00BB2003" w:rsidRDefault="00BB2003" w:rsidP="00BB2003">
            <w:pPr>
              <w:widowControl w:val="0"/>
              <w:spacing w:line="240" w:lineRule="auto"/>
              <w:ind w:right="-1" w:firstLine="0"/>
              <w:jc w:val="center"/>
              <w:textAlignment w:val="baseline"/>
              <w:rPr>
                <w:color w:val="000000"/>
                <w:sz w:val="24"/>
                <w:szCs w:val="24"/>
                <w:lang w:eastAsia="ru-RU"/>
              </w:rPr>
            </w:pPr>
            <w:r>
              <w:rPr>
                <w:color w:val="000000" w:themeColor="text1"/>
                <w:sz w:val="24"/>
                <w:szCs w:val="24"/>
                <w:lang w:eastAsia="ru-RU"/>
              </w:rPr>
              <w:t>Уровень</w:t>
            </w:r>
          </w:p>
        </w:tc>
        <w:tc>
          <w:tcPr>
            <w:tcW w:w="1701" w:type="dxa"/>
            <w:tcBorders>
              <w:top w:val="single" w:sz="4" w:space="0" w:color="000000"/>
              <w:left w:val="single" w:sz="4" w:space="0" w:color="000000"/>
              <w:bottom w:val="single" w:sz="4" w:space="0" w:color="000000"/>
              <w:right w:val="single" w:sz="4" w:space="0" w:color="000000"/>
            </w:tcBorders>
            <w:vAlign w:val="center"/>
          </w:tcPr>
          <w:p w:rsidR="00BB2003" w:rsidRDefault="00BB2003" w:rsidP="00BB2003">
            <w:pPr>
              <w:widowControl w:val="0"/>
              <w:spacing w:line="240" w:lineRule="auto"/>
              <w:ind w:right="-1" w:firstLine="0"/>
              <w:jc w:val="center"/>
              <w:textAlignment w:val="baseline"/>
              <w:rPr>
                <w:color w:val="000000"/>
                <w:sz w:val="24"/>
                <w:szCs w:val="24"/>
                <w:lang w:eastAsia="ru-RU"/>
              </w:rPr>
            </w:pPr>
            <w:r>
              <w:rPr>
                <w:color w:val="000000" w:themeColor="text1"/>
                <w:sz w:val="24"/>
                <w:szCs w:val="24"/>
                <w:lang w:eastAsia="ru-RU"/>
              </w:rPr>
              <w:t>Количество, тыс. шт.</w:t>
            </w:r>
          </w:p>
        </w:tc>
        <w:tc>
          <w:tcPr>
            <w:tcW w:w="1984" w:type="dxa"/>
            <w:tcBorders>
              <w:top w:val="single" w:sz="4" w:space="0" w:color="000000"/>
              <w:left w:val="single" w:sz="4" w:space="0" w:color="000000"/>
              <w:bottom w:val="single" w:sz="4" w:space="0" w:color="000000"/>
              <w:right w:val="single" w:sz="4" w:space="0" w:color="000000"/>
            </w:tcBorders>
            <w:vAlign w:val="center"/>
          </w:tcPr>
          <w:p w:rsidR="00BB2003" w:rsidRDefault="00BB2003" w:rsidP="00BB2003">
            <w:pPr>
              <w:widowControl w:val="0"/>
              <w:spacing w:line="240" w:lineRule="auto"/>
              <w:ind w:right="-1" w:firstLine="0"/>
              <w:jc w:val="center"/>
              <w:textAlignment w:val="baseline"/>
              <w:rPr>
                <w:color w:val="000000"/>
                <w:sz w:val="24"/>
                <w:szCs w:val="24"/>
                <w:lang w:eastAsia="ru-RU"/>
              </w:rPr>
            </w:pPr>
            <w:r>
              <w:rPr>
                <w:color w:val="000000" w:themeColor="text1"/>
                <w:sz w:val="24"/>
                <w:szCs w:val="24"/>
                <w:lang w:eastAsia="ru-RU"/>
              </w:rPr>
              <w:t>Общая сумма, млрд руб.</w:t>
            </w:r>
          </w:p>
        </w:tc>
      </w:tr>
      <w:tr w:rsidR="00BB2003" w:rsidTr="00BB2003">
        <w:trPr>
          <w:trHeight w:val="288"/>
          <w:jc w:val="center"/>
        </w:trPr>
        <w:tc>
          <w:tcPr>
            <w:tcW w:w="5671" w:type="dxa"/>
            <w:tcBorders>
              <w:top w:val="single" w:sz="4" w:space="0" w:color="000000"/>
              <w:left w:val="single" w:sz="4" w:space="0" w:color="000000"/>
              <w:bottom w:val="single" w:sz="4" w:space="0" w:color="000000"/>
              <w:right w:val="single" w:sz="4" w:space="0" w:color="000000"/>
            </w:tcBorders>
            <w:vAlign w:val="center"/>
          </w:tcPr>
          <w:p w:rsidR="00BB2003" w:rsidRDefault="00BB2003" w:rsidP="00BB2003">
            <w:pPr>
              <w:widowControl w:val="0"/>
              <w:spacing w:line="240" w:lineRule="auto"/>
              <w:ind w:firstLine="0"/>
              <w:textAlignment w:val="baseline"/>
              <w:rPr>
                <w:color w:val="000000"/>
                <w:sz w:val="24"/>
                <w:szCs w:val="24"/>
                <w:lang w:eastAsia="ru-RU"/>
              </w:rPr>
            </w:pPr>
            <w:r>
              <w:rPr>
                <w:color w:val="000000" w:themeColor="text1"/>
                <w:sz w:val="24"/>
                <w:szCs w:val="24"/>
                <w:lang w:eastAsia="ru-RU"/>
              </w:rPr>
              <w:t>Федеральных бюджетных учреждений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B2003" w:rsidRDefault="00BB2003" w:rsidP="00BB2003">
            <w:pPr>
              <w:widowControl w:val="0"/>
              <w:spacing w:line="240" w:lineRule="auto"/>
              <w:ind w:left="177" w:right="-1" w:firstLine="0"/>
              <w:jc w:val="center"/>
              <w:textAlignment w:val="baseline"/>
              <w:rPr>
                <w:color w:val="000000"/>
                <w:sz w:val="24"/>
                <w:szCs w:val="24"/>
                <w:highlight w:val="yellow"/>
                <w:lang w:eastAsia="ru-RU"/>
              </w:rPr>
            </w:pPr>
            <w:r>
              <w:rPr>
                <w:color w:val="000000" w:themeColor="text1"/>
                <w:sz w:val="24"/>
                <w:szCs w:val="24"/>
              </w:rPr>
              <w:t>214,02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B2003" w:rsidRDefault="00BB2003" w:rsidP="00BB2003">
            <w:pPr>
              <w:widowControl w:val="0"/>
              <w:spacing w:line="240" w:lineRule="auto"/>
              <w:ind w:left="284" w:right="-1" w:firstLine="0"/>
              <w:jc w:val="center"/>
              <w:textAlignment w:val="baseline"/>
              <w:rPr>
                <w:color w:val="000000"/>
                <w:sz w:val="24"/>
                <w:szCs w:val="24"/>
                <w:highlight w:val="yellow"/>
                <w:lang w:eastAsia="ru-RU"/>
              </w:rPr>
            </w:pPr>
            <w:r>
              <w:rPr>
                <w:color w:val="000000" w:themeColor="text1"/>
                <w:sz w:val="24"/>
                <w:szCs w:val="24"/>
              </w:rPr>
              <w:t>614,01</w:t>
            </w:r>
          </w:p>
        </w:tc>
      </w:tr>
      <w:tr w:rsidR="00BB2003" w:rsidTr="00BB2003">
        <w:trPr>
          <w:trHeight w:val="285"/>
          <w:jc w:val="center"/>
        </w:trPr>
        <w:tc>
          <w:tcPr>
            <w:tcW w:w="5671" w:type="dxa"/>
            <w:tcBorders>
              <w:top w:val="single" w:sz="4" w:space="0" w:color="000000"/>
              <w:left w:val="single" w:sz="4" w:space="0" w:color="000000"/>
              <w:bottom w:val="single" w:sz="4" w:space="0" w:color="000000"/>
              <w:right w:val="single" w:sz="4" w:space="0" w:color="000000"/>
            </w:tcBorders>
            <w:vAlign w:val="center"/>
          </w:tcPr>
          <w:p w:rsidR="00BB2003" w:rsidRDefault="00BB2003" w:rsidP="00BB2003">
            <w:pPr>
              <w:widowControl w:val="0"/>
              <w:spacing w:line="240" w:lineRule="auto"/>
              <w:ind w:firstLine="0"/>
              <w:textAlignment w:val="baseline"/>
              <w:rPr>
                <w:color w:val="000000"/>
                <w:sz w:val="24"/>
                <w:szCs w:val="24"/>
                <w:lang w:eastAsia="ru-RU"/>
              </w:rPr>
            </w:pPr>
            <w:r>
              <w:rPr>
                <w:color w:val="000000" w:themeColor="text1"/>
                <w:sz w:val="24"/>
                <w:szCs w:val="24"/>
                <w:lang w:eastAsia="ru-RU"/>
              </w:rPr>
              <w:t>Бюджетных учреждений субъектов Российской Федерации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B2003" w:rsidRDefault="00BB2003" w:rsidP="00BB2003">
            <w:pPr>
              <w:widowControl w:val="0"/>
              <w:spacing w:line="240" w:lineRule="auto"/>
              <w:ind w:left="177" w:firstLine="0"/>
              <w:jc w:val="center"/>
              <w:textAlignment w:val="baseline"/>
              <w:rPr>
                <w:color w:val="000000"/>
                <w:sz w:val="24"/>
                <w:szCs w:val="24"/>
                <w:highlight w:val="yellow"/>
                <w:lang w:eastAsia="ru-RU"/>
              </w:rPr>
            </w:pPr>
            <w:r>
              <w:rPr>
                <w:color w:val="000000" w:themeColor="text1"/>
                <w:sz w:val="24"/>
                <w:szCs w:val="24"/>
              </w:rPr>
              <w:t>1 489,54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B2003" w:rsidRDefault="00BB2003" w:rsidP="00BB2003">
            <w:pPr>
              <w:widowControl w:val="0"/>
              <w:spacing w:line="240" w:lineRule="auto"/>
              <w:ind w:left="284" w:firstLine="0"/>
              <w:jc w:val="center"/>
              <w:textAlignment w:val="baseline"/>
              <w:rPr>
                <w:color w:val="000000"/>
                <w:sz w:val="24"/>
                <w:szCs w:val="24"/>
                <w:highlight w:val="yellow"/>
                <w:lang w:eastAsia="ru-RU"/>
              </w:rPr>
            </w:pPr>
            <w:r>
              <w:rPr>
                <w:color w:val="000000" w:themeColor="text1"/>
                <w:sz w:val="24"/>
                <w:szCs w:val="24"/>
              </w:rPr>
              <w:t>2 518,1</w:t>
            </w:r>
          </w:p>
        </w:tc>
      </w:tr>
      <w:tr w:rsidR="00BB2003" w:rsidTr="00BB2003">
        <w:trPr>
          <w:trHeight w:val="282"/>
          <w:jc w:val="center"/>
        </w:trPr>
        <w:tc>
          <w:tcPr>
            <w:tcW w:w="5671" w:type="dxa"/>
            <w:tcBorders>
              <w:top w:val="single" w:sz="4" w:space="0" w:color="000000"/>
              <w:left w:val="single" w:sz="4" w:space="0" w:color="000000"/>
              <w:bottom w:val="single" w:sz="4" w:space="0" w:color="000000"/>
              <w:right w:val="single" w:sz="4" w:space="0" w:color="000000"/>
            </w:tcBorders>
            <w:vAlign w:val="center"/>
          </w:tcPr>
          <w:p w:rsidR="00BB2003" w:rsidRDefault="00BB2003" w:rsidP="00BB2003">
            <w:pPr>
              <w:widowControl w:val="0"/>
              <w:spacing w:line="240" w:lineRule="auto"/>
              <w:ind w:firstLine="0"/>
              <w:textAlignment w:val="baseline"/>
              <w:rPr>
                <w:color w:val="000000"/>
                <w:sz w:val="24"/>
                <w:szCs w:val="24"/>
                <w:lang w:eastAsia="ru-RU"/>
              </w:rPr>
            </w:pPr>
            <w:r>
              <w:rPr>
                <w:color w:val="000000" w:themeColor="text1"/>
                <w:sz w:val="24"/>
                <w:szCs w:val="24"/>
                <w:lang w:eastAsia="ru-RU"/>
              </w:rPr>
              <w:t>Муниципальных бюджетных учреждений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B2003" w:rsidRDefault="00BB2003" w:rsidP="00BB2003">
            <w:pPr>
              <w:widowControl w:val="0"/>
              <w:spacing w:line="240" w:lineRule="auto"/>
              <w:ind w:left="177" w:firstLine="0"/>
              <w:jc w:val="center"/>
              <w:textAlignment w:val="baseline"/>
              <w:rPr>
                <w:color w:val="000000"/>
                <w:sz w:val="24"/>
                <w:szCs w:val="24"/>
                <w:highlight w:val="yellow"/>
                <w:lang w:eastAsia="ru-RU"/>
              </w:rPr>
            </w:pPr>
            <w:r>
              <w:rPr>
                <w:color w:val="000000" w:themeColor="text1"/>
                <w:sz w:val="24"/>
                <w:szCs w:val="24"/>
              </w:rPr>
              <w:t>505,69</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B2003" w:rsidRDefault="00BB2003" w:rsidP="00BB2003">
            <w:pPr>
              <w:widowControl w:val="0"/>
              <w:spacing w:line="240" w:lineRule="auto"/>
              <w:ind w:left="284" w:right="28" w:firstLine="0"/>
              <w:jc w:val="center"/>
              <w:textAlignment w:val="baseline"/>
              <w:rPr>
                <w:color w:val="000000"/>
                <w:sz w:val="24"/>
                <w:szCs w:val="24"/>
                <w:highlight w:val="yellow"/>
                <w:lang w:eastAsia="ru-RU"/>
              </w:rPr>
            </w:pPr>
            <w:r>
              <w:rPr>
                <w:color w:val="000000" w:themeColor="text1"/>
                <w:sz w:val="24"/>
                <w:szCs w:val="24"/>
              </w:rPr>
              <w:t>605,52</w:t>
            </w:r>
          </w:p>
        </w:tc>
      </w:tr>
      <w:tr w:rsidR="00BB2003" w:rsidTr="00BB2003">
        <w:trPr>
          <w:trHeight w:val="144"/>
          <w:jc w:val="center"/>
        </w:trPr>
        <w:tc>
          <w:tcPr>
            <w:tcW w:w="5671" w:type="dxa"/>
            <w:tcBorders>
              <w:top w:val="single" w:sz="4" w:space="0" w:color="000000"/>
              <w:left w:val="single" w:sz="4" w:space="0" w:color="000000"/>
              <w:bottom w:val="single" w:sz="4" w:space="0" w:color="000000"/>
              <w:right w:val="single" w:sz="4" w:space="0" w:color="000000"/>
            </w:tcBorders>
            <w:vAlign w:val="center"/>
          </w:tcPr>
          <w:p w:rsidR="00BB2003" w:rsidRDefault="00BB2003" w:rsidP="00BB2003">
            <w:pPr>
              <w:widowControl w:val="0"/>
              <w:spacing w:line="240" w:lineRule="auto"/>
              <w:ind w:right="-284" w:firstLine="0"/>
              <w:textAlignment w:val="baseline"/>
              <w:rPr>
                <w:b/>
                <w:color w:val="000000"/>
                <w:sz w:val="24"/>
                <w:szCs w:val="24"/>
                <w:lang w:eastAsia="ru-RU"/>
              </w:rPr>
            </w:pPr>
            <w:r>
              <w:rPr>
                <w:b/>
                <w:color w:val="000000" w:themeColor="text1"/>
                <w:sz w:val="24"/>
                <w:szCs w:val="24"/>
                <w:lang w:eastAsia="ru-RU"/>
              </w:rPr>
              <w:t>Итого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B2003" w:rsidRDefault="00BB2003" w:rsidP="00BB2003">
            <w:pPr>
              <w:widowControl w:val="0"/>
              <w:spacing w:line="240" w:lineRule="auto"/>
              <w:ind w:left="177" w:firstLine="0"/>
              <w:jc w:val="center"/>
              <w:textAlignment w:val="baseline"/>
              <w:rPr>
                <w:b/>
                <w:color w:val="000000"/>
                <w:sz w:val="24"/>
                <w:szCs w:val="24"/>
                <w:highlight w:val="yellow"/>
                <w:lang w:eastAsia="ru-RU"/>
              </w:rPr>
            </w:pPr>
            <w:r>
              <w:rPr>
                <w:b/>
                <w:color w:val="000000" w:themeColor="text1"/>
                <w:sz w:val="24"/>
                <w:szCs w:val="24"/>
              </w:rPr>
              <w:t>2 309,25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B2003" w:rsidRDefault="00BB2003" w:rsidP="00BB2003">
            <w:pPr>
              <w:widowControl w:val="0"/>
              <w:spacing w:line="240" w:lineRule="auto"/>
              <w:ind w:left="284" w:right="28" w:firstLine="0"/>
              <w:jc w:val="center"/>
              <w:textAlignment w:val="baseline"/>
              <w:rPr>
                <w:b/>
                <w:color w:val="000000"/>
                <w:sz w:val="24"/>
                <w:szCs w:val="24"/>
                <w:highlight w:val="yellow"/>
                <w:lang w:eastAsia="ru-RU"/>
              </w:rPr>
            </w:pPr>
            <w:r>
              <w:rPr>
                <w:b/>
                <w:color w:val="000000" w:themeColor="text1"/>
                <w:sz w:val="24"/>
                <w:szCs w:val="24"/>
              </w:rPr>
              <w:t>3 737,63</w:t>
            </w:r>
            <w:bookmarkStart w:id="14" w:name="_Hlk190947616"/>
            <w:bookmarkEnd w:id="14"/>
          </w:p>
        </w:tc>
      </w:tr>
    </w:tbl>
    <w:p w:rsidR="00BB2003" w:rsidRDefault="00BB2003" w:rsidP="00BB2003">
      <w:pPr>
        <w:rPr>
          <w:b/>
          <w:color w:val="000000" w:themeColor="text1"/>
          <w:szCs w:val="28"/>
        </w:rPr>
      </w:pPr>
    </w:p>
    <w:p w:rsidR="00BB2003" w:rsidRDefault="00BB2003" w:rsidP="00BB2003">
      <w:pPr>
        <w:rPr>
          <w:b/>
          <w:color w:val="000000"/>
          <w:szCs w:val="28"/>
        </w:rPr>
      </w:pPr>
      <w:r>
        <w:rPr>
          <w:b/>
          <w:color w:val="000000" w:themeColor="text1"/>
          <w:szCs w:val="28"/>
        </w:rPr>
        <w:t>Реализация функций по созданию, развитию, эксплуатации, в том числе обслуживанию пользователей государственной информационной системы «Официальный сайт Российской Федерации в информационно-телекоммуникационной сети «Интернет» www.torgi.gov.ru»</w:t>
      </w:r>
    </w:p>
    <w:p w:rsidR="00BB2003" w:rsidRDefault="00BB2003" w:rsidP="00BB2003">
      <w:pPr>
        <w:rPr>
          <w:color w:val="000000" w:themeColor="text1"/>
          <w:szCs w:val="28"/>
        </w:rPr>
      </w:pPr>
      <w:r>
        <w:rPr>
          <w:color w:val="000000" w:themeColor="text1"/>
          <w:szCs w:val="28"/>
        </w:rPr>
        <w:t>В соответствии с постановлением Правительства Российской Федерации от 19.11.2020 № 1876 «Об определении адреса сайта государственной информационной системы Официальный сайт Российской Федерации в</w:t>
      </w:r>
      <w:r>
        <w:rPr>
          <w:color w:val="000000" w:themeColor="text1"/>
          <w:szCs w:val="28"/>
          <w:lang w:val="en-US"/>
        </w:rPr>
        <w:t> </w:t>
      </w:r>
      <w:r>
        <w:rPr>
          <w:color w:val="000000" w:themeColor="text1"/>
          <w:szCs w:val="28"/>
        </w:rPr>
        <w:t>информационно-телекоммуникационной сети Интернет» Федеральное казначейство определено оператором государственной информационной системы «Официальный сайт Российской Федерации в информационно-телекоммуникационной сети «Интернет» www.torgi.gov.ru» (далее – ГИС Торги).</w:t>
      </w:r>
    </w:p>
    <w:p w:rsidR="00BB2003" w:rsidRDefault="00BB2003" w:rsidP="00BB2003">
      <w:pPr>
        <w:rPr>
          <w:color w:val="000000" w:themeColor="text1"/>
          <w:szCs w:val="28"/>
        </w:rPr>
      </w:pPr>
      <w:r>
        <w:rPr>
          <w:color w:val="000000" w:themeColor="text1"/>
          <w:szCs w:val="28"/>
        </w:rPr>
        <w:t>В рамках осуществления функций по созданию, развитию, эксплуатации, в том числе обслуживанию пользователей, ГИС Торги в</w:t>
      </w:r>
      <w:r>
        <w:rPr>
          <w:color w:val="000000" w:themeColor="text1"/>
          <w:szCs w:val="28"/>
          <w:lang w:val="en-US"/>
        </w:rPr>
        <w:t> </w:t>
      </w:r>
      <w:r>
        <w:rPr>
          <w:color w:val="000000" w:themeColor="text1"/>
          <w:szCs w:val="28"/>
        </w:rPr>
        <w:t xml:space="preserve">отчетный период Федеральным казначейством осуществлены доработки функциональных возможностей в соответствии с изменениями Федерального закона </w:t>
      </w:r>
      <w:r w:rsidRPr="0049618E">
        <w:rPr>
          <w:color w:val="000000" w:themeColor="text1"/>
          <w:szCs w:val="28"/>
        </w:rPr>
        <w:t>от 21</w:t>
      </w:r>
      <w:r>
        <w:rPr>
          <w:color w:val="000000" w:themeColor="text1"/>
          <w:szCs w:val="28"/>
        </w:rPr>
        <w:t>.12.</w:t>
      </w:r>
      <w:r w:rsidRPr="0049618E">
        <w:rPr>
          <w:color w:val="000000" w:themeColor="text1"/>
          <w:szCs w:val="28"/>
        </w:rPr>
        <w:t xml:space="preserve">2001 </w:t>
      </w:r>
      <w:r>
        <w:rPr>
          <w:color w:val="000000" w:themeColor="text1"/>
          <w:szCs w:val="28"/>
        </w:rPr>
        <w:t>№</w:t>
      </w:r>
      <w:r w:rsidRPr="0049618E">
        <w:rPr>
          <w:color w:val="000000" w:themeColor="text1"/>
          <w:szCs w:val="28"/>
        </w:rPr>
        <w:t xml:space="preserve"> 178-ФЗ </w:t>
      </w:r>
      <w:r>
        <w:rPr>
          <w:color w:val="000000" w:themeColor="text1"/>
          <w:szCs w:val="28"/>
        </w:rPr>
        <w:t>«</w:t>
      </w:r>
      <w:r w:rsidRPr="0049618E">
        <w:rPr>
          <w:color w:val="000000" w:themeColor="text1"/>
          <w:szCs w:val="28"/>
        </w:rPr>
        <w:t>О приватизации государственного</w:t>
      </w:r>
      <w:r w:rsidR="0019430A">
        <w:rPr>
          <w:color w:val="000000" w:themeColor="text1"/>
          <w:szCs w:val="28"/>
        </w:rPr>
        <w:t xml:space="preserve"> </w:t>
      </w:r>
      <w:r w:rsidRPr="0049618E">
        <w:rPr>
          <w:color w:val="000000" w:themeColor="text1"/>
          <w:szCs w:val="28"/>
        </w:rPr>
        <w:t>и муниципального имущества</w:t>
      </w:r>
      <w:r>
        <w:rPr>
          <w:color w:val="000000" w:themeColor="text1"/>
          <w:szCs w:val="28"/>
        </w:rPr>
        <w:t xml:space="preserve">», </w:t>
      </w:r>
      <w:r w:rsidRPr="0049618E">
        <w:rPr>
          <w:color w:val="000000" w:themeColor="text1"/>
          <w:szCs w:val="28"/>
        </w:rPr>
        <w:t>Федеральн</w:t>
      </w:r>
      <w:r>
        <w:rPr>
          <w:color w:val="000000" w:themeColor="text1"/>
          <w:szCs w:val="28"/>
        </w:rPr>
        <w:t>ого</w:t>
      </w:r>
      <w:r w:rsidRPr="0049618E">
        <w:rPr>
          <w:color w:val="000000" w:themeColor="text1"/>
          <w:szCs w:val="28"/>
        </w:rPr>
        <w:t xml:space="preserve"> закон</w:t>
      </w:r>
      <w:r>
        <w:rPr>
          <w:color w:val="000000" w:themeColor="text1"/>
          <w:szCs w:val="28"/>
        </w:rPr>
        <w:t>а</w:t>
      </w:r>
      <w:r w:rsidRPr="0049618E">
        <w:rPr>
          <w:color w:val="000000" w:themeColor="text1"/>
          <w:szCs w:val="28"/>
        </w:rPr>
        <w:t xml:space="preserve"> от 20</w:t>
      </w:r>
      <w:r>
        <w:rPr>
          <w:color w:val="000000" w:themeColor="text1"/>
          <w:szCs w:val="28"/>
        </w:rPr>
        <w:t>.12.</w:t>
      </w:r>
      <w:r w:rsidRPr="0049618E">
        <w:rPr>
          <w:color w:val="000000" w:themeColor="text1"/>
          <w:szCs w:val="28"/>
        </w:rPr>
        <w:t xml:space="preserve">2004 </w:t>
      </w:r>
      <w:r>
        <w:rPr>
          <w:color w:val="000000" w:themeColor="text1"/>
          <w:szCs w:val="28"/>
        </w:rPr>
        <w:t>№</w:t>
      </w:r>
      <w:r w:rsidRPr="0049618E">
        <w:rPr>
          <w:color w:val="000000" w:themeColor="text1"/>
          <w:szCs w:val="28"/>
        </w:rPr>
        <w:t xml:space="preserve"> 166-ФЗ</w:t>
      </w:r>
      <w:r>
        <w:rPr>
          <w:color w:val="000000" w:themeColor="text1"/>
          <w:szCs w:val="28"/>
        </w:rPr>
        <w:t xml:space="preserve"> «</w:t>
      </w:r>
      <w:r w:rsidRPr="0049618E">
        <w:rPr>
          <w:color w:val="000000" w:themeColor="text1"/>
          <w:szCs w:val="28"/>
        </w:rPr>
        <w:t>О рыболовстве и сохранении водных биологических ресурсов</w:t>
      </w:r>
      <w:r>
        <w:rPr>
          <w:color w:val="000000" w:themeColor="text1"/>
          <w:szCs w:val="28"/>
        </w:rPr>
        <w:t>» и иными принятыми нормативными правовыми актами.</w:t>
      </w:r>
    </w:p>
    <w:p w:rsidR="00BB2003" w:rsidRDefault="00BB2003" w:rsidP="00BB2003">
      <w:pPr>
        <w:rPr>
          <w:color w:val="000000" w:themeColor="text1"/>
          <w:szCs w:val="28"/>
        </w:rPr>
      </w:pPr>
    </w:p>
    <w:p w:rsidR="00BB2003" w:rsidRDefault="00BB2003" w:rsidP="00BB2003">
      <w:pPr>
        <w:rPr>
          <w:b/>
          <w:color w:val="000000" w:themeColor="text1"/>
          <w:szCs w:val="28"/>
        </w:rPr>
      </w:pPr>
      <w:r>
        <w:rPr>
          <w:b/>
          <w:color w:val="000000" w:themeColor="text1"/>
          <w:szCs w:val="28"/>
        </w:rPr>
        <w:t>1) </w:t>
      </w:r>
      <w:proofErr w:type="gramStart"/>
      <w:r>
        <w:rPr>
          <w:b/>
          <w:color w:val="000000" w:themeColor="text1"/>
          <w:szCs w:val="28"/>
        </w:rPr>
        <w:t>В</w:t>
      </w:r>
      <w:proofErr w:type="gramEnd"/>
      <w:r>
        <w:rPr>
          <w:b/>
          <w:color w:val="000000" w:themeColor="text1"/>
          <w:szCs w:val="28"/>
        </w:rPr>
        <w:t xml:space="preserve"> рамках совместной с Минфином России и иными органами государственной власти работы по совершенствованию законодательства в </w:t>
      </w:r>
      <w:r w:rsidRPr="0056792E">
        <w:rPr>
          <w:b/>
          <w:color w:val="000000" w:themeColor="text1"/>
          <w:szCs w:val="28"/>
        </w:rPr>
        <w:t xml:space="preserve">сфере торгов для реализации государственного и муниципального имущества </w:t>
      </w:r>
      <w:r>
        <w:rPr>
          <w:b/>
          <w:color w:val="000000" w:themeColor="text1"/>
          <w:szCs w:val="28"/>
        </w:rPr>
        <w:t xml:space="preserve">подготовлены и направлены предложения в </w:t>
      </w:r>
      <w:r w:rsidRPr="0056792E">
        <w:rPr>
          <w:b/>
          <w:color w:val="000000" w:themeColor="text1"/>
          <w:szCs w:val="28"/>
        </w:rPr>
        <w:t>нормативно-правовые акты</w:t>
      </w:r>
      <w:r>
        <w:rPr>
          <w:b/>
          <w:color w:val="000000" w:themeColor="text1"/>
          <w:szCs w:val="28"/>
        </w:rPr>
        <w:t>.</w:t>
      </w:r>
    </w:p>
    <w:p w:rsidR="00BB2003" w:rsidRDefault="00BB2003" w:rsidP="00BB2003">
      <w:pPr>
        <w:rPr>
          <w:color w:val="000000" w:themeColor="text1"/>
          <w:szCs w:val="28"/>
        </w:rPr>
      </w:pPr>
    </w:p>
    <w:p w:rsidR="00BB2003" w:rsidRDefault="00BB2003" w:rsidP="00BB2003">
      <w:pPr>
        <w:rPr>
          <w:b/>
          <w:i/>
          <w:color w:val="000000" w:themeColor="text1"/>
          <w:szCs w:val="28"/>
          <w:u w:val="single"/>
        </w:rPr>
      </w:pPr>
      <w:r>
        <w:rPr>
          <w:b/>
          <w:i/>
          <w:color w:val="000000" w:themeColor="text1"/>
          <w:szCs w:val="28"/>
          <w:u w:val="single"/>
        </w:rPr>
        <w:t>Результатом является принятие:</w:t>
      </w:r>
    </w:p>
    <w:p w:rsidR="00BB2003" w:rsidRPr="004317A0" w:rsidRDefault="00BB2003" w:rsidP="00BB2003">
      <w:pPr>
        <w:pStyle w:val="a4"/>
        <w:numPr>
          <w:ilvl w:val="0"/>
          <w:numId w:val="16"/>
        </w:numPr>
        <w:tabs>
          <w:tab w:val="left" w:pos="993"/>
        </w:tabs>
        <w:suppressAutoHyphens/>
        <w:ind w:left="0" w:firstLine="709"/>
        <w:rPr>
          <w:bCs/>
          <w:color w:val="000000"/>
          <w:szCs w:val="28"/>
        </w:rPr>
      </w:pPr>
      <w:r w:rsidRPr="004317A0">
        <w:rPr>
          <w:bCs/>
          <w:color w:val="000000"/>
          <w:szCs w:val="28"/>
        </w:rPr>
        <w:t xml:space="preserve">Федеральный закон от 28.12.2024 № 538-ФЗ «О внесении изменений в Земельный кодекс Российской Федерации и статью 3 Федерального закона «О </w:t>
      </w:r>
      <w:r w:rsidRPr="004317A0">
        <w:rPr>
          <w:bCs/>
          <w:color w:val="000000"/>
          <w:szCs w:val="28"/>
        </w:rPr>
        <w:lastRenderedPageBreak/>
        <w:t>внесении изменений в Земельный кодекс Российской Федерации</w:t>
      </w:r>
      <w:r>
        <w:rPr>
          <w:bCs/>
          <w:color w:val="000000"/>
          <w:szCs w:val="28"/>
        </w:rPr>
        <w:br/>
      </w:r>
      <w:r w:rsidRPr="004317A0">
        <w:rPr>
          <w:bCs/>
          <w:color w:val="000000"/>
          <w:szCs w:val="28"/>
        </w:rPr>
        <w:t xml:space="preserve">и признании утратившей силу части 7 статьи 34 Федерального </w:t>
      </w:r>
      <w:proofErr w:type="gramStart"/>
      <w:r w:rsidRPr="004317A0">
        <w:rPr>
          <w:bCs/>
          <w:color w:val="000000"/>
          <w:szCs w:val="28"/>
        </w:rPr>
        <w:t>закона</w:t>
      </w:r>
      <w:r>
        <w:rPr>
          <w:bCs/>
          <w:color w:val="000000"/>
          <w:szCs w:val="28"/>
        </w:rPr>
        <w:br/>
      </w:r>
      <w:r w:rsidRPr="004317A0">
        <w:rPr>
          <w:bCs/>
          <w:color w:val="000000"/>
          <w:szCs w:val="28"/>
        </w:rPr>
        <w:t>«</w:t>
      </w:r>
      <w:proofErr w:type="gramEnd"/>
      <w:r w:rsidRPr="004317A0">
        <w:rPr>
          <w:bCs/>
          <w:color w:val="000000"/>
          <w:szCs w:val="28"/>
        </w:rPr>
        <w:t>О внесении изменений в Земельный кодекс Российской Федерации и</w:t>
      </w:r>
      <w:r>
        <w:rPr>
          <w:bCs/>
          <w:color w:val="000000"/>
          <w:szCs w:val="28"/>
        </w:rPr>
        <w:t> </w:t>
      </w:r>
      <w:r w:rsidRPr="004317A0">
        <w:rPr>
          <w:bCs/>
          <w:color w:val="000000"/>
          <w:szCs w:val="28"/>
        </w:rPr>
        <w:t>отдельные законодательные акты Российской Федерации»;</w:t>
      </w:r>
    </w:p>
    <w:p w:rsidR="00BB2003" w:rsidRPr="004317A0" w:rsidRDefault="00BB2003" w:rsidP="00BB2003">
      <w:pPr>
        <w:pStyle w:val="a4"/>
        <w:numPr>
          <w:ilvl w:val="0"/>
          <w:numId w:val="16"/>
        </w:numPr>
        <w:tabs>
          <w:tab w:val="left" w:pos="993"/>
        </w:tabs>
        <w:suppressAutoHyphens/>
        <w:ind w:left="0" w:firstLine="709"/>
        <w:rPr>
          <w:b/>
          <w:color w:val="000000"/>
          <w:szCs w:val="28"/>
        </w:rPr>
      </w:pPr>
      <w:r>
        <w:rPr>
          <w:color w:val="000000" w:themeColor="text1"/>
          <w:szCs w:val="28"/>
        </w:rPr>
        <w:t>постановление Правительства Российской Федерации от 31.08.2024</w:t>
      </w:r>
      <w:r>
        <w:rPr>
          <w:color w:val="000000" w:themeColor="text1"/>
          <w:szCs w:val="28"/>
        </w:rPr>
        <w:br/>
        <w:t>№ 1206 «Об утверждении Правил организации и проведения аукционов</w:t>
      </w:r>
      <w:r>
        <w:rPr>
          <w:color w:val="000000" w:themeColor="text1"/>
          <w:szCs w:val="28"/>
        </w:rPr>
        <w:br/>
        <w:t>в электронной форме по продаже права на заключение договора о закреплении доли квоты добычи (вылова) водных биологических ресурсов, договора пользования водными биологическими ресурсами, договора пользования рыболовным участком»;</w:t>
      </w:r>
    </w:p>
    <w:p w:rsidR="00BB2003" w:rsidRPr="004317A0" w:rsidRDefault="00BB2003" w:rsidP="00BB2003">
      <w:pPr>
        <w:pStyle w:val="a4"/>
        <w:numPr>
          <w:ilvl w:val="0"/>
          <w:numId w:val="16"/>
        </w:numPr>
        <w:tabs>
          <w:tab w:val="left" w:pos="993"/>
        </w:tabs>
        <w:suppressAutoHyphens/>
        <w:ind w:left="0" w:firstLine="709"/>
        <w:rPr>
          <w:b/>
          <w:color w:val="000000"/>
          <w:szCs w:val="28"/>
        </w:rPr>
      </w:pPr>
      <w:r w:rsidRPr="004317A0">
        <w:rPr>
          <w:color w:val="000000" w:themeColor="text1"/>
          <w:szCs w:val="28"/>
        </w:rPr>
        <w:t>приказ Минфина России от 19.07.2024 № 105н «Об утверждении Порядка реализации имущества, вещественных доказательств и изъятых вещей, указанных в абзаце первом пункта 5 Положения о порядке реализации имущества, обращенного в собственность государства, вещественных доказательств, изъятых вещей, а также задержанных таможенными органами товаров, утвержденного постановлением Правительства Российской Федерации от 30</w:t>
      </w:r>
      <w:r>
        <w:rPr>
          <w:color w:val="000000" w:themeColor="text1"/>
          <w:szCs w:val="28"/>
        </w:rPr>
        <w:t>.09.</w:t>
      </w:r>
      <w:r w:rsidRPr="004317A0">
        <w:rPr>
          <w:color w:val="000000" w:themeColor="text1"/>
          <w:szCs w:val="28"/>
        </w:rPr>
        <w:t>2015 № 1041»</w:t>
      </w:r>
      <w:r>
        <w:rPr>
          <w:color w:val="000000" w:themeColor="text1"/>
          <w:szCs w:val="28"/>
        </w:rPr>
        <w:t>.</w:t>
      </w:r>
    </w:p>
    <w:p w:rsidR="00BB2003" w:rsidRDefault="00BB2003" w:rsidP="00BB2003">
      <w:pPr>
        <w:rPr>
          <w:color w:val="000000" w:themeColor="text1"/>
          <w:szCs w:val="28"/>
        </w:rPr>
      </w:pPr>
    </w:p>
    <w:p w:rsidR="00BB2003" w:rsidRDefault="00BB2003" w:rsidP="00BB2003">
      <w:pPr>
        <w:rPr>
          <w:b/>
          <w:i/>
          <w:color w:val="000000" w:themeColor="text1"/>
          <w:szCs w:val="28"/>
          <w:u w:val="single"/>
        </w:rPr>
      </w:pPr>
      <w:r>
        <w:rPr>
          <w:b/>
          <w:i/>
          <w:color w:val="000000" w:themeColor="text1"/>
          <w:szCs w:val="28"/>
          <w:u w:val="single"/>
        </w:rPr>
        <w:t>В отчетном периоде были направлены предложения по принятию</w:t>
      </w:r>
      <w:r>
        <w:rPr>
          <w:b/>
          <w:i/>
          <w:color w:val="000000" w:themeColor="text1"/>
          <w:szCs w:val="28"/>
          <w:u w:val="single"/>
        </w:rPr>
        <w:br/>
        <w:t>и внесению изменений в нормативные правовые акты:</w:t>
      </w:r>
    </w:p>
    <w:p w:rsidR="00BB2003" w:rsidRDefault="00BB2003" w:rsidP="00BB2003">
      <w:pPr>
        <w:rPr>
          <w:color w:val="000000" w:themeColor="text1"/>
          <w:szCs w:val="28"/>
        </w:rPr>
      </w:pPr>
      <w:r>
        <w:rPr>
          <w:color w:val="000000" w:themeColor="text1"/>
          <w:szCs w:val="28"/>
        </w:rPr>
        <w:t>– проект федерального закона «О внесении изменений в Земельный кодекс Российской Федерации» (результатом принятия будет являться единая регистрация участников торгов в ГИС Торги, заключение договоров в электронной форме, подписание актов приема-передачи и</w:t>
      </w:r>
      <w:r>
        <w:rPr>
          <w:color w:val="000000" w:themeColor="text1"/>
          <w:szCs w:val="28"/>
          <w:lang w:val="en-US"/>
        </w:rPr>
        <w:t> </w:t>
      </w:r>
      <w:r>
        <w:rPr>
          <w:color w:val="000000" w:themeColor="text1"/>
          <w:szCs w:val="28"/>
        </w:rPr>
        <w:t>формирование начислений на оплату по таким договорам с применением ГИС Торги);</w:t>
      </w:r>
    </w:p>
    <w:p w:rsidR="00BB2003" w:rsidRDefault="00BB2003" w:rsidP="00BB2003">
      <w:pPr>
        <w:rPr>
          <w:color w:val="000000" w:themeColor="text1"/>
          <w:szCs w:val="28"/>
        </w:rPr>
      </w:pPr>
      <w:r>
        <w:rPr>
          <w:color w:val="000000" w:themeColor="text1"/>
          <w:szCs w:val="28"/>
        </w:rPr>
        <w:t>– проект федерального закона «О внесении изменений в Федеральный закон «О приватизации государственного и муниципального имущества» (</w:t>
      </w:r>
      <w:bookmarkStart w:id="15" w:name="_Hlk191656325"/>
      <w:r>
        <w:rPr>
          <w:color w:val="000000" w:themeColor="text1"/>
          <w:szCs w:val="28"/>
        </w:rPr>
        <w:t>результатом принятия проекта будет регистрация участников торгов в ГИС Торги, заключение договоров в электронной форме с применением ГИС Торги</w:t>
      </w:r>
      <w:bookmarkEnd w:id="15"/>
      <w:r>
        <w:rPr>
          <w:color w:val="000000" w:themeColor="text1"/>
          <w:szCs w:val="28"/>
        </w:rPr>
        <w:t>);</w:t>
      </w:r>
    </w:p>
    <w:p w:rsidR="00BB2003" w:rsidRDefault="00BB2003" w:rsidP="00BB2003">
      <w:pPr>
        <w:rPr>
          <w:color w:val="000000" w:themeColor="text1"/>
          <w:szCs w:val="28"/>
        </w:rPr>
      </w:pPr>
      <w:r>
        <w:rPr>
          <w:color w:val="000000" w:themeColor="text1"/>
          <w:szCs w:val="28"/>
        </w:rPr>
        <w:t>– проект федерального закона «О внесении изменений в Федеральный закон «</w:t>
      </w:r>
      <w:r w:rsidRPr="0070324E">
        <w:rPr>
          <w:color w:val="000000" w:themeColor="text1"/>
          <w:szCs w:val="28"/>
        </w:rPr>
        <w:t>О содействии развитию жилищного строительства, созданию объектов туристской инфраструктуры и иному развитию территорий</w:t>
      </w:r>
      <w:r>
        <w:rPr>
          <w:color w:val="000000" w:themeColor="text1"/>
          <w:szCs w:val="28"/>
        </w:rPr>
        <w:t>»» (р</w:t>
      </w:r>
      <w:r w:rsidRPr="005A5834">
        <w:rPr>
          <w:color w:val="000000" w:themeColor="text1"/>
          <w:szCs w:val="28"/>
        </w:rPr>
        <w:t>езультатом приняти</w:t>
      </w:r>
      <w:r>
        <w:rPr>
          <w:color w:val="000000" w:themeColor="text1"/>
          <w:szCs w:val="28"/>
        </w:rPr>
        <w:t>я проекта</w:t>
      </w:r>
      <w:r w:rsidRPr="005A5834">
        <w:rPr>
          <w:color w:val="000000" w:themeColor="text1"/>
          <w:szCs w:val="28"/>
        </w:rPr>
        <w:t xml:space="preserve"> будет заключение АО </w:t>
      </w:r>
      <w:r>
        <w:rPr>
          <w:color w:val="000000" w:themeColor="text1"/>
          <w:szCs w:val="28"/>
        </w:rPr>
        <w:t>«</w:t>
      </w:r>
      <w:r w:rsidRPr="005A5834">
        <w:rPr>
          <w:color w:val="000000" w:themeColor="text1"/>
          <w:szCs w:val="28"/>
        </w:rPr>
        <w:t>ДОМ</w:t>
      </w:r>
      <w:r>
        <w:rPr>
          <w:color w:val="000000" w:themeColor="text1"/>
          <w:szCs w:val="28"/>
        </w:rPr>
        <w:t>.</w:t>
      </w:r>
      <w:r w:rsidRPr="005A5834">
        <w:rPr>
          <w:color w:val="000000" w:themeColor="text1"/>
          <w:szCs w:val="28"/>
        </w:rPr>
        <w:t>РФ</w:t>
      </w:r>
      <w:r>
        <w:rPr>
          <w:color w:val="000000" w:themeColor="text1"/>
          <w:szCs w:val="28"/>
        </w:rPr>
        <w:t>»</w:t>
      </w:r>
      <w:r w:rsidRPr="005A5834">
        <w:rPr>
          <w:color w:val="000000" w:themeColor="text1"/>
          <w:szCs w:val="28"/>
        </w:rPr>
        <w:t xml:space="preserve"> при реализации го</w:t>
      </w:r>
      <w:r>
        <w:rPr>
          <w:color w:val="000000" w:themeColor="text1"/>
          <w:szCs w:val="28"/>
        </w:rPr>
        <w:t xml:space="preserve">сударственного </w:t>
      </w:r>
      <w:r w:rsidRPr="005A5834">
        <w:rPr>
          <w:color w:val="000000" w:themeColor="text1"/>
          <w:szCs w:val="28"/>
        </w:rPr>
        <w:t>имущества в качестве агента Российской Федерации договоров в эл</w:t>
      </w:r>
      <w:r>
        <w:rPr>
          <w:color w:val="000000" w:themeColor="text1"/>
          <w:szCs w:val="28"/>
        </w:rPr>
        <w:t xml:space="preserve">ектронной </w:t>
      </w:r>
      <w:r w:rsidRPr="005A5834">
        <w:rPr>
          <w:color w:val="000000" w:themeColor="text1"/>
          <w:szCs w:val="28"/>
        </w:rPr>
        <w:t>форме и формирование начислений на сумму, подлежащую уплате в бюджет, в ГИС Торги</w:t>
      </w:r>
      <w:r>
        <w:rPr>
          <w:color w:val="000000" w:themeColor="text1"/>
          <w:szCs w:val="28"/>
        </w:rPr>
        <w:t>);</w:t>
      </w:r>
    </w:p>
    <w:p w:rsidR="00BB2003" w:rsidRDefault="00BB2003" w:rsidP="00BB2003">
      <w:pPr>
        <w:rPr>
          <w:color w:val="000000" w:themeColor="text1"/>
          <w:szCs w:val="28"/>
        </w:rPr>
      </w:pPr>
      <w:r>
        <w:rPr>
          <w:color w:val="000000" w:themeColor="text1"/>
          <w:szCs w:val="28"/>
        </w:rPr>
        <w:t>– проект постановления Правительства Российской Федерации</w:t>
      </w:r>
      <w:r>
        <w:rPr>
          <w:color w:val="000000" w:themeColor="text1"/>
          <w:szCs w:val="28"/>
        </w:rPr>
        <w:br/>
        <w:t xml:space="preserve">«О внесении изменений в </w:t>
      </w:r>
      <w:r w:rsidRPr="005A5834">
        <w:rPr>
          <w:color w:val="000000" w:themeColor="text1"/>
          <w:szCs w:val="28"/>
        </w:rPr>
        <w:t>постановление Правительства Российской Федерации от 30.09.2015 № 1041</w:t>
      </w:r>
      <w:r>
        <w:rPr>
          <w:color w:val="000000" w:themeColor="text1"/>
          <w:szCs w:val="28"/>
        </w:rPr>
        <w:t xml:space="preserve"> «</w:t>
      </w:r>
      <w:r w:rsidRPr="005A5834">
        <w:rPr>
          <w:color w:val="000000" w:themeColor="text1"/>
          <w:szCs w:val="28"/>
        </w:rPr>
        <w:t>О реализации имущества, обращенного</w:t>
      </w:r>
      <w:r>
        <w:rPr>
          <w:color w:val="000000" w:themeColor="text1"/>
          <w:szCs w:val="28"/>
        </w:rPr>
        <w:br/>
      </w:r>
      <w:r w:rsidRPr="005A5834">
        <w:rPr>
          <w:color w:val="000000" w:themeColor="text1"/>
          <w:szCs w:val="28"/>
        </w:rPr>
        <w:t>в собственность государства, вещественных доказательств, изъятых вещей,</w:t>
      </w:r>
      <w:r>
        <w:rPr>
          <w:color w:val="000000" w:themeColor="text1"/>
          <w:szCs w:val="28"/>
        </w:rPr>
        <w:br/>
      </w:r>
      <w:r w:rsidRPr="005A5834">
        <w:rPr>
          <w:color w:val="000000" w:themeColor="text1"/>
          <w:szCs w:val="28"/>
        </w:rPr>
        <w:t>а также задержанных таможенными органами товаров и о внесении изменения в постановление Правительства Российской Федерации от 10</w:t>
      </w:r>
      <w:r>
        <w:rPr>
          <w:color w:val="000000" w:themeColor="text1"/>
          <w:szCs w:val="28"/>
        </w:rPr>
        <w:t>.09.</w:t>
      </w:r>
      <w:r w:rsidRPr="005A5834">
        <w:rPr>
          <w:color w:val="000000" w:themeColor="text1"/>
          <w:szCs w:val="28"/>
        </w:rPr>
        <w:t xml:space="preserve">2012 </w:t>
      </w:r>
      <w:r>
        <w:rPr>
          <w:color w:val="000000" w:themeColor="text1"/>
          <w:szCs w:val="28"/>
        </w:rPr>
        <w:t>№</w:t>
      </w:r>
      <w:r w:rsidRPr="005A5834">
        <w:rPr>
          <w:color w:val="000000" w:themeColor="text1"/>
          <w:szCs w:val="28"/>
        </w:rPr>
        <w:t xml:space="preserve"> 909</w:t>
      </w:r>
      <w:r>
        <w:rPr>
          <w:color w:val="000000" w:themeColor="text1"/>
          <w:szCs w:val="28"/>
        </w:rPr>
        <w:t xml:space="preserve">»» </w:t>
      </w:r>
      <w:r>
        <w:rPr>
          <w:color w:val="000000" w:themeColor="text1"/>
          <w:szCs w:val="28"/>
        </w:rPr>
        <w:lastRenderedPageBreak/>
        <w:t>(</w:t>
      </w:r>
      <w:r w:rsidRPr="005A5834">
        <w:rPr>
          <w:color w:val="000000" w:themeColor="text1"/>
          <w:szCs w:val="28"/>
        </w:rPr>
        <w:t>результатом принятия проекта будет регистрация участников торгов в ГИС Торги, заключение договоров в электронной форме с применением ГИС Торги</w:t>
      </w:r>
      <w:r>
        <w:rPr>
          <w:color w:val="000000" w:themeColor="text1"/>
          <w:szCs w:val="28"/>
        </w:rPr>
        <w:t>).</w:t>
      </w:r>
    </w:p>
    <w:p w:rsidR="00BB2003" w:rsidRDefault="00BB2003" w:rsidP="00BB2003">
      <w:pPr>
        <w:rPr>
          <w:color w:val="000000" w:themeColor="text1"/>
          <w:szCs w:val="28"/>
        </w:rPr>
      </w:pPr>
    </w:p>
    <w:p w:rsidR="00BB2003" w:rsidRDefault="00BB2003" w:rsidP="00BB2003">
      <w:pPr>
        <w:rPr>
          <w:b/>
          <w:color w:val="000000"/>
          <w:szCs w:val="28"/>
        </w:rPr>
      </w:pPr>
      <w:r>
        <w:rPr>
          <w:b/>
          <w:color w:val="000000" w:themeColor="text1"/>
          <w:szCs w:val="28"/>
        </w:rPr>
        <w:t xml:space="preserve">2) Федеральным казначейством в 2024 году обеспечены следующие ключевые доработки функциональных возможностей ГИС Торги: </w:t>
      </w:r>
    </w:p>
    <w:p w:rsidR="00BB2003" w:rsidRDefault="00BB2003" w:rsidP="00BB2003">
      <w:pPr>
        <w:rPr>
          <w:color w:val="000000" w:themeColor="text1"/>
          <w:szCs w:val="28"/>
        </w:rPr>
      </w:pPr>
      <w:r>
        <w:rPr>
          <w:color w:val="000000" w:themeColor="text1"/>
          <w:szCs w:val="28"/>
        </w:rPr>
        <w:t>– обеспечена возможность заключения структурированных электронных договоров по итогам проведения электронных торгов по аренде и продаже земельных участков, аренде и безвозмездному пользованию государственного или муниципального имущества, реализации имущества должника и в сфере рыболовства на платформе ГИС Торги;</w:t>
      </w:r>
    </w:p>
    <w:p w:rsidR="00BB2003" w:rsidRDefault="00BB2003" w:rsidP="00BB2003">
      <w:pPr>
        <w:rPr>
          <w:color w:val="000000" w:themeColor="text1"/>
          <w:szCs w:val="28"/>
        </w:rPr>
      </w:pPr>
      <w:r>
        <w:rPr>
          <w:color w:val="000000" w:themeColor="text1"/>
          <w:szCs w:val="28"/>
        </w:rPr>
        <w:t>– внедрен электронный сервис выставления с помощью ГИС ГМП начислений по договорам, заключенным в электронной форме посредством функционала ГИС Торги, и предоставления с помощью ГИС ГМП информации о зачислении денежных средств на счет продавца;</w:t>
      </w:r>
    </w:p>
    <w:p w:rsidR="00BB2003" w:rsidRDefault="00BB2003" w:rsidP="00BB2003">
      <w:pPr>
        <w:rPr>
          <w:color w:val="000000" w:themeColor="text1"/>
          <w:szCs w:val="28"/>
        </w:rPr>
      </w:pPr>
      <w:r>
        <w:rPr>
          <w:color w:val="000000" w:themeColor="text1"/>
          <w:szCs w:val="28"/>
        </w:rPr>
        <w:t>– обеспечена реализация в ГИС Торги подписания структурированных электронных актов приема-передачи государственного и муниципального имущества по договорам, заключенным в электронной форме посредством функционала ГИС Торги;</w:t>
      </w:r>
    </w:p>
    <w:p w:rsidR="00BB2003" w:rsidRDefault="00BB2003" w:rsidP="00BB2003">
      <w:pPr>
        <w:rPr>
          <w:color w:val="000000" w:themeColor="text1"/>
          <w:szCs w:val="28"/>
        </w:rPr>
      </w:pPr>
      <w:r>
        <w:rPr>
          <w:color w:val="000000" w:themeColor="text1"/>
          <w:szCs w:val="28"/>
        </w:rPr>
        <w:t>– обеспечено увеличение количества видов торгов, по которым предусмотрено размещение в ГИС Торги информации о проведении торгов в</w:t>
      </w:r>
      <w:r>
        <w:rPr>
          <w:color w:val="000000" w:themeColor="text1"/>
          <w:szCs w:val="28"/>
          <w:lang w:val="en-US"/>
        </w:rPr>
        <w:t> </w:t>
      </w:r>
      <w:r>
        <w:rPr>
          <w:color w:val="000000" w:themeColor="text1"/>
          <w:szCs w:val="28"/>
        </w:rPr>
        <w:t>электронном виде - реализована процедура прямой продажи имущества, вещественных доказательств и изъятых вещей в ГИС Торги в соответствии</w:t>
      </w:r>
      <w:r>
        <w:rPr>
          <w:color w:val="000000" w:themeColor="text1"/>
          <w:szCs w:val="28"/>
        </w:rPr>
        <w:br/>
        <w:t xml:space="preserve">с приказом Минфина России </w:t>
      </w:r>
      <w:r w:rsidRPr="003B4F92">
        <w:rPr>
          <w:color w:val="000000" w:themeColor="text1"/>
          <w:szCs w:val="28"/>
        </w:rPr>
        <w:t>от 19</w:t>
      </w:r>
      <w:r>
        <w:rPr>
          <w:color w:val="000000" w:themeColor="text1"/>
          <w:szCs w:val="28"/>
        </w:rPr>
        <w:t>.07.</w:t>
      </w:r>
      <w:r w:rsidRPr="003B4F92">
        <w:rPr>
          <w:color w:val="000000" w:themeColor="text1"/>
          <w:szCs w:val="28"/>
        </w:rPr>
        <w:t>2024 № 105н</w:t>
      </w:r>
      <w:r>
        <w:rPr>
          <w:color w:val="000000" w:themeColor="text1"/>
          <w:szCs w:val="28"/>
        </w:rPr>
        <w:t>.</w:t>
      </w:r>
    </w:p>
    <w:p w:rsidR="00BB2003" w:rsidRDefault="00BB2003" w:rsidP="00BB2003">
      <w:pPr>
        <w:pStyle w:val="ConsPlusNonformat"/>
        <w:spacing w:line="360" w:lineRule="atLeast"/>
        <w:jc w:val="both"/>
        <w:rPr>
          <w:rFonts w:ascii="Times New Roman" w:hAnsi="Times New Roman" w:cs="Times New Roman"/>
          <w:color w:val="000000" w:themeColor="text1"/>
          <w:sz w:val="28"/>
          <w:szCs w:val="28"/>
          <w:u w:val="single"/>
        </w:rPr>
      </w:pPr>
    </w:p>
    <w:p w:rsidR="00BB2003" w:rsidRPr="002E5C44" w:rsidRDefault="00BB2003" w:rsidP="00BB2003">
      <w:pPr>
        <w:rPr>
          <w:b/>
          <w:color w:val="000000"/>
          <w:szCs w:val="28"/>
        </w:rPr>
      </w:pPr>
      <w:r>
        <w:rPr>
          <w:b/>
          <w:color w:val="000000" w:themeColor="text1"/>
          <w:szCs w:val="28"/>
        </w:rPr>
        <w:t>Реализация функций оператора государственной информационной системы «Независимый регистратор»</w:t>
      </w:r>
    </w:p>
    <w:p w:rsidR="00BB2003" w:rsidRPr="00512483" w:rsidRDefault="00BB2003" w:rsidP="00BB2003">
      <w:pPr>
        <w:rPr>
          <w:rFonts w:eastAsia="Times New Roman"/>
          <w:color w:val="000000" w:themeColor="text1"/>
          <w:szCs w:val="28"/>
          <w:lang w:eastAsia="ru-RU"/>
        </w:rPr>
      </w:pPr>
      <w:r w:rsidRPr="00512483">
        <w:rPr>
          <w:rFonts w:eastAsia="Times New Roman"/>
          <w:color w:val="000000" w:themeColor="text1"/>
          <w:szCs w:val="28"/>
          <w:lang w:eastAsia="ru-RU"/>
        </w:rPr>
        <w:t>В 2024 году Федеральным казначейством осуществлялись функции оператора государственной информационной системы, указанной в части 13 статьи 4 Федерального закона «О контрактной системе в сфере закупок товаров, работ, услуг для обеспечения государственных и</w:t>
      </w:r>
      <w:r w:rsidRPr="00F64BD0">
        <w:rPr>
          <w:rFonts w:eastAsia="Times New Roman"/>
          <w:color w:val="000000" w:themeColor="text1"/>
          <w:szCs w:val="28"/>
          <w:lang w:eastAsia="ru-RU"/>
        </w:rPr>
        <w:t xml:space="preserve"> </w:t>
      </w:r>
      <w:r w:rsidRPr="00512483">
        <w:rPr>
          <w:rFonts w:eastAsia="Times New Roman"/>
          <w:color w:val="000000" w:themeColor="text1"/>
          <w:szCs w:val="28"/>
          <w:lang w:eastAsia="ru-RU"/>
        </w:rPr>
        <w:t>муниципальных нужд» (далее – ГИС НР)</w:t>
      </w:r>
      <w:r>
        <w:rPr>
          <w:rFonts w:eastAsia="Times New Roman"/>
          <w:color w:val="000000" w:themeColor="text1"/>
          <w:szCs w:val="28"/>
          <w:lang w:eastAsia="ru-RU"/>
        </w:rPr>
        <w:t xml:space="preserve"> </w:t>
      </w:r>
      <w:r w:rsidRPr="00512483">
        <w:rPr>
          <w:rFonts w:eastAsia="Times New Roman"/>
          <w:color w:val="000000" w:themeColor="text1"/>
          <w:szCs w:val="28"/>
          <w:lang w:eastAsia="ru-RU"/>
        </w:rPr>
        <w:t xml:space="preserve">(ведение, эксплуатация, развитие </w:t>
      </w:r>
      <w:r>
        <w:rPr>
          <w:rFonts w:eastAsia="Times New Roman"/>
          <w:color w:val="000000" w:themeColor="text1"/>
          <w:szCs w:val="28"/>
          <w:lang w:eastAsia="ru-RU"/>
        </w:rPr>
        <w:t>ГИС НР</w:t>
      </w:r>
      <w:r w:rsidRPr="00512483">
        <w:rPr>
          <w:rFonts w:eastAsia="Times New Roman"/>
          <w:color w:val="000000" w:themeColor="text1"/>
          <w:szCs w:val="28"/>
          <w:lang w:eastAsia="ru-RU"/>
        </w:rPr>
        <w:t xml:space="preserve">), предусмотренные Правительства Российской Федерации от 26.04.2019 № 518 «Об определении федерального органа исполнительной власти, уполномоченного на обеспечение эксплуатации и развития государственной информационной системы, указанной в части 13 статьи 4 Федерального закона «О контрактной системе в сфере закупок товаров, работ, услуг для обеспечения государственных и муниципальных нужд». </w:t>
      </w:r>
    </w:p>
    <w:p w:rsidR="00BB2003" w:rsidRDefault="00BB2003" w:rsidP="00BB2003">
      <w:pPr>
        <w:rPr>
          <w:rFonts w:eastAsia="Times New Roman"/>
          <w:color w:val="000000" w:themeColor="text1"/>
          <w:szCs w:val="28"/>
          <w:lang w:eastAsia="ru-RU"/>
        </w:rPr>
      </w:pPr>
      <w:r w:rsidRPr="00512483">
        <w:rPr>
          <w:rFonts w:eastAsia="Times New Roman"/>
          <w:color w:val="000000" w:themeColor="text1"/>
          <w:szCs w:val="28"/>
          <w:lang w:eastAsia="ru-RU"/>
        </w:rPr>
        <w:t xml:space="preserve">В рамках полномочий по развитию </w:t>
      </w:r>
      <w:r>
        <w:rPr>
          <w:rFonts w:eastAsia="Times New Roman"/>
          <w:color w:val="000000" w:themeColor="text1"/>
          <w:szCs w:val="28"/>
          <w:lang w:eastAsia="ru-RU"/>
        </w:rPr>
        <w:t>ГИС НР</w:t>
      </w:r>
      <w:r w:rsidRPr="00512483">
        <w:rPr>
          <w:rFonts w:eastAsia="Times New Roman"/>
          <w:color w:val="000000" w:themeColor="text1"/>
          <w:szCs w:val="28"/>
          <w:lang w:eastAsia="ru-RU"/>
        </w:rPr>
        <w:t xml:space="preserve"> в 2024 году Федеральным казначейством осуществлены доработки функциональных возможностей </w:t>
      </w:r>
      <w:r>
        <w:rPr>
          <w:rFonts w:eastAsia="Times New Roman"/>
          <w:color w:val="000000" w:themeColor="text1"/>
          <w:szCs w:val="28"/>
          <w:lang w:eastAsia="ru-RU"/>
        </w:rPr>
        <w:t xml:space="preserve">ГИС НР </w:t>
      </w:r>
      <w:r w:rsidRPr="00512483">
        <w:rPr>
          <w:rFonts w:eastAsia="Times New Roman"/>
          <w:color w:val="000000" w:themeColor="text1"/>
          <w:szCs w:val="28"/>
          <w:lang w:eastAsia="ru-RU"/>
        </w:rPr>
        <w:t xml:space="preserve">в </w:t>
      </w:r>
      <w:r w:rsidRPr="00512483">
        <w:rPr>
          <w:rFonts w:eastAsia="Times New Roman"/>
          <w:color w:val="000000" w:themeColor="text1"/>
          <w:szCs w:val="28"/>
          <w:lang w:eastAsia="ru-RU"/>
        </w:rPr>
        <w:lastRenderedPageBreak/>
        <w:t>соответствии с изменениями Закон</w:t>
      </w:r>
      <w:r>
        <w:rPr>
          <w:rFonts w:eastAsia="Times New Roman"/>
          <w:color w:val="000000" w:themeColor="text1"/>
          <w:szCs w:val="28"/>
          <w:lang w:eastAsia="ru-RU"/>
        </w:rPr>
        <w:t>а</w:t>
      </w:r>
      <w:r w:rsidRPr="00512483">
        <w:rPr>
          <w:rFonts w:eastAsia="Times New Roman"/>
          <w:color w:val="000000" w:themeColor="text1"/>
          <w:szCs w:val="28"/>
          <w:lang w:eastAsia="ru-RU"/>
        </w:rPr>
        <w:t xml:space="preserve"> № 44-ФЗ, и иными принятыми нормативными правовыми актами.</w:t>
      </w:r>
    </w:p>
    <w:p w:rsidR="00BB2003" w:rsidRDefault="00BB2003" w:rsidP="00BB2003">
      <w:pPr>
        <w:rPr>
          <w:color w:val="000000"/>
          <w:szCs w:val="28"/>
        </w:rPr>
      </w:pPr>
      <w:r>
        <w:rPr>
          <w:rFonts w:eastAsia="Times New Roman"/>
          <w:color w:val="000000" w:themeColor="text1"/>
          <w:szCs w:val="28"/>
          <w:lang w:eastAsia="ru-RU"/>
        </w:rPr>
        <w:t xml:space="preserve">В отчетном периоде обеспечены следующие доработки </w:t>
      </w:r>
      <w:r w:rsidRPr="001E42B4">
        <w:rPr>
          <w:rFonts w:eastAsia="Times New Roman"/>
          <w:color w:val="000000" w:themeColor="text1"/>
          <w:szCs w:val="28"/>
          <w:lang w:eastAsia="ru-RU"/>
        </w:rPr>
        <w:t>функционала</w:t>
      </w:r>
      <w:r>
        <w:rPr>
          <w:rFonts w:eastAsia="Times New Roman"/>
          <w:color w:val="000000" w:themeColor="text1"/>
          <w:szCs w:val="28"/>
          <w:lang w:eastAsia="ru-RU"/>
        </w:rPr>
        <w:t xml:space="preserve"> </w:t>
      </w:r>
      <w:r w:rsidRPr="001E42B4">
        <w:rPr>
          <w:rFonts w:eastAsia="Times New Roman"/>
          <w:color w:val="000000" w:themeColor="text1"/>
          <w:szCs w:val="28"/>
          <w:lang w:eastAsia="ru-RU"/>
        </w:rPr>
        <w:t>ГИС НР</w:t>
      </w:r>
      <w:r>
        <w:rPr>
          <w:rFonts w:eastAsia="Times New Roman"/>
          <w:color w:val="000000" w:themeColor="text1"/>
          <w:szCs w:val="28"/>
          <w:lang w:eastAsia="ru-RU"/>
        </w:rPr>
        <w:t xml:space="preserve"> в части</w:t>
      </w:r>
      <w:r>
        <w:rPr>
          <w:color w:val="000000" w:themeColor="text1"/>
          <w:szCs w:val="28"/>
        </w:rPr>
        <w:t>:</w:t>
      </w:r>
    </w:p>
    <w:p w:rsidR="00BB2003" w:rsidRDefault="00BB2003" w:rsidP="00BB2003">
      <w:pPr>
        <w:rPr>
          <w:color w:val="000000" w:themeColor="text1"/>
          <w:szCs w:val="28"/>
        </w:rPr>
      </w:pPr>
      <w:r>
        <w:rPr>
          <w:rFonts w:eastAsia="Times New Roman"/>
          <w:color w:val="000000" w:themeColor="text1"/>
          <w:szCs w:val="28"/>
          <w:lang w:eastAsia="ru-RU"/>
        </w:rPr>
        <w:t>–</w:t>
      </w:r>
      <w:r>
        <w:rPr>
          <w:color w:val="000000" w:themeColor="text1"/>
          <w:szCs w:val="28"/>
        </w:rPr>
        <w:t xml:space="preserve"> обеспечения интеграции ГИС НР с ГИС Торги</w:t>
      </w:r>
      <w:r w:rsidRPr="009F4AC7">
        <w:rPr>
          <w:color w:val="000000" w:themeColor="text1"/>
          <w:szCs w:val="28"/>
        </w:rPr>
        <w:t xml:space="preserve"> </w:t>
      </w:r>
      <w:r>
        <w:rPr>
          <w:color w:val="000000" w:themeColor="text1"/>
          <w:szCs w:val="28"/>
        </w:rPr>
        <w:t>в части обеспечения фиксации имущественных торгов по приватизации государственного и муниципального имущества, по реализации имущества обращенного в собственность государства, по аренде государственного и муниципального имущества, а также с</w:t>
      </w:r>
      <w:r>
        <w:rPr>
          <w:color w:val="000000" w:themeColor="text1"/>
          <w:szCs w:val="28"/>
          <w:lang w:val="en-US"/>
        </w:rPr>
        <w:t> </w:t>
      </w:r>
      <w:r>
        <w:rPr>
          <w:color w:val="000000" w:themeColor="text1"/>
          <w:szCs w:val="28"/>
        </w:rPr>
        <w:t>корпоративными информационными системами</w:t>
      </w:r>
      <w:r w:rsidRPr="009F4AC7">
        <w:rPr>
          <w:color w:val="000000" w:themeColor="text1"/>
          <w:szCs w:val="28"/>
        </w:rPr>
        <w:t xml:space="preserve"> </w:t>
      </w:r>
      <w:r>
        <w:rPr>
          <w:color w:val="000000" w:themeColor="text1"/>
          <w:szCs w:val="28"/>
        </w:rPr>
        <w:t xml:space="preserve">в части фиксации информационного взаимодействия подобных систем с ЕИС; </w:t>
      </w:r>
    </w:p>
    <w:p w:rsidR="00BB2003" w:rsidRDefault="00BB2003" w:rsidP="00BB2003">
      <w:pPr>
        <w:rPr>
          <w:color w:val="000000" w:themeColor="text1"/>
          <w:szCs w:val="28"/>
        </w:rPr>
      </w:pPr>
      <w:r>
        <w:rPr>
          <w:rFonts w:eastAsia="Times New Roman"/>
          <w:color w:val="000000" w:themeColor="text1"/>
          <w:szCs w:val="28"/>
          <w:lang w:eastAsia="ru-RU"/>
        </w:rPr>
        <w:t>–</w:t>
      </w:r>
      <w:r>
        <w:rPr>
          <w:color w:val="000000" w:themeColor="text1"/>
          <w:szCs w:val="28"/>
        </w:rPr>
        <w:t xml:space="preserve"> обеспечения фиксации процедур предварительного отбора подрядных организации по ПП РФ от 01.07.2016 № 615;</w:t>
      </w:r>
      <w:r>
        <w:rPr>
          <w:color w:val="000000" w:themeColor="text1"/>
          <w:szCs w:val="28"/>
        </w:rPr>
        <w:tab/>
      </w:r>
      <w:r>
        <w:rPr>
          <w:color w:val="000000" w:themeColor="text1"/>
          <w:szCs w:val="28"/>
        </w:rPr>
        <w:br/>
        <w:t xml:space="preserve"> </w:t>
      </w:r>
      <w:r>
        <w:rPr>
          <w:color w:val="000000" w:themeColor="text1"/>
          <w:szCs w:val="28"/>
        </w:rPr>
        <w:tab/>
      </w:r>
      <w:r>
        <w:rPr>
          <w:rFonts w:eastAsia="Times New Roman"/>
          <w:color w:val="000000" w:themeColor="text1"/>
          <w:szCs w:val="28"/>
          <w:lang w:eastAsia="ru-RU"/>
        </w:rPr>
        <w:t xml:space="preserve">– </w:t>
      </w:r>
      <w:r>
        <w:rPr>
          <w:color w:val="000000" w:themeColor="text1"/>
          <w:szCs w:val="28"/>
        </w:rPr>
        <w:t>обеспечения возможности персонализированного мониторинга доступности ЭТП с помощью плагина ГИС НР – фиксируется и передается информация о доступности электронных площадок с конкретного рабочего места пользователя, и у сотрудника контрольно-надзорного органа появляется возможность проверки факта доступности электронной площадки с конкретного рабочего места пользователя ЕИС;</w:t>
      </w:r>
      <w:r>
        <w:rPr>
          <w:color w:val="000000" w:themeColor="text1"/>
          <w:szCs w:val="28"/>
        </w:rPr>
        <w:tab/>
      </w:r>
      <w:r>
        <w:rPr>
          <w:color w:val="000000" w:themeColor="text1"/>
          <w:szCs w:val="28"/>
        </w:rPr>
        <w:br/>
        <w:t xml:space="preserve"> </w:t>
      </w:r>
      <w:r>
        <w:rPr>
          <w:color w:val="000000" w:themeColor="text1"/>
          <w:szCs w:val="28"/>
        </w:rPr>
        <w:tab/>
      </w:r>
      <w:r>
        <w:rPr>
          <w:rFonts w:eastAsia="Times New Roman"/>
          <w:color w:val="000000" w:themeColor="text1"/>
          <w:szCs w:val="28"/>
          <w:lang w:eastAsia="ru-RU"/>
        </w:rPr>
        <w:t xml:space="preserve">– </w:t>
      </w:r>
      <w:r>
        <w:rPr>
          <w:color w:val="000000" w:themeColor="text1"/>
          <w:szCs w:val="28"/>
        </w:rPr>
        <w:t>обеспечения возможности автоматизированного контроля</w:t>
      </w:r>
      <w:r>
        <w:rPr>
          <w:color w:val="000000" w:themeColor="text1"/>
          <w:szCs w:val="28"/>
        </w:rPr>
        <w:br/>
        <w:t xml:space="preserve">полноты и корректности поступления информации в ГИС НР – при формировании запросов в АРМ ФАС сотрудникам ФАС России указывается в выгрузке факты </w:t>
      </w:r>
      <w:r w:rsidR="00AE1882">
        <w:rPr>
          <w:color w:val="000000" w:themeColor="text1"/>
          <w:szCs w:val="28"/>
        </w:rPr>
        <w:t>не направления</w:t>
      </w:r>
      <w:r>
        <w:rPr>
          <w:color w:val="000000" w:themeColor="text1"/>
          <w:szCs w:val="28"/>
        </w:rPr>
        <w:t xml:space="preserve"> событий, предусмотренных в рамках проводимых закупочных процедур в соответствии сроками НПА;</w:t>
      </w:r>
    </w:p>
    <w:p w:rsidR="00BB2003" w:rsidRDefault="00BB2003" w:rsidP="00BB2003">
      <w:pPr>
        <w:rPr>
          <w:color w:val="000000" w:themeColor="text1"/>
          <w:szCs w:val="28"/>
        </w:rPr>
      </w:pPr>
      <w:r>
        <w:rPr>
          <w:rFonts w:eastAsia="Times New Roman"/>
          <w:color w:val="000000" w:themeColor="text1"/>
          <w:szCs w:val="28"/>
          <w:lang w:eastAsia="ru-RU"/>
        </w:rPr>
        <w:t xml:space="preserve">– </w:t>
      </w:r>
      <w:r>
        <w:rPr>
          <w:color w:val="000000" w:themeColor="text1"/>
          <w:szCs w:val="28"/>
        </w:rPr>
        <w:t>обеспечения подключения и интеграции с ГИС НР 3 специализированных электронных площадок по 44-ФЗ</w:t>
      </w:r>
      <w:r w:rsidRPr="00F64BD0">
        <w:rPr>
          <w:color w:val="000000" w:themeColor="text1"/>
          <w:szCs w:val="28"/>
        </w:rPr>
        <w:t>;</w:t>
      </w:r>
      <w:r>
        <w:rPr>
          <w:color w:val="000000" w:themeColor="text1"/>
          <w:szCs w:val="28"/>
        </w:rPr>
        <w:t xml:space="preserve"> </w:t>
      </w:r>
    </w:p>
    <w:p w:rsidR="00BB2003" w:rsidRDefault="00BB2003" w:rsidP="00BB2003">
      <w:pPr>
        <w:rPr>
          <w:color w:val="000000" w:themeColor="text1"/>
          <w:szCs w:val="28"/>
        </w:rPr>
      </w:pPr>
      <w:r>
        <w:rPr>
          <w:rFonts w:eastAsia="Times New Roman"/>
          <w:color w:val="000000" w:themeColor="text1"/>
          <w:szCs w:val="28"/>
          <w:lang w:eastAsia="ru-RU"/>
        </w:rPr>
        <w:t>–</w:t>
      </w:r>
      <w:r>
        <w:rPr>
          <w:color w:val="000000" w:themeColor="text1"/>
          <w:szCs w:val="28"/>
        </w:rPr>
        <w:t xml:space="preserve"> обеспечения фиксации информации о событиях, связанных с</w:t>
      </w:r>
      <w:r>
        <w:rPr>
          <w:color w:val="000000" w:themeColor="text1"/>
          <w:szCs w:val="28"/>
          <w:lang w:val="en-US"/>
        </w:rPr>
        <w:t> </w:t>
      </w:r>
      <w:r>
        <w:rPr>
          <w:color w:val="000000" w:themeColor="text1"/>
          <w:szCs w:val="28"/>
        </w:rPr>
        <w:t>формированием и направлением для постановки на уч</w:t>
      </w:r>
      <w:r w:rsidR="0019430A">
        <w:rPr>
          <w:color w:val="000000" w:themeColor="text1"/>
          <w:szCs w:val="28"/>
        </w:rPr>
        <w:t>е</w:t>
      </w:r>
      <w:r>
        <w:rPr>
          <w:color w:val="000000" w:themeColor="text1"/>
          <w:szCs w:val="28"/>
        </w:rPr>
        <w:t>т бюджетных и</w:t>
      </w:r>
      <w:r>
        <w:rPr>
          <w:color w:val="000000" w:themeColor="text1"/>
          <w:szCs w:val="28"/>
          <w:lang w:val="en-US"/>
        </w:rPr>
        <w:t> </w:t>
      </w:r>
      <w:r>
        <w:rPr>
          <w:color w:val="000000" w:themeColor="text1"/>
          <w:szCs w:val="28"/>
        </w:rPr>
        <w:t>денежных обязательств, подлежащих формированию в ЕИС, а также событиях, связанных с формированием и направлением для принятия к</w:t>
      </w:r>
      <w:r>
        <w:rPr>
          <w:color w:val="000000" w:themeColor="text1"/>
          <w:szCs w:val="28"/>
          <w:lang w:val="en-US"/>
        </w:rPr>
        <w:t> </w:t>
      </w:r>
      <w:r>
        <w:rPr>
          <w:color w:val="000000" w:themeColor="text1"/>
          <w:szCs w:val="28"/>
        </w:rPr>
        <w:t>исполнению распоряжений о совершении казначейского платежа,</w:t>
      </w:r>
      <w:r>
        <w:rPr>
          <w:color w:val="000000" w:themeColor="text1"/>
          <w:szCs w:val="28"/>
          <w:lang w:val="en-US"/>
        </w:rPr>
        <w:t> </w:t>
      </w:r>
      <w:r>
        <w:rPr>
          <w:color w:val="000000" w:themeColor="text1"/>
          <w:szCs w:val="28"/>
        </w:rPr>
        <w:t>подлежащих</w:t>
      </w:r>
      <w:r>
        <w:rPr>
          <w:color w:val="000000" w:themeColor="text1"/>
          <w:szCs w:val="28"/>
          <w:lang w:val="en-US"/>
        </w:rPr>
        <w:t> </w:t>
      </w:r>
      <w:r>
        <w:rPr>
          <w:color w:val="000000" w:themeColor="text1"/>
          <w:szCs w:val="28"/>
        </w:rPr>
        <w:t>формированию</w:t>
      </w:r>
      <w:r>
        <w:rPr>
          <w:color w:val="000000" w:themeColor="text1"/>
          <w:szCs w:val="28"/>
          <w:lang w:val="en-US"/>
        </w:rPr>
        <w:t> </w:t>
      </w:r>
      <w:r>
        <w:rPr>
          <w:color w:val="000000" w:themeColor="text1"/>
          <w:szCs w:val="28"/>
        </w:rPr>
        <w:t>в</w:t>
      </w:r>
      <w:r>
        <w:rPr>
          <w:color w:val="000000" w:themeColor="text1"/>
          <w:szCs w:val="28"/>
          <w:lang w:val="en-US"/>
        </w:rPr>
        <w:t> </w:t>
      </w:r>
      <w:r>
        <w:rPr>
          <w:color w:val="000000" w:themeColor="text1"/>
          <w:szCs w:val="28"/>
        </w:rPr>
        <w:t>ЕИС, а также возможности предоставления выписок с зафиксированными сведениями.</w:t>
      </w:r>
    </w:p>
    <w:p w:rsidR="00BB2003" w:rsidRDefault="00BB2003" w:rsidP="00BB2003">
      <w:pPr>
        <w:rPr>
          <w:szCs w:val="28"/>
        </w:rPr>
      </w:pPr>
    </w:p>
    <w:p w:rsidR="000414B2" w:rsidRPr="000414B2" w:rsidRDefault="000414B2" w:rsidP="000414B2">
      <w:pPr>
        <w:spacing w:line="362" w:lineRule="atLeast"/>
        <w:contextualSpacing/>
        <w:rPr>
          <w:b/>
          <w:szCs w:val="28"/>
          <w:highlight w:val="white"/>
        </w:rPr>
      </w:pPr>
      <w:r w:rsidRPr="000414B2">
        <w:rPr>
          <w:b/>
          <w:szCs w:val="28"/>
          <w:highlight w:val="white"/>
        </w:rPr>
        <w:t>Обеспечение информационной безопасности</w:t>
      </w:r>
    </w:p>
    <w:p w:rsidR="000414B2" w:rsidRDefault="000414B2" w:rsidP="000414B2">
      <w:pPr>
        <w:spacing w:line="362" w:lineRule="atLeast"/>
        <w:contextualSpacing/>
        <w:rPr>
          <w:szCs w:val="28"/>
          <w:highlight w:val="white"/>
        </w:rPr>
      </w:pPr>
      <w:r>
        <w:rPr>
          <w:szCs w:val="28"/>
          <w:highlight w:val="white"/>
        </w:rPr>
        <w:t>Обеспечено проведение работ по развитию компонентов</w:t>
      </w:r>
      <w:r w:rsidR="0019430A">
        <w:rPr>
          <w:szCs w:val="28"/>
          <w:highlight w:val="white"/>
        </w:rPr>
        <w:t xml:space="preserve"> </w:t>
      </w:r>
      <w:r>
        <w:rPr>
          <w:szCs w:val="28"/>
          <w:highlight w:val="white"/>
        </w:rPr>
        <w:t>модулей Подсистемы обеспечения информационной безопасности Системы обеспечения информационной безопасности Федерального казначейства (далее – ПОИБ, СОБИ ФК) в части сертификации, разработки информационных технологий, обеспечивающих меры защиты при управлении доступом в информационные системы Федерального казначейства</w:t>
      </w:r>
      <w:r>
        <w:rPr>
          <w:szCs w:val="28"/>
        </w:rPr>
        <w:t xml:space="preserve"> (далее – ИС ФК), а также </w:t>
      </w:r>
      <w:r>
        <w:rPr>
          <w:szCs w:val="28"/>
          <w:highlight w:val="white"/>
        </w:rPr>
        <w:t xml:space="preserve">создания функционала анализа действий, </w:t>
      </w:r>
      <w:r>
        <w:rPr>
          <w:szCs w:val="28"/>
          <w:highlight w:val="white"/>
        </w:rPr>
        <w:lastRenderedPageBreak/>
        <w:t>совершаемых пользователями ИС ФК при выполнении технологических (функциональных) процессов и контроля выполнения бизнес-процессов посредством автоматизированного анализа событий.</w:t>
      </w:r>
    </w:p>
    <w:p w:rsidR="000414B2" w:rsidRDefault="000414B2" w:rsidP="000414B2">
      <w:pPr>
        <w:pStyle w:val="21"/>
        <w:spacing w:after="0" w:line="362" w:lineRule="atLeast"/>
        <w:contextualSpacing/>
        <w:rPr>
          <w:color w:val="000000"/>
          <w:sz w:val="28"/>
          <w:szCs w:val="28"/>
          <w:highlight w:val="white"/>
        </w:rPr>
      </w:pPr>
      <w:r>
        <w:rPr>
          <w:color w:val="000000"/>
          <w:sz w:val="28"/>
          <w:szCs w:val="28"/>
          <w:highlight w:val="white"/>
        </w:rPr>
        <w:t xml:space="preserve">Обеспечен доступ в информационные системы Федерального казначейства посредством </w:t>
      </w:r>
      <w:r>
        <w:rPr>
          <w:sz w:val="28"/>
          <w:szCs w:val="28"/>
          <w:highlight w:val="white"/>
        </w:rPr>
        <w:t>ПОИБ СОБИ ФК</w:t>
      </w:r>
      <w:r>
        <w:rPr>
          <w:color w:val="000000"/>
          <w:sz w:val="28"/>
          <w:szCs w:val="28"/>
          <w:highlight w:val="white"/>
        </w:rPr>
        <w:t xml:space="preserve"> 487 сотрудников центрального аппарата Федерального казначейства с назначением более 1700 функциональных ролей. Оказана консультативная помощь 143 сотрудникам организаций - участникам бюджетного процесса при их обращении </w:t>
      </w:r>
      <w:r>
        <w:rPr>
          <w:sz w:val="28"/>
          <w:szCs w:val="28"/>
          <w:highlight w:val="white"/>
        </w:rPr>
        <w:t xml:space="preserve">в </w:t>
      </w:r>
      <w:r>
        <w:rPr>
          <w:color w:val="000000"/>
          <w:sz w:val="28"/>
          <w:szCs w:val="28"/>
          <w:highlight w:val="white"/>
        </w:rPr>
        <w:t>ПОИБ СОБИ ФК. Назначено 186 функциональных ролей ИС ФК сотрудникам Аппарата правительства посредством ПОИБ СОБИ ФК.</w:t>
      </w:r>
    </w:p>
    <w:p w:rsidR="000414B2" w:rsidRDefault="000414B2" w:rsidP="000414B2">
      <w:pPr>
        <w:pStyle w:val="21"/>
        <w:spacing w:after="0" w:line="362" w:lineRule="atLeast"/>
        <w:contextualSpacing/>
        <w:rPr>
          <w:color w:val="000000"/>
          <w:sz w:val="28"/>
          <w:szCs w:val="28"/>
          <w:highlight w:val="white"/>
        </w:rPr>
      </w:pPr>
      <w:r>
        <w:rPr>
          <w:color w:val="000000"/>
          <w:sz w:val="28"/>
          <w:szCs w:val="28"/>
          <w:highlight w:val="white"/>
        </w:rPr>
        <w:t>Обеспечено согласование с ФСТЭК России и ФСБ России документации на систему защиты информации Государственных информационных систем Федерального казначейства (ГИС ЕИС, ГИС НР, ГИС ГМУ, ПИАО ГИИС ЭБ, ПУР ГИИС ЭБ, МБП ПУР ГИИС ЭБ).</w:t>
      </w:r>
    </w:p>
    <w:p w:rsidR="000414B2" w:rsidRDefault="000414B2" w:rsidP="000414B2">
      <w:pPr>
        <w:pStyle w:val="21"/>
        <w:spacing w:after="0" w:line="362" w:lineRule="atLeast"/>
        <w:contextualSpacing/>
        <w:rPr>
          <w:color w:val="000000"/>
          <w:sz w:val="28"/>
          <w:szCs w:val="28"/>
          <w:highlight w:val="white"/>
        </w:rPr>
      </w:pPr>
      <w:r>
        <w:rPr>
          <w:color w:val="000000"/>
          <w:sz w:val="28"/>
          <w:szCs w:val="28"/>
          <w:highlight w:val="white"/>
        </w:rPr>
        <w:t xml:space="preserve">Проведена аттестация по требованиям безопасности информации Модуля бюджетного процесса в части казначейского обслуживания, </w:t>
      </w:r>
      <w:r>
        <w:rPr>
          <w:color w:val="000000"/>
          <w:sz w:val="28"/>
          <w:szCs w:val="28"/>
          <w:highlight w:val="white"/>
        </w:rPr>
        <w:br/>
        <w:t>а также исполнения бюджетов субъектов Российской Федерации (местных бюджетов), государственных внебюджетных фондов Подсистемы управления расходами Государственной интегрированной информационной системы управления общественными финансами «Электронный бюджет» Федерального казначейства.</w:t>
      </w:r>
    </w:p>
    <w:p w:rsidR="000414B2" w:rsidRDefault="000414B2" w:rsidP="000414B2">
      <w:pPr>
        <w:pStyle w:val="21"/>
        <w:tabs>
          <w:tab w:val="left" w:pos="0"/>
          <w:tab w:val="left" w:pos="993"/>
          <w:tab w:val="left" w:pos="1276"/>
        </w:tabs>
        <w:spacing w:after="0" w:line="362" w:lineRule="atLeast"/>
        <w:contextualSpacing/>
        <w:rPr>
          <w:sz w:val="28"/>
          <w:szCs w:val="28"/>
          <w:highlight w:val="white"/>
        </w:rPr>
      </w:pPr>
      <w:r>
        <w:rPr>
          <w:sz w:val="28"/>
          <w:szCs w:val="28"/>
          <w:highlight w:val="white"/>
        </w:rPr>
        <w:t>Проведен контроль за обеспечением уровня защищенности информации на аттестованных информационных системах Федерального казначейства (ГИИС ЭБ (в части подсистем и модулей оператором которых является ФК), ГАСУ, ГИС ГМП, ГИС ЕИС, ИС УЦ, ГИС ЭС, ГИС ТОРГИ).</w:t>
      </w:r>
    </w:p>
    <w:p w:rsidR="000414B2" w:rsidRDefault="000414B2" w:rsidP="000414B2">
      <w:pPr>
        <w:spacing w:line="362" w:lineRule="atLeast"/>
        <w:contextualSpacing/>
        <w:rPr>
          <w:color w:val="000000" w:themeColor="text1"/>
          <w:szCs w:val="28"/>
        </w:rPr>
      </w:pPr>
      <w:r>
        <w:rPr>
          <w:szCs w:val="28"/>
        </w:rPr>
        <w:t xml:space="preserve">Проведены работы по аттестации 13 объектов информатизации </w:t>
      </w:r>
      <w:r>
        <w:rPr>
          <w:szCs w:val="28"/>
        </w:rPr>
        <w:br/>
        <w:t>на соответствие требованиям по защите информации и контролю защищенности информации на 6 объектах информатизации центрального аппарата Федерального казначейства.</w:t>
      </w:r>
    </w:p>
    <w:p w:rsidR="000414B2" w:rsidRDefault="000414B2" w:rsidP="000414B2">
      <w:pPr>
        <w:rPr>
          <w:color w:val="000000" w:themeColor="text1"/>
          <w:szCs w:val="28"/>
        </w:rPr>
      </w:pPr>
      <w:r>
        <w:rPr>
          <w:color w:val="000000" w:themeColor="text1"/>
          <w:szCs w:val="28"/>
        </w:rPr>
        <w:t>В соответствии с требованиями нормативных правовых актов</w:t>
      </w:r>
      <w:r>
        <w:rPr>
          <w:color w:val="000000" w:themeColor="text1"/>
          <w:szCs w:val="28"/>
        </w:rPr>
        <w:br/>
        <w:t>в области защиты информации проведен ежегодный внутренний контроль 18 объектов информатизации, в каждом полугодии проведены занятия</w:t>
      </w:r>
      <w:r>
        <w:rPr>
          <w:color w:val="000000" w:themeColor="text1"/>
          <w:szCs w:val="28"/>
        </w:rPr>
        <w:br/>
        <w:t>с ответственными за эксплуатацию объектов информатизации</w:t>
      </w:r>
      <w:r>
        <w:rPr>
          <w:color w:val="000000" w:themeColor="text1"/>
          <w:szCs w:val="28"/>
        </w:rPr>
        <w:br/>
        <w:t>и ежеквартально с пользователями объекта информатизации «Закрытый контур центрального аппарата Федерального казначейства».</w:t>
      </w:r>
    </w:p>
    <w:p w:rsidR="000414B2" w:rsidRDefault="000414B2" w:rsidP="000414B2">
      <w:pPr>
        <w:tabs>
          <w:tab w:val="left" w:pos="0"/>
        </w:tabs>
        <w:spacing w:line="362" w:lineRule="atLeast"/>
        <w:contextualSpacing/>
        <w:rPr>
          <w:szCs w:val="28"/>
          <w:highlight w:val="white"/>
        </w:rPr>
      </w:pPr>
      <w:r>
        <w:rPr>
          <w:color w:val="000000" w:themeColor="text1"/>
          <w:szCs w:val="28"/>
          <w:highlight w:val="white"/>
        </w:rPr>
        <w:t>Федеральным казначейством обеспечено развитие информационной системы «Удостоверяющий центр Федерального казначейства» (далее – ИС УЦ) и реализован следующий функционал</w:t>
      </w:r>
      <w:r>
        <w:rPr>
          <w:szCs w:val="28"/>
          <w:highlight w:val="white"/>
        </w:rPr>
        <w:t>:</w:t>
      </w:r>
    </w:p>
    <w:p w:rsidR="000414B2" w:rsidRDefault="000414B2" w:rsidP="000414B2">
      <w:pPr>
        <w:tabs>
          <w:tab w:val="left" w:pos="0"/>
        </w:tabs>
        <w:spacing w:line="362" w:lineRule="atLeast"/>
        <w:contextualSpacing/>
        <w:rPr>
          <w:color w:val="000000" w:themeColor="text1"/>
          <w:szCs w:val="28"/>
          <w:highlight w:val="white"/>
        </w:rPr>
      </w:pPr>
      <w:r>
        <w:rPr>
          <w:szCs w:val="28"/>
          <w:highlight w:val="white"/>
        </w:rPr>
        <w:tab/>
        <w:t xml:space="preserve">– осуществлена интеграция ИС УЦ с Единым порталом государственных и муниципальных услуг для обеспечения возможности владельцам </w:t>
      </w:r>
      <w:r>
        <w:rPr>
          <w:szCs w:val="28"/>
          <w:highlight w:val="white"/>
        </w:rPr>
        <w:lastRenderedPageBreak/>
        <w:t>квалифицированных сертификатов ключей электронной подписи (далее – сертификат ЭП) направлять в аккредитованный удостоверяющий центр заявление о прекращении действия сертификата ЭП в форме электронного документа;</w:t>
      </w:r>
    </w:p>
    <w:p w:rsidR="000414B2" w:rsidRDefault="000414B2" w:rsidP="000414B2">
      <w:pPr>
        <w:tabs>
          <w:tab w:val="left" w:pos="0"/>
        </w:tabs>
        <w:spacing w:line="362" w:lineRule="atLeast"/>
        <w:contextualSpacing/>
        <w:rPr>
          <w:highlight w:val="white"/>
        </w:rPr>
      </w:pPr>
      <w:r>
        <w:rPr>
          <w:szCs w:val="28"/>
          <w:highlight w:val="white"/>
        </w:rPr>
        <w:tab/>
        <w:t>– доработана ИС УЦ в части установки выпущенного сертификата ЭП на Портале заявителя;</w:t>
      </w:r>
    </w:p>
    <w:p w:rsidR="000414B2" w:rsidRDefault="000414B2" w:rsidP="000414B2">
      <w:pPr>
        <w:tabs>
          <w:tab w:val="left" w:pos="0"/>
        </w:tabs>
        <w:spacing w:line="362" w:lineRule="atLeast"/>
        <w:contextualSpacing/>
        <w:rPr>
          <w:highlight w:val="white"/>
        </w:rPr>
      </w:pPr>
      <w:r>
        <w:rPr>
          <w:szCs w:val="28"/>
          <w:highlight w:val="white"/>
        </w:rPr>
        <w:tab/>
        <w:t xml:space="preserve">– осуществлена доработка ИС УЦ в части </w:t>
      </w:r>
      <w:r>
        <w:rPr>
          <w:bCs/>
          <w:iCs/>
          <w:szCs w:val="28"/>
          <w:highlight w:val="white"/>
        </w:rPr>
        <w:t xml:space="preserve">института доверенных лиц </w:t>
      </w:r>
      <w:r>
        <w:rPr>
          <w:color w:val="000000" w:themeColor="text1"/>
          <w:szCs w:val="28"/>
          <w:highlight w:val="white"/>
        </w:rPr>
        <w:t>Федерального казначейства</w:t>
      </w:r>
      <w:r>
        <w:rPr>
          <w:szCs w:val="28"/>
          <w:highlight w:val="white"/>
        </w:rPr>
        <w:t>;</w:t>
      </w:r>
    </w:p>
    <w:p w:rsidR="000414B2" w:rsidRDefault="000414B2" w:rsidP="000414B2">
      <w:pPr>
        <w:tabs>
          <w:tab w:val="left" w:pos="0"/>
        </w:tabs>
        <w:spacing w:line="362" w:lineRule="atLeast"/>
        <w:contextualSpacing/>
        <w:rPr>
          <w:color w:val="000000" w:themeColor="text1"/>
          <w:szCs w:val="28"/>
          <w:highlight w:val="white"/>
        </w:rPr>
      </w:pPr>
      <w:r>
        <w:rPr>
          <w:szCs w:val="28"/>
          <w:highlight w:val="white"/>
        </w:rPr>
        <w:tab/>
        <w:t>– заявителям предоставлена возможность формирования в ИС УЦ запросов на обезличенные сертификаты, применяемые для автоматического создания (проверки) электронной подписи в электронном документе, авторизированным пользователям с маршрутизацией</w:t>
      </w:r>
      <w:r>
        <w:rPr>
          <w:szCs w:val="28"/>
          <w:highlight w:val="white"/>
        </w:rPr>
        <w:br/>
        <w:t>в компонент ИС УЦ для работы специализированного центра.</w:t>
      </w:r>
    </w:p>
    <w:p w:rsidR="000414B2" w:rsidRDefault="000414B2" w:rsidP="000414B2">
      <w:pPr>
        <w:tabs>
          <w:tab w:val="left" w:pos="0"/>
        </w:tabs>
        <w:spacing w:line="362" w:lineRule="atLeast"/>
        <w:contextualSpacing/>
        <w:rPr>
          <w:szCs w:val="28"/>
          <w:highlight w:val="white"/>
        </w:rPr>
      </w:pPr>
      <w:r>
        <w:rPr>
          <w:szCs w:val="28"/>
          <w:highlight w:val="white"/>
        </w:rPr>
        <w:tab/>
        <w:t>– внесены изменения в форму сертификата ЭП, выдаваемого удостоверяющим центром Федерального казначейства, в рамках вступившего в силу приказа ФСБ России от 02.02.2024 № 50 (появилось дополнительное поле, содержащее информацию о сроке действия ключа электронной подписи).</w:t>
      </w:r>
    </w:p>
    <w:p w:rsidR="000414B2" w:rsidRDefault="000414B2" w:rsidP="000414B2">
      <w:pPr>
        <w:tabs>
          <w:tab w:val="left" w:pos="0"/>
        </w:tabs>
        <w:spacing w:line="362" w:lineRule="atLeast"/>
        <w:contextualSpacing/>
        <w:rPr>
          <w:szCs w:val="28"/>
          <w:highlight w:val="white"/>
        </w:rPr>
      </w:pPr>
      <w:r>
        <w:rPr>
          <w:szCs w:val="28"/>
          <w:highlight w:val="white"/>
        </w:rPr>
        <w:tab/>
        <w:t>В 2024 году:</w:t>
      </w:r>
    </w:p>
    <w:p w:rsidR="000414B2" w:rsidRDefault="000414B2" w:rsidP="000414B2">
      <w:pPr>
        <w:pStyle w:val="21"/>
        <w:tabs>
          <w:tab w:val="left" w:pos="0"/>
        </w:tabs>
        <w:spacing w:after="0" w:line="362" w:lineRule="atLeast"/>
        <w:contextualSpacing/>
        <w:rPr>
          <w:sz w:val="28"/>
          <w:szCs w:val="28"/>
          <w:highlight w:val="white"/>
        </w:rPr>
      </w:pPr>
      <w:r>
        <w:rPr>
          <w:sz w:val="28"/>
          <w:szCs w:val="28"/>
          <w:highlight w:val="white"/>
        </w:rPr>
        <w:t xml:space="preserve">Количество созданных УЦ ФК сертификатов ЭП составило более 2,4 </w:t>
      </w:r>
      <w:r w:rsidR="00CD261E">
        <w:rPr>
          <w:sz w:val="28"/>
          <w:szCs w:val="28"/>
          <w:highlight w:val="white"/>
        </w:rPr>
        <w:t>млн</w:t>
      </w:r>
    </w:p>
    <w:p w:rsidR="000414B2" w:rsidRDefault="000414B2" w:rsidP="000414B2">
      <w:pPr>
        <w:pStyle w:val="21"/>
        <w:tabs>
          <w:tab w:val="left" w:pos="0"/>
        </w:tabs>
        <w:spacing w:after="0" w:line="362" w:lineRule="atLeast"/>
        <w:contextualSpacing/>
        <w:rPr>
          <w:sz w:val="28"/>
          <w:szCs w:val="28"/>
          <w:highlight w:val="white"/>
        </w:rPr>
      </w:pPr>
      <w:r>
        <w:rPr>
          <w:sz w:val="28"/>
          <w:szCs w:val="28"/>
          <w:highlight w:val="white"/>
        </w:rPr>
        <w:t xml:space="preserve">Количество действующих сертификатов ЭП - более 2,7 </w:t>
      </w:r>
      <w:r w:rsidR="00CD261E">
        <w:rPr>
          <w:sz w:val="28"/>
          <w:szCs w:val="28"/>
          <w:highlight w:val="white"/>
        </w:rPr>
        <w:t>млн</w:t>
      </w:r>
    </w:p>
    <w:p w:rsidR="000414B2" w:rsidRDefault="000414B2" w:rsidP="000414B2">
      <w:pPr>
        <w:pStyle w:val="21"/>
        <w:tabs>
          <w:tab w:val="left" w:pos="0"/>
        </w:tabs>
        <w:spacing w:after="0" w:line="362" w:lineRule="atLeast"/>
        <w:contextualSpacing/>
        <w:rPr>
          <w:sz w:val="28"/>
          <w:szCs w:val="28"/>
          <w:highlight w:val="white"/>
        </w:rPr>
      </w:pPr>
      <w:r>
        <w:rPr>
          <w:sz w:val="28"/>
          <w:szCs w:val="28"/>
          <w:highlight w:val="white"/>
        </w:rPr>
        <w:t xml:space="preserve">Количество созданных УЦ ФК сертификатов ЭП со дня государственной аккредитации (с 01.07.2020) – более 8,2 </w:t>
      </w:r>
      <w:r w:rsidR="00CD261E">
        <w:rPr>
          <w:sz w:val="28"/>
          <w:szCs w:val="28"/>
          <w:highlight w:val="white"/>
        </w:rPr>
        <w:t>млн</w:t>
      </w:r>
    </w:p>
    <w:p w:rsidR="000414B2" w:rsidRDefault="000414B2" w:rsidP="000414B2">
      <w:pPr>
        <w:pStyle w:val="21"/>
        <w:tabs>
          <w:tab w:val="left" w:pos="0"/>
        </w:tabs>
        <w:spacing w:after="0" w:line="362" w:lineRule="atLeast"/>
        <w:contextualSpacing/>
        <w:rPr>
          <w:sz w:val="28"/>
          <w:szCs w:val="28"/>
          <w:highlight w:val="white"/>
        </w:rPr>
      </w:pPr>
      <w:r>
        <w:rPr>
          <w:sz w:val="28"/>
          <w:szCs w:val="28"/>
          <w:highlight w:val="white"/>
        </w:rPr>
        <w:t>Количество новых зарегистрированных организаций – более 4 тыс.</w:t>
      </w:r>
    </w:p>
    <w:p w:rsidR="000414B2" w:rsidRDefault="000414B2" w:rsidP="000414B2">
      <w:pPr>
        <w:spacing w:line="362" w:lineRule="atLeast"/>
        <w:contextualSpacing/>
        <w:rPr>
          <w:b/>
          <w:bCs/>
          <w:i/>
          <w:szCs w:val="28"/>
          <w:highlight w:val="white"/>
        </w:rPr>
      </w:pPr>
      <w:r>
        <w:rPr>
          <w:color w:val="000000" w:themeColor="text1"/>
          <w:szCs w:val="28"/>
          <w:highlight w:val="white"/>
          <w:lang w:eastAsia="ru-RU"/>
        </w:rPr>
        <w:t>Количество сертификатов ЭП, созданных Специализированным центром Федерального казначейства – более 226 тыс.</w:t>
      </w:r>
    </w:p>
    <w:p w:rsidR="00BB2003" w:rsidRPr="0074169C" w:rsidRDefault="00BB2003" w:rsidP="00BB2003">
      <w:pPr>
        <w:rPr>
          <w:szCs w:val="28"/>
        </w:rPr>
      </w:pPr>
    </w:p>
    <w:p w:rsidR="008A4D9B" w:rsidRPr="0074169C" w:rsidRDefault="008A4D9B" w:rsidP="00566009">
      <w:pPr>
        <w:pStyle w:val="1"/>
        <w:rPr>
          <w:rFonts w:cs="Times New Roman"/>
        </w:rPr>
      </w:pPr>
      <w:bookmarkStart w:id="16" w:name="_Toc192516289"/>
      <w:r w:rsidRPr="0074169C">
        <w:rPr>
          <w:rFonts w:cs="Times New Roman"/>
        </w:rPr>
        <w:t>5.</w:t>
      </w:r>
      <w:r w:rsidR="00216D6C" w:rsidRPr="0074169C">
        <w:rPr>
          <w:rFonts w:cs="Times New Roman"/>
        </w:rPr>
        <w:t> </w:t>
      </w:r>
      <w:r w:rsidRPr="0074169C">
        <w:rPr>
          <w:rFonts w:cs="Times New Roman"/>
        </w:rPr>
        <w:t>Иная деятель</w:t>
      </w:r>
      <w:r w:rsidR="00216D6C" w:rsidRPr="0074169C">
        <w:rPr>
          <w:rFonts w:cs="Times New Roman"/>
        </w:rPr>
        <w:t>ность Федерального казначейства</w:t>
      </w:r>
      <w:bookmarkEnd w:id="16"/>
    </w:p>
    <w:p w:rsidR="001F6548" w:rsidRPr="00D66A45" w:rsidRDefault="001F6548" w:rsidP="001F6548">
      <w:pPr>
        <w:rPr>
          <w:rFonts w:eastAsia="Times New Roman"/>
          <w:szCs w:val="28"/>
          <w:lang w:eastAsia="ru-RU"/>
        </w:rPr>
      </w:pPr>
      <w:r w:rsidRPr="0047229E">
        <w:rPr>
          <w:szCs w:val="28"/>
        </w:rPr>
        <w:t>1. </w:t>
      </w:r>
      <w:r w:rsidRPr="0047229E">
        <w:rPr>
          <w:rFonts w:eastAsia="Times New Roman"/>
          <w:szCs w:val="28"/>
          <w:lang w:eastAsia="ru-RU"/>
        </w:rPr>
        <w:t>В</w:t>
      </w:r>
      <w:r w:rsidRPr="0006655E">
        <w:rPr>
          <w:rFonts w:eastAsia="Times New Roman"/>
          <w:szCs w:val="28"/>
          <w:lang w:eastAsia="ru-RU"/>
        </w:rPr>
        <w:t xml:space="preserve"> 202</w:t>
      </w:r>
      <w:r>
        <w:rPr>
          <w:rFonts w:eastAsia="Times New Roman"/>
          <w:szCs w:val="28"/>
          <w:lang w:eastAsia="ru-RU"/>
        </w:rPr>
        <w:t>4</w:t>
      </w:r>
      <w:r w:rsidRPr="0006655E">
        <w:rPr>
          <w:rFonts w:eastAsia="Times New Roman"/>
          <w:szCs w:val="28"/>
          <w:lang w:eastAsia="ru-RU"/>
        </w:rPr>
        <w:t xml:space="preserve"> году контрольно-аудиторскими подразделениями Федерального казначейства, </w:t>
      </w:r>
      <w:r>
        <w:rPr>
          <w:rFonts w:eastAsia="Times New Roman"/>
          <w:szCs w:val="28"/>
          <w:lang w:eastAsia="ru-RU"/>
        </w:rPr>
        <w:t>ТОФК, Ф</w:t>
      </w:r>
      <w:r w:rsidRPr="0006655E">
        <w:rPr>
          <w:rFonts w:eastAsia="Times New Roman"/>
          <w:szCs w:val="28"/>
          <w:lang w:eastAsia="ru-RU"/>
        </w:rPr>
        <w:t xml:space="preserve">едерального казенного учреждения «Центр по обеспечению деятельности Казначейства России» (далее – ФКУ «ЦОКР») организованы </w:t>
      </w:r>
      <w:r w:rsidRPr="00D66A45">
        <w:rPr>
          <w:rFonts w:eastAsia="Times New Roman"/>
          <w:szCs w:val="28"/>
          <w:lang w:eastAsia="ru-RU"/>
        </w:rPr>
        <w:t>и проведены 1</w:t>
      </w:r>
      <w:r>
        <w:rPr>
          <w:rFonts w:eastAsia="Times New Roman"/>
          <w:szCs w:val="28"/>
          <w:lang w:eastAsia="ru-RU"/>
        </w:rPr>
        <w:t> </w:t>
      </w:r>
      <w:r w:rsidRPr="00D66A45">
        <w:rPr>
          <w:rFonts w:eastAsia="Times New Roman"/>
          <w:szCs w:val="28"/>
          <w:lang w:eastAsia="ru-RU"/>
        </w:rPr>
        <w:t>052 контрольных и аудиторских мероприятий, в том числе:</w:t>
      </w:r>
    </w:p>
    <w:p w:rsidR="001F6548" w:rsidRPr="00D66A45" w:rsidRDefault="001F6548" w:rsidP="001F6548">
      <w:pPr>
        <w:rPr>
          <w:rFonts w:eastAsia="Times New Roman"/>
          <w:szCs w:val="28"/>
          <w:lang w:eastAsia="ru-RU"/>
        </w:rPr>
      </w:pPr>
      <w:r w:rsidRPr="00D66A45">
        <w:rPr>
          <w:rFonts w:eastAsia="Times New Roman"/>
          <w:szCs w:val="28"/>
          <w:lang w:eastAsia="ru-RU"/>
        </w:rPr>
        <w:t>– 12 проверок – Управлением внутреннего контроля и аудита Федерального казначейства (далее – УВКиА), в том числе 1 внеплановая проверка;</w:t>
      </w:r>
    </w:p>
    <w:p w:rsidR="001F6548" w:rsidRPr="009C2CC0" w:rsidRDefault="001F6548" w:rsidP="001F6548">
      <w:pPr>
        <w:rPr>
          <w:rFonts w:eastAsia="Times New Roman"/>
          <w:szCs w:val="28"/>
          <w:lang w:eastAsia="ru-RU"/>
        </w:rPr>
      </w:pPr>
      <w:r w:rsidRPr="00D66A45">
        <w:rPr>
          <w:rFonts w:eastAsia="Times New Roman"/>
          <w:szCs w:val="28"/>
          <w:lang w:eastAsia="ru-RU"/>
        </w:rPr>
        <w:t xml:space="preserve">– 1 040 проверок – контрольно-аудиторскими подразделениями ТОФК, ФКУ «ЦОКР», в том числе 716 в структурных подразделениях </w:t>
      </w:r>
      <w:r w:rsidRPr="00D66A45">
        <w:rPr>
          <w:rFonts w:eastAsia="Times New Roman"/>
          <w:szCs w:val="28"/>
          <w:lang w:eastAsia="ru-RU"/>
        </w:rPr>
        <w:br/>
        <w:t>ТОФК и ФКУ «ЦОКР», 324 – в территориально обособленных отделах ТОФК и межрегиональных филиалах ФКУ «ЦОКР».</w:t>
      </w:r>
    </w:p>
    <w:p w:rsidR="001F6548" w:rsidRDefault="001F6548" w:rsidP="001F6548">
      <w:pPr>
        <w:rPr>
          <w:rFonts w:eastAsia="Times New Roman"/>
          <w:szCs w:val="28"/>
          <w:lang w:eastAsia="ru-RU"/>
        </w:rPr>
      </w:pPr>
      <w:r>
        <w:rPr>
          <w:rFonts w:eastAsia="Times New Roman"/>
          <w:szCs w:val="28"/>
          <w:lang w:eastAsia="ru-RU"/>
        </w:rPr>
        <w:t>Данная информация отражена на диаграмме 1.</w:t>
      </w:r>
    </w:p>
    <w:p w:rsidR="001F6548" w:rsidRDefault="001F6548" w:rsidP="00BB2003">
      <w:pPr>
        <w:ind w:firstLine="0"/>
        <w:jc w:val="center"/>
        <w:rPr>
          <w:rFonts w:eastAsia="Times New Roman"/>
          <w:szCs w:val="28"/>
          <w:lang w:eastAsia="ru-RU"/>
        </w:rPr>
      </w:pPr>
      <w:r>
        <w:rPr>
          <w:rFonts w:eastAsia="Times New Roman"/>
          <w:noProof/>
          <w:szCs w:val="28"/>
          <w:lang w:eastAsia="ru-RU"/>
        </w:rPr>
        <w:lastRenderedPageBreak/>
        <w:drawing>
          <wp:inline distT="0" distB="0" distL="0" distR="0" wp14:anchorId="6CDCAE6E" wp14:editId="691C98D6">
            <wp:extent cx="5219700" cy="2238375"/>
            <wp:effectExtent l="0" t="0" r="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F6548" w:rsidRPr="00015A00" w:rsidRDefault="001F6548" w:rsidP="001F6548">
      <w:pPr>
        <w:jc w:val="center"/>
        <w:rPr>
          <w:sz w:val="24"/>
          <w:szCs w:val="28"/>
        </w:rPr>
      </w:pPr>
      <w:r w:rsidRPr="00015A00">
        <w:rPr>
          <w:sz w:val="24"/>
          <w:szCs w:val="28"/>
        </w:rPr>
        <w:t>Диаграмма</w:t>
      </w:r>
      <w:r>
        <w:rPr>
          <w:sz w:val="24"/>
          <w:szCs w:val="28"/>
        </w:rPr>
        <w:t xml:space="preserve"> 1. </w:t>
      </w:r>
      <w:r w:rsidRPr="00015A00">
        <w:rPr>
          <w:sz w:val="24"/>
          <w:szCs w:val="28"/>
        </w:rPr>
        <w:t xml:space="preserve">Проверки, проведенные </w:t>
      </w:r>
      <w:r w:rsidRPr="00015A00">
        <w:rPr>
          <w:rFonts w:eastAsia="Times New Roman"/>
          <w:sz w:val="24"/>
          <w:szCs w:val="28"/>
          <w:lang w:eastAsia="ru-RU"/>
        </w:rPr>
        <w:t>контрольно-аудиторскими подразделениями Федерального казначейства</w:t>
      </w:r>
      <w:r>
        <w:rPr>
          <w:rFonts w:eastAsia="Times New Roman"/>
          <w:sz w:val="24"/>
          <w:szCs w:val="28"/>
          <w:lang w:eastAsia="ru-RU"/>
        </w:rPr>
        <w:t>, ТОФК и ФКУ </w:t>
      </w:r>
      <w:r w:rsidRPr="00015A00">
        <w:rPr>
          <w:rFonts w:eastAsia="Times New Roman"/>
          <w:sz w:val="24"/>
          <w:szCs w:val="28"/>
          <w:lang w:eastAsia="ru-RU"/>
        </w:rPr>
        <w:t>«ЦОКР»</w:t>
      </w:r>
    </w:p>
    <w:p w:rsidR="001F6548" w:rsidRPr="00D66A45" w:rsidRDefault="001F6548" w:rsidP="001F6548">
      <w:pPr>
        <w:rPr>
          <w:rFonts w:eastAsia="Times New Roman"/>
          <w:szCs w:val="28"/>
          <w:lang w:eastAsia="ru-RU"/>
        </w:rPr>
      </w:pPr>
      <w:r w:rsidRPr="00D66A45">
        <w:rPr>
          <w:rFonts w:eastAsia="Times New Roman"/>
          <w:szCs w:val="28"/>
          <w:lang w:eastAsia="ru-RU"/>
        </w:rPr>
        <w:t>В рамках совершенствования процедуры организации рассмотрения результатов проверок, проводимых контрольно-аудиторским подразделением Федерального казначейства, в 2024 году результаты проверок рассмотрены на заседаниях Комитета Федерального казначейства по внутреннему контролю и внутреннему аудиту (далее – Комитет).</w:t>
      </w:r>
    </w:p>
    <w:p w:rsidR="001F6548" w:rsidRPr="00D66A45" w:rsidRDefault="001F6548" w:rsidP="001F6548">
      <w:pPr>
        <w:rPr>
          <w:rFonts w:eastAsia="Times New Roman"/>
          <w:szCs w:val="28"/>
          <w:lang w:eastAsia="ru-RU"/>
        </w:rPr>
      </w:pPr>
      <w:r w:rsidRPr="00D66A45">
        <w:rPr>
          <w:rFonts w:eastAsia="Times New Roman"/>
          <w:szCs w:val="28"/>
          <w:lang w:eastAsia="ru-RU"/>
        </w:rPr>
        <w:t xml:space="preserve">В 2024 году в Федеральном казначействе проведено 2 заседания Комитета. По итогам проведенных заседаний Комитета подготовлено </w:t>
      </w:r>
      <w:r w:rsidRPr="00D66A45">
        <w:rPr>
          <w:rFonts w:eastAsia="Times New Roman"/>
          <w:szCs w:val="28"/>
          <w:lang w:eastAsia="ru-RU"/>
        </w:rPr>
        <w:br/>
        <w:t>4 протокола, направлено и взято на контроль 18 поручений в адрес ТОФК.</w:t>
      </w:r>
    </w:p>
    <w:p w:rsidR="001F6548" w:rsidRDefault="001F6548" w:rsidP="001F6548">
      <w:pPr>
        <w:rPr>
          <w:rFonts w:eastAsia="Times New Roman"/>
          <w:szCs w:val="28"/>
          <w:lang w:eastAsia="ru-RU"/>
        </w:rPr>
      </w:pPr>
      <w:r>
        <w:rPr>
          <w:rFonts w:eastAsia="Times New Roman"/>
          <w:szCs w:val="28"/>
          <w:lang w:eastAsia="ru-RU"/>
        </w:rPr>
        <w:t xml:space="preserve">Проведен </w:t>
      </w:r>
      <w:r w:rsidRPr="00F54C04">
        <w:rPr>
          <w:rFonts w:eastAsia="Times New Roman"/>
          <w:szCs w:val="28"/>
          <w:lang w:eastAsia="ru-RU"/>
        </w:rPr>
        <w:t xml:space="preserve">анализ и систематизация информации о результатах </w:t>
      </w:r>
      <w:r>
        <w:rPr>
          <w:rFonts w:eastAsia="Times New Roman"/>
          <w:szCs w:val="28"/>
          <w:lang w:eastAsia="ru-RU"/>
        </w:rPr>
        <w:t>73 контрольных мероприятий</w:t>
      </w:r>
      <w:r w:rsidRPr="00F54C04">
        <w:rPr>
          <w:rFonts w:eastAsia="Times New Roman"/>
          <w:szCs w:val="28"/>
          <w:lang w:eastAsia="ru-RU"/>
        </w:rPr>
        <w:t>, проведенных органами государственного контроля (надзора)</w:t>
      </w:r>
      <w:r>
        <w:rPr>
          <w:rFonts w:eastAsia="Times New Roman"/>
          <w:szCs w:val="28"/>
          <w:lang w:eastAsia="ru-RU"/>
        </w:rPr>
        <w:t xml:space="preserve"> в отношении деятельности </w:t>
      </w:r>
      <w:r w:rsidRPr="00F54C04">
        <w:rPr>
          <w:rFonts w:eastAsia="Times New Roman"/>
          <w:szCs w:val="28"/>
          <w:lang w:eastAsia="ru-RU"/>
        </w:rPr>
        <w:t>ТОФК</w:t>
      </w:r>
      <w:r>
        <w:rPr>
          <w:rFonts w:eastAsia="Times New Roman"/>
          <w:szCs w:val="28"/>
          <w:lang w:eastAsia="ru-RU"/>
        </w:rPr>
        <w:t>.</w:t>
      </w:r>
    </w:p>
    <w:p w:rsidR="001F6548" w:rsidRPr="007A15F1" w:rsidRDefault="001F6548" w:rsidP="001F6548">
      <w:pPr>
        <w:rPr>
          <w:rFonts w:eastAsia="Times New Roman"/>
          <w:szCs w:val="28"/>
          <w:lang w:eastAsia="ru-RU"/>
        </w:rPr>
      </w:pPr>
      <w:r w:rsidRPr="007A15F1">
        <w:rPr>
          <w:rFonts w:eastAsia="Times New Roman"/>
          <w:szCs w:val="28"/>
          <w:lang w:eastAsia="ru-RU"/>
        </w:rPr>
        <w:t xml:space="preserve">В 2024 году организованы и проведены 3 аудиторских мероприятия </w:t>
      </w:r>
      <w:r>
        <w:rPr>
          <w:rFonts w:eastAsia="Times New Roman"/>
          <w:szCs w:val="28"/>
          <w:lang w:eastAsia="ru-RU"/>
        </w:rPr>
        <w:br/>
      </w:r>
      <w:r w:rsidRPr="007A15F1">
        <w:rPr>
          <w:rFonts w:eastAsia="Times New Roman"/>
          <w:szCs w:val="28"/>
          <w:lang w:eastAsia="ru-RU"/>
        </w:rPr>
        <w:t>в рамках внутреннего финансового аудита (далее – ВФА), в том числе:</w:t>
      </w:r>
    </w:p>
    <w:p w:rsidR="001F6548" w:rsidRPr="00D66A45" w:rsidRDefault="001F6548" w:rsidP="001F6548">
      <w:pPr>
        <w:rPr>
          <w:rFonts w:eastAsia="Times New Roman"/>
          <w:bCs/>
          <w:szCs w:val="28"/>
        </w:rPr>
      </w:pPr>
      <w:r w:rsidRPr="00D66A45">
        <w:rPr>
          <w:rFonts w:eastAsia="Times New Roman"/>
          <w:szCs w:val="28"/>
          <w:lang w:eastAsia="ru-RU"/>
        </w:rPr>
        <w:t xml:space="preserve">– 1 аудиторское мероприятие по подтверждению достоверности бюджетной отчетности и соответствия порядка ведения бюджетного учета единой методологии бюджетного учета, составления и представления бюджетной отчетности </w:t>
      </w:r>
      <w:r w:rsidRPr="00D66A45">
        <w:rPr>
          <w:rFonts w:eastAsia="Times New Roman"/>
          <w:bCs/>
          <w:szCs w:val="28"/>
        </w:rPr>
        <w:t xml:space="preserve">(далее – аудиторское мероприятие </w:t>
      </w:r>
      <w:r w:rsidRPr="00D66A45">
        <w:rPr>
          <w:rFonts w:eastAsia="Times New Roman"/>
          <w:bCs/>
          <w:szCs w:val="28"/>
        </w:rPr>
        <w:br/>
        <w:t>по подтверждению достоверности бюджетной отчетности) за 2023 год;</w:t>
      </w:r>
    </w:p>
    <w:p w:rsidR="001F6548" w:rsidRPr="00D66A45" w:rsidRDefault="001F6548" w:rsidP="001F6548">
      <w:pPr>
        <w:rPr>
          <w:rFonts w:eastAsia="Times New Roman"/>
          <w:szCs w:val="28"/>
          <w:lang w:eastAsia="ru-RU"/>
        </w:rPr>
      </w:pPr>
      <w:r w:rsidRPr="00D66A45">
        <w:rPr>
          <w:rFonts w:eastAsia="Times New Roman"/>
          <w:szCs w:val="28"/>
          <w:lang w:eastAsia="ru-RU"/>
        </w:rPr>
        <w:t>– 1 аудиторское мероприятие по оценке надежности внутреннего финансового контроля при осуществлении бюджетных процедур, а также повышению качества финансового менеджмента;</w:t>
      </w:r>
      <w:r w:rsidRPr="00D66A45">
        <w:rPr>
          <w:rFonts w:eastAsia="Times New Roman"/>
          <w:bCs/>
          <w:szCs w:val="28"/>
          <w:lang w:eastAsia="ru-RU"/>
        </w:rPr>
        <w:t xml:space="preserve"> </w:t>
      </w:r>
    </w:p>
    <w:p w:rsidR="001F6548" w:rsidRPr="00D66A45" w:rsidRDefault="001F6548" w:rsidP="001F6548">
      <w:pPr>
        <w:rPr>
          <w:rFonts w:eastAsia="Times New Roman"/>
          <w:szCs w:val="28"/>
          <w:lang w:eastAsia="ru-RU"/>
        </w:rPr>
      </w:pPr>
      <w:r w:rsidRPr="00D66A45">
        <w:rPr>
          <w:rFonts w:eastAsia="Times New Roman"/>
          <w:bCs/>
          <w:szCs w:val="28"/>
        </w:rPr>
        <w:t xml:space="preserve">– 1 аудиторское мероприятие по подтверждению достоверности промежуточной бюджетной отчетности, составленной по состоянию </w:t>
      </w:r>
      <w:r w:rsidRPr="00D66A45">
        <w:rPr>
          <w:rFonts w:eastAsia="Times New Roman"/>
          <w:bCs/>
          <w:szCs w:val="28"/>
        </w:rPr>
        <w:br/>
        <w:t>на 1 октября 2024 года.</w:t>
      </w:r>
    </w:p>
    <w:p w:rsidR="001F6548" w:rsidRPr="00D66A45" w:rsidRDefault="001F6548" w:rsidP="001F6548">
      <w:pPr>
        <w:rPr>
          <w:rFonts w:eastAsia="Times New Roman"/>
          <w:bCs/>
          <w:szCs w:val="28"/>
        </w:rPr>
      </w:pPr>
      <w:r>
        <w:rPr>
          <w:rFonts w:eastAsia="Times New Roman"/>
          <w:bCs/>
          <w:szCs w:val="28"/>
        </w:rPr>
        <w:t>О</w:t>
      </w:r>
      <w:r w:rsidRPr="00D66A45">
        <w:rPr>
          <w:rFonts w:eastAsia="Times New Roman"/>
          <w:bCs/>
          <w:szCs w:val="28"/>
        </w:rPr>
        <w:t>беспеч</w:t>
      </w:r>
      <w:r>
        <w:rPr>
          <w:rFonts w:eastAsia="Times New Roman"/>
          <w:bCs/>
          <w:szCs w:val="28"/>
        </w:rPr>
        <w:t>ено проведение</w:t>
      </w:r>
      <w:r w:rsidRPr="00D66A45">
        <w:rPr>
          <w:rFonts w:eastAsia="Times New Roman"/>
          <w:bCs/>
          <w:szCs w:val="28"/>
        </w:rPr>
        <w:t xml:space="preserve"> мониторинг</w:t>
      </w:r>
      <w:r>
        <w:rPr>
          <w:rFonts w:eastAsia="Times New Roman"/>
          <w:bCs/>
          <w:szCs w:val="28"/>
        </w:rPr>
        <w:t>а</w:t>
      </w:r>
      <w:r w:rsidRPr="00D66A45">
        <w:rPr>
          <w:rFonts w:eastAsia="Times New Roman"/>
          <w:bCs/>
          <w:szCs w:val="28"/>
        </w:rPr>
        <w:t xml:space="preserve"> реализации субъектами </w:t>
      </w:r>
      <w:r>
        <w:rPr>
          <w:rFonts w:eastAsia="Times New Roman"/>
          <w:bCs/>
          <w:szCs w:val="28"/>
        </w:rPr>
        <w:t>б</w:t>
      </w:r>
      <w:r w:rsidRPr="00D66A45">
        <w:rPr>
          <w:rFonts w:eastAsia="Times New Roman"/>
          <w:bCs/>
          <w:szCs w:val="28"/>
        </w:rPr>
        <w:t xml:space="preserve">юджетных процедур мер по минимизации (устранению) выявленных </w:t>
      </w:r>
      <w:r w:rsidRPr="00D66A45">
        <w:rPr>
          <w:rFonts w:eastAsia="Times New Roman"/>
          <w:bCs/>
          <w:szCs w:val="28"/>
        </w:rPr>
        <w:br/>
        <w:t>в ходе аудиторских мероприятий бюджетных рисков.</w:t>
      </w:r>
    </w:p>
    <w:p w:rsidR="001F6548" w:rsidRPr="00D66A45" w:rsidRDefault="001F6548" w:rsidP="001F6548">
      <w:pPr>
        <w:rPr>
          <w:rFonts w:eastAsia="Times New Roman"/>
          <w:bCs/>
          <w:szCs w:val="28"/>
        </w:rPr>
      </w:pPr>
      <w:r>
        <w:rPr>
          <w:rFonts w:eastAsia="Times New Roman"/>
          <w:bCs/>
          <w:szCs w:val="28"/>
        </w:rPr>
        <w:lastRenderedPageBreak/>
        <w:t>Пр</w:t>
      </w:r>
      <w:r w:rsidRPr="00D66A45">
        <w:rPr>
          <w:rFonts w:eastAsia="Times New Roman"/>
          <w:bCs/>
          <w:szCs w:val="28"/>
        </w:rPr>
        <w:t>ов</w:t>
      </w:r>
      <w:r>
        <w:rPr>
          <w:rFonts w:eastAsia="Times New Roman"/>
          <w:bCs/>
          <w:szCs w:val="28"/>
        </w:rPr>
        <w:t>едена</w:t>
      </w:r>
      <w:r w:rsidRPr="00D66A45">
        <w:rPr>
          <w:rFonts w:eastAsia="Times New Roman"/>
          <w:bCs/>
          <w:szCs w:val="28"/>
        </w:rPr>
        <w:t xml:space="preserve"> комплексная работа по изучению практики организации </w:t>
      </w:r>
      <w:r>
        <w:rPr>
          <w:rFonts w:eastAsia="Times New Roman"/>
          <w:bCs/>
          <w:szCs w:val="28"/>
        </w:rPr>
        <w:br/>
      </w:r>
      <w:r w:rsidRPr="00D66A45">
        <w:rPr>
          <w:rFonts w:eastAsia="Times New Roman"/>
          <w:bCs/>
          <w:szCs w:val="28"/>
        </w:rPr>
        <w:t xml:space="preserve">и осуществления ВФА в ТОФК, в том числе в условиях передачи </w:t>
      </w:r>
      <w:r>
        <w:rPr>
          <w:rFonts w:eastAsia="Times New Roman"/>
          <w:bCs/>
          <w:szCs w:val="28"/>
        </w:rPr>
        <w:t xml:space="preserve">субъектами централизованного учета </w:t>
      </w:r>
      <w:r w:rsidRPr="00D66A45">
        <w:rPr>
          <w:rFonts w:eastAsia="Times New Roman"/>
          <w:bCs/>
          <w:szCs w:val="28"/>
        </w:rPr>
        <w:t>полномочий по ведению бюджетного учета, составлению и представлению бюджетной отчетности</w:t>
      </w:r>
      <w:r>
        <w:rPr>
          <w:rFonts w:eastAsia="Times New Roman"/>
          <w:bCs/>
          <w:szCs w:val="28"/>
        </w:rPr>
        <w:t>, а также п</w:t>
      </w:r>
      <w:r w:rsidRPr="00D66A45">
        <w:rPr>
          <w:rFonts w:eastAsia="Times New Roman"/>
          <w:bCs/>
          <w:szCs w:val="28"/>
        </w:rPr>
        <w:t xml:space="preserve">роведен мониторинг организации в ТОФК работы по взаимодействию </w:t>
      </w:r>
      <w:r>
        <w:rPr>
          <w:rFonts w:eastAsia="Times New Roman"/>
          <w:bCs/>
          <w:szCs w:val="28"/>
        </w:rPr>
        <w:br/>
      </w:r>
      <w:r w:rsidRPr="00D66A45">
        <w:rPr>
          <w:rFonts w:eastAsia="Times New Roman"/>
          <w:bCs/>
          <w:szCs w:val="28"/>
        </w:rPr>
        <w:t>с каждым из 931 субъектов централизованного учета в целях формирования заключений о достоверности бюджетной отчетности данных субъектов учета.</w:t>
      </w:r>
    </w:p>
    <w:p w:rsidR="001F6548" w:rsidRDefault="001F6548" w:rsidP="001F6548">
      <w:pPr>
        <w:autoSpaceDE w:val="0"/>
        <w:autoSpaceDN w:val="0"/>
        <w:adjustRightInd w:val="0"/>
        <w:spacing w:before="120"/>
        <w:rPr>
          <w:szCs w:val="28"/>
        </w:rPr>
      </w:pPr>
      <w:r w:rsidRPr="005E5AAA">
        <w:rPr>
          <w:szCs w:val="28"/>
        </w:rPr>
        <w:t>2. </w:t>
      </w:r>
      <w:r>
        <w:rPr>
          <w:szCs w:val="28"/>
        </w:rPr>
        <w:t xml:space="preserve">В целях совершенствования практических аспектов организации </w:t>
      </w:r>
      <w:r>
        <w:rPr>
          <w:szCs w:val="28"/>
        </w:rPr>
        <w:br/>
        <w:t xml:space="preserve">и осуществления контрольно-аудиторских мероприятий, оформления их результатов в 2024 году обеспечена актуализация </w:t>
      </w:r>
      <w:r w:rsidRPr="00606FCA">
        <w:rPr>
          <w:szCs w:val="28"/>
        </w:rPr>
        <w:t>Стандартов ведомственного контроля и внутреннего аудита Федерального казначейства, применяемых контрольно-аудиторскими подразделениями Федерального казначейства при осуществлении ими контрольной и аудиторской деятельности</w:t>
      </w:r>
      <w:r>
        <w:rPr>
          <w:szCs w:val="28"/>
        </w:rPr>
        <w:t>.</w:t>
      </w:r>
    </w:p>
    <w:p w:rsidR="001F6548" w:rsidRDefault="001F6548" w:rsidP="001F6548">
      <w:pPr>
        <w:rPr>
          <w:szCs w:val="28"/>
        </w:rPr>
      </w:pPr>
      <w:r>
        <w:rPr>
          <w:szCs w:val="28"/>
        </w:rPr>
        <w:t>В частности, изменены положения, касающиеся:</w:t>
      </w:r>
    </w:p>
    <w:p w:rsidR="001F6548" w:rsidRDefault="001F6548" w:rsidP="001F6548">
      <w:pPr>
        <w:autoSpaceDE w:val="0"/>
        <w:autoSpaceDN w:val="0"/>
        <w:adjustRightInd w:val="0"/>
        <w:rPr>
          <w:szCs w:val="28"/>
        </w:rPr>
      </w:pPr>
      <w:r>
        <w:rPr>
          <w:szCs w:val="28"/>
        </w:rPr>
        <w:t xml:space="preserve">– порядка и сроков рассмотрения </w:t>
      </w:r>
      <w:r w:rsidRPr="004F3EC0">
        <w:rPr>
          <w:szCs w:val="28"/>
        </w:rPr>
        <w:t>результатов проверок</w:t>
      </w:r>
      <w:r>
        <w:rPr>
          <w:szCs w:val="28"/>
        </w:rPr>
        <w:t xml:space="preserve">, </w:t>
      </w:r>
      <w:r>
        <w:rPr>
          <w:szCs w:val="28"/>
        </w:rPr>
        <w:br/>
        <w:t xml:space="preserve">их представления </w:t>
      </w:r>
      <w:r w:rsidRPr="004F3EC0">
        <w:rPr>
          <w:szCs w:val="28"/>
        </w:rPr>
        <w:t>руководителю Федерального казначейства или председателю Комитета</w:t>
      </w:r>
      <w:r>
        <w:rPr>
          <w:szCs w:val="28"/>
        </w:rPr>
        <w:t xml:space="preserve"> с учетом количества и значимости выявленных нарушений в деятельности объекта проверки;</w:t>
      </w:r>
    </w:p>
    <w:p w:rsidR="001F6548" w:rsidRDefault="001F6548" w:rsidP="001F6548">
      <w:pPr>
        <w:autoSpaceDE w:val="0"/>
        <w:autoSpaceDN w:val="0"/>
        <w:adjustRightInd w:val="0"/>
        <w:rPr>
          <w:szCs w:val="28"/>
        </w:rPr>
      </w:pPr>
      <w:r>
        <w:rPr>
          <w:szCs w:val="28"/>
        </w:rPr>
        <w:t>– оптимизации процедур, предваряющих рассмотрение результатов проверок на заседании Комитета, в целях подготовки отчета, направляемого Председателю Комитета;</w:t>
      </w:r>
    </w:p>
    <w:p w:rsidR="001F6548" w:rsidRDefault="001F6548" w:rsidP="001F6548">
      <w:pPr>
        <w:autoSpaceDE w:val="0"/>
        <w:autoSpaceDN w:val="0"/>
        <w:adjustRightInd w:val="0"/>
        <w:rPr>
          <w:szCs w:val="28"/>
        </w:rPr>
      </w:pPr>
      <w:r w:rsidRPr="00BE6B52">
        <w:rPr>
          <w:szCs w:val="28"/>
        </w:rPr>
        <w:t xml:space="preserve">– правовой регламентации положений, связанной с </w:t>
      </w:r>
      <w:r>
        <w:rPr>
          <w:szCs w:val="28"/>
        </w:rPr>
        <w:t xml:space="preserve">отражением </w:t>
      </w:r>
      <w:r>
        <w:rPr>
          <w:szCs w:val="28"/>
        </w:rPr>
        <w:br/>
      </w:r>
      <w:r w:rsidRPr="00BE6B52">
        <w:rPr>
          <w:szCs w:val="28"/>
        </w:rPr>
        <w:t xml:space="preserve">в итоговых документах по результатам проверок </w:t>
      </w:r>
      <w:r w:rsidRPr="00BE6B52">
        <w:rPr>
          <w:szCs w:val="28"/>
          <w:lang w:eastAsia="ru-RU"/>
        </w:rPr>
        <w:t xml:space="preserve">нарушений (недостатков), ранее выявленных </w:t>
      </w:r>
      <w:r>
        <w:rPr>
          <w:szCs w:val="28"/>
          <w:lang w:eastAsia="ru-RU"/>
        </w:rPr>
        <w:t xml:space="preserve">контрольно-аудиторскими подразделениями </w:t>
      </w:r>
      <w:r w:rsidRPr="00BE6B52">
        <w:rPr>
          <w:szCs w:val="28"/>
          <w:lang w:eastAsia="ru-RU"/>
        </w:rPr>
        <w:t>ТОФК,</w:t>
      </w:r>
      <w:r w:rsidRPr="00BE6B52">
        <w:rPr>
          <w:szCs w:val="28"/>
        </w:rPr>
        <w:t xml:space="preserve"> ФКУ «ЦОКР»</w:t>
      </w:r>
      <w:r>
        <w:rPr>
          <w:szCs w:val="28"/>
        </w:rPr>
        <w:t>.</w:t>
      </w:r>
    </w:p>
    <w:p w:rsidR="001F6548" w:rsidRPr="00921A21" w:rsidRDefault="001F6548" w:rsidP="001F6548">
      <w:pPr>
        <w:rPr>
          <w:rFonts w:eastAsia="Times New Roman"/>
          <w:szCs w:val="28"/>
          <w:lang w:eastAsia="ru-RU"/>
        </w:rPr>
      </w:pPr>
      <w:r>
        <w:rPr>
          <w:szCs w:val="28"/>
        </w:rPr>
        <w:t xml:space="preserve">В рамках совершенствования практических аспектов управления внутренними рисками в органах Федерального казначейства, детализации внутренних казначейских рисков </w:t>
      </w:r>
      <w:r w:rsidRPr="00C157FE">
        <w:rPr>
          <w:szCs w:val="28"/>
        </w:rPr>
        <w:t xml:space="preserve">по направлениям деятельности </w:t>
      </w:r>
      <w:r w:rsidRPr="005D4054">
        <w:rPr>
          <w:szCs w:val="28"/>
        </w:rPr>
        <w:t>ТОФК</w:t>
      </w:r>
      <w:r w:rsidRPr="00C157FE">
        <w:rPr>
          <w:szCs w:val="28"/>
        </w:rPr>
        <w:t xml:space="preserve">, </w:t>
      </w:r>
      <w:r>
        <w:rPr>
          <w:szCs w:val="28"/>
        </w:rPr>
        <w:br/>
      </w:r>
      <w:r w:rsidRPr="00C157FE">
        <w:rPr>
          <w:szCs w:val="28"/>
        </w:rPr>
        <w:t>в том числе бюджетных,</w:t>
      </w:r>
      <w:r>
        <w:rPr>
          <w:szCs w:val="28"/>
        </w:rPr>
        <w:t xml:space="preserve"> актуализированы </w:t>
      </w:r>
      <w:r w:rsidRPr="00921A21">
        <w:rPr>
          <w:rFonts w:eastAsia="Times New Roman"/>
          <w:szCs w:val="28"/>
          <w:lang w:eastAsia="ru-RU"/>
        </w:rPr>
        <w:t>Классификатор</w:t>
      </w:r>
      <w:r>
        <w:rPr>
          <w:rFonts w:eastAsia="Times New Roman"/>
          <w:szCs w:val="28"/>
          <w:lang w:eastAsia="ru-RU"/>
        </w:rPr>
        <w:t>ы</w:t>
      </w:r>
      <w:r w:rsidRPr="00921A21">
        <w:rPr>
          <w:rFonts w:eastAsia="Times New Roman"/>
          <w:szCs w:val="28"/>
          <w:lang w:eastAsia="ru-RU"/>
        </w:rPr>
        <w:t xml:space="preserve"> внутренних казначейских рисков по направлениям деятельности управления Федерального казначейства по субъекту Российской Федерации (приказ Федерального казначейства от 1</w:t>
      </w:r>
      <w:r>
        <w:rPr>
          <w:rFonts w:eastAsia="Times New Roman"/>
          <w:szCs w:val="28"/>
          <w:lang w:eastAsia="ru-RU"/>
        </w:rPr>
        <w:t>1</w:t>
      </w:r>
      <w:r w:rsidRPr="00921A21">
        <w:rPr>
          <w:rFonts w:eastAsia="Times New Roman"/>
          <w:szCs w:val="28"/>
          <w:lang w:eastAsia="ru-RU"/>
        </w:rPr>
        <w:t xml:space="preserve"> декабря 202</w:t>
      </w:r>
      <w:r>
        <w:rPr>
          <w:rFonts w:eastAsia="Times New Roman"/>
          <w:szCs w:val="28"/>
          <w:lang w:eastAsia="ru-RU"/>
        </w:rPr>
        <w:t>4</w:t>
      </w:r>
      <w:r w:rsidRPr="00921A21">
        <w:rPr>
          <w:rFonts w:eastAsia="Times New Roman"/>
          <w:szCs w:val="28"/>
          <w:lang w:eastAsia="ru-RU"/>
        </w:rPr>
        <w:t> г. № </w:t>
      </w:r>
      <w:r>
        <w:rPr>
          <w:rFonts w:eastAsia="Times New Roman"/>
          <w:szCs w:val="28"/>
          <w:lang w:eastAsia="ru-RU"/>
        </w:rPr>
        <w:t>481</w:t>
      </w:r>
      <w:r w:rsidRPr="00921A21">
        <w:rPr>
          <w:rFonts w:eastAsia="Times New Roman"/>
          <w:szCs w:val="28"/>
          <w:lang w:eastAsia="ru-RU"/>
        </w:rPr>
        <w:t>)</w:t>
      </w:r>
      <w:r>
        <w:rPr>
          <w:rFonts w:eastAsia="Times New Roman"/>
          <w:szCs w:val="28"/>
          <w:lang w:eastAsia="ru-RU"/>
        </w:rPr>
        <w:t xml:space="preserve"> и </w:t>
      </w:r>
      <w:r w:rsidRPr="00921A21">
        <w:rPr>
          <w:rFonts w:eastAsia="Times New Roman"/>
          <w:szCs w:val="28"/>
          <w:lang w:eastAsia="ru-RU"/>
        </w:rPr>
        <w:t>Классификатор внутренних казначейских рисков по направлениям деятельности Межрегиональных управлений Федерального казначейства (приказ Федерального казначейства от 1</w:t>
      </w:r>
      <w:r>
        <w:rPr>
          <w:rFonts w:eastAsia="Times New Roman"/>
          <w:szCs w:val="28"/>
          <w:lang w:eastAsia="ru-RU"/>
        </w:rPr>
        <w:t xml:space="preserve">1 </w:t>
      </w:r>
      <w:r w:rsidRPr="00921A21">
        <w:rPr>
          <w:rFonts w:eastAsia="Times New Roman"/>
          <w:szCs w:val="28"/>
          <w:lang w:eastAsia="ru-RU"/>
        </w:rPr>
        <w:t>декабря 202</w:t>
      </w:r>
      <w:r>
        <w:rPr>
          <w:rFonts w:eastAsia="Times New Roman"/>
          <w:szCs w:val="28"/>
          <w:lang w:eastAsia="ru-RU"/>
        </w:rPr>
        <w:t>4</w:t>
      </w:r>
      <w:r w:rsidRPr="00921A21">
        <w:rPr>
          <w:rFonts w:eastAsia="Times New Roman"/>
          <w:szCs w:val="28"/>
          <w:lang w:eastAsia="ru-RU"/>
        </w:rPr>
        <w:t> г. № </w:t>
      </w:r>
      <w:r>
        <w:rPr>
          <w:rFonts w:eastAsia="Times New Roman"/>
          <w:szCs w:val="28"/>
          <w:lang w:eastAsia="ru-RU"/>
        </w:rPr>
        <w:t>480).</w:t>
      </w:r>
    </w:p>
    <w:p w:rsidR="001F6548" w:rsidRDefault="001F6548" w:rsidP="001F6548">
      <w:pPr>
        <w:pStyle w:val="ConsPlusNormal"/>
        <w:widowControl/>
        <w:spacing w:line="360" w:lineRule="atLeast"/>
        <w:ind w:firstLine="709"/>
        <w:jc w:val="both"/>
        <w:rPr>
          <w:rFonts w:ascii="Times New Roman" w:hAnsi="Times New Roman" w:cs="Times New Roman"/>
          <w:sz w:val="28"/>
          <w:szCs w:val="28"/>
        </w:rPr>
      </w:pPr>
      <w:r w:rsidRPr="00921A21">
        <w:rPr>
          <w:rFonts w:ascii="Times New Roman" w:hAnsi="Times New Roman" w:cs="Times New Roman"/>
          <w:sz w:val="28"/>
          <w:szCs w:val="28"/>
        </w:rPr>
        <w:t xml:space="preserve">В рамках обеспечения методического сопровождения деятельности </w:t>
      </w:r>
      <w:r>
        <w:rPr>
          <w:rFonts w:ascii="Times New Roman" w:hAnsi="Times New Roman" w:cs="Times New Roman"/>
          <w:sz w:val="28"/>
          <w:szCs w:val="28"/>
        </w:rPr>
        <w:t xml:space="preserve">органов Федерального казначейства </w:t>
      </w:r>
      <w:r w:rsidRPr="00921A21">
        <w:rPr>
          <w:rFonts w:ascii="Times New Roman" w:hAnsi="Times New Roman" w:cs="Times New Roman"/>
          <w:sz w:val="28"/>
          <w:szCs w:val="28"/>
        </w:rPr>
        <w:t xml:space="preserve">по </w:t>
      </w:r>
      <w:r>
        <w:rPr>
          <w:rFonts w:ascii="Times New Roman" w:hAnsi="Times New Roman" w:cs="Times New Roman"/>
          <w:sz w:val="28"/>
          <w:szCs w:val="28"/>
        </w:rPr>
        <w:t xml:space="preserve">управлению внутренними казначейскими рисками по </w:t>
      </w:r>
      <w:r w:rsidRPr="00C469BD">
        <w:rPr>
          <w:rFonts w:ascii="Times New Roman" w:hAnsi="Times New Roman" w:cs="Times New Roman"/>
          <w:sz w:val="28"/>
          <w:szCs w:val="28"/>
        </w:rPr>
        <w:t>результатам</w:t>
      </w:r>
      <w:r>
        <w:rPr>
          <w:rFonts w:ascii="Times New Roman" w:hAnsi="Times New Roman" w:cs="Times New Roman"/>
          <w:sz w:val="28"/>
          <w:szCs w:val="28"/>
        </w:rPr>
        <w:t xml:space="preserve"> проведенных анализа и оценки информации об управлении внутренними рисками, </w:t>
      </w:r>
      <w:r w:rsidRPr="00CE2EEE">
        <w:rPr>
          <w:rFonts w:ascii="Times New Roman" w:hAnsi="Times New Roman" w:cs="Times New Roman"/>
          <w:sz w:val="28"/>
          <w:szCs w:val="28"/>
        </w:rPr>
        <w:t>в том числе оценк</w:t>
      </w:r>
      <w:r>
        <w:rPr>
          <w:rFonts w:ascii="Times New Roman" w:hAnsi="Times New Roman" w:cs="Times New Roman"/>
          <w:sz w:val="28"/>
          <w:szCs w:val="28"/>
        </w:rPr>
        <w:t>и</w:t>
      </w:r>
      <w:r w:rsidRPr="00CE2EEE">
        <w:rPr>
          <w:rFonts w:ascii="Times New Roman" w:hAnsi="Times New Roman" w:cs="Times New Roman"/>
          <w:sz w:val="28"/>
          <w:szCs w:val="28"/>
        </w:rPr>
        <w:t xml:space="preserve"> динамики количества реализовавшихся рисков </w:t>
      </w:r>
      <w:r>
        <w:rPr>
          <w:rFonts w:ascii="Times New Roman" w:hAnsi="Times New Roman" w:cs="Times New Roman"/>
          <w:sz w:val="28"/>
          <w:szCs w:val="28"/>
        </w:rPr>
        <w:t xml:space="preserve">за предыдущие отчетные периоды </w:t>
      </w:r>
      <w:r w:rsidRPr="00CE2EEE">
        <w:rPr>
          <w:rFonts w:ascii="Times New Roman" w:hAnsi="Times New Roman" w:cs="Times New Roman"/>
          <w:sz w:val="28"/>
          <w:szCs w:val="28"/>
        </w:rPr>
        <w:t>в разрезе</w:t>
      </w:r>
      <w:r w:rsidRPr="00C469BD">
        <w:rPr>
          <w:rFonts w:ascii="Times New Roman" w:hAnsi="Times New Roman" w:cs="Times New Roman"/>
          <w:sz w:val="28"/>
          <w:szCs w:val="28"/>
        </w:rPr>
        <w:t xml:space="preserve"> направлений деятельности УФК</w:t>
      </w:r>
      <w:r>
        <w:rPr>
          <w:rFonts w:ascii="Times New Roman" w:hAnsi="Times New Roman" w:cs="Times New Roman"/>
          <w:sz w:val="28"/>
          <w:szCs w:val="28"/>
        </w:rPr>
        <w:t xml:space="preserve">, письмом </w:t>
      </w:r>
      <w:r w:rsidRPr="000A6338">
        <w:rPr>
          <w:rFonts w:ascii="Times New Roman" w:hAnsi="Times New Roman" w:cs="Times New Roman"/>
          <w:sz w:val="28"/>
          <w:szCs w:val="28"/>
        </w:rPr>
        <w:t xml:space="preserve">Федерального казначейства от </w:t>
      </w:r>
      <w:r>
        <w:rPr>
          <w:rFonts w:ascii="Times New Roman" w:hAnsi="Times New Roman" w:cs="Times New Roman"/>
          <w:sz w:val="28"/>
          <w:szCs w:val="28"/>
        </w:rPr>
        <w:t>9 сентября</w:t>
      </w:r>
      <w:r w:rsidRPr="000A6338">
        <w:rPr>
          <w:rFonts w:ascii="Times New Roman" w:hAnsi="Times New Roman" w:cs="Times New Roman"/>
          <w:sz w:val="28"/>
          <w:szCs w:val="28"/>
        </w:rPr>
        <w:t xml:space="preserve"> 202</w:t>
      </w:r>
      <w:r>
        <w:rPr>
          <w:rFonts w:ascii="Times New Roman" w:hAnsi="Times New Roman" w:cs="Times New Roman"/>
          <w:sz w:val="28"/>
          <w:szCs w:val="28"/>
        </w:rPr>
        <w:t>4 </w:t>
      </w:r>
      <w:r w:rsidRPr="000A6338">
        <w:rPr>
          <w:rFonts w:ascii="Times New Roman" w:hAnsi="Times New Roman" w:cs="Times New Roman"/>
          <w:sz w:val="28"/>
          <w:szCs w:val="28"/>
        </w:rPr>
        <w:t>г. №</w:t>
      </w:r>
      <w:r>
        <w:rPr>
          <w:rFonts w:ascii="Times New Roman" w:hAnsi="Times New Roman" w:cs="Times New Roman"/>
          <w:sz w:val="28"/>
          <w:szCs w:val="28"/>
        </w:rPr>
        <w:t> </w:t>
      </w:r>
      <w:r w:rsidRPr="000A6338">
        <w:rPr>
          <w:rFonts w:ascii="Times New Roman" w:hAnsi="Times New Roman" w:cs="Times New Roman"/>
          <w:sz w:val="28"/>
          <w:szCs w:val="28"/>
        </w:rPr>
        <w:t>07-04-05/06-</w:t>
      </w:r>
      <w:r>
        <w:rPr>
          <w:rFonts w:ascii="Times New Roman" w:hAnsi="Times New Roman" w:cs="Times New Roman"/>
          <w:sz w:val="28"/>
          <w:szCs w:val="28"/>
        </w:rPr>
        <w:t xml:space="preserve">25635 </w:t>
      </w:r>
      <w:r>
        <w:rPr>
          <w:rFonts w:ascii="Times New Roman" w:hAnsi="Times New Roman" w:cs="Times New Roman"/>
          <w:sz w:val="28"/>
          <w:szCs w:val="28"/>
        </w:rPr>
        <w:br/>
      </w:r>
      <w:r>
        <w:rPr>
          <w:rFonts w:ascii="Times New Roman" w:hAnsi="Times New Roman" w:cs="Times New Roman"/>
          <w:sz w:val="28"/>
          <w:szCs w:val="28"/>
        </w:rPr>
        <w:lastRenderedPageBreak/>
        <w:t>в УФК</w:t>
      </w:r>
      <w:r w:rsidRPr="00C469BD">
        <w:rPr>
          <w:rFonts w:ascii="Times New Roman" w:hAnsi="Times New Roman" w:cs="Times New Roman"/>
          <w:sz w:val="28"/>
          <w:szCs w:val="28"/>
        </w:rPr>
        <w:t xml:space="preserve"> </w:t>
      </w:r>
      <w:r>
        <w:rPr>
          <w:rFonts w:ascii="Times New Roman" w:hAnsi="Times New Roman" w:cs="Times New Roman"/>
          <w:sz w:val="28"/>
          <w:szCs w:val="28"/>
        </w:rPr>
        <w:t xml:space="preserve">направлен </w:t>
      </w:r>
      <w:r w:rsidRPr="00C469BD">
        <w:rPr>
          <w:rFonts w:ascii="Times New Roman" w:hAnsi="Times New Roman" w:cs="Times New Roman"/>
          <w:sz w:val="28"/>
          <w:szCs w:val="28"/>
        </w:rPr>
        <w:t xml:space="preserve">обзор о результатах управления внутренними казначейскими рисками </w:t>
      </w:r>
      <w:r w:rsidRPr="0018770D">
        <w:rPr>
          <w:rFonts w:ascii="Times New Roman" w:hAnsi="Times New Roman" w:cs="Times New Roman"/>
          <w:sz w:val="28"/>
          <w:szCs w:val="28"/>
        </w:rPr>
        <w:t>в целях предупреждени</w:t>
      </w:r>
      <w:r>
        <w:rPr>
          <w:rFonts w:ascii="Times New Roman" w:hAnsi="Times New Roman" w:cs="Times New Roman"/>
          <w:sz w:val="28"/>
          <w:szCs w:val="28"/>
        </w:rPr>
        <w:t xml:space="preserve">я </w:t>
      </w:r>
      <w:r w:rsidRPr="0018770D">
        <w:rPr>
          <w:rFonts w:ascii="Times New Roman" w:hAnsi="Times New Roman" w:cs="Times New Roman"/>
          <w:sz w:val="28"/>
          <w:szCs w:val="28"/>
        </w:rPr>
        <w:t xml:space="preserve">их реализации </w:t>
      </w:r>
      <w:r>
        <w:rPr>
          <w:rFonts w:ascii="Times New Roman" w:hAnsi="Times New Roman" w:cs="Times New Roman"/>
          <w:sz w:val="28"/>
          <w:szCs w:val="28"/>
        </w:rPr>
        <w:br/>
      </w:r>
      <w:r w:rsidRPr="0018770D">
        <w:rPr>
          <w:rFonts w:ascii="Times New Roman" w:hAnsi="Times New Roman" w:cs="Times New Roman"/>
          <w:sz w:val="28"/>
          <w:szCs w:val="28"/>
        </w:rPr>
        <w:t>в дальнейшей деятельности</w:t>
      </w:r>
      <w:r>
        <w:rPr>
          <w:rFonts w:ascii="Times New Roman" w:hAnsi="Times New Roman" w:cs="Times New Roman"/>
          <w:sz w:val="28"/>
          <w:szCs w:val="28"/>
        </w:rPr>
        <w:t>, обеспечения риск-ориентированного планирования контрольных и аудиторских мероприятий с учетом представленной информации, а также для принятия мер по усилению УФК предварительного внутреннего контроля за проведением операций, в отношении которых выявлены факты реализации.</w:t>
      </w:r>
    </w:p>
    <w:p w:rsidR="001F6548" w:rsidRDefault="001F6548" w:rsidP="001F6548">
      <w:pPr>
        <w:spacing w:before="120"/>
        <w:rPr>
          <w:szCs w:val="28"/>
        </w:rPr>
      </w:pPr>
      <w:r w:rsidRPr="00EC3517">
        <w:rPr>
          <w:szCs w:val="28"/>
        </w:rPr>
        <w:t>3. Осуществлен</w:t>
      </w:r>
      <w:r>
        <w:rPr>
          <w:szCs w:val="28"/>
        </w:rPr>
        <w:t xml:space="preserve"> сбор сведений о доходах, расходах, об имуществе и обязательствах имущественного характера, представленных федеральными государственными гражданскими служащими ЦАФК, заместителями руководителей ТОФК, работниками ФКУ «ЦОКР» за 2023 год.</w:t>
      </w:r>
    </w:p>
    <w:p w:rsidR="001F6548" w:rsidRPr="0097557F" w:rsidRDefault="001F6548" w:rsidP="001F6548">
      <w:pPr>
        <w:autoSpaceDE w:val="0"/>
        <w:autoSpaceDN w:val="0"/>
        <w:adjustRightInd w:val="0"/>
        <w:rPr>
          <w:szCs w:val="28"/>
        </w:rPr>
      </w:pPr>
      <w:r w:rsidRPr="00BF59B8">
        <w:rPr>
          <w:szCs w:val="28"/>
        </w:rPr>
        <w:t xml:space="preserve">Принято и обработано </w:t>
      </w:r>
      <w:r w:rsidRPr="0097557F">
        <w:t>3</w:t>
      </w:r>
      <w:r w:rsidRPr="0097557F">
        <w:rPr>
          <w:szCs w:val="28"/>
        </w:rPr>
        <w:t> 082</w:t>
      </w:r>
      <w:r w:rsidRPr="0097557F">
        <w:t xml:space="preserve"> справки от 423 федеральных государственных гражданских служащих Федерального казначейства, 359</w:t>
      </w:r>
      <w:r w:rsidRPr="0097557F">
        <w:rPr>
          <w:szCs w:val="28"/>
        </w:rPr>
        <w:t xml:space="preserve"> заместителей руководителей ТОФК </w:t>
      </w:r>
      <w:r w:rsidRPr="0097557F">
        <w:t>и 496 работников</w:t>
      </w:r>
      <w:r w:rsidRPr="0097557F">
        <w:rPr>
          <w:szCs w:val="28"/>
        </w:rPr>
        <w:t xml:space="preserve"> ФКУ «ЦОКР»</w:t>
      </w:r>
      <w:r>
        <w:rPr>
          <w:szCs w:val="28"/>
        </w:rPr>
        <w:t>.</w:t>
      </w:r>
    </w:p>
    <w:p w:rsidR="001F6548" w:rsidRDefault="001F6548" w:rsidP="001F6548">
      <w:pPr>
        <w:autoSpaceDE w:val="0"/>
        <w:autoSpaceDN w:val="0"/>
        <w:adjustRightInd w:val="0"/>
        <w:rPr>
          <w:szCs w:val="28"/>
        </w:rPr>
      </w:pPr>
      <w:r>
        <w:rPr>
          <w:noProof/>
          <w:szCs w:val="28"/>
          <w:lang w:eastAsia="ru-RU"/>
        </w:rPr>
        <w:drawing>
          <wp:anchor distT="0" distB="0" distL="114300" distR="114300" simplePos="0" relativeHeight="251659264" behindDoc="0" locked="0" layoutInCell="1" allowOverlap="1" wp14:anchorId="33B87181" wp14:editId="45E738EE">
            <wp:simplePos x="0" y="0"/>
            <wp:positionH relativeFrom="column">
              <wp:posOffset>165009</wp:posOffset>
            </wp:positionH>
            <wp:positionV relativeFrom="paragraph">
              <wp:posOffset>285115</wp:posOffset>
            </wp:positionV>
            <wp:extent cx="5505450" cy="1905000"/>
            <wp:effectExtent l="0" t="0" r="0" b="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Pr="00B94E49">
        <w:rPr>
          <w:szCs w:val="28"/>
        </w:rPr>
        <w:t xml:space="preserve">Данная информация отражена </w:t>
      </w:r>
      <w:r w:rsidRPr="00523178">
        <w:rPr>
          <w:szCs w:val="28"/>
        </w:rPr>
        <w:t>на диаграмме 2.</w:t>
      </w:r>
    </w:p>
    <w:p w:rsidR="001F6548" w:rsidRPr="00040F0A" w:rsidRDefault="001F6548" w:rsidP="00040F0A">
      <w:pPr>
        <w:pStyle w:val="21"/>
        <w:tabs>
          <w:tab w:val="left" w:pos="0"/>
          <w:tab w:val="left" w:pos="993"/>
          <w:tab w:val="left" w:pos="1276"/>
        </w:tabs>
        <w:spacing w:after="0" w:line="360" w:lineRule="atLeast"/>
        <w:rPr>
          <w:rFonts w:eastAsia="Calibri"/>
          <w:sz w:val="28"/>
          <w:szCs w:val="28"/>
          <w:lang w:eastAsia="en-US"/>
        </w:rPr>
      </w:pPr>
      <w:r>
        <w:rPr>
          <w:rFonts w:eastAsia="Calibri"/>
          <w:sz w:val="28"/>
          <w:szCs w:val="28"/>
          <w:lang w:eastAsia="en-US"/>
        </w:rPr>
        <w:br w:type="textWrapping" w:clear="all"/>
      </w:r>
      <w:r w:rsidRPr="00040F0A">
        <w:rPr>
          <w:rFonts w:eastAsia="Calibri"/>
          <w:sz w:val="28"/>
          <w:szCs w:val="28"/>
          <w:lang w:eastAsia="en-US"/>
        </w:rPr>
        <w:t>Диаграмма 2. Количество федеральных государственных гражданских служащих (работников), человек</w:t>
      </w:r>
    </w:p>
    <w:p w:rsidR="001F6548" w:rsidRDefault="001F6548" w:rsidP="00040F0A">
      <w:pPr>
        <w:pStyle w:val="21"/>
        <w:tabs>
          <w:tab w:val="left" w:pos="0"/>
          <w:tab w:val="left" w:pos="993"/>
          <w:tab w:val="left" w:pos="1276"/>
        </w:tabs>
        <w:spacing w:after="0" w:line="360" w:lineRule="atLeast"/>
        <w:rPr>
          <w:rFonts w:eastAsia="Calibri"/>
          <w:sz w:val="28"/>
          <w:szCs w:val="28"/>
          <w:lang w:eastAsia="en-US"/>
        </w:rPr>
      </w:pPr>
      <w:r>
        <w:rPr>
          <w:rFonts w:eastAsia="Calibri"/>
          <w:sz w:val="28"/>
          <w:szCs w:val="28"/>
          <w:lang w:eastAsia="en-US"/>
        </w:rPr>
        <w:t xml:space="preserve">В целях выявления и систематизации причин и условий проявления коррупции в деятельности Федерального казначейства </w:t>
      </w:r>
      <w:r w:rsidRPr="00040F0A">
        <w:rPr>
          <w:rFonts w:eastAsia="Calibri"/>
          <w:sz w:val="28"/>
          <w:szCs w:val="28"/>
          <w:lang w:eastAsia="en-US"/>
        </w:rPr>
        <w:t>систематизируются</w:t>
      </w:r>
      <w:r w:rsidRPr="00040F0A">
        <w:rPr>
          <w:rFonts w:eastAsia="Calibri"/>
          <w:sz w:val="28"/>
          <w:szCs w:val="28"/>
          <w:lang w:eastAsia="en-US"/>
        </w:rPr>
        <w:br/>
        <w:t>и доводятся до ТОФК, ФКУ «ЦОКР» перечни основных нарушений, выявленных в ходе проведения проверок деятельности, а также осуществляется мониторинг действий правоохранительных органов в отношении ТОФК.</w:t>
      </w:r>
    </w:p>
    <w:p w:rsidR="001F6548" w:rsidRDefault="001F6548" w:rsidP="00040F0A">
      <w:pPr>
        <w:pStyle w:val="21"/>
        <w:tabs>
          <w:tab w:val="left" w:pos="0"/>
          <w:tab w:val="left" w:pos="993"/>
          <w:tab w:val="left" w:pos="1276"/>
        </w:tabs>
        <w:spacing w:after="0" w:line="360" w:lineRule="atLeast"/>
        <w:rPr>
          <w:rFonts w:eastAsia="Calibri"/>
          <w:sz w:val="28"/>
          <w:szCs w:val="28"/>
          <w:lang w:eastAsia="en-US"/>
        </w:rPr>
      </w:pPr>
      <w:r>
        <w:rPr>
          <w:rFonts w:eastAsia="Calibri"/>
          <w:sz w:val="28"/>
          <w:szCs w:val="28"/>
          <w:lang w:eastAsia="en-US"/>
        </w:rPr>
        <w:t>В рамках реализации поручений Указа Президента Российской Федерации от 16 августа 2021 г. № 478 «О Национальном плане противодействия коррупции на 2021-2024 годы» в полном объеме выполнены мероприятия, предусмотренные Планом противодействия коррупции Федерального казначейства на 2021-2024 годы в 2024 году.</w:t>
      </w:r>
    </w:p>
    <w:p w:rsidR="00CF3B35" w:rsidRPr="00040F0A" w:rsidRDefault="00CF3B35" w:rsidP="00207F1D">
      <w:pPr>
        <w:pStyle w:val="21"/>
        <w:tabs>
          <w:tab w:val="left" w:pos="0"/>
          <w:tab w:val="left" w:pos="993"/>
          <w:tab w:val="left" w:pos="1276"/>
        </w:tabs>
        <w:spacing w:after="0" w:line="360" w:lineRule="atLeast"/>
        <w:rPr>
          <w:rFonts w:eastAsia="Calibri"/>
          <w:sz w:val="28"/>
          <w:szCs w:val="28"/>
          <w:lang w:eastAsia="en-US"/>
        </w:rPr>
      </w:pPr>
    </w:p>
    <w:p w:rsidR="0074169C" w:rsidRPr="00040F0A" w:rsidRDefault="0074169C" w:rsidP="0074169C">
      <w:pPr>
        <w:pStyle w:val="21"/>
        <w:tabs>
          <w:tab w:val="left" w:pos="0"/>
          <w:tab w:val="left" w:pos="993"/>
          <w:tab w:val="left" w:pos="1276"/>
        </w:tabs>
        <w:spacing w:after="0" w:line="360" w:lineRule="atLeast"/>
        <w:rPr>
          <w:rFonts w:eastAsia="Calibri"/>
          <w:sz w:val="28"/>
          <w:szCs w:val="28"/>
          <w:lang w:eastAsia="en-US"/>
        </w:rPr>
      </w:pPr>
      <w:r w:rsidRPr="00040F0A">
        <w:rPr>
          <w:rFonts w:eastAsia="Calibri"/>
          <w:sz w:val="28"/>
          <w:szCs w:val="28"/>
          <w:lang w:eastAsia="en-US"/>
        </w:rPr>
        <w:t>С 1 января 2024 года Федеральным казначейством обеспечено бесперебойное осуществление казначейского обслуживания на территории воссоединенных субъектов с учетом новаций и особенностей, в том числе:</w:t>
      </w:r>
    </w:p>
    <w:p w:rsidR="0074169C" w:rsidRPr="00040F0A" w:rsidRDefault="0074169C" w:rsidP="0074169C">
      <w:pPr>
        <w:pStyle w:val="21"/>
        <w:tabs>
          <w:tab w:val="left" w:pos="0"/>
          <w:tab w:val="left" w:pos="993"/>
          <w:tab w:val="left" w:pos="1276"/>
        </w:tabs>
        <w:spacing w:after="0" w:line="360" w:lineRule="atLeast"/>
        <w:rPr>
          <w:rFonts w:eastAsia="Calibri"/>
          <w:sz w:val="28"/>
          <w:szCs w:val="28"/>
          <w:lang w:eastAsia="en-US"/>
        </w:rPr>
      </w:pPr>
      <w:r w:rsidRPr="00040F0A">
        <w:rPr>
          <w:rFonts w:eastAsia="Calibri"/>
          <w:sz w:val="28"/>
          <w:szCs w:val="28"/>
          <w:lang w:eastAsia="en-US"/>
        </w:rPr>
        <w:lastRenderedPageBreak/>
        <w:t>– обеспечено казначейское обслуживание исполнения бюджетов муниципальных образований;</w:t>
      </w:r>
    </w:p>
    <w:p w:rsidR="0074169C" w:rsidRPr="00040F0A" w:rsidRDefault="0074169C" w:rsidP="0074169C">
      <w:pPr>
        <w:pStyle w:val="21"/>
        <w:tabs>
          <w:tab w:val="left" w:pos="0"/>
          <w:tab w:val="left" w:pos="993"/>
          <w:tab w:val="left" w:pos="1276"/>
        </w:tabs>
        <w:spacing w:after="0" w:line="360" w:lineRule="atLeast"/>
        <w:rPr>
          <w:rFonts w:eastAsia="Calibri"/>
          <w:sz w:val="28"/>
          <w:szCs w:val="28"/>
          <w:lang w:eastAsia="en-US"/>
        </w:rPr>
      </w:pPr>
      <w:r w:rsidRPr="00040F0A">
        <w:rPr>
          <w:rFonts w:eastAsia="Calibri"/>
          <w:sz w:val="28"/>
          <w:szCs w:val="28"/>
          <w:lang w:eastAsia="en-US"/>
        </w:rPr>
        <w:t>– обеспечен поэтапный перевод казенных учреждений в статус бюджетных и автономных с соответствующим порядком финансового обеспечения;</w:t>
      </w:r>
    </w:p>
    <w:p w:rsidR="0074169C" w:rsidRPr="00040F0A" w:rsidRDefault="0074169C" w:rsidP="0074169C">
      <w:pPr>
        <w:pStyle w:val="21"/>
        <w:tabs>
          <w:tab w:val="left" w:pos="0"/>
          <w:tab w:val="left" w:pos="993"/>
          <w:tab w:val="left" w:pos="1276"/>
        </w:tabs>
        <w:spacing w:after="0" w:line="360" w:lineRule="atLeast"/>
        <w:rPr>
          <w:rFonts w:eastAsia="Calibri"/>
          <w:sz w:val="28"/>
          <w:szCs w:val="28"/>
          <w:lang w:eastAsia="en-US"/>
        </w:rPr>
      </w:pPr>
      <w:r w:rsidRPr="00040F0A">
        <w:rPr>
          <w:rFonts w:eastAsia="Calibri"/>
          <w:sz w:val="28"/>
          <w:szCs w:val="28"/>
          <w:lang w:eastAsia="en-US"/>
        </w:rPr>
        <w:t>– разработана и внедрена уникальная модель финансового обеспечения образовательных учреждений Донецкой Народной Республики, которая предусматривает разделение полномочий между Министерством образования и науки Донецкой Народной Республики и управлениями образования муниципалитетов.</w:t>
      </w:r>
    </w:p>
    <w:p w:rsidR="0074169C" w:rsidRPr="00040F0A" w:rsidRDefault="0074169C" w:rsidP="00207F1D">
      <w:pPr>
        <w:pStyle w:val="21"/>
        <w:tabs>
          <w:tab w:val="left" w:pos="0"/>
          <w:tab w:val="left" w:pos="993"/>
          <w:tab w:val="left" w:pos="1276"/>
        </w:tabs>
        <w:spacing w:after="0" w:line="360" w:lineRule="atLeast"/>
        <w:rPr>
          <w:rFonts w:eastAsia="Calibri"/>
          <w:sz w:val="28"/>
          <w:szCs w:val="28"/>
          <w:lang w:eastAsia="en-US"/>
        </w:rPr>
      </w:pPr>
    </w:p>
    <w:p w:rsidR="0074169C" w:rsidRPr="00040F0A" w:rsidRDefault="0074169C" w:rsidP="0074169C">
      <w:pPr>
        <w:pStyle w:val="21"/>
        <w:tabs>
          <w:tab w:val="left" w:pos="0"/>
          <w:tab w:val="left" w:pos="993"/>
          <w:tab w:val="left" w:pos="1276"/>
        </w:tabs>
        <w:spacing w:after="0" w:line="360" w:lineRule="atLeast"/>
        <w:rPr>
          <w:rFonts w:eastAsia="Calibri"/>
          <w:sz w:val="28"/>
          <w:szCs w:val="28"/>
          <w:lang w:eastAsia="en-US"/>
        </w:rPr>
      </w:pPr>
      <w:r w:rsidRPr="00040F0A">
        <w:rPr>
          <w:rFonts w:eastAsia="Calibri"/>
          <w:sz w:val="28"/>
          <w:szCs w:val="28"/>
          <w:lang w:eastAsia="en-US"/>
        </w:rPr>
        <w:t xml:space="preserve">В 2024 году в качестве пожертвования Общероссийскому общественному движению «НАРОДНЫЙ ФРОНТ «ЗА РОССИЮ» для нужд Специальной военной операции передано три </w:t>
      </w:r>
      <w:r w:rsidR="00A972D3">
        <w:rPr>
          <w:rFonts w:eastAsia="Calibri"/>
          <w:sz w:val="28"/>
          <w:szCs w:val="28"/>
          <w:lang w:eastAsia="en-US"/>
        </w:rPr>
        <w:t>автомобиля марки УАЗ 220695-04.</w:t>
      </w:r>
    </w:p>
    <w:p w:rsidR="00CF3B35" w:rsidRDefault="00CF3B35" w:rsidP="00207F1D">
      <w:pPr>
        <w:pStyle w:val="21"/>
        <w:tabs>
          <w:tab w:val="left" w:pos="0"/>
          <w:tab w:val="left" w:pos="993"/>
          <w:tab w:val="left" w:pos="1276"/>
        </w:tabs>
        <w:spacing w:after="0" w:line="360" w:lineRule="atLeast"/>
        <w:rPr>
          <w:rFonts w:eastAsia="Calibri"/>
          <w:sz w:val="28"/>
          <w:szCs w:val="28"/>
          <w:lang w:eastAsia="en-US"/>
        </w:rPr>
      </w:pPr>
    </w:p>
    <w:p w:rsidR="006065FD" w:rsidRPr="006065FD" w:rsidRDefault="006065FD" w:rsidP="006065FD">
      <w:pPr>
        <w:pStyle w:val="21"/>
        <w:tabs>
          <w:tab w:val="left" w:pos="0"/>
          <w:tab w:val="left" w:pos="993"/>
          <w:tab w:val="left" w:pos="1276"/>
        </w:tabs>
        <w:spacing w:after="0" w:line="360" w:lineRule="atLeast"/>
        <w:rPr>
          <w:rFonts w:eastAsia="Calibri"/>
          <w:b/>
          <w:sz w:val="28"/>
          <w:szCs w:val="28"/>
          <w:lang w:eastAsia="en-US"/>
        </w:rPr>
      </w:pPr>
      <w:r w:rsidRPr="006065FD">
        <w:rPr>
          <w:rFonts w:eastAsia="Calibri"/>
          <w:b/>
          <w:sz w:val="28"/>
          <w:szCs w:val="28"/>
          <w:lang w:eastAsia="en-US"/>
        </w:rPr>
        <w:t>Междун</w:t>
      </w:r>
      <w:r>
        <w:rPr>
          <w:rFonts w:eastAsia="Calibri"/>
          <w:b/>
          <w:sz w:val="28"/>
          <w:szCs w:val="28"/>
          <w:lang w:eastAsia="en-US"/>
        </w:rPr>
        <w:t>ародная выставка-форум «Россия»</w:t>
      </w:r>
    </w:p>
    <w:p w:rsidR="006065FD" w:rsidRPr="006065FD" w:rsidRDefault="006065FD" w:rsidP="006065FD">
      <w:pPr>
        <w:pStyle w:val="21"/>
        <w:tabs>
          <w:tab w:val="left" w:pos="0"/>
          <w:tab w:val="left" w:pos="993"/>
          <w:tab w:val="left" w:pos="1276"/>
        </w:tabs>
        <w:spacing w:after="0" w:line="360" w:lineRule="atLeast"/>
        <w:rPr>
          <w:rFonts w:eastAsia="Calibri"/>
          <w:sz w:val="28"/>
          <w:szCs w:val="28"/>
          <w:lang w:eastAsia="en-US"/>
        </w:rPr>
      </w:pPr>
      <w:r w:rsidRPr="006065FD">
        <w:rPr>
          <w:rFonts w:eastAsia="Calibri"/>
          <w:sz w:val="28"/>
          <w:szCs w:val="28"/>
          <w:lang w:eastAsia="en-US"/>
        </w:rPr>
        <w:t xml:space="preserve">В период проведения Международной выставки-форума «Россия» организовано более 115 мероприятий в формате интерактивных лекций, викторин, игр, мастер-классов, открытых диалогов и </w:t>
      </w:r>
      <w:proofErr w:type="spellStart"/>
      <w:r w:rsidRPr="006065FD">
        <w:rPr>
          <w:rFonts w:eastAsia="Calibri"/>
          <w:sz w:val="28"/>
          <w:szCs w:val="28"/>
          <w:lang w:eastAsia="en-US"/>
        </w:rPr>
        <w:t>нетворкинг</w:t>
      </w:r>
      <w:proofErr w:type="spellEnd"/>
      <w:r w:rsidRPr="006065FD">
        <w:rPr>
          <w:rFonts w:eastAsia="Calibri"/>
          <w:sz w:val="28"/>
          <w:szCs w:val="28"/>
          <w:lang w:eastAsia="en-US"/>
        </w:rPr>
        <w:t>-сессий, в которых приняли участие более 3500 сотрудников Федерального казначейства, включая экскурсии по павильонам Международной выставке-форуму «Россия» и выставке «Петр Великий. Рождение империи» для более 500 сотрудников Федерального казначейства.</w:t>
      </w:r>
    </w:p>
    <w:p w:rsidR="006065FD" w:rsidRPr="006065FD" w:rsidRDefault="006065FD" w:rsidP="006065FD">
      <w:pPr>
        <w:pStyle w:val="21"/>
        <w:tabs>
          <w:tab w:val="left" w:pos="0"/>
          <w:tab w:val="left" w:pos="993"/>
          <w:tab w:val="left" w:pos="1276"/>
        </w:tabs>
        <w:spacing w:after="0" w:line="360" w:lineRule="atLeast"/>
        <w:rPr>
          <w:rFonts w:eastAsia="Calibri"/>
          <w:sz w:val="28"/>
          <w:szCs w:val="28"/>
          <w:lang w:eastAsia="en-US"/>
        </w:rPr>
      </w:pPr>
    </w:p>
    <w:p w:rsidR="006065FD" w:rsidRPr="006065FD" w:rsidRDefault="006065FD" w:rsidP="006065FD">
      <w:pPr>
        <w:pStyle w:val="21"/>
        <w:tabs>
          <w:tab w:val="left" w:pos="0"/>
          <w:tab w:val="left" w:pos="993"/>
          <w:tab w:val="left" w:pos="1276"/>
        </w:tabs>
        <w:spacing w:after="0" w:line="360" w:lineRule="atLeast"/>
        <w:rPr>
          <w:rFonts w:eastAsia="Calibri"/>
          <w:b/>
          <w:sz w:val="28"/>
          <w:szCs w:val="28"/>
          <w:lang w:eastAsia="en-US"/>
        </w:rPr>
      </w:pPr>
      <w:r>
        <w:rPr>
          <w:rFonts w:eastAsia="Calibri"/>
          <w:b/>
          <w:sz w:val="28"/>
          <w:szCs w:val="28"/>
          <w:lang w:eastAsia="en-US"/>
        </w:rPr>
        <w:t>Российское общество «Знание»</w:t>
      </w:r>
    </w:p>
    <w:p w:rsidR="006065FD" w:rsidRPr="006065FD" w:rsidRDefault="006065FD" w:rsidP="006065FD">
      <w:pPr>
        <w:pStyle w:val="21"/>
        <w:tabs>
          <w:tab w:val="left" w:pos="0"/>
          <w:tab w:val="left" w:pos="993"/>
          <w:tab w:val="left" w:pos="1276"/>
        </w:tabs>
        <w:spacing w:after="0" w:line="360" w:lineRule="atLeast"/>
        <w:rPr>
          <w:rFonts w:eastAsia="Calibri"/>
          <w:sz w:val="28"/>
          <w:szCs w:val="28"/>
          <w:lang w:eastAsia="en-US"/>
        </w:rPr>
      </w:pPr>
      <w:r w:rsidRPr="006065FD">
        <w:rPr>
          <w:rFonts w:eastAsia="Calibri"/>
          <w:sz w:val="28"/>
          <w:szCs w:val="28"/>
          <w:lang w:eastAsia="en-US"/>
        </w:rPr>
        <w:t>Организованы лекции РО «Знание» в ЦАФК, ТОФК, ФКУ «ЦОКР» для 40592 сотрудников Федерального казначейства.</w:t>
      </w:r>
    </w:p>
    <w:p w:rsidR="006065FD" w:rsidRPr="006065FD" w:rsidRDefault="006065FD" w:rsidP="006065FD">
      <w:pPr>
        <w:pStyle w:val="21"/>
        <w:tabs>
          <w:tab w:val="left" w:pos="0"/>
          <w:tab w:val="left" w:pos="993"/>
          <w:tab w:val="left" w:pos="1276"/>
        </w:tabs>
        <w:spacing w:after="0" w:line="360" w:lineRule="atLeast"/>
        <w:rPr>
          <w:rFonts w:eastAsia="Calibri"/>
          <w:sz w:val="28"/>
          <w:szCs w:val="28"/>
          <w:lang w:eastAsia="en-US"/>
        </w:rPr>
      </w:pPr>
    </w:p>
    <w:p w:rsidR="006065FD" w:rsidRPr="006065FD" w:rsidRDefault="006065FD" w:rsidP="006065FD">
      <w:pPr>
        <w:pStyle w:val="21"/>
        <w:tabs>
          <w:tab w:val="left" w:pos="0"/>
          <w:tab w:val="left" w:pos="993"/>
          <w:tab w:val="left" w:pos="1276"/>
        </w:tabs>
        <w:spacing w:after="0" w:line="360" w:lineRule="atLeast"/>
        <w:rPr>
          <w:rFonts w:eastAsia="Calibri"/>
          <w:b/>
          <w:sz w:val="28"/>
          <w:szCs w:val="28"/>
          <w:lang w:eastAsia="en-US"/>
        </w:rPr>
      </w:pPr>
      <w:r>
        <w:rPr>
          <w:rFonts w:eastAsia="Calibri"/>
          <w:b/>
          <w:sz w:val="28"/>
          <w:szCs w:val="28"/>
          <w:lang w:eastAsia="en-US"/>
        </w:rPr>
        <w:t>Социальные сети</w:t>
      </w:r>
    </w:p>
    <w:p w:rsidR="006065FD" w:rsidRPr="006065FD" w:rsidRDefault="006065FD" w:rsidP="006065FD">
      <w:pPr>
        <w:pStyle w:val="21"/>
        <w:tabs>
          <w:tab w:val="left" w:pos="0"/>
          <w:tab w:val="left" w:pos="993"/>
          <w:tab w:val="left" w:pos="1276"/>
        </w:tabs>
        <w:spacing w:after="0" w:line="360" w:lineRule="atLeast"/>
        <w:rPr>
          <w:rFonts w:eastAsia="Calibri"/>
          <w:sz w:val="28"/>
          <w:szCs w:val="28"/>
          <w:lang w:eastAsia="en-US"/>
        </w:rPr>
      </w:pPr>
      <w:r w:rsidRPr="006065FD">
        <w:rPr>
          <w:rFonts w:eastAsia="Calibri"/>
          <w:sz w:val="28"/>
          <w:szCs w:val="28"/>
          <w:lang w:eastAsia="en-US"/>
        </w:rPr>
        <w:t>Обеспечена популяризация деятельности Казначейства России с фиксированным приростом подписчиков в социальных сетях (ТГ, ВК, ОК) более 5000 человек.</w:t>
      </w:r>
    </w:p>
    <w:p w:rsidR="006065FD" w:rsidRDefault="006065FD" w:rsidP="00207F1D">
      <w:pPr>
        <w:pStyle w:val="21"/>
        <w:tabs>
          <w:tab w:val="left" w:pos="0"/>
          <w:tab w:val="left" w:pos="993"/>
          <w:tab w:val="left" w:pos="1276"/>
        </w:tabs>
        <w:spacing w:after="0" w:line="360" w:lineRule="atLeast"/>
        <w:rPr>
          <w:rFonts w:eastAsia="Calibri"/>
          <w:sz w:val="28"/>
          <w:szCs w:val="28"/>
          <w:lang w:eastAsia="en-US"/>
        </w:rPr>
      </w:pPr>
    </w:p>
    <w:p w:rsidR="000414B2" w:rsidRDefault="000414B2" w:rsidP="000414B2">
      <w:pPr>
        <w:spacing w:line="362" w:lineRule="atLeast"/>
        <w:contextualSpacing/>
        <w:rPr>
          <w:szCs w:val="28"/>
          <w:highlight w:val="white"/>
        </w:rPr>
      </w:pPr>
      <w:r>
        <w:rPr>
          <w:szCs w:val="28"/>
          <w:highlight w:val="white"/>
        </w:rPr>
        <w:t xml:space="preserve">В рамках модернизации </w:t>
      </w:r>
      <w:r>
        <w:rPr>
          <w:szCs w:val="28"/>
        </w:rPr>
        <w:t xml:space="preserve">Системы обеспечения безопасности информации Федерального казначейства </w:t>
      </w:r>
      <w:r>
        <w:rPr>
          <w:szCs w:val="28"/>
          <w:highlight w:val="white"/>
        </w:rPr>
        <w:t>обеспечен ввод в эксплуатацию</w:t>
      </w:r>
      <w:r w:rsidR="00AE1882">
        <w:rPr>
          <w:szCs w:val="28"/>
          <w:highlight w:val="white"/>
        </w:rPr>
        <w:t xml:space="preserve"> </w:t>
      </w:r>
      <w:r>
        <w:rPr>
          <w:szCs w:val="28"/>
          <w:highlight w:val="white"/>
        </w:rPr>
        <w:t>в территориальных органах Федерального казначейства (далее – ТОФК) актуальной версии межсетевых экранов</w:t>
      </w:r>
      <w:r>
        <w:rPr>
          <w:szCs w:val="28"/>
        </w:rPr>
        <w:t>, а</w:t>
      </w:r>
      <w:r>
        <w:rPr>
          <w:szCs w:val="28"/>
          <w:highlight w:val="white"/>
        </w:rPr>
        <w:t xml:space="preserve"> также их подключение</w:t>
      </w:r>
      <w:r w:rsidR="00AE1882">
        <w:rPr>
          <w:szCs w:val="28"/>
          <w:highlight w:val="white"/>
        </w:rPr>
        <w:t xml:space="preserve"> </w:t>
      </w:r>
      <w:r>
        <w:rPr>
          <w:szCs w:val="28"/>
          <w:highlight w:val="white"/>
        </w:rPr>
        <w:t>к информационно-телекоммуникационной инфраструктуре Федерального казначейства.</w:t>
      </w:r>
      <w:r w:rsidR="0019430A">
        <w:rPr>
          <w:szCs w:val="28"/>
          <w:highlight w:val="white"/>
        </w:rPr>
        <w:t xml:space="preserve"> </w:t>
      </w:r>
    </w:p>
    <w:p w:rsidR="000414B2" w:rsidRDefault="000414B2" w:rsidP="000414B2">
      <w:pPr>
        <w:spacing w:line="362" w:lineRule="atLeast"/>
        <w:ind w:firstLine="708"/>
        <w:contextualSpacing/>
        <w:rPr>
          <w:szCs w:val="28"/>
        </w:rPr>
      </w:pPr>
      <w:r>
        <w:rPr>
          <w:szCs w:val="28"/>
        </w:rPr>
        <w:t>При использовании системы защиты от утечек конфиденциальной информации выявлен 1265 потенциальный инцидент информационной безопасности в отношении возможной утечки информации, по которым</w:t>
      </w:r>
      <w:r w:rsidR="00492637">
        <w:rPr>
          <w:szCs w:val="28"/>
        </w:rPr>
        <w:t xml:space="preserve"> </w:t>
      </w:r>
      <w:r>
        <w:rPr>
          <w:szCs w:val="28"/>
        </w:rPr>
        <w:t xml:space="preserve">со стороны ТОФК и ФКУ «ЦОКР» </w:t>
      </w:r>
      <w:r>
        <w:rPr>
          <w:szCs w:val="28"/>
        </w:rPr>
        <w:lastRenderedPageBreak/>
        <w:t xml:space="preserve">реализованы мероприятия по их расследованию и минимизации рисков информационной безопасности. Результатом такой работы явилось снижение количества выявленных инцидентов информационной безопасности в отношении возможной утечки информации до 6.8% по сравнению с 2023 годом. </w:t>
      </w:r>
    </w:p>
    <w:p w:rsidR="000414B2" w:rsidRDefault="000414B2" w:rsidP="000414B2">
      <w:pPr>
        <w:spacing w:line="362" w:lineRule="atLeast"/>
        <w:contextualSpacing/>
        <w:rPr>
          <w:szCs w:val="28"/>
        </w:rPr>
      </w:pPr>
      <w:r>
        <w:rPr>
          <w:szCs w:val="28"/>
        </w:rPr>
        <w:t xml:space="preserve">Федеральным казначейством проведен выездной контроль ТОФК </w:t>
      </w:r>
      <w:r>
        <w:rPr>
          <w:szCs w:val="28"/>
        </w:rPr>
        <w:br/>
        <w:t>и ФКУ «ЦОКР» в целях снижения роста систематических нарушений требований нормативных правовых актов Российской Федерации в области защиты информации. В 2024 году проведено 18 выездных проверок, по их результатам организованы мероприятия по устранению и предупреждению нарушений.</w:t>
      </w:r>
    </w:p>
    <w:p w:rsidR="000414B2" w:rsidRDefault="000414B2" w:rsidP="000414B2">
      <w:pPr>
        <w:spacing w:line="362" w:lineRule="atLeast"/>
        <w:contextualSpacing/>
        <w:rPr>
          <w:szCs w:val="28"/>
        </w:rPr>
      </w:pPr>
      <w:r>
        <w:rPr>
          <w:szCs w:val="28"/>
        </w:rPr>
        <w:t>В соответствии с указанием Минфина России организован сбор сведений о кадровом обеспечении подразделений органов Федерального казначейства и ФКУ «ЦОКР» специалистами по защите информации и направление обобщенных сведений в Минфин России и во ФСТЭК России.</w:t>
      </w:r>
    </w:p>
    <w:p w:rsidR="000414B2" w:rsidRDefault="000414B2" w:rsidP="000414B2">
      <w:pPr>
        <w:spacing w:line="362" w:lineRule="atLeast"/>
        <w:contextualSpacing/>
        <w:rPr>
          <w:szCs w:val="28"/>
        </w:rPr>
      </w:pPr>
      <w:r>
        <w:rPr>
          <w:szCs w:val="28"/>
        </w:rPr>
        <w:t xml:space="preserve">В Федеральном казначействе на базе Отдела – Пилотный центр </w:t>
      </w:r>
      <w:r>
        <w:rPr>
          <w:szCs w:val="28"/>
        </w:rPr>
        <w:br/>
        <w:t>по защите информации УФК по Волгоградской области (далее – Пилотный центр) организована образовательная деятельность по направлениям защиты информации. Обучение осуществляется по 11 дополнительным профессиональным программам повышения квалификации и 1 программе профессиональной переподготовки.</w:t>
      </w:r>
    </w:p>
    <w:p w:rsidR="000414B2" w:rsidRDefault="000414B2" w:rsidP="000414B2">
      <w:pPr>
        <w:spacing w:line="362" w:lineRule="atLeast"/>
        <w:contextualSpacing/>
        <w:rPr>
          <w:szCs w:val="28"/>
        </w:rPr>
      </w:pPr>
      <w:r>
        <w:rPr>
          <w:szCs w:val="28"/>
        </w:rPr>
        <w:t>В 2024 году в Пилотном центре обучено порядка 600 сотрудников, более половины из них с применением дистанционных технологий.</w:t>
      </w:r>
    </w:p>
    <w:p w:rsidR="000414B2" w:rsidRDefault="000414B2" w:rsidP="000414B2">
      <w:pPr>
        <w:spacing w:line="362" w:lineRule="atLeast"/>
        <w:contextualSpacing/>
        <w:rPr>
          <w:color w:val="000000"/>
          <w:szCs w:val="28"/>
        </w:rPr>
      </w:pPr>
      <w:r>
        <w:rPr>
          <w:szCs w:val="28"/>
          <w:highlight w:val="white"/>
        </w:rPr>
        <w:t>Проведена работа по актуализации реализуемых образовательных программ в связи с изменением нормативной правовой базы в области информационной безопасности, а также на основании изменений, внесенных ФСТЭК России в примерные программы профессиональной переподготовки и повышения квалификации специалистов по защите информации.</w:t>
      </w:r>
      <w:r>
        <w:rPr>
          <w:color w:val="000000"/>
          <w:szCs w:val="28"/>
        </w:rPr>
        <w:t xml:space="preserve"> Также дополнительно разработаны три образовательные программы.</w:t>
      </w:r>
    </w:p>
    <w:p w:rsidR="000414B2" w:rsidRDefault="000414B2" w:rsidP="000414B2">
      <w:pPr>
        <w:spacing w:line="362" w:lineRule="atLeast"/>
        <w:contextualSpacing/>
        <w:rPr>
          <w:szCs w:val="28"/>
        </w:rPr>
      </w:pPr>
      <w:r>
        <w:rPr>
          <w:szCs w:val="28"/>
        </w:rPr>
        <w:t xml:space="preserve">В соответствии с </w:t>
      </w:r>
      <w:r>
        <w:rPr>
          <w:color w:val="000000"/>
          <w:szCs w:val="28"/>
        </w:rPr>
        <w:t xml:space="preserve">пунктом 2.3 Плана мероприятий по обнаружению, предупреждению и </w:t>
      </w:r>
      <w:proofErr w:type="gramStart"/>
      <w:r>
        <w:rPr>
          <w:color w:val="000000"/>
          <w:szCs w:val="28"/>
        </w:rPr>
        <w:t>ликвидации компьютерных атак</w:t>
      </w:r>
      <w:proofErr w:type="gramEnd"/>
      <w:r>
        <w:rPr>
          <w:color w:val="000000"/>
          <w:szCs w:val="28"/>
        </w:rPr>
        <w:t xml:space="preserve"> и реагированию </w:t>
      </w:r>
      <w:r>
        <w:rPr>
          <w:color w:val="000000"/>
          <w:szCs w:val="28"/>
        </w:rPr>
        <w:br/>
        <w:t xml:space="preserve">на компьютерные инциденты в Федеральном казначействе на 2024 год, одобренного на заседании Штаба Федерального казначейства по борьбе </w:t>
      </w:r>
      <w:r>
        <w:rPr>
          <w:color w:val="000000"/>
          <w:szCs w:val="28"/>
        </w:rPr>
        <w:br/>
        <w:t xml:space="preserve">с </w:t>
      </w:r>
      <w:proofErr w:type="spellStart"/>
      <w:r>
        <w:rPr>
          <w:color w:val="000000"/>
          <w:szCs w:val="28"/>
        </w:rPr>
        <w:t>киберугрозами</w:t>
      </w:r>
      <w:proofErr w:type="spellEnd"/>
      <w:r>
        <w:rPr>
          <w:color w:val="000000"/>
          <w:szCs w:val="28"/>
        </w:rPr>
        <w:t xml:space="preserve"> 13.02.2024, </w:t>
      </w:r>
      <w:r>
        <w:rPr>
          <w:szCs w:val="28"/>
        </w:rPr>
        <w:t>разработаны и доведены до органов Федерального казначейства обучающие материалы по теме «Правила безопасной работы в Интернет-контуре».</w:t>
      </w:r>
      <w:r>
        <w:rPr>
          <w:szCs w:val="28"/>
          <w:highlight w:val="white"/>
        </w:rPr>
        <w:t xml:space="preserve"> </w:t>
      </w:r>
      <w:r>
        <w:rPr>
          <w:szCs w:val="28"/>
        </w:rPr>
        <w:t>Обучение и тестирование успешно прошли 29 166 сотрудников 94 ТОФК.</w:t>
      </w:r>
    </w:p>
    <w:p w:rsidR="000414B2" w:rsidRDefault="000414B2" w:rsidP="000414B2">
      <w:pPr>
        <w:spacing w:line="362" w:lineRule="atLeast"/>
        <w:ind w:firstLine="708"/>
        <w:contextualSpacing/>
        <w:rPr>
          <w:szCs w:val="28"/>
        </w:rPr>
      </w:pPr>
      <w:r>
        <w:rPr>
          <w:szCs w:val="28"/>
        </w:rPr>
        <w:t xml:space="preserve">По итогам 2024 года экономический эффект от обучения, проведенного на базе Пилотного центра, по сравнению со сторонними обучающими организациями, составил более 23 </w:t>
      </w:r>
      <w:r w:rsidR="00CD261E">
        <w:rPr>
          <w:szCs w:val="28"/>
        </w:rPr>
        <w:t>млн</w:t>
      </w:r>
      <w:r w:rsidR="0019430A">
        <w:rPr>
          <w:szCs w:val="28"/>
        </w:rPr>
        <w:t xml:space="preserve"> </w:t>
      </w:r>
      <w:r>
        <w:rPr>
          <w:szCs w:val="28"/>
        </w:rPr>
        <w:t>рублей.</w:t>
      </w:r>
    </w:p>
    <w:p w:rsidR="000414B2" w:rsidRDefault="000414B2" w:rsidP="000414B2">
      <w:pPr>
        <w:spacing w:line="362" w:lineRule="atLeast"/>
        <w:contextualSpacing/>
        <w:rPr>
          <w:color w:val="000000"/>
          <w:szCs w:val="28"/>
        </w:rPr>
      </w:pPr>
      <w:r>
        <w:rPr>
          <w:color w:val="000000"/>
          <w:szCs w:val="28"/>
          <w:lang w:eastAsia="ru-RU"/>
        </w:rPr>
        <w:t xml:space="preserve">В соответствии с законодательством Российской Федерации </w:t>
      </w:r>
      <w:r>
        <w:rPr>
          <w:color w:val="000000"/>
          <w:szCs w:val="28"/>
          <w:lang w:eastAsia="ru-RU"/>
        </w:rPr>
        <w:br/>
        <w:t xml:space="preserve">и нормативными правовыми актами ФСТЭК России в Федеральном казначействе </w:t>
      </w:r>
      <w:r>
        <w:rPr>
          <w:color w:val="000000"/>
          <w:szCs w:val="28"/>
          <w:lang w:eastAsia="ru-RU"/>
        </w:rPr>
        <w:lastRenderedPageBreak/>
        <w:t xml:space="preserve">организовано проведение аттестации и контроля защищенности объектов информатизации (далее – ОИ) на базе </w:t>
      </w:r>
      <w:r>
        <w:rPr>
          <w:color w:val="000000"/>
          <w:szCs w:val="28"/>
          <w:lang w:eastAsia="ru-RU"/>
        </w:rPr>
        <w:br/>
        <w:t>Отделов – Межрегиональных центров защиты информации УФК</w:t>
      </w:r>
      <w:r>
        <w:rPr>
          <w:color w:val="000000"/>
          <w:szCs w:val="28"/>
          <w:lang w:eastAsia="ru-RU"/>
        </w:rPr>
        <w:br/>
        <w:t>по Краснодарскому и Хабаровскому краям, по Волгоградской области</w:t>
      </w:r>
      <w:r>
        <w:rPr>
          <w:color w:val="000000"/>
          <w:szCs w:val="28"/>
          <w:lang w:eastAsia="ru-RU"/>
        </w:rPr>
        <w:br/>
        <w:t>и Кемеровской области – Кузбассу (далее – МЦЗИ).</w:t>
      </w:r>
    </w:p>
    <w:p w:rsidR="000414B2" w:rsidRDefault="000414B2" w:rsidP="000414B2">
      <w:pPr>
        <w:spacing w:line="362" w:lineRule="atLeast"/>
        <w:contextualSpacing/>
        <w:rPr>
          <w:color w:val="000000"/>
          <w:szCs w:val="28"/>
        </w:rPr>
      </w:pPr>
      <w:r>
        <w:rPr>
          <w:color w:val="000000"/>
          <w:szCs w:val="28"/>
          <w:lang w:eastAsia="ru-RU"/>
        </w:rPr>
        <w:t>В 2024 году силами МЦЗИ обеспечена реализация мероприятий</w:t>
      </w:r>
      <w:r>
        <w:rPr>
          <w:color w:val="000000"/>
          <w:szCs w:val="28"/>
          <w:lang w:eastAsia="ru-RU"/>
        </w:rPr>
        <w:br/>
        <w:t>по аттестации и контролю защищенности 152 объектов информатизации органов Федерального казначейства.</w:t>
      </w:r>
    </w:p>
    <w:p w:rsidR="000414B2" w:rsidRDefault="000414B2" w:rsidP="000414B2">
      <w:pPr>
        <w:spacing w:line="362" w:lineRule="atLeast"/>
        <w:contextualSpacing/>
        <w:rPr>
          <w:color w:val="000000"/>
          <w:szCs w:val="28"/>
          <w:lang w:eastAsia="ru-RU"/>
        </w:rPr>
      </w:pPr>
      <w:r>
        <w:rPr>
          <w:color w:val="000000"/>
          <w:szCs w:val="28"/>
          <w:lang w:eastAsia="ru-RU"/>
        </w:rPr>
        <w:t xml:space="preserve">Экономический эффект от работ, выполненных МЦЗИ по итогам 2024 года, по сравнению со сторонними органами по аттестации, составил более 50 </w:t>
      </w:r>
      <w:r w:rsidR="00CD261E">
        <w:rPr>
          <w:color w:val="000000"/>
          <w:szCs w:val="28"/>
          <w:lang w:eastAsia="ru-RU"/>
        </w:rPr>
        <w:t>млн</w:t>
      </w:r>
      <w:r>
        <w:rPr>
          <w:color w:val="000000"/>
          <w:szCs w:val="28"/>
          <w:lang w:eastAsia="ru-RU"/>
        </w:rPr>
        <w:t xml:space="preserve"> рублей.</w:t>
      </w:r>
    </w:p>
    <w:p w:rsidR="000414B2" w:rsidRDefault="000414B2" w:rsidP="00207F1D">
      <w:pPr>
        <w:pStyle w:val="21"/>
        <w:tabs>
          <w:tab w:val="left" w:pos="0"/>
          <w:tab w:val="left" w:pos="993"/>
          <w:tab w:val="left" w:pos="1276"/>
        </w:tabs>
        <w:spacing w:after="0" w:line="360" w:lineRule="atLeast"/>
        <w:rPr>
          <w:rFonts w:eastAsia="Calibri"/>
          <w:sz w:val="28"/>
          <w:szCs w:val="28"/>
          <w:lang w:eastAsia="en-US"/>
        </w:rPr>
      </w:pPr>
    </w:p>
    <w:p w:rsidR="00A972D3" w:rsidRPr="00620555" w:rsidRDefault="00A972D3" w:rsidP="00A972D3">
      <w:pPr>
        <w:pStyle w:val="ConsPlusNormal"/>
        <w:spacing w:line="360" w:lineRule="atLeast"/>
        <w:ind w:firstLine="709"/>
        <w:jc w:val="both"/>
        <w:rPr>
          <w:rFonts w:ascii="Times New Roman" w:hAnsi="Times New Roman" w:cs="Times New Roman"/>
          <w:b/>
          <w:sz w:val="28"/>
          <w:szCs w:val="28"/>
        </w:rPr>
      </w:pPr>
      <w:r w:rsidRPr="00620555">
        <w:rPr>
          <w:rFonts w:ascii="Times New Roman" w:hAnsi="Times New Roman" w:cs="Times New Roman"/>
          <w:b/>
          <w:sz w:val="28"/>
          <w:szCs w:val="28"/>
        </w:rPr>
        <w:t>Проведение бюджетного мониторинга в системе казначейских платежей</w:t>
      </w:r>
    </w:p>
    <w:p w:rsidR="00A972D3" w:rsidRPr="00620555" w:rsidRDefault="00A972D3" w:rsidP="00A972D3">
      <w:pPr>
        <w:rPr>
          <w:rFonts w:eastAsia="Times New Roman"/>
          <w:szCs w:val="28"/>
          <w:lang w:eastAsia="ru-RU"/>
        </w:rPr>
      </w:pPr>
      <w:r>
        <w:rPr>
          <w:rFonts w:eastAsia="Times New Roman"/>
          <w:szCs w:val="28"/>
          <w:lang w:eastAsia="ru-RU"/>
        </w:rPr>
        <w:t>В 2024</w:t>
      </w:r>
      <w:r w:rsidRPr="00620555">
        <w:rPr>
          <w:rFonts w:eastAsia="Times New Roman"/>
          <w:szCs w:val="28"/>
          <w:lang w:eastAsia="ru-RU"/>
        </w:rPr>
        <w:t xml:space="preserve"> году Федеральным казначейством в рамках бюдж</w:t>
      </w:r>
      <w:r>
        <w:rPr>
          <w:rFonts w:eastAsia="Times New Roman"/>
          <w:szCs w:val="28"/>
          <w:lang w:eastAsia="ru-RU"/>
        </w:rPr>
        <w:t>етного мониторинга проведено 621 249</w:t>
      </w:r>
      <w:r w:rsidRPr="00620555">
        <w:rPr>
          <w:rFonts w:eastAsia="Times New Roman"/>
          <w:szCs w:val="28"/>
          <w:lang w:eastAsia="ru-RU"/>
        </w:rPr>
        <w:t xml:space="preserve"> проверок (Рисунок 1), из них:</w:t>
      </w:r>
    </w:p>
    <w:p w:rsidR="00A972D3" w:rsidRPr="00620555" w:rsidRDefault="00A972D3" w:rsidP="00A972D3">
      <w:pPr>
        <w:rPr>
          <w:rFonts w:eastAsia="Times New Roman"/>
          <w:szCs w:val="28"/>
          <w:lang w:eastAsia="ru-RU"/>
        </w:rPr>
      </w:pPr>
      <w:r w:rsidRPr="00620555">
        <w:rPr>
          <w:rFonts w:eastAsia="Times New Roman"/>
          <w:szCs w:val="28"/>
          <w:lang w:eastAsia="ru-RU"/>
        </w:rPr>
        <w:t xml:space="preserve">– </w:t>
      </w:r>
      <w:r>
        <w:rPr>
          <w:rFonts w:eastAsia="Times New Roman"/>
          <w:szCs w:val="28"/>
          <w:lang w:eastAsia="ru-RU"/>
        </w:rPr>
        <w:t>17 096</w:t>
      </w:r>
      <w:r w:rsidRPr="00620555">
        <w:rPr>
          <w:rFonts w:eastAsia="Times New Roman"/>
          <w:szCs w:val="28"/>
          <w:lang w:eastAsia="ru-RU"/>
        </w:rPr>
        <w:t xml:space="preserve"> </w:t>
      </w:r>
      <w:r>
        <w:rPr>
          <w:rFonts w:eastAsia="Times New Roman"/>
          <w:szCs w:val="28"/>
          <w:lang w:eastAsia="ru-RU"/>
        </w:rPr>
        <w:t>проверок</w:t>
      </w:r>
      <w:r w:rsidRPr="00620555">
        <w:rPr>
          <w:rFonts w:eastAsia="Times New Roman"/>
          <w:szCs w:val="28"/>
          <w:lang w:eastAsia="ru-RU"/>
        </w:rPr>
        <w:t xml:space="preserve"> при открытии лицевых счетов участникам казначейского сопровождения;</w:t>
      </w:r>
    </w:p>
    <w:p w:rsidR="00A972D3" w:rsidRPr="00620555" w:rsidRDefault="00A972D3" w:rsidP="00A972D3">
      <w:pPr>
        <w:rPr>
          <w:rFonts w:eastAsia="Times New Roman"/>
          <w:szCs w:val="28"/>
          <w:lang w:eastAsia="ru-RU"/>
        </w:rPr>
      </w:pPr>
      <w:r w:rsidRPr="00620555">
        <w:rPr>
          <w:rFonts w:eastAsia="Times New Roman"/>
          <w:szCs w:val="28"/>
          <w:lang w:eastAsia="ru-RU"/>
        </w:rPr>
        <w:t xml:space="preserve">– </w:t>
      </w:r>
      <w:r>
        <w:rPr>
          <w:rFonts w:eastAsia="Times New Roman"/>
          <w:szCs w:val="28"/>
          <w:lang w:eastAsia="ru-RU"/>
        </w:rPr>
        <w:t>604</w:t>
      </w:r>
      <w:r w:rsidRPr="00620555">
        <w:rPr>
          <w:rFonts w:eastAsia="Times New Roman"/>
          <w:szCs w:val="28"/>
          <w:lang w:eastAsia="ru-RU"/>
        </w:rPr>
        <w:t xml:space="preserve"> </w:t>
      </w:r>
      <w:r>
        <w:rPr>
          <w:rFonts w:eastAsia="Times New Roman"/>
          <w:szCs w:val="28"/>
          <w:lang w:eastAsia="ru-RU"/>
        </w:rPr>
        <w:t>153</w:t>
      </w:r>
      <w:r w:rsidRPr="00620555">
        <w:rPr>
          <w:rFonts w:eastAsia="Times New Roman"/>
          <w:szCs w:val="28"/>
          <w:lang w:eastAsia="ru-RU"/>
        </w:rPr>
        <w:t xml:space="preserve"> провер</w:t>
      </w:r>
      <w:r>
        <w:rPr>
          <w:rFonts w:eastAsia="Times New Roman"/>
          <w:szCs w:val="28"/>
          <w:lang w:eastAsia="ru-RU"/>
        </w:rPr>
        <w:t>ки</w:t>
      </w:r>
      <w:r w:rsidRPr="00620555">
        <w:rPr>
          <w:rFonts w:eastAsia="Times New Roman"/>
          <w:szCs w:val="28"/>
          <w:lang w:eastAsia="ru-RU"/>
        </w:rPr>
        <w:t xml:space="preserve"> при осуществлении операций на лицевых счетах участников казначейского сопровождения. </w:t>
      </w:r>
    </w:p>
    <w:p w:rsidR="00A972D3" w:rsidRPr="00620555" w:rsidRDefault="00A972D3" w:rsidP="00A972D3">
      <w:pPr>
        <w:rPr>
          <w:rFonts w:eastAsia="Times New Roman"/>
          <w:szCs w:val="28"/>
          <w:lang w:eastAsia="ru-RU"/>
        </w:rPr>
      </w:pPr>
      <w:r w:rsidRPr="00620555">
        <w:rPr>
          <w:rFonts w:eastAsia="Times New Roman"/>
          <w:szCs w:val="28"/>
          <w:lang w:eastAsia="ru-RU"/>
        </w:rPr>
        <w:t xml:space="preserve">Применено </w:t>
      </w:r>
      <w:r>
        <w:rPr>
          <w:rFonts w:eastAsia="Times New Roman"/>
          <w:szCs w:val="28"/>
          <w:lang w:eastAsia="ru-RU"/>
        </w:rPr>
        <w:t>37</w:t>
      </w:r>
      <w:r w:rsidRPr="00620555">
        <w:rPr>
          <w:rFonts w:eastAsia="Times New Roman"/>
          <w:szCs w:val="28"/>
          <w:lang w:eastAsia="ru-RU"/>
        </w:rPr>
        <w:t xml:space="preserve"> </w:t>
      </w:r>
      <w:r>
        <w:rPr>
          <w:rFonts w:eastAsia="Times New Roman"/>
          <w:szCs w:val="28"/>
          <w:lang w:eastAsia="ru-RU"/>
        </w:rPr>
        <w:t>785 мер</w:t>
      </w:r>
      <w:r w:rsidRPr="00620555">
        <w:rPr>
          <w:rFonts w:eastAsia="Times New Roman"/>
          <w:szCs w:val="28"/>
          <w:lang w:eastAsia="ru-RU"/>
        </w:rPr>
        <w:t xml:space="preserve"> реагирования, из них: </w:t>
      </w:r>
    </w:p>
    <w:p w:rsidR="00A972D3" w:rsidRPr="00620555" w:rsidRDefault="00A972D3" w:rsidP="00A972D3">
      <w:pPr>
        <w:rPr>
          <w:rFonts w:eastAsia="Times New Roman"/>
          <w:szCs w:val="28"/>
          <w:lang w:eastAsia="ru-RU"/>
        </w:rPr>
      </w:pPr>
      <w:r w:rsidRPr="00620555">
        <w:rPr>
          <w:rFonts w:eastAsia="Times New Roman"/>
          <w:szCs w:val="28"/>
          <w:lang w:eastAsia="ru-RU"/>
        </w:rPr>
        <w:t xml:space="preserve">– </w:t>
      </w:r>
      <w:r>
        <w:rPr>
          <w:rFonts w:eastAsia="Times New Roman"/>
          <w:szCs w:val="28"/>
          <w:lang w:eastAsia="ru-RU"/>
        </w:rPr>
        <w:t>131</w:t>
      </w:r>
      <w:r w:rsidRPr="00620555">
        <w:rPr>
          <w:rFonts w:eastAsia="Times New Roman"/>
          <w:szCs w:val="28"/>
          <w:lang w:eastAsia="ru-RU"/>
        </w:rPr>
        <w:t xml:space="preserve"> мер</w:t>
      </w:r>
      <w:r>
        <w:rPr>
          <w:rFonts w:eastAsia="Times New Roman"/>
          <w:szCs w:val="28"/>
          <w:lang w:eastAsia="ru-RU"/>
        </w:rPr>
        <w:t>а</w:t>
      </w:r>
      <w:r w:rsidRPr="00620555">
        <w:rPr>
          <w:rFonts w:eastAsia="Times New Roman"/>
          <w:szCs w:val="28"/>
          <w:lang w:eastAsia="ru-RU"/>
        </w:rPr>
        <w:t xml:space="preserve"> реагирования при открытии лицевых счетов участникам казначейского сопровождения;</w:t>
      </w:r>
    </w:p>
    <w:p w:rsidR="00A972D3" w:rsidRPr="009462F4" w:rsidRDefault="00A972D3" w:rsidP="00A972D3">
      <w:pPr>
        <w:spacing w:line="240" w:lineRule="auto"/>
        <w:rPr>
          <w:rFonts w:eastAsia="Times New Roman"/>
          <w:sz w:val="20"/>
          <w:szCs w:val="28"/>
          <w:lang w:eastAsia="ru-RU"/>
        </w:rPr>
      </w:pPr>
      <w:r w:rsidRPr="00620555">
        <w:rPr>
          <w:rFonts w:eastAsia="Times New Roman"/>
          <w:szCs w:val="28"/>
          <w:lang w:eastAsia="ru-RU"/>
        </w:rPr>
        <w:t xml:space="preserve">– </w:t>
      </w:r>
      <w:r>
        <w:rPr>
          <w:rFonts w:eastAsia="Times New Roman"/>
          <w:szCs w:val="28"/>
          <w:lang w:eastAsia="ru-RU"/>
        </w:rPr>
        <w:t>37 654</w:t>
      </w:r>
      <w:r w:rsidRPr="00620555">
        <w:rPr>
          <w:rFonts w:eastAsia="Times New Roman"/>
          <w:szCs w:val="28"/>
          <w:lang w:eastAsia="ru-RU"/>
        </w:rPr>
        <w:t xml:space="preserve"> мер</w:t>
      </w:r>
      <w:r>
        <w:rPr>
          <w:rFonts w:eastAsia="Times New Roman"/>
          <w:szCs w:val="28"/>
          <w:lang w:eastAsia="ru-RU"/>
        </w:rPr>
        <w:t>ы</w:t>
      </w:r>
      <w:r w:rsidRPr="00620555">
        <w:rPr>
          <w:rFonts w:eastAsia="Times New Roman"/>
          <w:szCs w:val="28"/>
          <w:lang w:eastAsia="ru-RU"/>
        </w:rPr>
        <w:t xml:space="preserve"> реагирования при осуществлении операций на лицевых счетах участников казначейского сопровождения.</w:t>
      </w:r>
      <w:r w:rsidRPr="009462F4">
        <w:rPr>
          <w:rFonts w:eastAsia="Times New Roman"/>
          <w:sz w:val="20"/>
          <w:szCs w:val="28"/>
          <w:lang w:eastAsia="ru-RU"/>
        </w:rPr>
        <w:t xml:space="preserve"> </w:t>
      </w:r>
    </w:p>
    <w:p w:rsidR="00A972D3" w:rsidRDefault="00A972D3" w:rsidP="00A972D3">
      <w:pPr>
        <w:rPr>
          <w:rFonts w:eastAsia="Times New Roman"/>
          <w:szCs w:val="28"/>
          <w:lang w:eastAsia="ru-RU"/>
        </w:rPr>
        <w:sectPr w:rsidR="00A972D3" w:rsidSect="00B90795">
          <w:headerReference w:type="default" r:id="rId39"/>
          <w:headerReference w:type="first" r:id="rId40"/>
          <w:footnotePr>
            <w:numRestart w:val="eachPage"/>
          </w:footnotePr>
          <w:pgSz w:w="11906" w:h="16838" w:code="9"/>
          <w:pgMar w:top="1134" w:right="567" w:bottom="1134" w:left="1134" w:header="709" w:footer="709" w:gutter="0"/>
          <w:pgNumType w:start="86"/>
          <w:cols w:space="708"/>
          <w:docGrid w:linePitch="360"/>
        </w:sectPr>
      </w:pPr>
    </w:p>
    <w:p w:rsidR="00A972D3" w:rsidRDefault="00A972D3" w:rsidP="00A972D3">
      <w:pPr>
        <w:jc w:val="center"/>
      </w:pPr>
    </w:p>
    <w:p w:rsidR="00A972D3" w:rsidRDefault="00A972D3" w:rsidP="00A972D3">
      <w:pPr>
        <w:jc w:val="center"/>
      </w:pPr>
    </w:p>
    <w:p w:rsidR="00A972D3" w:rsidRDefault="00A972D3" w:rsidP="00A972D3">
      <w:pPr>
        <w:ind w:firstLine="0"/>
        <w:jc w:val="center"/>
      </w:pPr>
      <w:r>
        <w:rPr>
          <w:noProof/>
          <w:lang w:eastAsia="ru-RU"/>
        </w:rPr>
        <w:drawing>
          <wp:inline distT="0" distB="0" distL="0" distR="0" wp14:anchorId="107DB07F" wp14:editId="40E8BA60">
            <wp:extent cx="9320279" cy="5181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9325216" cy="5184345"/>
                    </a:xfrm>
                    <a:prstGeom prst="rect">
                      <a:avLst/>
                    </a:prstGeom>
                  </pic:spPr>
                </pic:pic>
              </a:graphicData>
            </a:graphic>
          </wp:inline>
        </w:drawing>
      </w:r>
    </w:p>
    <w:p w:rsidR="00A972D3" w:rsidRDefault="00A972D3" w:rsidP="00A972D3">
      <w:pPr>
        <w:jc w:val="center"/>
      </w:pPr>
    </w:p>
    <w:p w:rsidR="00A972D3" w:rsidRDefault="00A972D3" w:rsidP="00A972D3">
      <w:pPr>
        <w:ind w:firstLine="0"/>
        <w:jc w:val="center"/>
      </w:pPr>
      <w:r w:rsidRPr="00620555">
        <w:t>Рисунок 1. «Результаты проведения бюджетного мониторинга в 202</w:t>
      </w:r>
      <w:r>
        <w:t>4</w:t>
      </w:r>
      <w:r w:rsidRPr="00620555">
        <w:t xml:space="preserve"> году»</w:t>
      </w:r>
    </w:p>
    <w:p w:rsidR="00A972D3" w:rsidRDefault="00A972D3" w:rsidP="00A972D3"/>
    <w:p w:rsidR="00A972D3" w:rsidRDefault="00A972D3" w:rsidP="00A972D3">
      <w:pPr>
        <w:rPr>
          <w:rFonts w:eastAsia="Times New Roman"/>
          <w:b/>
          <w:szCs w:val="28"/>
          <w:lang w:eastAsia="ru-RU"/>
        </w:rPr>
        <w:sectPr w:rsidR="00A972D3" w:rsidSect="00CD07FE">
          <w:headerReference w:type="first" r:id="rId42"/>
          <w:footnotePr>
            <w:numRestart w:val="eachPage"/>
          </w:footnotePr>
          <w:pgSz w:w="16838" w:h="11906" w:orient="landscape" w:code="9"/>
          <w:pgMar w:top="1134" w:right="1134" w:bottom="567" w:left="1134" w:header="709" w:footer="709" w:gutter="0"/>
          <w:cols w:space="708"/>
          <w:titlePg/>
          <w:docGrid w:linePitch="360"/>
        </w:sectPr>
      </w:pPr>
    </w:p>
    <w:p w:rsidR="00A972D3" w:rsidRPr="00620555" w:rsidRDefault="00A972D3" w:rsidP="00A972D3">
      <w:pPr>
        <w:rPr>
          <w:szCs w:val="28"/>
        </w:rPr>
      </w:pPr>
      <w:r w:rsidRPr="00620555">
        <w:rPr>
          <w:szCs w:val="28"/>
        </w:rPr>
        <w:lastRenderedPageBreak/>
        <w:t>Федеральным казначейством проводится работа по расширению сферы применения бюджетного мониторинга на всех участников системы казначейских платежей, в рамках которой в 202</w:t>
      </w:r>
      <w:r>
        <w:rPr>
          <w:szCs w:val="28"/>
        </w:rPr>
        <w:t>4</w:t>
      </w:r>
      <w:r w:rsidRPr="00620555">
        <w:rPr>
          <w:szCs w:val="28"/>
        </w:rPr>
        <w:t xml:space="preserve"> году обеспечено проведение бюджетного мониторинга при открытии лицевых счетов участникам системы казначейских платежей и осуществлении операций на указанных лицевых счетах </w:t>
      </w:r>
      <w:r w:rsidRPr="00342F9A">
        <w:rPr>
          <w:b/>
          <w:szCs w:val="28"/>
          <w:u w:val="single"/>
        </w:rPr>
        <w:t xml:space="preserve">без применения мер реагирования </w:t>
      </w:r>
      <w:r w:rsidRPr="00620555">
        <w:rPr>
          <w:szCs w:val="28"/>
        </w:rPr>
        <w:t>во всех территориальных органах Федерального казначейства.</w:t>
      </w:r>
    </w:p>
    <w:p w:rsidR="00A972D3" w:rsidRPr="00620555" w:rsidRDefault="00A972D3" w:rsidP="00A972D3">
      <w:pPr>
        <w:rPr>
          <w:rFonts w:eastAsia="Times New Roman"/>
          <w:szCs w:val="28"/>
          <w:lang w:eastAsia="ru-RU"/>
        </w:rPr>
      </w:pPr>
      <w:r>
        <w:rPr>
          <w:rFonts w:eastAsia="Times New Roman"/>
          <w:szCs w:val="28"/>
          <w:lang w:eastAsia="ru-RU"/>
        </w:rPr>
        <w:t>В 2024</w:t>
      </w:r>
      <w:r w:rsidRPr="00620555">
        <w:rPr>
          <w:rFonts w:eastAsia="Times New Roman"/>
          <w:szCs w:val="28"/>
          <w:lang w:eastAsia="ru-RU"/>
        </w:rPr>
        <w:t xml:space="preserve"> году в рамках проведения бюджетного мониторинга в отношении участников системы казначейских платежей проведено </w:t>
      </w:r>
      <w:r>
        <w:rPr>
          <w:rFonts w:eastAsia="Times New Roman"/>
          <w:szCs w:val="28"/>
          <w:lang w:eastAsia="ru-RU"/>
        </w:rPr>
        <w:t>2</w:t>
      </w:r>
      <w:r w:rsidRPr="008346B3">
        <w:rPr>
          <w:rFonts w:eastAsia="Times New Roman"/>
          <w:szCs w:val="28"/>
          <w:lang w:eastAsia="ru-RU"/>
        </w:rPr>
        <w:t xml:space="preserve"> </w:t>
      </w:r>
      <w:r>
        <w:rPr>
          <w:rFonts w:eastAsia="Times New Roman"/>
          <w:szCs w:val="28"/>
          <w:lang w:eastAsia="ru-RU"/>
        </w:rPr>
        <w:t>051</w:t>
      </w:r>
      <w:r w:rsidRPr="00620555">
        <w:rPr>
          <w:rFonts w:eastAsia="Times New Roman"/>
          <w:szCs w:val="28"/>
          <w:lang w:eastAsia="ru-RU"/>
        </w:rPr>
        <w:t xml:space="preserve"> </w:t>
      </w:r>
      <w:r>
        <w:rPr>
          <w:rFonts w:eastAsia="Times New Roman"/>
          <w:szCs w:val="28"/>
          <w:lang w:eastAsia="ru-RU"/>
        </w:rPr>
        <w:t>734 проверки</w:t>
      </w:r>
      <w:r w:rsidRPr="00620555">
        <w:rPr>
          <w:rFonts w:eastAsia="Times New Roman"/>
          <w:szCs w:val="28"/>
          <w:lang w:eastAsia="ru-RU"/>
        </w:rPr>
        <w:t>, из них:</w:t>
      </w:r>
    </w:p>
    <w:p w:rsidR="00A972D3" w:rsidRPr="00620555" w:rsidRDefault="00A972D3" w:rsidP="00A972D3">
      <w:pPr>
        <w:rPr>
          <w:rFonts w:eastAsia="Times New Roman"/>
          <w:szCs w:val="28"/>
          <w:lang w:eastAsia="ru-RU"/>
        </w:rPr>
      </w:pPr>
      <w:r w:rsidRPr="00620555">
        <w:rPr>
          <w:rFonts w:eastAsia="Times New Roman"/>
          <w:szCs w:val="28"/>
          <w:lang w:eastAsia="ru-RU"/>
        </w:rPr>
        <w:t xml:space="preserve">– </w:t>
      </w:r>
      <w:r>
        <w:rPr>
          <w:rFonts w:eastAsia="Times New Roman"/>
          <w:szCs w:val="28"/>
          <w:lang w:eastAsia="ru-RU"/>
        </w:rPr>
        <w:t>357</w:t>
      </w:r>
      <w:r w:rsidRPr="00620555">
        <w:rPr>
          <w:rFonts w:eastAsia="Times New Roman"/>
          <w:szCs w:val="28"/>
          <w:lang w:eastAsia="ru-RU"/>
        </w:rPr>
        <w:t xml:space="preserve"> провер</w:t>
      </w:r>
      <w:r>
        <w:rPr>
          <w:rFonts w:eastAsia="Times New Roman"/>
          <w:szCs w:val="28"/>
          <w:lang w:eastAsia="ru-RU"/>
        </w:rPr>
        <w:t>о</w:t>
      </w:r>
      <w:r w:rsidRPr="00620555">
        <w:rPr>
          <w:rFonts w:eastAsia="Times New Roman"/>
          <w:szCs w:val="28"/>
          <w:lang w:eastAsia="ru-RU"/>
        </w:rPr>
        <w:t xml:space="preserve">к при открытии лицевых счетов </w:t>
      </w:r>
      <w:r w:rsidRPr="00620555">
        <w:rPr>
          <w:szCs w:val="28"/>
        </w:rPr>
        <w:t>участникам системы казначейских платежей</w:t>
      </w:r>
      <w:r w:rsidRPr="00620555">
        <w:rPr>
          <w:rFonts w:eastAsia="Times New Roman"/>
          <w:szCs w:val="28"/>
          <w:lang w:eastAsia="ru-RU"/>
        </w:rPr>
        <w:t>;</w:t>
      </w:r>
    </w:p>
    <w:p w:rsidR="00A972D3" w:rsidRPr="00620555" w:rsidRDefault="00A972D3" w:rsidP="00A972D3">
      <w:pPr>
        <w:rPr>
          <w:rFonts w:eastAsia="Times New Roman"/>
          <w:szCs w:val="28"/>
          <w:lang w:eastAsia="ru-RU"/>
        </w:rPr>
      </w:pPr>
      <w:r w:rsidRPr="00620555">
        <w:rPr>
          <w:rFonts w:eastAsia="Times New Roman"/>
          <w:szCs w:val="28"/>
          <w:lang w:eastAsia="ru-RU"/>
        </w:rPr>
        <w:t xml:space="preserve">– </w:t>
      </w:r>
      <w:r>
        <w:rPr>
          <w:rFonts w:eastAsia="Times New Roman"/>
          <w:szCs w:val="28"/>
          <w:lang w:eastAsia="ru-RU"/>
        </w:rPr>
        <w:t>2</w:t>
      </w:r>
      <w:r w:rsidRPr="008346B3">
        <w:rPr>
          <w:rFonts w:eastAsia="Times New Roman"/>
          <w:szCs w:val="28"/>
          <w:lang w:eastAsia="ru-RU"/>
        </w:rPr>
        <w:t xml:space="preserve"> </w:t>
      </w:r>
      <w:r>
        <w:rPr>
          <w:rFonts w:eastAsia="Times New Roman"/>
          <w:szCs w:val="28"/>
          <w:lang w:eastAsia="ru-RU"/>
        </w:rPr>
        <w:t>051</w:t>
      </w:r>
      <w:r w:rsidRPr="00620555">
        <w:rPr>
          <w:rFonts w:eastAsia="Times New Roman"/>
          <w:szCs w:val="28"/>
          <w:lang w:eastAsia="ru-RU"/>
        </w:rPr>
        <w:t xml:space="preserve"> </w:t>
      </w:r>
      <w:r>
        <w:rPr>
          <w:rFonts w:eastAsia="Times New Roman"/>
          <w:szCs w:val="28"/>
          <w:lang w:eastAsia="ru-RU"/>
        </w:rPr>
        <w:t>377</w:t>
      </w:r>
      <w:r w:rsidRPr="00620555">
        <w:rPr>
          <w:rFonts w:eastAsia="Times New Roman"/>
          <w:szCs w:val="28"/>
          <w:lang w:eastAsia="ru-RU"/>
        </w:rPr>
        <w:t xml:space="preserve"> провер</w:t>
      </w:r>
      <w:r>
        <w:rPr>
          <w:rFonts w:eastAsia="Times New Roman"/>
          <w:szCs w:val="28"/>
          <w:lang w:eastAsia="ru-RU"/>
        </w:rPr>
        <w:t>ок</w:t>
      </w:r>
      <w:r w:rsidRPr="00620555">
        <w:rPr>
          <w:rFonts w:eastAsia="Times New Roman"/>
          <w:szCs w:val="28"/>
          <w:lang w:eastAsia="ru-RU"/>
        </w:rPr>
        <w:t xml:space="preserve"> при осуществлении операций на лицевых счетах </w:t>
      </w:r>
      <w:r w:rsidRPr="00620555">
        <w:rPr>
          <w:szCs w:val="28"/>
        </w:rPr>
        <w:t>участников системы казначейских платежей</w:t>
      </w:r>
      <w:r w:rsidRPr="00620555">
        <w:rPr>
          <w:rFonts w:eastAsia="Times New Roman"/>
          <w:szCs w:val="28"/>
          <w:lang w:eastAsia="ru-RU"/>
        </w:rPr>
        <w:t>.</w:t>
      </w:r>
    </w:p>
    <w:p w:rsidR="00A972D3" w:rsidRPr="00620555" w:rsidRDefault="00A972D3" w:rsidP="00A972D3">
      <w:pPr>
        <w:rPr>
          <w:rFonts w:eastAsia="Times New Roman"/>
          <w:szCs w:val="28"/>
          <w:lang w:eastAsia="ru-RU"/>
        </w:rPr>
      </w:pPr>
      <w:r w:rsidRPr="00620555">
        <w:rPr>
          <w:rFonts w:eastAsia="Times New Roman"/>
          <w:szCs w:val="28"/>
          <w:lang w:eastAsia="ru-RU"/>
        </w:rPr>
        <w:t xml:space="preserve">Возможно применение </w:t>
      </w:r>
      <w:r>
        <w:rPr>
          <w:rFonts w:eastAsia="Times New Roman"/>
          <w:szCs w:val="28"/>
          <w:lang w:eastAsia="ru-RU"/>
        </w:rPr>
        <w:t>83</w:t>
      </w:r>
      <w:r w:rsidRPr="00620555">
        <w:rPr>
          <w:rFonts w:eastAsia="Times New Roman"/>
          <w:szCs w:val="28"/>
          <w:lang w:eastAsia="ru-RU"/>
        </w:rPr>
        <w:t xml:space="preserve"> </w:t>
      </w:r>
      <w:r>
        <w:rPr>
          <w:rFonts w:eastAsia="Times New Roman"/>
          <w:szCs w:val="28"/>
          <w:lang w:eastAsia="ru-RU"/>
        </w:rPr>
        <w:t>981</w:t>
      </w:r>
      <w:r w:rsidRPr="00620555">
        <w:rPr>
          <w:rFonts w:eastAsia="Times New Roman"/>
          <w:szCs w:val="28"/>
          <w:lang w:eastAsia="ru-RU"/>
        </w:rPr>
        <w:t xml:space="preserve"> мер</w:t>
      </w:r>
      <w:r>
        <w:rPr>
          <w:rFonts w:eastAsia="Times New Roman"/>
          <w:szCs w:val="28"/>
          <w:lang w:eastAsia="ru-RU"/>
        </w:rPr>
        <w:t>ы</w:t>
      </w:r>
      <w:r w:rsidRPr="00620555">
        <w:rPr>
          <w:rFonts w:eastAsia="Times New Roman"/>
          <w:szCs w:val="28"/>
          <w:lang w:eastAsia="ru-RU"/>
        </w:rPr>
        <w:t xml:space="preserve"> реагирования, из них: </w:t>
      </w:r>
    </w:p>
    <w:p w:rsidR="00A972D3" w:rsidRPr="00620555" w:rsidRDefault="00A972D3" w:rsidP="00A972D3">
      <w:pPr>
        <w:rPr>
          <w:rFonts w:eastAsia="Times New Roman"/>
          <w:szCs w:val="28"/>
          <w:lang w:eastAsia="ru-RU"/>
        </w:rPr>
      </w:pPr>
      <w:r w:rsidRPr="00620555">
        <w:rPr>
          <w:rFonts w:eastAsia="Times New Roman"/>
          <w:szCs w:val="28"/>
          <w:lang w:eastAsia="ru-RU"/>
        </w:rPr>
        <w:t xml:space="preserve">– </w:t>
      </w:r>
      <w:r>
        <w:rPr>
          <w:rFonts w:eastAsia="Times New Roman"/>
          <w:szCs w:val="28"/>
          <w:lang w:eastAsia="ru-RU"/>
        </w:rPr>
        <w:t>1</w:t>
      </w:r>
      <w:r w:rsidRPr="00620555">
        <w:rPr>
          <w:rFonts w:eastAsia="Times New Roman"/>
          <w:szCs w:val="28"/>
          <w:lang w:eastAsia="ru-RU"/>
        </w:rPr>
        <w:t xml:space="preserve"> </w:t>
      </w:r>
      <w:r>
        <w:rPr>
          <w:rFonts w:eastAsia="Times New Roman"/>
          <w:szCs w:val="28"/>
          <w:lang w:eastAsia="ru-RU"/>
        </w:rPr>
        <w:t>мера</w:t>
      </w:r>
      <w:r w:rsidRPr="00620555">
        <w:rPr>
          <w:rFonts w:eastAsia="Times New Roman"/>
          <w:szCs w:val="28"/>
          <w:lang w:eastAsia="ru-RU"/>
        </w:rPr>
        <w:t xml:space="preserve"> реагирования при открытии лицевых счетов </w:t>
      </w:r>
      <w:r w:rsidRPr="00620555">
        <w:rPr>
          <w:szCs w:val="28"/>
        </w:rPr>
        <w:t>участникам системы казначейских платежей</w:t>
      </w:r>
      <w:r w:rsidRPr="00620555">
        <w:rPr>
          <w:rFonts w:eastAsia="Times New Roman"/>
          <w:szCs w:val="28"/>
          <w:lang w:eastAsia="ru-RU"/>
        </w:rPr>
        <w:t>;</w:t>
      </w:r>
    </w:p>
    <w:p w:rsidR="00A972D3" w:rsidRPr="00620555" w:rsidRDefault="00A972D3" w:rsidP="00A972D3">
      <w:pPr>
        <w:spacing w:line="240" w:lineRule="auto"/>
        <w:rPr>
          <w:rFonts w:eastAsia="Times New Roman"/>
          <w:sz w:val="20"/>
          <w:szCs w:val="28"/>
          <w:lang w:eastAsia="ru-RU"/>
        </w:rPr>
      </w:pPr>
      <w:r w:rsidRPr="00620555">
        <w:rPr>
          <w:rFonts w:eastAsia="Times New Roman"/>
          <w:szCs w:val="28"/>
          <w:lang w:eastAsia="ru-RU"/>
        </w:rPr>
        <w:t xml:space="preserve">– </w:t>
      </w:r>
      <w:r>
        <w:rPr>
          <w:rFonts w:eastAsia="Times New Roman"/>
          <w:szCs w:val="28"/>
          <w:lang w:eastAsia="ru-RU"/>
        </w:rPr>
        <w:t>83</w:t>
      </w:r>
      <w:r w:rsidRPr="00620555">
        <w:rPr>
          <w:rFonts w:eastAsia="Times New Roman"/>
          <w:szCs w:val="28"/>
          <w:lang w:val="en-US" w:eastAsia="ru-RU"/>
        </w:rPr>
        <w:t> </w:t>
      </w:r>
      <w:r>
        <w:rPr>
          <w:rFonts w:eastAsia="Times New Roman"/>
          <w:szCs w:val="28"/>
          <w:lang w:eastAsia="ru-RU"/>
        </w:rPr>
        <w:t>980</w:t>
      </w:r>
      <w:r w:rsidRPr="00620555">
        <w:rPr>
          <w:rFonts w:eastAsia="Times New Roman"/>
          <w:szCs w:val="28"/>
          <w:lang w:eastAsia="ru-RU"/>
        </w:rPr>
        <w:t xml:space="preserve"> мер реагирования при осуществлении операций на лицевых счетах </w:t>
      </w:r>
      <w:r w:rsidRPr="00620555">
        <w:rPr>
          <w:szCs w:val="28"/>
        </w:rPr>
        <w:t>участников системы казначейских платежей</w:t>
      </w:r>
      <w:r w:rsidRPr="00620555">
        <w:rPr>
          <w:rFonts w:eastAsia="Times New Roman"/>
          <w:szCs w:val="28"/>
          <w:lang w:eastAsia="ru-RU"/>
        </w:rPr>
        <w:t>.</w:t>
      </w:r>
      <w:r w:rsidRPr="00620555">
        <w:rPr>
          <w:rFonts w:eastAsia="Times New Roman"/>
          <w:sz w:val="20"/>
          <w:szCs w:val="28"/>
          <w:lang w:eastAsia="ru-RU"/>
        </w:rPr>
        <w:t xml:space="preserve"> </w:t>
      </w:r>
    </w:p>
    <w:p w:rsidR="00A972D3" w:rsidRDefault="00A972D3" w:rsidP="00A972D3">
      <w:pPr>
        <w:pStyle w:val="ConsPlusNormal"/>
        <w:spacing w:line="360" w:lineRule="atLeast"/>
        <w:jc w:val="center"/>
        <w:rPr>
          <w:rFonts w:ascii="Times New Roman" w:hAnsi="Times New Roman" w:cs="Times New Roman"/>
          <w:sz w:val="28"/>
        </w:rPr>
      </w:pPr>
    </w:p>
    <w:p w:rsidR="00A972D3" w:rsidRPr="00620555" w:rsidRDefault="00A972D3" w:rsidP="00A972D3">
      <w:pPr>
        <w:pStyle w:val="ConsPlusNormal"/>
        <w:spacing w:line="360" w:lineRule="atLeast"/>
        <w:ind w:firstLine="709"/>
        <w:jc w:val="both"/>
        <w:rPr>
          <w:rFonts w:ascii="Times New Roman" w:hAnsi="Times New Roman" w:cs="Times New Roman"/>
          <w:b/>
          <w:sz w:val="28"/>
          <w:szCs w:val="28"/>
        </w:rPr>
      </w:pPr>
      <w:r w:rsidRPr="00620555">
        <w:rPr>
          <w:rFonts w:ascii="Times New Roman" w:hAnsi="Times New Roman" w:cs="Times New Roman"/>
          <w:b/>
          <w:sz w:val="28"/>
          <w:szCs w:val="28"/>
        </w:rPr>
        <w:t>Осуществление межведомственного взаимодействия при проведении бюджетного мониторинга</w:t>
      </w:r>
    </w:p>
    <w:p w:rsidR="00A972D3" w:rsidRDefault="00A972D3" w:rsidP="00A972D3">
      <w:pPr>
        <w:autoSpaceDE w:val="0"/>
        <w:autoSpaceDN w:val="0"/>
        <w:adjustRightInd w:val="0"/>
        <w:rPr>
          <w:szCs w:val="28"/>
        </w:rPr>
      </w:pPr>
      <w:r>
        <w:rPr>
          <w:szCs w:val="28"/>
        </w:rPr>
        <w:t>В 2024 году Федеральным казначейством взаимодействие с федеральными</w:t>
      </w:r>
      <w:r w:rsidRPr="00417FE8">
        <w:rPr>
          <w:szCs w:val="28"/>
        </w:rPr>
        <w:t xml:space="preserve"> орган</w:t>
      </w:r>
      <w:r>
        <w:rPr>
          <w:szCs w:val="28"/>
        </w:rPr>
        <w:t>ами</w:t>
      </w:r>
      <w:r w:rsidRPr="00417FE8">
        <w:rPr>
          <w:szCs w:val="28"/>
        </w:rPr>
        <w:t xml:space="preserve"> </w:t>
      </w:r>
      <w:r>
        <w:rPr>
          <w:szCs w:val="28"/>
        </w:rPr>
        <w:t>исполнительной власти, указанными</w:t>
      </w:r>
      <w:r w:rsidRPr="00417FE8">
        <w:rPr>
          <w:szCs w:val="28"/>
        </w:rPr>
        <w:t xml:space="preserve"> в пункте 15 статьи 242.13-1 Бюджетного кодекса Российской Федерации</w:t>
      </w:r>
      <w:r>
        <w:rPr>
          <w:szCs w:val="28"/>
        </w:rPr>
        <w:t xml:space="preserve">, осуществлялось в соответствии </w:t>
      </w:r>
      <w:r>
        <w:rPr>
          <w:szCs w:val="28"/>
        </w:rPr>
        <w:br/>
        <w:t>с заключенными соглашениями.</w:t>
      </w:r>
    </w:p>
    <w:p w:rsidR="00A972D3" w:rsidRDefault="00A972D3" w:rsidP="00A972D3">
      <w:pPr>
        <w:autoSpaceDE w:val="0"/>
        <w:autoSpaceDN w:val="0"/>
        <w:adjustRightInd w:val="0"/>
        <w:rPr>
          <w:szCs w:val="28"/>
        </w:rPr>
      </w:pPr>
      <w:r>
        <w:rPr>
          <w:szCs w:val="28"/>
        </w:rPr>
        <w:t xml:space="preserve">16 октября 2024 г. заключено Дополнительное соглашение №3 </w:t>
      </w:r>
      <w:r>
        <w:rPr>
          <w:szCs w:val="28"/>
        </w:rPr>
        <w:br/>
      </w:r>
      <w:r w:rsidRPr="00417FE8">
        <w:rPr>
          <w:szCs w:val="28"/>
        </w:rPr>
        <w:t>к Соглашению об информационном взаимодей</w:t>
      </w:r>
      <w:r>
        <w:rPr>
          <w:szCs w:val="28"/>
        </w:rPr>
        <w:t xml:space="preserve">ствии между </w:t>
      </w:r>
      <w:r w:rsidRPr="00417FE8">
        <w:rPr>
          <w:szCs w:val="28"/>
        </w:rPr>
        <w:t xml:space="preserve">Федеральным казначейством </w:t>
      </w:r>
      <w:r>
        <w:rPr>
          <w:szCs w:val="28"/>
        </w:rPr>
        <w:t xml:space="preserve">и Федеральной налоговой службой </w:t>
      </w:r>
      <w:r w:rsidRPr="00417FE8">
        <w:rPr>
          <w:szCs w:val="28"/>
        </w:rPr>
        <w:t>в целях проведения казн</w:t>
      </w:r>
      <w:r>
        <w:rPr>
          <w:szCs w:val="28"/>
        </w:rPr>
        <w:t xml:space="preserve">ачейского сопровождения средств </w:t>
      </w:r>
      <w:r w:rsidRPr="00417FE8">
        <w:rPr>
          <w:szCs w:val="28"/>
        </w:rPr>
        <w:t>в рамках государственн</w:t>
      </w:r>
      <w:r>
        <w:rPr>
          <w:szCs w:val="28"/>
        </w:rPr>
        <w:t xml:space="preserve">ого оборонного заказа и целевых </w:t>
      </w:r>
      <w:r w:rsidRPr="00417FE8">
        <w:rPr>
          <w:szCs w:val="28"/>
        </w:rPr>
        <w:t>средств от 22 сентября 2017 г. № 07-04-30/7/ММВ-23-15/23@</w:t>
      </w:r>
      <w:r>
        <w:rPr>
          <w:szCs w:val="28"/>
        </w:rPr>
        <w:t>.</w:t>
      </w:r>
    </w:p>
    <w:p w:rsidR="00A972D3" w:rsidRPr="00040F0A" w:rsidRDefault="00A972D3" w:rsidP="00207F1D">
      <w:pPr>
        <w:pStyle w:val="21"/>
        <w:tabs>
          <w:tab w:val="left" w:pos="0"/>
          <w:tab w:val="left" w:pos="993"/>
          <w:tab w:val="left" w:pos="1276"/>
        </w:tabs>
        <w:spacing w:after="0" w:line="360" w:lineRule="atLeast"/>
        <w:rPr>
          <w:rFonts w:eastAsia="Calibri"/>
          <w:sz w:val="28"/>
          <w:szCs w:val="28"/>
          <w:lang w:eastAsia="en-US"/>
        </w:rPr>
      </w:pPr>
    </w:p>
    <w:p w:rsidR="00040F0A" w:rsidRPr="00040F0A" w:rsidRDefault="00040F0A" w:rsidP="00040F0A">
      <w:pPr>
        <w:pStyle w:val="21"/>
        <w:tabs>
          <w:tab w:val="left" w:pos="0"/>
          <w:tab w:val="left" w:pos="993"/>
          <w:tab w:val="left" w:pos="1276"/>
        </w:tabs>
        <w:spacing w:after="0" w:line="360" w:lineRule="atLeast"/>
        <w:rPr>
          <w:rFonts w:eastAsia="Calibri"/>
          <w:b/>
          <w:sz w:val="28"/>
          <w:szCs w:val="28"/>
          <w:lang w:eastAsia="en-US"/>
        </w:rPr>
      </w:pPr>
      <w:r w:rsidRPr="00040F0A">
        <w:rPr>
          <w:rFonts w:eastAsia="Calibri"/>
          <w:b/>
          <w:sz w:val="28"/>
          <w:szCs w:val="28"/>
          <w:lang w:eastAsia="en-US"/>
        </w:rPr>
        <w:t>Осуществление досудебного рассмотрения жалоб</w:t>
      </w:r>
    </w:p>
    <w:p w:rsidR="00040F0A" w:rsidRPr="00040F0A" w:rsidRDefault="00040F0A" w:rsidP="00040F0A">
      <w:pPr>
        <w:pStyle w:val="21"/>
        <w:tabs>
          <w:tab w:val="left" w:pos="0"/>
          <w:tab w:val="left" w:pos="993"/>
          <w:tab w:val="left" w:pos="1276"/>
        </w:tabs>
        <w:spacing w:after="0" w:line="360" w:lineRule="atLeast"/>
        <w:rPr>
          <w:rFonts w:eastAsia="Calibri"/>
          <w:sz w:val="28"/>
          <w:szCs w:val="28"/>
          <w:lang w:eastAsia="en-US"/>
        </w:rPr>
      </w:pPr>
      <w:r w:rsidRPr="00040F0A">
        <w:rPr>
          <w:rFonts w:eastAsia="Calibri"/>
          <w:sz w:val="28"/>
          <w:szCs w:val="28"/>
          <w:lang w:eastAsia="en-US"/>
        </w:rPr>
        <w:t>С целью оказания методологической помощи в сфере применения бюджетного законодательства вед</w:t>
      </w:r>
      <w:r w:rsidR="0019430A">
        <w:rPr>
          <w:rFonts w:eastAsia="Calibri"/>
          <w:sz w:val="28"/>
          <w:szCs w:val="28"/>
          <w:lang w:eastAsia="en-US"/>
        </w:rPr>
        <w:t>е</w:t>
      </w:r>
      <w:r w:rsidRPr="00040F0A">
        <w:rPr>
          <w:rFonts w:eastAsia="Calibri"/>
          <w:sz w:val="28"/>
          <w:szCs w:val="28"/>
          <w:lang w:eastAsia="en-US"/>
        </w:rPr>
        <w:t xml:space="preserve">тся работа по обобщению практики рассмотрения жалоб по оспариванию актов Федерального казначейства. Так в 2024 году подготовлены обзоры по результатам рассмотрения жалоб на </w:t>
      </w:r>
      <w:r w:rsidRPr="00040F0A">
        <w:rPr>
          <w:rFonts w:eastAsia="Calibri"/>
          <w:sz w:val="28"/>
          <w:szCs w:val="28"/>
          <w:lang w:eastAsia="en-US"/>
        </w:rPr>
        <w:lastRenderedPageBreak/>
        <w:t xml:space="preserve">представления, предписания территориальных органов Федерального казначейства и на действия (бездействие) должностных лиц Федерального казначейства, а также по результатам пересмотра постановлений по делам об административных правонарушениях. </w:t>
      </w:r>
    </w:p>
    <w:p w:rsidR="00040F0A" w:rsidRPr="00040F0A" w:rsidRDefault="00040F0A" w:rsidP="00040F0A">
      <w:pPr>
        <w:pStyle w:val="21"/>
        <w:tabs>
          <w:tab w:val="left" w:pos="0"/>
          <w:tab w:val="left" w:pos="993"/>
          <w:tab w:val="left" w:pos="1276"/>
        </w:tabs>
        <w:spacing w:after="0" w:line="360" w:lineRule="atLeast"/>
        <w:rPr>
          <w:rFonts w:eastAsia="Calibri"/>
          <w:sz w:val="28"/>
          <w:szCs w:val="28"/>
          <w:lang w:eastAsia="en-US"/>
        </w:rPr>
      </w:pPr>
    </w:p>
    <w:p w:rsidR="00040F0A" w:rsidRPr="00040F0A" w:rsidRDefault="00040F0A" w:rsidP="00040F0A">
      <w:pPr>
        <w:pStyle w:val="21"/>
        <w:tabs>
          <w:tab w:val="left" w:pos="0"/>
          <w:tab w:val="left" w:pos="993"/>
          <w:tab w:val="left" w:pos="1276"/>
        </w:tabs>
        <w:spacing w:after="0" w:line="360" w:lineRule="atLeast"/>
        <w:rPr>
          <w:rFonts w:eastAsia="Calibri"/>
          <w:b/>
          <w:sz w:val="28"/>
          <w:szCs w:val="28"/>
          <w:lang w:eastAsia="en-US"/>
        </w:rPr>
      </w:pPr>
      <w:r w:rsidRPr="00040F0A">
        <w:rPr>
          <w:rFonts w:eastAsia="Calibri"/>
          <w:b/>
          <w:sz w:val="28"/>
          <w:szCs w:val="28"/>
          <w:lang w:eastAsia="en-US"/>
        </w:rPr>
        <w:t>Защита интересов Минфина России, а также Правительства Российской Федерации в случаях, когда представление его интересов по поручено Минфину России</w:t>
      </w:r>
    </w:p>
    <w:p w:rsidR="00040F0A" w:rsidRPr="00040F0A" w:rsidRDefault="00040F0A" w:rsidP="00040F0A">
      <w:pPr>
        <w:pStyle w:val="21"/>
        <w:tabs>
          <w:tab w:val="left" w:pos="0"/>
          <w:tab w:val="left" w:pos="993"/>
          <w:tab w:val="left" w:pos="1276"/>
        </w:tabs>
        <w:spacing w:after="0" w:line="360" w:lineRule="atLeast"/>
        <w:rPr>
          <w:rFonts w:eastAsia="Calibri"/>
          <w:sz w:val="28"/>
          <w:szCs w:val="28"/>
          <w:lang w:eastAsia="en-US"/>
        </w:rPr>
      </w:pPr>
      <w:r w:rsidRPr="00040F0A">
        <w:rPr>
          <w:rFonts w:eastAsia="Calibri"/>
          <w:sz w:val="28"/>
          <w:szCs w:val="28"/>
          <w:lang w:eastAsia="en-US"/>
        </w:rPr>
        <w:t xml:space="preserve">В 2024 году к Минфину России рассмотрено 12 261 дел, информация о результатах </w:t>
      </w:r>
      <w:proofErr w:type="gramStart"/>
      <w:r w:rsidRPr="00040F0A">
        <w:rPr>
          <w:rFonts w:eastAsia="Calibri"/>
          <w:sz w:val="28"/>
          <w:szCs w:val="28"/>
          <w:lang w:eastAsia="en-US"/>
        </w:rPr>
        <w:t>рассмотрения</w:t>
      </w:r>
      <w:proofErr w:type="gramEnd"/>
      <w:r w:rsidRPr="00040F0A">
        <w:rPr>
          <w:rFonts w:eastAsia="Calibri"/>
          <w:sz w:val="28"/>
          <w:szCs w:val="28"/>
          <w:lang w:eastAsia="en-US"/>
        </w:rPr>
        <w:t xml:space="preserve"> которых приведена в таблице.</w:t>
      </w:r>
    </w:p>
    <w:p w:rsidR="00040F0A" w:rsidRPr="00040F0A" w:rsidRDefault="00040F0A" w:rsidP="00040F0A">
      <w:pPr>
        <w:pStyle w:val="21"/>
        <w:tabs>
          <w:tab w:val="left" w:pos="0"/>
          <w:tab w:val="left" w:pos="993"/>
          <w:tab w:val="left" w:pos="1276"/>
        </w:tabs>
        <w:spacing w:after="0" w:line="360" w:lineRule="atLeast"/>
        <w:rPr>
          <w:rFonts w:eastAsia="Calibri"/>
          <w:sz w:val="28"/>
          <w:szCs w:val="28"/>
          <w:lang w:eastAsia="en-US"/>
        </w:rPr>
      </w:pPr>
    </w:p>
    <w:tbl>
      <w:tblPr>
        <w:tblW w:w="5000" w:type="pct"/>
        <w:tblLook w:val="04A0" w:firstRow="1" w:lastRow="0" w:firstColumn="1" w:lastColumn="0" w:noHBand="0" w:noVBand="1"/>
      </w:tblPr>
      <w:tblGrid>
        <w:gridCol w:w="4492"/>
        <w:gridCol w:w="1976"/>
        <w:gridCol w:w="2593"/>
      </w:tblGrid>
      <w:tr w:rsidR="00040F0A" w:rsidRPr="007E7A41" w:rsidTr="00A972D3">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ACB9CA"/>
            <w:noWrap/>
            <w:vAlign w:val="center"/>
            <w:hideMark/>
          </w:tcPr>
          <w:p w:rsidR="00040F0A" w:rsidRPr="00BC35F5" w:rsidRDefault="00040F0A" w:rsidP="00040F0A">
            <w:pPr>
              <w:spacing w:line="240" w:lineRule="auto"/>
              <w:ind w:firstLine="0"/>
              <w:jc w:val="center"/>
              <w:rPr>
                <w:b/>
                <w:bCs/>
                <w:sz w:val="20"/>
                <w:szCs w:val="20"/>
              </w:rPr>
            </w:pPr>
            <w:r w:rsidRPr="00BC35F5">
              <w:rPr>
                <w:b/>
                <w:bCs/>
              </w:rPr>
              <w:t>ПОКАЗАТЕЛИ</w:t>
            </w:r>
          </w:p>
        </w:tc>
        <w:tc>
          <w:tcPr>
            <w:tcW w:w="1094" w:type="pct"/>
            <w:tcBorders>
              <w:top w:val="single" w:sz="4" w:space="0" w:color="auto"/>
              <w:left w:val="single" w:sz="4" w:space="0" w:color="auto"/>
              <w:bottom w:val="single" w:sz="4" w:space="0" w:color="auto"/>
              <w:right w:val="single" w:sz="4" w:space="0" w:color="auto"/>
            </w:tcBorders>
            <w:shd w:val="clear" w:color="auto" w:fill="ACB9CA"/>
            <w:noWrap/>
            <w:vAlign w:val="center"/>
            <w:hideMark/>
          </w:tcPr>
          <w:p w:rsidR="00040F0A" w:rsidRPr="00BC35F5" w:rsidRDefault="00040F0A" w:rsidP="00040F0A">
            <w:pPr>
              <w:spacing w:line="240" w:lineRule="auto"/>
              <w:ind w:left="-108" w:right="-108" w:firstLine="0"/>
              <w:jc w:val="center"/>
              <w:rPr>
                <w:b/>
                <w:bCs/>
              </w:rPr>
            </w:pPr>
            <w:r>
              <w:rPr>
                <w:b/>
                <w:bCs/>
              </w:rPr>
              <w:t>202</w:t>
            </w:r>
            <w:r>
              <w:rPr>
                <w:b/>
                <w:bCs/>
                <w:lang w:val="en-US"/>
              </w:rPr>
              <w:t>4</w:t>
            </w:r>
            <w:r w:rsidRPr="00BC35F5">
              <w:rPr>
                <w:b/>
                <w:bCs/>
              </w:rPr>
              <w:t xml:space="preserve"> ГОД</w:t>
            </w:r>
          </w:p>
        </w:tc>
        <w:tc>
          <w:tcPr>
            <w:tcW w:w="1406" w:type="pct"/>
            <w:tcBorders>
              <w:top w:val="single" w:sz="4" w:space="0" w:color="auto"/>
              <w:left w:val="single" w:sz="4" w:space="0" w:color="auto"/>
              <w:bottom w:val="single" w:sz="4" w:space="0" w:color="auto"/>
              <w:right w:val="single" w:sz="4" w:space="0" w:color="auto"/>
            </w:tcBorders>
            <w:shd w:val="clear" w:color="auto" w:fill="ACB9CA"/>
            <w:vAlign w:val="center"/>
          </w:tcPr>
          <w:p w:rsidR="00040F0A" w:rsidRDefault="00040F0A" w:rsidP="00040F0A">
            <w:pPr>
              <w:spacing w:line="240" w:lineRule="auto"/>
              <w:ind w:firstLine="0"/>
              <w:jc w:val="center"/>
              <w:rPr>
                <w:b/>
                <w:bCs/>
              </w:rPr>
            </w:pPr>
            <w:r w:rsidRPr="00BC35F5">
              <w:rPr>
                <w:b/>
                <w:bCs/>
              </w:rPr>
              <w:t>СООТНОШЕНИЕ</w:t>
            </w:r>
          </w:p>
          <w:p w:rsidR="00040F0A" w:rsidRPr="00BC35F5" w:rsidRDefault="00040F0A" w:rsidP="00040F0A">
            <w:pPr>
              <w:spacing w:line="240" w:lineRule="auto"/>
              <w:ind w:firstLine="0"/>
              <w:jc w:val="center"/>
              <w:rPr>
                <w:bCs/>
              </w:rPr>
            </w:pPr>
            <w:r w:rsidRPr="00BC35F5">
              <w:rPr>
                <w:b/>
                <w:bCs/>
              </w:rPr>
              <w:t>202</w:t>
            </w:r>
            <w:r>
              <w:rPr>
                <w:b/>
                <w:bCs/>
                <w:lang w:val="en-US"/>
              </w:rPr>
              <w:t>4</w:t>
            </w:r>
            <w:r w:rsidRPr="00BC35F5">
              <w:rPr>
                <w:b/>
                <w:bCs/>
              </w:rPr>
              <w:t>/202</w:t>
            </w:r>
            <w:r>
              <w:rPr>
                <w:b/>
                <w:bCs/>
                <w:lang w:val="en-US"/>
              </w:rPr>
              <w:t>3</w:t>
            </w:r>
            <w:r w:rsidRPr="00BC35F5">
              <w:rPr>
                <w:bCs/>
              </w:rPr>
              <w:t>(%)</w:t>
            </w:r>
          </w:p>
        </w:tc>
      </w:tr>
      <w:tr w:rsidR="00040F0A" w:rsidRPr="00D20F24" w:rsidTr="00A972D3">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5DCE4"/>
            <w:vAlign w:val="center"/>
            <w:hideMark/>
          </w:tcPr>
          <w:p w:rsidR="00040F0A" w:rsidRPr="00BC35F5" w:rsidRDefault="00040F0A" w:rsidP="00040F0A">
            <w:pPr>
              <w:autoSpaceDE w:val="0"/>
              <w:autoSpaceDN w:val="0"/>
              <w:adjustRightInd w:val="0"/>
              <w:spacing w:line="240" w:lineRule="auto"/>
              <w:ind w:right="-108" w:firstLine="0"/>
              <w:rPr>
                <w:bCs/>
              </w:rPr>
            </w:pPr>
            <w:r w:rsidRPr="00BC35F5">
              <w:rPr>
                <w:bCs/>
              </w:rPr>
              <w:t>Количество рассмотренных дел</w:t>
            </w:r>
          </w:p>
        </w:tc>
        <w:tc>
          <w:tcPr>
            <w:tcW w:w="1094" w:type="pct"/>
            <w:tcBorders>
              <w:top w:val="nil"/>
              <w:left w:val="nil"/>
              <w:bottom w:val="single" w:sz="4" w:space="0" w:color="auto"/>
              <w:right w:val="single" w:sz="4" w:space="0" w:color="auto"/>
            </w:tcBorders>
            <w:shd w:val="clear" w:color="auto" w:fill="D5DCE4"/>
            <w:noWrap/>
            <w:vAlign w:val="center"/>
          </w:tcPr>
          <w:p w:rsidR="00040F0A" w:rsidRPr="001C2DA9" w:rsidRDefault="00040F0A" w:rsidP="00040F0A">
            <w:pPr>
              <w:spacing w:line="240" w:lineRule="auto"/>
              <w:ind w:firstLine="0"/>
              <w:jc w:val="center"/>
              <w:rPr>
                <w:color w:val="000000"/>
                <w:lang w:val="en-US"/>
              </w:rPr>
            </w:pPr>
            <w:r>
              <w:rPr>
                <w:color w:val="000000"/>
                <w:sz w:val="22"/>
                <w:lang w:val="en-US"/>
              </w:rPr>
              <w:t>12</w:t>
            </w:r>
            <w:r>
              <w:rPr>
                <w:color w:val="000000"/>
                <w:sz w:val="22"/>
              </w:rPr>
              <w:t xml:space="preserve"> </w:t>
            </w:r>
            <w:r>
              <w:rPr>
                <w:color w:val="000000"/>
                <w:sz w:val="22"/>
                <w:lang w:val="en-US"/>
              </w:rPr>
              <w:t>261</w:t>
            </w:r>
          </w:p>
        </w:tc>
        <w:tc>
          <w:tcPr>
            <w:tcW w:w="1406" w:type="pct"/>
            <w:tcBorders>
              <w:top w:val="nil"/>
              <w:left w:val="nil"/>
              <w:bottom w:val="single" w:sz="4" w:space="0" w:color="auto"/>
              <w:right w:val="single" w:sz="4" w:space="0" w:color="auto"/>
            </w:tcBorders>
            <w:shd w:val="clear" w:color="auto" w:fill="D5DCE4"/>
            <w:vAlign w:val="center"/>
          </w:tcPr>
          <w:p w:rsidR="00040F0A" w:rsidRPr="001C2DA9" w:rsidRDefault="00040F0A" w:rsidP="00040F0A">
            <w:pPr>
              <w:spacing w:line="240" w:lineRule="auto"/>
              <w:ind w:firstLine="0"/>
              <w:jc w:val="center"/>
              <w:rPr>
                <w:color w:val="000000"/>
                <w:lang w:val="en-US"/>
              </w:rPr>
            </w:pPr>
            <w:r>
              <w:rPr>
                <w:color w:val="000000"/>
                <w:sz w:val="22"/>
              </w:rPr>
              <w:t>- 16,5</w:t>
            </w:r>
          </w:p>
        </w:tc>
      </w:tr>
      <w:tr w:rsidR="00040F0A" w:rsidRPr="00D20F24" w:rsidTr="00A972D3">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5DCE4"/>
            <w:vAlign w:val="center"/>
            <w:hideMark/>
          </w:tcPr>
          <w:p w:rsidR="00040F0A" w:rsidRPr="00BC35F5" w:rsidRDefault="00040F0A" w:rsidP="00040F0A">
            <w:pPr>
              <w:autoSpaceDE w:val="0"/>
              <w:autoSpaceDN w:val="0"/>
              <w:adjustRightInd w:val="0"/>
              <w:spacing w:line="240" w:lineRule="auto"/>
              <w:ind w:right="-108" w:firstLine="0"/>
              <w:rPr>
                <w:bCs/>
              </w:rPr>
            </w:pPr>
            <w:r w:rsidRPr="00BC35F5">
              <w:rPr>
                <w:bCs/>
              </w:rPr>
              <w:t xml:space="preserve">Количество дел о взыскании </w:t>
            </w:r>
            <w:r w:rsidRPr="00BC35F5">
              <w:rPr>
                <w:bCs/>
              </w:rPr>
              <w:br/>
              <w:t>с Минфина России за счет казны РФ</w:t>
            </w:r>
          </w:p>
        </w:tc>
        <w:tc>
          <w:tcPr>
            <w:tcW w:w="1094" w:type="pct"/>
            <w:tcBorders>
              <w:top w:val="nil"/>
              <w:left w:val="nil"/>
              <w:bottom w:val="single" w:sz="4" w:space="0" w:color="auto"/>
              <w:right w:val="single" w:sz="4" w:space="0" w:color="auto"/>
            </w:tcBorders>
            <w:shd w:val="clear" w:color="auto" w:fill="D5DCE4"/>
            <w:noWrap/>
            <w:vAlign w:val="center"/>
          </w:tcPr>
          <w:p w:rsidR="00040F0A" w:rsidRPr="001C2DA9" w:rsidRDefault="00040F0A" w:rsidP="00040F0A">
            <w:pPr>
              <w:spacing w:line="240" w:lineRule="auto"/>
              <w:ind w:firstLine="0"/>
              <w:jc w:val="center"/>
              <w:rPr>
                <w:color w:val="000000"/>
                <w:lang w:val="en-US"/>
              </w:rPr>
            </w:pPr>
            <w:r>
              <w:rPr>
                <w:color w:val="000000"/>
                <w:sz w:val="22"/>
              </w:rPr>
              <w:t xml:space="preserve">4 </w:t>
            </w:r>
            <w:r>
              <w:rPr>
                <w:color w:val="000000"/>
                <w:sz w:val="22"/>
                <w:lang w:val="en-US"/>
              </w:rPr>
              <w:t>860</w:t>
            </w:r>
          </w:p>
        </w:tc>
        <w:tc>
          <w:tcPr>
            <w:tcW w:w="1406" w:type="pct"/>
            <w:tcBorders>
              <w:top w:val="nil"/>
              <w:left w:val="nil"/>
              <w:bottom w:val="single" w:sz="4" w:space="0" w:color="auto"/>
              <w:right w:val="single" w:sz="4" w:space="0" w:color="auto"/>
            </w:tcBorders>
            <w:shd w:val="clear" w:color="auto" w:fill="D5DCE4"/>
            <w:vAlign w:val="center"/>
          </w:tcPr>
          <w:p w:rsidR="00040F0A" w:rsidRPr="001C2DA9" w:rsidRDefault="00040F0A" w:rsidP="00040F0A">
            <w:pPr>
              <w:spacing w:line="240" w:lineRule="auto"/>
              <w:ind w:firstLine="0"/>
              <w:jc w:val="center"/>
              <w:rPr>
                <w:color w:val="000000"/>
                <w:lang w:val="en-US"/>
              </w:rPr>
            </w:pPr>
            <w:r>
              <w:rPr>
                <w:color w:val="000000"/>
                <w:sz w:val="22"/>
              </w:rPr>
              <w:t xml:space="preserve">- </w:t>
            </w:r>
            <w:r>
              <w:rPr>
                <w:color w:val="000000"/>
                <w:sz w:val="22"/>
                <w:lang w:val="en-US"/>
              </w:rPr>
              <w:t>0</w:t>
            </w:r>
            <w:r>
              <w:rPr>
                <w:color w:val="000000"/>
                <w:sz w:val="22"/>
              </w:rPr>
              <w:t>,</w:t>
            </w:r>
            <w:r>
              <w:rPr>
                <w:color w:val="000000"/>
                <w:sz w:val="22"/>
                <w:lang w:val="en-US"/>
              </w:rPr>
              <w:t>5</w:t>
            </w:r>
          </w:p>
        </w:tc>
      </w:tr>
      <w:tr w:rsidR="00040F0A" w:rsidRPr="00D20F24" w:rsidTr="00A972D3">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5DCE4"/>
            <w:vAlign w:val="center"/>
            <w:hideMark/>
          </w:tcPr>
          <w:p w:rsidR="00040F0A" w:rsidRPr="00BC35F5" w:rsidRDefault="00040F0A" w:rsidP="00040F0A">
            <w:pPr>
              <w:autoSpaceDE w:val="0"/>
              <w:autoSpaceDN w:val="0"/>
              <w:adjustRightInd w:val="0"/>
              <w:spacing w:line="240" w:lineRule="auto"/>
              <w:ind w:right="-108" w:firstLine="0"/>
              <w:rPr>
                <w:bCs/>
              </w:rPr>
            </w:pPr>
            <w:r w:rsidRPr="00BC35F5">
              <w:rPr>
                <w:bCs/>
              </w:rPr>
              <w:t xml:space="preserve">Сумма взыскания </w:t>
            </w:r>
            <w:r w:rsidRPr="00BC35F5">
              <w:rPr>
                <w:bCs/>
              </w:rPr>
              <w:br/>
              <w:t>с Минфина России</w:t>
            </w:r>
            <w:r>
              <w:rPr>
                <w:bCs/>
              </w:rPr>
              <w:t xml:space="preserve"> </w:t>
            </w:r>
            <w:r w:rsidRPr="00BC35F5">
              <w:rPr>
                <w:bCs/>
              </w:rPr>
              <w:t>за счет казны РФ (руб.)</w:t>
            </w:r>
          </w:p>
        </w:tc>
        <w:tc>
          <w:tcPr>
            <w:tcW w:w="1094" w:type="pct"/>
            <w:tcBorders>
              <w:top w:val="nil"/>
              <w:left w:val="nil"/>
              <w:bottom w:val="single" w:sz="8" w:space="0" w:color="auto"/>
              <w:right w:val="single" w:sz="4" w:space="0" w:color="auto"/>
            </w:tcBorders>
            <w:shd w:val="clear" w:color="auto" w:fill="D5DCE4"/>
            <w:noWrap/>
            <w:vAlign w:val="center"/>
          </w:tcPr>
          <w:p w:rsidR="00040F0A" w:rsidRPr="001C2DA9" w:rsidRDefault="00040F0A" w:rsidP="00040F0A">
            <w:pPr>
              <w:spacing w:line="240" w:lineRule="auto"/>
              <w:ind w:firstLine="0"/>
              <w:jc w:val="center"/>
              <w:rPr>
                <w:color w:val="000000"/>
                <w:sz w:val="22"/>
              </w:rPr>
            </w:pPr>
            <w:r w:rsidRPr="001C2DA9">
              <w:rPr>
                <w:sz w:val="22"/>
              </w:rPr>
              <w:t>1 790 539 244,02</w:t>
            </w:r>
          </w:p>
        </w:tc>
        <w:tc>
          <w:tcPr>
            <w:tcW w:w="1406" w:type="pct"/>
            <w:tcBorders>
              <w:top w:val="nil"/>
              <w:left w:val="nil"/>
              <w:bottom w:val="single" w:sz="8" w:space="0" w:color="auto"/>
              <w:right w:val="single" w:sz="4" w:space="0" w:color="auto"/>
            </w:tcBorders>
            <w:shd w:val="clear" w:color="auto" w:fill="D5DCE4"/>
            <w:vAlign w:val="center"/>
          </w:tcPr>
          <w:p w:rsidR="00040F0A" w:rsidRPr="001C2DA9" w:rsidRDefault="00040F0A" w:rsidP="00040F0A">
            <w:pPr>
              <w:spacing w:line="240" w:lineRule="auto"/>
              <w:ind w:firstLine="0"/>
              <w:jc w:val="center"/>
              <w:rPr>
                <w:color w:val="000000"/>
                <w:lang w:val="en-US"/>
              </w:rPr>
            </w:pPr>
            <w:r>
              <w:rPr>
                <w:color w:val="000000"/>
                <w:sz w:val="22"/>
              </w:rPr>
              <w:t>+ 1</w:t>
            </w:r>
            <w:r>
              <w:rPr>
                <w:color w:val="000000"/>
                <w:sz w:val="22"/>
                <w:lang w:val="en-US"/>
              </w:rPr>
              <w:t>0</w:t>
            </w:r>
            <w:r>
              <w:rPr>
                <w:color w:val="000000"/>
                <w:sz w:val="22"/>
              </w:rPr>
              <w:t>,</w:t>
            </w:r>
            <w:r>
              <w:rPr>
                <w:color w:val="000000"/>
                <w:sz w:val="22"/>
                <w:lang w:val="en-US"/>
              </w:rPr>
              <w:t>5</w:t>
            </w:r>
          </w:p>
        </w:tc>
      </w:tr>
      <w:tr w:rsidR="00040F0A" w:rsidRPr="00D20F24" w:rsidTr="00A972D3">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5DCE4"/>
            <w:vAlign w:val="center"/>
          </w:tcPr>
          <w:p w:rsidR="00040F0A" w:rsidRPr="00BC35F5" w:rsidRDefault="00040F0A" w:rsidP="00040F0A">
            <w:pPr>
              <w:autoSpaceDE w:val="0"/>
              <w:autoSpaceDN w:val="0"/>
              <w:adjustRightInd w:val="0"/>
              <w:spacing w:line="240" w:lineRule="auto"/>
              <w:ind w:right="-108" w:firstLine="0"/>
              <w:rPr>
                <w:bCs/>
              </w:rPr>
            </w:pPr>
            <w:r w:rsidRPr="00BC35F5">
              <w:rPr>
                <w:bCs/>
              </w:rPr>
              <w:t xml:space="preserve">Количество дел о взыскании </w:t>
            </w:r>
            <w:r w:rsidRPr="00BC35F5">
              <w:rPr>
                <w:bCs/>
              </w:rPr>
              <w:br/>
              <w:t>с других органов за счет казны РФ</w:t>
            </w:r>
          </w:p>
        </w:tc>
        <w:tc>
          <w:tcPr>
            <w:tcW w:w="1094" w:type="pct"/>
            <w:tcBorders>
              <w:top w:val="nil"/>
              <w:left w:val="nil"/>
              <w:bottom w:val="single" w:sz="4" w:space="0" w:color="auto"/>
              <w:right w:val="single" w:sz="4" w:space="0" w:color="auto"/>
            </w:tcBorders>
            <w:shd w:val="clear" w:color="auto" w:fill="D5DCE4"/>
            <w:noWrap/>
            <w:vAlign w:val="center"/>
          </w:tcPr>
          <w:p w:rsidR="00040F0A" w:rsidRPr="004D2F73" w:rsidRDefault="00040F0A" w:rsidP="00040F0A">
            <w:pPr>
              <w:spacing w:line="240" w:lineRule="auto"/>
              <w:ind w:firstLine="0"/>
              <w:jc w:val="center"/>
              <w:rPr>
                <w:color w:val="000000"/>
                <w:lang w:val="en-US"/>
              </w:rPr>
            </w:pPr>
            <w:r>
              <w:rPr>
                <w:color w:val="000000"/>
                <w:sz w:val="22"/>
                <w:lang w:val="en-US"/>
              </w:rPr>
              <w:t>2</w:t>
            </w:r>
            <w:r>
              <w:rPr>
                <w:color w:val="000000"/>
                <w:sz w:val="22"/>
              </w:rPr>
              <w:t xml:space="preserve"> </w:t>
            </w:r>
            <w:r>
              <w:rPr>
                <w:color w:val="000000"/>
                <w:sz w:val="22"/>
                <w:lang w:val="en-US"/>
              </w:rPr>
              <w:t>612</w:t>
            </w:r>
          </w:p>
        </w:tc>
        <w:tc>
          <w:tcPr>
            <w:tcW w:w="1406" w:type="pct"/>
            <w:tcBorders>
              <w:top w:val="nil"/>
              <w:left w:val="nil"/>
              <w:bottom w:val="single" w:sz="4" w:space="0" w:color="auto"/>
              <w:right w:val="single" w:sz="4" w:space="0" w:color="auto"/>
            </w:tcBorders>
            <w:shd w:val="clear" w:color="auto" w:fill="D5DCE4"/>
            <w:vAlign w:val="center"/>
          </w:tcPr>
          <w:p w:rsidR="00040F0A" w:rsidRPr="009912D0" w:rsidRDefault="00040F0A" w:rsidP="00040F0A">
            <w:pPr>
              <w:spacing w:line="240" w:lineRule="auto"/>
              <w:ind w:firstLine="0"/>
              <w:jc w:val="center"/>
              <w:rPr>
                <w:color w:val="000000"/>
                <w:lang w:val="en-US"/>
              </w:rPr>
            </w:pPr>
            <w:r>
              <w:rPr>
                <w:color w:val="000000"/>
                <w:sz w:val="22"/>
                <w:lang w:val="en-US"/>
              </w:rPr>
              <w:t>-</w:t>
            </w:r>
            <w:r>
              <w:rPr>
                <w:color w:val="000000"/>
                <w:sz w:val="22"/>
              </w:rPr>
              <w:t xml:space="preserve"> </w:t>
            </w:r>
            <w:r>
              <w:rPr>
                <w:color w:val="000000"/>
                <w:sz w:val="22"/>
                <w:lang w:val="en-US"/>
              </w:rPr>
              <w:t>16</w:t>
            </w:r>
            <w:r>
              <w:rPr>
                <w:color w:val="000000"/>
                <w:sz w:val="22"/>
              </w:rPr>
              <w:t>,</w:t>
            </w:r>
            <w:r>
              <w:rPr>
                <w:color w:val="000000"/>
                <w:sz w:val="22"/>
                <w:lang w:val="en-US"/>
              </w:rPr>
              <w:t>9</w:t>
            </w:r>
          </w:p>
        </w:tc>
      </w:tr>
      <w:tr w:rsidR="00040F0A" w:rsidRPr="00D20F24" w:rsidTr="00A972D3">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5DCE4"/>
            <w:vAlign w:val="center"/>
          </w:tcPr>
          <w:p w:rsidR="00040F0A" w:rsidRPr="00BC35F5" w:rsidRDefault="00040F0A" w:rsidP="00040F0A">
            <w:pPr>
              <w:autoSpaceDE w:val="0"/>
              <w:autoSpaceDN w:val="0"/>
              <w:adjustRightInd w:val="0"/>
              <w:spacing w:line="240" w:lineRule="auto"/>
              <w:ind w:right="-108" w:firstLine="0"/>
              <w:rPr>
                <w:bCs/>
              </w:rPr>
            </w:pPr>
            <w:r w:rsidRPr="00BC35F5">
              <w:rPr>
                <w:bCs/>
              </w:rPr>
              <w:t xml:space="preserve">Сумма взыскания </w:t>
            </w:r>
            <w:r w:rsidRPr="00BC35F5">
              <w:rPr>
                <w:bCs/>
              </w:rPr>
              <w:br/>
              <w:t>с других органов</w:t>
            </w:r>
            <w:r>
              <w:rPr>
                <w:bCs/>
              </w:rPr>
              <w:t xml:space="preserve"> </w:t>
            </w:r>
            <w:r w:rsidRPr="00BC35F5">
              <w:rPr>
                <w:bCs/>
              </w:rPr>
              <w:t>за счет казны РФ (руб.)</w:t>
            </w:r>
          </w:p>
        </w:tc>
        <w:tc>
          <w:tcPr>
            <w:tcW w:w="1094" w:type="pct"/>
            <w:tcBorders>
              <w:top w:val="nil"/>
              <w:left w:val="nil"/>
              <w:bottom w:val="single" w:sz="4" w:space="0" w:color="auto"/>
              <w:right w:val="single" w:sz="4" w:space="0" w:color="auto"/>
            </w:tcBorders>
            <w:shd w:val="clear" w:color="auto" w:fill="D5DCE4"/>
            <w:noWrap/>
            <w:vAlign w:val="center"/>
          </w:tcPr>
          <w:p w:rsidR="00040F0A" w:rsidRPr="001D28D4" w:rsidRDefault="00040F0A" w:rsidP="00040F0A">
            <w:pPr>
              <w:spacing w:line="240" w:lineRule="auto"/>
              <w:ind w:firstLine="0"/>
              <w:jc w:val="center"/>
              <w:rPr>
                <w:color w:val="000000"/>
              </w:rPr>
            </w:pPr>
            <w:r w:rsidRPr="004D4093">
              <w:rPr>
                <w:color w:val="000000"/>
                <w:sz w:val="22"/>
              </w:rPr>
              <w:t>482 488 623,42</w:t>
            </w:r>
          </w:p>
        </w:tc>
        <w:tc>
          <w:tcPr>
            <w:tcW w:w="1406" w:type="pct"/>
            <w:tcBorders>
              <w:top w:val="nil"/>
              <w:left w:val="nil"/>
              <w:bottom w:val="single" w:sz="4" w:space="0" w:color="auto"/>
              <w:right w:val="single" w:sz="4" w:space="0" w:color="auto"/>
            </w:tcBorders>
            <w:shd w:val="clear" w:color="auto" w:fill="D5DCE4"/>
            <w:vAlign w:val="center"/>
          </w:tcPr>
          <w:p w:rsidR="00040F0A" w:rsidRPr="004D4093" w:rsidRDefault="00040F0A" w:rsidP="00040F0A">
            <w:pPr>
              <w:spacing w:line="240" w:lineRule="auto"/>
              <w:ind w:firstLine="0"/>
              <w:jc w:val="center"/>
              <w:rPr>
                <w:color w:val="000000"/>
              </w:rPr>
            </w:pPr>
            <w:r>
              <w:rPr>
                <w:color w:val="000000"/>
                <w:sz w:val="22"/>
              </w:rPr>
              <w:t>- 9,2</w:t>
            </w:r>
          </w:p>
        </w:tc>
      </w:tr>
      <w:tr w:rsidR="00040F0A" w:rsidRPr="00D20F24" w:rsidTr="00A972D3">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5DCE4"/>
            <w:vAlign w:val="center"/>
            <w:hideMark/>
          </w:tcPr>
          <w:p w:rsidR="00040F0A" w:rsidRPr="00BC35F5" w:rsidRDefault="00040F0A" w:rsidP="00040F0A">
            <w:pPr>
              <w:autoSpaceDE w:val="0"/>
              <w:autoSpaceDN w:val="0"/>
              <w:adjustRightInd w:val="0"/>
              <w:spacing w:line="240" w:lineRule="auto"/>
              <w:ind w:right="-108" w:firstLine="0"/>
              <w:rPr>
                <w:bCs/>
              </w:rPr>
            </w:pPr>
            <w:r w:rsidRPr="00BC35F5">
              <w:rPr>
                <w:bCs/>
              </w:rPr>
              <w:t xml:space="preserve">Количество дел, по которым отказано </w:t>
            </w:r>
            <w:r w:rsidRPr="00BC35F5">
              <w:rPr>
                <w:bCs/>
              </w:rPr>
              <w:br/>
              <w:t>в иске</w:t>
            </w:r>
            <w:r w:rsidRPr="001C2DA9">
              <w:rPr>
                <w:bCs/>
              </w:rPr>
              <w:t xml:space="preserve"> </w:t>
            </w:r>
            <w:r w:rsidRPr="00BC35F5">
              <w:rPr>
                <w:bCs/>
              </w:rPr>
              <w:t>к Минфину России</w:t>
            </w:r>
          </w:p>
        </w:tc>
        <w:tc>
          <w:tcPr>
            <w:tcW w:w="1094" w:type="pct"/>
            <w:tcBorders>
              <w:top w:val="nil"/>
              <w:left w:val="nil"/>
              <w:bottom w:val="single" w:sz="4" w:space="0" w:color="auto"/>
              <w:right w:val="single" w:sz="4" w:space="0" w:color="auto"/>
            </w:tcBorders>
            <w:shd w:val="clear" w:color="auto" w:fill="D5DCE4"/>
            <w:noWrap/>
            <w:vAlign w:val="center"/>
          </w:tcPr>
          <w:p w:rsidR="00040F0A" w:rsidRPr="001D28D4" w:rsidRDefault="00040F0A" w:rsidP="00040F0A">
            <w:pPr>
              <w:spacing w:line="240" w:lineRule="auto"/>
              <w:ind w:firstLine="0"/>
              <w:jc w:val="center"/>
              <w:rPr>
                <w:color w:val="000000"/>
              </w:rPr>
            </w:pPr>
            <w:r w:rsidRPr="00256D98">
              <w:rPr>
                <w:color w:val="000000"/>
                <w:sz w:val="22"/>
              </w:rPr>
              <w:t>6</w:t>
            </w:r>
            <w:r>
              <w:rPr>
                <w:color w:val="000000"/>
                <w:sz w:val="22"/>
              </w:rPr>
              <w:t xml:space="preserve"> </w:t>
            </w:r>
            <w:r w:rsidRPr="00256D98">
              <w:rPr>
                <w:color w:val="000000"/>
                <w:sz w:val="22"/>
              </w:rPr>
              <w:t>325</w:t>
            </w:r>
          </w:p>
        </w:tc>
        <w:tc>
          <w:tcPr>
            <w:tcW w:w="1406" w:type="pct"/>
            <w:tcBorders>
              <w:top w:val="nil"/>
              <w:left w:val="nil"/>
              <w:bottom w:val="single" w:sz="4" w:space="0" w:color="auto"/>
              <w:right w:val="single" w:sz="4" w:space="0" w:color="auto"/>
            </w:tcBorders>
            <w:shd w:val="clear" w:color="auto" w:fill="D5DCE4"/>
            <w:vAlign w:val="center"/>
          </w:tcPr>
          <w:p w:rsidR="00040F0A" w:rsidRPr="001D28D4" w:rsidRDefault="00040F0A" w:rsidP="00040F0A">
            <w:pPr>
              <w:spacing w:line="240" w:lineRule="auto"/>
              <w:ind w:firstLine="0"/>
              <w:jc w:val="center"/>
              <w:rPr>
                <w:color w:val="000000"/>
              </w:rPr>
            </w:pPr>
            <w:r>
              <w:rPr>
                <w:color w:val="000000"/>
                <w:sz w:val="22"/>
              </w:rPr>
              <w:t>- 5,1</w:t>
            </w:r>
          </w:p>
        </w:tc>
      </w:tr>
      <w:tr w:rsidR="00040F0A" w:rsidRPr="00D20F24" w:rsidTr="00A972D3">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5DCE4"/>
            <w:vAlign w:val="center"/>
          </w:tcPr>
          <w:p w:rsidR="00040F0A" w:rsidRPr="00BC35F5" w:rsidRDefault="00040F0A" w:rsidP="00040F0A">
            <w:pPr>
              <w:autoSpaceDE w:val="0"/>
              <w:autoSpaceDN w:val="0"/>
              <w:adjustRightInd w:val="0"/>
              <w:spacing w:line="240" w:lineRule="auto"/>
              <w:ind w:right="-108" w:firstLine="0"/>
              <w:rPr>
                <w:bCs/>
              </w:rPr>
            </w:pPr>
            <w:r w:rsidRPr="00BC35F5">
              <w:rPr>
                <w:bCs/>
              </w:rPr>
              <w:t xml:space="preserve">Сумма требований, по которым отказано </w:t>
            </w:r>
            <w:r w:rsidRPr="00BC35F5">
              <w:rPr>
                <w:bCs/>
              </w:rPr>
              <w:br/>
              <w:t>в иске к Минфину России (руб.)</w:t>
            </w:r>
          </w:p>
        </w:tc>
        <w:tc>
          <w:tcPr>
            <w:tcW w:w="1094" w:type="pct"/>
            <w:tcBorders>
              <w:top w:val="nil"/>
              <w:left w:val="nil"/>
              <w:bottom w:val="single" w:sz="4" w:space="0" w:color="auto"/>
              <w:right w:val="single" w:sz="4" w:space="0" w:color="auto"/>
            </w:tcBorders>
            <w:shd w:val="clear" w:color="auto" w:fill="D5DCE4"/>
            <w:noWrap/>
            <w:vAlign w:val="center"/>
          </w:tcPr>
          <w:p w:rsidR="00040F0A" w:rsidRPr="001D28D4" w:rsidRDefault="00040F0A" w:rsidP="00040F0A">
            <w:pPr>
              <w:spacing w:line="240" w:lineRule="auto"/>
              <w:ind w:firstLine="0"/>
              <w:jc w:val="center"/>
              <w:rPr>
                <w:color w:val="000000"/>
              </w:rPr>
            </w:pPr>
            <w:r w:rsidRPr="00FD740D">
              <w:rPr>
                <w:color w:val="000000"/>
                <w:sz w:val="22"/>
              </w:rPr>
              <w:t>426 347 833 872,97</w:t>
            </w:r>
          </w:p>
        </w:tc>
        <w:tc>
          <w:tcPr>
            <w:tcW w:w="1406" w:type="pct"/>
            <w:tcBorders>
              <w:top w:val="nil"/>
              <w:left w:val="nil"/>
              <w:bottom w:val="single" w:sz="4" w:space="0" w:color="auto"/>
              <w:right w:val="single" w:sz="4" w:space="0" w:color="auto"/>
            </w:tcBorders>
            <w:shd w:val="clear" w:color="auto" w:fill="D5DCE4"/>
            <w:vAlign w:val="center"/>
          </w:tcPr>
          <w:p w:rsidR="00040F0A" w:rsidRPr="001D28D4" w:rsidRDefault="00040F0A" w:rsidP="00040F0A">
            <w:pPr>
              <w:spacing w:line="240" w:lineRule="auto"/>
              <w:ind w:firstLine="0"/>
              <w:jc w:val="center"/>
              <w:rPr>
                <w:color w:val="000000"/>
              </w:rPr>
            </w:pPr>
            <w:r>
              <w:rPr>
                <w:color w:val="000000"/>
                <w:sz w:val="22"/>
              </w:rPr>
              <w:t>- 69,1</w:t>
            </w:r>
          </w:p>
        </w:tc>
      </w:tr>
      <w:tr w:rsidR="00040F0A" w:rsidRPr="00D20F24" w:rsidTr="00A972D3">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5DCE4"/>
            <w:vAlign w:val="center"/>
          </w:tcPr>
          <w:p w:rsidR="00040F0A" w:rsidRPr="00BC35F5" w:rsidRDefault="00040F0A" w:rsidP="00040F0A">
            <w:pPr>
              <w:autoSpaceDE w:val="0"/>
              <w:autoSpaceDN w:val="0"/>
              <w:adjustRightInd w:val="0"/>
              <w:spacing w:line="240" w:lineRule="auto"/>
              <w:ind w:right="-108" w:firstLine="0"/>
              <w:rPr>
                <w:bCs/>
              </w:rPr>
            </w:pPr>
            <w:r w:rsidRPr="00BC35F5">
              <w:rPr>
                <w:bCs/>
              </w:rPr>
              <w:t>Количество судебных заседаний</w:t>
            </w:r>
          </w:p>
        </w:tc>
        <w:tc>
          <w:tcPr>
            <w:tcW w:w="1094" w:type="pct"/>
            <w:tcBorders>
              <w:top w:val="nil"/>
              <w:left w:val="nil"/>
              <w:bottom w:val="single" w:sz="8" w:space="0" w:color="auto"/>
              <w:right w:val="single" w:sz="4" w:space="0" w:color="auto"/>
            </w:tcBorders>
            <w:shd w:val="clear" w:color="auto" w:fill="D5DCE4"/>
            <w:noWrap/>
            <w:vAlign w:val="center"/>
          </w:tcPr>
          <w:p w:rsidR="00040F0A" w:rsidRPr="001D28D4" w:rsidRDefault="00040F0A" w:rsidP="00040F0A">
            <w:pPr>
              <w:spacing w:line="240" w:lineRule="auto"/>
              <w:ind w:firstLine="0"/>
              <w:jc w:val="center"/>
              <w:rPr>
                <w:color w:val="000000"/>
              </w:rPr>
            </w:pPr>
            <w:r w:rsidRPr="00CF0256">
              <w:rPr>
                <w:color w:val="000000"/>
                <w:sz w:val="22"/>
              </w:rPr>
              <w:t>51</w:t>
            </w:r>
            <w:r>
              <w:rPr>
                <w:color w:val="000000"/>
                <w:sz w:val="22"/>
              </w:rPr>
              <w:t xml:space="preserve"> </w:t>
            </w:r>
            <w:r w:rsidRPr="00CF0256">
              <w:rPr>
                <w:color w:val="000000"/>
                <w:sz w:val="22"/>
              </w:rPr>
              <w:t>734</w:t>
            </w:r>
          </w:p>
        </w:tc>
        <w:tc>
          <w:tcPr>
            <w:tcW w:w="1406" w:type="pct"/>
            <w:tcBorders>
              <w:top w:val="nil"/>
              <w:left w:val="nil"/>
              <w:bottom w:val="single" w:sz="8" w:space="0" w:color="auto"/>
              <w:right w:val="single" w:sz="4" w:space="0" w:color="auto"/>
            </w:tcBorders>
            <w:shd w:val="clear" w:color="auto" w:fill="D5DCE4"/>
            <w:vAlign w:val="center"/>
          </w:tcPr>
          <w:p w:rsidR="00040F0A" w:rsidRPr="001D28D4" w:rsidRDefault="00040F0A" w:rsidP="00040F0A">
            <w:pPr>
              <w:spacing w:line="240" w:lineRule="auto"/>
              <w:ind w:firstLine="0"/>
              <w:jc w:val="center"/>
              <w:rPr>
                <w:color w:val="000000"/>
              </w:rPr>
            </w:pPr>
            <w:r>
              <w:rPr>
                <w:color w:val="000000"/>
                <w:sz w:val="22"/>
              </w:rPr>
              <w:t>-20,2</w:t>
            </w:r>
          </w:p>
        </w:tc>
      </w:tr>
      <w:tr w:rsidR="00040F0A" w:rsidRPr="00D20F24" w:rsidTr="00A972D3">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5DCE4"/>
            <w:vAlign w:val="center"/>
          </w:tcPr>
          <w:p w:rsidR="00040F0A" w:rsidRPr="00BC35F5" w:rsidRDefault="00040F0A" w:rsidP="00040F0A">
            <w:pPr>
              <w:autoSpaceDE w:val="0"/>
              <w:autoSpaceDN w:val="0"/>
              <w:adjustRightInd w:val="0"/>
              <w:spacing w:line="240" w:lineRule="auto"/>
              <w:ind w:right="-108" w:firstLine="0"/>
              <w:rPr>
                <w:bCs/>
              </w:rPr>
            </w:pPr>
            <w:r w:rsidRPr="00BC35F5">
              <w:rPr>
                <w:bCs/>
              </w:rPr>
              <w:t>Количество процессуальных документов</w:t>
            </w:r>
          </w:p>
        </w:tc>
        <w:tc>
          <w:tcPr>
            <w:tcW w:w="1094" w:type="pct"/>
            <w:tcBorders>
              <w:top w:val="nil"/>
              <w:left w:val="nil"/>
              <w:bottom w:val="single" w:sz="4" w:space="0" w:color="auto"/>
              <w:right w:val="single" w:sz="4" w:space="0" w:color="auto"/>
            </w:tcBorders>
            <w:shd w:val="clear" w:color="auto" w:fill="D5DCE4"/>
            <w:noWrap/>
            <w:vAlign w:val="center"/>
          </w:tcPr>
          <w:p w:rsidR="00040F0A" w:rsidRPr="001D28D4" w:rsidRDefault="00040F0A" w:rsidP="00040F0A">
            <w:pPr>
              <w:spacing w:line="240" w:lineRule="auto"/>
              <w:ind w:firstLine="0"/>
              <w:jc w:val="center"/>
              <w:rPr>
                <w:color w:val="1A1A1A"/>
              </w:rPr>
            </w:pPr>
            <w:r>
              <w:rPr>
                <w:color w:val="1A1A1A"/>
                <w:sz w:val="22"/>
              </w:rPr>
              <w:t>151 783</w:t>
            </w:r>
          </w:p>
        </w:tc>
        <w:tc>
          <w:tcPr>
            <w:tcW w:w="1406" w:type="pct"/>
            <w:tcBorders>
              <w:top w:val="nil"/>
              <w:left w:val="nil"/>
              <w:bottom w:val="single" w:sz="4" w:space="0" w:color="auto"/>
              <w:right w:val="single" w:sz="4" w:space="0" w:color="auto"/>
            </w:tcBorders>
            <w:shd w:val="clear" w:color="auto" w:fill="D5DCE4"/>
            <w:vAlign w:val="center"/>
          </w:tcPr>
          <w:p w:rsidR="00040F0A" w:rsidRPr="001D28D4" w:rsidRDefault="00040F0A" w:rsidP="00040F0A">
            <w:pPr>
              <w:spacing w:line="240" w:lineRule="auto"/>
              <w:ind w:firstLine="0"/>
              <w:jc w:val="center"/>
              <w:rPr>
                <w:color w:val="000000"/>
              </w:rPr>
            </w:pPr>
            <w:r>
              <w:rPr>
                <w:color w:val="000000"/>
                <w:sz w:val="22"/>
              </w:rPr>
              <w:t>-6,8</w:t>
            </w:r>
          </w:p>
        </w:tc>
      </w:tr>
    </w:tbl>
    <w:p w:rsidR="00040F0A" w:rsidRPr="00040F0A" w:rsidRDefault="00040F0A" w:rsidP="00040F0A">
      <w:pPr>
        <w:pStyle w:val="21"/>
        <w:tabs>
          <w:tab w:val="left" w:pos="0"/>
          <w:tab w:val="left" w:pos="993"/>
          <w:tab w:val="left" w:pos="1276"/>
        </w:tabs>
        <w:spacing w:after="0" w:line="360" w:lineRule="atLeast"/>
        <w:rPr>
          <w:rFonts w:eastAsia="Calibri"/>
          <w:sz w:val="28"/>
          <w:szCs w:val="28"/>
          <w:lang w:eastAsia="en-US"/>
        </w:rPr>
      </w:pPr>
    </w:p>
    <w:p w:rsidR="00040F0A" w:rsidRPr="00040F0A" w:rsidRDefault="00040F0A" w:rsidP="00040F0A">
      <w:pPr>
        <w:pStyle w:val="21"/>
        <w:tabs>
          <w:tab w:val="left" w:pos="0"/>
          <w:tab w:val="left" w:pos="993"/>
          <w:tab w:val="left" w:pos="1276"/>
        </w:tabs>
        <w:spacing w:after="0" w:line="360" w:lineRule="atLeast"/>
        <w:rPr>
          <w:rFonts w:eastAsia="Calibri"/>
          <w:b/>
          <w:sz w:val="28"/>
          <w:szCs w:val="28"/>
          <w:lang w:eastAsia="en-US"/>
        </w:rPr>
      </w:pPr>
      <w:r w:rsidRPr="00040F0A">
        <w:rPr>
          <w:rFonts w:eastAsia="Calibri"/>
          <w:b/>
          <w:sz w:val="28"/>
          <w:szCs w:val="28"/>
          <w:lang w:eastAsia="en-US"/>
        </w:rPr>
        <w:t>Защита интересов Федерального казначейства</w:t>
      </w:r>
    </w:p>
    <w:p w:rsidR="00040F0A" w:rsidRPr="00040F0A" w:rsidRDefault="00040F0A" w:rsidP="00040F0A">
      <w:pPr>
        <w:pStyle w:val="21"/>
        <w:tabs>
          <w:tab w:val="left" w:pos="0"/>
          <w:tab w:val="left" w:pos="993"/>
          <w:tab w:val="left" w:pos="1276"/>
        </w:tabs>
        <w:spacing w:after="0" w:line="360" w:lineRule="atLeast"/>
        <w:rPr>
          <w:rFonts w:eastAsia="Calibri"/>
          <w:sz w:val="28"/>
          <w:szCs w:val="28"/>
          <w:lang w:eastAsia="en-US"/>
        </w:rPr>
      </w:pPr>
      <w:r w:rsidRPr="00040F0A">
        <w:rPr>
          <w:rFonts w:eastAsia="Calibri"/>
          <w:sz w:val="28"/>
          <w:szCs w:val="28"/>
          <w:lang w:eastAsia="en-US"/>
        </w:rPr>
        <w:t>В 2024 году в судах с участием Федерального казначейства, территориальных органов и ФКУ «ЦОКР» было рассмотрено 6 835 дел. По данным делам состоялось 25 654 судебных заседаний, поступило 58 266 процессуальных документов.</w:t>
      </w:r>
    </w:p>
    <w:p w:rsidR="00040F0A" w:rsidRPr="00040F0A" w:rsidRDefault="00040F0A" w:rsidP="00040F0A">
      <w:pPr>
        <w:pStyle w:val="21"/>
        <w:tabs>
          <w:tab w:val="left" w:pos="0"/>
          <w:tab w:val="left" w:pos="993"/>
          <w:tab w:val="left" w:pos="1276"/>
        </w:tabs>
        <w:spacing w:after="0" w:line="360" w:lineRule="atLeast"/>
        <w:rPr>
          <w:rFonts w:eastAsia="Calibri"/>
          <w:sz w:val="28"/>
          <w:szCs w:val="28"/>
          <w:lang w:eastAsia="en-US"/>
        </w:rPr>
      </w:pPr>
    </w:p>
    <w:p w:rsidR="00040F0A" w:rsidRPr="00040F0A" w:rsidRDefault="00040F0A" w:rsidP="00040F0A">
      <w:pPr>
        <w:pStyle w:val="21"/>
        <w:tabs>
          <w:tab w:val="left" w:pos="0"/>
          <w:tab w:val="left" w:pos="993"/>
          <w:tab w:val="left" w:pos="1276"/>
        </w:tabs>
        <w:spacing w:after="0" w:line="360" w:lineRule="atLeast"/>
        <w:rPr>
          <w:rFonts w:eastAsia="Calibri"/>
          <w:b/>
          <w:sz w:val="28"/>
          <w:szCs w:val="28"/>
          <w:lang w:eastAsia="en-US"/>
        </w:rPr>
      </w:pPr>
      <w:r w:rsidRPr="00040F0A">
        <w:rPr>
          <w:rFonts w:eastAsia="Calibri"/>
          <w:b/>
          <w:sz w:val="28"/>
          <w:szCs w:val="28"/>
          <w:lang w:eastAsia="en-US"/>
        </w:rPr>
        <w:t>Представление интересов в качестве ответчика</w:t>
      </w:r>
    </w:p>
    <w:p w:rsidR="00040F0A" w:rsidRPr="00040F0A" w:rsidRDefault="00040F0A" w:rsidP="00040F0A">
      <w:pPr>
        <w:pStyle w:val="21"/>
        <w:tabs>
          <w:tab w:val="left" w:pos="0"/>
          <w:tab w:val="left" w:pos="993"/>
          <w:tab w:val="left" w:pos="1276"/>
        </w:tabs>
        <w:spacing w:after="0" w:line="360" w:lineRule="atLeast"/>
        <w:rPr>
          <w:rFonts w:eastAsia="Calibri"/>
          <w:sz w:val="28"/>
          <w:szCs w:val="28"/>
          <w:lang w:eastAsia="en-US"/>
        </w:rPr>
      </w:pPr>
      <w:r w:rsidRPr="00040F0A">
        <w:rPr>
          <w:rFonts w:eastAsia="Calibri"/>
          <w:sz w:val="28"/>
          <w:szCs w:val="28"/>
          <w:lang w:eastAsia="en-US"/>
        </w:rPr>
        <w:t xml:space="preserve">При представлении интересов органов Федерального казначейства </w:t>
      </w:r>
      <w:r w:rsidRPr="00040F0A">
        <w:rPr>
          <w:rFonts w:eastAsia="Calibri"/>
          <w:sz w:val="28"/>
          <w:szCs w:val="28"/>
          <w:lang w:eastAsia="en-US"/>
        </w:rPr>
        <w:br/>
        <w:t>в качестве ответчика рассмотрено 2 203 дел.</w:t>
      </w:r>
    </w:p>
    <w:p w:rsidR="00040F0A" w:rsidRPr="00040F0A" w:rsidRDefault="00040F0A" w:rsidP="00040F0A">
      <w:pPr>
        <w:pStyle w:val="21"/>
        <w:tabs>
          <w:tab w:val="left" w:pos="0"/>
          <w:tab w:val="left" w:pos="993"/>
          <w:tab w:val="left" w:pos="1276"/>
        </w:tabs>
        <w:spacing w:after="0" w:line="360" w:lineRule="atLeast"/>
        <w:rPr>
          <w:rFonts w:eastAsia="Calibri"/>
          <w:sz w:val="28"/>
          <w:szCs w:val="28"/>
          <w:lang w:eastAsia="en-US"/>
        </w:rPr>
      </w:pPr>
      <w:r w:rsidRPr="00040F0A">
        <w:rPr>
          <w:rFonts w:eastAsia="Calibri"/>
          <w:sz w:val="28"/>
          <w:szCs w:val="28"/>
          <w:lang w:eastAsia="en-US"/>
        </w:rPr>
        <w:t xml:space="preserve">Проиграно (полностью или частично) 338 дел, по которым с органов Федерального казначейства взыскано 41 958 548,27 рублей, что составляет 10,21 % от суммы предъявленных требований (411 126 760,82 рублей). </w:t>
      </w:r>
    </w:p>
    <w:p w:rsidR="00040F0A" w:rsidRPr="00040F0A" w:rsidRDefault="00040F0A" w:rsidP="00040F0A">
      <w:pPr>
        <w:pStyle w:val="21"/>
        <w:tabs>
          <w:tab w:val="left" w:pos="0"/>
          <w:tab w:val="left" w:pos="993"/>
          <w:tab w:val="left" w:pos="1276"/>
        </w:tabs>
        <w:spacing w:after="0" w:line="360" w:lineRule="atLeast"/>
        <w:rPr>
          <w:rFonts w:eastAsia="Calibri"/>
          <w:sz w:val="28"/>
          <w:szCs w:val="28"/>
          <w:lang w:eastAsia="en-US"/>
        </w:rPr>
      </w:pPr>
    </w:p>
    <w:p w:rsidR="00040F0A" w:rsidRPr="00040F0A" w:rsidRDefault="00040F0A" w:rsidP="00040F0A">
      <w:pPr>
        <w:pStyle w:val="21"/>
        <w:tabs>
          <w:tab w:val="left" w:pos="0"/>
          <w:tab w:val="left" w:pos="993"/>
          <w:tab w:val="left" w:pos="1276"/>
        </w:tabs>
        <w:spacing w:after="0" w:line="360" w:lineRule="atLeast"/>
        <w:rPr>
          <w:rFonts w:eastAsia="Calibri"/>
          <w:b/>
          <w:sz w:val="28"/>
          <w:szCs w:val="28"/>
          <w:lang w:eastAsia="en-US"/>
        </w:rPr>
      </w:pPr>
      <w:r w:rsidRPr="00040F0A">
        <w:rPr>
          <w:rFonts w:eastAsia="Calibri"/>
          <w:b/>
          <w:sz w:val="28"/>
          <w:szCs w:val="28"/>
          <w:lang w:eastAsia="en-US"/>
        </w:rPr>
        <w:t>Представление интересов в качестве истца</w:t>
      </w:r>
    </w:p>
    <w:p w:rsidR="00040F0A" w:rsidRPr="00040F0A" w:rsidRDefault="00040F0A" w:rsidP="00040F0A">
      <w:pPr>
        <w:pStyle w:val="21"/>
        <w:tabs>
          <w:tab w:val="left" w:pos="0"/>
          <w:tab w:val="left" w:pos="993"/>
          <w:tab w:val="left" w:pos="1276"/>
        </w:tabs>
        <w:spacing w:after="0" w:line="360" w:lineRule="atLeast"/>
        <w:rPr>
          <w:rFonts w:eastAsia="Calibri"/>
          <w:sz w:val="28"/>
          <w:szCs w:val="28"/>
          <w:lang w:eastAsia="en-US"/>
        </w:rPr>
      </w:pPr>
      <w:r w:rsidRPr="00040F0A">
        <w:rPr>
          <w:rFonts w:eastAsia="Calibri"/>
          <w:sz w:val="28"/>
          <w:szCs w:val="28"/>
          <w:lang w:eastAsia="en-US"/>
        </w:rPr>
        <w:t xml:space="preserve">В качестве истца рассмотрено 276 дел. В пользу Федерального казначейства состоялось 228 дел, по которым в доход федерального бюджета взыскано 376 642 774,57 рублей. </w:t>
      </w:r>
    </w:p>
    <w:p w:rsidR="00040F0A" w:rsidRPr="00040F0A" w:rsidRDefault="00040F0A" w:rsidP="00040F0A">
      <w:pPr>
        <w:pStyle w:val="21"/>
        <w:tabs>
          <w:tab w:val="left" w:pos="0"/>
          <w:tab w:val="left" w:pos="993"/>
          <w:tab w:val="left" w:pos="1276"/>
        </w:tabs>
        <w:spacing w:after="0" w:line="360" w:lineRule="atLeast"/>
        <w:rPr>
          <w:rFonts w:eastAsia="Calibri"/>
          <w:sz w:val="28"/>
          <w:szCs w:val="28"/>
          <w:lang w:eastAsia="en-US"/>
        </w:rPr>
      </w:pPr>
    </w:p>
    <w:p w:rsidR="00040F0A" w:rsidRPr="00040F0A" w:rsidRDefault="00040F0A" w:rsidP="00040F0A">
      <w:pPr>
        <w:pStyle w:val="21"/>
        <w:tabs>
          <w:tab w:val="left" w:pos="0"/>
          <w:tab w:val="left" w:pos="993"/>
          <w:tab w:val="left" w:pos="1276"/>
        </w:tabs>
        <w:spacing w:after="0" w:line="360" w:lineRule="atLeast"/>
        <w:rPr>
          <w:rFonts w:eastAsia="Calibri"/>
          <w:b/>
          <w:sz w:val="28"/>
          <w:szCs w:val="28"/>
          <w:lang w:eastAsia="en-US"/>
        </w:rPr>
      </w:pPr>
      <w:r w:rsidRPr="00040F0A">
        <w:rPr>
          <w:rFonts w:eastAsia="Calibri"/>
          <w:b/>
          <w:sz w:val="28"/>
          <w:szCs w:val="28"/>
          <w:lang w:eastAsia="en-US"/>
        </w:rPr>
        <w:t>Представление интересов в качестве третьего лица</w:t>
      </w:r>
    </w:p>
    <w:p w:rsidR="00040F0A" w:rsidRPr="00040F0A" w:rsidRDefault="00040F0A" w:rsidP="00040F0A">
      <w:pPr>
        <w:pStyle w:val="21"/>
        <w:tabs>
          <w:tab w:val="left" w:pos="0"/>
          <w:tab w:val="left" w:pos="993"/>
          <w:tab w:val="left" w:pos="1276"/>
        </w:tabs>
        <w:spacing w:after="0" w:line="360" w:lineRule="atLeast"/>
        <w:rPr>
          <w:rFonts w:eastAsia="Calibri"/>
          <w:sz w:val="28"/>
          <w:szCs w:val="28"/>
          <w:lang w:eastAsia="en-US"/>
        </w:rPr>
      </w:pPr>
      <w:r w:rsidRPr="00040F0A">
        <w:rPr>
          <w:rFonts w:eastAsia="Calibri"/>
          <w:sz w:val="28"/>
          <w:szCs w:val="28"/>
          <w:lang w:eastAsia="en-US"/>
        </w:rPr>
        <w:t xml:space="preserve">При представлении интересов органов Федерального казначейства в качестве третьего лица сотрудники юридических отделов приняли участие в 5 322 делах. </w:t>
      </w:r>
    </w:p>
    <w:p w:rsidR="00040F0A" w:rsidRPr="00040F0A" w:rsidRDefault="00040F0A" w:rsidP="00040F0A">
      <w:pPr>
        <w:pStyle w:val="21"/>
        <w:tabs>
          <w:tab w:val="left" w:pos="0"/>
          <w:tab w:val="left" w:pos="993"/>
          <w:tab w:val="left" w:pos="1276"/>
        </w:tabs>
        <w:spacing w:after="0" w:line="360" w:lineRule="atLeast"/>
        <w:rPr>
          <w:rFonts w:eastAsia="Calibri"/>
          <w:sz w:val="28"/>
          <w:szCs w:val="28"/>
          <w:lang w:eastAsia="en-US"/>
        </w:rPr>
      </w:pPr>
      <w:r w:rsidRPr="00040F0A">
        <w:rPr>
          <w:rFonts w:eastAsia="Calibri"/>
          <w:sz w:val="28"/>
          <w:szCs w:val="28"/>
          <w:lang w:eastAsia="en-US"/>
        </w:rPr>
        <w:t>По результатам рассмотрения 65 дел данной категории сумма взыскания на основании вступивших в законную силу судебных актов составила 278 092 802,70 рублей.</w:t>
      </w:r>
    </w:p>
    <w:p w:rsidR="00040F0A" w:rsidRPr="00040F0A" w:rsidRDefault="00040F0A" w:rsidP="00040F0A">
      <w:pPr>
        <w:pStyle w:val="21"/>
        <w:tabs>
          <w:tab w:val="left" w:pos="0"/>
          <w:tab w:val="left" w:pos="993"/>
          <w:tab w:val="left" w:pos="1276"/>
        </w:tabs>
        <w:spacing w:after="0" w:line="360" w:lineRule="atLeast"/>
        <w:rPr>
          <w:rFonts w:eastAsia="Calibri"/>
          <w:sz w:val="28"/>
          <w:szCs w:val="28"/>
          <w:lang w:eastAsia="en-US"/>
        </w:rPr>
      </w:pPr>
    </w:p>
    <w:p w:rsidR="0085344C" w:rsidRPr="0085344C" w:rsidRDefault="0085344C" w:rsidP="00454137">
      <w:pPr>
        <w:pStyle w:val="21"/>
        <w:tabs>
          <w:tab w:val="left" w:pos="0"/>
          <w:tab w:val="left" w:pos="993"/>
          <w:tab w:val="left" w:pos="1276"/>
        </w:tabs>
        <w:spacing w:after="0" w:line="360" w:lineRule="atLeast"/>
        <w:rPr>
          <w:rFonts w:eastAsia="Calibri"/>
          <w:b/>
          <w:sz w:val="28"/>
          <w:szCs w:val="28"/>
          <w:lang w:eastAsia="en-US"/>
        </w:rPr>
      </w:pPr>
      <w:r w:rsidRPr="0085344C">
        <w:rPr>
          <w:rFonts w:eastAsia="Calibri"/>
          <w:b/>
          <w:sz w:val="28"/>
          <w:szCs w:val="28"/>
          <w:lang w:eastAsia="en-US"/>
        </w:rPr>
        <w:t>Финансовое обеспечение по главе 100</w:t>
      </w:r>
    </w:p>
    <w:p w:rsidR="00454137" w:rsidRPr="00454137" w:rsidRDefault="00454137" w:rsidP="00454137">
      <w:pPr>
        <w:pStyle w:val="21"/>
        <w:tabs>
          <w:tab w:val="left" w:pos="0"/>
          <w:tab w:val="left" w:pos="993"/>
          <w:tab w:val="left" w:pos="1276"/>
        </w:tabs>
        <w:spacing w:after="0" w:line="360" w:lineRule="atLeast"/>
        <w:rPr>
          <w:rFonts w:eastAsia="Calibri"/>
          <w:sz w:val="28"/>
          <w:szCs w:val="28"/>
          <w:lang w:eastAsia="en-US"/>
        </w:rPr>
      </w:pPr>
      <w:r w:rsidRPr="00454137">
        <w:rPr>
          <w:rFonts w:eastAsia="Calibri"/>
          <w:sz w:val="28"/>
          <w:szCs w:val="28"/>
          <w:lang w:eastAsia="en-US"/>
        </w:rPr>
        <w:t>Федеральному казначейству на 2024 год сводной бюджетной росписью федерального бюджета были предусмотрены бюджетные ассигнования в размере 76 944,2 млн рублей, в том числе:</w:t>
      </w:r>
    </w:p>
    <w:p w:rsidR="00454137" w:rsidRPr="00454137" w:rsidRDefault="00454137" w:rsidP="00454137">
      <w:pPr>
        <w:pStyle w:val="21"/>
        <w:tabs>
          <w:tab w:val="left" w:pos="0"/>
          <w:tab w:val="left" w:pos="993"/>
          <w:tab w:val="left" w:pos="1276"/>
        </w:tabs>
        <w:spacing w:after="0" w:line="360" w:lineRule="atLeast"/>
        <w:rPr>
          <w:rFonts w:eastAsia="Calibri"/>
          <w:sz w:val="28"/>
          <w:szCs w:val="28"/>
          <w:lang w:eastAsia="en-US"/>
        </w:rPr>
      </w:pPr>
      <w:r w:rsidRPr="00454137">
        <w:rPr>
          <w:rFonts w:eastAsia="Calibri"/>
          <w:sz w:val="28"/>
          <w:szCs w:val="28"/>
          <w:lang w:eastAsia="en-US"/>
        </w:rPr>
        <w:t xml:space="preserve">- по Государственной программе Российской Федерации </w:t>
      </w:r>
      <w:r w:rsidRPr="00454137">
        <w:rPr>
          <w:rFonts w:eastAsia="Calibri"/>
          <w:sz w:val="28"/>
          <w:szCs w:val="28"/>
          <w:lang w:eastAsia="en-US"/>
        </w:rPr>
        <w:br/>
        <w:t>39 «Управление государственными финансами и регулирование финансовых рынков» 75 314,2 млн рублей;</w:t>
      </w:r>
    </w:p>
    <w:p w:rsidR="00454137" w:rsidRPr="00454137" w:rsidRDefault="00454137" w:rsidP="00454137">
      <w:pPr>
        <w:pStyle w:val="21"/>
        <w:tabs>
          <w:tab w:val="left" w:pos="0"/>
          <w:tab w:val="left" w:pos="993"/>
          <w:tab w:val="left" w:pos="1276"/>
        </w:tabs>
        <w:spacing w:after="0" w:line="360" w:lineRule="atLeast"/>
        <w:rPr>
          <w:rFonts w:eastAsia="Calibri"/>
          <w:sz w:val="28"/>
          <w:szCs w:val="28"/>
          <w:lang w:eastAsia="en-US"/>
        </w:rPr>
      </w:pPr>
      <w:r w:rsidRPr="00454137">
        <w:rPr>
          <w:rFonts w:eastAsia="Calibri"/>
          <w:sz w:val="28"/>
          <w:szCs w:val="28"/>
          <w:lang w:eastAsia="en-US"/>
        </w:rPr>
        <w:t xml:space="preserve">- по Государственной программе Российской Федерации </w:t>
      </w:r>
      <w:r w:rsidRPr="00454137">
        <w:rPr>
          <w:rFonts w:eastAsia="Calibri"/>
          <w:sz w:val="28"/>
          <w:szCs w:val="28"/>
          <w:lang w:eastAsia="en-US"/>
        </w:rPr>
        <w:br/>
        <w:t>23 «Информационное общество» 1 443,1 млн рублей;</w:t>
      </w:r>
    </w:p>
    <w:p w:rsidR="00454137" w:rsidRPr="00454137" w:rsidRDefault="00454137" w:rsidP="00454137">
      <w:pPr>
        <w:pStyle w:val="21"/>
        <w:tabs>
          <w:tab w:val="left" w:pos="0"/>
          <w:tab w:val="left" w:pos="993"/>
          <w:tab w:val="left" w:pos="1276"/>
        </w:tabs>
        <w:spacing w:after="0" w:line="360" w:lineRule="atLeast"/>
        <w:rPr>
          <w:rFonts w:eastAsia="Calibri"/>
          <w:sz w:val="28"/>
          <w:szCs w:val="28"/>
          <w:lang w:eastAsia="en-US"/>
        </w:rPr>
      </w:pPr>
      <w:r w:rsidRPr="00454137">
        <w:rPr>
          <w:rFonts w:eastAsia="Calibri"/>
          <w:sz w:val="28"/>
          <w:szCs w:val="28"/>
          <w:lang w:eastAsia="en-US"/>
        </w:rPr>
        <w:t xml:space="preserve">- по Государственной программе Российской Федерации 05 «Обеспечение доступным и комфортным жильем и коммунальными услугами граждан Российской Федерации» 140,9 млн рублей; </w:t>
      </w:r>
    </w:p>
    <w:p w:rsidR="00454137" w:rsidRPr="00454137" w:rsidRDefault="00454137" w:rsidP="00454137">
      <w:pPr>
        <w:pStyle w:val="21"/>
        <w:tabs>
          <w:tab w:val="left" w:pos="0"/>
          <w:tab w:val="left" w:pos="993"/>
          <w:tab w:val="left" w:pos="1276"/>
        </w:tabs>
        <w:spacing w:after="0" w:line="360" w:lineRule="atLeast"/>
        <w:rPr>
          <w:rFonts w:eastAsia="Calibri"/>
          <w:sz w:val="28"/>
          <w:szCs w:val="28"/>
          <w:lang w:eastAsia="en-US"/>
        </w:rPr>
      </w:pPr>
      <w:r w:rsidRPr="00454137">
        <w:rPr>
          <w:rFonts w:eastAsia="Calibri"/>
          <w:sz w:val="28"/>
          <w:szCs w:val="28"/>
          <w:lang w:eastAsia="en-US"/>
        </w:rPr>
        <w:t xml:space="preserve">- на осуществление централизованных закупок отдельных товаров </w:t>
      </w:r>
      <w:r w:rsidRPr="00454137">
        <w:rPr>
          <w:rFonts w:eastAsia="Calibri"/>
          <w:sz w:val="28"/>
          <w:szCs w:val="28"/>
          <w:lang w:eastAsia="en-US"/>
        </w:rPr>
        <w:br/>
        <w:t xml:space="preserve">для Федерального агентства по управлению государственным имуществом, Федерального агентства лесного хозяйства, Федерального агентства по рыболовству, Федеральной пробирной палаты в соответствии с постановлением Правительства Российской Федерации от 19.06.2020 № 892 «О наделении федерального казенного учреждения «Центр по обеспечению </w:t>
      </w:r>
      <w:r w:rsidRPr="00454137">
        <w:rPr>
          <w:rFonts w:eastAsia="Calibri"/>
          <w:sz w:val="28"/>
          <w:szCs w:val="28"/>
          <w:lang w:eastAsia="en-US"/>
        </w:rPr>
        <w:lastRenderedPageBreak/>
        <w:t xml:space="preserve">деятельности Казначейства России» полномочиями на планирование и осуществление централизованных закупок отдельных товаров для отдельных федеральных органов исполнительной власти» были предусмотрены бюджетные ассигнования в размере 37,7 млн рублей; </w:t>
      </w:r>
    </w:p>
    <w:p w:rsidR="00454137" w:rsidRPr="00454137" w:rsidRDefault="00454137" w:rsidP="00454137">
      <w:pPr>
        <w:pStyle w:val="21"/>
        <w:tabs>
          <w:tab w:val="left" w:pos="0"/>
          <w:tab w:val="left" w:pos="993"/>
          <w:tab w:val="left" w:pos="1276"/>
        </w:tabs>
        <w:spacing w:after="0" w:line="360" w:lineRule="atLeast"/>
        <w:rPr>
          <w:rFonts w:eastAsia="Calibri"/>
          <w:sz w:val="28"/>
          <w:szCs w:val="28"/>
          <w:lang w:eastAsia="en-US"/>
        </w:rPr>
      </w:pPr>
      <w:r w:rsidRPr="00454137">
        <w:rPr>
          <w:rFonts w:eastAsia="Calibri"/>
          <w:sz w:val="28"/>
          <w:szCs w:val="28"/>
          <w:lang w:eastAsia="en-US"/>
        </w:rPr>
        <w:t xml:space="preserve">- по непрограммному направлению деятельности 8,3 млн рублей. </w:t>
      </w:r>
    </w:p>
    <w:p w:rsidR="00454137" w:rsidRPr="00454137" w:rsidRDefault="00454137" w:rsidP="00454137">
      <w:pPr>
        <w:pStyle w:val="21"/>
        <w:tabs>
          <w:tab w:val="left" w:pos="0"/>
          <w:tab w:val="left" w:pos="993"/>
          <w:tab w:val="left" w:pos="1276"/>
        </w:tabs>
        <w:spacing w:after="0" w:line="360" w:lineRule="atLeast"/>
        <w:rPr>
          <w:rFonts w:eastAsia="Calibri"/>
          <w:sz w:val="28"/>
          <w:szCs w:val="28"/>
          <w:lang w:eastAsia="en-US"/>
        </w:rPr>
      </w:pPr>
      <w:r w:rsidRPr="00454137">
        <w:rPr>
          <w:rFonts w:eastAsia="Calibri"/>
          <w:sz w:val="28"/>
          <w:szCs w:val="28"/>
          <w:lang w:eastAsia="en-US"/>
        </w:rPr>
        <w:t>В 2024 году кассовое исполнение федерального бюджета по главе 100 «Федеральное казначейство» составило 99,99 % (76 938,9 млн рублей).</w:t>
      </w:r>
    </w:p>
    <w:p w:rsidR="00040F0A" w:rsidRDefault="00040F0A" w:rsidP="00207F1D">
      <w:pPr>
        <w:pStyle w:val="21"/>
        <w:tabs>
          <w:tab w:val="left" w:pos="0"/>
          <w:tab w:val="left" w:pos="993"/>
          <w:tab w:val="left" w:pos="1276"/>
        </w:tabs>
        <w:spacing w:after="0" w:line="360" w:lineRule="atLeast"/>
        <w:rPr>
          <w:rFonts w:eastAsia="Calibri"/>
          <w:sz w:val="28"/>
          <w:szCs w:val="28"/>
          <w:lang w:eastAsia="en-US"/>
        </w:rPr>
      </w:pPr>
    </w:p>
    <w:p w:rsidR="0085344C" w:rsidRPr="0085344C" w:rsidRDefault="0085344C" w:rsidP="0085344C">
      <w:pPr>
        <w:pStyle w:val="21"/>
        <w:tabs>
          <w:tab w:val="left" w:pos="0"/>
          <w:tab w:val="left" w:pos="993"/>
          <w:tab w:val="left" w:pos="1276"/>
        </w:tabs>
        <w:spacing w:after="0" w:line="360" w:lineRule="atLeast"/>
        <w:rPr>
          <w:rFonts w:eastAsia="Calibri"/>
          <w:b/>
          <w:sz w:val="28"/>
          <w:szCs w:val="28"/>
          <w:lang w:eastAsia="en-US"/>
        </w:rPr>
      </w:pPr>
      <w:r w:rsidRPr="0085344C">
        <w:rPr>
          <w:rFonts w:eastAsia="Calibri"/>
          <w:b/>
          <w:sz w:val="28"/>
          <w:szCs w:val="28"/>
          <w:lang w:eastAsia="en-US"/>
        </w:rPr>
        <w:t>Автоматизированная система документооборота Федерального казначейства (далее - АСД ФК)</w:t>
      </w:r>
    </w:p>
    <w:p w:rsidR="0085344C" w:rsidRPr="0085344C" w:rsidRDefault="0085344C" w:rsidP="0085344C">
      <w:pPr>
        <w:pStyle w:val="21"/>
        <w:tabs>
          <w:tab w:val="left" w:pos="0"/>
          <w:tab w:val="left" w:pos="993"/>
          <w:tab w:val="left" w:pos="1276"/>
        </w:tabs>
        <w:spacing w:after="0" w:line="360" w:lineRule="atLeast"/>
        <w:rPr>
          <w:rFonts w:eastAsia="Calibri"/>
          <w:sz w:val="28"/>
          <w:szCs w:val="28"/>
          <w:lang w:eastAsia="en-US"/>
        </w:rPr>
      </w:pPr>
      <w:r w:rsidRPr="0085344C">
        <w:rPr>
          <w:rFonts w:eastAsia="Calibri"/>
          <w:sz w:val="28"/>
          <w:szCs w:val="28"/>
          <w:lang w:eastAsia="en-US"/>
        </w:rPr>
        <w:t xml:space="preserve">В рамках импортозамещения АСД ФК завершена работа по переводу на работу в системах управления базами данных </w:t>
      </w:r>
      <w:proofErr w:type="spellStart"/>
      <w:r w:rsidRPr="0085344C">
        <w:rPr>
          <w:rFonts w:eastAsia="Calibri"/>
          <w:sz w:val="28"/>
          <w:szCs w:val="28"/>
          <w:lang w:eastAsia="en-US"/>
        </w:rPr>
        <w:t>PostgrePro</w:t>
      </w:r>
      <w:proofErr w:type="spellEnd"/>
      <w:r w:rsidRPr="0085344C">
        <w:rPr>
          <w:rFonts w:eastAsia="Calibri"/>
          <w:sz w:val="28"/>
          <w:szCs w:val="28"/>
          <w:lang w:eastAsia="en-US"/>
        </w:rPr>
        <w:t xml:space="preserve"> в 20 территориальных органах Федерального казначейства</w:t>
      </w:r>
    </w:p>
    <w:p w:rsidR="0085344C" w:rsidRPr="0085344C" w:rsidRDefault="0085344C" w:rsidP="0085344C">
      <w:pPr>
        <w:pStyle w:val="21"/>
        <w:tabs>
          <w:tab w:val="left" w:pos="0"/>
          <w:tab w:val="left" w:pos="993"/>
          <w:tab w:val="left" w:pos="1276"/>
        </w:tabs>
        <w:spacing w:after="0" w:line="360" w:lineRule="atLeast"/>
        <w:rPr>
          <w:rFonts w:eastAsia="Calibri"/>
          <w:sz w:val="28"/>
          <w:szCs w:val="28"/>
          <w:lang w:eastAsia="en-US"/>
        </w:rPr>
      </w:pPr>
      <w:r w:rsidRPr="0085344C">
        <w:rPr>
          <w:rFonts w:eastAsia="Calibri"/>
          <w:sz w:val="28"/>
          <w:szCs w:val="28"/>
          <w:lang w:eastAsia="en-US"/>
        </w:rPr>
        <w:t xml:space="preserve">Завершено создание единого контура для работы с документами с ограничительной пометкой ДСП для территориальных органов Федерального казначейства. </w:t>
      </w:r>
    </w:p>
    <w:p w:rsidR="0085344C" w:rsidRPr="0085344C" w:rsidRDefault="0085344C" w:rsidP="0085344C">
      <w:pPr>
        <w:pStyle w:val="21"/>
        <w:tabs>
          <w:tab w:val="left" w:pos="0"/>
          <w:tab w:val="left" w:pos="993"/>
          <w:tab w:val="left" w:pos="1276"/>
        </w:tabs>
        <w:spacing w:after="0" w:line="360" w:lineRule="atLeast"/>
        <w:rPr>
          <w:rFonts w:eastAsia="Calibri"/>
          <w:sz w:val="28"/>
          <w:szCs w:val="28"/>
          <w:lang w:eastAsia="en-US"/>
        </w:rPr>
      </w:pPr>
    </w:p>
    <w:p w:rsidR="0085344C" w:rsidRPr="0085344C" w:rsidRDefault="0085344C" w:rsidP="0085344C">
      <w:pPr>
        <w:pStyle w:val="21"/>
        <w:tabs>
          <w:tab w:val="left" w:pos="0"/>
          <w:tab w:val="left" w:pos="993"/>
          <w:tab w:val="left" w:pos="1276"/>
        </w:tabs>
        <w:spacing w:after="0" w:line="360" w:lineRule="atLeast"/>
        <w:rPr>
          <w:rFonts w:eastAsia="Calibri"/>
          <w:b/>
          <w:sz w:val="28"/>
          <w:szCs w:val="28"/>
          <w:lang w:eastAsia="en-US"/>
        </w:rPr>
      </w:pPr>
      <w:r w:rsidRPr="0085344C">
        <w:rPr>
          <w:rFonts w:eastAsia="Calibri"/>
          <w:b/>
          <w:sz w:val="28"/>
          <w:szCs w:val="28"/>
          <w:lang w:eastAsia="en-US"/>
        </w:rPr>
        <w:t xml:space="preserve">Автоматизированная система Федерального казначейства </w:t>
      </w:r>
      <w:r>
        <w:rPr>
          <w:rFonts w:eastAsia="Calibri"/>
          <w:b/>
          <w:sz w:val="28"/>
          <w:szCs w:val="28"/>
          <w:lang w:eastAsia="en-US"/>
        </w:rPr>
        <w:br/>
      </w:r>
      <w:r w:rsidRPr="0085344C">
        <w:rPr>
          <w:rFonts w:eastAsia="Calibri"/>
          <w:b/>
          <w:sz w:val="28"/>
          <w:szCs w:val="28"/>
          <w:lang w:eastAsia="en-US"/>
        </w:rPr>
        <w:t>(далее - АСФК)</w:t>
      </w:r>
    </w:p>
    <w:p w:rsidR="0085344C" w:rsidRPr="0085344C" w:rsidRDefault="0085344C" w:rsidP="0085344C">
      <w:pPr>
        <w:pStyle w:val="21"/>
        <w:tabs>
          <w:tab w:val="left" w:pos="0"/>
          <w:tab w:val="left" w:pos="993"/>
          <w:tab w:val="left" w:pos="1276"/>
        </w:tabs>
        <w:spacing w:after="0" w:line="360" w:lineRule="atLeast"/>
        <w:rPr>
          <w:rFonts w:eastAsia="Calibri"/>
          <w:sz w:val="28"/>
          <w:szCs w:val="28"/>
          <w:lang w:eastAsia="en-US"/>
        </w:rPr>
      </w:pPr>
      <w:r w:rsidRPr="0085344C">
        <w:rPr>
          <w:rFonts w:eastAsia="Calibri"/>
          <w:sz w:val="28"/>
          <w:szCs w:val="28"/>
          <w:lang w:eastAsia="en-US"/>
        </w:rPr>
        <w:t>Завершены работы по централизации АСФК территориальных органов Федерального казначейства в ФЦОД Дубна\РЦОД Городец.</w:t>
      </w:r>
      <w:r w:rsidR="0019430A">
        <w:rPr>
          <w:rFonts w:eastAsia="Calibri"/>
          <w:sz w:val="28"/>
          <w:szCs w:val="28"/>
          <w:lang w:eastAsia="en-US"/>
        </w:rPr>
        <w:t xml:space="preserve"> </w:t>
      </w:r>
    </w:p>
    <w:p w:rsidR="0085344C" w:rsidRPr="0085344C" w:rsidRDefault="0085344C" w:rsidP="0085344C">
      <w:pPr>
        <w:pStyle w:val="21"/>
        <w:tabs>
          <w:tab w:val="left" w:pos="0"/>
          <w:tab w:val="left" w:pos="993"/>
          <w:tab w:val="left" w:pos="1276"/>
        </w:tabs>
        <w:spacing w:after="0" w:line="360" w:lineRule="atLeast"/>
        <w:rPr>
          <w:rFonts w:eastAsia="Calibri"/>
          <w:sz w:val="28"/>
          <w:szCs w:val="28"/>
          <w:lang w:eastAsia="en-US"/>
        </w:rPr>
      </w:pPr>
    </w:p>
    <w:p w:rsidR="0085344C" w:rsidRPr="0085344C" w:rsidRDefault="0085344C" w:rsidP="0085344C">
      <w:pPr>
        <w:pStyle w:val="21"/>
        <w:tabs>
          <w:tab w:val="left" w:pos="0"/>
          <w:tab w:val="left" w:pos="993"/>
          <w:tab w:val="left" w:pos="1276"/>
        </w:tabs>
        <w:spacing w:after="0" w:line="360" w:lineRule="atLeast"/>
        <w:rPr>
          <w:rFonts w:eastAsia="Calibri"/>
          <w:b/>
          <w:sz w:val="28"/>
          <w:szCs w:val="28"/>
          <w:lang w:eastAsia="en-US"/>
        </w:rPr>
      </w:pPr>
      <w:r w:rsidRPr="0085344C">
        <w:rPr>
          <w:rFonts w:eastAsia="Calibri"/>
          <w:b/>
          <w:sz w:val="28"/>
          <w:szCs w:val="28"/>
          <w:lang w:eastAsia="en-US"/>
        </w:rPr>
        <w:t>Развитие сегмента Национальной системы управления данными</w:t>
      </w:r>
    </w:p>
    <w:p w:rsidR="0085344C" w:rsidRPr="0085344C" w:rsidRDefault="0085344C" w:rsidP="0085344C">
      <w:pPr>
        <w:pStyle w:val="21"/>
        <w:tabs>
          <w:tab w:val="left" w:pos="0"/>
          <w:tab w:val="left" w:pos="993"/>
          <w:tab w:val="left" w:pos="1276"/>
        </w:tabs>
        <w:spacing w:after="0" w:line="360" w:lineRule="atLeast"/>
        <w:rPr>
          <w:rFonts w:eastAsia="Calibri"/>
          <w:sz w:val="28"/>
          <w:szCs w:val="28"/>
          <w:lang w:eastAsia="en-US"/>
        </w:rPr>
      </w:pPr>
      <w:r w:rsidRPr="0085344C">
        <w:rPr>
          <w:rFonts w:eastAsia="Calibri"/>
          <w:sz w:val="28"/>
          <w:szCs w:val="28"/>
          <w:lang w:eastAsia="en-US"/>
        </w:rPr>
        <w:t>На Ведомственной витрине данных НСУД опубликованы данные из 4 (четырех) Информационных систем Федерального казначейства (ЕИС, ГАСУ, ГИИС «Электронный бюджет», ГИС ГМП). В 2024 году состав данных расширен 7 (семью) новыми</w:t>
      </w:r>
      <w:r w:rsidR="0019430A">
        <w:rPr>
          <w:rFonts w:eastAsia="Calibri"/>
          <w:sz w:val="28"/>
          <w:szCs w:val="28"/>
          <w:lang w:eastAsia="en-US"/>
        </w:rPr>
        <w:t xml:space="preserve"> </w:t>
      </w:r>
      <w:r w:rsidRPr="0085344C">
        <w:rPr>
          <w:rFonts w:eastAsia="Calibri"/>
          <w:sz w:val="28"/>
          <w:szCs w:val="28"/>
          <w:lang w:eastAsia="en-US"/>
        </w:rPr>
        <w:t>наборами данных из ГАСУ и ГИИС ЭБ.</w:t>
      </w:r>
    </w:p>
    <w:p w:rsidR="0085344C" w:rsidRPr="0085344C" w:rsidRDefault="0085344C" w:rsidP="0085344C">
      <w:pPr>
        <w:pStyle w:val="21"/>
        <w:tabs>
          <w:tab w:val="left" w:pos="0"/>
          <w:tab w:val="left" w:pos="993"/>
          <w:tab w:val="left" w:pos="1276"/>
        </w:tabs>
        <w:spacing w:after="0" w:line="360" w:lineRule="atLeast"/>
        <w:rPr>
          <w:rFonts w:eastAsia="Calibri"/>
          <w:sz w:val="28"/>
          <w:szCs w:val="28"/>
          <w:lang w:eastAsia="en-US"/>
        </w:rPr>
      </w:pPr>
    </w:p>
    <w:p w:rsidR="0085344C" w:rsidRPr="0085344C" w:rsidRDefault="0085344C" w:rsidP="0085344C">
      <w:pPr>
        <w:pStyle w:val="21"/>
        <w:tabs>
          <w:tab w:val="left" w:pos="0"/>
          <w:tab w:val="left" w:pos="993"/>
          <w:tab w:val="left" w:pos="1276"/>
        </w:tabs>
        <w:spacing w:after="0" w:line="360" w:lineRule="atLeast"/>
        <w:rPr>
          <w:rFonts w:eastAsia="Calibri"/>
          <w:b/>
          <w:sz w:val="28"/>
          <w:szCs w:val="28"/>
          <w:lang w:eastAsia="en-US"/>
        </w:rPr>
      </w:pPr>
      <w:r w:rsidRPr="0085344C">
        <w:rPr>
          <w:rFonts w:eastAsia="Calibri"/>
          <w:b/>
          <w:sz w:val="28"/>
          <w:szCs w:val="28"/>
          <w:lang w:eastAsia="en-US"/>
        </w:rPr>
        <w:t>Информационно-телекоммуникационная инфраструктура</w:t>
      </w:r>
    </w:p>
    <w:p w:rsidR="0085344C" w:rsidRPr="0085344C" w:rsidRDefault="0085344C" w:rsidP="0085344C">
      <w:pPr>
        <w:pStyle w:val="21"/>
        <w:tabs>
          <w:tab w:val="left" w:pos="0"/>
          <w:tab w:val="left" w:pos="993"/>
          <w:tab w:val="left" w:pos="1276"/>
        </w:tabs>
        <w:spacing w:after="0" w:line="360" w:lineRule="atLeast"/>
        <w:rPr>
          <w:rFonts w:eastAsia="Calibri"/>
          <w:sz w:val="28"/>
          <w:szCs w:val="28"/>
          <w:lang w:eastAsia="en-US"/>
        </w:rPr>
      </w:pPr>
      <w:r w:rsidRPr="0085344C">
        <w:rPr>
          <w:rFonts w:eastAsia="Calibri"/>
          <w:sz w:val="28"/>
          <w:szCs w:val="28"/>
          <w:lang w:eastAsia="en-US"/>
        </w:rPr>
        <w:t>В 2024 году обеспечено функционирование информационно-телекоммуникационной инфраструктуры на уровне 99,91 %.</w:t>
      </w:r>
    </w:p>
    <w:p w:rsidR="0085344C" w:rsidRDefault="0085344C" w:rsidP="0085344C">
      <w:pPr>
        <w:pStyle w:val="21"/>
        <w:tabs>
          <w:tab w:val="left" w:pos="0"/>
          <w:tab w:val="left" w:pos="993"/>
          <w:tab w:val="left" w:pos="1276"/>
        </w:tabs>
        <w:spacing w:after="0" w:line="360" w:lineRule="atLeast"/>
        <w:rPr>
          <w:rFonts w:eastAsia="Calibri"/>
          <w:sz w:val="28"/>
          <w:szCs w:val="28"/>
          <w:lang w:eastAsia="en-US"/>
        </w:rPr>
      </w:pPr>
      <w:r w:rsidRPr="0085344C">
        <w:rPr>
          <w:rFonts w:eastAsia="Calibri"/>
          <w:sz w:val="28"/>
          <w:szCs w:val="28"/>
          <w:lang w:eastAsia="en-US"/>
        </w:rPr>
        <w:t>Проведено полное импортозамещение оборудования ведомственной телекоммуникационной сети.</w:t>
      </w:r>
    </w:p>
    <w:p w:rsidR="0085344C" w:rsidRPr="0085344C" w:rsidRDefault="0085344C" w:rsidP="0085344C">
      <w:pPr>
        <w:pStyle w:val="21"/>
        <w:tabs>
          <w:tab w:val="left" w:pos="0"/>
          <w:tab w:val="left" w:pos="993"/>
          <w:tab w:val="left" w:pos="1276"/>
        </w:tabs>
        <w:spacing w:after="0" w:line="360" w:lineRule="atLeast"/>
        <w:rPr>
          <w:rFonts w:eastAsia="Calibri"/>
          <w:sz w:val="28"/>
          <w:szCs w:val="28"/>
          <w:lang w:eastAsia="en-US"/>
        </w:rPr>
      </w:pPr>
    </w:p>
    <w:p w:rsidR="0085344C" w:rsidRPr="0085344C" w:rsidRDefault="0085344C" w:rsidP="0085344C">
      <w:pPr>
        <w:pStyle w:val="21"/>
        <w:tabs>
          <w:tab w:val="left" w:pos="0"/>
          <w:tab w:val="left" w:pos="993"/>
          <w:tab w:val="left" w:pos="1276"/>
        </w:tabs>
        <w:spacing w:after="0" w:line="360" w:lineRule="atLeast"/>
        <w:rPr>
          <w:rFonts w:eastAsia="Calibri"/>
          <w:b/>
          <w:sz w:val="28"/>
          <w:szCs w:val="28"/>
          <w:lang w:eastAsia="en-US"/>
        </w:rPr>
      </w:pPr>
      <w:r w:rsidRPr="0085344C">
        <w:rPr>
          <w:rFonts w:eastAsia="Calibri"/>
          <w:b/>
          <w:sz w:val="28"/>
          <w:szCs w:val="28"/>
          <w:lang w:eastAsia="en-US"/>
        </w:rPr>
        <w:t>Планирование и исполнение бюджета по 242 и 246 видам расходов</w:t>
      </w:r>
    </w:p>
    <w:p w:rsidR="0085344C" w:rsidRPr="0085344C" w:rsidRDefault="0085344C" w:rsidP="0085344C">
      <w:pPr>
        <w:pStyle w:val="21"/>
        <w:tabs>
          <w:tab w:val="left" w:pos="0"/>
          <w:tab w:val="left" w:pos="993"/>
          <w:tab w:val="left" w:pos="1276"/>
        </w:tabs>
        <w:spacing w:after="0" w:line="360" w:lineRule="atLeast"/>
        <w:rPr>
          <w:rFonts w:eastAsia="Calibri"/>
          <w:sz w:val="28"/>
          <w:szCs w:val="28"/>
          <w:lang w:eastAsia="en-US"/>
        </w:rPr>
      </w:pPr>
      <w:r w:rsidRPr="0085344C">
        <w:rPr>
          <w:rFonts w:eastAsia="Calibri"/>
          <w:sz w:val="28"/>
          <w:szCs w:val="28"/>
          <w:lang w:eastAsia="en-US"/>
        </w:rPr>
        <w:t xml:space="preserve">Ведомственная программа цифровой трансформации Казначейства России на 2024 год и плановый период 2025 – 2026 годов (далее – ВПЦТ) одобрена протоколом заочного голосования президиума Правительственной комиссии по использованию информационных </w:t>
      </w:r>
      <w:r w:rsidRPr="0085344C">
        <w:rPr>
          <w:rFonts w:eastAsia="Calibri"/>
          <w:sz w:val="28"/>
          <w:szCs w:val="28"/>
          <w:lang w:eastAsia="en-US"/>
        </w:rPr>
        <w:lastRenderedPageBreak/>
        <w:t>технологий для улучшения качества жизни и условий ведения предпринимательской деятельности от 1 февраля 2024 г. № 4пр. В 2024 году согласованы с Министерством цифрового развития, связи и массовых коммуникаций Российской Федерации и утверждены руководителем цифровой трансформации Казначейства России 22 изменения к ВПЦТ.</w:t>
      </w:r>
    </w:p>
    <w:p w:rsidR="0085344C" w:rsidRPr="0085344C" w:rsidRDefault="0085344C" w:rsidP="0085344C">
      <w:pPr>
        <w:pStyle w:val="21"/>
        <w:tabs>
          <w:tab w:val="left" w:pos="0"/>
          <w:tab w:val="left" w:pos="993"/>
          <w:tab w:val="left" w:pos="1276"/>
        </w:tabs>
        <w:spacing w:after="0" w:line="360" w:lineRule="atLeast"/>
        <w:rPr>
          <w:rFonts w:eastAsia="Calibri"/>
          <w:sz w:val="28"/>
          <w:szCs w:val="28"/>
          <w:lang w:eastAsia="en-US"/>
        </w:rPr>
      </w:pPr>
      <w:r w:rsidRPr="0085344C">
        <w:rPr>
          <w:rFonts w:eastAsia="Calibri"/>
          <w:sz w:val="28"/>
          <w:szCs w:val="28"/>
          <w:lang w:eastAsia="en-US"/>
        </w:rPr>
        <w:t>Организованы процедуры закупок товаров работ и услуг, заключения и исполнения государственных контрактов с целью ресурсного обеспечения комплекса процессных мероприятий «Обеспечение казначейского обслуживания и осуществление финансового контроля» и ведомственного проекта «Реализация проектов ведомственной программы цифровой трансформации Федерального казначейства» государственной программы «Управление государственными финансами и регулирование финансовых рынков».</w:t>
      </w:r>
    </w:p>
    <w:p w:rsidR="0085344C" w:rsidRPr="0085344C" w:rsidRDefault="0085344C" w:rsidP="0085344C">
      <w:pPr>
        <w:pStyle w:val="21"/>
        <w:tabs>
          <w:tab w:val="left" w:pos="0"/>
          <w:tab w:val="left" w:pos="993"/>
          <w:tab w:val="left" w:pos="1276"/>
        </w:tabs>
        <w:spacing w:after="0" w:line="360" w:lineRule="atLeast"/>
        <w:rPr>
          <w:rFonts w:eastAsia="Calibri"/>
          <w:sz w:val="28"/>
          <w:szCs w:val="28"/>
          <w:lang w:eastAsia="en-US"/>
        </w:rPr>
      </w:pPr>
      <w:r w:rsidRPr="0085344C">
        <w:rPr>
          <w:rFonts w:eastAsia="Calibri"/>
          <w:sz w:val="28"/>
          <w:szCs w:val="28"/>
          <w:lang w:eastAsia="en-US"/>
        </w:rPr>
        <w:t>Предусмотренные Федеральному казначейству бюджетные ассигнования на 2024 год по 242 виду расходов «Закупка товаров, работ, услуг в сфере информационно-коммуникационных технологий» и 246 виду расходов «Закупка товаров, работ, услуг в целях создания, развития, эксплуатации и вывода из эксплуатации государственных информационных систем» исполнены на 99,98 %.</w:t>
      </w:r>
    </w:p>
    <w:p w:rsidR="0085344C" w:rsidRPr="0085344C" w:rsidRDefault="0085344C" w:rsidP="0085344C">
      <w:pPr>
        <w:pStyle w:val="21"/>
        <w:tabs>
          <w:tab w:val="left" w:pos="0"/>
          <w:tab w:val="left" w:pos="993"/>
          <w:tab w:val="left" w:pos="1276"/>
        </w:tabs>
        <w:spacing w:after="0" w:line="360" w:lineRule="atLeast"/>
        <w:rPr>
          <w:rFonts w:eastAsia="Calibri"/>
          <w:sz w:val="28"/>
          <w:szCs w:val="28"/>
          <w:lang w:eastAsia="en-US"/>
        </w:rPr>
      </w:pPr>
      <w:r w:rsidRPr="0085344C">
        <w:rPr>
          <w:rFonts w:eastAsia="Calibri"/>
          <w:sz w:val="28"/>
          <w:szCs w:val="28"/>
          <w:lang w:eastAsia="en-US"/>
        </w:rPr>
        <w:t xml:space="preserve">Обеспечена реализация мероприятий ведомственной программы цифровой трансформации Казначейства России на 2024 год и плановый период 2025 – 2026 годов (далее – ВПЦТ), с достижением 100% установленных на 2024 год значений показателей. Обеспечена своевременная подача данных для проведения Министерством цифрового развития, связи и массовых коммуникаций Российской Федерации мониторинга реализации показателей ВПЦТ за 2024 год. </w:t>
      </w:r>
    </w:p>
    <w:p w:rsidR="0085344C" w:rsidRDefault="0085344C" w:rsidP="00207F1D">
      <w:pPr>
        <w:pStyle w:val="21"/>
        <w:tabs>
          <w:tab w:val="left" w:pos="0"/>
          <w:tab w:val="left" w:pos="993"/>
          <w:tab w:val="left" w:pos="1276"/>
        </w:tabs>
        <w:spacing w:after="0" w:line="360" w:lineRule="atLeast"/>
        <w:rPr>
          <w:rFonts w:eastAsia="Calibri"/>
          <w:sz w:val="28"/>
          <w:szCs w:val="28"/>
          <w:lang w:eastAsia="en-US"/>
        </w:rPr>
      </w:pPr>
    </w:p>
    <w:p w:rsidR="00541599" w:rsidRDefault="00541599" w:rsidP="00541599">
      <w:pPr>
        <w:pStyle w:val="21"/>
        <w:tabs>
          <w:tab w:val="left" w:pos="0"/>
          <w:tab w:val="left" w:pos="993"/>
          <w:tab w:val="left" w:pos="1276"/>
        </w:tabs>
        <w:spacing w:after="0" w:line="360" w:lineRule="exact"/>
        <w:rPr>
          <w:b/>
          <w:color w:val="000000"/>
          <w:sz w:val="28"/>
          <w:szCs w:val="28"/>
        </w:rPr>
      </w:pPr>
      <w:r>
        <w:rPr>
          <w:b/>
          <w:color w:val="000000"/>
          <w:sz w:val="28"/>
          <w:szCs w:val="28"/>
        </w:rPr>
        <w:t>Совершенствование деятельности Федерального казначейства</w:t>
      </w:r>
    </w:p>
    <w:p w:rsidR="00541599" w:rsidRDefault="00541599" w:rsidP="00541599">
      <w:pPr>
        <w:autoSpaceDE w:val="0"/>
        <w:autoSpaceDN w:val="0"/>
        <w:adjustRightInd w:val="0"/>
        <w:spacing w:line="360" w:lineRule="exact"/>
        <w:rPr>
          <w:szCs w:val="28"/>
        </w:rPr>
      </w:pPr>
      <w:r>
        <w:rPr>
          <w:szCs w:val="28"/>
        </w:rPr>
        <w:t xml:space="preserve">В 2024 году </w:t>
      </w:r>
      <w:r w:rsidRPr="006820E9">
        <w:rPr>
          <w:szCs w:val="28"/>
        </w:rPr>
        <w:t xml:space="preserve">завершен пилотный проект по осуществлению Федеральным казначейством и Федеральным казенным учреждением «Центр по обеспечению деятельности Казначейства России» </w:t>
      </w:r>
      <w:r>
        <w:rPr>
          <w:szCs w:val="28"/>
        </w:rPr>
        <w:br/>
      </w:r>
      <w:r w:rsidRPr="006820E9">
        <w:rPr>
          <w:szCs w:val="28"/>
        </w:rPr>
        <w:t>(далее – ФКУ «ЦОКР») централизованных закупок для федеральных органов исполнительной власти, руководство деятельностью которых осуществляет Правительство Российской Федерации (далее – ФОИВ), стартовавший в 2020 году</w:t>
      </w:r>
      <w:r>
        <w:rPr>
          <w:szCs w:val="28"/>
        </w:rPr>
        <w:t>.</w:t>
      </w:r>
    </w:p>
    <w:p w:rsidR="00541599" w:rsidRDefault="00541599" w:rsidP="00541599">
      <w:pPr>
        <w:pStyle w:val="ConsPlusNormal"/>
        <w:spacing w:line="360" w:lineRule="exact"/>
        <w:ind w:firstLine="709"/>
        <w:jc w:val="both"/>
        <w:rPr>
          <w:rFonts w:ascii="Times New Roman" w:hAnsi="Times New Roman"/>
          <w:sz w:val="28"/>
          <w:szCs w:val="28"/>
        </w:rPr>
      </w:pPr>
      <w:r w:rsidRPr="00EF7D10">
        <w:rPr>
          <w:rFonts w:ascii="Times New Roman" w:hAnsi="Times New Roman"/>
          <w:sz w:val="28"/>
          <w:szCs w:val="28"/>
        </w:rPr>
        <w:t>Пилотными ФОИВ для участия в эксперименте были определены</w:t>
      </w:r>
      <w:r>
        <w:rPr>
          <w:rFonts w:ascii="Times New Roman" w:hAnsi="Times New Roman"/>
          <w:sz w:val="28"/>
          <w:szCs w:val="28"/>
        </w:rPr>
        <w:t xml:space="preserve"> Федеральное агентство по управлению государственным имуществом </w:t>
      </w:r>
      <w:r>
        <w:rPr>
          <w:rFonts w:ascii="Times New Roman" w:hAnsi="Times New Roman"/>
          <w:sz w:val="28"/>
          <w:szCs w:val="28"/>
        </w:rPr>
        <w:br/>
        <w:t xml:space="preserve">(далее – Росимущество), Федеральное агентство лесного хозяйства </w:t>
      </w:r>
      <w:r>
        <w:rPr>
          <w:rFonts w:ascii="Times New Roman" w:hAnsi="Times New Roman"/>
          <w:sz w:val="28"/>
          <w:szCs w:val="28"/>
        </w:rPr>
        <w:br/>
        <w:t xml:space="preserve">(далее – Рослесхоз), Федеральное агентство по рыболовству </w:t>
      </w:r>
      <w:r>
        <w:rPr>
          <w:rFonts w:ascii="Times New Roman" w:hAnsi="Times New Roman"/>
          <w:sz w:val="28"/>
          <w:szCs w:val="28"/>
        </w:rPr>
        <w:br/>
      </w:r>
      <w:r>
        <w:rPr>
          <w:rFonts w:ascii="Times New Roman" w:hAnsi="Times New Roman"/>
          <w:sz w:val="28"/>
          <w:szCs w:val="28"/>
        </w:rPr>
        <w:lastRenderedPageBreak/>
        <w:t xml:space="preserve">(далее – Росрыболовство), Федеральная пробирная палата, а также </w:t>
      </w:r>
      <w:r>
        <w:rPr>
          <w:rFonts w:ascii="Times New Roman" w:hAnsi="Times New Roman"/>
          <w:sz w:val="28"/>
          <w:szCs w:val="28"/>
        </w:rPr>
        <w:br/>
        <w:t>их территориальные органы.</w:t>
      </w:r>
    </w:p>
    <w:p w:rsidR="00541599" w:rsidRPr="00541599" w:rsidRDefault="00541599" w:rsidP="00541599">
      <w:pPr>
        <w:rPr>
          <w:szCs w:val="28"/>
        </w:rPr>
      </w:pPr>
      <w:r>
        <w:rPr>
          <w:szCs w:val="28"/>
        </w:rPr>
        <w:t xml:space="preserve">Основная цель проведения эксперимента – создание готовых </w:t>
      </w:r>
      <w:r>
        <w:rPr>
          <w:szCs w:val="28"/>
        </w:rPr>
        <w:br/>
        <w:t xml:space="preserve">к реализации механизмов централизованной модели закупок товаров, работ и услуг для обеспечения ФОИВ. </w:t>
      </w:r>
    </w:p>
    <w:p w:rsidR="00541599" w:rsidRPr="00DD4E9A" w:rsidRDefault="00541599" w:rsidP="00541599">
      <w:pPr>
        <w:rPr>
          <w:szCs w:val="28"/>
        </w:rPr>
      </w:pPr>
      <w:r>
        <w:rPr>
          <w:szCs w:val="28"/>
        </w:rPr>
        <w:t>Нормативно-правовое регулирование централизованных закупочных процедур обеспечивалось следующими документами</w:t>
      </w:r>
      <w:r w:rsidRPr="00DD4E9A">
        <w:rPr>
          <w:szCs w:val="28"/>
        </w:rPr>
        <w:t>:</w:t>
      </w:r>
    </w:p>
    <w:p w:rsidR="00541599" w:rsidRPr="00103A4B" w:rsidRDefault="00541599" w:rsidP="00541599">
      <w:pPr>
        <w:rPr>
          <w:szCs w:val="28"/>
        </w:rPr>
      </w:pPr>
      <w:r>
        <w:rPr>
          <w:szCs w:val="28"/>
          <w:lang w:eastAsia="ru-RU"/>
        </w:rPr>
        <w:t xml:space="preserve">постановлением </w:t>
      </w:r>
      <w:r w:rsidRPr="008E50A8">
        <w:rPr>
          <w:szCs w:val="28"/>
        </w:rPr>
        <w:t xml:space="preserve">Правительства </w:t>
      </w:r>
      <w:r>
        <w:rPr>
          <w:szCs w:val="28"/>
        </w:rPr>
        <w:t xml:space="preserve">Российской Федерации </w:t>
      </w:r>
      <w:r>
        <w:rPr>
          <w:szCs w:val="28"/>
        </w:rPr>
        <w:br/>
        <w:t xml:space="preserve">от 19.06.2020 </w:t>
      </w:r>
      <w:r w:rsidRPr="008E50A8">
        <w:rPr>
          <w:szCs w:val="28"/>
        </w:rPr>
        <w:t>№ 892</w:t>
      </w:r>
      <w:r>
        <w:rPr>
          <w:szCs w:val="28"/>
        </w:rPr>
        <w:t xml:space="preserve"> «</w:t>
      </w:r>
      <w:r w:rsidRPr="00CC301C">
        <w:rPr>
          <w:szCs w:val="28"/>
        </w:rPr>
        <w:t xml:space="preserve">О </w:t>
      </w:r>
      <w:r>
        <w:rPr>
          <w:szCs w:val="28"/>
        </w:rPr>
        <w:t xml:space="preserve">возложении на федеральные казенные учреждения полномочий </w:t>
      </w:r>
      <w:r w:rsidRPr="00CC301C">
        <w:rPr>
          <w:szCs w:val="28"/>
        </w:rPr>
        <w:t>на планирование и осуществление централизованных закупок товаров</w:t>
      </w:r>
      <w:r>
        <w:rPr>
          <w:szCs w:val="28"/>
        </w:rPr>
        <w:t>, работ, услуг</w:t>
      </w:r>
      <w:r w:rsidRPr="00CC301C">
        <w:rPr>
          <w:szCs w:val="28"/>
        </w:rPr>
        <w:t xml:space="preserve"> для федеральных органов исполнительной власти</w:t>
      </w:r>
      <w:r>
        <w:rPr>
          <w:szCs w:val="28"/>
        </w:rPr>
        <w:t>»</w:t>
      </w:r>
      <w:r w:rsidRPr="00103A4B">
        <w:rPr>
          <w:szCs w:val="28"/>
        </w:rPr>
        <w:t>;</w:t>
      </w:r>
    </w:p>
    <w:p w:rsidR="00541599" w:rsidRDefault="00541599" w:rsidP="00541599">
      <w:pPr>
        <w:rPr>
          <w:szCs w:val="28"/>
        </w:rPr>
      </w:pPr>
      <w:r>
        <w:rPr>
          <w:szCs w:val="28"/>
        </w:rPr>
        <w:t>приказом Федерального казначейства от 17.11.2021</w:t>
      </w:r>
      <w:r>
        <w:rPr>
          <w:szCs w:val="28"/>
        </w:rPr>
        <w:br/>
        <w:t>№</w:t>
      </w:r>
      <w:r w:rsidRPr="008E50A8">
        <w:rPr>
          <w:szCs w:val="28"/>
        </w:rPr>
        <w:t xml:space="preserve"> </w:t>
      </w:r>
      <w:r>
        <w:rPr>
          <w:szCs w:val="28"/>
        </w:rPr>
        <w:t>31</w:t>
      </w:r>
      <w:r w:rsidRPr="008E50A8">
        <w:rPr>
          <w:szCs w:val="28"/>
        </w:rPr>
        <w:t xml:space="preserve">н </w:t>
      </w:r>
      <w:r>
        <w:rPr>
          <w:szCs w:val="28"/>
        </w:rPr>
        <w:t>«</w:t>
      </w:r>
      <w:r w:rsidRPr="008E50A8">
        <w:rPr>
          <w:szCs w:val="28"/>
        </w:rPr>
        <w:t xml:space="preserve">Об утверждении порядка и формы представления информации </w:t>
      </w:r>
      <w:r>
        <w:rPr>
          <w:szCs w:val="28"/>
        </w:rPr>
        <w:br/>
      </w:r>
      <w:r w:rsidRPr="008E50A8">
        <w:rPr>
          <w:szCs w:val="28"/>
        </w:rPr>
        <w:t>о потребности в осуществлении централизованных закупок отдельных товаров для отдельных федеральных органов исполнительной влас</w:t>
      </w:r>
      <w:r>
        <w:rPr>
          <w:szCs w:val="28"/>
        </w:rPr>
        <w:t xml:space="preserve">ти </w:t>
      </w:r>
      <w:r>
        <w:rPr>
          <w:szCs w:val="28"/>
        </w:rPr>
        <w:br/>
        <w:t>(их территориальных органов)».</w:t>
      </w:r>
    </w:p>
    <w:p w:rsidR="00541599" w:rsidRPr="00DD4E9A" w:rsidRDefault="00541599" w:rsidP="00541599">
      <w:pPr>
        <w:rPr>
          <w:szCs w:val="28"/>
        </w:rPr>
      </w:pPr>
      <w:r>
        <w:rPr>
          <w:szCs w:val="28"/>
        </w:rPr>
        <w:t xml:space="preserve">В </w:t>
      </w:r>
      <w:r w:rsidRPr="00794DD4">
        <w:rPr>
          <w:szCs w:val="28"/>
        </w:rPr>
        <w:t>рамках</w:t>
      </w:r>
      <w:r>
        <w:rPr>
          <w:szCs w:val="28"/>
        </w:rPr>
        <w:t xml:space="preserve"> </w:t>
      </w:r>
      <w:r w:rsidRPr="008477F2">
        <w:rPr>
          <w:szCs w:val="28"/>
        </w:rPr>
        <w:t>организации</w:t>
      </w:r>
      <w:r w:rsidRPr="005E7677">
        <w:rPr>
          <w:szCs w:val="28"/>
        </w:rPr>
        <w:t xml:space="preserve"> централиз</w:t>
      </w:r>
      <w:r>
        <w:rPr>
          <w:szCs w:val="28"/>
        </w:rPr>
        <w:t>ованных</w:t>
      </w:r>
      <w:r w:rsidRPr="005E7677">
        <w:rPr>
          <w:szCs w:val="28"/>
        </w:rPr>
        <w:t xml:space="preserve"> закуп</w:t>
      </w:r>
      <w:r>
        <w:rPr>
          <w:szCs w:val="28"/>
        </w:rPr>
        <w:t>ок</w:t>
      </w:r>
      <w:r w:rsidRPr="005E7677">
        <w:rPr>
          <w:szCs w:val="28"/>
        </w:rPr>
        <w:t xml:space="preserve"> </w:t>
      </w:r>
      <w:r>
        <w:rPr>
          <w:szCs w:val="28"/>
        </w:rPr>
        <w:t>в 2024 году реализованы следующие мероприятия</w:t>
      </w:r>
      <w:r w:rsidRPr="00DD4E9A">
        <w:rPr>
          <w:szCs w:val="28"/>
        </w:rPr>
        <w:t>:</w:t>
      </w:r>
    </w:p>
    <w:p w:rsidR="00541599" w:rsidRDefault="00541599" w:rsidP="00541599">
      <w:pPr>
        <w:pStyle w:val="a4"/>
        <w:ind w:left="0" w:firstLine="708"/>
        <w:rPr>
          <w:szCs w:val="28"/>
        </w:rPr>
      </w:pPr>
      <w:r>
        <w:rPr>
          <w:szCs w:val="28"/>
        </w:rPr>
        <w:t xml:space="preserve">осуществлена передача лимитов бюджетных обязательств </w:t>
      </w:r>
      <w:r>
        <w:rPr>
          <w:szCs w:val="28"/>
        </w:rPr>
        <w:br/>
        <w:t>от Росимущества</w:t>
      </w:r>
      <w:r w:rsidRPr="00FF4A06">
        <w:rPr>
          <w:szCs w:val="28"/>
        </w:rPr>
        <w:t xml:space="preserve">, </w:t>
      </w:r>
      <w:r>
        <w:rPr>
          <w:szCs w:val="28"/>
        </w:rPr>
        <w:t xml:space="preserve">Рослесхоза, Росрыболовства и </w:t>
      </w:r>
      <w:r w:rsidRPr="00FF4A06">
        <w:rPr>
          <w:szCs w:val="28"/>
        </w:rPr>
        <w:t>Федеральной пробирной палаты</w:t>
      </w:r>
      <w:r>
        <w:rPr>
          <w:szCs w:val="28"/>
        </w:rPr>
        <w:t xml:space="preserve"> в Федеральное казначейство и доведение их до </w:t>
      </w:r>
      <w:r w:rsidRPr="00547758">
        <w:rPr>
          <w:szCs w:val="28"/>
        </w:rPr>
        <w:t>ФКУ «ЦОКР»</w:t>
      </w:r>
      <w:r>
        <w:rPr>
          <w:szCs w:val="28"/>
        </w:rPr>
        <w:t xml:space="preserve"> </w:t>
      </w:r>
      <w:r>
        <w:rPr>
          <w:szCs w:val="28"/>
        </w:rPr>
        <w:br/>
        <w:t>в установленном порядке в размере 45,6 миллионов рублей</w:t>
      </w:r>
      <w:r w:rsidRPr="00075A35">
        <w:rPr>
          <w:szCs w:val="28"/>
        </w:rPr>
        <w:t>;</w:t>
      </w:r>
    </w:p>
    <w:p w:rsidR="00541599" w:rsidRPr="00761CB5" w:rsidRDefault="00541599" w:rsidP="00541599">
      <w:pPr>
        <w:pStyle w:val="a4"/>
        <w:ind w:left="0" w:firstLine="708"/>
        <w:rPr>
          <w:szCs w:val="28"/>
        </w:rPr>
      </w:pPr>
      <w:r w:rsidRPr="00761CB5">
        <w:rPr>
          <w:szCs w:val="28"/>
        </w:rPr>
        <w:t xml:space="preserve">заключены и исполнены </w:t>
      </w:r>
      <w:r>
        <w:rPr>
          <w:szCs w:val="28"/>
        </w:rPr>
        <w:t>144</w:t>
      </w:r>
      <w:r w:rsidRPr="00761CB5">
        <w:rPr>
          <w:szCs w:val="28"/>
        </w:rPr>
        <w:t xml:space="preserve"> государственных контрактов на общую сумму </w:t>
      </w:r>
      <w:r w:rsidRPr="00B01F4E">
        <w:rPr>
          <w:szCs w:val="28"/>
        </w:rPr>
        <w:t>37</w:t>
      </w:r>
      <w:r>
        <w:rPr>
          <w:szCs w:val="28"/>
        </w:rPr>
        <w:t xml:space="preserve">,7 </w:t>
      </w:r>
      <w:r w:rsidR="00CD261E">
        <w:rPr>
          <w:szCs w:val="28"/>
        </w:rPr>
        <w:t>млн</w:t>
      </w:r>
      <w:r>
        <w:rPr>
          <w:szCs w:val="28"/>
        </w:rPr>
        <w:t xml:space="preserve"> </w:t>
      </w:r>
      <w:r w:rsidRPr="00B01F4E">
        <w:rPr>
          <w:szCs w:val="28"/>
        </w:rPr>
        <w:t>руб</w:t>
      </w:r>
      <w:r>
        <w:rPr>
          <w:szCs w:val="28"/>
        </w:rPr>
        <w:t>лей</w:t>
      </w:r>
      <w:r w:rsidRPr="00B01F4E">
        <w:rPr>
          <w:szCs w:val="28"/>
        </w:rPr>
        <w:t xml:space="preserve"> для </w:t>
      </w:r>
      <w:r w:rsidRPr="00756C5D">
        <w:rPr>
          <w:color w:val="000000"/>
          <w:szCs w:val="28"/>
        </w:rPr>
        <w:t xml:space="preserve">99 </w:t>
      </w:r>
      <w:r>
        <w:rPr>
          <w:szCs w:val="28"/>
        </w:rPr>
        <w:t xml:space="preserve">получателей товаров – ФОИВ </w:t>
      </w:r>
      <w:r>
        <w:rPr>
          <w:szCs w:val="28"/>
        </w:rPr>
        <w:br/>
        <w:t>и их территориальных органов</w:t>
      </w:r>
      <w:r w:rsidRPr="00761CB5">
        <w:rPr>
          <w:szCs w:val="28"/>
        </w:rPr>
        <w:t>.</w:t>
      </w:r>
    </w:p>
    <w:p w:rsidR="00541599" w:rsidRDefault="00541599" w:rsidP="00541599">
      <w:pPr>
        <w:pStyle w:val="a4"/>
        <w:spacing w:after="160" w:line="360" w:lineRule="exact"/>
        <w:ind w:left="0"/>
        <w:rPr>
          <w:szCs w:val="28"/>
        </w:rPr>
      </w:pPr>
    </w:p>
    <w:p w:rsidR="00541599" w:rsidRDefault="00541599" w:rsidP="00541599">
      <w:pPr>
        <w:pStyle w:val="a4"/>
        <w:ind w:left="0" w:firstLine="0"/>
        <w:rPr>
          <w:szCs w:val="28"/>
        </w:rPr>
      </w:pPr>
      <w:r w:rsidRPr="00C7056C">
        <w:rPr>
          <w:noProof/>
          <w:lang w:eastAsia="ru-RU"/>
        </w:rPr>
        <w:lastRenderedPageBreak/>
        <w:drawing>
          <wp:inline distT="0" distB="0" distL="0" distR="0">
            <wp:extent cx="5486400" cy="3200400"/>
            <wp:effectExtent l="0" t="0" r="0"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41599" w:rsidRDefault="00541599" w:rsidP="00541599">
      <w:pPr>
        <w:pStyle w:val="a4"/>
        <w:spacing w:after="160" w:line="360" w:lineRule="exact"/>
        <w:ind w:left="0"/>
        <w:rPr>
          <w:szCs w:val="28"/>
        </w:rPr>
      </w:pPr>
      <w:r w:rsidRPr="002673C4">
        <w:rPr>
          <w:szCs w:val="28"/>
        </w:rPr>
        <w:t xml:space="preserve">По результатам проведения закупочных процедур </w:t>
      </w:r>
      <w:r>
        <w:rPr>
          <w:szCs w:val="28"/>
        </w:rPr>
        <w:t>в 2024 году образо</w:t>
      </w:r>
      <w:r w:rsidRPr="002673C4">
        <w:rPr>
          <w:szCs w:val="28"/>
        </w:rPr>
        <w:t>валась экономия</w:t>
      </w:r>
      <w:r>
        <w:rPr>
          <w:szCs w:val="28"/>
        </w:rPr>
        <w:t xml:space="preserve"> в размере 10,3 </w:t>
      </w:r>
      <w:r w:rsidR="00CD261E">
        <w:rPr>
          <w:szCs w:val="28"/>
        </w:rPr>
        <w:t>млн</w:t>
      </w:r>
      <w:r>
        <w:rPr>
          <w:szCs w:val="28"/>
        </w:rPr>
        <w:t xml:space="preserve"> рублей</w:t>
      </w:r>
      <w:r w:rsidRPr="002673C4">
        <w:rPr>
          <w:szCs w:val="28"/>
        </w:rPr>
        <w:t xml:space="preserve">, </w:t>
      </w:r>
      <w:r>
        <w:rPr>
          <w:szCs w:val="28"/>
        </w:rPr>
        <w:t>которая</w:t>
      </w:r>
      <w:r w:rsidRPr="002673C4">
        <w:rPr>
          <w:szCs w:val="28"/>
        </w:rPr>
        <w:t xml:space="preserve"> </w:t>
      </w:r>
      <w:r>
        <w:rPr>
          <w:szCs w:val="28"/>
        </w:rPr>
        <w:br/>
      </w:r>
      <w:r w:rsidRPr="002673C4">
        <w:rPr>
          <w:szCs w:val="28"/>
        </w:rPr>
        <w:t xml:space="preserve">по согласованию с участниками эксперимента </w:t>
      </w:r>
      <w:r>
        <w:rPr>
          <w:szCs w:val="28"/>
        </w:rPr>
        <w:t xml:space="preserve">была направлена либо </w:t>
      </w:r>
      <w:r>
        <w:rPr>
          <w:szCs w:val="28"/>
        </w:rPr>
        <w:br/>
      </w:r>
      <w:r w:rsidRPr="002673C4">
        <w:rPr>
          <w:szCs w:val="28"/>
        </w:rPr>
        <w:t xml:space="preserve">на дополнительную </w:t>
      </w:r>
      <w:r>
        <w:rPr>
          <w:szCs w:val="28"/>
        </w:rPr>
        <w:t xml:space="preserve">централизованную </w:t>
      </w:r>
      <w:r w:rsidRPr="002673C4">
        <w:rPr>
          <w:szCs w:val="28"/>
        </w:rPr>
        <w:t>закупку</w:t>
      </w:r>
      <w:r>
        <w:rPr>
          <w:szCs w:val="28"/>
        </w:rPr>
        <w:t>, либо возвращена в ФОИВ для использования на иные потребности.</w:t>
      </w:r>
      <w:r>
        <w:rPr>
          <w:noProof/>
          <w:lang w:eastAsia="ru-RU"/>
        </w:rPr>
        <w:drawing>
          <wp:anchor distT="6096" distB="6096" distL="120396" distR="120396" simplePos="0" relativeHeight="251664384" behindDoc="0" locked="0" layoutInCell="1" allowOverlap="1">
            <wp:simplePos x="0" y="0"/>
            <wp:positionH relativeFrom="page">
              <wp:posOffset>1493901</wp:posOffset>
            </wp:positionH>
            <wp:positionV relativeFrom="paragraph">
              <wp:posOffset>1228471</wp:posOffset>
            </wp:positionV>
            <wp:extent cx="4571365" cy="2742565"/>
            <wp:effectExtent l="0" t="0" r="635" b="635"/>
            <wp:wrapTopAndBottom/>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134"/>
        <w:gridCol w:w="1266"/>
        <w:gridCol w:w="1134"/>
        <w:gridCol w:w="1134"/>
        <w:gridCol w:w="1134"/>
      </w:tblGrid>
      <w:tr w:rsidR="00541599" w:rsidTr="00CD07FE">
        <w:tc>
          <w:tcPr>
            <w:tcW w:w="1559" w:type="dxa"/>
            <w:tcBorders>
              <w:bottom w:val="single" w:sz="4" w:space="0" w:color="auto"/>
            </w:tcBorders>
            <w:shd w:val="clear" w:color="auto" w:fill="auto"/>
          </w:tcPr>
          <w:p w:rsidR="00541599" w:rsidRPr="002445C2" w:rsidRDefault="00541599" w:rsidP="00541599">
            <w:pPr>
              <w:pStyle w:val="a4"/>
              <w:spacing w:line="240" w:lineRule="auto"/>
              <w:ind w:left="-476" w:firstLine="0"/>
              <w:jc w:val="center"/>
            </w:pPr>
          </w:p>
        </w:tc>
        <w:tc>
          <w:tcPr>
            <w:tcW w:w="1134" w:type="dxa"/>
            <w:shd w:val="clear" w:color="auto" w:fill="auto"/>
          </w:tcPr>
          <w:p w:rsidR="00541599" w:rsidRPr="002445C2" w:rsidRDefault="00541599" w:rsidP="00541599">
            <w:pPr>
              <w:pStyle w:val="a4"/>
              <w:spacing w:line="240" w:lineRule="auto"/>
              <w:ind w:left="0" w:firstLine="0"/>
              <w:jc w:val="center"/>
            </w:pPr>
            <w:r w:rsidRPr="002445C2">
              <w:t>2020 г.</w:t>
            </w:r>
          </w:p>
        </w:tc>
        <w:tc>
          <w:tcPr>
            <w:tcW w:w="1134" w:type="dxa"/>
            <w:shd w:val="clear" w:color="auto" w:fill="auto"/>
          </w:tcPr>
          <w:p w:rsidR="00541599" w:rsidRPr="002445C2" w:rsidRDefault="00541599" w:rsidP="00541599">
            <w:pPr>
              <w:pStyle w:val="a4"/>
              <w:spacing w:line="240" w:lineRule="auto"/>
              <w:ind w:left="0" w:firstLine="0"/>
              <w:jc w:val="center"/>
            </w:pPr>
            <w:r w:rsidRPr="002445C2">
              <w:t>2021 г.</w:t>
            </w:r>
          </w:p>
        </w:tc>
        <w:tc>
          <w:tcPr>
            <w:tcW w:w="1134" w:type="dxa"/>
            <w:shd w:val="clear" w:color="auto" w:fill="auto"/>
          </w:tcPr>
          <w:p w:rsidR="00541599" w:rsidRPr="002445C2" w:rsidRDefault="00541599" w:rsidP="00541599">
            <w:pPr>
              <w:pStyle w:val="a4"/>
              <w:spacing w:line="240" w:lineRule="auto"/>
              <w:ind w:left="0" w:firstLine="0"/>
              <w:jc w:val="center"/>
            </w:pPr>
            <w:r w:rsidRPr="002445C2">
              <w:t>2022 г.</w:t>
            </w:r>
          </w:p>
        </w:tc>
        <w:tc>
          <w:tcPr>
            <w:tcW w:w="1134" w:type="dxa"/>
            <w:shd w:val="clear" w:color="auto" w:fill="auto"/>
          </w:tcPr>
          <w:p w:rsidR="00541599" w:rsidRPr="002445C2" w:rsidRDefault="00541599" w:rsidP="00541599">
            <w:pPr>
              <w:pStyle w:val="a4"/>
              <w:spacing w:line="240" w:lineRule="auto"/>
              <w:ind w:left="0" w:firstLine="0"/>
              <w:jc w:val="center"/>
            </w:pPr>
            <w:r w:rsidRPr="002445C2">
              <w:t>2023 г.</w:t>
            </w:r>
          </w:p>
        </w:tc>
        <w:tc>
          <w:tcPr>
            <w:tcW w:w="1134" w:type="dxa"/>
            <w:shd w:val="clear" w:color="auto" w:fill="auto"/>
          </w:tcPr>
          <w:p w:rsidR="00541599" w:rsidRPr="002445C2" w:rsidRDefault="00541599" w:rsidP="00541599">
            <w:pPr>
              <w:pStyle w:val="a4"/>
              <w:spacing w:line="240" w:lineRule="auto"/>
              <w:ind w:left="0" w:firstLine="0"/>
              <w:jc w:val="center"/>
            </w:pPr>
            <w:r w:rsidRPr="002445C2">
              <w:t>2024 г.</w:t>
            </w:r>
          </w:p>
        </w:tc>
      </w:tr>
      <w:tr w:rsidR="00541599" w:rsidTr="00CD07FE">
        <w:tc>
          <w:tcPr>
            <w:tcW w:w="1559" w:type="dxa"/>
            <w:tcBorders>
              <w:top w:val="single" w:sz="4" w:space="0" w:color="auto"/>
            </w:tcBorders>
            <w:shd w:val="clear" w:color="auto" w:fill="auto"/>
          </w:tcPr>
          <w:p w:rsidR="00541599" w:rsidRPr="002445C2" w:rsidRDefault="00541599" w:rsidP="00541599">
            <w:pPr>
              <w:pStyle w:val="a4"/>
              <w:spacing w:line="240" w:lineRule="auto"/>
              <w:ind w:left="0" w:firstLine="0"/>
            </w:pPr>
            <w:r w:rsidRPr="002445C2">
              <w:t xml:space="preserve">Объем </w:t>
            </w:r>
            <w:r w:rsidRPr="002445C2">
              <w:br/>
              <w:t>(</w:t>
            </w:r>
            <w:r w:rsidR="00CD261E">
              <w:t>млн</w:t>
            </w:r>
            <w:r w:rsidRPr="002445C2">
              <w:t xml:space="preserve"> руб.)</w:t>
            </w:r>
          </w:p>
        </w:tc>
        <w:tc>
          <w:tcPr>
            <w:tcW w:w="1134" w:type="dxa"/>
            <w:shd w:val="clear" w:color="auto" w:fill="auto"/>
          </w:tcPr>
          <w:p w:rsidR="00541599" w:rsidRPr="002445C2" w:rsidRDefault="00541599" w:rsidP="00541599">
            <w:pPr>
              <w:pStyle w:val="a4"/>
              <w:spacing w:line="240" w:lineRule="auto"/>
              <w:ind w:left="0" w:firstLine="0"/>
              <w:jc w:val="center"/>
            </w:pPr>
            <w:r w:rsidRPr="002445C2">
              <w:t>3,2</w:t>
            </w:r>
          </w:p>
        </w:tc>
        <w:tc>
          <w:tcPr>
            <w:tcW w:w="1134" w:type="dxa"/>
            <w:shd w:val="clear" w:color="auto" w:fill="auto"/>
          </w:tcPr>
          <w:p w:rsidR="00541599" w:rsidRPr="002445C2" w:rsidRDefault="00541599" w:rsidP="00541599">
            <w:pPr>
              <w:pStyle w:val="a4"/>
              <w:spacing w:line="240" w:lineRule="auto"/>
              <w:ind w:left="0" w:firstLine="0"/>
              <w:jc w:val="center"/>
            </w:pPr>
            <w:r w:rsidRPr="002445C2">
              <w:t>3,4</w:t>
            </w:r>
          </w:p>
        </w:tc>
        <w:tc>
          <w:tcPr>
            <w:tcW w:w="1134" w:type="dxa"/>
            <w:shd w:val="clear" w:color="auto" w:fill="auto"/>
          </w:tcPr>
          <w:p w:rsidR="00541599" w:rsidRPr="002445C2" w:rsidRDefault="00541599" w:rsidP="00541599">
            <w:pPr>
              <w:pStyle w:val="a4"/>
              <w:spacing w:line="240" w:lineRule="auto"/>
              <w:ind w:left="0" w:firstLine="0"/>
              <w:jc w:val="center"/>
            </w:pPr>
            <w:r w:rsidRPr="002445C2">
              <w:t>26,8</w:t>
            </w:r>
          </w:p>
        </w:tc>
        <w:tc>
          <w:tcPr>
            <w:tcW w:w="1134" w:type="dxa"/>
            <w:shd w:val="clear" w:color="auto" w:fill="auto"/>
          </w:tcPr>
          <w:p w:rsidR="00541599" w:rsidRPr="002445C2" w:rsidRDefault="00541599" w:rsidP="00541599">
            <w:pPr>
              <w:pStyle w:val="a4"/>
              <w:spacing w:line="240" w:lineRule="auto"/>
              <w:ind w:left="0" w:firstLine="0"/>
              <w:jc w:val="center"/>
            </w:pPr>
            <w:r w:rsidRPr="002445C2">
              <w:t>35,1</w:t>
            </w:r>
          </w:p>
        </w:tc>
        <w:tc>
          <w:tcPr>
            <w:tcW w:w="1134" w:type="dxa"/>
            <w:shd w:val="clear" w:color="auto" w:fill="auto"/>
          </w:tcPr>
          <w:p w:rsidR="00541599" w:rsidRPr="002445C2" w:rsidRDefault="00541599" w:rsidP="00541599">
            <w:pPr>
              <w:pStyle w:val="a4"/>
              <w:spacing w:line="240" w:lineRule="auto"/>
              <w:ind w:left="0" w:firstLine="0"/>
              <w:jc w:val="center"/>
            </w:pPr>
            <w:r w:rsidRPr="002445C2">
              <w:t>45,6</w:t>
            </w:r>
          </w:p>
        </w:tc>
      </w:tr>
      <w:tr w:rsidR="00541599" w:rsidTr="00CD07FE">
        <w:tc>
          <w:tcPr>
            <w:tcW w:w="1559" w:type="dxa"/>
            <w:shd w:val="clear" w:color="auto" w:fill="auto"/>
          </w:tcPr>
          <w:p w:rsidR="00541599" w:rsidRPr="002445C2" w:rsidRDefault="00541599" w:rsidP="00541599">
            <w:pPr>
              <w:pStyle w:val="a4"/>
              <w:spacing w:line="240" w:lineRule="auto"/>
              <w:ind w:left="0" w:firstLine="0"/>
            </w:pPr>
            <w:r w:rsidRPr="002445C2">
              <w:t>Экономия (</w:t>
            </w:r>
            <w:r w:rsidR="00CD261E">
              <w:t>млн</w:t>
            </w:r>
            <w:r w:rsidRPr="002445C2">
              <w:t xml:space="preserve"> руб.)</w:t>
            </w:r>
          </w:p>
        </w:tc>
        <w:tc>
          <w:tcPr>
            <w:tcW w:w="1134" w:type="dxa"/>
            <w:shd w:val="clear" w:color="auto" w:fill="auto"/>
          </w:tcPr>
          <w:p w:rsidR="00541599" w:rsidRPr="002445C2" w:rsidRDefault="00541599" w:rsidP="00541599">
            <w:pPr>
              <w:pStyle w:val="a4"/>
              <w:spacing w:line="240" w:lineRule="auto"/>
              <w:ind w:left="0" w:firstLine="0"/>
              <w:jc w:val="center"/>
            </w:pPr>
            <w:r w:rsidRPr="002445C2">
              <w:t>0,0074</w:t>
            </w:r>
          </w:p>
        </w:tc>
        <w:tc>
          <w:tcPr>
            <w:tcW w:w="1134" w:type="dxa"/>
            <w:shd w:val="clear" w:color="auto" w:fill="auto"/>
          </w:tcPr>
          <w:p w:rsidR="00541599" w:rsidRPr="002445C2" w:rsidRDefault="00541599" w:rsidP="00541599">
            <w:pPr>
              <w:pStyle w:val="a4"/>
              <w:spacing w:line="240" w:lineRule="auto"/>
              <w:ind w:left="0" w:firstLine="0"/>
              <w:jc w:val="center"/>
            </w:pPr>
            <w:r w:rsidRPr="002445C2">
              <w:t>0,000089</w:t>
            </w:r>
          </w:p>
        </w:tc>
        <w:tc>
          <w:tcPr>
            <w:tcW w:w="1134" w:type="dxa"/>
            <w:shd w:val="clear" w:color="auto" w:fill="auto"/>
          </w:tcPr>
          <w:p w:rsidR="00541599" w:rsidRPr="002445C2" w:rsidRDefault="00541599" w:rsidP="00541599">
            <w:pPr>
              <w:pStyle w:val="a4"/>
              <w:spacing w:line="240" w:lineRule="auto"/>
              <w:ind w:left="0" w:firstLine="0"/>
              <w:jc w:val="center"/>
            </w:pPr>
            <w:r w:rsidRPr="002445C2">
              <w:t>6,8</w:t>
            </w:r>
          </w:p>
        </w:tc>
        <w:tc>
          <w:tcPr>
            <w:tcW w:w="1134" w:type="dxa"/>
            <w:shd w:val="clear" w:color="auto" w:fill="auto"/>
          </w:tcPr>
          <w:p w:rsidR="00541599" w:rsidRPr="002445C2" w:rsidRDefault="00541599" w:rsidP="00541599">
            <w:pPr>
              <w:pStyle w:val="a4"/>
              <w:spacing w:line="240" w:lineRule="auto"/>
              <w:ind w:left="0" w:firstLine="0"/>
              <w:jc w:val="center"/>
            </w:pPr>
            <w:r w:rsidRPr="002445C2">
              <w:t>12,8</w:t>
            </w:r>
          </w:p>
        </w:tc>
        <w:tc>
          <w:tcPr>
            <w:tcW w:w="1134" w:type="dxa"/>
            <w:shd w:val="clear" w:color="auto" w:fill="auto"/>
          </w:tcPr>
          <w:p w:rsidR="00541599" w:rsidRPr="002445C2" w:rsidRDefault="00541599" w:rsidP="00541599">
            <w:pPr>
              <w:pStyle w:val="a4"/>
              <w:spacing w:line="240" w:lineRule="auto"/>
              <w:ind w:left="0" w:firstLine="0"/>
              <w:jc w:val="center"/>
            </w:pPr>
            <w:r w:rsidRPr="002445C2">
              <w:t>10,3</w:t>
            </w:r>
          </w:p>
        </w:tc>
      </w:tr>
      <w:tr w:rsidR="00541599" w:rsidTr="00CD07FE">
        <w:tc>
          <w:tcPr>
            <w:tcW w:w="1559" w:type="dxa"/>
            <w:shd w:val="clear" w:color="auto" w:fill="auto"/>
          </w:tcPr>
          <w:p w:rsidR="00541599" w:rsidRPr="002445C2" w:rsidRDefault="00541599" w:rsidP="00541599">
            <w:pPr>
              <w:pStyle w:val="a4"/>
              <w:spacing w:line="240" w:lineRule="auto"/>
              <w:ind w:left="0" w:firstLine="0"/>
            </w:pPr>
            <w:r w:rsidRPr="002445C2">
              <w:t>Экономия (%)</w:t>
            </w:r>
          </w:p>
        </w:tc>
        <w:tc>
          <w:tcPr>
            <w:tcW w:w="1134" w:type="dxa"/>
            <w:shd w:val="clear" w:color="auto" w:fill="auto"/>
          </w:tcPr>
          <w:p w:rsidR="00541599" w:rsidRPr="002445C2" w:rsidRDefault="00541599" w:rsidP="00541599">
            <w:pPr>
              <w:pStyle w:val="a4"/>
              <w:spacing w:line="240" w:lineRule="auto"/>
              <w:ind w:left="0" w:firstLine="0"/>
              <w:jc w:val="center"/>
            </w:pPr>
            <w:r w:rsidRPr="002445C2">
              <w:t>0,20</w:t>
            </w:r>
          </w:p>
        </w:tc>
        <w:tc>
          <w:tcPr>
            <w:tcW w:w="1134" w:type="dxa"/>
            <w:shd w:val="clear" w:color="auto" w:fill="auto"/>
          </w:tcPr>
          <w:p w:rsidR="00541599" w:rsidRPr="002445C2" w:rsidRDefault="00541599" w:rsidP="00541599">
            <w:pPr>
              <w:pStyle w:val="a4"/>
              <w:spacing w:line="240" w:lineRule="auto"/>
              <w:ind w:left="0" w:firstLine="0"/>
              <w:jc w:val="center"/>
            </w:pPr>
            <w:r w:rsidRPr="002445C2">
              <w:t>0,26</w:t>
            </w:r>
          </w:p>
        </w:tc>
        <w:tc>
          <w:tcPr>
            <w:tcW w:w="1134" w:type="dxa"/>
            <w:shd w:val="clear" w:color="auto" w:fill="auto"/>
          </w:tcPr>
          <w:p w:rsidR="00541599" w:rsidRPr="002445C2" w:rsidRDefault="00541599" w:rsidP="00541599">
            <w:pPr>
              <w:pStyle w:val="a4"/>
              <w:spacing w:line="240" w:lineRule="auto"/>
              <w:ind w:left="0" w:firstLine="0"/>
              <w:jc w:val="center"/>
            </w:pPr>
            <w:r w:rsidRPr="002445C2">
              <w:t>25,50</w:t>
            </w:r>
          </w:p>
        </w:tc>
        <w:tc>
          <w:tcPr>
            <w:tcW w:w="1134" w:type="dxa"/>
            <w:shd w:val="clear" w:color="auto" w:fill="auto"/>
          </w:tcPr>
          <w:p w:rsidR="00541599" w:rsidRPr="002445C2" w:rsidRDefault="00541599" w:rsidP="00541599">
            <w:pPr>
              <w:pStyle w:val="a4"/>
              <w:spacing w:line="240" w:lineRule="auto"/>
              <w:ind w:left="0" w:firstLine="0"/>
              <w:jc w:val="center"/>
            </w:pPr>
            <w:r w:rsidRPr="002445C2">
              <w:t>36,60</w:t>
            </w:r>
          </w:p>
        </w:tc>
        <w:tc>
          <w:tcPr>
            <w:tcW w:w="1134" w:type="dxa"/>
            <w:shd w:val="clear" w:color="auto" w:fill="auto"/>
          </w:tcPr>
          <w:p w:rsidR="00541599" w:rsidRPr="002445C2" w:rsidRDefault="00541599" w:rsidP="00541599">
            <w:pPr>
              <w:pStyle w:val="a4"/>
              <w:spacing w:line="240" w:lineRule="auto"/>
              <w:ind w:left="0" w:firstLine="0"/>
              <w:jc w:val="center"/>
            </w:pPr>
            <w:r w:rsidRPr="002445C2">
              <w:t>22,59</w:t>
            </w:r>
          </w:p>
        </w:tc>
      </w:tr>
    </w:tbl>
    <w:p w:rsidR="00541599" w:rsidRDefault="00541599" w:rsidP="00541599">
      <w:pPr>
        <w:pStyle w:val="a4"/>
        <w:ind w:left="0" w:firstLine="708"/>
        <w:rPr>
          <w:szCs w:val="28"/>
        </w:rPr>
      </w:pPr>
      <w:r>
        <w:rPr>
          <w:szCs w:val="28"/>
        </w:rPr>
        <w:lastRenderedPageBreak/>
        <w:t>В ходе осуществления</w:t>
      </w:r>
      <w:r w:rsidRPr="00075A35">
        <w:rPr>
          <w:szCs w:val="28"/>
        </w:rPr>
        <w:t xml:space="preserve"> </w:t>
      </w:r>
      <w:r>
        <w:rPr>
          <w:szCs w:val="28"/>
        </w:rPr>
        <w:t>в 2024 году централизованных</w:t>
      </w:r>
      <w:r w:rsidRPr="00075A35">
        <w:rPr>
          <w:szCs w:val="28"/>
        </w:rPr>
        <w:t xml:space="preserve"> закупок </w:t>
      </w:r>
      <w:r>
        <w:rPr>
          <w:szCs w:val="28"/>
        </w:rPr>
        <w:t>достигнуты следующие результаты</w:t>
      </w:r>
      <w:r w:rsidRPr="00075A35">
        <w:rPr>
          <w:szCs w:val="28"/>
        </w:rPr>
        <w:t>:</w:t>
      </w:r>
    </w:p>
    <w:p w:rsidR="00541599" w:rsidRPr="005A3768" w:rsidRDefault="00541599" w:rsidP="00541599">
      <w:pPr>
        <w:pStyle w:val="a4"/>
        <w:ind w:left="0" w:firstLine="708"/>
        <w:rPr>
          <w:szCs w:val="28"/>
        </w:rPr>
      </w:pPr>
      <w:r>
        <w:rPr>
          <w:szCs w:val="28"/>
        </w:rPr>
        <w:t>обеспечен 100 % показатель исполнения бюджета</w:t>
      </w:r>
      <w:r w:rsidRPr="00FE774A">
        <w:rPr>
          <w:szCs w:val="28"/>
        </w:rPr>
        <w:t xml:space="preserve"> </w:t>
      </w:r>
      <w:r w:rsidRPr="00433902">
        <w:rPr>
          <w:szCs w:val="28"/>
        </w:rPr>
        <w:t>централизованных закупок от доведенных лимитов бюджетных обязательств</w:t>
      </w:r>
      <w:r w:rsidRPr="005A3768">
        <w:rPr>
          <w:szCs w:val="28"/>
        </w:rPr>
        <w:t>;</w:t>
      </w:r>
    </w:p>
    <w:p w:rsidR="00541599" w:rsidRDefault="00541599" w:rsidP="00541599">
      <w:pPr>
        <w:pStyle w:val="a4"/>
        <w:ind w:left="0" w:firstLine="708"/>
        <w:rPr>
          <w:szCs w:val="28"/>
        </w:rPr>
      </w:pPr>
      <w:r>
        <w:rPr>
          <w:szCs w:val="28"/>
        </w:rPr>
        <w:t xml:space="preserve">созданы предпосылки для стандартизации требований к закупаемым товарам, работам, услугам, установления единых нормативных затрат </w:t>
      </w:r>
      <w:r>
        <w:rPr>
          <w:szCs w:val="28"/>
        </w:rPr>
        <w:br/>
        <w:t>и стандартов обеспечения деятельности ФОИВ.</w:t>
      </w:r>
    </w:p>
    <w:p w:rsidR="00541599" w:rsidRPr="00040F0A" w:rsidRDefault="00541599" w:rsidP="00207F1D">
      <w:pPr>
        <w:pStyle w:val="21"/>
        <w:tabs>
          <w:tab w:val="left" w:pos="0"/>
          <w:tab w:val="left" w:pos="993"/>
          <w:tab w:val="left" w:pos="1276"/>
        </w:tabs>
        <w:spacing w:after="0" w:line="360" w:lineRule="atLeast"/>
        <w:rPr>
          <w:rFonts w:eastAsia="Calibri"/>
          <w:sz w:val="28"/>
          <w:szCs w:val="28"/>
          <w:lang w:eastAsia="en-US"/>
        </w:rPr>
      </w:pPr>
    </w:p>
    <w:p w:rsidR="00F810C6" w:rsidRPr="0074169C" w:rsidRDefault="00F810C6" w:rsidP="00D10536">
      <w:pPr>
        <w:pStyle w:val="1"/>
        <w:pageBreakBefore/>
        <w:spacing w:before="0" w:after="0"/>
        <w:ind w:firstLine="709"/>
        <w:rPr>
          <w:rFonts w:cs="Times New Roman"/>
        </w:rPr>
      </w:pPr>
      <w:bookmarkStart w:id="17" w:name="_Toc192516290"/>
      <w:r w:rsidRPr="0074169C">
        <w:rPr>
          <w:rFonts w:cs="Times New Roman"/>
          <w:lang w:val="en-US"/>
        </w:rPr>
        <w:lastRenderedPageBreak/>
        <w:t>III</w:t>
      </w:r>
      <w:r w:rsidRPr="0074169C">
        <w:rPr>
          <w:rFonts w:cs="Times New Roman"/>
        </w:rPr>
        <w:t>.</w:t>
      </w:r>
      <w:r w:rsidRPr="0074169C">
        <w:rPr>
          <w:rFonts w:cs="Times New Roman"/>
          <w:lang w:val="en-US"/>
        </w:rPr>
        <w:t> </w:t>
      </w:r>
      <w:r w:rsidRPr="0074169C">
        <w:rPr>
          <w:rFonts w:cs="Times New Roman"/>
        </w:rPr>
        <w:t>Основные направления деятельности Федерального казначейства на среднесрочную перспективу</w:t>
      </w:r>
      <w:bookmarkEnd w:id="17"/>
    </w:p>
    <w:p w:rsidR="00252958" w:rsidRPr="0074169C" w:rsidRDefault="00252958" w:rsidP="00252958">
      <w:pPr>
        <w:pStyle w:val="1"/>
        <w:rPr>
          <w:rFonts w:cs="Times New Roman"/>
        </w:rPr>
      </w:pPr>
      <w:bookmarkStart w:id="18" w:name="_Toc192516291"/>
      <w:r w:rsidRPr="0074169C">
        <w:rPr>
          <w:rFonts w:cs="Times New Roman"/>
        </w:rPr>
        <w:t>1. Исполнение платежных функций, управление ликвидностью</w:t>
      </w:r>
      <w:bookmarkEnd w:id="18"/>
    </w:p>
    <w:p w:rsidR="00A71A0D" w:rsidRDefault="00A71A0D" w:rsidP="00A71A0D">
      <w:pPr>
        <w:rPr>
          <w:szCs w:val="28"/>
        </w:rPr>
      </w:pPr>
      <w:r>
        <w:rPr>
          <w:szCs w:val="28"/>
        </w:rPr>
        <w:t>С 2025 года запланировано поэтапное в</w:t>
      </w:r>
      <w:r w:rsidRPr="00A515B5">
        <w:rPr>
          <w:szCs w:val="28"/>
        </w:rPr>
        <w:t>недрение подсистем</w:t>
      </w:r>
      <w:r>
        <w:rPr>
          <w:szCs w:val="28"/>
        </w:rPr>
        <w:t>ы</w:t>
      </w:r>
      <w:r w:rsidRPr="00A515B5">
        <w:rPr>
          <w:szCs w:val="28"/>
        </w:rPr>
        <w:t xml:space="preserve"> управления доходами государственной интегрированной информационной систем</w:t>
      </w:r>
      <w:r>
        <w:rPr>
          <w:szCs w:val="28"/>
        </w:rPr>
        <w:t>ы</w:t>
      </w:r>
      <w:r w:rsidRPr="00A515B5">
        <w:rPr>
          <w:szCs w:val="28"/>
        </w:rPr>
        <w:t xml:space="preserve"> управления общественными финансами «Электронный бюджет»</w:t>
      </w:r>
      <w:r>
        <w:rPr>
          <w:szCs w:val="28"/>
        </w:rPr>
        <w:t xml:space="preserve"> в части автоматизации исполнения функций администраторов неналоговых поступлений в бюджет, администраторов таможенных и налоговых поступлений в бюджет, бизнес-процессов администрирования и распределения поступлений между бюджетами бюджетной системы Российской Федерации.</w:t>
      </w:r>
    </w:p>
    <w:p w:rsidR="00CF3B35" w:rsidRPr="00392097" w:rsidRDefault="00CF3B35" w:rsidP="00252958">
      <w:pPr>
        <w:pStyle w:val="21"/>
        <w:tabs>
          <w:tab w:val="left" w:pos="0"/>
          <w:tab w:val="left" w:pos="993"/>
          <w:tab w:val="left" w:pos="1276"/>
        </w:tabs>
        <w:spacing w:after="0" w:line="360" w:lineRule="atLeast"/>
        <w:rPr>
          <w:rFonts w:eastAsia="Calibri"/>
          <w:sz w:val="28"/>
          <w:szCs w:val="28"/>
          <w:lang w:eastAsia="en-US"/>
        </w:rPr>
      </w:pPr>
    </w:p>
    <w:p w:rsidR="00392097" w:rsidRPr="00392097" w:rsidRDefault="00392097" w:rsidP="00392097">
      <w:pPr>
        <w:pStyle w:val="21"/>
        <w:tabs>
          <w:tab w:val="left" w:pos="0"/>
          <w:tab w:val="left" w:pos="993"/>
          <w:tab w:val="left" w:pos="1276"/>
        </w:tabs>
        <w:spacing w:after="0" w:line="360" w:lineRule="atLeast"/>
        <w:rPr>
          <w:rFonts w:eastAsia="Calibri"/>
          <w:b/>
          <w:sz w:val="28"/>
          <w:szCs w:val="28"/>
          <w:lang w:eastAsia="en-US"/>
        </w:rPr>
      </w:pPr>
      <w:r w:rsidRPr="00392097">
        <w:rPr>
          <w:rFonts w:eastAsia="Calibri"/>
          <w:b/>
          <w:sz w:val="28"/>
          <w:szCs w:val="28"/>
          <w:lang w:eastAsia="en-US"/>
        </w:rPr>
        <w:t xml:space="preserve">Прогнозирование и кассовое планирование </w:t>
      </w:r>
    </w:p>
    <w:p w:rsidR="00392097" w:rsidRPr="00392097" w:rsidRDefault="00392097" w:rsidP="00392097">
      <w:pPr>
        <w:pStyle w:val="21"/>
        <w:tabs>
          <w:tab w:val="left" w:pos="0"/>
          <w:tab w:val="left" w:pos="993"/>
          <w:tab w:val="left" w:pos="1276"/>
        </w:tabs>
        <w:spacing w:after="0" w:line="360" w:lineRule="atLeast"/>
        <w:rPr>
          <w:rFonts w:eastAsia="Calibri"/>
          <w:sz w:val="28"/>
          <w:szCs w:val="28"/>
          <w:lang w:eastAsia="en-US"/>
        </w:rPr>
      </w:pPr>
      <w:r w:rsidRPr="00392097">
        <w:rPr>
          <w:rFonts w:eastAsia="Calibri"/>
          <w:sz w:val="28"/>
          <w:szCs w:val="28"/>
          <w:lang w:eastAsia="en-US"/>
        </w:rPr>
        <w:t xml:space="preserve">В 2025 году Федеральным казначейством будет продолжена работа по прогнозированию и кассовому планированию в рамках исполнения Порядка составления и ведения кассового плана исполнения федерального бюджета в текущем финансовом году и Порядка прогнозирования движения средств на едином казначейском счете. </w:t>
      </w:r>
    </w:p>
    <w:p w:rsidR="00392097" w:rsidRPr="00392097" w:rsidRDefault="00392097" w:rsidP="00392097">
      <w:pPr>
        <w:pStyle w:val="21"/>
        <w:tabs>
          <w:tab w:val="left" w:pos="0"/>
          <w:tab w:val="left" w:pos="993"/>
          <w:tab w:val="left" w:pos="1276"/>
        </w:tabs>
        <w:spacing w:after="0" w:line="360" w:lineRule="atLeast"/>
        <w:rPr>
          <w:rFonts w:eastAsia="Calibri"/>
          <w:sz w:val="28"/>
          <w:szCs w:val="28"/>
          <w:lang w:eastAsia="en-US"/>
        </w:rPr>
      </w:pPr>
      <w:r w:rsidRPr="00392097">
        <w:rPr>
          <w:rFonts w:eastAsia="Calibri"/>
          <w:sz w:val="28"/>
          <w:szCs w:val="28"/>
          <w:lang w:eastAsia="en-US"/>
        </w:rPr>
        <w:t>В целях управления ликвидностью единого счета федерального бюджета и единого казначейского счета Федеральным казначейством планируется проведение мероприятий, направленных на совершенствование модели планирования и прогнозирования движения средств на счетах Федерального казначейства.</w:t>
      </w:r>
    </w:p>
    <w:p w:rsidR="00392097" w:rsidRPr="00392097" w:rsidRDefault="00392097" w:rsidP="00392097">
      <w:pPr>
        <w:pStyle w:val="21"/>
        <w:tabs>
          <w:tab w:val="left" w:pos="0"/>
          <w:tab w:val="left" w:pos="993"/>
          <w:tab w:val="left" w:pos="1276"/>
        </w:tabs>
        <w:spacing w:after="0" w:line="360" w:lineRule="atLeast"/>
        <w:rPr>
          <w:rFonts w:eastAsia="Calibri"/>
          <w:sz w:val="28"/>
          <w:szCs w:val="28"/>
          <w:lang w:eastAsia="en-US"/>
        </w:rPr>
      </w:pPr>
    </w:p>
    <w:p w:rsidR="00392097" w:rsidRPr="00392097" w:rsidRDefault="00392097" w:rsidP="00392097">
      <w:pPr>
        <w:pStyle w:val="21"/>
        <w:tabs>
          <w:tab w:val="left" w:pos="0"/>
          <w:tab w:val="left" w:pos="993"/>
          <w:tab w:val="left" w:pos="1276"/>
        </w:tabs>
        <w:spacing w:after="0" w:line="360" w:lineRule="atLeast"/>
        <w:rPr>
          <w:rFonts w:eastAsia="Calibri"/>
          <w:b/>
          <w:sz w:val="28"/>
          <w:szCs w:val="28"/>
          <w:lang w:eastAsia="en-US"/>
        </w:rPr>
      </w:pPr>
      <w:r w:rsidRPr="00392097">
        <w:rPr>
          <w:rFonts w:eastAsia="Calibri"/>
          <w:b/>
          <w:sz w:val="28"/>
          <w:szCs w:val="28"/>
          <w:lang w:eastAsia="en-US"/>
        </w:rPr>
        <w:t>Обеспечение централизации расходно-операционных функций</w:t>
      </w:r>
    </w:p>
    <w:p w:rsidR="00392097" w:rsidRPr="00572CC5" w:rsidRDefault="00392097" w:rsidP="00392097">
      <w:pPr>
        <w:pStyle w:val="21"/>
        <w:tabs>
          <w:tab w:val="left" w:pos="0"/>
          <w:tab w:val="left" w:pos="993"/>
          <w:tab w:val="left" w:pos="1276"/>
        </w:tabs>
        <w:spacing w:after="0" w:line="360" w:lineRule="atLeast"/>
        <w:rPr>
          <w:rFonts w:eastAsia="Calibri"/>
          <w:sz w:val="28"/>
          <w:szCs w:val="28"/>
          <w:lang w:eastAsia="en-US"/>
        </w:rPr>
      </w:pPr>
      <w:r w:rsidRPr="00572CC5">
        <w:rPr>
          <w:rFonts w:eastAsia="Calibri"/>
          <w:sz w:val="28"/>
          <w:szCs w:val="28"/>
          <w:lang w:eastAsia="en-US"/>
        </w:rPr>
        <w:t>В 202</w:t>
      </w:r>
      <w:r>
        <w:rPr>
          <w:rFonts w:eastAsia="Calibri"/>
          <w:sz w:val="28"/>
          <w:szCs w:val="28"/>
          <w:lang w:eastAsia="en-US"/>
        </w:rPr>
        <w:t>5</w:t>
      </w:r>
      <w:r w:rsidRPr="00572CC5">
        <w:rPr>
          <w:rFonts w:eastAsia="Calibri"/>
          <w:sz w:val="28"/>
          <w:szCs w:val="28"/>
          <w:lang w:eastAsia="en-US"/>
        </w:rPr>
        <w:t xml:space="preserve"> году Казначейством России будет продолжена работа</w:t>
      </w:r>
      <w:r w:rsidRPr="00572CC5">
        <w:rPr>
          <w:rFonts w:eastAsia="Calibri"/>
          <w:sz w:val="28"/>
          <w:szCs w:val="28"/>
          <w:lang w:eastAsia="en-US"/>
        </w:rPr>
        <w:br/>
        <w:t xml:space="preserve">по реализации в ГИИС «Электронный бюджет» дашборда «Прохождение операционного дня» с целью обеспечения мониторинга прохождения операционного дня в ТОФК и принятия на его основе </w:t>
      </w:r>
      <w:r>
        <w:rPr>
          <w:rFonts w:eastAsia="Calibri"/>
          <w:sz w:val="28"/>
          <w:szCs w:val="28"/>
          <w:lang w:eastAsia="en-US"/>
        </w:rPr>
        <w:t xml:space="preserve">соответствующих </w:t>
      </w:r>
      <w:r w:rsidRPr="00572CC5">
        <w:rPr>
          <w:rFonts w:eastAsia="Calibri"/>
          <w:sz w:val="28"/>
          <w:szCs w:val="28"/>
          <w:lang w:eastAsia="en-US"/>
        </w:rPr>
        <w:t>управленческих решений.</w:t>
      </w:r>
    </w:p>
    <w:p w:rsidR="00392097" w:rsidRPr="00572CC5" w:rsidRDefault="00392097" w:rsidP="00392097">
      <w:pPr>
        <w:pStyle w:val="21"/>
        <w:tabs>
          <w:tab w:val="left" w:pos="0"/>
          <w:tab w:val="left" w:pos="993"/>
          <w:tab w:val="left" w:pos="1276"/>
        </w:tabs>
        <w:spacing w:after="0" w:line="360" w:lineRule="atLeast"/>
        <w:rPr>
          <w:rFonts w:eastAsia="Calibri"/>
          <w:sz w:val="28"/>
          <w:szCs w:val="28"/>
          <w:lang w:eastAsia="en-US"/>
        </w:rPr>
      </w:pPr>
      <w:r w:rsidRPr="00572CC5">
        <w:rPr>
          <w:rFonts w:eastAsia="Calibri"/>
          <w:sz w:val="28"/>
          <w:szCs w:val="28"/>
          <w:lang w:eastAsia="en-US"/>
        </w:rPr>
        <w:t>Также будет продолжена работа по реализации проекта, направленного на создание Платежных центров Федерального казначейства</w:t>
      </w:r>
      <w:r>
        <w:rPr>
          <w:rFonts w:eastAsia="Calibri"/>
          <w:sz w:val="28"/>
          <w:szCs w:val="28"/>
          <w:lang w:eastAsia="en-US"/>
        </w:rPr>
        <w:t xml:space="preserve"> в части масштабирования механизма Платежных центров при осуществлении операций со средствами федерального бюджета в соответствии с планом тиражирования</w:t>
      </w:r>
      <w:r w:rsidRPr="00572CC5">
        <w:rPr>
          <w:rFonts w:eastAsia="Calibri"/>
          <w:sz w:val="28"/>
          <w:szCs w:val="28"/>
          <w:lang w:eastAsia="en-US"/>
        </w:rPr>
        <w:t>.</w:t>
      </w:r>
    </w:p>
    <w:p w:rsidR="00392097" w:rsidRPr="00392097" w:rsidRDefault="00392097" w:rsidP="00392097">
      <w:pPr>
        <w:pStyle w:val="21"/>
        <w:tabs>
          <w:tab w:val="left" w:pos="0"/>
          <w:tab w:val="left" w:pos="993"/>
          <w:tab w:val="left" w:pos="1276"/>
        </w:tabs>
        <w:spacing w:after="0" w:line="360" w:lineRule="atLeast"/>
        <w:rPr>
          <w:rFonts w:eastAsia="Calibri"/>
          <w:sz w:val="28"/>
          <w:szCs w:val="28"/>
          <w:lang w:eastAsia="en-US"/>
        </w:rPr>
      </w:pPr>
    </w:p>
    <w:p w:rsidR="00392097" w:rsidRPr="00392097" w:rsidRDefault="00392097" w:rsidP="00B90795">
      <w:pPr>
        <w:pStyle w:val="21"/>
        <w:keepNext/>
        <w:tabs>
          <w:tab w:val="left" w:pos="0"/>
          <w:tab w:val="left" w:pos="993"/>
          <w:tab w:val="left" w:pos="1276"/>
        </w:tabs>
        <w:spacing w:after="0" w:line="360" w:lineRule="atLeast"/>
        <w:rPr>
          <w:rFonts w:eastAsia="Calibri"/>
          <w:b/>
          <w:sz w:val="28"/>
          <w:szCs w:val="28"/>
          <w:lang w:eastAsia="en-US"/>
        </w:rPr>
      </w:pPr>
      <w:r w:rsidRPr="00392097">
        <w:rPr>
          <w:rFonts w:eastAsia="Calibri"/>
          <w:b/>
          <w:sz w:val="28"/>
          <w:szCs w:val="28"/>
          <w:lang w:eastAsia="en-US"/>
        </w:rPr>
        <w:lastRenderedPageBreak/>
        <w:t>Совершенствование проведения валютных операций</w:t>
      </w:r>
    </w:p>
    <w:p w:rsidR="00392097" w:rsidRPr="00392097" w:rsidRDefault="00392097" w:rsidP="00392097">
      <w:pPr>
        <w:pStyle w:val="21"/>
        <w:tabs>
          <w:tab w:val="left" w:pos="0"/>
          <w:tab w:val="left" w:pos="993"/>
          <w:tab w:val="left" w:pos="1276"/>
        </w:tabs>
        <w:spacing w:after="0" w:line="360" w:lineRule="atLeast"/>
        <w:rPr>
          <w:rFonts w:eastAsia="Calibri"/>
          <w:sz w:val="28"/>
          <w:szCs w:val="28"/>
          <w:lang w:eastAsia="en-US"/>
        </w:rPr>
      </w:pPr>
      <w:r w:rsidRPr="00392097">
        <w:rPr>
          <w:rFonts w:eastAsia="Calibri"/>
          <w:sz w:val="28"/>
          <w:szCs w:val="28"/>
          <w:lang w:eastAsia="en-US"/>
        </w:rPr>
        <w:t>Федеральным казначейством на 2025 год запланировано проведение мероприятий по совершенствованию механизма осуществления операций</w:t>
      </w:r>
      <w:r w:rsidRPr="00392097">
        <w:rPr>
          <w:rFonts w:eastAsia="Calibri"/>
          <w:sz w:val="28"/>
          <w:szCs w:val="28"/>
          <w:lang w:eastAsia="en-US"/>
        </w:rPr>
        <w:br/>
        <w:t>в иностранной валюте, в том числе путем внедрения новых сервисов</w:t>
      </w:r>
      <w:r w:rsidRPr="00392097">
        <w:rPr>
          <w:rFonts w:eastAsia="Calibri"/>
          <w:sz w:val="28"/>
          <w:szCs w:val="28"/>
          <w:lang w:eastAsia="en-US"/>
        </w:rPr>
        <w:br/>
        <w:t>для клиентов Федерального казначейства.</w:t>
      </w:r>
    </w:p>
    <w:p w:rsidR="00CF3B35" w:rsidRPr="00392097" w:rsidRDefault="00CF3B35" w:rsidP="00252958">
      <w:pPr>
        <w:pStyle w:val="21"/>
        <w:tabs>
          <w:tab w:val="left" w:pos="0"/>
          <w:tab w:val="left" w:pos="993"/>
          <w:tab w:val="left" w:pos="1276"/>
        </w:tabs>
        <w:spacing w:after="0" w:line="360" w:lineRule="atLeast"/>
        <w:rPr>
          <w:rFonts w:eastAsia="Calibri"/>
          <w:sz w:val="28"/>
          <w:szCs w:val="28"/>
          <w:lang w:eastAsia="en-US"/>
        </w:rPr>
      </w:pPr>
    </w:p>
    <w:p w:rsidR="004E11B4" w:rsidRPr="004E11B4" w:rsidRDefault="004E11B4" w:rsidP="004E11B4">
      <w:pPr>
        <w:pStyle w:val="21"/>
        <w:keepNext/>
        <w:tabs>
          <w:tab w:val="left" w:pos="0"/>
          <w:tab w:val="left" w:pos="993"/>
          <w:tab w:val="left" w:pos="1276"/>
        </w:tabs>
        <w:spacing w:after="0" w:line="360" w:lineRule="atLeast"/>
        <w:rPr>
          <w:rFonts w:eastAsia="Calibri"/>
          <w:b/>
          <w:sz w:val="28"/>
          <w:szCs w:val="28"/>
          <w:lang w:eastAsia="en-US"/>
        </w:rPr>
      </w:pPr>
      <w:r w:rsidRPr="004E11B4">
        <w:rPr>
          <w:rFonts w:eastAsia="Calibri"/>
          <w:b/>
          <w:sz w:val="28"/>
          <w:szCs w:val="28"/>
          <w:lang w:eastAsia="en-US"/>
        </w:rPr>
        <w:t>Обеспечение предоставления казначейских инфраструктурных кредитов на финансовое обеспечение реализации инфраструктурных проектов за счет временно свободных средств единого счета федерального бюджета</w:t>
      </w:r>
    </w:p>
    <w:p w:rsidR="004E11B4" w:rsidRPr="004E11B4" w:rsidRDefault="004E11B4" w:rsidP="004E11B4">
      <w:pPr>
        <w:pStyle w:val="21"/>
        <w:tabs>
          <w:tab w:val="left" w:pos="0"/>
          <w:tab w:val="left" w:pos="993"/>
          <w:tab w:val="left" w:pos="1276"/>
        </w:tabs>
        <w:spacing w:after="0" w:line="360" w:lineRule="atLeast"/>
        <w:rPr>
          <w:rFonts w:eastAsia="Calibri"/>
          <w:sz w:val="28"/>
          <w:szCs w:val="28"/>
          <w:lang w:eastAsia="en-US"/>
        </w:rPr>
      </w:pPr>
      <w:r w:rsidRPr="004E11B4">
        <w:rPr>
          <w:rFonts w:eastAsia="Calibri"/>
          <w:sz w:val="28"/>
          <w:szCs w:val="28"/>
          <w:lang w:eastAsia="en-US"/>
        </w:rPr>
        <w:t>В соответствии с пунктом 1 статьи 11 Федерального закона от 30 ноября 2024 года № 419-ФЗ О федеральном бюджете на 2025 год и на плановый период 2026 и 2027 годов» и постановлением Правительства Российской Федерации от 25.01.2025 № 48 «Об утверждении Правил предоставления Федеральным казначейством бюджетам субъектов Российской Федерации бюджетных кредитов на финансовое обеспечение реализации инфраструктурных проектов за счет временно свободных средств единого счета федерального бюджета, а также их использования и возврата» Федеральное казначейство, начиная с 2025 года, наделено новым бюджетным полномочием по предоставлению казначейских инфраструктурных кредитов.</w:t>
      </w:r>
    </w:p>
    <w:p w:rsidR="004E11B4" w:rsidRPr="004E11B4" w:rsidRDefault="004E11B4" w:rsidP="004E11B4">
      <w:pPr>
        <w:pStyle w:val="21"/>
        <w:tabs>
          <w:tab w:val="left" w:pos="0"/>
          <w:tab w:val="left" w:pos="993"/>
          <w:tab w:val="left" w:pos="1276"/>
        </w:tabs>
        <w:spacing w:after="0" w:line="360" w:lineRule="atLeast"/>
        <w:rPr>
          <w:rFonts w:eastAsia="Calibri"/>
          <w:sz w:val="28"/>
          <w:szCs w:val="28"/>
          <w:lang w:eastAsia="en-US"/>
        </w:rPr>
      </w:pPr>
      <w:r w:rsidRPr="004E11B4">
        <w:rPr>
          <w:rFonts w:eastAsia="Calibri"/>
          <w:sz w:val="28"/>
          <w:szCs w:val="28"/>
          <w:lang w:eastAsia="en-US"/>
        </w:rPr>
        <w:t>С этой целью на 2025 год запланированы следующие мероприятия:</w:t>
      </w:r>
    </w:p>
    <w:p w:rsidR="004E11B4" w:rsidRPr="004E11B4" w:rsidRDefault="004E11B4" w:rsidP="004E11B4">
      <w:pPr>
        <w:pStyle w:val="21"/>
        <w:tabs>
          <w:tab w:val="left" w:pos="0"/>
          <w:tab w:val="left" w:pos="993"/>
          <w:tab w:val="left" w:pos="1276"/>
        </w:tabs>
        <w:spacing w:after="0" w:line="360" w:lineRule="atLeast"/>
        <w:rPr>
          <w:rFonts w:eastAsia="Calibri"/>
          <w:sz w:val="28"/>
          <w:szCs w:val="28"/>
          <w:lang w:eastAsia="en-US"/>
        </w:rPr>
      </w:pPr>
      <w:r w:rsidRPr="004E11B4">
        <w:rPr>
          <w:rFonts w:eastAsia="Calibri"/>
          <w:sz w:val="28"/>
          <w:szCs w:val="28"/>
          <w:lang w:eastAsia="en-US"/>
        </w:rPr>
        <w:t>- подготовка нормативной правовой базы об организации работы в Федеральном казначействе по заключению и исполнению соглашений о предоставлении бюджетам субъектов Российской Федерации казначейских инфраструктурных кредитов;</w:t>
      </w:r>
    </w:p>
    <w:p w:rsidR="004E11B4" w:rsidRPr="004E11B4" w:rsidRDefault="004E11B4" w:rsidP="004E11B4">
      <w:pPr>
        <w:pStyle w:val="21"/>
        <w:tabs>
          <w:tab w:val="left" w:pos="0"/>
          <w:tab w:val="left" w:pos="993"/>
          <w:tab w:val="left" w:pos="1276"/>
        </w:tabs>
        <w:spacing w:after="0" w:line="360" w:lineRule="atLeast"/>
        <w:rPr>
          <w:rFonts w:eastAsia="Calibri"/>
          <w:sz w:val="28"/>
          <w:szCs w:val="28"/>
          <w:lang w:eastAsia="en-US"/>
        </w:rPr>
      </w:pPr>
      <w:r w:rsidRPr="004E11B4">
        <w:rPr>
          <w:rFonts w:eastAsia="Calibri"/>
          <w:sz w:val="28"/>
          <w:szCs w:val="28"/>
          <w:lang w:eastAsia="en-US"/>
        </w:rPr>
        <w:t>- доработка информационных систем Федерального казначейства в части функционала предоставления казначейских инфраструктурных кредитов;</w:t>
      </w:r>
    </w:p>
    <w:p w:rsidR="004E11B4" w:rsidRPr="004E11B4" w:rsidRDefault="004E11B4" w:rsidP="004E11B4">
      <w:pPr>
        <w:pStyle w:val="21"/>
        <w:tabs>
          <w:tab w:val="left" w:pos="0"/>
          <w:tab w:val="left" w:pos="993"/>
          <w:tab w:val="left" w:pos="1276"/>
        </w:tabs>
        <w:spacing w:after="0" w:line="360" w:lineRule="atLeast"/>
        <w:rPr>
          <w:rFonts w:eastAsia="Calibri"/>
          <w:sz w:val="28"/>
          <w:szCs w:val="28"/>
          <w:lang w:eastAsia="en-US"/>
        </w:rPr>
      </w:pPr>
      <w:r w:rsidRPr="004E11B4">
        <w:rPr>
          <w:rFonts w:eastAsia="Calibri"/>
          <w:sz w:val="28"/>
          <w:szCs w:val="28"/>
          <w:lang w:eastAsia="en-US"/>
        </w:rPr>
        <w:t>- разработка формы соглашения о предоставлении бюджету субъекта Российской Федерации казначейского инфраструктурного кредита;</w:t>
      </w:r>
    </w:p>
    <w:p w:rsidR="004E11B4" w:rsidRPr="004E11B4" w:rsidRDefault="004E11B4" w:rsidP="004E11B4">
      <w:pPr>
        <w:pStyle w:val="21"/>
        <w:tabs>
          <w:tab w:val="left" w:pos="0"/>
          <w:tab w:val="left" w:pos="993"/>
          <w:tab w:val="left" w:pos="1276"/>
        </w:tabs>
        <w:spacing w:after="0" w:line="360" w:lineRule="atLeast"/>
        <w:rPr>
          <w:rFonts w:eastAsia="Calibri"/>
          <w:sz w:val="28"/>
          <w:szCs w:val="28"/>
          <w:lang w:eastAsia="en-US"/>
        </w:rPr>
      </w:pPr>
      <w:r w:rsidRPr="004E11B4">
        <w:rPr>
          <w:rFonts w:eastAsia="Calibri"/>
          <w:sz w:val="28"/>
          <w:szCs w:val="28"/>
          <w:lang w:eastAsia="en-US"/>
        </w:rPr>
        <w:t>- разработка форм оперативной аналитической отчетности о предоставлении Федеральным казначейством бюджетам субъектов Российской Федерации казначейских инфраструктурных кредитов.</w:t>
      </w:r>
    </w:p>
    <w:p w:rsidR="004E11B4" w:rsidRPr="004E11B4" w:rsidRDefault="004E11B4" w:rsidP="004E11B4">
      <w:pPr>
        <w:pStyle w:val="21"/>
        <w:tabs>
          <w:tab w:val="left" w:pos="0"/>
          <w:tab w:val="left" w:pos="993"/>
          <w:tab w:val="left" w:pos="1276"/>
        </w:tabs>
        <w:spacing w:after="0" w:line="360" w:lineRule="atLeast"/>
        <w:rPr>
          <w:rFonts w:eastAsia="Calibri"/>
          <w:sz w:val="28"/>
          <w:szCs w:val="28"/>
          <w:lang w:eastAsia="en-US"/>
        </w:rPr>
      </w:pPr>
    </w:p>
    <w:p w:rsidR="004E11B4" w:rsidRPr="004E11B4" w:rsidRDefault="004E11B4" w:rsidP="00492637">
      <w:pPr>
        <w:pStyle w:val="21"/>
        <w:keepNext/>
        <w:tabs>
          <w:tab w:val="left" w:pos="0"/>
          <w:tab w:val="left" w:pos="993"/>
          <w:tab w:val="left" w:pos="1276"/>
        </w:tabs>
        <w:spacing w:after="0" w:line="360" w:lineRule="atLeast"/>
        <w:rPr>
          <w:rFonts w:eastAsia="Calibri"/>
          <w:b/>
          <w:sz w:val="28"/>
          <w:szCs w:val="28"/>
          <w:lang w:eastAsia="en-US"/>
        </w:rPr>
      </w:pPr>
      <w:r w:rsidRPr="004E11B4">
        <w:rPr>
          <w:rFonts w:eastAsia="Calibri"/>
          <w:b/>
          <w:sz w:val="28"/>
          <w:szCs w:val="28"/>
          <w:lang w:eastAsia="en-US"/>
        </w:rPr>
        <w:lastRenderedPageBreak/>
        <w:t>Внедрение нового механизма расчетов по депозитным операциям и операциям РЕПО по итогам клиринга в НКО АО НРД через счета, открытые всем учас</w:t>
      </w:r>
      <w:r>
        <w:rPr>
          <w:rFonts w:eastAsia="Calibri"/>
          <w:b/>
          <w:sz w:val="28"/>
          <w:szCs w:val="28"/>
          <w:lang w:eastAsia="en-US"/>
        </w:rPr>
        <w:t>тникам операций в Банке России</w:t>
      </w:r>
    </w:p>
    <w:p w:rsidR="004E11B4" w:rsidRPr="004E11B4" w:rsidRDefault="004E11B4" w:rsidP="004E11B4">
      <w:pPr>
        <w:pStyle w:val="21"/>
        <w:tabs>
          <w:tab w:val="left" w:pos="0"/>
          <w:tab w:val="left" w:pos="993"/>
          <w:tab w:val="left" w:pos="1276"/>
        </w:tabs>
        <w:spacing w:after="0" w:line="360" w:lineRule="atLeast"/>
        <w:rPr>
          <w:rFonts w:eastAsia="Calibri"/>
          <w:sz w:val="28"/>
          <w:szCs w:val="28"/>
          <w:lang w:eastAsia="en-US"/>
        </w:rPr>
      </w:pPr>
      <w:r w:rsidRPr="004E11B4">
        <w:rPr>
          <w:rFonts w:eastAsia="Calibri"/>
          <w:sz w:val="28"/>
          <w:szCs w:val="28"/>
          <w:lang w:eastAsia="en-US"/>
        </w:rPr>
        <w:t>В целях совершенствования расчетов по операциям управления остатками средств в 2025 году запланирован запуск новой операционной модели расчетов по операциям репо и депозитным операциям, осуществляемым Федеральным казначейством с кредитными организациями, по итогам клиринга в НКО АО НРД с использованием счетов, открытых участникам клиринга в Банке России.</w:t>
      </w:r>
    </w:p>
    <w:p w:rsidR="004E11B4" w:rsidRPr="004E11B4" w:rsidRDefault="004E11B4" w:rsidP="004E11B4">
      <w:pPr>
        <w:pStyle w:val="21"/>
        <w:tabs>
          <w:tab w:val="left" w:pos="0"/>
          <w:tab w:val="left" w:pos="993"/>
          <w:tab w:val="left" w:pos="1276"/>
        </w:tabs>
        <w:spacing w:after="0" w:line="360" w:lineRule="atLeast"/>
        <w:rPr>
          <w:rFonts w:eastAsia="Calibri"/>
          <w:sz w:val="28"/>
          <w:szCs w:val="28"/>
          <w:lang w:eastAsia="en-US"/>
        </w:rPr>
      </w:pPr>
      <w:r w:rsidRPr="004E11B4">
        <w:rPr>
          <w:rFonts w:eastAsia="Calibri"/>
          <w:sz w:val="28"/>
          <w:szCs w:val="28"/>
          <w:lang w:eastAsia="en-US"/>
        </w:rPr>
        <w:t>С этой целью на 2025 год запланированы следующие мероприятия:</w:t>
      </w:r>
    </w:p>
    <w:p w:rsidR="004E11B4" w:rsidRPr="004E11B4" w:rsidRDefault="004E11B4" w:rsidP="004E11B4">
      <w:pPr>
        <w:pStyle w:val="21"/>
        <w:tabs>
          <w:tab w:val="left" w:pos="0"/>
          <w:tab w:val="left" w:pos="993"/>
          <w:tab w:val="left" w:pos="1276"/>
        </w:tabs>
        <w:spacing w:after="0" w:line="360" w:lineRule="atLeast"/>
        <w:rPr>
          <w:rFonts w:eastAsia="Calibri"/>
          <w:sz w:val="28"/>
          <w:szCs w:val="28"/>
          <w:lang w:eastAsia="en-US"/>
        </w:rPr>
      </w:pPr>
      <w:r w:rsidRPr="004E11B4">
        <w:rPr>
          <w:rFonts w:eastAsia="Calibri"/>
          <w:sz w:val="28"/>
          <w:szCs w:val="28"/>
          <w:lang w:eastAsia="en-US"/>
        </w:rPr>
        <w:t>- внесение изменений в Постановление № 777, Постановление № 1121, приказ Федерального казначейства от 9 июля 2024 г. № 6н, приказ Федерального казначейства от 27 апреля 2023 г. № 10н;</w:t>
      </w:r>
    </w:p>
    <w:p w:rsidR="004E11B4" w:rsidRPr="004E11B4" w:rsidRDefault="004E11B4" w:rsidP="004E11B4">
      <w:pPr>
        <w:pStyle w:val="21"/>
        <w:tabs>
          <w:tab w:val="left" w:pos="0"/>
          <w:tab w:val="left" w:pos="993"/>
          <w:tab w:val="left" w:pos="1276"/>
        </w:tabs>
        <w:spacing w:after="0" w:line="360" w:lineRule="atLeast"/>
        <w:rPr>
          <w:rFonts w:eastAsia="Calibri"/>
          <w:sz w:val="28"/>
          <w:szCs w:val="28"/>
          <w:lang w:eastAsia="en-US"/>
        </w:rPr>
      </w:pPr>
      <w:r w:rsidRPr="004E11B4">
        <w:rPr>
          <w:rFonts w:eastAsia="Calibri"/>
          <w:sz w:val="28"/>
          <w:szCs w:val="28"/>
          <w:lang w:eastAsia="en-US"/>
        </w:rPr>
        <w:t>- внесение изменений в Договор на оказание клиринговых услуг с НКО АО НРД, в Договор ИПТС с ПАО Московская Биржа;</w:t>
      </w:r>
    </w:p>
    <w:p w:rsidR="004E11B4" w:rsidRPr="004E11B4" w:rsidRDefault="004E11B4" w:rsidP="004E11B4">
      <w:pPr>
        <w:pStyle w:val="21"/>
        <w:tabs>
          <w:tab w:val="left" w:pos="0"/>
          <w:tab w:val="left" w:pos="993"/>
          <w:tab w:val="left" w:pos="1276"/>
        </w:tabs>
        <w:spacing w:after="0" w:line="360" w:lineRule="atLeast"/>
        <w:rPr>
          <w:rFonts w:eastAsia="Calibri"/>
          <w:sz w:val="28"/>
          <w:szCs w:val="28"/>
          <w:lang w:eastAsia="en-US"/>
        </w:rPr>
      </w:pPr>
      <w:r w:rsidRPr="004E11B4">
        <w:rPr>
          <w:rFonts w:eastAsia="Calibri"/>
          <w:sz w:val="28"/>
          <w:szCs w:val="28"/>
          <w:lang w:eastAsia="en-US"/>
        </w:rPr>
        <w:t>- внесение изменений в Генеральные соглашения с кредитными организациями в рамках операций на банковских депозитах и операций репо, заключенных с Федеральным казначейством;</w:t>
      </w:r>
    </w:p>
    <w:p w:rsidR="004E11B4" w:rsidRPr="004E11B4" w:rsidRDefault="004E11B4" w:rsidP="004E11B4">
      <w:pPr>
        <w:pStyle w:val="21"/>
        <w:tabs>
          <w:tab w:val="left" w:pos="0"/>
          <w:tab w:val="left" w:pos="993"/>
          <w:tab w:val="left" w:pos="1276"/>
        </w:tabs>
        <w:spacing w:after="0" w:line="360" w:lineRule="atLeast"/>
        <w:rPr>
          <w:rFonts w:eastAsia="Calibri"/>
          <w:sz w:val="28"/>
          <w:szCs w:val="28"/>
          <w:lang w:eastAsia="en-US"/>
        </w:rPr>
      </w:pPr>
      <w:r w:rsidRPr="004E11B4">
        <w:rPr>
          <w:rFonts w:eastAsia="Calibri"/>
          <w:sz w:val="28"/>
          <w:szCs w:val="28"/>
          <w:lang w:eastAsia="en-US"/>
        </w:rPr>
        <w:t>- доработка ППО в части реализации изменения условий заключения договора банковского депозита (отказ от акцепта оферт) и механизма проведения расчетов по депозитным операциям и операциям репо по итогам клиринга в НКО АО НРД через счета, открытые всем участникам операций в Банке России.</w:t>
      </w:r>
    </w:p>
    <w:p w:rsidR="004E11B4" w:rsidRPr="004E11B4" w:rsidRDefault="004E11B4" w:rsidP="004E11B4">
      <w:pPr>
        <w:pStyle w:val="21"/>
        <w:tabs>
          <w:tab w:val="left" w:pos="0"/>
          <w:tab w:val="left" w:pos="993"/>
          <w:tab w:val="left" w:pos="1276"/>
        </w:tabs>
        <w:spacing w:after="0" w:line="360" w:lineRule="atLeast"/>
        <w:rPr>
          <w:rFonts w:eastAsia="Calibri"/>
          <w:sz w:val="28"/>
          <w:szCs w:val="28"/>
          <w:lang w:eastAsia="en-US"/>
        </w:rPr>
      </w:pPr>
    </w:p>
    <w:p w:rsidR="004E11B4" w:rsidRPr="004E11B4" w:rsidRDefault="004E11B4" w:rsidP="004E11B4">
      <w:pPr>
        <w:pStyle w:val="21"/>
        <w:tabs>
          <w:tab w:val="left" w:pos="0"/>
          <w:tab w:val="left" w:pos="993"/>
          <w:tab w:val="left" w:pos="1276"/>
        </w:tabs>
        <w:spacing w:after="0" w:line="360" w:lineRule="atLeast"/>
        <w:rPr>
          <w:rFonts w:eastAsia="Calibri"/>
          <w:b/>
          <w:sz w:val="28"/>
          <w:szCs w:val="28"/>
          <w:lang w:eastAsia="en-US"/>
        </w:rPr>
      </w:pPr>
      <w:r w:rsidRPr="004E11B4">
        <w:rPr>
          <w:rFonts w:eastAsia="Calibri"/>
          <w:b/>
          <w:sz w:val="28"/>
          <w:szCs w:val="28"/>
          <w:lang w:eastAsia="en-US"/>
        </w:rPr>
        <w:t xml:space="preserve">Обеспечение наделения Межрегионального управления Федерального казначейства в сфере управления ликвидностью полномочиями Федерального казначейства в части управления остатками средств на едином счете федерального бюджета, на едином казначейском счете и размещения средств </w:t>
      </w:r>
      <w:proofErr w:type="spellStart"/>
      <w:r w:rsidRPr="004E11B4">
        <w:rPr>
          <w:rFonts w:eastAsia="Calibri"/>
          <w:b/>
          <w:sz w:val="28"/>
          <w:szCs w:val="28"/>
          <w:lang w:eastAsia="en-US"/>
        </w:rPr>
        <w:t>Соцфонда</w:t>
      </w:r>
      <w:proofErr w:type="spellEnd"/>
      <w:r w:rsidRPr="004E11B4">
        <w:rPr>
          <w:rFonts w:eastAsia="Calibri"/>
          <w:b/>
          <w:sz w:val="28"/>
          <w:szCs w:val="28"/>
          <w:lang w:eastAsia="en-US"/>
        </w:rPr>
        <w:t xml:space="preserve"> России</w:t>
      </w:r>
    </w:p>
    <w:p w:rsidR="004E11B4" w:rsidRPr="004E11B4" w:rsidRDefault="004E11B4" w:rsidP="004E11B4">
      <w:pPr>
        <w:pStyle w:val="21"/>
        <w:tabs>
          <w:tab w:val="left" w:pos="0"/>
          <w:tab w:val="left" w:pos="993"/>
          <w:tab w:val="left" w:pos="1276"/>
        </w:tabs>
        <w:spacing w:after="0" w:line="360" w:lineRule="atLeast"/>
        <w:rPr>
          <w:rFonts w:eastAsia="Calibri"/>
          <w:sz w:val="28"/>
          <w:szCs w:val="28"/>
          <w:lang w:eastAsia="en-US"/>
        </w:rPr>
      </w:pPr>
      <w:r w:rsidRPr="004E11B4">
        <w:rPr>
          <w:rFonts w:eastAsia="Calibri"/>
          <w:sz w:val="28"/>
          <w:szCs w:val="28"/>
          <w:lang w:eastAsia="en-US"/>
        </w:rPr>
        <w:t>В соответствии с приказом Министерства Российской Федерации от 2 ноября 2024 г. № 160н внесены изменения в приложение № 4 к приказу Министерства финансов Российской Федерации от 17 сентября 2020 г. N 203н о наделении новыми полномочиями Межрегиональное управление Федерального казначейства в сфере управления ликвидностью по самостоятельному проведению операций по управлению остатками.</w:t>
      </w:r>
    </w:p>
    <w:p w:rsidR="004E11B4" w:rsidRPr="004E11B4" w:rsidRDefault="004E11B4" w:rsidP="004E11B4">
      <w:pPr>
        <w:pStyle w:val="21"/>
        <w:tabs>
          <w:tab w:val="left" w:pos="0"/>
          <w:tab w:val="left" w:pos="993"/>
          <w:tab w:val="left" w:pos="1276"/>
        </w:tabs>
        <w:spacing w:after="0" w:line="360" w:lineRule="atLeast"/>
        <w:rPr>
          <w:rFonts w:eastAsia="Calibri"/>
          <w:sz w:val="28"/>
          <w:szCs w:val="28"/>
          <w:lang w:eastAsia="en-US"/>
        </w:rPr>
      </w:pPr>
      <w:r w:rsidRPr="004E11B4">
        <w:rPr>
          <w:rFonts w:eastAsia="Calibri"/>
          <w:sz w:val="28"/>
          <w:szCs w:val="28"/>
          <w:lang w:eastAsia="en-US"/>
        </w:rPr>
        <w:t>С этой целью на 2025 год запланированы следующие мероприятия:</w:t>
      </w:r>
    </w:p>
    <w:p w:rsidR="004E11B4" w:rsidRPr="004E11B4" w:rsidRDefault="004E11B4" w:rsidP="004E11B4">
      <w:pPr>
        <w:pStyle w:val="21"/>
        <w:tabs>
          <w:tab w:val="left" w:pos="0"/>
          <w:tab w:val="left" w:pos="993"/>
          <w:tab w:val="left" w:pos="1276"/>
        </w:tabs>
        <w:spacing w:after="0" w:line="360" w:lineRule="atLeast"/>
        <w:rPr>
          <w:rFonts w:eastAsia="Calibri"/>
          <w:sz w:val="28"/>
          <w:szCs w:val="28"/>
          <w:lang w:eastAsia="en-US"/>
        </w:rPr>
      </w:pPr>
      <w:r w:rsidRPr="004E11B4">
        <w:rPr>
          <w:rFonts w:eastAsia="Calibri"/>
          <w:sz w:val="28"/>
          <w:szCs w:val="28"/>
          <w:lang w:eastAsia="en-US"/>
        </w:rPr>
        <w:t>- внесение изменений в нормативные правовые акты Минфина России, Федерального казначейства, МУФК СУЛ;</w:t>
      </w:r>
    </w:p>
    <w:p w:rsidR="004E11B4" w:rsidRPr="004E11B4" w:rsidRDefault="004E11B4" w:rsidP="004E11B4">
      <w:pPr>
        <w:pStyle w:val="21"/>
        <w:tabs>
          <w:tab w:val="left" w:pos="0"/>
          <w:tab w:val="left" w:pos="993"/>
          <w:tab w:val="left" w:pos="1276"/>
        </w:tabs>
        <w:spacing w:after="0" w:line="360" w:lineRule="atLeast"/>
        <w:rPr>
          <w:rFonts w:eastAsia="Calibri"/>
          <w:sz w:val="28"/>
          <w:szCs w:val="28"/>
          <w:lang w:eastAsia="en-US"/>
        </w:rPr>
      </w:pPr>
      <w:r w:rsidRPr="004E11B4">
        <w:rPr>
          <w:rFonts w:eastAsia="Calibri"/>
          <w:sz w:val="28"/>
          <w:szCs w:val="28"/>
          <w:lang w:eastAsia="en-US"/>
        </w:rPr>
        <w:lastRenderedPageBreak/>
        <w:t>- внесение изменений в Договора/Соглашения с биржами, центральным депозитарием, центральным контрагентом, кредитными организациями, заключенными ранее с Федеральным казначейством;</w:t>
      </w:r>
    </w:p>
    <w:p w:rsidR="004E11B4" w:rsidRPr="004E11B4" w:rsidRDefault="004E11B4" w:rsidP="004E11B4">
      <w:pPr>
        <w:pStyle w:val="21"/>
        <w:tabs>
          <w:tab w:val="left" w:pos="0"/>
          <w:tab w:val="left" w:pos="993"/>
          <w:tab w:val="left" w:pos="1276"/>
        </w:tabs>
        <w:spacing w:after="0" w:line="360" w:lineRule="atLeast"/>
        <w:rPr>
          <w:rFonts w:eastAsia="Calibri"/>
          <w:sz w:val="28"/>
          <w:szCs w:val="28"/>
          <w:lang w:eastAsia="en-US"/>
        </w:rPr>
      </w:pPr>
      <w:r w:rsidRPr="004E11B4">
        <w:rPr>
          <w:rFonts w:eastAsia="Calibri"/>
          <w:sz w:val="28"/>
          <w:szCs w:val="28"/>
          <w:lang w:eastAsia="en-US"/>
        </w:rPr>
        <w:t>- внесение изменений в Генеральные соглашения с кредитными организациями в рамках проводимых операций на банковских депозитах и операций репо, заключенные ранее с Федеральным казначейством;</w:t>
      </w:r>
    </w:p>
    <w:p w:rsidR="004E11B4" w:rsidRPr="004E11B4" w:rsidRDefault="004E11B4" w:rsidP="004E11B4">
      <w:pPr>
        <w:pStyle w:val="21"/>
        <w:tabs>
          <w:tab w:val="left" w:pos="0"/>
          <w:tab w:val="left" w:pos="993"/>
          <w:tab w:val="left" w:pos="1276"/>
        </w:tabs>
        <w:spacing w:after="0" w:line="360" w:lineRule="atLeast"/>
        <w:rPr>
          <w:rFonts w:eastAsia="Calibri"/>
          <w:sz w:val="28"/>
          <w:szCs w:val="28"/>
          <w:lang w:eastAsia="en-US"/>
        </w:rPr>
      </w:pPr>
      <w:r w:rsidRPr="004E11B4">
        <w:rPr>
          <w:rFonts w:eastAsia="Calibri"/>
          <w:sz w:val="28"/>
          <w:szCs w:val="28"/>
          <w:lang w:eastAsia="en-US"/>
        </w:rPr>
        <w:t>- доработка технологической инфраструктуры (программного обеспечения) для проведения операций, а также ведения бюджетного учета и составления бюджетной отчетности.</w:t>
      </w:r>
    </w:p>
    <w:p w:rsidR="004E1994" w:rsidRDefault="004E1994" w:rsidP="00252958">
      <w:pPr>
        <w:pStyle w:val="21"/>
        <w:tabs>
          <w:tab w:val="left" w:pos="0"/>
          <w:tab w:val="left" w:pos="993"/>
          <w:tab w:val="left" w:pos="1276"/>
        </w:tabs>
        <w:spacing w:after="0" w:line="360" w:lineRule="atLeast"/>
        <w:rPr>
          <w:rFonts w:eastAsia="Calibri"/>
          <w:sz w:val="28"/>
          <w:szCs w:val="28"/>
          <w:lang w:eastAsia="en-US"/>
        </w:rPr>
      </w:pPr>
    </w:p>
    <w:p w:rsidR="00DC3E71" w:rsidRDefault="00DC3E71" w:rsidP="00DC3E71">
      <w:pPr>
        <w:spacing w:line="360" w:lineRule="exact"/>
        <w:ind w:left="142" w:firstLine="567"/>
        <w:rPr>
          <w:szCs w:val="28"/>
        </w:rPr>
      </w:pPr>
      <w:r>
        <w:rPr>
          <w:b/>
          <w:szCs w:val="28"/>
        </w:rPr>
        <w:t>Обеспечение функционирования системы казначейских платежей</w:t>
      </w:r>
    </w:p>
    <w:p w:rsidR="00DC3E71" w:rsidRDefault="00DC3E71" w:rsidP="00DC3E71">
      <w:pPr>
        <w:spacing w:line="360" w:lineRule="exact"/>
        <w:ind w:left="142" w:firstLine="567"/>
        <w:rPr>
          <w:b/>
          <w:szCs w:val="28"/>
        </w:rPr>
      </w:pPr>
      <w:r>
        <w:rPr>
          <w:b/>
          <w:szCs w:val="28"/>
        </w:rPr>
        <w:t>Система казначейских платежей функционирует бесперебойно</w:t>
      </w:r>
    </w:p>
    <w:p w:rsidR="00DC3E71" w:rsidRDefault="00DC3E71" w:rsidP="00DC3E71">
      <w:pPr>
        <w:spacing w:line="360" w:lineRule="exact"/>
        <w:ind w:left="142" w:firstLine="567"/>
        <w:rPr>
          <w:szCs w:val="28"/>
        </w:rPr>
      </w:pPr>
      <w:r>
        <w:rPr>
          <w:szCs w:val="28"/>
        </w:rPr>
        <w:t>В целях совершенствования функционирования системы казначейских платежей планируется подготовка изменений в Правила организации и функционирования системы казначейских платежей.</w:t>
      </w:r>
    </w:p>
    <w:p w:rsidR="00DC3E71" w:rsidRDefault="00DC3E71" w:rsidP="00DC3E71">
      <w:pPr>
        <w:pStyle w:val="docdata"/>
        <w:widowControl w:val="0"/>
        <w:tabs>
          <w:tab w:val="left" w:pos="1830"/>
          <w:tab w:val="left" w:pos="3720"/>
        </w:tabs>
        <w:spacing w:before="0" w:beforeAutospacing="0" w:after="0" w:afterAutospacing="0" w:line="360" w:lineRule="exact"/>
        <w:ind w:firstLine="708"/>
        <w:jc w:val="both"/>
        <w:rPr>
          <w:sz w:val="28"/>
          <w:szCs w:val="28"/>
          <w:lang w:val="ru-RU" w:eastAsia="ru-RU"/>
        </w:rPr>
      </w:pPr>
      <w:r>
        <w:rPr>
          <w:sz w:val="28"/>
          <w:szCs w:val="28"/>
          <w:lang w:val="ru-RU"/>
        </w:rPr>
        <w:t xml:space="preserve">В рамках проекта «Система казначейских платежей 24/7» будут проведены мероприятия, направленные на оптимизацию приема и исполнения казначейских платежей, проведения расчетов с кредитными организациями. </w:t>
      </w:r>
      <w:r>
        <w:rPr>
          <w:sz w:val="28"/>
          <w:szCs w:val="28"/>
          <w:lang w:val="ru-RU" w:eastAsia="ru-RU"/>
        </w:rPr>
        <w:t>Также планируется реализация в информационных системах Федерального казначейства возможности применения платежного поручения на общую сумму с реестром при переводе денежных средств клиентов органов Федерального казначейства на банковские счета физических лиц – получателей средств, что позволит участнику системы казначейских платежей на основании одного распоряжения с реестром формировать платежное поручение на общую сумму с реестром в банки (по каждой кредитной организации). Данная доработка позволит универсализировать двусторонний обмен электронными платежными документами при взаимодействии Федерального казначейства со значимыми платежными системами.</w:t>
      </w:r>
    </w:p>
    <w:p w:rsidR="00DC3E71" w:rsidRDefault="00DC3E71" w:rsidP="00DC3E71">
      <w:pPr>
        <w:spacing w:line="360" w:lineRule="exact"/>
        <w:ind w:left="142" w:firstLine="567"/>
        <w:rPr>
          <w:szCs w:val="28"/>
        </w:rPr>
      </w:pPr>
      <w:r>
        <w:rPr>
          <w:szCs w:val="28"/>
        </w:rPr>
        <w:t xml:space="preserve">Приоритетной задачей Федерального казначейства является подготовка к переходу Федерального казначейства на международные стандарты ISO 20022 в платежной системе Банка России. Эта универсальная схема сообщений финансовой индустрии предназначена для построения автоматизированных «бесшовных» бизнес-процессов. Переход к обмену электронными межбанковскими сообщениям в соответствии с международными стандартами ISO 20022 снизит издержки сторон обмена, упростив его за счет унификации и стандартизации внутристрановых и трансграничных операций. В рамках </w:t>
      </w:r>
      <w:r>
        <w:rPr>
          <w:szCs w:val="28"/>
        </w:rPr>
        <w:lastRenderedPageBreak/>
        <w:t xml:space="preserve">перехода на международные стандарты ISO 20022 необходимо разработать таблицы соответствия действующих и перспективных видов электронных сообщений и реквизитного состава в действующих и перспективных электронных платежных сообщениях в платежной системе Банка России, разработать </w:t>
      </w:r>
      <w:proofErr w:type="gramStart"/>
      <w:r>
        <w:rPr>
          <w:szCs w:val="28"/>
        </w:rPr>
        <w:t>нормативные правовые акты</w:t>
      </w:r>
      <w:proofErr w:type="gramEnd"/>
      <w:r>
        <w:rPr>
          <w:szCs w:val="28"/>
        </w:rPr>
        <w:t xml:space="preserve"> обеспечивающие переход на международные стандарты.</w:t>
      </w:r>
    </w:p>
    <w:p w:rsidR="00DC3E71" w:rsidRDefault="00DC3E71" w:rsidP="00DC3E71">
      <w:pPr>
        <w:spacing w:line="360" w:lineRule="exact"/>
        <w:ind w:firstLine="720"/>
        <w:outlineLvl w:val="1"/>
        <w:rPr>
          <w:szCs w:val="28"/>
        </w:rPr>
      </w:pPr>
      <w:r>
        <w:rPr>
          <w:szCs w:val="28"/>
        </w:rPr>
        <w:t>В рамках реализации статьи 8 Федерального закона от 27 июня 2011 г. № 161-ФЗ «О национальной платежной системе» Казначейству России совместно с Минфином России необходимо утвердить реквизиты перевода, необходимые для идентификации платежей, являющихся источниками формирования доходов бюджетов бюджетной системы Российской Федерации, иных платежей, поступающих на казначейские счета, открытые в органах Федерального казначейства, платежей за выполнение работ, оказание услуг автономными учреждениями, описание реквизитов и правила их указания в распоряжении клиента, а также форму распоряжения клиента - физического лица для осуществления указанных платежей в рамках единого нормативного правового акта.</w:t>
      </w:r>
    </w:p>
    <w:p w:rsidR="00DC3E71" w:rsidRDefault="00DC3E71" w:rsidP="00DC3E71">
      <w:pPr>
        <w:spacing w:line="360" w:lineRule="exact"/>
        <w:ind w:firstLine="720"/>
        <w:outlineLvl w:val="1"/>
        <w:rPr>
          <w:szCs w:val="28"/>
        </w:rPr>
      </w:pPr>
    </w:p>
    <w:p w:rsidR="00DC3E71" w:rsidRDefault="00DC3E71" w:rsidP="00DC3E71">
      <w:pPr>
        <w:spacing w:line="360" w:lineRule="exact"/>
        <w:ind w:left="142" w:firstLine="567"/>
        <w:rPr>
          <w:b/>
          <w:szCs w:val="28"/>
        </w:rPr>
      </w:pPr>
      <w:r>
        <w:rPr>
          <w:b/>
          <w:szCs w:val="28"/>
        </w:rPr>
        <w:t>Применение цифровых платежных технологий в системе казначейских платежей</w:t>
      </w:r>
    </w:p>
    <w:p w:rsidR="00DC3E71" w:rsidRDefault="00DC3E71" w:rsidP="00DC3E71">
      <w:pPr>
        <w:spacing w:line="360" w:lineRule="exact"/>
        <w:ind w:left="142" w:firstLine="567"/>
        <w:rPr>
          <w:b/>
          <w:bCs/>
          <w:szCs w:val="28"/>
        </w:rPr>
      </w:pPr>
      <w:r>
        <w:rPr>
          <w:b/>
          <w:szCs w:val="28"/>
        </w:rPr>
        <w:t>Использование системы быстрых платежей</w:t>
      </w:r>
    </w:p>
    <w:p w:rsidR="00DC3E71" w:rsidRDefault="00DC3E71" w:rsidP="00DC3E71">
      <w:pPr>
        <w:spacing w:line="360" w:lineRule="exact"/>
        <w:ind w:left="142" w:firstLine="567"/>
        <w:rPr>
          <w:szCs w:val="28"/>
        </w:rPr>
      </w:pPr>
      <w:r>
        <w:rPr>
          <w:szCs w:val="28"/>
        </w:rPr>
        <w:t xml:space="preserve">В рамках проводимой работы, направленной на обеспечение роста доступности и проникновения финансовых услуг, повышение удобства и скорости проведения взаиморасчетов при осуществлении бюджетных платежей, Федеральным казначейством будут продолжены работы по расширению применения СБП. В планах реализация следующих сценариев: </w:t>
      </w:r>
    </w:p>
    <w:p w:rsidR="00DC3E71" w:rsidRDefault="00DC3E71" w:rsidP="008159C3">
      <w:pPr>
        <w:pStyle w:val="a4"/>
        <w:numPr>
          <w:ilvl w:val="0"/>
          <w:numId w:val="6"/>
        </w:numPr>
        <w:spacing w:line="360" w:lineRule="exact"/>
        <w:ind w:left="0" w:firstLine="709"/>
        <w:rPr>
          <w:szCs w:val="28"/>
        </w:rPr>
      </w:pPr>
      <w:r>
        <w:rPr>
          <w:szCs w:val="28"/>
        </w:rPr>
        <w:t>прием платежей на федеральном и региональных порталах государственных и муниципальных услуг, на официальных сайтах в информационно-телекоммуникационной сети «Интернет» участников системы казначейских платежей, а также при оказании услуг, выполнении работ, продаже товаров физическим лицам участниками системы казначейских платежей в местах их обслуживания;</w:t>
      </w:r>
    </w:p>
    <w:p w:rsidR="00DC3E71" w:rsidRDefault="00DC3E71" w:rsidP="008159C3">
      <w:pPr>
        <w:pStyle w:val="a4"/>
        <w:numPr>
          <w:ilvl w:val="0"/>
          <w:numId w:val="6"/>
        </w:numPr>
        <w:spacing w:line="360" w:lineRule="exact"/>
        <w:ind w:left="0" w:firstLine="709"/>
        <w:rPr>
          <w:szCs w:val="28"/>
        </w:rPr>
      </w:pPr>
      <w:r>
        <w:rPr>
          <w:szCs w:val="28"/>
        </w:rPr>
        <w:t xml:space="preserve">внедрение механизма осуществления платежей юридических лиц в бюджетную систему; </w:t>
      </w:r>
    </w:p>
    <w:p w:rsidR="00DC3E71" w:rsidRDefault="00DC3E71" w:rsidP="008159C3">
      <w:pPr>
        <w:pStyle w:val="a4"/>
        <w:numPr>
          <w:ilvl w:val="0"/>
          <w:numId w:val="6"/>
        </w:numPr>
        <w:spacing w:line="360" w:lineRule="exact"/>
        <w:ind w:left="0" w:firstLine="709"/>
        <w:rPr>
          <w:szCs w:val="28"/>
        </w:rPr>
      </w:pPr>
      <w:r>
        <w:rPr>
          <w:szCs w:val="28"/>
        </w:rPr>
        <w:t>внедрение механизма выплат из бюджетной системы в адрес физических и юридических лиц.</w:t>
      </w:r>
    </w:p>
    <w:p w:rsidR="00DC3E71" w:rsidRDefault="00DC3E71" w:rsidP="00DC3E71">
      <w:pPr>
        <w:spacing w:line="360" w:lineRule="exact"/>
        <w:ind w:left="142" w:firstLine="567"/>
        <w:rPr>
          <w:szCs w:val="28"/>
        </w:rPr>
      </w:pPr>
      <w:r>
        <w:rPr>
          <w:szCs w:val="28"/>
        </w:rPr>
        <w:t>Начиная с 2025 года планируется тестирование и апробация новых сценариев приема платежей.</w:t>
      </w:r>
    </w:p>
    <w:p w:rsidR="00DC3E71" w:rsidRDefault="00DC3E71" w:rsidP="00DC3E71">
      <w:pPr>
        <w:spacing w:line="360" w:lineRule="exact"/>
        <w:ind w:left="142" w:firstLine="567"/>
        <w:rPr>
          <w:szCs w:val="28"/>
        </w:rPr>
      </w:pPr>
    </w:p>
    <w:p w:rsidR="00DC3E71" w:rsidRDefault="00DC3E71" w:rsidP="00B90795">
      <w:pPr>
        <w:keepNext/>
        <w:spacing w:line="360" w:lineRule="exact"/>
        <w:ind w:left="142" w:firstLine="567"/>
        <w:rPr>
          <w:b/>
          <w:szCs w:val="28"/>
        </w:rPr>
      </w:pPr>
      <w:r>
        <w:rPr>
          <w:b/>
          <w:szCs w:val="28"/>
        </w:rPr>
        <w:t>Выплаты на банковские карты «Мир»</w:t>
      </w:r>
    </w:p>
    <w:p w:rsidR="00DC3E71" w:rsidRDefault="00DC3E71" w:rsidP="00DC3E71">
      <w:pPr>
        <w:spacing w:line="360" w:lineRule="exact"/>
        <w:ind w:left="142" w:firstLine="567"/>
        <w:rPr>
          <w:szCs w:val="28"/>
        </w:rPr>
      </w:pPr>
      <w:r>
        <w:rPr>
          <w:szCs w:val="28"/>
        </w:rPr>
        <w:t>В части развития сервиса перечисления денежных средств на платежные карты «Мир» в 2025 году планируется дальнейшее распространение Сервиса на иные виды выплат.</w:t>
      </w:r>
    </w:p>
    <w:p w:rsidR="00DC3E71" w:rsidRDefault="00DC3E71" w:rsidP="00DC3E71">
      <w:pPr>
        <w:spacing w:line="360" w:lineRule="exact"/>
        <w:ind w:left="142" w:firstLine="567"/>
        <w:rPr>
          <w:szCs w:val="28"/>
        </w:rPr>
      </w:pPr>
      <w:r>
        <w:rPr>
          <w:szCs w:val="28"/>
        </w:rPr>
        <w:t>В том числе планируется масштабирование сервиса перечисления денежных средств по реквизитам банковских карт «Мир» при перечислении заработной платы и иных схожих по содержанию выплат государственным гражданским служащим федеральных органов исполнительной власти, передавших полномочия по начислению таких выплат Федеральному казначейству, также планируется распространение Сервиса на выплаты пенсий Министерством обороны Российской Федерации и выплаты заработной платы Социальным фондом России.</w:t>
      </w:r>
    </w:p>
    <w:p w:rsidR="00DC3E71" w:rsidRDefault="00DC3E71" w:rsidP="00DC3E71">
      <w:pPr>
        <w:spacing w:line="360" w:lineRule="exact"/>
        <w:ind w:left="142" w:firstLine="567"/>
        <w:rPr>
          <w:szCs w:val="28"/>
        </w:rPr>
      </w:pPr>
      <w:r>
        <w:rPr>
          <w:szCs w:val="28"/>
        </w:rPr>
        <w:t>Кроме того, в 2025 году планируется совершенствование информационного взаимодействия с АО «НСПК» с заключением новой редакции соответствующего договора.</w:t>
      </w:r>
    </w:p>
    <w:p w:rsidR="00DC3E71" w:rsidRDefault="00DC3E71" w:rsidP="00DC3E71">
      <w:pPr>
        <w:spacing w:line="360" w:lineRule="exact"/>
        <w:ind w:left="142" w:firstLine="567"/>
        <w:rPr>
          <w:szCs w:val="28"/>
        </w:rPr>
      </w:pPr>
    </w:p>
    <w:p w:rsidR="00DC3E71" w:rsidRDefault="00DC3E71" w:rsidP="00DC3E71">
      <w:pPr>
        <w:spacing w:line="360" w:lineRule="exact"/>
        <w:ind w:left="142" w:firstLine="567"/>
        <w:rPr>
          <w:szCs w:val="28"/>
        </w:rPr>
      </w:pPr>
      <w:r>
        <w:rPr>
          <w:b/>
          <w:szCs w:val="28"/>
        </w:rPr>
        <w:t>Расширение сферы применения ГИС ГМП</w:t>
      </w:r>
    </w:p>
    <w:p w:rsidR="00DC3E71" w:rsidRDefault="00DC3E71" w:rsidP="00DC3E71">
      <w:pPr>
        <w:spacing w:line="360" w:lineRule="exact"/>
        <w:ind w:left="142" w:firstLine="567"/>
        <w:rPr>
          <w:szCs w:val="28"/>
        </w:rPr>
      </w:pPr>
      <w:r>
        <w:rPr>
          <w:szCs w:val="28"/>
        </w:rPr>
        <w:t>В числе основных направлений развития Государственной информационной системы о государственных и муниципальных платежах (далее – ГИС ГМП) в среднесрочной перспективе стоит выделить следующие:</w:t>
      </w:r>
    </w:p>
    <w:p w:rsidR="00DC3E71" w:rsidRDefault="00DC3E71" w:rsidP="008159C3">
      <w:pPr>
        <w:pStyle w:val="a4"/>
        <w:numPr>
          <w:ilvl w:val="0"/>
          <w:numId w:val="7"/>
        </w:numPr>
        <w:spacing w:line="360" w:lineRule="exact"/>
        <w:ind w:left="0" w:firstLine="709"/>
        <w:rPr>
          <w:szCs w:val="28"/>
        </w:rPr>
      </w:pPr>
      <w:r>
        <w:rPr>
          <w:szCs w:val="28"/>
        </w:rPr>
        <w:t>Тиражирование сервиса выставления начислений в ГИС ГМП с использованием порталов государственных и муниципальных услуг, иных информационных систем.</w:t>
      </w:r>
    </w:p>
    <w:p w:rsidR="00DC3E71" w:rsidRDefault="00DC3E71" w:rsidP="008159C3">
      <w:pPr>
        <w:pStyle w:val="a4"/>
        <w:numPr>
          <w:ilvl w:val="0"/>
          <w:numId w:val="7"/>
        </w:numPr>
        <w:spacing w:line="360" w:lineRule="exact"/>
        <w:ind w:left="0" w:firstLine="709"/>
        <w:rPr>
          <w:szCs w:val="28"/>
        </w:rPr>
      </w:pPr>
      <w:r>
        <w:rPr>
          <w:szCs w:val="28"/>
        </w:rPr>
        <w:t>Распространение сервиса размещения в ГИС ГМП начислений коммерческих организаций и платежей в их адрес на новые виды коммерческих организаций.</w:t>
      </w:r>
    </w:p>
    <w:p w:rsidR="00DC3E71" w:rsidRDefault="00DC3E71" w:rsidP="008159C3">
      <w:pPr>
        <w:pStyle w:val="a4"/>
        <w:numPr>
          <w:ilvl w:val="0"/>
          <w:numId w:val="7"/>
        </w:numPr>
        <w:spacing w:line="360" w:lineRule="exact"/>
        <w:ind w:left="0" w:firstLine="709"/>
        <w:rPr>
          <w:szCs w:val="28"/>
        </w:rPr>
      </w:pPr>
      <w:r>
        <w:rPr>
          <w:szCs w:val="28"/>
        </w:rPr>
        <w:t>Обеспечение возможности оплаты государственных и муниципальных услуг в многофункциональных центрах (МФЦ) через платежные сервисы, интегрированные с ГИС ГМП.</w:t>
      </w:r>
    </w:p>
    <w:p w:rsidR="00DC3E71" w:rsidRDefault="00DC3E71" w:rsidP="008159C3">
      <w:pPr>
        <w:pStyle w:val="a4"/>
        <w:numPr>
          <w:ilvl w:val="0"/>
          <w:numId w:val="7"/>
        </w:numPr>
        <w:spacing w:line="360" w:lineRule="exact"/>
        <w:ind w:left="0" w:firstLine="709"/>
        <w:rPr>
          <w:szCs w:val="28"/>
        </w:rPr>
      </w:pPr>
      <w:r>
        <w:rPr>
          <w:szCs w:val="28"/>
        </w:rPr>
        <w:t>Совершенствование сервиса оплаты оказываемых бюджетными и автономными учреждениями работ и услуг в сферах науки, образования, здравоохранения, социальных услуг, культуры и спорта, на порталах государственных и муниципальных услуг, в платежных сервисах.</w:t>
      </w:r>
    </w:p>
    <w:p w:rsidR="00DC3E71" w:rsidRDefault="00DC3E71" w:rsidP="008159C3">
      <w:pPr>
        <w:pStyle w:val="a4"/>
        <w:numPr>
          <w:ilvl w:val="0"/>
          <w:numId w:val="7"/>
        </w:numPr>
        <w:spacing w:line="360" w:lineRule="exact"/>
        <w:ind w:left="0" w:firstLine="709"/>
        <w:rPr>
          <w:szCs w:val="28"/>
        </w:rPr>
      </w:pPr>
      <w:r>
        <w:rPr>
          <w:szCs w:val="28"/>
        </w:rPr>
        <w:t xml:space="preserve">Обеспечение внесения изменений в Федеральный закон от 27 июля 2010 г. № 210-ФЗ «Об организации предоставления государственных и муниципальных услуг» в части расширения перечня </w:t>
      </w:r>
      <w:r>
        <w:rPr>
          <w:szCs w:val="28"/>
        </w:rPr>
        <w:lastRenderedPageBreak/>
        <w:t>платежей, информация об уплате которых подлежит направлению в ГИС ГМП.</w:t>
      </w:r>
    </w:p>
    <w:p w:rsidR="00DC3E71" w:rsidRDefault="00DC3E71" w:rsidP="008159C3">
      <w:pPr>
        <w:pStyle w:val="a4"/>
        <w:numPr>
          <w:ilvl w:val="0"/>
          <w:numId w:val="7"/>
        </w:numPr>
        <w:spacing w:line="360" w:lineRule="exact"/>
        <w:ind w:left="0" w:firstLine="709"/>
        <w:rPr>
          <w:szCs w:val="28"/>
        </w:rPr>
      </w:pPr>
      <w:r>
        <w:rPr>
          <w:szCs w:val="28"/>
        </w:rPr>
        <w:t>Обеспечение внесения изменений в Порядок ведения Государственной информационной системы о государственных и муниципальных платежах, утвержденный приказом Федерального казначейства от 12 мая 2017 г. № 11н» в части расширения состава участников ГИС ГМП.</w:t>
      </w:r>
    </w:p>
    <w:p w:rsidR="00DC3E71" w:rsidRDefault="00DC3E71" w:rsidP="008159C3">
      <w:pPr>
        <w:pStyle w:val="a4"/>
        <w:numPr>
          <w:ilvl w:val="0"/>
          <w:numId w:val="7"/>
        </w:numPr>
        <w:spacing w:line="360" w:lineRule="exact"/>
        <w:ind w:left="0" w:firstLine="709"/>
        <w:rPr>
          <w:szCs w:val="28"/>
        </w:rPr>
      </w:pPr>
      <w:r>
        <w:rPr>
          <w:szCs w:val="28"/>
        </w:rPr>
        <w:t>Совершенствование аналитической поддержки участников ГИС ГМП за счет внедрения новых видов дашбордов (аналитических отчетов) с данными по функционированию ГИС ГМП.</w:t>
      </w:r>
    </w:p>
    <w:p w:rsidR="00DC3E71" w:rsidRDefault="00DC3E71" w:rsidP="008159C3">
      <w:pPr>
        <w:pStyle w:val="a4"/>
        <w:numPr>
          <w:ilvl w:val="0"/>
          <w:numId w:val="7"/>
        </w:numPr>
        <w:spacing w:line="360" w:lineRule="exact"/>
        <w:ind w:left="0" w:firstLine="709"/>
        <w:rPr>
          <w:szCs w:val="28"/>
        </w:rPr>
      </w:pPr>
      <w:r>
        <w:rPr>
          <w:szCs w:val="28"/>
        </w:rPr>
        <w:t>Тиражирование сервиса выставления начислений и получения фактов оплат в рамках осуществления контрольно-надзорной деятельности.</w:t>
      </w:r>
    </w:p>
    <w:p w:rsidR="00DC3E71" w:rsidRDefault="00DC3E71" w:rsidP="008159C3">
      <w:pPr>
        <w:pStyle w:val="a4"/>
        <w:numPr>
          <w:ilvl w:val="0"/>
          <w:numId w:val="7"/>
        </w:numPr>
        <w:spacing w:line="360" w:lineRule="exact"/>
        <w:ind w:left="0" w:firstLine="709"/>
        <w:rPr>
          <w:szCs w:val="28"/>
        </w:rPr>
      </w:pPr>
      <w:r>
        <w:rPr>
          <w:szCs w:val="28"/>
        </w:rPr>
        <w:t>Обеспечение возможности выставления и оплаты начислений по делам, рассматриваемым мировыми судьями, в случае вынесения постановления органом, не администрирующим данный вид дохода.</w:t>
      </w:r>
    </w:p>
    <w:p w:rsidR="00DC3E71" w:rsidRDefault="00DC3E71" w:rsidP="008159C3">
      <w:pPr>
        <w:pStyle w:val="a4"/>
        <w:numPr>
          <w:ilvl w:val="0"/>
          <w:numId w:val="7"/>
        </w:numPr>
        <w:spacing w:line="360" w:lineRule="exact"/>
        <w:ind w:left="0" w:firstLine="709"/>
        <w:rPr>
          <w:szCs w:val="28"/>
        </w:rPr>
      </w:pPr>
      <w:r>
        <w:rPr>
          <w:szCs w:val="28"/>
        </w:rPr>
        <w:t>. Предоставление участникам ГИС ГМП информации о зачислении (возврате, уточнении) денежных средств на лицевые счета по учету средств во временном распоряжении.</w:t>
      </w:r>
    </w:p>
    <w:p w:rsidR="00DC3E71" w:rsidRDefault="00DC3E71" w:rsidP="008159C3">
      <w:pPr>
        <w:pStyle w:val="a4"/>
        <w:numPr>
          <w:ilvl w:val="0"/>
          <w:numId w:val="7"/>
        </w:numPr>
        <w:spacing w:line="360" w:lineRule="exact"/>
        <w:ind w:left="0" w:firstLine="709"/>
        <w:rPr>
          <w:szCs w:val="28"/>
        </w:rPr>
      </w:pPr>
      <w:r>
        <w:rPr>
          <w:szCs w:val="28"/>
        </w:rPr>
        <w:t>Проведение пилотирования сервиса отражения начислений в бухгалтерском учете на основании информации из ГИС ГМП.</w:t>
      </w:r>
    </w:p>
    <w:p w:rsidR="00DC3E71" w:rsidRDefault="00DC3E71" w:rsidP="008159C3">
      <w:pPr>
        <w:pStyle w:val="a4"/>
        <w:numPr>
          <w:ilvl w:val="0"/>
          <w:numId w:val="7"/>
        </w:numPr>
        <w:spacing w:line="360" w:lineRule="exact"/>
        <w:ind w:left="0" w:firstLine="709"/>
        <w:rPr>
          <w:szCs w:val="28"/>
        </w:rPr>
      </w:pPr>
      <w:r>
        <w:rPr>
          <w:szCs w:val="28"/>
        </w:rPr>
        <w:t>Разработка функциональных требований, необходимых для функционирования Единого государственного реестра исполнительных записей.</w:t>
      </w:r>
    </w:p>
    <w:p w:rsidR="00DC3E71" w:rsidRDefault="00DC3E71" w:rsidP="008159C3">
      <w:pPr>
        <w:pStyle w:val="a4"/>
        <w:numPr>
          <w:ilvl w:val="0"/>
          <w:numId w:val="7"/>
        </w:numPr>
        <w:spacing w:line="360" w:lineRule="exact"/>
        <w:ind w:left="0" w:firstLine="709"/>
        <w:rPr>
          <w:szCs w:val="28"/>
        </w:rPr>
      </w:pPr>
      <w:r>
        <w:rPr>
          <w:szCs w:val="28"/>
        </w:rPr>
        <w:t>Обеспечение готовности информационных систем Казначейства России к реализации пилотного проекта по использованию информационных систем для оптимизации процессов обращения с денежными средствами, вносимыми на депозитные счета судов в Федеральном казначействе участниками арбитражного процесса.</w:t>
      </w:r>
    </w:p>
    <w:p w:rsidR="00DC3E71" w:rsidRDefault="00DC3E71" w:rsidP="00DC3E71">
      <w:pPr>
        <w:spacing w:line="360" w:lineRule="exact"/>
        <w:rPr>
          <w:szCs w:val="28"/>
        </w:rPr>
      </w:pPr>
    </w:p>
    <w:p w:rsidR="00DC3E71" w:rsidRDefault="00DC3E71" w:rsidP="00DC3E71">
      <w:pPr>
        <w:tabs>
          <w:tab w:val="left" w:pos="1560"/>
        </w:tabs>
        <w:spacing w:line="360" w:lineRule="exact"/>
        <w:rPr>
          <w:b/>
          <w:bCs/>
          <w:szCs w:val="28"/>
        </w:rPr>
      </w:pPr>
      <w:r>
        <w:rPr>
          <w:b/>
          <w:szCs w:val="28"/>
        </w:rPr>
        <w:t xml:space="preserve">Обеспечение функционирования инфраструктуры выпуска </w:t>
      </w:r>
      <w:r>
        <w:rPr>
          <w:b/>
          <w:szCs w:val="28"/>
        </w:rPr>
        <w:br/>
        <w:t>и обслуживания электронных сертификатов</w:t>
      </w:r>
    </w:p>
    <w:p w:rsidR="00DC3E71" w:rsidRDefault="00DC3E71" w:rsidP="00DC3E71">
      <w:pPr>
        <w:spacing w:line="360" w:lineRule="exact"/>
        <w:rPr>
          <w:szCs w:val="28"/>
        </w:rPr>
      </w:pPr>
      <w:r>
        <w:rPr>
          <w:szCs w:val="28"/>
        </w:rPr>
        <w:t>В числе основных направлений развития технологии электронных сертификатов в среднесрочной перспективе стоит выделить следующие:</w:t>
      </w:r>
    </w:p>
    <w:p w:rsidR="00DC3E71" w:rsidRDefault="00DC3E71" w:rsidP="008159C3">
      <w:pPr>
        <w:pStyle w:val="a4"/>
        <w:numPr>
          <w:ilvl w:val="0"/>
          <w:numId w:val="4"/>
        </w:numPr>
        <w:spacing w:line="360" w:lineRule="exact"/>
        <w:ind w:left="0" w:firstLine="709"/>
        <w:contextualSpacing w:val="0"/>
        <w:rPr>
          <w:szCs w:val="28"/>
        </w:rPr>
      </w:pPr>
      <w:r>
        <w:rPr>
          <w:szCs w:val="28"/>
        </w:rPr>
        <w:t>Обеспечение формирования и использования электронных сертификатов с 1 января 2025 года по 31 декабря 2025 года для оказания услуг по комплексной реабилитации и абилитации детей-инвалидов в 6 субъектах Российской Федерации (</w:t>
      </w:r>
      <w:r>
        <w:rPr>
          <w:color w:val="000000" w:themeColor="text1"/>
          <w:szCs w:val="28"/>
          <w:highlight w:val="white"/>
        </w:rPr>
        <w:t>Удмуртской Республике, Московской области, Рязанской области, Свердловской области, Тюменской области и Ханты-Мансийском автономном округе - Югре</w:t>
      </w:r>
      <w:r>
        <w:rPr>
          <w:szCs w:val="28"/>
        </w:rPr>
        <w:t xml:space="preserve">) в соответствии с </w:t>
      </w:r>
      <w:r>
        <w:rPr>
          <w:szCs w:val="28"/>
        </w:rPr>
        <w:lastRenderedPageBreak/>
        <w:t>постановлением Правительства Российской Федерации от 17 декабря 2021 г. № 2339 «О реализации пилотного проекта по оказанию услуг по комплексной реабилитации и абилитации детей-инвалидов».</w:t>
      </w:r>
    </w:p>
    <w:p w:rsidR="00DC3E71" w:rsidRDefault="00DC3E71" w:rsidP="008159C3">
      <w:pPr>
        <w:pStyle w:val="a4"/>
        <w:numPr>
          <w:ilvl w:val="0"/>
          <w:numId w:val="4"/>
        </w:numPr>
        <w:spacing w:line="360" w:lineRule="exact"/>
        <w:ind w:left="0" w:firstLine="709"/>
        <w:contextualSpacing w:val="0"/>
        <w:rPr>
          <w:szCs w:val="28"/>
        </w:rPr>
      </w:pPr>
      <w:r>
        <w:rPr>
          <w:szCs w:val="28"/>
        </w:rPr>
        <w:t xml:space="preserve">Расширение практики использования электронных сертификатов в различных отраслях и субъектах Российской Федерации при предоставлении мер социальной защиты в натуральной форме, финансирование которых осуществляется за счет средств федерального и региональных бюджетов. </w:t>
      </w:r>
      <w:r>
        <w:rPr>
          <w:szCs w:val="28"/>
          <w:lang w:eastAsia="ar-SA"/>
        </w:rPr>
        <w:t xml:space="preserve">На данный момент прорабатывается предоставление следующих мер поддержки </w:t>
      </w:r>
      <w:r>
        <w:rPr>
          <w:szCs w:val="28"/>
        </w:rPr>
        <w:t>с использованием электронного сертификата</w:t>
      </w:r>
      <w:r>
        <w:rPr>
          <w:szCs w:val="28"/>
          <w:lang w:eastAsia="ar-SA"/>
        </w:rPr>
        <w:t>:</w:t>
      </w:r>
    </w:p>
    <w:p w:rsidR="00DC3E71" w:rsidRDefault="00DC3E71" w:rsidP="008159C3">
      <w:pPr>
        <w:pStyle w:val="a4"/>
        <w:numPr>
          <w:ilvl w:val="0"/>
          <w:numId w:val="5"/>
        </w:numPr>
        <w:spacing w:line="360" w:lineRule="exact"/>
        <w:ind w:left="0" w:firstLine="709"/>
        <w:contextualSpacing w:val="0"/>
        <w:rPr>
          <w:szCs w:val="28"/>
        </w:rPr>
      </w:pPr>
      <w:r>
        <w:rPr>
          <w:szCs w:val="28"/>
        </w:rPr>
        <w:t>обеспечение возможности приобретения продуктов питания для малоимущих граждан в Амурской области и в Ульяновской области;</w:t>
      </w:r>
    </w:p>
    <w:p w:rsidR="00DC3E71" w:rsidRDefault="00DC3E71" w:rsidP="008159C3">
      <w:pPr>
        <w:pStyle w:val="a4"/>
        <w:numPr>
          <w:ilvl w:val="0"/>
          <w:numId w:val="5"/>
        </w:numPr>
        <w:spacing w:line="360" w:lineRule="exact"/>
        <w:ind w:left="0" w:firstLine="709"/>
        <w:contextualSpacing w:val="0"/>
        <w:rPr>
          <w:szCs w:val="28"/>
        </w:rPr>
      </w:pPr>
      <w:r>
        <w:rPr>
          <w:szCs w:val="28"/>
        </w:rPr>
        <w:t>обеспечение техническими средствами реабилитации и оказание услуг по их ремонту отдельным категориям инвалидов Ханты</w:t>
      </w:r>
      <w:r>
        <w:rPr>
          <w:szCs w:val="28"/>
        </w:rPr>
        <w:noBreakHyphen/>
        <w:t>Мансийского автономного округа – Югры, а также в Нижегородской области и Республике Крым;</w:t>
      </w:r>
    </w:p>
    <w:p w:rsidR="00DC3E71" w:rsidRDefault="00DC3E71" w:rsidP="008159C3">
      <w:pPr>
        <w:pStyle w:val="a4"/>
        <w:numPr>
          <w:ilvl w:val="0"/>
          <w:numId w:val="5"/>
        </w:numPr>
        <w:spacing w:line="360" w:lineRule="exact"/>
        <w:ind w:left="0" w:firstLine="709"/>
        <w:contextualSpacing w:val="0"/>
        <w:rPr>
          <w:szCs w:val="28"/>
        </w:rPr>
      </w:pPr>
      <w:r>
        <w:rPr>
          <w:szCs w:val="28"/>
        </w:rPr>
        <w:t>обеспечение отдыха и оздоровления детей в Оренбургской области и Республике Крым;</w:t>
      </w:r>
    </w:p>
    <w:p w:rsidR="00DC3E71" w:rsidRDefault="00DC3E71" w:rsidP="008159C3">
      <w:pPr>
        <w:pStyle w:val="a4"/>
        <w:numPr>
          <w:ilvl w:val="0"/>
          <w:numId w:val="5"/>
        </w:numPr>
        <w:spacing w:line="360" w:lineRule="exact"/>
        <w:ind w:left="0" w:firstLine="709"/>
        <w:contextualSpacing w:val="0"/>
        <w:rPr>
          <w:szCs w:val="28"/>
        </w:rPr>
      </w:pPr>
      <w:r>
        <w:rPr>
          <w:szCs w:val="28"/>
        </w:rPr>
        <w:t>обеспечение продукцией молочной кухни и обеспечение школьной формой в Республике Крым;</w:t>
      </w:r>
    </w:p>
    <w:p w:rsidR="00DC3E71" w:rsidRDefault="00DC3E71" w:rsidP="008159C3">
      <w:pPr>
        <w:pStyle w:val="a4"/>
        <w:numPr>
          <w:ilvl w:val="0"/>
          <w:numId w:val="5"/>
        </w:numPr>
        <w:spacing w:line="360" w:lineRule="exact"/>
        <w:ind w:left="0" w:firstLine="709"/>
        <w:contextualSpacing w:val="0"/>
        <w:rPr>
          <w:szCs w:val="28"/>
        </w:rPr>
      </w:pPr>
      <w:r>
        <w:rPr>
          <w:szCs w:val="28"/>
        </w:rPr>
        <w:t>обеспечение предоставления возможности посещения музеев гражданам, достигшим 60 и 55 лет, в г. Санкт-Петербурге;</w:t>
      </w:r>
    </w:p>
    <w:p w:rsidR="00DC3E71" w:rsidRDefault="00DC3E71" w:rsidP="008159C3">
      <w:pPr>
        <w:pStyle w:val="a4"/>
        <w:numPr>
          <w:ilvl w:val="0"/>
          <w:numId w:val="5"/>
        </w:numPr>
        <w:spacing w:line="360" w:lineRule="exact"/>
        <w:ind w:left="0" w:firstLine="709"/>
        <w:contextualSpacing w:val="0"/>
        <w:rPr>
          <w:szCs w:val="28"/>
        </w:rPr>
      </w:pPr>
      <w:r>
        <w:rPr>
          <w:szCs w:val="28"/>
        </w:rPr>
        <w:t>обеспечение предоставления материнского капитала в г. Санкт</w:t>
      </w:r>
      <w:r>
        <w:rPr>
          <w:szCs w:val="28"/>
        </w:rPr>
        <w:noBreakHyphen/>
        <w:t>Петербурге.</w:t>
      </w:r>
    </w:p>
    <w:p w:rsidR="00DC3E71" w:rsidRDefault="00DC3E71" w:rsidP="00DC3E71">
      <w:pPr>
        <w:spacing w:line="360" w:lineRule="exact"/>
        <w:rPr>
          <w:szCs w:val="28"/>
        </w:rPr>
      </w:pPr>
      <w:r>
        <w:rPr>
          <w:szCs w:val="28"/>
        </w:rPr>
        <w:t>5.</w:t>
      </w:r>
      <w:r>
        <w:rPr>
          <w:szCs w:val="28"/>
        </w:rPr>
        <w:tab/>
        <w:t>Реализация</w:t>
      </w:r>
      <w:r>
        <w:rPr>
          <w:color w:val="000000" w:themeColor="text1"/>
          <w:szCs w:val="28"/>
        </w:rPr>
        <w:t xml:space="preserve"> нового механизма финансового обеспечения электронного сертификата на момент осуществления покупки по нему</w:t>
      </w:r>
      <w:r>
        <w:rPr>
          <w:szCs w:val="28"/>
        </w:rPr>
        <w:t>.</w:t>
      </w:r>
    </w:p>
    <w:p w:rsidR="00DC3E71" w:rsidRDefault="00DC3E71" w:rsidP="00252958">
      <w:pPr>
        <w:pStyle w:val="21"/>
        <w:tabs>
          <w:tab w:val="left" w:pos="0"/>
          <w:tab w:val="left" w:pos="993"/>
          <w:tab w:val="left" w:pos="1276"/>
        </w:tabs>
        <w:spacing w:after="0" w:line="360" w:lineRule="atLeast"/>
        <w:rPr>
          <w:rFonts w:eastAsia="Calibri"/>
          <w:sz w:val="28"/>
          <w:szCs w:val="28"/>
          <w:lang w:eastAsia="en-US"/>
        </w:rPr>
      </w:pPr>
    </w:p>
    <w:p w:rsidR="00836E99" w:rsidRPr="00C32EB5" w:rsidRDefault="00836E99" w:rsidP="00836E99">
      <w:pPr>
        <w:ind w:firstLine="0"/>
        <w:jc w:val="center"/>
        <w:rPr>
          <w:b/>
          <w:szCs w:val="28"/>
        </w:rPr>
      </w:pPr>
      <w:r w:rsidRPr="00C32EB5">
        <w:rPr>
          <w:b/>
          <w:szCs w:val="28"/>
        </w:rPr>
        <w:t>Казначейское сопровождение</w:t>
      </w:r>
    </w:p>
    <w:p w:rsidR="00836E99" w:rsidRDefault="00836E99" w:rsidP="00836E99">
      <w:pPr>
        <w:rPr>
          <w:szCs w:val="28"/>
        </w:rPr>
      </w:pPr>
      <w:r w:rsidRPr="00F62CAE">
        <w:rPr>
          <w:szCs w:val="28"/>
        </w:rPr>
        <w:t>В целях реализации План</w:t>
      </w:r>
      <w:r>
        <w:rPr>
          <w:szCs w:val="28"/>
        </w:rPr>
        <w:t xml:space="preserve">а мероприятий </w:t>
      </w:r>
      <w:r w:rsidRPr="00F62CAE">
        <w:rPr>
          <w:szCs w:val="28"/>
        </w:rPr>
        <w:t>по оптимизации механизмов казначейского сопровождения и внедрению цифрового казначейского сопровождения</w:t>
      </w:r>
      <w:r>
        <w:rPr>
          <w:szCs w:val="28"/>
        </w:rPr>
        <w:t xml:space="preserve"> будет продолжена работа по </w:t>
      </w:r>
      <w:r w:rsidRPr="00314191">
        <w:rPr>
          <w:szCs w:val="28"/>
        </w:rPr>
        <w:t>переход</w:t>
      </w:r>
      <w:r>
        <w:rPr>
          <w:szCs w:val="28"/>
        </w:rPr>
        <w:t>у</w:t>
      </w:r>
      <w:r w:rsidRPr="00314191">
        <w:rPr>
          <w:szCs w:val="28"/>
        </w:rPr>
        <w:t xml:space="preserve"> на целевую модель</w:t>
      </w:r>
      <w:r>
        <w:rPr>
          <w:szCs w:val="28"/>
        </w:rPr>
        <w:t xml:space="preserve"> казначейского сопровождения</w:t>
      </w:r>
      <w:r w:rsidRPr="00314191">
        <w:rPr>
          <w:szCs w:val="28"/>
        </w:rPr>
        <w:t xml:space="preserve"> с использованием унифицированных форм</w:t>
      </w:r>
      <w:r>
        <w:rPr>
          <w:szCs w:val="28"/>
        </w:rPr>
        <w:t xml:space="preserve"> электронных документов для открытия лицевых счетов и </w:t>
      </w:r>
      <w:r w:rsidRPr="00314191">
        <w:rPr>
          <w:szCs w:val="28"/>
        </w:rPr>
        <w:t>санкционирования расходов участников казначейского сопровождения</w:t>
      </w:r>
      <w:r>
        <w:rPr>
          <w:szCs w:val="28"/>
        </w:rPr>
        <w:t>, а также применение</w:t>
      </w:r>
      <w:r w:rsidRPr="00243BEE">
        <w:rPr>
          <w:szCs w:val="28"/>
        </w:rPr>
        <w:t xml:space="preserve"> доверенности в электронной форме в машиночитаемом виде</w:t>
      </w:r>
      <w:r>
        <w:rPr>
          <w:szCs w:val="28"/>
        </w:rPr>
        <w:t>.</w:t>
      </w:r>
    </w:p>
    <w:p w:rsidR="00836E99" w:rsidRDefault="00836E99" w:rsidP="00836E99">
      <w:pPr>
        <w:rPr>
          <w:szCs w:val="28"/>
        </w:rPr>
      </w:pPr>
      <w:r>
        <w:rPr>
          <w:szCs w:val="28"/>
        </w:rPr>
        <w:t>И</w:t>
      </w:r>
      <w:r w:rsidRPr="00243BEE">
        <w:rPr>
          <w:szCs w:val="28"/>
        </w:rPr>
        <w:t xml:space="preserve">спользование инструментов цифрового казначейского сопровождения </w:t>
      </w:r>
      <w:r>
        <w:rPr>
          <w:szCs w:val="28"/>
        </w:rPr>
        <w:t xml:space="preserve">позволит сократить сроки открытия лицевых счетов и проведения платежей </w:t>
      </w:r>
      <w:r w:rsidRPr="00314191">
        <w:rPr>
          <w:szCs w:val="28"/>
        </w:rPr>
        <w:t>участников казначейского сопровождения</w:t>
      </w:r>
      <w:r>
        <w:rPr>
          <w:szCs w:val="28"/>
        </w:rPr>
        <w:t xml:space="preserve">, а также </w:t>
      </w:r>
      <w:r>
        <w:rPr>
          <w:szCs w:val="28"/>
        </w:rPr>
        <w:lastRenderedPageBreak/>
        <w:t>сократить количество документов, необходимых для открытия лицевых счетов и проведения платежей.</w:t>
      </w:r>
    </w:p>
    <w:p w:rsidR="00836E99" w:rsidRDefault="00836E99" w:rsidP="00836E99">
      <w:pPr>
        <w:rPr>
          <w:szCs w:val="28"/>
        </w:rPr>
      </w:pPr>
      <w:r>
        <w:rPr>
          <w:szCs w:val="28"/>
        </w:rPr>
        <w:t xml:space="preserve">В целях </w:t>
      </w:r>
      <w:r w:rsidRPr="00F62CAE">
        <w:rPr>
          <w:szCs w:val="28"/>
        </w:rPr>
        <w:t>внедрени</w:t>
      </w:r>
      <w:r>
        <w:rPr>
          <w:szCs w:val="28"/>
        </w:rPr>
        <w:t>я</w:t>
      </w:r>
      <w:r w:rsidRPr="00F62CAE">
        <w:rPr>
          <w:szCs w:val="28"/>
        </w:rPr>
        <w:t xml:space="preserve"> цифрового казначейского сопровождения</w:t>
      </w:r>
      <w:r>
        <w:rPr>
          <w:szCs w:val="28"/>
        </w:rPr>
        <w:t xml:space="preserve"> будет п</w:t>
      </w:r>
      <w:r w:rsidRPr="00F62CAE">
        <w:rPr>
          <w:szCs w:val="28"/>
        </w:rPr>
        <w:t xml:space="preserve">роведен эксперимент по применению механизма электронного санкционирования расходов участников казначейского сопровождения </w:t>
      </w:r>
      <w:r>
        <w:rPr>
          <w:szCs w:val="28"/>
        </w:rPr>
        <w:br/>
      </w:r>
      <w:r w:rsidRPr="00F62CAE">
        <w:rPr>
          <w:szCs w:val="28"/>
        </w:rPr>
        <w:t>при исполнении контрактов (договоров) на основании электронных документов, подтверждающих возникновение денежных обязательств</w:t>
      </w:r>
      <w:r>
        <w:rPr>
          <w:szCs w:val="28"/>
        </w:rPr>
        <w:t xml:space="preserve">, </w:t>
      </w:r>
      <w:r>
        <w:rPr>
          <w:szCs w:val="28"/>
        </w:rPr>
        <w:br/>
        <w:t xml:space="preserve">а также </w:t>
      </w:r>
      <w:r w:rsidRPr="00F62CAE">
        <w:rPr>
          <w:szCs w:val="28"/>
        </w:rPr>
        <w:t>эксперимент по использованию электронных цифровых контрактов (договоров) на поставку товаров, выполнение работ, оказание услуг, заключаемых в соответствии с законодательством Российской Федерации.</w:t>
      </w:r>
    </w:p>
    <w:p w:rsidR="00836E99" w:rsidRDefault="00836E99" w:rsidP="00252958">
      <w:pPr>
        <w:pStyle w:val="21"/>
        <w:tabs>
          <w:tab w:val="left" w:pos="0"/>
          <w:tab w:val="left" w:pos="993"/>
          <w:tab w:val="left" w:pos="1276"/>
        </w:tabs>
        <w:spacing w:after="0" w:line="360" w:lineRule="atLeast"/>
        <w:rPr>
          <w:rFonts w:eastAsia="Calibri"/>
          <w:sz w:val="28"/>
          <w:szCs w:val="28"/>
          <w:lang w:eastAsia="en-US"/>
        </w:rPr>
      </w:pPr>
    </w:p>
    <w:p w:rsidR="00F810C6" w:rsidRPr="0074169C" w:rsidRDefault="00F810C6" w:rsidP="00F810C6">
      <w:pPr>
        <w:pStyle w:val="1"/>
        <w:rPr>
          <w:rFonts w:cs="Times New Roman"/>
        </w:rPr>
      </w:pPr>
      <w:bookmarkStart w:id="19" w:name="_Toc192516292"/>
      <w:r w:rsidRPr="0074169C">
        <w:rPr>
          <w:rFonts w:cs="Times New Roman"/>
        </w:rPr>
        <w:t>2. Исполнение учетных функций, обеспечение информационной открытости</w:t>
      </w:r>
      <w:bookmarkEnd w:id="19"/>
    </w:p>
    <w:p w:rsidR="001D46C8" w:rsidRPr="001D46C8" w:rsidRDefault="001D46C8" w:rsidP="001D46C8">
      <w:pPr>
        <w:pStyle w:val="21"/>
        <w:tabs>
          <w:tab w:val="left" w:pos="0"/>
          <w:tab w:val="left" w:pos="993"/>
          <w:tab w:val="left" w:pos="1276"/>
        </w:tabs>
        <w:spacing w:after="0" w:line="360" w:lineRule="atLeast"/>
        <w:rPr>
          <w:rFonts w:eastAsia="Calibri"/>
          <w:b/>
          <w:sz w:val="28"/>
          <w:szCs w:val="28"/>
          <w:lang w:eastAsia="en-US"/>
        </w:rPr>
      </w:pPr>
      <w:r w:rsidRPr="001D46C8">
        <w:rPr>
          <w:rFonts w:eastAsia="Calibri"/>
          <w:b/>
          <w:sz w:val="28"/>
          <w:szCs w:val="28"/>
          <w:lang w:eastAsia="en-US"/>
        </w:rPr>
        <w:t xml:space="preserve">Обеспечение прозрачности и доступности информации </w:t>
      </w:r>
      <w:r>
        <w:rPr>
          <w:rFonts w:eastAsia="Calibri"/>
          <w:b/>
          <w:sz w:val="28"/>
          <w:szCs w:val="28"/>
          <w:lang w:eastAsia="en-US"/>
        </w:rPr>
        <w:br/>
      </w:r>
      <w:r w:rsidRPr="001D46C8">
        <w:rPr>
          <w:rFonts w:eastAsia="Calibri"/>
          <w:b/>
          <w:sz w:val="28"/>
          <w:szCs w:val="28"/>
          <w:lang w:eastAsia="en-US"/>
        </w:rPr>
        <w:t xml:space="preserve">о государственном </w:t>
      </w:r>
      <w:r>
        <w:rPr>
          <w:rFonts w:eastAsia="Calibri"/>
          <w:b/>
          <w:sz w:val="28"/>
          <w:szCs w:val="28"/>
          <w:lang w:eastAsia="en-US"/>
        </w:rPr>
        <w:t>секторе и общественных финансах</w:t>
      </w:r>
    </w:p>
    <w:p w:rsidR="001D46C8" w:rsidRPr="001D46C8" w:rsidRDefault="001D46C8" w:rsidP="001D46C8">
      <w:pPr>
        <w:pStyle w:val="21"/>
        <w:tabs>
          <w:tab w:val="left" w:pos="0"/>
          <w:tab w:val="left" w:pos="993"/>
          <w:tab w:val="left" w:pos="1276"/>
        </w:tabs>
        <w:spacing w:after="0" w:line="360" w:lineRule="atLeast"/>
        <w:rPr>
          <w:rFonts w:eastAsia="Calibri"/>
          <w:sz w:val="28"/>
          <w:szCs w:val="28"/>
          <w:lang w:eastAsia="en-US"/>
        </w:rPr>
      </w:pPr>
      <w:r w:rsidRPr="001D46C8">
        <w:rPr>
          <w:rFonts w:eastAsia="Calibri"/>
          <w:sz w:val="28"/>
          <w:szCs w:val="28"/>
          <w:lang w:eastAsia="en-US"/>
        </w:rPr>
        <w:t>В карте реализации Стратегических проектов Казначейства России в 2025-2026 годах планируется.</w:t>
      </w:r>
    </w:p>
    <w:p w:rsidR="001D46C8" w:rsidRPr="001D46C8" w:rsidRDefault="001D46C8" w:rsidP="001D46C8">
      <w:pPr>
        <w:pStyle w:val="21"/>
        <w:tabs>
          <w:tab w:val="left" w:pos="0"/>
          <w:tab w:val="left" w:pos="993"/>
          <w:tab w:val="left" w:pos="1276"/>
        </w:tabs>
        <w:spacing w:after="0" w:line="360" w:lineRule="atLeast"/>
        <w:rPr>
          <w:rFonts w:eastAsia="Calibri"/>
          <w:sz w:val="28"/>
          <w:szCs w:val="28"/>
          <w:lang w:eastAsia="en-US"/>
        </w:rPr>
      </w:pPr>
      <w:r w:rsidRPr="001D46C8">
        <w:rPr>
          <w:rFonts w:eastAsia="Calibri"/>
          <w:sz w:val="28"/>
          <w:szCs w:val="28"/>
          <w:lang w:eastAsia="en-US"/>
        </w:rPr>
        <w:t xml:space="preserve">В рамках реализации новой модели бухгалтерского учета в системе казначейских платежей, в 2025 - 2026 годах планируется продолжить внедрение новой модели бухгалтерского учета в системе казначейских платежей. </w:t>
      </w:r>
    </w:p>
    <w:p w:rsidR="001D46C8" w:rsidRPr="001D46C8" w:rsidRDefault="001D46C8" w:rsidP="001D46C8">
      <w:pPr>
        <w:pStyle w:val="21"/>
        <w:tabs>
          <w:tab w:val="left" w:pos="0"/>
          <w:tab w:val="left" w:pos="993"/>
          <w:tab w:val="left" w:pos="1276"/>
        </w:tabs>
        <w:spacing w:after="0" w:line="360" w:lineRule="atLeast"/>
        <w:rPr>
          <w:rFonts w:eastAsia="Calibri"/>
          <w:sz w:val="28"/>
          <w:szCs w:val="28"/>
          <w:lang w:eastAsia="en-US"/>
        </w:rPr>
      </w:pPr>
      <w:r w:rsidRPr="001D46C8">
        <w:rPr>
          <w:rFonts w:eastAsia="Calibri"/>
          <w:sz w:val="28"/>
          <w:szCs w:val="28"/>
          <w:lang w:eastAsia="en-US"/>
        </w:rPr>
        <w:t xml:space="preserve">В рамках Прозрачности деятельности государственных (муниципальных) учреждений на официальном сайте для размещения информации о государственных и муниципальных учреждениях в информационно-телекоммуникационной сети «Интернет» </w:t>
      </w:r>
      <w:hyperlink r:id="rId45" w:history="1">
        <w:r w:rsidRPr="001D46C8">
          <w:rPr>
            <w:rFonts w:eastAsia="Calibri"/>
            <w:sz w:val="28"/>
            <w:szCs w:val="28"/>
            <w:lang w:eastAsia="en-US"/>
          </w:rPr>
          <w:t>www.bus.gov.ru</w:t>
        </w:r>
      </w:hyperlink>
      <w:r w:rsidRPr="001D46C8">
        <w:rPr>
          <w:rFonts w:eastAsia="Calibri"/>
          <w:sz w:val="28"/>
          <w:szCs w:val="28"/>
          <w:lang w:eastAsia="en-US"/>
        </w:rPr>
        <w:t>, в 2025-2026 годах планируется:</w:t>
      </w:r>
    </w:p>
    <w:p w:rsidR="001D46C8" w:rsidRPr="001D46C8" w:rsidRDefault="001D46C8" w:rsidP="001D46C8">
      <w:pPr>
        <w:pStyle w:val="21"/>
        <w:tabs>
          <w:tab w:val="left" w:pos="0"/>
          <w:tab w:val="left" w:pos="993"/>
          <w:tab w:val="left" w:pos="1276"/>
        </w:tabs>
        <w:spacing w:after="0" w:line="360" w:lineRule="atLeast"/>
        <w:rPr>
          <w:rFonts w:eastAsia="Calibri"/>
          <w:sz w:val="28"/>
          <w:szCs w:val="28"/>
          <w:lang w:eastAsia="en-US"/>
        </w:rPr>
      </w:pPr>
      <w:r w:rsidRPr="001D46C8">
        <w:rPr>
          <w:rFonts w:eastAsia="Calibri"/>
          <w:sz w:val="28"/>
          <w:szCs w:val="28"/>
          <w:lang w:eastAsia="en-US"/>
        </w:rPr>
        <w:t xml:space="preserve"> обеспечить оценку исполнителей социальных услуг на официальном сайте www.bus.gov.ru и в мобильном приложении для граждан «Наше мнение», а также анализ данных об оценках исполнителей социальных услуг на официальном сайте www.bus.gov.ru для пользователей портала;</w:t>
      </w:r>
    </w:p>
    <w:p w:rsidR="001D46C8" w:rsidRPr="001D46C8" w:rsidRDefault="001D46C8" w:rsidP="001D46C8">
      <w:pPr>
        <w:pStyle w:val="21"/>
        <w:tabs>
          <w:tab w:val="left" w:pos="0"/>
          <w:tab w:val="left" w:pos="993"/>
          <w:tab w:val="left" w:pos="1276"/>
        </w:tabs>
        <w:spacing w:after="0" w:line="360" w:lineRule="atLeast"/>
        <w:rPr>
          <w:rFonts w:eastAsia="Calibri"/>
          <w:sz w:val="28"/>
          <w:szCs w:val="28"/>
          <w:lang w:eastAsia="en-US"/>
        </w:rPr>
      </w:pPr>
      <w:r w:rsidRPr="001D46C8">
        <w:rPr>
          <w:rFonts w:eastAsia="Calibri"/>
          <w:sz w:val="28"/>
          <w:szCs w:val="28"/>
          <w:lang w:eastAsia="en-US"/>
        </w:rPr>
        <w:t>обеспечить формирование и размещение единого Реестра исполнителей социальных услуг на официальном сайте www.bus.gov.ru и в мобильном приложении для граждан «Наше мнение».</w:t>
      </w:r>
    </w:p>
    <w:p w:rsidR="00CF3B35" w:rsidRPr="002577E7" w:rsidRDefault="00CF3B35" w:rsidP="00252958">
      <w:pPr>
        <w:pStyle w:val="21"/>
        <w:tabs>
          <w:tab w:val="left" w:pos="0"/>
          <w:tab w:val="left" w:pos="993"/>
          <w:tab w:val="left" w:pos="1276"/>
        </w:tabs>
        <w:spacing w:after="0" w:line="360" w:lineRule="atLeast"/>
        <w:rPr>
          <w:rFonts w:eastAsia="Calibri"/>
          <w:sz w:val="28"/>
          <w:szCs w:val="28"/>
          <w:lang w:eastAsia="en-US"/>
        </w:rPr>
      </w:pPr>
    </w:p>
    <w:p w:rsidR="002577E7" w:rsidRPr="002577E7" w:rsidRDefault="002577E7" w:rsidP="002577E7">
      <w:pPr>
        <w:pStyle w:val="21"/>
        <w:tabs>
          <w:tab w:val="left" w:pos="0"/>
          <w:tab w:val="left" w:pos="993"/>
          <w:tab w:val="left" w:pos="1276"/>
        </w:tabs>
        <w:spacing w:after="0" w:line="360" w:lineRule="atLeast"/>
        <w:rPr>
          <w:rFonts w:eastAsia="Calibri"/>
          <w:b/>
          <w:sz w:val="28"/>
          <w:szCs w:val="28"/>
          <w:lang w:eastAsia="en-US"/>
        </w:rPr>
      </w:pPr>
      <w:r w:rsidRPr="002577E7">
        <w:rPr>
          <w:rFonts w:eastAsia="Calibri"/>
          <w:b/>
          <w:sz w:val="28"/>
          <w:szCs w:val="28"/>
          <w:lang w:eastAsia="en-US"/>
        </w:rPr>
        <w:t>Централизация полномочий ведения бюджетного учета</w:t>
      </w:r>
    </w:p>
    <w:p w:rsidR="002577E7" w:rsidRPr="002577E7" w:rsidRDefault="002577E7" w:rsidP="002577E7">
      <w:pPr>
        <w:pStyle w:val="21"/>
        <w:tabs>
          <w:tab w:val="left" w:pos="0"/>
          <w:tab w:val="left" w:pos="993"/>
          <w:tab w:val="left" w:pos="1276"/>
        </w:tabs>
        <w:spacing w:after="0" w:line="360" w:lineRule="atLeast"/>
        <w:rPr>
          <w:rFonts w:eastAsia="Calibri"/>
          <w:sz w:val="28"/>
          <w:szCs w:val="28"/>
          <w:lang w:eastAsia="en-US"/>
        </w:rPr>
      </w:pPr>
      <w:r w:rsidRPr="002577E7">
        <w:rPr>
          <w:rFonts w:eastAsia="Calibri"/>
          <w:sz w:val="28"/>
          <w:szCs w:val="28"/>
          <w:lang w:eastAsia="en-US"/>
        </w:rPr>
        <w:t>В 2025-2027 годах Казначейство России продолжит работу по продвижению моделей централизации бухгалтерского учета.</w:t>
      </w:r>
    </w:p>
    <w:p w:rsidR="002577E7" w:rsidRPr="002577E7" w:rsidRDefault="002577E7" w:rsidP="002577E7">
      <w:pPr>
        <w:pStyle w:val="21"/>
        <w:tabs>
          <w:tab w:val="left" w:pos="0"/>
          <w:tab w:val="left" w:pos="993"/>
          <w:tab w:val="left" w:pos="1276"/>
        </w:tabs>
        <w:spacing w:after="0" w:line="360" w:lineRule="atLeast"/>
        <w:rPr>
          <w:rFonts w:eastAsia="Calibri"/>
          <w:sz w:val="28"/>
          <w:szCs w:val="28"/>
          <w:lang w:eastAsia="en-US"/>
        </w:rPr>
      </w:pPr>
      <w:r w:rsidRPr="002577E7">
        <w:rPr>
          <w:rFonts w:eastAsia="Calibri"/>
          <w:sz w:val="28"/>
          <w:szCs w:val="28"/>
          <w:lang w:eastAsia="en-US"/>
        </w:rPr>
        <w:lastRenderedPageBreak/>
        <w:t xml:space="preserve">В 2025 году запланированы мероприятия по расширению пилотирования централизации бухгалтерского учета субъектов Российской Федерации, а также мероприятия по технологической интеграции организаций бюджетной сферы федерального уровня в рамках ключевого проекта Казначейства России «Технологическая интеграция данных бухгалтерского учета организаций бюджетной сферы федерального уровня». </w:t>
      </w:r>
    </w:p>
    <w:p w:rsidR="002577E7" w:rsidRPr="002577E7" w:rsidRDefault="002577E7" w:rsidP="002577E7">
      <w:pPr>
        <w:pStyle w:val="21"/>
        <w:tabs>
          <w:tab w:val="left" w:pos="0"/>
          <w:tab w:val="left" w:pos="993"/>
          <w:tab w:val="left" w:pos="1276"/>
        </w:tabs>
        <w:spacing w:after="0" w:line="360" w:lineRule="atLeast"/>
        <w:rPr>
          <w:rFonts w:eastAsia="Calibri"/>
          <w:sz w:val="28"/>
          <w:szCs w:val="28"/>
          <w:lang w:eastAsia="en-US"/>
        </w:rPr>
      </w:pPr>
      <w:r w:rsidRPr="002577E7">
        <w:rPr>
          <w:rFonts w:eastAsia="Calibri"/>
          <w:sz w:val="28"/>
          <w:szCs w:val="28"/>
          <w:lang w:eastAsia="en-US"/>
        </w:rPr>
        <w:t xml:space="preserve">В 2025 году запланирован переход 15 % от общего числа организаций бюджетной сферы федерального уровня на представление организациями бюджетной сферы федерального уровня данных бухгалтерского учета </w:t>
      </w:r>
      <w:r w:rsidRPr="002577E7">
        <w:rPr>
          <w:rFonts w:eastAsia="Calibri"/>
          <w:sz w:val="28"/>
          <w:szCs w:val="28"/>
          <w:lang w:eastAsia="en-US"/>
        </w:rPr>
        <w:br/>
        <w:t xml:space="preserve">в единую технологическую платформу ГИИС «Электронный бюджет», </w:t>
      </w:r>
      <w:r w:rsidRPr="002577E7">
        <w:rPr>
          <w:rFonts w:eastAsia="Calibri"/>
          <w:sz w:val="28"/>
          <w:szCs w:val="28"/>
          <w:lang w:eastAsia="en-US"/>
        </w:rPr>
        <w:br/>
        <w:t xml:space="preserve">в 2026 году - 55 % от общего числа организаций бюджетной сферы, </w:t>
      </w:r>
      <w:r w:rsidRPr="002577E7">
        <w:rPr>
          <w:rFonts w:eastAsia="Calibri"/>
          <w:sz w:val="28"/>
          <w:szCs w:val="28"/>
          <w:lang w:eastAsia="en-US"/>
        </w:rPr>
        <w:br/>
        <w:t>в 2027 году -</w:t>
      </w:r>
      <w:r w:rsidR="0019430A">
        <w:rPr>
          <w:rFonts w:eastAsia="Calibri"/>
          <w:sz w:val="28"/>
          <w:szCs w:val="28"/>
          <w:lang w:eastAsia="en-US"/>
        </w:rPr>
        <w:t xml:space="preserve"> </w:t>
      </w:r>
      <w:r w:rsidRPr="002577E7">
        <w:rPr>
          <w:rFonts w:eastAsia="Calibri"/>
          <w:sz w:val="28"/>
          <w:szCs w:val="28"/>
          <w:lang w:eastAsia="en-US"/>
        </w:rPr>
        <w:t>100 % от общего числа организаций бюджетной сферы.</w:t>
      </w:r>
    </w:p>
    <w:p w:rsidR="00CF3B35" w:rsidRDefault="00CF3B35" w:rsidP="00252958">
      <w:pPr>
        <w:pStyle w:val="21"/>
        <w:tabs>
          <w:tab w:val="left" w:pos="0"/>
          <w:tab w:val="left" w:pos="993"/>
          <w:tab w:val="left" w:pos="1276"/>
        </w:tabs>
        <w:spacing w:after="0" w:line="360" w:lineRule="atLeast"/>
        <w:rPr>
          <w:rFonts w:eastAsia="Calibri"/>
          <w:sz w:val="28"/>
          <w:szCs w:val="28"/>
          <w:lang w:eastAsia="en-US"/>
        </w:rPr>
      </w:pPr>
    </w:p>
    <w:p w:rsidR="00517A02" w:rsidRPr="004A41D8" w:rsidRDefault="00517A02" w:rsidP="00517A02">
      <w:pPr>
        <w:pStyle w:val="21"/>
        <w:tabs>
          <w:tab w:val="left" w:pos="0"/>
          <w:tab w:val="left" w:pos="993"/>
          <w:tab w:val="left" w:pos="1276"/>
        </w:tabs>
        <w:spacing w:after="0" w:line="360" w:lineRule="atLeast"/>
        <w:rPr>
          <w:b/>
          <w:color w:val="000000"/>
          <w:sz w:val="28"/>
          <w:szCs w:val="28"/>
        </w:rPr>
      </w:pPr>
      <w:r w:rsidRPr="004A41D8">
        <w:rPr>
          <w:b/>
          <w:color w:val="000000"/>
          <w:sz w:val="28"/>
          <w:szCs w:val="28"/>
        </w:rPr>
        <w:t>Единый портал бюджетной системы Российской Федерации (www.budget.gov.ru)</w:t>
      </w:r>
    </w:p>
    <w:p w:rsidR="00517A02" w:rsidRDefault="00517A02" w:rsidP="00517A02">
      <w:pPr>
        <w:pStyle w:val="21"/>
        <w:tabs>
          <w:tab w:val="left" w:pos="0"/>
          <w:tab w:val="left" w:pos="993"/>
          <w:tab w:val="left" w:pos="1276"/>
        </w:tabs>
        <w:spacing w:after="0" w:line="360" w:lineRule="atLeast"/>
        <w:rPr>
          <w:sz w:val="24"/>
          <w:szCs w:val="24"/>
        </w:rPr>
      </w:pPr>
      <w:r>
        <w:rPr>
          <w:sz w:val="28"/>
          <w:szCs w:val="28"/>
        </w:rPr>
        <w:t>В 2025 году в целях размещения на едином портале реестра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осуществлять) за счет средств федерального бюджета (далее – реестр ОКС) в соответствии с постановлением Правительства Российской Федерации от 30.05.2024 № 702 «Об управлении капитальными вложениями, финансовое обеспечение которых осуществляется (планируется осуществлять) за счет средств федерального бюджета» будут разработаны страницы, обеспечивающие размещение аналитической информации о ходе строительства, приобретения объектов, включенных в реестр ОКС, а также аналитические представления в мобильном приложении единого портала «Бюджет.РФ».</w:t>
      </w:r>
    </w:p>
    <w:p w:rsidR="00517A02" w:rsidRDefault="00517A02" w:rsidP="00517A02">
      <w:pPr>
        <w:pStyle w:val="21"/>
        <w:tabs>
          <w:tab w:val="left" w:pos="0"/>
          <w:tab w:val="left" w:pos="993"/>
          <w:tab w:val="left" w:pos="1276"/>
        </w:tabs>
        <w:spacing w:after="0" w:line="360" w:lineRule="atLeast"/>
        <w:rPr>
          <w:sz w:val="24"/>
          <w:szCs w:val="24"/>
        </w:rPr>
      </w:pPr>
      <w:r>
        <w:rPr>
          <w:sz w:val="28"/>
          <w:szCs w:val="28"/>
        </w:rPr>
        <w:t xml:space="preserve">Также в целях обеспечения возможности размещения информации о государственных (муниципальных) услугах в социальной сфере в рамках внедрения государственного (муниципального) социального заказа (Перечень государственных (муниципальных) услуг в социальной сфере, подлежащих включению в социальный заказ) в соответствии с требованиями Федерального закона 189-ФЗ на едином портале будут разработаны страницы единого портала, обеспечивающие размещение информации о государственных (муниципальных) услугах в социальной сфере, подлежащих включению в социальный заказ. Кроме того, будут доработаны личные кабинеты главного администратора средств </w:t>
      </w:r>
      <w:r>
        <w:rPr>
          <w:sz w:val="28"/>
          <w:szCs w:val="28"/>
        </w:rPr>
        <w:lastRenderedPageBreak/>
        <w:t>федерального бюджета, финансового органа субъекта Российской Федерации, финансового органа муниципального образования, уполномоченного органа, а также разработаны личные кабинеты высшего органа исполнительной власти субъекта Российской Федерации и органа местного самоуправления.</w:t>
      </w:r>
    </w:p>
    <w:p w:rsidR="00517A02" w:rsidRDefault="00517A02" w:rsidP="00517A02">
      <w:pPr>
        <w:pStyle w:val="21"/>
        <w:tabs>
          <w:tab w:val="left" w:pos="0"/>
          <w:tab w:val="left" w:pos="993"/>
          <w:tab w:val="left" w:pos="1276"/>
        </w:tabs>
        <w:spacing w:after="0" w:line="360" w:lineRule="atLeast"/>
        <w:rPr>
          <w:sz w:val="28"/>
          <w:szCs w:val="28"/>
        </w:rPr>
      </w:pPr>
      <w:r>
        <w:rPr>
          <w:sz w:val="28"/>
          <w:szCs w:val="28"/>
        </w:rPr>
        <w:t>В 2025 году планируется обеспечить автоматизированное формирование сводного мониторинга и рейтинга регионов Российской Федерации и муниципальных образований в рамках соответствующего субъекта Российской Федерации по размещению информации, формируемой и предоставляемой для размещения на едином портале. С этой целью будут разработаны страницы единого портала, обеспечивающие размещение информации по сводному мониторингу размещения информации финансовыми органами субъектов Российской Федерации, финансовыми органами муниципальных образований, территориальными органами управления государственными внебюджетными фондами. Также будут доработаны страницы субъектов Российской Федерации «Паспорт региона» и страницы муниципальных образований «Паспорт муниципального образования» в части включения аналитической информации по сводному мониторингу размещения информации.</w:t>
      </w:r>
    </w:p>
    <w:p w:rsidR="00CF3B35" w:rsidRPr="002577E7" w:rsidRDefault="00CF3B35" w:rsidP="00252958">
      <w:pPr>
        <w:pStyle w:val="21"/>
        <w:tabs>
          <w:tab w:val="left" w:pos="0"/>
          <w:tab w:val="left" w:pos="993"/>
          <w:tab w:val="left" w:pos="1276"/>
        </w:tabs>
        <w:spacing w:after="0" w:line="360" w:lineRule="atLeast"/>
        <w:rPr>
          <w:rFonts w:eastAsia="Calibri"/>
          <w:sz w:val="28"/>
          <w:szCs w:val="28"/>
          <w:lang w:eastAsia="en-US"/>
        </w:rPr>
      </w:pPr>
    </w:p>
    <w:p w:rsidR="009B5F06" w:rsidRPr="0074169C" w:rsidRDefault="009B5F06" w:rsidP="00252958">
      <w:pPr>
        <w:pStyle w:val="1"/>
        <w:rPr>
          <w:rFonts w:cs="Times New Roman"/>
        </w:rPr>
      </w:pPr>
      <w:bookmarkStart w:id="20" w:name="_Toc192516293"/>
      <w:r w:rsidRPr="0074169C">
        <w:rPr>
          <w:rFonts w:cs="Times New Roman"/>
        </w:rPr>
        <w:t>3. Исполнение контрольно-надзорных функций</w:t>
      </w:r>
      <w:bookmarkEnd w:id="20"/>
    </w:p>
    <w:p w:rsidR="00187A9F" w:rsidRPr="00187A9F" w:rsidRDefault="00187A9F" w:rsidP="00187A9F">
      <w:pPr>
        <w:rPr>
          <w:szCs w:val="28"/>
        </w:rPr>
      </w:pPr>
      <w:r w:rsidRPr="00187A9F">
        <w:rPr>
          <w:szCs w:val="28"/>
        </w:rPr>
        <w:t xml:space="preserve">Контрольная деятельность Федерального казначейства на 2025 год ориентирована на приоритетные для государства задачи. </w:t>
      </w:r>
    </w:p>
    <w:p w:rsidR="00187A9F" w:rsidRPr="00187A9F" w:rsidRDefault="00187A9F" w:rsidP="00187A9F">
      <w:pPr>
        <w:rPr>
          <w:szCs w:val="28"/>
        </w:rPr>
      </w:pPr>
      <w:r w:rsidRPr="00187A9F">
        <w:rPr>
          <w:szCs w:val="28"/>
        </w:rPr>
        <w:t>План контрольных мероприятий Федерального казначейства на 2025 год содержит 93 пункта, сформированные в соответствии с поручениями Президента Российской Федерации, Правительства Российской Федерации и на основании риск-ориентированного подхода по предложениям Минфина России, Генеральной прокуратуры Российской Федерации, Федеральной службы безопасности Российской Федерации, а также по собственным предложениям контрольно-ревизионного блока Федерального казначейства, основанным на результатах применения цифровых инструментов по анализу рисков (проанализировано более 193 000 потенциальных объектов контроля).</w:t>
      </w:r>
    </w:p>
    <w:p w:rsidR="00187A9F" w:rsidRPr="00187A9F" w:rsidRDefault="00187A9F" w:rsidP="00187A9F">
      <w:pPr>
        <w:rPr>
          <w:szCs w:val="28"/>
        </w:rPr>
      </w:pPr>
      <w:r w:rsidRPr="00187A9F">
        <w:rPr>
          <w:szCs w:val="28"/>
        </w:rPr>
        <w:t>Федеральным казначейством будет продолжена работа по совершенствованию нормативной правовой базы, регламентирующей осуществление контрольной деятельности в финансово-бюджетной сфере, а также ее методического обеспечения, в рамках которой запланировано завершение мероприятий:</w:t>
      </w:r>
    </w:p>
    <w:p w:rsidR="00187A9F" w:rsidRPr="00187A9F" w:rsidRDefault="00187A9F" w:rsidP="00187A9F">
      <w:pPr>
        <w:rPr>
          <w:szCs w:val="28"/>
        </w:rPr>
      </w:pPr>
      <w:r w:rsidRPr="00187A9F">
        <w:rPr>
          <w:szCs w:val="28"/>
        </w:rPr>
        <w:lastRenderedPageBreak/>
        <w:t xml:space="preserve">по внесению изменений в БК РФ в части расширения перечня методов осуществления государственного (муниципального) финансового контроля; </w:t>
      </w:r>
    </w:p>
    <w:p w:rsidR="00187A9F" w:rsidRPr="00187A9F" w:rsidRDefault="00187A9F" w:rsidP="00187A9F">
      <w:pPr>
        <w:rPr>
          <w:szCs w:val="28"/>
        </w:rPr>
      </w:pPr>
      <w:r w:rsidRPr="00187A9F">
        <w:rPr>
          <w:szCs w:val="28"/>
        </w:rPr>
        <w:t>по внесению соответствующих изменений в федеральные стандарты внутреннего государственного (муниципального) финансового контроля;</w:t>
      </w:r>
    </w:p>
    <w:p w:rsidR="00187A9F" w:rsidRPr="00187A9F" w:rsidRDefault="00187A9F" w:rsidP="00187A9F">
      <w:pPr>
        <w:rPr>
          <w:szCs w:val="28"/>
        </w:rPr>
      </w:pPr>
      <w:r w:rsidRPr="00187A9F">
        <w:rPr>
          <w:szCs w:val="28"/>
        </w:rPr>
        <w:t>по обеспечению утверждения Правительством Российской Федерации порядка осуществления Федеральным казначейством контрольного мониторинга;</w:t>
      </w:r>
    </w:p>
    <w:p w:rsidR="00187A9F" w:rsidRPr="00187A9F" w:rsidRDefault="00187A9F" w:rsidP="00187A9F">
      <w:pPr>
        <w:rPr>
          <w:szCs w:val="28"/>
        </w:rPr>
      </w:pPr>
      <w:r w:rsidRPr="00187A9F">
        <w:rPr>
          <w:szCs w:val="28"/>
        </w:rPr>
        <w:t>по реализации аналитических полномочий Федерального казначейства путем организации и проведения аналитических мероприятий.</w:t>
      </w:r>
    </w:p>
    <w:p w:rsidR="00CF3B35" w:rsidRDefault="00CF3B35" w:rsidP="00187A9F">
      <w:pPr>
        <w:rPr>
          <w:szCs w:val="28"/>
        </w:rPr>
      </w:pPr>
    </w:p>
    <w:p w:rsidR="00352215" w:rsidRPr="004E4F46" w:rsidRDefault="00352215" w:rsidP="00352215">
      <w:pPr>
        <w:rPr>
          <w:rFonts w:eastAsia="Times New Roman"/>
          <w:b/>
          <w:szCs w:val="28"/>
          <w:lang w:eastAsia="ru-RU"/>
        </w:rPr>
      </w:pPr>
      <w:r w:rsidRPr="004E4F46">
        <w:rPr>
          <w:rFonts w:eastAsia="Times New Roman"/>
          <w:b/>
          <w:szCs w:val="28"/>
          <w:lang w:eastAsia="ru-RU"/>
        </w:rPr>
        <w:t>Осуществление и совершенствование функции по внешнему контролю деятельности аудиторских организаций</w:t>
      </w:r>
    </w:p>
    <w:p w:rsidR="00352215" w:rsidRPr="004E4F46" w:rsidRDefault="00352215" w:rsidP="00352215">
      <w:pPr>
        <w:rPr>
          <w:bCs/>
          <w:szCs w:val="28"/>
        </w:rPr>
      </w:pPr>
      <w:r w:rsidRPr="004E4F46">
        <w:rPr>
          <w:bCs/>
          <w:szCs w:val="28"/>
        </w:rPr>
        <w:t xml:space="preserve">Федеральным казначейством </w:t>
      </w:r>
      <w:r w:rsidRPr="004E4F46">
        <w:rPr>
          <w:rFonts w:eastAsia="Times New Roman"/>
          <w:szCs w:val="28"/>
          <w:lang w:eastAsia="ru-RU"/>
        </w:rPr>
        <w:t>в среднесрочной перспективе</w:t>
      </w:r>
      <w:r w:rsidRPr="004E4F46">
        <w:rPr>
          <w:bCs/>
          <w:szCs w:val="28"/>
        </w:rPr>
        <w:t xml:space="preserve"> планируется продолжить работу по осуществлению мероприятий, направленных на:</w:t>
      </w:r>
    </w:p>
    <w:p w:rsidR="00352215" w:rsidRPr="004E4F46" w:rsidRDefault="00352215" w:rsidP="00352215">
      <w:pPr>
        <w:rPr>
          <w:rFonts w:eastAsia="Times New Roman"/>
          <w:szCs w:val="28"/>
          <w:lang w:eastAsia="ru-RU"/>
        </w:rPr>
      </w:pPr>
      <w:r w:rsidRPr="004E4F46">
        <w:rPr>
          <w:rFonts w:eastAsia="Times New Roman"/>
          <w:szCs w:val="28"/>
          <w:lang w:eastAsia="ru-RU"/>
        </w:rPr>
        <w:t>- повышение эффективности и результативности ВКД АО;</w:t>
      </w:r>
    </w:p>
    <w:p w:rsidR="00352215" w:rsidRPr="004E4F46" w:rsidRDefault="00352215" w:rsidP="00352215">
      <w:pPr>
        <w:rPr>
          <w:rFonts w:eastAsia="Times New Roman"/>
          <w:szCs w:val="28"/>
          <w:lang w:eastAsia="ru-RU"/>
        </w:rPr>
      </w:pPr>
      <w:r w:rsidRPr="004E4F46">
        <w:rPr>
          <w:rFonts w:eastAsia="Times New Roman"/>
          <w:szCs w:val="28"/>
          <w:lang w:eastAsia="ru-RU"/>
        </w:rPr>
        <w:t>- совершенствование автоматизации ВКД АО;</w:t>
      </w:r>
    </w:p>
    <w:p w:rsidR="00352215" w:rsidRPr="004E4F46" w:rsidRDefault="00352215" w:rsidP="00352215">
      <w:pPr>
        <w:rPr>
          <w:rFonts w:eastAsia="Times New Roman"/>
          <w:szCs w:val="28"/>
          <w:lang w:eastAsia="ru-RU"/>
        </w:rPr>
      </w:pPr>
      <w:r w:rsidRPr="004E4F46">
        <w:rPr>
          <w:rFonts w:eastAsia="Times New Roman"/>
          <w:szCs w:val="28"/>
          <w:lang w:eastAsia="ru-RU"/>
        </w:rPr>
        <w:t>- совершенствование практики проверок с использованием средств дистанционного взаимодействия;</w:t>
      </w:r>
    </w:p>
    <w:p w:rsidR="00352215" w:rsidRPr="004E4F46" w:rsidRDefault="00352215" w:rsidP="00352215">
      <w:pPr>
        <w:rPr>
          <w:rFonts w:eastAsia="Times New Roman"/>
          <w:szCs w:val="28"/>
          <w:lang w:eastAsia="ru-RU"/>
        </w:rPr>
      </w:pPr>
      <w:r w:rsidRPr="004E4F46">
        <w:rPr>
          <w:rFonts w:eastAsia="Times New Roman"/>
          <w:szCs w:val="28"/>
          <w:lang w:eastAsia="ru-RU"/>
        </w:rPr>
        <w:t>- снижение количества недобросовестных участников рынка аудиторских услуг;</w:t>
      </w:r>
    </w:p>
    <w:p w:rsidR="00352215" w:rsidRPr="004E4F46" w:rsidRDefault="00352215" w:rsidP="00352215">
      <w:pPr>
        <w:rPr>
          <w:rFonts w:eastAsia="Times New Roman"/>
          <w:szCs w:val="28"/>
          <w:lang w:eastAsia="ru-RU"/>
        </w:rPr>
      </w:pPr>
      <w:r w:rsidRPr="004E4F46">
        <w:rPr>
          <w:rFonts w:eastAsia="Times New Roman"/>
          <w:szCs w:val="28"/>
          <w:lang w:eastAsia="ru-RU"/>
        </w:rPr>
        <w:t>- систематическое повышение квалификации сотрудников;</w:t>
      </w:r>
    </w:p>
    <w:p w:rsidR="00352215" w:rsidRPr="004E4F46" w:rsidRDefault="00352215" w:rsidP="00352215">
      <w:pPr>
        <w:rPr>
          <w:rFonts w:eastAsia="Times New Roman"/>
          <w:szCs w:val="28"/>
          <w:lang w:eastAsia="ru-RU"/>
        </w:rPr>
      </w:pPr>
      <w:r w:rsidRPr="004E4F46">
        <w:rPr>
          <w:rFonts w:eastAsia="Times New Roman"/>
          <w:szCs w:val="28"/>
          <w:lang w:eastAsia="ru-RU"/>
        </w:rPr>
        <w:t>- расширение международного сотрудничества с иностранными регуляторами в сфере надзора за аудиторской деятельностью;</w:t>
      </w:r>
    </w:p>
    <w:p w:rsidR="00352215" w:rsidRPr="004E4F46" w:rsidRDefault="00352215" w:rsidP="00352215">
      <w:pPr>
        <w:rPr>
          <w:rFonts w:eastAsia="Times New Roman"/>
          <w:szCs w:val="28"/>
          <w:lang w:eastAsia="ru-RU"/>
        </w:rPr>
      </w:pPr>
      <w:r w:rsidRPr="004E4F46">
        <w:rPr>
          <w:rFonts w:eastAsia="Times New Roman"/>
          <w:szCs w:val="28"/>
          <w:lang w:eastAsia="ru-RU"/>
        </w:rPr>
        <w:t xml:space="preserve">- совершенствование нормативного правового регулирования </w:t>
      </w:r>
      <w:r w:rsidRPr="004E4F46">
        <w:rPr>
          <w:rFonts w:eastAsia="Times New Roman"/>
          <w:szCs w:val="28"/>
          <w:lang w:eastAsia="ru-RU"/>
        </w:rPr>
        <w:br/>
        <w:t>в сфере ВКД АО.</w:t>
      </w:r>
    </w:p>
    <w:p w:rsidR="00352215" w:rsidRPr="004E4F46" w:rsidRDefault="00352215" w:rsidP="00352215">
      <w:pPr>
        <w:rPr>
          <w:rFonts w:eastAsia="Times New Roman"/>
          <w:szCs w:val="28"/>
          <w:lang w:eastAsia="ru-RU"/>
        </w:rPr>
      </w:pPr>
      <w:r w:rsidRPr="004E4F46">
        <w:rPr>
          <w:rFonts w:eastAsia="Times New Roman"/>
          <w:szCs w:val="28"/>
          <w:lang w:eastAsia="ru-RU"/>
        </w:rPr>
        <w:t>В связи с чем в 2025 году Федеральным казначейством в рамках совершенствования функции по ВКД АО будет проводиться работа, направленная на:</w:t>
      </w:r>
    </w:p>
    <w:p w:rsidR="00352215" w:rsidRPr="004E4F46" w:rsidRDefault="00352215" w:rsidP="00352215">
      <w:pPr>
        <w:rPr>
          <w:rFonts w:eastAsia="Times New Roman"/>
          <w:szCs w:val="28"/>
          <w:lang w:eastAsia="ru-RU"/>
        </w:rPr>
      </w:pPr>
      <w:r w:rsidRPr="004E4F46">
        <w:rPr>
          <w:rFonts w:eastAsia="Times New Roman"/>
          <w:szCs w:val="28"/>
          <w:lang w:eastAsia="ru-RU"/>
        </w:rPr>
        <w:t>- выполнение планов проведения плановых проверок ВКД АО Федерального казначейства и его территориальных органов на 2025 год;</w:t>
      </w:r>
    </w:p>
    <w:p w:rsidR="00352215" w:rsidRPr="004E4F46" w:rsidRDefault="00352215" w:rsidP="00352215">
      <w:pPr>
        <w:rPr>
          <w:bCs/>
          <w:szCs w:val="28"/>
        </w:rPr>
      </w:pPr>
      <w:r w:rsidRPr="004E4F46">
        <w:rPr>
          <w:bCs/>
          <w:szCs w:val="28"/>
        </w:rPr>
        <w:t>- обеспечение развития форм дистанционного контроля;</w:t>
      </w:r>
    </w:p>
    <w:p w:rsidR="00352215" w:rsidRPr="009D7729" w:rsidRDefault="00352215" w:rsidP="00352215">
      <w:pPr>
        <w:rPr>
          <w:bCs/>
          <w:szCs w:val="28"/>
        </w:rPr>
      </w:pPr>
      <w:r w:rsidRPr="009D7729">
        <w:rPr>
          <w:bCs/>
          <w:szCs w:val="28"/>
        </w:rPr>
        <w:t>- обеспечение роста эффективности и результативности контрольных надзорных мероприятий;</w:t>
      </w:r>
    </w:p>
    <w:p w:rsidR="00352215" w:rsidRPr="009D7729" w:rsidRDefault="00352215" w:rsidP="00352215">
      <w:pPr>
        <w:rPr>
          <w:bCs/>
          <w:szCs w:val="28"/>
        </w:rPr>
      </w:pPr>
      <w:r w:rsidRPr="009D7729">
        <w:rPr>
          <w:bCs/>
          <w:szCs w:val="28"/>
        </w:rPr>
        <w:t>- совершенствование информатизации и автоматизации контрольной надзорной деятельности;</w:t>
      </w:r>
    </w:p>
    <w:p w:rsidR="00352215" w:rsidRPr="004E4F46" w:rsidRDefault="00352215" w:rsidP="00352215">
      <w:pPr>
        <w:rPr>
          <w:rFonts w:eastAsia="Times New Roman"/>
          <w:szCs w:val="28"/>
          <w:lang w:eastAsia="ru-RU"/>
        </w:rPr>
      </w:pPr>
      <w:r w:rsidRPr="004E4F46">
        <w:rPr>
          <w:rFonts w:eastAsia="Times New Roman"/>
          <w:szCs w:val="28"/>
          <w:lang w:eastAsia="ru-RU"/>
        </w:rPr>
        <w:t xml:space="preserve">- издание и актуализация нормативных правовых актов Федерального казначейства, регулирующих исполнение государственной функции </w:t>
      </w:r>
      <w:r w:rsidRPr="004E4F46">
        <w:rPr>
          <w:rFonts w:eastAsia="Times New Roman"/>
          <w:szCs w:val="28"/>
          <w:lang w:eastAsia="ru-RU"/>
        </w:rPr>
        <w:br/>
        <w:t>по осуществлению ВКД АО;</w:t>
      </w:r>
    </w:p>
    <w:p w:rsidR="00352215" w:rsidRPr="004E4F46" w:rsidRDefault="00352215" w:rsidP="00352215">
      <w:pPr>
        <w:rPr>
          <w:rFonts w:eastAsia="Times New Roman"/>
          <w:szCs w:val="28"/>
          <w:lang w:eastAsia="ru-RU"/>
        </w:rPr>
      </w:pPr>
      <w:r w:rsidRPr="004E4F46">
        <w:rPr>
          <w:rFonts w:eastAsia="Times New Roman"/>
          <w:szCs w:val="28"/>
          <w:lang w:eastAsia="ru-RU"/>
        </w:rPr>
        <w:lastRenderedPageBreak/>
        <w:t>- взаимодействие с Международным учебно-методическим центром финансового мониторинга, высшими учебными заведениями в целях повышения квалификации сотрудников;</w:t>
      </w:r>
    </w:p>
    <w:p w:rsidR="00352215" w:rsidRPr="004E4F46" w:rsidRDefault="00352215" w:rsidP="00352215">
      <w:pPr>
        <w:rPr>
          <w:bCs/>
          <w:szCs w:val="28"/>
        </w:rPr>
      </w:pPr>
      <w:r w:rsidRPr="004E4F46">
        <w:rPr>
          <w:bCs/>
          <w:szCs w:val="28"/>
        </w:rPr>
        <w:t xml:space="preserve">- проведение совместных проверок и обмен информацией </w:t>
      </w:r>
      <w:r w:rsidRPr="004E4F46">
        <w:rPr>
          <w:bCs/>
          <w:szCs w:val="28"/>
        </w:rPr>
        <w:br/>
        <w:t>с Министерством финансов Республики Беларусь;</w:t>
      </w:r>
    </w:p>
    <w:p w:rsidR="00352215" w:rsidRPr="004E4F46" w:rsidRDefault="00352215" w:rsidP="00352215">
      <w:pPr>
        <w:rPr>
          <w:rFonts w:eastAsia="Times New Roman"/>
          <w:szCs w:val="28"/>
          <w:lang w:eastAsia="ru-RU"/>
        </w:rPr>
      </w:pPr>
      <w:r w:rsidRPr="004E4F46">
        <w:rPr>
          <w:bCs/>
          <w:szCs w:val="28"/>
        </w:rPr>
        <w:t>-</w:t>
      </w:r>
      <w:r w:rsidRPr="004E4F46">
        <w:rPr>
          <w:bCs/>
          <w:szCs w:val="28"/>
          <w:lang w:val="en-US"/>
        </w:rPr>
        <w:t> </w:t>
      </w:r>
      <w:r w:rsidRPr="004E4F46">
        <w:rPr>
          <w:rFonts w:eastAsia="Times New Roman"/>
          <w:szCs w:val="28"/>
          <w:lang w:eastAsia="ru-RU"/>
        </w:rPr>
        <w:t xml:space="preserve">расширение взаимодействия с Минфином Республики Узбекистан </w:t>
      </w:r>
      <w:r w:rsidRPr="004E4F46">
        <w:rPr>
          <w:rFonts w:eastAsia="Times New Roman"/>
          <w:szCs w:val="28"/>
          <w:lang w:eastAsia="ru-RU"/>
        </w:rPr>
        <w:br/>
        <w:t>в части проведения экспертных консультаций по вопросам осуществления надзора за аудиторской деятельностью и обмену опытом в данной сфере;</w:t>
      </w:r>
    </w:p>
    <w:p w:rsidR="00352215" w:rsidRPr="004E4F46" w:rsidRDefault="00352215" w:rsidP="00352215">
      <w:pPr>
        <w:rPr>
          <w:rFonts w:eastAsia="Times New Roman"/>
          <w:szCs w:val="28"/>
          <w:lang w:eastAsia="ru-RU"/>
        </w:rPr>
      </w:pPr>
      <w:r w:rsidRPr="004E4F46">
        <w:rPr>
          <w:rFonts w:eastAsia="Times New Roman"/>
          <w:szCs w:val="28"/>
          <w:lang w:eastAsia="ru-RU"/>
        </w:rPr>
        <w:t>- актуализацию Классификатора нарушений.</w:t>
      </w:r>
    </w:p>
    <w:p w:rsidR="00352215" w:rsidRPr="004E4F46" w:rsidRDefault="00352215" w:rsidP="00352215">
      <w:pPr>
        <w:pStyle w:val="a7"/>
        <w:spacing w:line="360" w:lineRule="atLeast"/>
        <w:rPr>
          <w:rFonts w:cs="Times New Roman"/>
          <w:szCs w:val="28"/>
        </w:rPr>
      </w:pPr>
    </w:p>
    <w:p w:rsidR="00352215" w:rsidRPr="004E4F46" w:rsidRDefault="00352215" w:rsidP="00352215">
      <w:pPr>
        <w:rPr>
          <w:rFonts w:eastAsia="Times New Roman"/>
          <w:szCs w:val="28"/>
          <w:lang w:eastAsia="ru-RU"/>
        </w:rPr>
      </w:pPr>
      <w:r w:rsidRPr="004E4F46">
        <w:rPr>
          <w:rFonts w:eastAsia="Times New Roman"/>
          <w:b/>
          <w:szCs w:val="28"/>
          <w:lang w:eastAsia="ru-RU"/>
        </w:rPr>
        <w:t>Осуществление контроля (надзора) в сфере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отношении аудиторских организаций, оказывающих аудиторские услуги общественно значимым организациям</w:t>
      </w:r>
    </w:p>
    <w:p w:rsidR="00352215" w:rsidRPr="004E4F46" w:rsidRDefault="00352215" w:rsidP="00352215">
      <w:pPr>
        <w:rPr>
          <w:rFonts w:eastAsia="Times New Roman"/>
          <w:bCs/>
          <w:szCs w:val="28"/>
          <w:lang w:eastAsia="ru-RU"/>
        </w:rPr>
      </w:pPr>
      <w:r w:rsidRPr="004E4F46">
        <w:rPr>
          <w:rFonts w:eastAsia="Times New Roman"/>
          <w:bCs/>
          <w:szCs w:val="28"/>
          <w:lang w:eastAsia="ru-RU"/>
        </w:rPr>
        <w:t>В 2025 году Федеральным казначейством в рамках осуществления контроля (надзора) в сфере ПОД/ФТ/ФРОМУ запланировано:</w:t>
      </w:r>
    </w:p>
    <w:p w:rsidR="00352215" w:rsidRPr="004E4F46" w:rsidRDefault="00352215" w:rsidP="00352215">
      <w:pPr>
        <w:rPr>
          <w:rFonts w:eastAsia="Times New Roman"/>
          <w:bCs/>
          <w:szCs w:val="28"/>
          <w:lang w:eastAsia="ru-RU"/>
        </w:rPr>
      </w:pPr>
      <w:r w:rsidRPr="004E4F46">
        <w:rPr>
          <w:rFonts w:eastAsia="Times New Roman"/>
          <w:bCs/>
          <w:szCs w:val="28"/>
          <w:lang w:eastAsia="ru-RU"/>
        </w:rPr>
        <w:t>- проведение контрольных и профилактических мероприятий;</w:t>
      </w:r>
    </w:p>
    <w:p w:rsidR="00352215" w:rsidRPr="004E4F46" w:rsidRDefault="00352215" w:rsidP="00352215">
      <w:pPr>
        <w:rPr>
          <w:rFonts w:eastAsia="Times New Roman"/>
          <w:bCs/>
          <w:szCs w:val="28"/>
          <w:lang w:eastAsia="ru-RU"/>
        </w:rPr>
      </w:pPr>
      <w:r w:rsidRPr="004E4F46">
        <w:rPr>
          <w:rFonts w:eastAsia="Times New Roman"/>
          <w:bCs/>
          <w:szCs w:val="28"/>
          <w:lang w:eastAsia="ru-RU"/>
        </w:rPr>
        <w:t xml:space="preserve">- проведение обучения сотрудников Федерального казначейства </w:t>
      </w:r>
      <w:r w:rsidRPr="004E4F46">
        <w:rPr>
          <w:rFonts w:eastAsia="Times New Roman"/>
          <w:bCs/>
          <w:szCs w:val="28"/>
          <w:lang w:eastAsia="ru-RU"/>
        </w:rPr>
        <w:br/>
        <w:t>и ТОФК по вопросам осуществления контроля (надзора) в сфере ПОД/ФТ/ФРОМУ;</w:t>
      </w:r>
    </w:p>
    <w:p w:rsidR="00352215" w:rsidRPr="004E4F46" w:rsidRDefault="00352215" w:rsidP="00352215">
      <w:pPr>
        <w:rPr>
          <w:rFonts w:eastAsia="Times New Roman"/>
          <w:bCs/>
          <w:szCs w:val="28"/>
          <w:lang w:eastAsia="ru-RU"/>
        </w:rPr>
      </w:pPr>
      <w:r w:rsidRPr="004E4F46">
        <w:rPr>
          <w:rFonts w:eastAsia="Times New Roman"/>
          <w:bCs/>
          <w:szCs w:val="28"/>
          <w:lang w:eastAsia="ru-RU"/>
        </w:rPr>
        <w:t>- автоматизация осуществления контроля (надзора) в сфере ПОД/ФТ/ФРОМУ посредством доработки подсистемы финансового контроля ГИИС «Электронный бюджет»;</w:t>
      </w:r>
    </w:p>
    <w:p w:rsidR="00352215" w:rsidRPr="004E4F46" w:rsidRDefault="00352215" w:rsidP="00352215">
      <w:pPr>
        <w:rPr>
          <w:rFonts w:eastAsia="Times New Roman"/>
          <w:bCs/>
          <w:szCs w:val="28"/>
          <w:lang w:eastAsia="ru-RU"/>
        </w:rPr>
      </w:pPr>
      <w:r w:rsidRPr="004E4F46">
        <w:rPr>
          <w:rFonts w:eastAsia="Times New Roman"/>
          <w:bCs/>
          <w:szCs w:val="28"/>
          <w:lang w:eastAsia="ru-RU"/>
        </w:rPr>
        <w:t>- обеспечение эффективного взаимодействия с Росфинмониторингом.</w:t>
      </w:r>
    </w:p>
    <w:p w:rsidR="00352215" w:rsidRPr="00187A9F" w:rsidRDefault="00352215" w:rsidP="00187A9F">
      <w:pPr>
        <w:rPr>
          <w:szCs w:val="28"/>
        </w:rPr>
      </w:pPr>
    </w:p>
    <w:p w:rsidR="00331ED9" w:rsidRPr="0074169C" w:rsidRDefault="00331ED9" w:rsidP="00656E2A">
      <w:pPr>
        <w:pStyle w:val="1"/>
        <w:rPr>
          <w:rFonts w:cs="Times New Roman"/>
        </w:rPr>
      </w:pPr>
      <w:bookmarkStart w:id="21" w:name="_Toc192516294"/>
      <w:r w:rsidRPr="0074169C">
        <w:rPr>
          <w:rFonts w:cs="Times New Roman"/>
        </w:rPr>
        <w:t>4.</w:t>
      </w:r>
      <w:r w:rsidR="00656E2A" w:rsidRPr="0074169C">
        <w:rPr>
          <w:rFonts w:cs="Times New Roman"/>
        </w:rPr>
        <w:t> </w:t>
      </w:r>
      <w:r w:rsidRPr="0074169C">
        <w:rPr>
          <w:rFonts w:cs="Times New Roman"/>
        </w:rPr>
        <w:t>Информационные системы</w:t>
      </w:r>
      <w:bookmarkEnd w:id="21"/>
    </w:p>
    <w:p w:rsidR="00517A02" w:rsidRPr="004A41D8" w:rsidRDefault="00517A02" w:rsidP="00517A02">
      <w:pPr>
        <w:pStyle w:val="21"/>
        <w:tabs>
          <w:tab w:val="left" w:pos="0"/>
          <w:tab w:val="left" w:pos="993"/>
          <w:tab w:val="left" w:pos="1276"/>
        </w:tabs>
        <w:spacing w:after="0" w:line="360" w:lineRule="atLeast"/>
        <w:rPr>
          <w:b/>
          <w:color w:val="000000"/>
          <w:sz w:val="28"/>
          <w:szCs w:val="28"/>
        </w:rPr>
      </w:pPr>
      <w:r w:rsidRPr="004A41D8">
        <w:rPr>
          <w:b/>
          <w:color w:val="000000"/>
          <w:sz w:val="28"/>
          <w:szCs w:val="28"/>
        </w:rPr>
        <w:t>Создание и развитие государственной интегрированной информационной системы управления общественными финансами «Электронный бюджет»</w:t>
      </w:r>
    </w:p>
    <w:p w:rsidR="00517A02" w:rsidRPr="002E38B8" w:rsidRDefault="00517A02" w:rsidP="00517A02">
      <w:pPr>
        <w:pStyle w:val="21"/>
        <w:tabs>
          <w:tab w:val="left" w:pos="0"/>
          <w:tab w:val="left" w:pos="993"/>
          <w:tab w:val="left" w:pos="1276"/>
        </w:tabs>
        <w:spacing w:after="0" w:line="240" w:lineRule="atLeast"/>
        <w:ind w:firstLine="0"/>
        <w:outlineLvl w:val="1"/>
        <w:rPr>
          <w:i/>
          <w:iCs/>
          <w:sz w:val="28"/>
          <w:szCs w:val="28"/>
        </w:rPr>
      </w:pPr>
      <w:r w:rsidRPr="002E38B8">
        <w:rPr>
          <w:i/>
          <w:iCs/>
          <w:sz w:val="28"/>
          <w:szCs w:val="28"/>
        </w:rPr>
        <w:t>Подсистема управления доходами государственной интегрированной информационной системы управления общественными финансами «Электронный бюджет» (далее – ПУД ГИИС ЭБ)</w:t>
      </w:r>
    </w:p>
    <w:p w:rsidR="00517A02" w:rsidRPr="00BD35D6" w:rsidRDefault="00517A02" w:rsidP="00517A02">
      <w:pPr>
        <w:pStyle w:val="21"/>
        <w:tabs>
          <w:tab w:val="left" w:pos="0"/>
          <w:tab w:val="left" w:pos="993"/>
          <w:tab w:val="left" w:pos="1276"/>
        </w:tabs>
        <w:spacing w:after="0" w:line="360" w:lineRule="atLeast"/>
        <w:rPr>
          <w:sz w:val="28"/>
          <w:szCs w:val="28"/>
        </w:rPr>
      </w:pPr>
      <w:r w:rsidRPr="00BD35D6">
        <w:rPr>
          <w:sz w:val="28"/>
          <w:szCs w:val="28"/>
        </w:rPr>
        <w:t xml:space="preserve">В 2025 году необходимо завершить миграцию администраторов неналоговых поступлений в ПУД ГИИС ЭБ и реализовать функционал по автоматизации администраторов таможенных и иных платежей </w:t>
      </w:r>
      <w:r w:rsidRPr="00A24E7B">
        <w:rPr>
          <w:sz w:val="28"/>
          <w:szCs w:val="28"/>
        </w:rPr>
        <w:t xml:space="preserve">от внешнеэкономической деятельности, бизнес-процессов </w:t>
      </w:r>
      <w:r w:rsidRPr="00A24E7B">
        <w:rPr>
          <w:sz w:val="28"/>
          <w:szCs w:val="28"/>
        </w:rPr>
        <w:lastRenderedPageBreak/>
        <w:t xml:space="preserve">администрирования таможенных и иных платежей и их распределения между бюджетами бюджетной системы Российской Федерации и миграции данных, так же учитывая развитие функционала по автоматизации исполнения функций учета и распределения между бюджетами бюджетной системы Российской Федерации платежей, </w:t>
      </w:r>
      <w:r w:rsidRPr="00BD35D6">
        <w:rPr>
          <w:sz w:val="28"/>
          <w:szCs w:val="28"/>
        </w:rPr>
        <w:t>администрируемых налоговыми органами, на отдельном казначейском счете и миграции данных.</w:t>
      </w:r>
    </w:p>
    <w:p w:rsidR="00517A02" w:rsidRPr="00546F2F" w:rsidRDefault="00517A02" w:rsidP="00517A02">
      <w:pPr>
        <w:pStyle w:val="21"/>
        <w:tabs>
          <w:tab w:val="left" w:pos="0"/>
          <w:tab w:val="left" w:pos="993"/>
          <w:tab w:val="left" w:pos="1276"/>
        </w:tabs>
        <w:spacing w:after="0" w:line="240" w:lineRule="atLeast"/>
        <w:ind w:firstLine="0"/>
        <w:outlineLvl w:val="1"/>
        <w:rPr>
          <w:i/>
          <w:iCs/>
          <w:sz w:val="28"/>
          <w:szCs w:val="28"/>
        </w:rPr>
      </w:pPr>
      <w:r w:rsidRPr="00546F2F">
        <w:rPr>
          <w:i/>
          <w:iCs/>
          <w:sz w:val="28"/>
          <w:szCs w:val="28"/>
        </w:rPr>
        <w:t>Подсистема управления денежными средствами государственной интегрированной информационной системы управления общественными финансами «Электронный бюджет» (далее – ПУДС ГИИС ЭБ)</w:t>
      </w:r>
    </w:p>
    <w:p w:rsidR="00517A02" w:rsidRDefault="00517A02" w:rsidP="00517A02">
      <w:pPr>
        <w:pStyle w:val="21"/>
        <w:tabs>
          <w:tab w:val="left" w:pos="0"/>
          <w:tab w:val="left" w:pos="993"/>
          <w:tab w:val="left" w:pos="1276"/>
        </w:tabs>
        <w:spacing w:after="0" w:line="360" w:lineRule="atLeast"/>
        <w:rPr>
          <w:sz w:val="28"/>
          <w:szCs w:val="28"/>
        </w:rPr>
      </w:pPr>
      <w:r>
        <w:rPr>
          <w:sz w:val="28"/>
          <w:szCs w:val="28"/>
        </w:rPr>
        <w:t>В среднесрочной перспективе перед Подсистемой стоят задачи по реализации функционала, обеспечивающего возможность проведения платежей</w:t>
      </w:r>
      <w:r w:rsidRPr="00094707">
        <w:rPr>
          <w:sz w:val="28"/>
          <w:szCs w:val="28"/>
        </w:rPr>
        <w:t xml:space="preserve"> и обработки поступлений</w:t>
      </w:r>
      <w:r>
        <w:rPr>
          <w:sz w:val="28"/>
          <w:szCs w:val="28"/>
        </w:rPr>
        <w:t xml:space="preserve"> в цифровых рублях, а также реализации криптографической защиты информации при проведении бюджетных платежей в цифровых рублях.</w:t>
      </w:r>
    </w:p>
    <w:p w:rsidR="00517A02" w:rsidRPr="00546F2F" w:rsidRDefault="00517A02" w:rsidP="00517A02">
      <w:pPr>
        <w:pStyle w:val="21"/>
        <w:tabs>
          <w:tab w:val="left" w:pos="0"/>
          <w:tab w:val="left" w:pos="993"/>
          <w:tab w:val="left" w:pos="1276"/>
        </w:tabs>
        <w:spacing w:after="0" w:line="240" w:lineRule="atLeast"/>
        <w:ind w:firstLine="0"/>
        <w:outlineLvl w:val="1"/>
        <w:rPr>
          <w:i/>
          <w:iCs/>
          <w:sz w:val="28"/>
          <w:szCs w:val="28"/>
        </w:rPr>
      </w:pPr>
      <w:r w:rsidRPr="00546F2F">
        <w:rPr>
          <w:i/>
          <w:iCs/>
          <w:sz w:val="28"/>
          <w:szCs w:val="28"/>
        </w:rPr>
        <w:t>Подсистема управления нефинансовыми активами государственной интегрированной информационной системы управления общественными финансами «Электронный бюджет» (далее – ПУНФА ГИИС ЭБ)</w:t>
      </w:r>
    </w:p>
    <w:p w:rsidR="00517A02" w:rsidRDefault="00517A02" w:rsidP="00517A02">
      <w:pPr>
        <w:pStyle w:val="21"/>
        <w:tabs>
          <w:tab w:val="left" w:pos="0"/>
          <w:tab w:val="left" w:pos="993"/>
          <w:tab w:val="left" w:pos="1276"/>
        </w:tabs>
        <w:spacing w:after="0" w:line="360" w:lineRule="atLeast"/>
        <w:rPr>
          <w:sz w:val="28"/>
          <w:szCs w:val="28"/>
        </w:rPr>
      </w:pPr>
      <w:r>
        <w:rPr>
          <w:sz w:val="28"/>
          <w:szCs w:val="28"/>
        </w:rPr>
        <w:t xml:space="preserve">В рамках развития Подсистемы планируется провести работы по расширению интеграционного взаимодействия с федеральной государственной информационно-аналитической системой «Единая система управления государственным </w:t>
      </w:r>
      <w:r w:rsidRPr="003E2F79">
        <w:rPr>
          <w:sz w:val="28"/>
          <w:szCs w:val="28"/>
        </w:rPr>
        <w:t xml:space="preserve">имуществом» </w:t>
      </w:r>
      <w:r w:rsidRPr="002F4F76">
        <w:rPr>
          <w:sz w:val="28"/>
          <w:szCs w:val="28"/>
        </w:rPr>
        <w:t>в части</w:t>
      </w:r>
      <w:r w:rsidRPr="003E2F79">
        <w:rPr>
          <w:sz w:val="28"/>
          <w:szCs w:val="28"/>
        </w:rPr>
        <w:t xml:space="preserve"> получения</w:t>
      </w:r>
      <w:r>
        <w:rPr>
          <w:sz w:val="28"/>
          <w:szCs w:val="28"/>
        </w:rPr>
        <w:t xml:space="preserve"> данных из реестра федерального имущества по субъектам централизованного учета, а также расширению интеграционного взаимодействия с ведомственными информационными системами по учету капитальных вложений.</w:t>
      </w:r>
    </w:p>
    <w:p w:rsidR="00517A02" w:rsidRPr="00546F2F" w:rsidRDefault="00517A02" w:rsidP="00517A02">
      <w:pPr>
        <w:pStyle w:val="21"/>
        <w:tabs>
          <w:tab w:val="left" w:pos="0"/>
          <w:tab w:val="left" w:pos="993"/>
          <w:tab w:val="left" w:pos="1276"/>
        </w:tabs>
        <w:spacing w:after="0" w:line="240" w:lineRule="atLeast"/>
        <w:ind w:firstLine="0"/>
        <w:outlineLvl w:val="1"/>
        <w:rPr>
          <w:i/>
          <w:iCs/>
          <w:sz w:val="28"/>
          <w:szCs w:val="28"/>
        </w:rPr>
      </w:pPr>
      <w:r w:rsidRPr="00546F2F">
        <w:rPr>
          <w:i/>
          <w:iCs/>
          <w:sz w:val="28"/>
          <w:szCs w:val="28"/>
        </w:rPr>
        <w:t xml:space="preserve">Подсистема </w:t>
      </w:r>
      <w:r>
        <w:rPr>
          <w:i/>
          <w:iCs/>
          <w:sz w:val="28"/>
          <w:szCs w:val="28"/>
        </w:rPr>
        <w:t xml:space="preserve">учета и отчетности </w:t>
      </w:r>
      <w:r w:rsidRPr="00546F2F">
        <w:rPr>
          <w:i/>
          <w:iCs/>
          <w:sz w:val="28"/>
          <w:szCs w:val="28"/>
        </w:rPr>
        <w:t>государственной интегрированной информационной системы управления общественными финансами «Электронный бюджет» (далее – П</w:t>
      </w:r>
      <w:r>
        <w:rPr>
          <w:i/>
          <w:iCs/>
          <w:sz w:val="28"/>
          <w:szCs w:val="28"/>
        </w:rPr>
        <w:t>УИО</w:t>
      </w:r>
      <w:r w:rsidRPr="00546F2F">
        <w:rPr>
          <w:i/>
          <w:iCs/>
          <w:sz w:val="28"/>
          <w:szCs w:val="28"/>
        </w:rPr>
        <w:t xml:space="preserve"> ГИИС ЭБ)</w:t>
      </w:r>
    </w:p>
    <w:p w:rsidR="00517A02" w:rsidRDefault="00517A02" w:rsidP="00517A02">
      <w:pPr>
        <w:pStyle w:val="21"/>
        <w:tabs>
          <w:tab w:val="left" w:pos="0"/>
          <w:tab w:val="left" w:pos="993"/>
          <w:tab w:val="left" w:pos="1276"/>
        </w:tabs>
        <w:spacing w:after="0" w:line="360" w:lineRule="atLeast"/>
        <w:rPr>
          <w:sz w:val="28"/>
          <w:szCs w:val="28"/>
        </w:rPr>
      </w:pPr>
      <w:r>
        <w:rPr>
          <w:sz w:val="28"/>
          <w:szCs w:val="28"/>
        </w:rPr>
        <w:t xml:space="preserve">В 2025 году запланированы работы по переводу на импортозамещенный модуль </w:t>
      </w:r>
      <w:r>
        <w:rPr>
          <w:color w:val="000000"/>
          <w:sz w:val="28"/>
          <w:szCs w:val="28"/>
          <w:lang w:val="en-US"/>
        </w:rPr>
        <w:t>FAH</w:t>
      </w:r>
      <w:r>
        <w:rPr>
          <w:color w:val="000000"/>
          <w:sz w:val="28"/>
          <w:szCs w:val="28"/>
        </w:rPr>
        <w:t xml:space="preserve"> для отражения операций</w:t>
      </w:r>
      <w:r w:rsidRPr="005B7E51">
        <w:rPr>
          <w:sz w:val="28"/>
          <w:szCs w:val="28"/>
        </w:rPr>
        <w:t xml:space="preserve"> </w:t>
      </w:r>
      <w:r w:rsidRPr="0088601A">
        <w:rPr>
          <w:sz w:val="28"/>
          <w:szCs w:val="28"/>
        </w:rPr>
        <w:t>федерального бюджета</w:t>
      </w:r>
      <w:r>
        <w:rPr>
          <w:sz w:val="28"/>
          <w:szCs w:val="28"/>
        </w:rPr>
        <w:t xml:space="preserve"> в </w:t>
      </w:r>
      <w:r w:rsidRPr="0088601A">
        <w:rPr>
          <w:sz w:val="28"/>
          <w:szCs w:val="28"/>
        </w:rPr>
        <w:t>аналитическо</w:t>
      </w:r>
      <w:r>
        <w:rPr>
          <w:sz w:val="28"/>
          <w:szCs w:val="28"/>
        </w:rPr>
        <w:t>м</w:t>
      </w:r>
      <w:r w:rsidRPr="0088601A">
        <w:rPr>
          <w:sz w:val="28"/>
          <w:szCs w:val="28"/>
        </w:rPr>
        <w:t xml:space="preserve"> и казначейско</w:t>
      </w:r>
      <w:r>
        <w:rPr>
          <w:sz w:val="28"/>
          <w:szCs w:val="28"/>
        </w:rPr>
        <w:t>м</w:t>
      </w:r>
      <w:r w:rsidRPr="0088601A">
        <w:rPr>
          <w:sz w:val="28"/>
          <w:szCs w:val="28"/>
        </w:rPr>
        <w:t xml:space="preserve"> учет</w:t>
      </w:r>
      <w:r>
        <w:rPr>
          <w:sz w:val="28"/>
          <w:szCs w:val="28"/>
        </w:rPr>
        <w:t xml:space="preserve">е, а также </w:t>
      </w:r>
      <w:r w:rsidRPr="0088601A">
        <w:rPr>
          <w:sz w:val="28"/>
          <w:szCs w:val="28"/>
        </w:rPr>
        <w:t>развития функционала по ведению казначейского учета и составлению бюджетной (казначейской) отчетности по новой модели бухгалтерского учета в системе казначейских платежей операций</w:t>
      </w:r>
      <w:r>
        <w:rPr>
          <w:sz w:val="28"/>
          <w:szCs w:val="28"/>
        </w:rPr>
        <w:t>.</w:t>
      </w:r>
    </w:p>
    <w:p w:rsidR="00517A02" w:rsidRDefault="00517A02" w:rsidP="00517A02">
      <w:pPr>
        <w:pStyle w:val="21"/>
        <w:tabs>
          <w:tab w:val="left" w:pos="0"/>
          <w:tab w:val="left" w:pos="993"/>
          <w:tab w:val="left" w:pos="1276"/>
        </w:tabs>
        <w:spacing w:after="0" w:line="360" w:lineRule="atLeast"/>
        <w:rPr>
          <w:sz w:val="28"/>
          <w:szCs w:val="28"/>
        </w:rPr>
      </w:pPr>
      <w:r>
        <w:rPr>
          <w:sz w:val="28"/>
          <w:szCs w:val="28"/>
        </w:rPr>
        <w:t xml:space="preserve">Также планируются мероприятия по доработке функциональности бюджетной (бухгалтерской) отчетности, расширению интеграционного взаимодействия с Единой информационной системой в сфере закупок в части обмена данными о банковских гарантиях, с внешними информационными системами по ведению учета деятельности учебных заведений, с внешними информационными системами Федеральной </w:t>
      </w:r>
      <w:r>
        <w:rPr>
          <w:sz w:val="28"/>
          <w:szCs w:val="28"/>
        </w:rPr>
        <w:lastRenderedPageBreak/>
        <w:t>налоговой службы по доходам в части обеспечения загрузки реестров, с подсистемой информационно-аналитического обеспечения ГИИС «Электронный бюджет», автоматизации механизмов формирования документов, содержащих данные по оплате труда, загрузки и контроля данных предоставляемых из внешних информационных систем, хранения и представления визуальных образов документов, формирования аналитических данных по бюджетному (бухгалтерскому) учету и оплате труда.</w:t>
      </w:r>
    </w:p>
    <w:p w:rsidR="00517A02" w:rsidRPr="002E38B8" w:rsidRDefault="00517A02" w:rsidP="00517A02">
      <w:pPr>
        <w:pStyle w:val="21"/>
        <w:tabs>
          <w:tab w:val="left" w:pos="0"/>
          <w:tab w:val="left" w:pos="993"/>
          <w:tab w:val="left" w:pos="1276"/>
        </w:tabs>
        <w:spacing w:after="0" w:line="240" w:lineRule="atLeast"/>
        <w:ind w:firstLine="0"/>
        <w:outlineLvl w:val="1"/>
        <w:rPr>
          <w:i/>
          <w:iCs/>
          <w:sz w:val="28"/>
          <w:szCs w:val="28"/>
        </w:rPr>
      </w:pPr>
      <w:r w:rsidRPr="002E38B8">
        <w:rPr>
          <w:i/>
          <w:iCs/>
          <w:sz w:val="28"/>
          <w:szCs w:val="28"/>
        </w:rPr>
        <w:t>Подсистема информационно-аналитического обеспечения государственной интегрированной информационной системы управления общественными финансами «Электронный бюджет» (далее – ПИАО ГИИС ЭБ)</w:t>
      </w:r>
    </w:p>
    <w:p w:rsidR="00517A02" w:rsidRPr="007A3417" w:rsidRDefault="00517A02" w:rsidP="00517A02">
      <w:pPr>
        <w:pBdr>
          <w:top w:val="none" w:sz="4" w:space="0" w:color="000000"/>
          <w:left w:val="none" w:sz="4" w:space="0" w:color="000000"/>
          <w:bottom w:val="none" w:sz="4" w:space="0" w:color="000000"/>
          <w:right w:val="none" w:sz="4" w:space="0" w:color="000000"/>
        </w:pBdr>
        <w:rPr>
          <w:rFonts w:eastAsia="Times New Roman"/>
          <w:color w:val="000000"/>
          <w:szCs w:val="28"/>
        </w:rPr>
      </w:pPr>
      <w:r>
        <w:rPr>
          <w:rFonts w:eastAsia="Times New Roman"/>
          <w:color w:val="000000"/>
          <w:szCs w:val="28"/>
        </w:rPr>
        <w:t>Необходимо продолжить работы направленные на проведение</w:t>
      </w:r>
      <w:r w:rsidRPr="007A3417">
        <w:rPr>
          <w:rFonts w:eastAsia="Times New Roman"/>
          <w:color w:val="000000"/>
          <w:szCs w:val="28"/>
        </w:rPr>
        <w:t xml:space="preserve"> оценки эффективности начиная с субсидий, предоставляемы</w:t>
      </w:r>
      <w:r>
        <w:rPr>
          <w:rFonts w:eastAsia="Times New Roman"/>
          <w:color w:val="000000"/>
          <w:szCs w:val="28"/>
        </w:rPr>
        <w:t xml:space="preserve">х юридическим лицам, разработку </w:t>
      </w:r>
      <w:r w:rsidRPr="007A3417">
        <w:rPr>
          <w:rFonts w:eastAsia="Times New Roman"/>
          <w:color w:val="000000"/>
          <w:szCs w:val="28"/>
        </w:rPr>
        <w:t>мониторинга субсидий бюджетам субъектов РФ</w:t>
      </w:r>
      <w:r>
        <w:rPr>
          <w:rFonts w:eastAsia="Times New Roman"/>
          <w:color w:val="000000"/>
          <w:szCs w:val="28"/>
        </w:rPr>
        <w:t xml:space="preserve"> и и</w:t>
      </w:r>
      <w:r w:rsidRPr="007A3417">
        <w:rPr>
          <w:rFonts w:eastAsia="Times New Roman"/>
          <w:color w:val="000000"/>
          <w:szCs w:val="28"/>
        </w:rPr>
        <w:t>спользование результатов Мониторинга на других информационный панелях</w:t>
      </w:r>
      <w:r>
        <w:rPr>
          <w:rFonts w:eastAsia="Times New Roman"/>
          <w:color w:val="000000"/>
          <w:szCs w:val="28"/>
        </w:rPr>
        <w:t>, например -</w:t>
      </w:r>
      <w:r w:rsidRPr="007A3417">
        <w:rPr>
          <w:rFonts w:eastAsia="Times New Roman"/>
          <w:color w:val="000000"/>
          <w:szCs w:val="28"/>
        </w:rPr>
        <w:t xml:space="preserve"> «Выделение средств из резервного фонда»</w:t>
      </w:r>
      <w:r>
        <w:rPr>
          <w:rFonts w:eastAsia="Times New Roman"/>
          <w:color w:val="000000"/>
          <w:szCs w:val="28"/>
        </w:rPr>
        <w:t>.</w:t>
      </w:r>
    </w:p>
    <w:p w:rsidR="00517A02" w:rsidRPr="00BD35D6" w:rsidRDefault="00517A02" w:rsidP="00517A02">
      <w:pPr>
        <w:pBdr>
          <w:top w:val="none" w:sz="4" w:space="0" w:color="000000"/>
          <w:left w:val="none" w:sz="4" w:space="0" w:color="000000"/>
          <w:bottom w:val="none" w:sz="4" w:space="0" w:color="000000"/>
          <w:right w:val="none" w:sz="4" w:space="0" w:color="000000"/>
        </w:pBdr>
        <w:rPr>
          <w:szCs w:val="28"/>
        </w:rPr>
      </w:pPr>
      <w:r>
        <w:rPr>
          <w:rFonts w:eastAsia="Times New Roman"/>
          <w:color w:val="000000"/>
          <w:szCs w:val="28"/>
        </w:rPr>
        <w:t xml:space="preserve">Планируется также двигаться в направлении создания </w:t>
      </w:r>
      <w:r w:rsidRPr="00BD35D6">
        <w:rPr>
          <w:rFonts w:eastAsia="Times New Roman"/>
          <w:color w:val="000000"/>
          <w:szCs w:val="28"/>
        </w:rPr>
        <w:t xml:space="preserve">аналитических инструментов и информационных панелей по следующим направлениям: </w:t>
      </w:r>
    </w:p>
    <w:p w:rsidR="00517A02" w:rsidRPr="00BD35D6" w:rsidRDefault="00517A02" w:rsidP="00517A02">
      <w:pPr>
        <w:pStyle w:val="21"/>
        <w:numPr>
          <w:ilvl w:val="0"/>
          <w:numId w:val="13"/>
        </w:numPr>
        <w:tabs>
          <w:tab w:val="left" w:pos="0"/>
          <w:tab w:val="left" w:pos="993"/>
          <w:tab w:val="left" w:pos="1276"/>
        </w:tabs>
        <w:spacing w:after="0" w:line="360" w:lineRule="atLeast"/>
        <w:ind w:left="0" w:firstLine="709"/>
        <w:rPr>
          <w:sz w:val="28"/>
          <w:szCs w:val="28"/>
        </w:rPr>
      </w:pPr>
      <w:r w:rsidRPr="00BD35D6">
        <w:rPr>
          <w:sz w:val="28"/>
          <w:szCs w:val="28"/>
        </w:rPr>
        <w:t xml:space="preserve">анализ результатов проведения казначейского мониторинга при открытии лицевых счетов и осуществлении операций на лицевых счетах; </w:t>
      </w:r>
    </w:p>
    <w:p w:rsidR="00517A02" w:rsidRDefault="00517A02" w:rsidP="00517A02">
      <w:pPr>
        <w:pStyle w:val="21"/>
        <w:numPr>
          <w:ilvl w:val="0"/>
          <w:numId w:val="13"/>
        </w:numPr>
        <w:tabs>
          <w:tab w:val="left" w:pos="0"/>
          <w:tab w:val="left" w:pos="993"/>
          <w:tab w:val="left" w:pos="1276"/>
        </w:tabs>
        <w:spacing w:after="0" w:line="360" w:lineRule="atLeast"/>
        <w:ind w:left="0" w:firstLine="709"/>
        <w:rPr>
          <w:sz w:val="28"/>
          <w:szCs w:val="28"/>
        </w:rPr>
      </w:pPr>
      <w:r>
        <w:rPr>
          <w:sz w:val="28"/>
          <w:szCs w:val="28"/>
        </w:rPr>
        <w:t>мониторинг инфраструктурных бюджетных кредитов;</w:t>
      </w:r>
    </w:p>
    <w:p w:rsidR="00517A02" w:rsidRDefault="00517A02" w:rsidP="00517A02">
      <w:pPr>
        <w:pStyle w:val="21"/>
        <w:numPr>
          <w:ilvl w:val="0"/>
          <w:numId w:val="13"/>
        </w:numPr>
        <w:tabs>
          <w:tab w:val="left" w:pos="0"/>
          <w:tab w:val="left" w:pos="993"/>
          <w:tab w:val="left" w:pos="1276"/>
        </w:tabs>
        <w:spacing w:after="0" w:line="360" w:lineRule="atLeast"/>
        <w:ind w:left="0" w:firstLine="709"/>
        <w:rPr>
          <w:sz w:val="28"/>
          <w:szCs w:val="28"/>
        </w:rPr>
      </w:pPr>
      <w:r>
        <w:rPr>
          <w:sz w:val="28"/>
          <w:szCs w:val="28"/>
        </w:rPr>
        <w:t>мониторинг специальных казначейских кредитов;</w:t>
      </w:r>
    </w:p>
    <w:p w:rsidR="00517A02" w:rsidRDefault="00517A02" w:rsidP="00517A02">
      <w:pPr>
        <w:pStyle w:val="21"/>
        <w:numPr>
          <w:ilvl w:val="0"/>
          <w:numId w:val="13"/>
        </w:numPr>
        <w:tabs>
          <w:tab w:val="left" w:pos="0"/>
          <w:tab w:val="left" w:pos="993"/>
          <w:tab w:val="left" w:pos="1276"/>
        </w:tabs>
        <w:spacing w:after="0" w:line="360" w:lineRule="atLeast"/>
        <w:ind w:left="0" w:firstLine="709"/>
        <w:rPr>
          <w:sz w:val="28"/>
          <w:szCs w:val="28"/>
        </w:rPr>
      </w:pPr>
      <w:r>
        <w:rPr>
          <w:sz w:val="28"/>
          <w:szCs w:val="28"/>
        </w:rPr>
        <w:t>анализ информации о кассовых выплатах с признаком авансового платежа;</w:t>
      </w:r>
    </w:p>
    <w:p w:rsidR="00517A02" w:rsidRDefault="00517A02" w:rsidP="00517A02">
      <w:pPr>
        <w:pStyle w:val="21"/>
        <w:numPr>
          <w:ilvl w:val="0"/>
          <w:numId w:val="13"/>
        </w:numPr>
        <w:tabs>
          <w:tab w:val="left" w:pos="0"/>
          <w:tab w:val="left" w:pos="993"/>
          <w:tab w:val="left" w:pos="1276"/>
        </w:tabs>
        <w:spacing w:after="0" w:line="360" w:lineRule="atLeast"/>
        <w:ind w:left="0" w:firstLine="709"/>
        <w:rPr>
          <w:sz w:val="28"/>
          <w:szCs w:val="28"/>
        </w:rPr>
      </w:pPr>
      <w:r>
        <w:rPr>
          <w:sz w:val="28"/>
          <w:szCs w:val="28"/>
        </w:rPr>
        <w:t>мониторинг валютных операций;</w:t>
      </w:r>
    </w:p>
    <w:p w:rsidR="00517A02" w:rsidRDefault="00517A02" w:rsidP="00517A02">
      <w:pPr>
        <w:pBdr>
          <w:top w:val="none" w:sz="4" w:space="0" w:color="000000"/>
          <w:left w:val="none" w:sz="4" w:space="0" w:color="000000"/>
          <w:bottom w:val="none" w:sz="4" w:space="0" w:color="000000"/>
          <w:right w:val="none" w:sz="4" w:space="0" w:color="000000"/>
        </w:pBdr>
        <w:rPr>
          <w:rFonts w:eastAsia="Times New Roman"/>
          <w:color w:val="000000"/>
          <w:szCs w:val="28"/>
        </w:rPr>
      </w:pPr>
      <w:r>
        <w:rPr>
          <w:rFonts w:eastAsia="Times New Roman"/>
          <w:color w:val="000000"/>
          <w:szCs w:val="28"/>
        </w:rPr>
        <w:t xml:space="preserve">Еще одни ключевым направление развития Подсистемы является </w:t>
      </w:r>
      <w:r w:rsidRPr="00BD35D6">
        <w:rPr>
          <w:rFonts w:eastAsia="Times New Roman"/>
          <w:color w:val="000000"/>
          <w:szCs w:val="28"/>
        </w:rPr>
        <w:t>разработк</w:t>
      </w:r>
      <w:r>
        <w:rPr>
          <w:rFonts w:eastAsia="Times New Roman"/>
          <w:color w:val="000000"/>
          <w:szCs w:val="28"/>
        </w:rPr>
        <w:t>а</w:t>
      </w:r>
      <w:r w:rsidRPr="00BD35D6">
        <w:rPr>
          <w:rFonts w:eastAsia="Times New Roman"/>
          <w:color w:val="000000"/>
          <w:szCs w:val="28"/>
        </w:rPr>
        <w:t xml:space="preserve"> интерфейсов для осуществления автоматизированного мониторинга информации о показателях финансового обеспечения государственного оборонного заказа и иной информации, относящейся к выполнению государственного оборонного заказа</w:t>
      </w:r>
      <w:r>
        <w:rPr>
          <w:rFonts w:eastAsia="Times New Roman"/>
          <w:color w:val="000000"/>
          <w:szCs w:val="28"/>
        </w:rPr>
        <w:t>.</w:t>
      </w:r>
    </w:p>
    <w:p w:rsidR="00517A02" w:rsidRPr="002E38B8" w:rsidRDefault="00517A02" w:rsidP="00517A02">
      <w:pPr>
        <w:pStyle w:val="21"/>
        <w:tabs>
          <w:tab w:val="left" w:pos="0"/>
          <w:tab w:val="left" w:pos="993"/>
          <w:tab w:val="left" w:pos="1276"/>
        </w:tabs>
        <w:spacing w:after="0" w:line="240" w:lineRule="atLeast"/>
        <w:ind w:firstLine="0"/>
        <w:outlineLvl w:val="1"/>
        <w:rPr>
          <w:i/>
          <w:iCs/>
          <w:sz w:val="28"/>
          <w:szCs w:val="28"/>
        </w:rPr>
      </w:pPr>
      <w:r w:rsidRPr="002E38B8">
        <w:rPr>
          <w:i/>
          <w:iCs/>
          <w:sz w:val="28"/>
          <w:szCs w:val="28"/>
        </w:rPr>
        <w:t>Подсистема финансового контроля государственной интегрированной информационной системы управления общественными финансами «Электронный бюджет» (далее – ПФК ГИИС ЭБ)</w:t>
      </w:r>
    </w:p>
    <w:p w:rsidR="00517A02" w:rsidRPr="00FB5F9A" w:rsidRDefault="00517A02" w:rsidP="00517A02">
      <w:pPr>
        <w:pStyle w:val="21"/>
        <w:tabs>
          <w:tab w:val="left" w:pos="0"/>
          <w:tab w:val="left" w:pos="993"/>
          <w:tab w:val="left" w:pos="1276"/>
        </w:tabs>
        <w:spacing w:after="0" w:line="360" w:lineRule="atLeast"/>
        <w:rPr>
          <w:sz w:val="28"/>
          <w:szCs w:val="28"/>
        </w:rPr>
      </w:pPr>
      <w:r w:rsidRPr="00FB5F9A">
        <w:rPr>
          <w:sz w:val="28"/>
          <w:szCs w:val="28"/>
        </w:rPr>
        <w:t>К основным векторам дальнейшего развития ПФК ГИИС ЭБ в среднеср</w:t>
      </w:r>
      <w:r>
        <w:rPr>
          <w:sz w:val="28"/>
          <w:szCs w:val="28"/>
        </w:rPr>
        <w:t>очной перспективе можно м</w:t>
      </w:r>
      <w:r w:rsidRPr="00FB5F9A">
        <w:rPr>
          <w:sz w:val="28"/>
          <w:szCs w:val="28"/>
        </w:rPr>
        <w:t xml:space="preserve">одернизацию автоматизированных в ПФК ГИИС ЭБ </w:t>
      </w:r>
      <w:r>
        <w:rPr>
          <w:sz w:val="28"/>
          <w:szCs w:val="28"/>
        </w:rPr>
        <w:t xml:space="preserve">таких </w:t>
      </w:r>
      <w:r w:rsidRPr="00FB5F9A">
        <w:rPr>
          <w:sz w:val="28"/>
          <w:szCs w:val="28"/>
        </w:rPr>
        <w:t>процессов</w:t>
      </w:r>
      <w:r>
        <w:rPr>
          <w:sz w:val="28"/>
          <w:szCs w:val="28"/>
        </w:rPr>
        <w:t xml:space="preserve"> как</w:t>
      </w:r>
      <w:r w:rsidRPr="00FB5F9A">
        <w:rPr>
          <w:sz w:val="28"/>
          <w:szCs w:val="28"/>
        </w:rPr>
        <w:t>:</w:t>
      </w:r>
    </w:p>
    <w:p w:rsidR="00517A02" w:rsidRPr="00FB5F9A" w:rsidRDefault="00517A02" w:rsidP="00517A02">
      <w:pPr>
        <w:pStyle w:val="21"/>
        <w:numPr>
          <w:ilvl w:val="0"/>
          <w:numId w:val="13"/>
        </w:numPr>
        <w:tabs>
          <w:tab w:val="left" w:pos="0"/>
          <w:tab w:val="left" w:pos="993"/>
          <w:tab w:val="left" w:pos="1276"/>
        </w:tabs>
        <w:spacing w:after="0" w:line="360" w:lineRule="atLeast"/>
        <w:ind w:left="0" w:firstLine="709"/>
        <w:rPr>
          <w:sz w:val="28"/>
          <w:szCs w:val="28"/>
        </w:rPr>
      </w:pPr>
      <w:r>
        <w:rPr>
          <w:sz w:val="28"/>
          <w:szCs w:val="28"/>
        </w:rPr>
        <w:t>а</w:t>
      </w:r>
      <w:r w:rsidRPr="00FB5F9A">
        <w:rPr>
          <w:sz w:val="28"/>
          <w:szCs w:val="28"/>
        </w:rPr>
        <w:t xml:space="preserve">налитических полномочий, предусматривающих совершенствование алгоритмов анализа осуществления главными </w:t>
      </w:r>
      <w:r w:rsidRPr="00FB5F9A">
        <w:rPr>
          <w:sz w:val="28"/>
          <w:szCs w:val="28"/>
        </w:rPr>
        <w:lastRenderedPageBreak/>
        <w:t>администраторами бюджетных средств внутреннего финансового аудита, анализа исполнения бюджетных полномочий органами государственного (муниципального) финансового контроля, являющимися исполнительными органами субъектов РФ (органами местных адми</w:t>
      </w:r>
      <w:r>
        <w:rPr>
          <w:sz w:val="28"/>
          <w:szCs w:val="28"/>
        </w:rPr>
        <w:t xml:space="preserve">нистраций); изменение имеющихся </w:t>
      </w:r>
      <w:r w:rsidRPr="00FB5F9A">
        <w:rPr>
          <w:sz w:val="28"/>
          <w:szCs w:val="28"/>
        </w:rPr>
        <w:t>и создание новых отчетн</w:t>
      </w:r>
      <w:r>
        <w:rPr>
          <w:sz w:val="28"/>
          <w:szCs w:val="28"/>
        </w:rPr>
        <w:t>ых форм и аналитических отчетов;</w:t>
      </w:r>
    </w:p>
    <w:p w:rsidR="00517A02" w:rsidRPr="00FB5F9A" w:rsidRDefault="00517A02" w:rsidP="00517A02">
      <w:pPr>
        <w:pStyle w:val="21"/>
        <w:numPr>
          <w:ilvl w:val="0"/>
          <w:numId w:val="13"/>
        </w:numPr>
        <w:tabs>
          <w:tab w:val="left" w:pos="0"/>
          <w:tab w:val="left" w:pos="993"/>
          <w:tab w:val="left" w:pos="1276"/>
        </w:tabs>
        <w:spacing w:after="0" w:line="360" w:lineRule="atLeast"/>
        <w:ind w:left="0" w:firstLine="709"/>
        <w:rPr>
          <w:sz w:val="28"/>
          <w:szCs w:val="28"/>
        </w:rPr>
      </w:pPr>
      <w:r w:rsidRPr="00FB5F9A">
        <w:rPr>
          <w:sz w:val="28"/>
          <w:szCs w:val="28"/>
        </w:rPr>
        <w:t>внутреннего государственного финансового контроля, предусматривающих совершенствование инструментов планирования, организации проведения и учета результатов финансового контроля, формирования и предоставления форм отчетности, создание личных кабинетов сотрудников Федерального казначейства, органов внутреннего государственного финансового контроля, объектов контроля, правоохранительных и контрольно-надзорных органов, реализацию в ПФК ГИИС ЭБ новых методов контроля</w:t>
      </w:r>
      <w:r>
        <w:rPr>
          <w:sz w:val="28"/>
          <w:szCs w:val="28"/>
        </w:rPr>
        <w:t xml:space="preserve"> в финансово-бюджетной сфере;</w:t>
      </w:r>
    </w:p>
    <w:p w:rsidR="00517A02" w:rsidRPr="00FB5F9A" w:rsidRDefault="00517A02" w:rsidP="00517A02">
      <w:pPr>
        <w:pStyle w:val="21"/>
        <w:numPr>
          <w:ilvl w:val="0"/>
          <w:numId w:val="13"/>
        </w:numPr>
        <w:tabs>
          <w:tab w:val="left" w:pos="0"/>
          <w:tab w:val="left" w:pos="993"/>
          <w:tab w:val="left" w:pos="1276"/>
        </w:tabs>
        <w:spacing w:after="0" w:line="360" w:lineRule="atLeast"/>
        <w:ind w:left="0" w:firstLine="709"/>
        <w:rPr>
          <w:sz w:val="28"/>
          <w:szCs w:val="28"/>
        </w:rPr>
      </w:pPr>
      <w:r>
        <w:rPr>
          <w:sz w:val="28"/>
          <w:szCs w:val="28"/>
        </w:rPr>
        <w:t>с</w:t>
      </w:r>
      <w:r w:rsidRPr="00FB5F9A">
        <w:rPr>
          <w:sz w:val="28"/>
          <w:szCs w:val="28"/>
        </w:rPr>
        <w:t>овершенствование инструментов ВКД АО, ведения Реестра аудиторских организаций, обеспечение информационного взаимодействия с Федеральной государственной информационной системой «Единый реестр контрольных (надзорных) мероприятий», Единым реестром видов контроля, Единым реестром обязательных требований, развитие функционала личных ка</w:t>
      </w:r>
      <w:r>
        <w:rPr>
          <w:sz w:val="28"/>
          <w:szCs w:val="28"/>
        </w:rPr>
        <w:t>бинетов аудиторских организаций;</w:t>
      </w:r>
    </w:p>
    <w:p w:rsidR="00517A02" w:rsidRDefault="00517A02" w:rsidP="00517A02">
      <w:pPr>
        <w:pStyle w:val="21"/>
        <w:numPr>
          <w:ilvl w:val="0"/>
          <w:numId w:val="13"/>
        </w:numPr>
        <w:tabs>
          <w:tab w:val="left" w:pos="0"/>
          <w:tab w:val="left" w:pos="993"/>
          <w:tab w:val="left" w:pos="1276"/>
        </w:tabs>
        <w:spacing w:after="0" w:line="360" w:lineRule="atLeast"/>
        <w:ind w:left="0" w:firstLine="709"/>
        <w:rPr>
          <w:sz w:val="28"/>
          <w:szCs w:val="28"/>
        </w:rPr>
      </w:pPr>
      <w:r>
        <w:rPr>
          <w:sz w:val="28"/>
          <w:szCs w:val="28"/>
        </w:rPr>
        <w:t>а</w:t>
      </w:r>
      <w:r w:rsidRPr="00FB5F9A">
        <w:rPr>
          <w:sz w:val="28"/>
          <w:szCs w:val="28"/>
        </w:rPr>
        <w:t>втоматизацию бизнес-процессов осуществления внутреннего финансового аудита, включая автоматизацию деятельности главных администраторов (администраторов) бюджетных средств при осуществлении внутреннего финансового аудита; оптимизацию работы главных администраторов (администраторов) бюджетных средств, направленную на минимизацию (устранение) бюджетных рисков; оптимизацию обмена данными с Федеральным казначейством в рамках проведения им анализа осуществления главными администраторами бюджетных средств внутреннего финансового аудита; предупреждение нарушений при осуществлении внутреннего финансового аудита.</w:t>
      </w:r>
    </w:p>
    <w:p w:rsidR="00517A02" w:rsidRDefault="00517A02" w:rsidP="00517A02">
      <w:pPr>
        <w:pStyle w:val="21"/>
        <w:tabs>
          <w:tab w:val="left" w:pos="0"/>
          <w:tab w:val="left" w:pos="993"/>
          <w:tab w:val="left" w:pos="1276"/>
        </w:tabs>
        <w:spacing w:after="0" w:line="360" w:lineRule="atLeast"/>
        <w:rPr>
          <w:sz w:val="28"/>
          <w:szCs w:val="28"/>
        </w:rPr>
      </w:pPr>
    </w:p>
    <w:p w:rsidR="00517A02" w:rsidRPr="00187A9F" w:rsidRDefault="00517A02" w:rsidP="00517A02">
      <w:pPr>
        <w:rPr>
          <w:szCs w:val="28"/>
        </w:rPr>
      </w:pPr>
      <w:r w:rsidRPr="00187A9F">
        <w:rPr>
          <w:szCs w:val="28"/>
        </w:rPr>
        <w:t>В период 2025-2027 годы планируется осуществить совершенствование единой цифровой платформы для осуществления контроля на базе ГИИС УОФ «Электронный бюджет». Данная задача также предусмотрена результатом № 6 ведомственного проекта Минфина России «Электронный СМАРТ-контроль (контроллинг) и учет государственных финансов для управленческих решений».</w:t>
      </w:r>
    </w:p>
    <w:p w:rsidR="00517A02" w:rsidRPr="00E71125" w:rsidRDefault="00517A02" w:rsidP="00517A02">
      <w:pPr>
        <w:rPr>
          <w:szCs w:val="28"/>
        </w:rPr>
      </w:pPr>
      <w:r w:rsidRPr="00E71125">
        <w:rPr>
          <w:szCs w:val="28"/>
        </w:rPr>
        <w:t xml:space="preserve">В рамках этой работы запланирована реализация и развитие подсистемы финансового контроля и подсистемы информационно-аналитического обеспечения в части наращивания цифрового </w:t>
      </w:r>
      <w:r w:rsidRPr="00E71125">
        <w:rPr>
          <w:szCs w:val="28"/>
        </w:rPr>
        <w:lastRenderedPageBreak/>
        <w:t xml:space="preserve">взаимодействия с применением специализированных личных кабинетов, увеличения охвата бюджетной среды процедурами риск-анализа, повышении доли формируемых юридически-значимых документов по контролю в финансово-бюджетной сфере, создания базовых элементов цифровой платформы для обеспечения новых методов контроля </w:t>
      </w:r>
      <w:r>
        <w:rPr>
          <w:szCs w:val="28"/>
        </w:rPr>
        <w:br/>
      </w:r>
      <w:r w:rsidRPr="00E71125">
        <w:rPr>
          <w:szCs w:val="28"/>
        </w:rPr>
        <w:t>и проведение пилотирования</w:t>
      </w:r>
      <w:r>
        <w:rPr>
          <w:szCs w:val="28"/>
        </w:rPr>
        <w:t>, а также создания базовых компонентов, включающих</w:t>
      </w:r>
      <w:r w:rsidRPr="0041607E">
        <w:rPr>
          <w:szCs w:val="28"/>
        </w:rPr>
        <w:t xml:space="preserve"> функциональность для использования </w:t>
      </w:r>
      <w:r>
        <w:rPr>
          <w:szCs w:val="28"/>
        </w:rPr>
        <w:t>на региональном уровне</w:t>
      </w:r>
      <w:r w:rsidRPr="0041607E">
        <w:rPr>
          <w:szCs w:val="28"/>
        </w:rPr>
        <w:t>.</w:t>
      </w:r>
    </w:p>
    <w:p w:rsidR="00517A02" w:rsidRDefault="00517A02" w:rsidP="00517A02">
      <w:pPr>
        <w:pStyle w:val="21"/>
        <w:tabs>
          <w:tab w:val="left" w:pos="0"/>
          <w:tab w:val="left" w:pos="993"/>
          <w:tab w:val="left" w:pos="1276"/>
        </w:tabs>
        <w:spacing w:after="0" w:line="360" w:lineRule="atLeast"/>
        <w:rPr>
          <w:sz w:val="28"/>
          <w:szCs w:val="28"/>
        </w:rPr>
      </w:pPr>
    </w:p>
    <w:p w:rsidR="00517A02" w:rsidRPr="004A41D8" w:rsidRDefault="00517A02" w:rsidP="00517A02">
      <w:pPr>
        <w:pStyle w:val="21"/>
        <w:tabs>
          <w:tab w:val="left" w:pos="0"/>
          <w:tab w:val="left" w:pos="993"/>
          <w:tab w:val="left" w:pos="1276"/>
        </w:tabs>
        <w:spacing w:after="0" w:line="360" w:lineRule="atLeast"/>
        <w:rPr>
          <w:b/>
          <w:color w:val="000000"/>
          <w:sz w:val="28"/>
          <w:szCs w:val="28"/>
        </w:rPr>
      </w:pPr>
      <w:r w:rsidRPr="004A41D8">
        <w:rPr>
          <w:b/>
          <w:color w:val="000000"/>
          <w:sz w:val="28"/>
          <w:szCs w:val="28"/>
        </w:rPr>
        <w:t xml:space="preserve">Создание и развитие государственной автоматизированной информационной системы «Управление» </w:t>
      </w:r>
    </w:p>
    <w:p w:rsidR="00517A02" w:rsidRDefault="00517A02" w:rsidP="00517A02">
      <w:pPr>
        <w:pBdr>
          <w:top w:val="none" w:sz="4" w:space="0" w:color="000000"/>
          <w:left w:val="none" w:sz="4" w:space="0" w:color="000000"/>
          <w:bottom w:val="none" w:sz="4" w:space="0" w:color="000000"/>
          <w:right w:val="none" w:sz="4" w:space="0" w:color="000000"/>
        </w:pBdr>
        <w:rPr>
          <w:rFonts w:eastAsia="Times New Roman"/>
          <w:color w:val="000000"/>
          <w:szCs w:val="28"/>
        </w:rPr>
      </w:pPr>
      <w:r w:rsidRPr="00EA156F">
        <w:rPr>
          <w:rFonts w:eastAsia="Times New Roman"/>
          <w:color w:val="000000"/>
          <w:szCs w:val="28"/>
        </w:rPr>
        <w:t xml:space="preserve">Запланировано создание новых модулей </w:t>
      </w:r>
      <w:r>
        <w:rPr>
          <w:rFonts w:eastAsia="Times New Roman"/>
          <w:color w:val="000000"/>
          <w:szCs w:val="28"/>
        </w:rPr>
        <w:t xml:space="preserve">и модернизация уже действующих, </w:t>
      </w:r>
      <w:r w:rsidRPr="00F64DEB">
        <w:rPr>
          <w:rFonts w:eastAsia="Times New Roman"/>
          <w:color w:val="000000"/>
          <w:szCs w:val="28"/>
        </w:rPr>
        <w:t>расширени</w:t>
      </w:r>
      <w:r>
        <w:rPr>
          <w:rFonts w:eastAsia="Times New Roman"/>
          <w:color w:val="000000"/>
          <w:szCs w:val="28"/>
        </w:rPr>
        <w:t>е</w:t>
      </w:r>
      <w:r w:rsidRPr="00F64DEB">
        <w:rPr>
          <w:rFonts w:eastAsia="Times New Roman"/>
          <w:color w:val="000000"/>
          <w:szCs w:val="28"/>
        </w:rPr>
        <w:t xml:space="preserve"> состава данных мониторинга контрольной (надзорной) деятельности и лицензирования отдельных видов деятельности, мониторинг национальных проектов Российской Федерации, национальных целей развития Российской Федерации на период до 2030 года и на перспективу до 2036 года и государственных программ Российской Федерации, расширенного мониторинга проектов, мониторинга объектов капитального строительства, размещаемых на информационных панеля</w:t>
      </w:r>
      <w:r>
        <w:rPr>
          <w:rFonts w:eastAsia="Times New Roman"/>
          <w:color w:val="000000"/>
          <w:szCs w:val="28"/>
        </w:rPr>
        <w:t>х.</w:t>
      </w:r>
    </w:p>
    <w:p w:rsidR="00517A02" w:rsidRDefault="00517A02" w:rsidP="00517A02">
      <w:pPr>
        <w:pBdr>
          <w:top w:val="none" w:sz="4" w:space="0" w:color="000000"/>
          <w:left w:val="none" w:sz="4" w:space="0" w:color="000000"/>
          <w:bottom w:val="none" w:sz="4" w:space="0" w:color="000000"/>
          <w:right w:val="none" w:sz="4" w:space="0" w:color="000000"/>
        </w:pBdr>
        <w:rPr>
          <w:rFonts w:eastAsia="Times New Roman"/>
          <w:color w:val="000000"/>
          <w:szCs w:val="28"/>
        </w:rPr>
      </w:pPr>
      <w:r>
        <w:rPr>
          <w:rFonts w:eastAsia="Times New Roman"/>
          <w:color w:val="000000"/>
          <w:szCs w:val="28"/>
        </w:rPr>
        <w:t xml:space="preserve">Дополнительно планируется проведение работ по </w:t>
      </w:r>
      <w:r w:rsidRPr="00F64DEB">
        <w:rPr>
          <w:rFonts w:eastAsia="Times New Roman"/>
          <w:color w:val="000000"/>
          <w:szCs w:val="28"/>
        </w:rPr>
        <w:t>расширени</w:t>
      </w:r>
      <w:r>
        <w:rPr>
          <w:rFonts w:eastAsia="Times New Roman"/>
          <w:color w:val="000000"/>
          <w:szCs w:val="28"/>
        </w:rPr>
        <w:t>ю</w:t>
      </w:r>
      <w:r w:rsidRPr="00F64DEB">
        <w:rPr>
          <w:rFonts w:eastAsia="Times New Roman"/>
          <w:color w:val="000000"/>
          <w:szCs w:val="28"/>
        </w:rPr>
        <w:t xml:space="preserve"> состава данных, подлежащих размещению на Ведомственной витрине Федерального казначейства в ФГИС «Единая информационная платформа «Национальн</w:t>
      </w:r>
      <w:r>
        <w:rPr>
          <w:rFonts w:eastAsia="Times New Roman"/>
          <w:color w:val="000000"/>
          <w:szCs w:val="28"/>
        </w:rPr>
        <w:t>ые системы управления данными».</w:t>
      </w:r>
    </w:p>
    <w:p w:rsidR="00517A02" w:rsidRPr="00F64DEB" w:rsidRDefault="00517A02" w:rsidP="00517A02">
      <w:pPr>
        <w:pBdr>
          <w:top w:val="none" w:sz="4" w:space="0" w:color="000000"/>
          <w:left w:val="none" w:sz="4" w:space="0" w:color="000000"/>
          <w:bottom w:val="none" w:sz="4" w:space="0" w:color="000000"/>
          <w:right w:val="none" w:sz="4" w:space="0" w:color="000000"/>
        </w:pBdr>
        <w:rPr>
          <w:rFonts w:eastAsia="Times New Roman"/>
          <w:color w:val="000000"/>
          <w:szCs w:val="28"/>
        </w:rPr>
      </w:pPr>
      <w:r w:rsidRPr="00F64DEB">
        <w:rPr>
          <w:rFonts w:eastAsia="Times New Roman"/>
          <w:color w:val="000000"/>
          <w:szCs w:val="28"/>
        </w:rPr>
        <w:t>По поручению Д</w:t>
      </w:r>
      <w:r>
        <w:rPr>
          <w:rFonts w:eastAsia="Times New Roman"/>
          <w:color w:val="000000"/>
          <w:szCs w:val="28"/>
        </w:rPr>
        <w:t>.</w:t>
      </w:r>
      <w:r w:rsidRPr="00F64DEB">
        <w:rPr>
          <w:rFonts w:eastAsia="Times New Roman"/>
          <w:color w:val="000000"/>
          <w:szCs w:val="28"/>
        </w:rPr>
        <w:t>Ю</w:t>
      </w:r>
      <w:r>
        <w:rPr>
          <w:rFonts w:eastAsia="Times New Roman"/>
          <w:color w:val="000000"/>
          <w:szCs w:val="28"/>
        </w:rPr>
        <w:t xml:space="preserve">. </w:t>
      </w:r>
      <w:r w:rsidRPr="00F64DEB">
        <w:rPr>
          <w:rFonts w:eastAsia="Times New Roman"/>
          <w:color w:val="000000"/>
          <w:szCs w:val="28"/>
        </w:rPr>
        <w:t xml:space="preserve">Григоренко для глав субъектов Российской Федерации и федеральных органов исполнительной власти </w:t>
      </w:r>
      <w:r>
        <w:rPr>
          <w:rFonts w:eastAsia="Times New Roman"/>
          <w:color w:val="000000"/>
          <w:szCs w:val="28"/>
        </w:rPr>
        <w:t xml:space="preserve">в ГАС «Управление» должны быть созданы инструменты </w:t>
      </w:r>
      <w:r w:rsidRPr="00F64DEB">
        <w:rPr>
          <w:rFonts w:eastAsia="Times New Roman"/>
          <w:color w:val="000000"/>
          <w:szCs w:val="28"/>
        </w:rPr>
        <w:t>мониторинга исполнительской дисциплины по отдельным направлениям</w:t>
      </w:r>
      <w:r>
        <w:rPr>
          <w:rFonts w:eastAsia="Times New Roman"/>
          <w:color w:val="000000"/>
          <w:szCs w:val="28"/>
        </w:rPr>
        <w:t xml:space="preserve">, а также </w:t>
      </w:r>
      <w:r w:rsidRPr="00F64DEB">
        <w:rPr>
          <w:rFonts w:eastAsia="Times New Roman"/>
          <w:color w:val="000000"/>
          <w:szCs w:val="28"/>
        </w:rPr>
        <w:t>инструмент</w:t>
      </w:r>
      <w:r>
        <w:rPr>
          <w:rFonts w:eastAsia="Times New Roman"/>
          <w:color w:val="000000"/>
          <w:szCs w:val="28"/>
        </w:rPr>
        <w:t>ы</w:t>
      </w:r>
      <w:r w:rsidRPr="00F64DEB">
        <w:rPr>
          <w:rFonts w:eastAsia="Times New Roman"/>
          <w:color w:val="000000"/>
          <w:szCs w:val="28"/>
        </w:rPr>
        <w:t xml:space="preserve"> для оптимизации процессов предоставления субъектами Российской Федерации отчетности органам государственной власти.</w:t>
      </w:r>
    </w:p>
    <w:p w:rsidR="00187A9F" w:rsidRPr="00187A9F" w:rsidRDefault="00187A9F" w:rsidP="00187A9F">
      <w:pPr>
        <w:rPr>
          <w:szCs w:val="28"/>
        </w:rPr>
      </w:pPr>
    </w:p>
    <w:p w:rsidR="00A972D3" w:rsidRPr="00F21121" w:rsidRDefault="00A972D3" w:rsidP="00A972D3">
      <w:pPr>
        <w:rPr>
          <w:b/>
          <w:szCs w:val="28"/>
        </w:rPr>
      </w:pPr>
      <w:r w:rsidRPr="00F21121">
        <w:rPr>
          <w:b/>
          <w:szCs w:val="28"/>
        </w:rPr>
        <w:t xml:space="preserve">ГАС «Управление» </w:t>
      </w:r>
      <w:r w:rsidRPr="00F21121">
        <w:rPr>
          <w:rFonts w:eastAsia="Times New Roman"/>
          <w:b/>
          <w:szCs w:val="28"/>
          <w:lang w:eastAsia="ru-RU"/>
        </w:rPr>
        <w:t>202</w:t>
      </w:r>
      <w:r w:rsidRPr="00F21121">
        <w:rPr>
          <w:b/>
          <w:szCs w:val="28"/>
        </w:rPr>
        <w:t>6</w:t>
      </w:r>
      <w:r w:rsidRPr="00F21121">
        <w:rPr>
          <w:rFonts w:eastAsia="Times New Roman"/>
          <w:b/>
          <w:szCs w:val="28"/>
          <w:lang w:eastAsia="ru-RU"/>
        </w:rPr>
        <w:t>-2028 годы</w:t>
      </w:r>
    </w:p>
    <w:p w:rsidR="00A972D3" w:rsidRPr="00697AFC" w:rsidRDefault="00A972D3" w:rsidP="00A972D3">
      <w:pPr>
        <w:rPr>
          <w:szCs w:val="28"/>
        </w:rPr>
      </w:pPr>
      <w:r w:rsidRPr="00697AFC">
        <w:rPr>
          <w:szCs w:val="28"/>
        </w:rPr>
        <w:t xml:space="preserve">Обеспечение Федеральным казначейством на регулярной основе контроля полноты и своевременности предоставления сведений в </w:t>
      </w:r>
      <w:r>
        <w:rPr>
          <w:szCs w:val="28"/>
        </w:rPr>
        <w:t>ГАС «Управление»</w:t>
      </w:r>
      <w:r w:rsidRPr="00697AFC">
        <w:rPr>
          <w:szCs w:val="28"/>
        </w:rPr>
        <w:t>.</w:t>
      </w:r>
    </w:p>
    <w:p w:rsidR="00A972D3" w:rsidRPr="002C3BE9" w:rsidRDefault="00A972D3" w:rsidP="00A972D3">
      <w:pPr>
        <w:rPr>
          <w:szCs w:val="28"/>
        </w:rPr>
      </w:pPr>
      <w:r w:rsidRPr="002C3BE9">
        <w:rPr>
          <w:szCs w:val="28"/>
        </w:rPr>
        <w:t>Организация работы управлений Федерального казначейства по субъектам Российской Федерации в части формирования фотоматериалов объектов капитального строительства и их размещения в ГАС «Управление» в соответствии с поручением Аппарата Правительства Российской Федерации.</w:t>
      </w:r>
    </w:p>
    <w:p w:rsidR="00A972D3" w:rsidRPr="000F5E4E" w:rsidRDefault="00A972D3" w:rsidP="00A972D3">
      <w:pPr>
        <w:pStyle w:val="a4"/>
        <w:autoSpaceDE w:val="0"/>
        <w:autoSpaceDN w:val="0"/>
        <w:adjustRightInd w:val="0"/>
        <w:ind w:left="0"/>
        <w:rPr>
          <w:rFonts w:eastAsia="Times New Roman"/>
          <w:szCs w:val="28"/>
          <w:lang w:eastAsia="ru-RU"/>
        </w:rPr>
      </w:pPr>
      <w:r w:rsidRPr="000F5E4E">
        <w:rPr>
          <w:rFonts w:eastAsia="Times New Roman"/>
          <w:szCs w:val="28"/>
          <w:lang w:eastAsia="ru-RU"/>
        </w:rPr>
        <w:lastRenderedPageBreak/>
        <w:t>Консультирование пользов</w:t>
      </w:r>
      <w:r>
        <w:rPr>
          <w:rFonts w:eastAsia="Times New Roman"/>
          <w:szCs w:val="28"/>
          <w:lang w:eastAsia="ru-RU"/>
        </w:rPr>
        <w:t>ателей по вопросам работы в ГАС </w:t>
      </w:r>
      <w:r w:rsidRPr="000F5E4E">
        <w:rPr>
          <w:rFonts w:eastAsia="Times New Roman"/>
          <w:szCs w:val="28"/>
          <w:lang w:eastAsia="ru-RU"/>
        </w:rPr>
        <w:t>«Управление».</w:t>
      </w:r>
    </w:p>
    <w:p w:rsidR="00517A02" w:rsidRPr="00187A9F" w:rsidRDefault="00517A02" w:rsidP="00517A02">
      <w:pPr>
        <w:rPr>
          <w:szCs w:val="28"/>
        </w:rPr>
      </w:pPr>
    </w:p>
    <w:p w:rsidR="00517A02" w:rsidRDefault="00517A02" w:rsidP="00517A02">
      <w:pPr>
        <w:spacing w:line="360" w:lineRule="exact"/>
        <w:rPr>
          <w:szCs w:val="28"/>
        </w:rPr>
      </w:pPr>
      <w:r>
        <w:rPr>
          <w:szCs w:val="28"/>
        </w:rPr>
        <w:t xml:space="preserve">В части развития информационных систем Федерального казначейства для обеспечения формирования и обслуживания электронных сертификатов заключен контракт от 27 мая 2024 г. № ФКУ0164/05/2024/РИС на выполнение работ по развитию Государственной информационной системы электронных сертификатов. </w:t>
      </w:r>
    </w:p>
    <w:p w:rsidR="00517A02" w:rsidRDefault="00517A02" w:rsidP="00517A02">
      <w:pPr>
        <w:spacing w:line="360" w:lineRule="exact"/>
        <w:rPr>
          <w:szCs w:val="28"/>
        </w:rPr>
      </w:pPr>
      <w:r>
        <w:rPr>
          <w:szCs w:val="28"/>
        </w:rPr>
        <w:t>Составлен документ о приемке выполненных работ/оказанных услуг от 3 декабря 2024 г. № 641 по государственному контракту от 27 мая 2024 г. № ФКУ0164/05/2024/РИС.</w:t>
      </w:r>
    </w:p>
    <w:p w:rsidR="00331ED9" w:rsidRDefault="00331ED9" w:rsidP="000E35CC">
      <w:pPr>
        <w:rPr>
          <w:szCs w:val="28"/>
        </w:rPr>
      </w:pPr>
    </w:p>
    <w:p w:rsidR="000E35CC" w:rsidRDefault="000E35CC" w:rsidP="000E35CC">
      <w:pPr>
        <w:rPr>
          <w:b/>
          <w:color w:val="000000"/>
          <w:szCs w:val="28"/>
        </w:rPr>
      </w:pPr>
      <w:r>
        <w:rPr>
          <w:b/>
          <w:color w:val="000000" w:themeColor="text1"/>
          <w:szCs w:val="28"/>
        </w:rPr>
        <w:t>Реализация функций оператора единой информационной системы в сфере закупок (ведение, развитие, эксплуатация ЕИС)</w:t>
      </w:r>
    </w:p>
    <w:p w:rsidR="000E35CC" w:rsidRDefault="000E35CC" w:rsidP="000E35CC">
      <w:pPr>
        <w:rPr>
          <w:color w:val="000000" w:themeColor="text1"/>
          <w:szCs w:val="28"/>
        </w:rPr>
      </w:pPr>
      <w:r>
        <w:rPr>
          <w:color w:val="000000" w:themeColor="text1"/>
          <w:szCs w:val="28"/>
        </w:rPr>
        <w:t>Стратегической задачей на 2025 год и среднесрочную перспективу является формирование правовых, организационных и технологических основ для повышения эффективности в сфере государственных и муниципальных закупок, а также закупок товаров, работ, услуг отдельными видами юридических лиц, а именно:</w:t>
      </w:r>
    </w:p>
    <w:p w:rsidR="000E35CC" w:rsidRDefault="000E35CC" w:rsidP="000E35CC">
      <w:pPr>
        <w:rPr>
          <w:color w:val="000000" w:themeColor="text1"/>
          <w:szCs w:val="28"/>
        </w:rPr>
      </w:pPr>
      <w:r>
        <w:rPr>
          <w:color w:val="000000" w:themeColor="text1"/>
          <w:szCs w:val="28"/>
        </w:rPr>
        <w:t>–</w:t>
      </w:r>
      <w:r w:rsidR="0019430A">
        <w:rPr>
          <w:color w:val="000000" w:themeColor="text1"/>
          <w:szCs w:val="28"/>
        </w:rPr>
        <w:t xml:space="preserve"> </w:t>
      </w:r>
      <w:r>
        <w:rPr>
          <w:color w:val="000000" w:themeColor="text1"/>
          <w:szCs w:val="28"/>
        </w:rPr>
        <w:t>внедрение функционала по формированию и заключению цифрового контракта с единственным поставщиком (подрядчиком, исполнителем) с указанием в структурированном виде основных условий, предмета контракта и его финансирования посредством ЕИС по основаниям, предусмотренным частью 1 статьи 93 Закона № 44-ФЗ (за исключением оснований, предусмотренных пунктами 4, 5, 23-25, 42, 44 и 46 части 1 статьи 93 Закона № 44-ФЗ), с последующим автоматическим формированием информации о контракте, подлежащей включению в реестр контрактов, заключенных заказчиками;</w:t>
      </w:r>
    </w:p>
    <w:p w:rsidR="000E35CC" w:rsidRDefault="000E35CC" w:rsidP="000E35CC">
      <w:pPr>
        <w:rPr>
          <w:color w:val="000000" w:themeColor="text1"/>
          <w:szCs w:val="28"/>
        </w:rPr>
      </w:pPr>
      <w:r>
        <w:rPr>
          <w:color w:val="000000" w:themeColor="text1"/>
          <w:szCs w:val="28"/>
        </w:rPr>
        <w:t>– внедрение функционала по формированию и заключению электронных дополнительных соглашений об изменении (расторжении) в ЕИС по контрактам, заключенным с использованием ЕИС, в соответствии с абзацем одиннадцатым подпункта «б» и подпунктом «г» пункта 33 статьи 5 Закона № 360-ФЗ от 02.07.2021, с последующим автоматическим формированием информации о контракте, подлежащей включению в реестр контрактов, заключенных заказчиками;</w:t>
      </w:r>
    </w:p>
    <w:p w:rsidR="000E35CC" w:rsidRDefault="000E35CC" w:rsidP="000E35CC">
      <w:pPr>
        <w:rPr>
          <w:color w:val="000000" w:themeColor="text1"/>
          <w:szCs w:val="28"/>
        </w:rPr>
      </w:pPr>
      <w:r>
        <w:rPr>
          <w:rFonts w:eastAsia="Times New Roman"/>
          <w:color w:val="000000" w:themeColor="text1"/>
          <w:szCs w:val="28"/>
          <w:lang w:eastAsia="ru-RU"/>
        </w:rPr>
        <w:t>–</w:t>
      </w:r>
      <w:r>
        <w:rPr>
          <w:color w:val="000000" w:themeColor="text1"/>
          <w:szCs w:val="28"/>
        </w:rPr>
        <w:t xml:space="preserve"> внедрение электронного документооборота в ГИС ЕИС в сфере закупок при постановке на учет бюджетных обязательств в рамках заключения соглашений об изменении (расторжении) контракта в цифровом виде;</w:t>
      </w:r>
    </w:p>
    <w:p w:rsidR="000E35CC" w:rsidRDefault="000E35CC" w:rsidP="000E35CC">
      <w:pPr>
        <w:rPr>
          <w:color w:val="000000" w:themeColor="text1"/>
          <w:szCs w:val="28"/>
        </w:rPr>
      </w:pPr>
      <w:r>
        <w:rPr>
          <w:rFonts w:eastAsia="Times New Roman"/>
          <w:color w:val="000000" w:themeColor="text1"/>
          <w:szCs w:val="28"/>
          <w:lang w:eastAsia="ru-RU"/>
        </w:rPr>
        <w:lastRenderedPageBreak/>
        <w:t>– перевод в цифровой вид в ГИС ЕИС в сфере закупок малого объема, осуществляемых в соответствии с пунктами 4, 5 части 1 статьи 93 Закона № 44-ФЗ, во взаимосвязи с бюджетным процессом</w:t>
      </w:r>
      <w:r>
        <w:rPr>
          <w:color w:val="000000" w:themeColor="text1"/>
          <w:szCs w:val="28"/>
        </w:rPr>
        <w:t>;</w:t>
      </w:r>
    </w:p>
    <w:p w:rsidR="000E35CC" w:rsidRDefault="000E35CC" w:rsidP="000E35CC">
      <w:pPr>
        <w:rPr>
          <w:color w:val="000000" w:themeColor="text1"/>
          <w:szCs w:val="28"/>
        </w:rPr>
      </w:pPr>
      <w:r>
        <w:rPr>
          <w:rFonts w:eastAsia="Times New Roman"/>
          <w:color w:val="000000" w:themeColor="text1"/>
          <w:szCs w:val="28"/>
          <w:lang w:eastAsia="ru-RU"/>
        </w:rPr>
        <w:t>– о</w:t>
      </w:r>
      <w:r>
        <w:rPr>
          <w:color w:val="000000" w:themeColor="text1"/>
          <w:szCs w:val="28"/>
        </w:rPr>
        <w:t xml:space="preserve">беспечение импортозамещения базы данных ГИС ЕИС в сфере закупок в части отказа от </w:t>
      </w:r>
      <w:proofErr w:type="spellStart"/>
      <w:r>
        <w:rPr>
          <w:color w:val="000000" w:themeColor="text1"/>
          <w:szCs w:val="28"/>
        </w:rPr>
        <w:t>Oracle</w:t>
      </w:r>
      <w:proofErr w:type="spellEnd"/>
      <w:r>
        <w:rPr>
          <w:color w:val="000000" w:themeColor="text1"/>
          <w:szCs w:val="28"/>
        </w:rPr>
        <w:t xml:space="preserve"> и перехода на отечественную СУБД </w:t>
      </w:r>
      <w:proofErr w:type="spellStart"/>
      <w:r>
        <w:rPr>
          <w:color w:val="000000" w:themeColor="text1"/>
          <w:szCs w:val="28"/>
        </w:rPr>
        <w:t>Postgres</w:t>
      </w:r>
      <w:proofErr w:type="spellEnd"/>
      <w:r>
        <w:rPr>
          <w:color w:val="000000" w:themeColor="text1"/>
          <w:szCs w:val="28"/>
        </w:rPr>
        <w:t xml:space="preserve"> </w:t>
      </w:r>
      <w:proofErr w:type="spellStart"/>
      <w:r>
        <w:rPr>
          <w:color w:val="000000" w:themeColor="text1"/>
          <w:szCs w:val="28"/>
        </w:rPr>
        <w:t>Pro</w:t>
      </w:r>
      <w:proofErr w:type="spellEnd"/>
      <w:r>
        <w:rPr>
          <w:color w:val="000000" w:themeColor="text1"/>
          <w:szCs w:val="28"/>
        </w:rPr>
        <w:t>.</w:t>
      </w:r>
    </w:p>
    <w:p w:rsidR="000E35CC" w:rsidRDefault="000E35CC" w:rsidP="000E35CC">
      <w:pPr>
        <w:rPr>
          <w:color w:val="000000" w:themeColor="text1"/>
          <w:szCs w:val="28"/>
        </w:rPr>
      </w:pPr>
    </w:p>
    <w:p w:rsidR="000E35CC" w:rsidRDefault="000E35CC" w:rsidP="000E35CC">
      <w:pPr>
        <w:rPr>
          <w:b/>
          <w:color w:val="000000"/>
          <w:szCs w:val="28"/>
          <w:highlight w:val="yellow"/>
        </w:rPr>
      </w:pPr>
      <w:r>
        <w:rPr>
          <w:b/>
          <w:color w:val="000000" w:themeColor="text1"/>
          <w:szCs w:val="28"/>
        </w:rPr>
        <w:t>Реализация функций по созданию, развитию, эксплуатации, в том числе обслуживанию пользователей, государственной информационной системы «Официальный сайт Российской Федерации в информационно-телекоммуникационной сети «Интернет» www.torgi.gov.ru»</w:t>
      </w:r>
    </w:p>
    <w:p w:rsidR="000E35CC" w:rsidRDefault="000E35CC" w:rsidP="000E35CC">
      <w:pPr>
        <w:rPr>
          <w:color w:val="000000" w:themeColor="text1"/>
          <w:szCs w:val="28"/>
        </w:rPr>
      </w:pPr>
      <w:r>
        <w:rPr>
          <w:color w:val="000000" w:themeColor="text1"/>
          <w:szCs w:val="28"/>
        </w:rPr>
        <w:t>Стратегической задачей на 2025 год и среднесрочную перспективу является продолжение работы по переводу сделок и договоров при реализации государственных активов в цифровой вид в ГИС Торги, обеспечению взаимосвязи указанных сделок с неналоговыми поступлениями в доход государства, а также по повышению удобства использования сервисов электронной сделки в ГИС Торги, а именно:</w:t>
      </w:r>
    </w:p>
    <w:p w:rsidR="000E35CC" w:rsidRDefault="000E35CC" w:rsidP="000E35CC">
      <w:pPr>
        <w:rPr>
          <w:color w:val="000000" w:themeColor="text1"/>
          <w:szCs w:val="28"/>
        </w:rPr>
      </w:pPr>
      <w:r>
        <w:rPr>
          <w:rFonts w:eastAsia="Times New Roman"/>
          <w:color w:val="000000" w:themeColor="text1"/>
          <w:szCs w:val="28"/>
          <w:lang w:eastAsia="ru-RU"/>
        </w:rPr>
        <w:t>–</w:t>
      </w:r>
      <w:r>
        <w:rPr>
          <w:color w:val="000000" w:themeColor="text1"/>
          <w:szCs w:val="28"/>
        </w:rPr>
        <w:t xml:space="preserve"> обеспечение возможности направления заявления о государственной регистрации прав на недвижимое имущество в сервисы, предоставляемые Федеральной службой государственной регистрации, кадастра и картографии посредством личного кабинета пользователя ГИС Торги в случае заключения электронных договоров по итогам проведения торгов;</w:t>
      </w:r>
    </w:p>
    <w:p w:rsidR="000E35CC" w:rsidRDefault="000E35CC" w:rsidP="000E35CC">
      <w:pPr>
        <w:rPr>
          <w:color w:val="000000" w:themeColor="text1"/>
          <w:szCs w:val="28"/>
        </w:rPr>
      </w:pPr>
      <w:r>
        <w:rPr>
          <w:rFonts w:eastAsia="Times New Roman"/>
          <w:color w:val="000000" w:themeColor="text1"/>
          <w:szCs w:val="28"/>
          <w:lang w:eastAsia="ru-RU"/>
        </w:rPr>
        <w:t>–</w:t>
      </w:r>
      <w:r>
        <w:rPr>
          <w:color w:val="000000" w:themeColor="text1"/>
          <w:szCs w:val="28"/>
        </w:rPr>
        <w:t xml:space="preserve"> обеспечение возможности формирования аналитики объема поступлений в бюджеты РФ в разрезе организаторов торгов и правообладателей, а также аналитики эффективности торгов.</w:t>
      </w:r>
    </w:p>
    <w:p w:rsidR="000E35CC" w:rsidRDefault="000E35CC" w:rsidP="000E35CC">
      <w:pPr>
        <w:rPr>
          <w:color w:val="000000" w:themeColor="text1"/>
          <w:szCs w:val="28"/>
        </w:rPr>
      </w:pPr>
      <w:r>
        <w:rPr>
          <w:color w:val="000000" w:themeColor="text1"/>
          <w:szCs w:val="28"/>
        </w:rPr>
        <w:t>В рамках развития ГИС Торги в 2025 году планируется:</w:t>
      </w:r>
    </w:p>
    <w:p w:rsidR="000E35CC" w:rsidRDefault="000E35CC" w:rsidP="000E35CC">
      <w:pPr>
        <w:rPr>
          <w:color w:val="000000" w:themeColor="text1"/>
          <w:szCs w:val="28"/>
        </w:rPr>
      </w:pPr>
      <w:r>
        <w:rPr>
          <w:rFonts w:eastAsia="Times New Roman"/>
          <w:color w:val="000000" w:themeColor="text1"/>
          <w:szCs w:val="28"/>
          <w:lang w:eastAsia="ru-RU"/>
        </w:rPr>
        <w:t>–</w:t>
      </w:r>
      <w:r w:rsidR="0019430A">
        <w:rPr>
          <w:color w:val="000000" w:themeColor="text1"/>
          <w:szCs w:val="28"/>
        </w:rPr>
        <w:t xml:space="preserve"> </w:t>
      </w:r>
      <w:r>
        <w:rPr>
          <w:color w:val="000000" w:themeColor="text1"/>
          <w:szCs w:val="28"/>
        </w:rPr>
        <w:t>обеспечение возможности формирования и размещения сведений о проведении торгов с учетом добавления нескольких объектов в лот и указанием характеристик по каждому объекту;</w:t>
      </w:r>
    </w:p>
    <w:p w:rsidR="000E35CC" w:rsidRDefault="000E35CC" w:rsidP="000E35CC">
      <w:pPr>
        <w:rPr>
          <w:color w:val="000000" w:themeColor="text1"/>
          <w:szCs w:val="28"/>
        </w:rPr>
      </w:pPr>
      <w:r>
        <w:rPr>
          <w:rFonts w:eastAsia="Times New Roman"/>
          <w:color w:val="000000" w:themeColor="text1"/>
          <w:szCs w:val="28"/>
          <w:lang w:eastAsia="ru-RU"/>
        </w:rPr>
        <w:t>–</w:t>
      </w:r>
      <w:r>
        <w:rPr>
          <w:color w:val="000000" w:themeColor="text1"/>
          <w:szCs w:val="28"/>
        </w:rPr>
        <w:t xml:space="preserve"> реализация возможности заключения электронных договоров, подписания структурированных актов по итогам заключения электронных договоров, с уч</w:t>
      </w:r>
      <w:r w:rsidR="0019430A">
        <w:rPr>
          <w:color w:val="000000" w:themeColor="text1"/>
          <w:szCs w:val="28"/>
        </w:rPr>
        <w:t>е</w:t>
      </w:r>
      <w:r>
        <w:rPr>
          <w:color w:val="000000" w:themeColor="text1"/>
          <w:szCs w:val="28"/>
        </w:rPr>
        <w:t>том указания нескольких объектов в предмете договора;</w:t>
      </w:r>
    </w:p>
    <w:p w:rsidR="000E35CC" w:rsidRDefault="000E35CC" w:rsidP="000E35CC">
      <w:pPr>
        <w:rPr>
          <w:color w:val="000000" w:themeColor="text1"/>
          <w:szCs w:val="28"/>
        </w:rPr>
      </w:pPr>
      <w:r>
        <w:rPr>
          <w:rFonts w:eastAsia="Times New Roman"/>
          <w:color w:val="000000" w:themeColor="text1"/>
          <w:szCs w:val="28"/>
          <w:lang w:eastAsia="ru-RU"/>
        </w:rPr>
        <w:t>–</w:t>
      </w:r>
      <w:r>
        <w:rPr>
          <w:color w:val="000000" w:themeColor="text1"/>
          <w:szCs w:val="28"/>
        </w:rPr>
        <w:t xml:space="preserve"> обеспечение</w:t>
      </w:r>
      <w:r>
        <w:rPr>
          <w:color w:val="000000" w:themeColor="text1"/>
          <w:szCs w:val="28"/>
        </w:rPr>
        <w:tab/>
        <w:t>возможности формирования и размещения структурированных сведений о торгах с уч</w:t>
      </w:r>
      <w:r w:rsidR="0019430A">
        <w:rPr>
          <w:color w:val="000000" w:themeColor="text1"/>
          <w:szCs w:val="28"/>
        </w:rPr>
        <w:t>е</w:t>
      </w:r>
      <w:r>
        <w:rPr>
          <w:color w:val="000000" w:themeColor="text1"/>
          <w:szCs w:val="28"/>
        </w:rPr>
        <w:t>том возможности размещения видеофайлов при описании объектов;</w:t>
      </w:r>
    </w:p>
    <w:p w:rsidR="000E35CC" w:rsidRDefault="000E35CC" w:rsidP="000E35CC">
      <w:pPr>
        <w:rPr>
          <w:color w:val="000000" w:themeColor="text1"/>
          <w:szCs w:val="28"/>
        </w:rPr>
      </w:pPr>
      <w:r>
        <w:rPr>
          <w:rFonts w:eastAsia="Times New Roman"/>
          <w:color w:val="000000" w:themeColor="text1"/>
          <w:szCs w:val="28"/>
          <w:lang w:eastAsia="ru-RU"/>
        </w:rPr>
        <w:lastRenderedPageBreak/>
        <w:t>–</w:t>
      </w:r>
      <w:r>
        <w:rPr>
          <w:color w:val="000000" w:themeColor="text1"/>
          <w:szCs w:val="28"/>
        </w:rPr>
        <w:t xml:space="preserve"> обеспечение возможности формирования структурированных сведений о неустойке и структурированных сведений о порядке оплаты по договору при подготовке проекта договора и его подписании;</w:t>
      </w:r>
    </w:p>
    <w:p w:rsidR="000E35CC" w:rsidRDefault="000E35CC" w:rsidP="000E35CC">
      <w:pPr>
        <w:rPr>
          <w:color w:val="000000" w:themeColor="text1"/>
          <w:szCs w:val="28"/>
        </w:rPr>
      </w:pPr>
      <w:r>
        <w:rPr>
          <w:rFonts w:eastAsia="Times New Roman"/>
          <w:color w:val="000000" w:themeColor="text1"/>
          <w:szCs w:val="28"/>
          <w:lang w:eastAsia="ru-RU"/>
        </w:rPr>
        <w:t>–</w:t>
      </w:r>
      <w:r>
        <w:rPr>
          <w:color w:val="000000" w:themeColor="text1"/>
          <w:szCs w:val="28"/>
        </w:rPr>
        <w:t xml:space="preserve"> реализация возможности записи на осмотр объекта имущества при проведении торгов по прямой продаже в соответствии с Приказом Министерства финансов Российской Федерации от 19.07.2024 № 105н;</w:t>
      </w:r>
    </w:p>
    <w:p w:rsidR="000E35CC" w:rsidRDefault="000E35CC" w:rsidP="000E35CC">
      <w:pPr>
        <w:rPr>
          <w:color w:val="000000" w:themeColor="text1"/>
          <w:szCs w:val="28"/>
        </w:rPr>
      </w:pPr>
      <w:r>
        <w:rPr>
          <w:rFonts w:eastAsia="Times New Roman"/>
          <w:color w:val="000000" w:themeColor="text1"/>
          <w:szCs w:val="28"/>
          <w:lang w:eastAsia="ru-RU"/>
        </w:rPr>
        <w:t>–</w:t>
      </w:r>
      <w:r>
        <w:rPr>
          <w:color w:val="000000" w:themeColor="text1"/>
          <w:szCs w:val="28"/>
        </w:rPr>
        <w:t xml:space="preserve"> создание мобильного приложения для обеспечения работы пользователей – физических лиц в ГИС Торги;</w:t>
      </w:r>
    </w:p>
    <w:p w:rsidR="000E35CC" w:rsidRDefault="000E35CC" w:rsidP="000E35CC">
      <w:pPr>
        <w:rPr>
          <w:color w:val="000000" w:themeColor="text1"/>
          <w:szCs w:val="28"/>
        </w:rPr>
      </w:pPr>
      <w:r>
        <w:rPr>
          <w:rFonts w:eastAsia="Times New Roman"/>
          <w:color w:val="000000" w:themeColor="text1"/>
          <w:szCs w:val="28"/>
          <w:lang w:eastAsia="ru-RU"/>
        </w:rPr>
        <w:t>–</w:t>
      </w:r>
      <w:r>
        <w:rPr>
          <w:color w:val="000000" w:themeColor="text1"/>
          <w:szCs w:val="28"/>
        </w:rPr>
        <w:t xml:space="preserve"> реализация возможности поиска сведений о торгах в открытой части на основе графического отображения продаваемых объектов на карте.</w:t>
      </w:r>
    </w:p>
    <w:p w:rsidR="000E35CC" w:rsidRDefault="000E35CC" w:rsidP="000E35CC">
      <w:pPr>
        <w:rPr>
          <w:b/>
          <w:color w:val="000000"/>
          <w:szCs w:val="28"/>
        </w:rPr>
      </w:pPr>
    </w:p>
    <w:p w:rsidR="000E35CC" w:rsidRDefault="000E35CC" w:rsidP="000E35CC">
      <w:pPr>
        <w:rPr>
          <w:b/>
          <w:color w:val="000000"/>
          <w:szCs w:val="28"/>
        </w:rPr>
      </w:pPr>
      <w:r>
        <w:rPr>
          <w:b/>
          <w:color w:val="000000" w:themeColor="text1"/>
          <w:szCs w:val="28"/>
        </w:rPr>
        <w:t>Реализация функций оператора государственной информационной системы «Независимый регистратор»</w:t>
      </w:r>
    </w:p>
    <w:p w:rsidR="000E35CC" w:rsidRDefault="000E35CC" w:rsidP="000E35CC">
      <w:pPr>
        <w:rPr>
          <w:color w:val="000000" w:themeColor="text1"/>
          <w:szCs w:val="28"/>
        </w:rPr>
      </w:pPr>
      <w:r>
        <w:rPr>
          <w:color w:val="000000" w:themeColor="text1"/>
          <w:szCs w:val="28"/>
        </w:rPr>
        <w:t>Стратегической задачей на 2025 год и среднесрочную перспективу является:</w:t>
      </w:r>
    </w:p>
    <w:p w:rsidR="000E35CC" w:rsidRDefault="000E35CC" w:rsidP="000E35CC">
      <w:pPr>
        <w:rPr>
          <w:color w:val="000000" w:themeColor="text1"/>
          <w:szCs w:val="28"/>
        </w:rPr>
      </w:pPr>
      <w:r>
        <w:rPr>
          <w:rFonts w:eastAsia="Times New Roman"/>
          <w:color w:val="000000" w:themeColor="text1"/>
          <w:szCs w:val="28"/>
          <w:lang w:eastAsia="ru-RU"/>
        </w:rPr>
        <w:t>–</w:t>
      </w:r>
      <w:r>
        <w:rPr>
          <w:color w:val="000000" w:themeColor="text1"/>
          <w:szCs w:val="28"/>
        </w:rPr>
        <w:t xml:space="preserve"> обеспечение возможности фиксации в ГИС НР событий по процессу проведения закупок малого объема утвержденным в соответствии с РПРФ от 13.08.24 № 2144-р.;</w:t>
      </w:r>
    </w:p>
    <w:p w:rsidR="000E35CC" w:rsidRDefault="000E35CC" w:rsidP="000E35CC">
      <w:pPr>
        <w:rPr>
          <w:color w:val="000000" w:themeColor="text1"/>
          <w:szCs w:val="28"/>
        </w:rPr>
      </w:pPr>
      <w:r>
        <w:rPr>
          <w:rFonts w:eastAsia="Times New Roman"/>
          <w:color w:val="000000" w:themeColor="text1"/>
          <w:szCs w:val="28"/>
          <w:lang w:eastAsia="ru-RU"/>
        </w:rPr>
        <w:t xml:space="preserve">– </w:t>
      </w:r>
      <w:r>
        <w:rPr>
          <w:color w:val="000000" w:themeColor="text1"/>
          <w:szCs w:val="28"/>
        </w:rPr>
        <w:t>обеспечение расширения событий, фиксируемых в ГИС НР в части фиксации информации об IP-адресе участников контрактной системы, осуществляющих действия в рамках проводимых закупок в ЕИС и на ЭТП;</w:t>
      </w:r>
    </w:p>
    <w:p w:rsidR="000E35CC" w:rsidRDefault="000E35CC" w:rsidP="000E35CC">
      <w:pPr>
        <w:rPr>
          <w:color w:val="000000" w:themeColor="text1"/>
          <w:szCs w:val="28"/>
        </w:rPr>
      </w:pPr>
      <w:r>
        <w:rPr>
          <w:rFonts w:eastAsia="Times New Roman"/>
          <w:color w:val="000000" w:themeColor="text1"/>
          <w:szCs w:val="28"/>
          <w:lang w:eastAsia="ru-RU"/>
        </w:rPr>
        <w:t>–</w:t>
      </w:r>
      <w:r>
        <w:rPr>
          <w:color w:val="000000" w:themeColor="text1"/>
          <w:szCs w:val="28"/>
        </w:rPr>
        <w:t xml:space="preserve"> расширение фиксируемых в ГИС НР событий в части обеспечения фиксации новых видов имущественных торгов, в частности в соответствии с ППРФ от 11.12.2023 № 2112.</w:t>
      </w:r>
    </w:p>
    <w:p w:rsidR="000E35CC" w:rsidRDefault="000E35CC" w:rsidP="000E35CC">
      <w:pPr>
        <w:rPr>
          <w:szCs w:val="28"/>
        </w:rPr>
      </w:pPr>
    </w:p>
    <w:p w:rsidR="006479EF" w:rsidRPr="006479EF" w:rsidRDefault="006479EF" w:rsidP="006479EF">
      <w:pPr>
        <w:spacing w:line="362" w:lineRule="atLeast"/>
        <w:contextualSpacing/>
        <w:rPr>
          <w:b/>
          <w:szCs w:val="28"/>
          <w:highlight w:val="white"/>
        </w:rPr>
      </w:pPr>
      <w:r w:rsidRPr="006479EF">
        <w:rPr>
          <w:b/>
          <w:szCs w:val="28"/>
          <w:highlight w:val="white"/>
        </w:rPr>
        <w:t>Обеспечение информационной безопасности</w:t>
      </w:r>
    </w:p>
    <w:p w:rsidR="006479EF" w:rsidRDefault="006479EF" w:rsidP="006479EF">
      <w:pPr>
        <w:spacing w:line="362" w:lineRule="atLeast"/>
        <w:contextualSpacing/>
        <w:rPr>
          <w:szCs w:val="28"/>
          <w:highlight w:val="white"/>
        </w:rPr>
      </w:pPr>
      <w:r>
        <w:rPr>
          <w:szCs w:val="28"/>
          <w:highlight w:val="white"/>
        </w:rPr>
        <w:t>В рамках развития СОБИ</w:t>
      </w:r>
      <w:r>
        <w:rPr>
          <w:b/>
          <w:bCs/>
          <w:i/>
          <w:szCs w:val="28"/>
          <w:highlight w:val="white"/>
        </w:rPr>
        <w:t xml:space="preserve"> </w:t>
      </w:r>
      <w:r>
        <w:rPr>
          <w:szCs w:val="28"/>
          <w:highlight w:val="white"/>
        </w:rPr>
        <w:t>ФК в 2025 году планируется а</w:t>
      </w:r>
      <w:r>
        <w:rPr>
          <w:color w:val="000000"/>
          <w:szCs w:val="28"/>
          <w:highlight w:val="white"/>
        </w:rPr>
        <w:t xml:space="preserve">ктуализация проектной и эксплуатационной документации на СОБИ ФК и внедрение функционала СОБИ ФК по предотвращению мошеннических операций </w:t>
      </w:r>
      <w:r>
        <w:rPr>
          <w:color w:val="000000"/>
          <w:szCs w:val="28"/>
          <w:highlight w:val="white"/>
        </w:rPr>
        <w:br/>
        <w:t>и контролю выполнения бизнес-процессов в промышленную эксплуатацию</w:t>
      </w:r>
      <w:r>
        <w:rPr>
          <w:color w:val="000000"/>
          <w:szCs w:val="28"/>
        </w:rPr>
        <w:t>.</w:t>
      </w:r>
    </w:p>
    <w:p w:rsidR="006479EF" w:rsidRDefault="006479EF" w:rsidP="006479EF">
      <w:pPr>
        <w:spacing w:line="362" w:lineRule="atLeast"/>
        <w:contextualSpacing/>
        <w:rPr>
          <w:i/>
          <w:szCs w:val="28"/>
          <w:highlight w:val="white"/>
        </w:rPr>
      </w:pPr>
      <w:r>
        <w:rPr>
          <w:color w:val="000000"/>
          <w:szCs w:val="28"/>
          <w:highlight w:val="white"/>
          <w:lang w:eastAsia="ru-RU"/>
        </w:rPr>
        <w:t>В соответствии с законодательством Российской Федерации</w:t>
      </w:r>
      <w:r>
        <w:rPr>
          <w:color w:val="000000"/>
          <w:szCs w:val="28"/>
          <w:highlight w:val="white"/>
          <w:lang w:eastAsia="ru-RU"/>
        </w:rPr>
        <w:br/>
        <w:t>и нормативными правовыми актами ФСТЭК России и ФСБ России</w:t>
      </w:r>
      <w:r>
        <w:rPr>
          <w:color w:val="000000"/>
          <w:szCs w:val="28"/>
          <w:highlight w:val="white"/>
          <w:lang w:eastAsia="ru-RU"/>
        </w:rPr>
        <w:br/>
        <w:t xml:space="preserve">в Федеральном казначействе спланировано в 2025 году проведение аттестации </w:t>
      </w:r>
      <w:r>
        <w:rPr>
          <w:rFonts w:eastAsia="Times New Roman"/>
          <w:szCs w:val="28"/>
          <w:highlight w:val="white"/>
        </w:rPr>
        <w:t>подсистем</w:t>
      </w:r>
      <w:r>
        <w:rPr>
          <w:szCs w:val="28"/>
          <w:highlight w:val="white"/>
        </w:rPr>
        <w:t xml:space="preserve"> Государственной интегрированной информационной системы управления общественными финансами «Электронный бюджет» (в связи с повышением класса защищенности</w:t>
      </w:r>
      <w:r>
        <w:rPr>
          <w:color w:val="000000"/>
          <w:szCs w:val="28"/>
          <w:highlight w:val="white"/>
          <w:lang w:eastAsia="ru-RU"/>
        </w:rPr>
        <w:t xml:space="preserve">) и контроля за обеспечением уровня защищенности информации Государственных информационных систем </w:t>
      </w:r>
      <w:r>
        <w:rPr>
          <w:rFonts w:eastAsia="Times New Roman"/>
          <w:color w:val="000000"/>
          <w:szCs w:val="28"/>
          <w:highlight w:val="white"/>
        </w:rPr>
        <w:t>Федерального казначейства</w:t>
      </w:r>
      <w:r>
        <w:rPr>
          <w:i/>
          <w:szCs w:val="28"/>
          <w:highlight w:val="white"/>
        </w:rPr>
        <w:t>.</w:t>
      </w:r>
    </w:p>
    <w:p w:rsidR="006479EF" w:rsidRDefault="006479EF" w:rsidP="006479EF">
      <w:pPr>
        <w:spacing w:line="362" w:lineRule="atLeast"/>
        <w:contextualSpacing/>
        <w:rPr>
          <w:szCs w:val="28"/>
        </w:rPr>
      </w:pPr>
      <w:r>
        <w:rPr>
          <w:szCs w:val="28"/>
        </w:rPr>
        <w:lastRenderedPageBreak/>
        <w:t>Создание и внедрение системы защиты автоматизации процессов информационной безопасности, предназначенной для обеспечения защиты информационных систем Федерального казначейства, посредством автоматизации деятельности по управлению активами, жизненным циклом инцидентов и реагированию на них, детектированию нарушений, а также подозрительных активностей для объектов в ИТ-инфраструктуре.</w:t>
      </w:r>
    </w:p>
    <w:p w:rsidR="006479EF" w:rsidRDefault="006479EF" w:rsidP="006479EF">
      <w:pPr>
        <w:spacing w:line="362" w:lineRule="atLeast"/>
        <w:contextualSpacing/>
        <w:rPr>
          <w:b/>
          <w:bCs/>
          <w:i/>
          <w:szCs w:val="28"/>
        </w:rPr>
      </w:pPr>
      <w:r>
        <w:rPr>
          <w:szCs w:val="28"/>
        </w:rPr>
        <w:t>Проведение аттестац</w:t>
      </w:r>
      <w:r>
        <w:rPr>
          <w:szCs w:val="28"/>
          <w:highlight w:val="white"/>
        </w:rPr>
        <w:t>ии объектов информа</w:t>
      </w:r>
      <w:r>
        <w:rPr>
          <w:szCs w:val="28"/>
        </w:rPr>
        <w:t xml:space="preserve">тизации центрального аппарата Федерального казначейства на соответствие требованиям </w:t>
      </w:r>
      <w:r>
        <w:rPr>
          <w:szCs w:val="28"/>
        </w:rPr>
        <w:br/>
        <w:t>по защите информации.</w:t>
      </w:r>
    </w:p>
    <w:p w:rsidR="006479EF" w:rsidRDefault="006479EF" w:rsidP="006479EF">
      <w:pPr>
        <w:spacing w:line="362" w:lineRule="atLeast"/>
        <w:ind w:firstLine="708"/>
        <w:contextualSpacing/>
        <w:rPr>
          <w:szCs w:val="28"/>
          <w:highlight w:val="white"/>
        </w:rPr>
      </w:pPr>
      <w:r>
        <w:rPr>
          <w:color w:val="000000" w:themeColor="text1"/>
          <w:szCs w:val="28"/>
          <w:highlight w:val="white"/>
        </w:rPr>
        <w:t xml:space="preserve">Для обеспечения сертификатами ЭП лиц, которые в соответствии </w:t>
      </w:r>
      <w:r>
        <w:rPr>
          <w:color w:val="000000" w:themeColor="text1"/>
          <w:szCs w:val="28"/>
          <w:highlight w:val="white"/>
        </w:rPr>
        <w:br/>
        <w:t>с частью 3 статьи 17.2 Федерального закона от 06.04.2011 № 63-</w:t>
      </w:r>
      <w:proofErr w:type="gramStart"/>
      <w:r>
        <w:rPr>
          <w:color w:val="000000" w:themeColor="text1"/>
          <w:szCs w:val="28"/>
          <w:highlight w:val="white"/>
        </w:rPr>
        <w:t>ФЗ</w:t>
      </w:r>
      <w:r>
        <w:rPr>
          <w:color w:val="000000" w:themeColor="text1"/>
          <w:szCs w:val="28"/>
          <w:highlight w:val="white"/>
        </w:rPr>
        <w:br/>
        <w:t>«</w:t>
      </w:r>
      <w:proofErr w:type="gramEnd"/>
      <w:r>
        <w:rPr>
          <w:color w:val="000000" w:themeColor="text1"/>
          <w:szCs w:val="28"/>
          <w:highlight w:val="white"/>
        </w:rPr>
        <w:t xml:space="preserve">Об электронной подписи» </w:t>
      </w:r>
      <w:r>
        <w:rPr>
          <w:szCs w:val="28"/>
          <w:highlight w:val="white"/>
        </w:rPr>
        <w:t xml:space="preserve">могут обращаться за получением сертификатов ЭП в Федеральное казначейство, запланировано </w:t>
      </w:r>
      <w:r>
        <w:rPr>
          <w:color w:val="000000" w:themeColor="text1"/>
          <w:szCs w:val="28"/>
          <w:highlight w:val="white"/>
        </w:rPr>
        <w:t>разворачивание на базе Управлений Федерального казначейства по Луганской Народной Республике, Херсонской области и Запорожской области региональных центров регистрации.</w:t>
      </w:r>
    </w:p>
    <w:p w:rsidR="006479EF" w:rsidRDefault="006479EF" w:rsidP="006479EF">
      <w:pPr>
        <w:spacing w:line="362" w:lineRule="atLeast"/>
        <w:ind w:firstLine="707"/>
        <w:contextualSpacing/>
        <w:rPr>
          <w:szCs w:val="28"/>
          <w:highlight w:val="white"/>
        </w:rPr>
      </w:pPr>
      <w:r>
        <w:rPr>
          <w:szCs w:val="28"/>
          <w:highlight w:val="white"/>
        </w:rPr>
        <w:t>В рамках повышения клиентоцентричности и расширения способов идентификации заявителя при подаче запроса на сертификат ЭП в УЦ ФК с использованием мобильного приложения Госключ, запланировано обеспечение возможности идентификации заявителей без их личного присутствия посредством предоставления сведений из единой системы идентификации и аутентификации и единой биометрической системы.</w:t>
      </w:r>
    </w:p>
    <w:p w:rsidR="006479EF" w:rsidRDefault="006479EF" w:rsidP="006479EF">
      <w:pPr>
        <w:pBdr>
          <w:top w:val="none" w:sz="4" w:space="0" w:color="000000"/>
          <w:left w:val="none" w:sz="4" w:space="0" w:color="000000"/>
          <w:bottom w:val="none" w:sz="4" w:space="0" w:color="000000"/>
          <w:right w:val="none" w:sz="4" w:space="0" w:color="000000"/>
        </w:pBdr>
        <w:spacing w:line="362" w:lineRule="atLeast"/>
        <w:ind w:firstLine="707"/>
        <w:contextualSpacing/>
        <w:rPr>
          <w:szCs w:val="28"/>
          <w:highlight w:val="white"/>
        </w:rPr>
      </w:pPr>
      <w:r>
        <w:rPr>
          <w:szCs w:val="28"/>
          <w:highlight w:val="white"/>
        </w:rPr>
        <w:t xml:space="preserve">В рамках поручения Правительства Российской Федерации запланирована проработка вопроса о внесении изменений в Федеральный закон от 06.04.2011 № 63-ФЗ «Об электронной подписи» в части создания и выдачи сертификатов ЭП для высших органов государственной власти (Правительство РФ, Администрация Президента, Государственная Дума, Совет Федерации и другие) и государственных органов, образованных для обеспечения деятельности высших органов государственной власти, </w:t>
      </w:r>
      <w:r>
        <w:rPr>
          <w:szCs w:val="28"/>
          <w:highlight w:val="white"/>
        </w:rPr>
        <w:br/>
        <w:t>не имеющих ИНН и ОГРН. При этом Федеральное казначейство будет обязано обеспечить формирование и ведение перечня государственных органов, сведения о которых не включены в единый государственный реестр юридических лиц в порядке, установленном Федеральным казначейством, а также обеспечить хранение и беспрепятственный доступ с использованием информационно-телекоммуникационных сетей.</w:t>
      </w:r>
    </w:p>
    <w:p w:rsidR="006479EF" w:rsidRDefault="006479EF" w:rsidP="006479EF">
      <w:pPr>
        <w:spacing w:line="362" w:lineRule="atLeast"/>
        <w:contextualSpacing/>
        <w:rPr>
          <w:b/>
          <w:bCs/>
          <w:i/>
          <w:szCs w:val="28"/>
        </w:rPr>
      </w:pPr>
      <w:r>
        <w:rPr>
          <w:szCs w:val="28"/>
          <w:highlight w:val="white"/>
        </w:rPr>
        <w:t xml:space="preserve">В рамках будущих изменений в действующем законодательстве </w:t>
      </w:r>
      <w:r>
        <w:rPr>
          <w:szCs w:val="28"/>
          <w:highlight w:val="white"/>
        </w:rPr>
        <w:br/>
        <w:t xml:space="preserve">в области использования электронной подписи Федеральным казначейством запланирована актуализация Порядка реализации </w:t>
      </w:r>
      <w:r>
        <w:rPr>
          <w:szCs w:val="28"/>
          <w:highlight w:val="white"/>
        </w:rPr>
        <w:lastRenderedPageBreak/>
        <w:t>Федеральным казначейством функций аккредитованного удостоверяющего центра и исполнения его обязанностей.</w:t>
      </w:r>
    </w:p>
    <w:p w:rsidR="000E35CC" w:rsidRPr="00187A9F" w:rsidRDefault="000E35CC" w:rsidP="000E35CC">
      <w:pPr>
        <w:rPr>
          <w:szCs w:val="28"/>
        </w:rPr>
      </w:pPr>
    </w:p>
    <w:p w:rsidR="008A4D9B" w:rsidRPr="0074169C" w:rsidRDefault="00656E2A" w:rsidP="000E35CC">
      <w:pPr>
        <w:pStyle w:val="1"/>
        <w:rPr>
          <w:rFonts w:cs="Times New Roman"/>
        </w:rPr>
      </w:pPr>
      <w:bookmarkStart w:id="22" w:name="_Toc192516295"/>
      <w:r w:rsidRPr="0074169C">
        <w:rPr>
          <w:rFonts w:cs="Times New Roman"/>
        </w:rPr>
        <w:t>5. </w:t>
      </w:r>
      <w:r w:rsidR="008A4D9B" w:rsidRPr="0074169C">
        <w:rPr>
          <w:rFonts w:cs="Times New Roman"/>
        </w:rPr>
        <w:t>Иная деятель</w:t>
      </w:r>
      <w:r w:rsidRPr="0074169C">
        <w:rPr>
          <w:rFonts w:cs="Times New Roman"/>
        </w:rPr>
        <w:t>ность Федерального казначейства</w:t>
      </w:r>
      <w:bookmarkEnd w:id="22"/>
    </w:p>
    <w:p w:rsidR="001146A6" w:rsidRDefault="001146A6" w:rsidP="000E35CC">
      <w:pPr>
        <w:rPr>
          <w:szCs w:val="28"/>
        </w:rPr>
      </w:pPr>
      <w:r w:rsidRPr="006C4631">
        <w:rPr>
          <w:szCs w:val="28"/>
        </w:rPr>
        <w:t>В 202</w:t>
      </w:r>
      <w:r w:rsidRPr="00324E04">
        <w:rPr>
          <w:szCs w:val="28"/>
        </w:rPr>
        <w:t>5</w:t>
      </w:r>
      <w:r w:rsidRPr="006C4631">
        <w:rPr>
          <w:szCs w:val="28"/>
        </w:rPr>
        <w:t xml:space="preserve"> году </w:t>
      </w:r>
      <w:r>
        <w:rPr>
          <w:szCs w:val="28"/>
        </w:rPr>
        <w:t>запланирована актуализация</w:t>
      </w:r>
      <w:r w:rsidRPr="006C4631">
        <w:rPr>
          <w:szCs w:val="28"/>
        </w:rPr>
        <w:t xml:space="preserve"> ведомственной правовой базы по вопросам управления внутренними казначейскими рисками, осуществления внутреннего контроля и внутреннего аудита</w:t>
      </w:r>
      <w:r>
        <w:rPr>
          <w:szCs w:val="28"/>
        </w:rPr>
        <w:t>, в частности:</w:t>
      </w:r>
    </w:p>
    <w:p w:rsidR="001146A6" w:rsidRDefault="001146A6" w:rsidP="000E35CC">
      <w:pPr>
        <w:rPr>
          <w:szCs w:val="28"/>
        </w:rPr>
      </w:pPr>
      <w:r>
        <w:rPr>
          <w:szCs w:val="28"/>
        </w:rPr>
        <w:t>– </w:t>
      </w:r>
      <w:r w:rsidRPr="007E73D1">
        <w:rPr>
          <w:szCs w:val="28"/>
        </w:rPr>
        <w:t>Стандар</w:t>
      </w:r>
      <w:r>
        <w:rPr>
          <w:szCs w:val="28"/>
        </w:rPr>
        <w:t>тов</w:t>
      </w:r>
      <w:r w:rsidRPr="007E73D1">
        <w:rPr>
          <w:szCs w:val="28"/>
        </w:rPr>
        <w:t xml:space="preserve"> в</w:t>
      </w:r>
      <w:r>
        <w:rPr>
          <w:szCs w:val="28"/>
        </w:rPr>
        <w:t>едомственного</w:t>
      </w:r>
      <w:r w:rsidRPr="007E73D1">
        <w:rPr>
          <w:szCs w:val="28"/>
        </w:rPr>
        <w:t xml:space="preserve"> контроля и внутреннего аудита Федерального казначейства, применяемы</w:t>
      </w:r>
      <w:r>
        <w:rPr>
          <w:szCs w:val="28"/>
        </w:rPr>
        <w:t>х</w:t>
      </w:r>
      <w:r w:rsidRPr="007E73D1">
        <w:rPr>
          <w:szCs w:val="28"/>
        </w:rPr>
        <w:t xml:space="preserve"> контрольно-аудиторскими подразделениями Федерального казначейства при осуществлении ими контрольной и аудиторской деятельности</w:t>
      </w:r>
      <w:r>
        <w:rPr>
          <w:szCs w:val="28"/>
        </w:rPr>
        <w:t>;</w:t>
      </w:r>
    </w:p>
    <w:p w:rsidR="001146A6" w:rsidRDefault="001146A6" w:rsidP="000E35CC">
      <w:pPr>
        <w:rPr>
          <w:szCs w:val="28"/>
        </w:rPr>
      </w:pPr>
      <w:r>
        <w:rPr>
          <w:szCs w:val="28"/>
        </w:rPr>
        <w:t>– </w:t>
      </w:r>
      <w:r w:rsidRPr="00921A21">
        <w:rPr>
          <w:rFonts w:eastAsia="Times New Roman"/>
          <w:szCs w:val="28"/>
          <w:lang w:eastAsia="ru-RU"/>
        </w:rPr>
        <w:t>Классификатор</w:t>
      </w:r>
      <w:r w:rsidRPr="00324E04">
        <w:rPr>
          <w:rFonts w:eastAsia="Times New Roman"/>
          <w:szCs w:val="28"/>
          <w:lang w:eastAsia="ru-RU"/>
        </w:rPr>
        <w:t>ов</w:t>
      </w:r>
      <w:r w:rsidRPr="00921A21">
        <w:rPr>
          <w:rFonts w:eastAsia="Times New Roman"/>
          <w:szCs w:val="28"/>
          <w:lang w:eastAsia="ru-RU"/>
        </w:rPr>
        <w:t xml:space="preserve"> внутренних казначейских рисков по направлениям деятельности</w:t>
      </w:r>
      <w:r>
        <w:rPr>
          <w:rFonts w:eastAsia="Times New Roman"/>
          <w:szCs w:val="28"/>
          <w:lang w:eastAsia="ru-RU"/>
        </w:rPr>
        <w:t xml:space="preserve"> ТОФК</w:t>
      </w:r>
      <w:r>
        <w:rPr>
          <w:szCs w:val="28"/>
        </w:rPr>
        <w:t>;</w:t>
      </w:r>
    </w:p>
    <w:p w:rsidR="001146A6" w:rsidRDefault="001146A6" w:rsidP="000E35CC">
      <w:pPr>
        <w:rPr>
          <w:szCs w:val="28"/>
        </w:rPr>
      </w:pPr>
      <w:r>
        <w:rPr>
          <w:szCs w:val="28"/>
        </w:rPr>
        <w:t>В</w:t>
      </w:r>
      <w:r w:rsidRPr="007F4F4B">
        <w:rPr>
          <w:szCs w:val="28"/>
        </w:rPr>
        <w:t xml:space="preserve"> целях эффективной реализации в </w:t>
      </w:r>
      <w:r>
        <w:rPr>
          <w:szCs w:val="28"/>
        </w:rPr>
        <w:t xml:space="preserve">органах </w:t>
      </w:r>
      <w:r w:rsidRPr="007F4F4B">
        <w:rPr>
          <w:szCs w:val="28"/>
        </w:rPr>
        <w:t>Федерально</w:t>
      </w:r>
      <w:r>
        <w:rPr>
          <w:szCs w:val="28"/>
        </w:rPr>
        <w:t>го</w:t>
      </w:r>
      <w:r w:rsidRPr="007F4F4B">
        <w:rPr>
          <w:szCs w:val="28"/>
        </w:rPr>
        <w:t xml:space="preserve"> казначейств</w:t>
      </w:r>
      <w:r>
        <w:rPr>
          <w:szCs w:val="28"/>
        </w:rPr>
        <w:t>а</w:t>
      </w:r>
      <w:r w:rsidRPr="007F4F4B">
        <w:rPr>
          <w:szCs w:val="28"/>
        </w:rPr>
        <w:t xml:space="preserve">, ФКУ «ЦОКР» </w:t>
      </w:r>
      <w:r>
        <w:rPr>
          <w:szCs w:val="28"/>
        </w:rPr>
        <w:t>механизмов по</w:t>
      </w:r>
      <w:r w:rsidRPr="007F4F4B">
        <w:rPr>
          <w:szCs w:val="28"/>
        </w:rPr>
        <w:t xml:space="preserve"> </w:t>
      </w:r>
      <w:r>
        <w:rPr>
          <w:szCs w:val="28"/>
        </w:rPr>
        <w:t xml:space="preserve">управлению внутренними казначейскими рисками запланировано развитие информационных систем Федерального казначейства и соответствующего </w:t>
      </w:r>
      <w:r w:rsidRPr="007F4F4B">
        <w:rPr>
          <w:szCs w:val="28"/>
        </w:rPr>
        <w:t>программного обеспечения</w:t>
      </w:r>
      <w:r>
        <w:rPr>
          <w:szCs w:val="28"/>
        </w:rPr>
        <w:t xml:space="preserve"> в части </w:t>
      </w:r>
      <w:r w:rsidRPr="007F6E7B">
        <w:rPr>
          <w:szCs w:val="28"/>
        </w:rPr>
        <w:t>автоматизации процедур</w:t>
      </w:r>
      <w:r>
        <w:rPr>
          <w:szCs w:val="28"/>
        </w:rPr>
        <w:t xml:space="preserve"> по </w:t>
      </w:r>
      <w:r w:rsidRPr="000702EC">
        <w:rPr>
          <w:szCs w:val="28"/>
        </w:rPr>
        <w:t>формировани</w:t>
      </w:r>
      <w:r>
        <w:rPr>
          <w:szCs w:val="28"/>
        </w:rPr>
        <w:t>ю</w:t>
      </w:r>
      <w:r w:rsidRPr="000702EC">
        <w:rPr>
          <w:szCs w:val="28"/>
        </w:rPr>
        <w:t xml:space="preserve"> реестров внутренних рисков </w:t>
      </w:r>
      <w:r>
        <w:rPr>
          <w:szCs w:val="28"/>
        </w:rPr>
        <w:t>структурными подразделениями ТОФК</w:t>
      </w:r>
      <w:r w:rsidRPr="007F4F4B">
        <w:rPr>
          <w:szCs w:val="28"/>
        </w:rPr>
        <w:t>.</w:t>
      </w:r>
    </w:p>
    <w:p w:rsidR="001146A6" w:rsidRPr="00C440EA" w:rsidRDefault="001146A6" w:rsidP="000E35CC">
      <w:pPr>
        <w:rPr>
          <w:rFonts w:eastAsia="Times New Roman"/>
          <w:bCs/>
          <w:szCs w:val="28"/>
        </w:rPr>
      </w:pPr>
      <w:r w:rsidRPr="00C440EA">
        <w:rPr>
          <w:rFonts w:eastAsia="Times New Roman"/>
          <w:bCs/>
          <w:szCs w:val="28"/>
        </w:rPr>
        <w:t>В течение 202</w:t>
      </w:r>
      <w:r>
        <w:rPr>
          <w:rFonts w:eastAsia="Times New Roman"/>
          <w:bCs/>
          <w:szCs w:val="28"/>
        </w:rPr>
        <w:t>5</w:t>
      </w:r>
      <w:r w:rsidRPr="00C440EA">
        <w:rPr>
          <w:rFonts w:eastAsia="Times New Roman"/>
          <w:bCs/>
          <w:szCs w:val="28"/>
        </w:rPr>
        <w:t xml:space="preserve"> года будет обеспечиваться совершенствование практико-методических подходов к проведению в ТОФК, ФКУ «ЦОКР» аудиторских мероприятий в целях подтверждения достоверности бюджетной отчетности в условиях централизации полномочий по ведению бюджетного учета и отчетности в соответствии с федеральными стандартами ВФА, утвержденными Мин</w:t>
      </w:r>
      <w:r>
        <w:rPr>
          <w:rFonts w:eastAsia="Times New Roman"/>
          <w:bCs/>
          <w:szCs w:val="28"/>
        </w:rPr>
        <w:t>фином</w:t>
      </w:r>
      <w:r w:rsidRPr="00C440EA">
        <w:rPr>
          <w:rFonts w:eastAsia="Times New Roman"/>
          <w:bCs/>
          <w:szCs w:val="28"/>
        </w:rPr>
        <w:t xml:space="preserve"> Росси</w:t>
      </w:r>
      <w:r>
        <w:rPr>
          <w:rFonts w:eastAsia="Times New Roman"/>
          <w:bCs/>
          <w:szCs w:val="28"/>
        </w:rPr>
        <w:t>и</w:t>
      </w:r>
      <w:r w:rsidRPr="00C440EA">
        <w:rPr>
          <w:rFonts w:eastAsia="Times New Roman"/>
          <w:bCs/>
          <w:szCs w:val="28"/>
        </w:rPr>
        <w:t>.</w:t>
      </w:r>
    </w:p>
    <w:p w:rsidR="001146A6" w:rsidRDefault="001146A6" w:rsidP="000E35CC">
      <w:pPr>
        <w:rPr>
          <w:szCs w:val="28"/>
        </w:rPr>
      </w:pPr>
      <w:r>
        <w:rPr>
          <w:szCs w:val="28"/>
        </w:rPr>
        <w:t xml:space="preserve">В рамках дальнейшей реализации указанного </w:t>
      </w:r>
      <w:r w:rsidRPr="00B17105">
        <w:rPr>
          <w:szCs w:val="28"/>
        </w:rPr>
        <w:t>ведомственного проекта</w:t>
      </w:r>
      <w:r>
        <w:rPr>
          <w:szCs w:val="28"/>
        </w:rPr>
        <w:t xml:space="preserve"> будет обеспечено формирование требований</w:t>
      </w:r>
      <w:r w:rsidRPr="00B17105">
        <w:rPr>
          <w:szCs w:val="28"/>
        </w:rPr>
        <w:t xml:space="preserve"> по внедрению модуля осуществления внутреннего финансового аудита подсистемы финансового контроля ГИИС «Электронный Бюджет»</w:t>
      </w:r>
      <w:r>
        <w:rPr>
          <w:szCs w:val="28"/>
        </w:rPr>
        <w:t>.</w:t>
      </w:r>
    </w:p>
    <w:p w:rsidR="001146A6" w:rsidRDefault="001146A6" w:rsidP="000E35CC">
      <w:pPr>
        <w:rPr>
          <w:color w:val="000000" w:themeColor="text1"/>
          <w:szCs w:val="28"/>
        </w:rPr>
      </w:pPr>
      <w:r>
        <w:rPr>
          <w:color w:val="000000" w:themeColor="text1"/>
          <w:szCs w:val="28"/>
        </w:rPr>
        <w:t>В</w:t>
      </w:r>
      <w:r w:rsidRPr="00591F0C">
        <w:rPr>
          <w:color w:val="000000" w:themeColor="text1"/>
          <w:szCs w:val="28"/>
        </w:rPr>
        <w:t xml:space="preserve"> целях минимизации коррупционных рисков либо их устранения </w:t>
      </w:r>
      <w:r>
        <w:rPr>
          <w:color w:val="000000" w:themeColor="text1"/>
          <w:szCs w:val="28"/>
        </w:rPr>
        <w:br/>
      </w:r>
      <w:r w:rsidRPr="00591F0C">
        <w:rPr>
          <w:color w:val="000000" w:themeColor="text1"/>
          <w:szCs w:val="28"/>
        </w:rPr>
        <w:t>в конкретных управленческих процессах</w:t>
      </w:r>
      <w:r>
        <w:rPr>
          <w:bCs/>
          <w:color w:val="000000" w:themeColor="text1"/>
          <w:szCs w:val="28"/>
        </w:rPr>
        <w:t xml:space="preserve"> з</w:t>
      </w:r>
      <w:r w:rsidRPr="00591F0C">
        <w:rPr>
          <w:bCs/>
          <w:color w:val="000000" w:themeColor="text1"/>
          <w:szCs w:val="28"/>
        </w:rPr>
        <w:t>апланирован</w:t>
      </w:r>
      <w:r>
        <w:rPr>
          <w:bCs/>
          <w:color w:val="000000" w:themeColor="text1"/>
          <w:szCs w:val="28"/>
        </w:rPr>
        <w:t>а</w:t>
      </w:r>
      <w:r w:rsidRPr="00591F0C">
        <w:rPr>
          <w:bCs/>
          <w:color w:val="000000" w:themeColor="text1"/>
          <w:szCs w:val="28"/>
        </w:rPr>
        <w:t xml:space="preserve"> разработка </w:t>
      </w:r>
      <w:r>
        <w:rPr>
          <w:bCs/>
          <w:color w:val="000000" w:themeColor="text1"/>
          <w:szCs w:val="28"/>
        </w:rPr>
        <w:br/>
      </w:r>
      <w:r w:rsidRPr="00591F0C">
        <w:rPr>
          <w:bCs/>
          <w:color w:val="000000" w:themeColor="text1"/>
          <w:szCs w:val="28"/>
        </w:rPr>
        <w:t>и утверждение перечня коррупционно-опасных функций Федерального казначейства</w:t>
      </w:r>
      <w:r>
        <w:rPr>
          <w:bCs/>
          <w:color w:val="000000" w:themeColor="text1"/>
          <w:szCs w:val="28"/>
        </w:rPr>
        <w:t xml:space="preserve">, а также карты коррупционных </w:t>
      </w:r>
      <w:r w:rsidRPr="00591F0C">
        <w:rPr>
          <w:bCs/>
          <w:color w:val="000000" w:themeColor="text1"/>
          <w:szCs w:val="28"/>
        </w:rPr>
        <w:t>рисков</w:t>
      </w:r>
      <w:r>
        <w:rPr>
          <w:color w:val="000000" w:themeColor="text1"/>
          <w:szCs w:val="28"/>
        </w:rPr>
        <w:t>.</w:t>
      </w:r>
    </w:p>
    <w:p w:rsidR="00CF3B35" w:rsidRPr="0074169C" w:rsidRDefault="00CF3B35" w:rsidP="000E35CC">
      <w:pPr>
        <w:pStyle w:val="21"/>
        <w:tabs>
          <w:tab w:val="left" w:pos="0"/>
          <w:tab w:val="left" w:pos="993"/>
          <w:tab w:val="left" w:pos="1276"/>
        </w:tabs>
        <w:spacing w:after="0" w:line="360" w:lineRule="atLeast"/>
        <w:rPr>
          <w:sz w:val="28"/>
        </w:rPr>
      </w:pPr>
    </w:p>
    <w:p w:rsidR="00790CB3" w:rsidRPr="007C0D4B" w:rsidRDefault="00790CB3" w:rsidP="000E35CC">
      <w:pPr>
        <w:pStyle w:val="21"/>
        <w:tabs>
          <w:tab w:val="left" w:pos="0"/>
          <w:tab w:val="left" w:pos="993"/>
          <w:tab w:val="left" w:pos="1276"/>
        </w:tabs>
        <w:spacing w:after="0" w:line="360" w:lineRule="atLeast"/>
        <w:rPr>
          <w:sz w:val="28"/>
        </w:rPr>
      </w:pPr>
      <w:r w:rsidRPr="0074169C">
        <w:rPr>
          <w:rFonts w:eastAsia="Calibri"/>
          <w:sz w:val="28"/>
          <w:szCs w:val="28"/>
          <w:lang w:eastAsia="en-US"/>
        </w:rPr>
        <w:t>С 1 июля 2025 года в</w:t>
      </w:r>
      <w:r w:rsidRPr="0074169C">
        <w:rPr>
          <w:color w:val="000000"/>
          <w:sz w:val="28"/>
          <w:szCs w:val="28"/>
        </w:rPr>
        <w:t xml:space="preserve"> рамках</w:t>
      </w:r>
      <w:r w:rsidRPr="0074169C">
        <w:rPr>
          <w:rFonts w:eastAsia="Calibri"/>
          <w:sz w:val="28"/>
          <w:szCs w:val="28"/>
          <w:lang w:eastAsia="en-US"/>
        </w:rPr>
        <w:t xml:space="preserve"> реализации Указа Президента Российской Федерации от 29 октября 2024 г. № 922 «О дополнительных мерах по совершенствованию оплаты труда федеральных государственных гражданских служащих территориальных органов (органов) федеральных </w:t>
      </w:r>
      <w:r w:rsidRPr="0074169C">
        <w:rPr>
          <w:rFonts w:eastAsia="Calibri"/>
          <w:sz w:val="28"/>
          <w:szCs w:val="28"/>
          <w:lang w:eastAsia="en-US"/>
        </w:rPr>
        <w:lastRenderedPageBreak/>
        <w:t>государственных органов, аппаратов федеральных судов общей юрисдикции и федеральных арбитражных судов, управлений Судебного департамента при Верховном Суде Российской Федерации в субъектах Российской Федерации» предельная штатная численность федеральных государственных гражданских служащих территориальных органов Федерального казначейства будет сокращена на 10%.</w:t>
      </w:r>
    </w:p>
    <w:p w:rsidR="00790CB3" w:rsidRPr="0074169C" w:rsidRDefault="00790CB3" w:rsidP="000E35CC">
      <w:pPr>
        <w:pStyle w:val="21"/>
        <w:tabs>
          <w:tab w:val="left" w:pos="0"/>
          <w:tab w:val="left" w:pos="993"/>
          <w:tab w:val="left" w:pos="1276"/>
        </w:tabs>
        <w:spacing w:after="0" w:line="360" w:lineRule="atLeast"/>
        <w:rPr>
          <w:rFonts w:eastAsia="Calibri"/>
          <w:sz w:val="28"/>
          <w:szCs w:val="28"/>
          <w:lang w:eastAsia="en-US"/>
        </w:rPr>
      </w:pPr>
    </w:p>
    <w:p w:rsidR="0074169C" w:rsidRPr="0074169C" w:rsidRDefault="0074169C" w:rsidP="000E35CC">
      <w:pPr>
        <w:pStyle w:val="21"/>
        <w:tabs>
          <w:tab w:val="left" w:pos="0"/>
          <w:tab w:val="left" w:pos="993"/>
          <w:tab w:val="left" w:pos="1276"/>
        </w:tabs>
        <w:spacing w:after="0" w:line="360" w:lineRule="atLeast"/>
        <w:rPr>
          <w:rFonts w:eastAsia="Calibri"/>
          <w:sz w:val="28"/>
          <w:szCs w:val="28"/>
          <w:lang w:eastAsia="en-US"/>
        </w:rPr>
      </w:pPr>
      <w:r w:rsidRPr="0074169C">
        <w:rPr>
          <w:rFonts w:eastAsia="Calibri"/>
          <w:sz w:val="28"/>
          <w:szCs w:val="28"/>
          <w:lang w:eastAsia="en-US"/>
        </w:rPr>
        <w:t>Основной задачей на 2025 год является обеспечение бесперебойного казначейского обслуживания исполнения бюджетов воссоединенных субъектов Российской Федерации (муниципальных образований).</w:t>
      </w:r>
    </w:p>
    <w:p w:rsidR="0074169C" w:rsidRPr="0074169C" w:rsidRDefault="0074169C" w:rsidP="000E35CC">
      <w:pPr>
        <w:pStyle w:val="21"/>
        <w:tabs>
          <w:tab w:val="left" w:pos="0"/>
          <w:tab w:val="left" w:pos="993"/>
          <w:tab w:val="left" w:pos="1276"/>
        </w:tabs>
        <w:spacing w:after="0" w:line="360" w:lineRule="atLeast"/>
        <w:rPr>
          <w:rFonts w:eastAsia="Calibri"/>
          <w:sz w:val="28"/>
          <w:szCs w:val="28"/>
          <w:lang w:eastAsia="en-US"/>
        </w:rPr>
      </w:pPr>
      <w:r w:rsidRPr="0074169C">
        <w:rPr>
          <w:rFonts w:eastAsia="Calibri"/>
          <w:sz w:val="28"/>
          <w:szCs w:val="28"/>
          <w:lang w:eastAsia="en-US"/>
        </w:rPr>
        <w:t xml:space="preserve">В 2025 году Федеральным казначейством совместно с органами исполнительной власти воссоединенных субъектов Российской Федерации осуществляется: </w:t>
      </w:r>
    </w:p>
    <w:p w:rsidR="0074169C" w:rsidRPr="0074169C" w:rsidRDefault="0074169C" w:rsidP="000E35CC">
      <w:pPr>
        <w:pStyle w:val="21"/>
        <w:tabs>
          <w:tab w:val="left" w:pos="0"/>
          <w:tab w:val="left" w:pos="993"/>
          <w:tab w:val="left" w:pos="1276"/>
        </w:tabs>
        <w:spacing w:after="0" w:line="360" w:lineRule="atLeast"/>
        <w:rPr>
          <w:rFonts w:eastAsia="Calibri"/>
          <w:sz w:val="28"/>
          <w:szCs w:val="28"/>
          <w:lang w:eastAsia="en-US"/>
        </w:rPr>
      </w:pPr>
      <w:r w:rsidRPr="0074169C">
        <w:rPr>
          <w:rFonts w:eastAsia="Calibri"/>
          <w:sz w:val="28"/>
          <w:szCs w:val="28"/>
          <w:lang w:eastAsia="en-US"/>
        </w:rPr>
        <w:t xml:space="preserve">– перевод на казначейское обслуживание органов исполнительной власти Донецкой Народной Республики в связи с выстраиванием системы </w:t>
      </w:r>
      <w:r w:rsidRPr="0074169C">
        <w:rPr>
          <w:rFonts w:eastAsia="Calibri"/>
          <w:sz w:val="28"/>
          <w:szCs w:val="28"/>
          <w:lang w:eastAsia="en-US"/>
        </w:rPr>
        <w:br/>
        <w:t xml:space="preserve">и структуры органов исполнительной власти в соответствии </w:t>
      </w:r>
      <w:r w:rsidRPr="0074169C">
        <w:rPr>
          <w:rFonts w:eastAsia="Calibri"/>
          <w:sz w:val="28"/>
          <w:szCs w:val="28"/>
          <w:lang w:eastAsia="en-US"/>
        </w:rPr>
        <w:br/>
        <w:t>с законодательством Российской Федерации;</w:t>
      </w:r>
    </w:p>
    <w:p w:rsidR="0074169C" w:rsidRPr="0074169C" w:rsidRDefault="0074169C" w:rsidP="000E35CC">
      <w:pPr>
        <w:pStyle w:val="21"/>
        <w:tabs>
          <w:tab w:val="left" w:pos="0"/>
          <w:tab w:val="left" w:pos="993"/>
          <w:tab w:val="left" w:pos="1276"/>
        </w:tabs>
        <w:spacing w:after="0" w:line="360" w:lineRule="atLeast"/>
        <w:rPr>
          <w:rFonts w:eastAsia="Calibri"/>
          <w:sz w:val="28"/>
          <w:szCs w:val="28"/>
          <w:lang w:eastAsia="en-US"/>
        </w:rPr>
      </w:pPr>
      <w:r w:rsidRPr="0074169C">
        <w:rPr>
          <w:rFonts w:eastAsia="Calibri"/>
          <w:sz w:val="28"/>
          <w:szCs w:val="28"/>
          <w:lang w:eastAsia="en-US"/>
        </w:rPr>
        <w:t xml:space="preserve">– перевод образовательных учреждений Запорожской и Херсонской областей на работу через централизованные бухгалтерии в соответствии </w:t>
      </w:r>
      <w:r w:rsidRPr="0074169C">
        <w:rPr>
          <w:rFonts w:eastAsia="Calibri"/>
          <w:sz w:val="28"/>
          <w:szCs w:val="28"/>
          <w:lang w:eastAsia="en-US"/>
        </w:rPr>
        <w:br/>
        <w:t>с моделью, разработанной министерствами образования и науки указанных регионов при содействии Министерства пр</w:t>
      </w:r>
      <w:r>
        <w:rPr>
          <w:rFonts w:eastAsia="Calibri"/>
          <w:sz w:val="28"/>
          <w:szCs w:val="28"/>
          <w:lang w:eastAsia="en-US"/>
        </w:rPr>
        <w:t>освещения Российской Федерации.</w:t>
      </w:r>
    </w:p>
    <w:p w:rsidR="00CF3B35" w:rsidRDefault="00CF3B35" w:rsidP="000E35CC">
      <w:pPr>
        <w:pStyle w:val="21"/>
        <w:tabs>
          <w:tab w:val="left" w:pos="0"/>
          <w:tab w:val="left" w:pos="993"/>
          <w:tab w:val="left" w:pos="1276"/>
        </w:tabs>
        <w:spacing w:after="0" w:line="360" w:lineRule="atLeast"/>
        <w:rPr>
          <w:rFonts w:eastAsia="Calibri"/>
          <w:sz w:val="28"/>
          <w:szCs w:val="28"/>
          <w:lang w:eastAsia="en-US"/>
        </w:rPr>
      </w:pPr>
    </w:p>
    <w:p w:rsidR="00454137" w:rsidRPr="00454137" w:rsidRDefault="00454137" w:rsidP="000E35CC">
      <w:pPr>
        <w:pStyle w:val="21"/>
        <w:tabs>
          <w:tab w:val="left" w:pos="0"/>
          <w:tab w:val="left" w:pos="993"/>
          <w:tab w:val="left" w:pos="1276"/>
        </w:tabs>
        <w:spacing w:after="0" w:line="360" w:lineRule="atLeast"/>
        <w:rPr>
          <w:rFonts w:eastAsia="Calibri"/>
          <w:sz w:val="28"/>
          <w:szCs w:val="28"/>
          <w:lang w:eastAsia="en-US"/>
        </w:rPr>
      </w:pPr>
      <w:r w:rsidRPr="00454137">
        <w:rPr>
          <w:rFonts w:eastAsia="Calibri"/>
          <w:sz w:val="28"/>
          <w:szCs w:val="28"/>
          <w:lang w:eastAsia="en-US"/>
        </w:rPr>
        <w:t xml:space="preserve">Федеральным законом «О федеральном бюджете на 2025 год и на плановый период 2026 и 2027 годов» от 30.11.2024 № 419-ФЗ Федеральному казначейству предусмотрены бюджетные ассигнования </w:t>
      </w:r>
      <w:r w:rsidRPr="00454137">
        <w:rPr>
          <w:rFonts w:eastAsia="Calibri"/>
          <w:sz w:val="28"/>
          <w:szCs w:val="28"/>
          <w:lang w:eastAsia="en-US"/>
        </w:rPr>
        <w:br/>
        <w:t>в размере 85 319,8 млн рублей, в том числе:</w:t>
      </w:r>
    </w:p>
    <w:p w:rsidR="00454137" w:rsidRPr="00454137" w:rsidRDefault="00454137" w:rsidP="000E35CC">
      <w:pPr>
        <w:pStyle w:val="21"/>
        <w:tabs>
          <w:tab w:val="left" w:pos="0"/>
          <w:tab w:val="left" w:pos="993"/>
          <w:tab w:val="left" w:pos="1276"/>
        </w:tabs>
        <w:spacing w:after="0" w:line="360" w:lineRule="atLeast"/>
        <w:rPr>
          <w:rFonts w:eastAsia="Calibri"/>
          <w:sz w:val="28"/>
          <w:szCs w:val="28"/>
          <w:lang w:eastAsia="en-US"/>
        </w:rPr>
      </w:pPr>
      <w:r w:rsidRPr="00454137">
        <w:rPr>
          <w:rFonts w:eastAsia="Calibri"/>
          <w:sz w:val="28"/>
          <w:szCs w:val="28"/>
          <w:lang w:eastAsia="en-US"/>
        </w:rPr>
        <w:t xml:space="preserve">- по Государственной программе Российской Федерации </w:t>
      </w:r>
      <w:r w:rsidRPr="00454137">
        <w:rPr>
          <w:rFonts w:eastAsia="Calibri"/>
          <w:sz w:val="28"/>
          <w:szCs w:val="28"/>
          <w:lang w:eastAsia="en-US"/>
        </w:rPr>
        <w:br/>
        <w:t>39 «Управление государственными финансами и регулирование финансовых рынков» 83 435,3 млн рублей;</w:t>
      </w:r>
    </w:p>
    <w:p w:rsidR="00454137" w:rsidRPr="00454137" w:rsidRDefault="00454137" w:rsidP="000E35CC">
      <w:pPr>
        <w:pStyle w:val="21"/>
        <w:tabs>
          <w:tab w:val="left" w:pos="0"/>
          <w:tab w:val="left" w:pos="993"/>
          <w:tab w:val="left" w:pos="1276"/>
        </w:tabs>
        <w:spacing w:after="0" w:line="360" w:lineRule="atLeast"/>
        <w:rPr>
          <w:rFonts w:eastAsia="Calibri"/>
          <w:sz w:val="28"/>
          <w:szCs w:val="28"/>
          <w:lang w:eastAsia="en-US"/>
        </w:rPr>
      </w:pPr>
      <w:r w:rsidRPr="00454137">
        <w:rPr>
          <w:rFonts w:eastAsia="Calibri"/>
          <w:sz w:val="28"/>
          <w:szCs w:val="28"/>
          <w:lang w:eastAsia="en-US"/>
        </w:rPr>
        <w:t xml:space="preserve">- по Государственной программе Российской Федерации </w:t>
      </w:r>
      <w:r w:rsidRPr="00454137">
        <w:rPr>
          <w:rFonts w:eastAsia="Calibri"/>
          <w:sz w:val="28"/>
          <w:szCs w:val="28"/>
          <w:lang w:eastAsia="en-US"/>
        </w:rPr>
        <w:br/>
        <w:t>23 «Информационное общество» 1 827,7 млн рублей;</w:t>
      </w:r>
    </w:p>
    <w:p w:rsidR="00454137" w:rsidRPr="00454137" w:rsidRDefault="00454137" w:rsidP="000E35CC">
      <w:pPr>
        <w:pStyle w:val="21"/>
        <w:tabs>
          <w:tab w:val="left" w:pos="0"/>
          <w:tab w:val="left" w:pos="993"/>
          <w:tab w:val="left" w:pos="1276"/>
        </w:tabs>
        <w:spacing w:after="0" w:line="360" w:lineRule="atLeast"/>
        <w:rPr>
          <w:rFonts w:eastAsia="Calibri"/>
          <w:sz w:val="28"/>
          <w:szCs w:val="28"/>
          <w:lang w:eastAsia="en-US"/>
        </w:rPr>
      </w:pPr>
      <w:r w:rsidRPr="00454137">
        <w:rPr>
          <w:rFonts w:eastAsia="Calibri"/>
          <w:sz w:val="28"/>
          <w:szCs w:val="28"/>
          <w:lang w:eastAsia="en-US"/>
        </w:rPr>
        <w:t xml:space="preserve">- на осуществление централизованных закупок отдельных товаров </w:t>
      </w:r>
      <w:r w:rsidRPr="00454137">
        <w:rPr>
          <w:rFonts w:eastAsia="Calibri"/>
          <w:sz w:val="28"/>
          <w:szCs w:val="28"/>
          <w:lang w:eastAsia="en-US"/>
        </w:rPr>
        <w:br/>
        <w:t xml:space="preserve">для Федерального агентства по управлению государственным имуществом, Федерального агентства лесного хозяйства, Федерального агентства по рыболовству, Федеральной пробирной палаты </w:t>
      </w:r>
      <w:r w:rsidRPr="00454137">
        <w:rPr>
          <w:rFonts w:eastAsia="Calibri"/>
          <w:sz w:val="28"/>
          <w:szCs w:val="28"/>
          <w:lang w:eastAsia="en-US"/>
        </w:rPr>
        <w:br/>
        <w:t xml:space="preserve">в соответствии с постановлением Правительства Российской Федерации </w:t>
      </w:r>
      <w:r w:rsidRPr="00454137">
        <w:rPr>
          <w:rFonts w:eastAsia="Calibri"/>
          <w:sz w:val="28"/>
          <w:szCs w:val="28"/>
          <w:lang w:eastAsia="en-US"/>
        </w:rPr>
        <w:br/>
        <w:t xml:space="preserve">от 19.06.2020 № 892 «О наделении федерального казенного учреждения «Центр по обеспечению деятельности Казначейства России» полномочиями </w:t>
      </w:r>
      <w:r w:rsidRPr="00454137">
        <w:rPr>
          <w:rFonts w:eastAsia="Calibri"/>
          <w:sz w:val="28"/>
          <w:szCs w:val="28"/>
          <w:lang w:eastAsia="en-US"/>
        </w:rPr>
        <w:lastRenderedPageBreak/>
        <w:t xml:space="preserve">на планирование и осуществление централизованных закупок отдельных товаров для отдельных федеральных органов исполнительной власти» были предусмотрены бюджетные ассигнования в размере 50,3 млн рублей; </w:t>
      </w:r>
    </w:p>
    <w:p w:rsidR="00454137" w:rsidRPr="00454137" w:rsidRDefault="00454137" w:rsidP="000E35CC">
      <w:pPr>
        <w:pStyle w:val="21"/>
        <w:tabs>
          <w:tab w:val="left" w:pos="0"/>
          <w:tab w:val="left" w:pos="993"/>
          <w:tab w:val="left" w:pos="1276"/>
        </w:tabs>
        <w:spacing w:after="0" w:line="360" w:lineRule="atLeast"/>
        <w:rPr>
          <w:rFonts w:eastAsia="Calibri"/>
          <w:sz w:val="28"/>
          <w:szCs w:val="28"/>
          <w:lang w:eastAsia="en-US"/>
        </w:rPr>
      </w:pPr>
      <w:r w:rsidRPr="00454137">
        <w:rPr>
          <w:rFonts w:eastAsia="Calibri"/>
          <w:sz w:val="28"/>
          <w:szCs w:val="28"/>
          <w:lang w:eastAsia="en-US"/>
        </w:rPr>
        <w:t xml:space="preserve">- по непрограммному направлению деятельности 6,4 млн рублей. </w:t>
      </w:r>
    </w:p>
    <w:p w:rsidR="00454137" w:rsidRDefault="00454137" w:rsidP="000E35CC">
      <w:pPr>
        <w:pStyle w:val="21"/>
        <w:tabs>
          <w:tab w:val="left" w:pos="0"/>
          <w:tab w:val="left" w:pos="993"/>
          <w:tab w:val="left" w:pos="1276"/>
        </w:tabs>
        <w:spacing w:after="0" w:line="360" w:lineRule="atLeast"/>
        <w:rPr>
          <w:rFonts w:eastAsia="Calibri"/>
          <w:sz w:val="28"/>
          <w:szCs w:val="28"/>
          <w:lang w:eastAsia="en-US"/>
        </w:rPr>
      </w:pPr>
    </w:p>
    <w:p w:rsidR="00A972D3" w:rsidRDefault="00A972D3" w:rsidP="000E35CC">
      <w:pPr>
        <w:rPr>
          <w:szCs w:val="28"/>
        </w:rPr>
      </w:pPr>
      <w:r w:rsidRPr="00620555">
        <w:rPr>
          <w:szCs w:val="28"/>
        </w:rPr>
        <w:t xml:space="preserve">Во исполнение пункта </w:t>
      </w:r>
      <w:r w:rsidRPr="005D373D">
        <w:rPr>
          <w:szCs w:val="28"/>
        </w:rPr>
        <w:t>5 раздела 1 протокола заседания межведомственной рабочей группы по противодействию незаконным финансовым операциям от 28</w:t>
      </w:r>
      <w:r w:rsidRPr="006809BE">
        <w:rPr>
          <w:szCs w:val="28"/>
        </w:rPr>
        <w:t xml:space="preserve"> </w:t>
      </w:r>
      <w:r>
        <w:rPr>
          <w:szCs w:val="28"/>
        </w:rPr>
        <w:t xml:space="preserve">сентября </w:t>
      </w:r>
      <w:r w:rsidRPr="005D373D">
        <w:rPr>
          <w:szCs w:val="28"/>
        </w:rPr>
        <w:t>2022</w:t>
      </w:r>
      <w:r>
        <w:rPr>
          <w:szCs w:val="28"/>
        </w:rPr>
        <w:t xml:space="preserve"> г.</w:t>
      </w:r>
      <w:r w:rsidRPr="005D373D">
        <w:rPr>
          <w:szCs w:val="28"/>
        </w:rPr>
        <w:t xml:space="preserve"> № 48 под председательством Руководителя Администрации Прези</w:t>
      </w:r>
      <w:r>
        <w:rPr>
          <w:szCs w:val="28"/>
        </w:rPr>
        <w:t>дента Российской Федерации А.Э. </w:t>
      </w:r>
      <w:r w:rsidRPr="005D373D">
        <w:rPr>
          <w:szCs w:val="28"/>
        </w:rPr>
        <w:t>Вайно подготовлены и внесены в Правительство Российской Федерации (письмо Минфина России от 30</w:t>
      </w:r>
      <w:r>
        <w:rPr>
          <w:szCs w:val="28"/>
        </w:rPr>
        <w:t xml:space="preserve"> сентября </w:t>
      </w:r>
      <w:r w:rsidRPr="005D373D">
        <w:rPr>
          <w:szCs w:val="28"/>
        </w:rPr>
        <w:t>2024</w:t>
      </w:r>
      <w:r>
        <w:rPr>
          <w:szCs w:val="28"/>
        </w:rPr>
        <w:t> г.</w:t>
      </w:r>
      <w:r w:rsidRPr="005D373D">
        <w:rPr>
          <w:szCs w:val="28"/>
        </w:rPr>
        <w:t xml:space="preserve"> № 01-06-12/02-93966) предложения, предусматривающие внесение изменений в статью 242.13-1 Бюджетного кодекса Российской Федерации, в части распространения проведения казначейского мониторинга на всех участников системы казначейских платежей в целях недопущения ими финансовых нарушений.</w:t>
      </w:r>
    </w:p>
    <w:p w:rsidR="00A972D3" w:rsidRPr="00342F9A" w:rsidRDefault="00A972D3" w:rsidP="000E35CC">
      <w:pPr>
        <w:rPr>
          <w:szCs w:val="28"/>
        </w:rPr>
      </w:pPr>
      <w:r w:rsidRPr="00342F9A">
        <w:rPr>
          <w:szCs w:val="28"/>
        </w:rPr>
        <w:t>Изменения статьи 242.13-1</w:t>
      </w:r>
      <w:r>
        <w:rPr>
          <w:szCs w:val="28"/>
        </w:rPr>
        <w:t xml:space="preserve"> </w:t>
      </w:r>
      <w:r w:rsidRPr="00342F9A">
        <w:rPr>
          <w:szCs w:val="28"/>
        </w:rPr>
        <w:t>позволят охватить максимальное количество платежей, совершаемых на счета, открытые в кредитных организациях, и минимизировать риски перечисления денежных средств участниками системы казначейских платежей н</w:t>
      </w:r>
      <w:r>
        <w:rPr>
          <w:szCs w:val="28"/>
        </w:rPr>
        <w:t xml:space="preserve">едобросовестным лицам, а также </w:t>
      </w:r>
      <w:r w:rsidRPr="00342F9A">
        <w:rPr>
          <w:szCs w:val="28"/>
        </w:rPr>
        <w:t>не допустить возможные случаи финансирования терроризма, перечисления средств иностранным агентам и лицам, в отношении к</w:t>
      </w:r>
      <w:r>
        <w:rPr>
          <w:szCs w:val="28"/>
        </w:rPr>
        <w:t xml:space="preserve">оторых имеются сведения </w:t>
      </w:r>
      <w:r w:rsidRPr="00342F9A">
        <w:rPr>
          <w:szCs w:val="28"/>
        </w:rPr>
        <w:t>о причастности к распространению оружия массового уничтожения.</w:t>
      </w:r>
    </w:p>
    <w:p w:rsidR="00A972D3" w:rsidRDefault="00A972D3" w:rsidP="000E35CC">
      <w:pPr>
        <w:rPr>
          <w:szCs w:val="28"/>
        </w:rPr>
      </w:pPr>
      <w:r w:rsidRPr="00342F9A">
        <w:rPr>
          <w:szCs w:val="28"/>
        </w:rPr>
        <w:t>После внесения изменений в Бюджетный кодекс Российской Федерации предполагается поэтапное внедрение проведения казначейского мониторинга в отношении всех участников системы казначейских платежей в течение 3 лет</w:t>
      </w:r>
      <w:r>
        <w:rPr>
          <w:szCs w:val="28"/>
        </w:rPr>
        <w:t xml:space="preserve"> начиная с 2026 года</w:t>
      </w:r>
      <w:r w:rsidRPr="00342F9A">
        <w:rPr>
          <w:szCs w:val="28"/>
        </w:rPr>
        <w:t>.</w:t>
      </w:r>
    </w:p>
    <w:p w:rsidR="00E245F8" w:rsidRPr="00342F9A" w:rsidRDefault="00E245F8" w:rsidP="000E35CC">
      <w:pPr>
        <w:rPr>
          <w:szCs w:val="28"/>
        </w:rPr>
      </w:pPr>
    </w:p>
    <w:p w:rsidR="00E245F8" w:rsidRPr="00E245F8" w:rsidRDefault="00E245F8" w:rsidP="000E35CC">
      <w:pPr>
        <w:rPr>
          <w:b/>
          <w:szCs w:val="28"/>
        </w:rPr>
      </w:pPr>
      <w:r w:rsidRPr="00E245F8">
        <w:rPr>
          <w:b/>
          <w:szCs w:val="28"/>
        </w:rPr>
        <w:t>Обеспечение функционирования и развитие информационных систем и технологий Федерального казначейства</w:t>
      </w:r>
    </w:p>
    <w:p w:rsidR="00E245F8" w:rsidRDefault="00E245F8" w:rsidP="000E35CC">
      <w:pPr>
        <w:rPr>
          <w:szCs w:val="28"/>
        </w:rPr>
      </w:pPr>
      <w:r w:rsidRPr="00E245F8">
        <w:rPr>
          <w:szCs w:val="28"/>
        </w:rPr>
        <w:t>В рамках среднесрочной перспективы c целью обеспечения функционирования и развития информационных систем и технологий Федерального казначейства ведомственная программа цифровой трансформации Казначейства России на 2025-2027 гг. согласована с Министерством цифрового развития, связи и массовых коммуникаций Российской Федерации.</w:t>
      </w:r>
    </w:p>
    <w:p w:rsidR="003D6B0E" w:rsidRPr="00E245F8" w:rsidRDefault="003D6B0E" w:rsidP="000E35CC">
      <w:pPr>
        <w:rPr>
          <w:szCs w:val="28"/>
        </w:rPr>
      </w:pPr>
    </w:p>
    <w:p w:rsidR="003D6B0E" w:rsidRDefault="003D6B0E" w:rsidP="00B90795">
      <w:pPr>
        <w:pStyle w:val="21"/>
        <w:keepNext/>
        <w:tabs>
          <w:tab w:val="left" w:pos="0"/>
          <w:tab w:val="left" w:pos="993"/>
          <w:tab w:val="left" w:pos="1276"/>
        </w:tabs>
        <w:spacing w:after="0" w:line="360" w:lineRule="atLeast"/>
        <w:rPr>
          <w:b/>
          <w:color w:val="000000"/>
          <w:sz w:val="28"/>
          <w:szCs w:val="28"/>
        </w:rPr>
      </w:pPr>
      <w:r>
        <w:rPr>
          <w:b/>
          <w:color w:val="000000"/>
          <w:sz w:val="28"/>
          <w:szCs w:val="28"/>
        </w:rPr>
        <w:lastRenderedPageBreak/>
        <w:t>Совершенствование деятельности Федерального казначейства</w:t>
      </w:r>
    </w:p>
    <w:p w:rsidR="003D6B0E" w:rsidRDefault="003D6B0E" w:rsidP="000E35CC">
      <w:pPr>
        <w:pStyle w:val="a4"/>
        <w:ind w:left="0"/>
        <w:rPr>
          <w:szCs w:val="28"/>
        </w:rPr>
      </w:pPr>
      <w:r>
        <w:rPr>
          <w:szCs w:val="28"/>
        </w:rPr>
        <w:t xml:space="preserve">С учетом </w:t>
      </w:r>
      <w:r w:rsidRPr="003117C6">
        <w:rPr>
          <w:szCs w:val="28"/>
        </w:rPr>
        <w:t>достижени</w:t>
      </w:r>
      <w:r>
        <w:rPr>
          <w:szCs w:val="28"/>
        </w:rPr>
        <w:t>й</w:t>
      </w:r>
      <w:r w:rsidRPr="003117C6">
        <w:rPr>
          <w:szCs w:val="28"/>
        </w:rPr>
        <w:t xml:space="preserve"> в 2020</w:t>
      </w:r>
      <w:r>
        <w:rPr>
          <w:szCs w:val="28"/>
        </w:rPr>
        <w:t xml:space="preserve"> – </w:t>
      </w:r>
      <w:r w:rsidRPr="003117C6">
        <w:rPr>
          <w:szCs w:val="28"/>
        </w:rPr>
        <w:t xml:space="preserve">2024 </w:t>
      </w:r>
      <w:r>
        <w:rPr>
          <w:szCs w:val="28"/>
        </w:rPr>
        <w:t xml:space="preserve">годах </w:t>
      </w:r>
      <w:r w:rsidRPr="003117C6">
        <w:rPr>
          <w:szCs w:val="28"/>
        </w:rPr>
        <w:t xml:space="preserve">поставленных целей </w:t>
      </w:r>
      <w:r>
        <w:rPr>
          <w:szCs w:val="28"/>
        </w:rPr>
        <w:br/>
      </w:r>
      <w:r w:rsidRPr="003117C6">
        <w:rPr>
          <w:szCs w:val="28"/>
        </w:rPr>
        <w:t xml:space="preserve">при проведении </w:t>
      </w:r>
      <w:r>
        <w:rPr>
          <w:szCs w:val="28"/>
        </w:rPr>
        <w:t>пилотного</w:t>
      </w:r>
      <w:r w:rsidRPr="003117C6">
        <w:rPr>
          <w:szCs w:val="28"/>
        </w:rPr>
        <w:t xml:space="preserve"> </w:t>
      </w:r>
      <w:r>
        <w:rPr>
          <w:szCs w:val="28"/>
        </w:rPr>
        <w:t xml:space="preserve">проекта </w:t>
      </w:r>
      <w:r w:rsidRPr="003117C6">
        <w:rPr>
          <w:szCs w:val="28"/>
        </w:rPr>
        <w:t xml:space="preserve">централизованных закупок </w:t>
      </w:r>
      <w:r>
        <w:rPr>
          <w:szCs w:val="28"/>
        </w:rPr>
        <w:br/>
      </w:r>
      <w:r w:rsidRPr="003117C6">
        <w:rPr>
          <w:szCs w:val="28"/>
        </w:rPr>
        <w:t>для отдельных ФОИВ</w:t>
      </w:r>
      <w:r>
        <w:rPr>
          <w:szCs w:val="28"/>
        </w:rPr>
        <w:t xml:space="preserve"> Правительством Российской Федерации </w:t>
      </w:r>
      <w:r w:rsidRPr="00CC301C">
        <w:rPr>
          <w:szCs w:val="28"/>
        </w:rPr>
        <w:t xml:space="preserve">принято решение о поэтапном внедрении модели централизованных закупок, </w:t>
      </w:r>
      <w:r>
        <w:rPr>
          <w:szCs w:val="28"/>
        </w:rPr>
        <w:br/>
      </w:r>
      <w:r w:rsidRPr="00CC301C">
        <w:rPr>
          <w:szCs w:val="28"/>
        </w:rPr>
        <w:t>в связи с чем в 2024 году разработан и утвержден распоряжением Правительства Российской Федерации от 17 сентября 2024 г. № 2551</w:t>
      </w:r>
      <w:r w:rsidRPr="003117C6">
        <w:rPr>
          <w:szCs w:val="28"/>
        </w:rPr>
        <w:t>-р План мероприятий («Дорожная карта») по осуществлению централизации закупок товаров, работ, услуг для федеральных органов исполнительной власти, руководство деятельностью которых осуществляет Правительство Российской Федерации, федеральным казенным учреждением (федеральными казенными учреждениями)</w:t>
      </w:r>
      <w:r>
        <w:rPr>
          <w:szCs w:val="28"/>
        </w:rPr>
        <w:t xml:space="preserve"> (далее – Дорожная карта).</w:t>
      </w:r>
    </w:p>
    <w:p w:rsidR="003D6B0E" w:rsidRPr="00BA44AC" w:rsidRDefault="003D6B0E" w:rsidP="000E35CC">
      <w:pPr>
        <w:pStyle w:val="a4"/>
        <w:ind w:left="0"/>
        <w:rPr>
          <w:szCs w:val="28"/>
        </w:rPr>
      </w:pPr>
      <w:r>
        <w:rPr>
          <w:szCs w:val="28"/>
        </w:rPr>
        <w:t>В соответствии с Дорожной картой в 2025 – 2026 годах предусмотрено</w:t>
      </w:r>
      <w:r w:rsidRPr="00BA44AC">
        <w:rPr>
          <w:szCs w:val="28"/>
        </w:rPr>
        <w:t>:</w:t>
      </w:r>
    </w:p>
    <w:p w:rsidR="003D6B0E" w:rsidRPr="003117C6" w:rsidRDefault="003D6B0E" w:rsidP="000E35CC">
      <w:pPr>
        <w:autoSpaceDE w:val="0"/>
        <w:autoSpaceDN w:val="0"/>
        <w:adjustRightInd w:val="0"/>
        <w:ind w:firstLine="708"/>
        <w:rPr>
          <w:szCs w:val="28"/>
        </w:rPr>
      </w:pPr>
      <w:r>
        <w:rPr>
          <w:szCs w:val="28"/>
        </w:rPr>
        <w:t>утверждение</w:t>
      </w:r>
      <w:r w:rsidRPr="003117C6">
        <w:rPr>
          <w:szCs w:val="28"/>
        </w:rPr>
        <w:t xml:space="preserve"> </w:t>
      </w:r>
      <w:r>
        <w:rPr>
          <w:szCs w:val="28"/>
        </w:rPr>
        <w:t xml:space="preserve">Федеральным казначейством, осуществляющим функции и полномочия учредителя для ФКУ «ЦОКР», по согласованию </w:t>
      </w:r>
      <w:r>
        <w:rPr>
          <w:szCs w:val="28"/>
        </w:rPr>
        <w:br/>
        <w:t>с ФОИВ нормативных затрат</w:t>
      </w:r>
      <w:r w:rsidRPr="003117C6">
        <w:rPr>
          <w:szCs w:val="28"/>
        </w:rPr>
        <w:t xml:space="preserve"> </w:t>
      </w:r>
      <w:r>
        <w:rPr>
          <w:szCs w:val="28"/>
        </w:rPr>
        <w:t xml:space="preserve">на закупку типовых товаров, работ, услуг </w:t>
      </w:r>
      <w:r>
        <w:rPr>
          <w:szCs w:val="28"/>
        </w:rPr>
        <w:br/>
        <w:t>и требований к закупаемым типовым товарам, работам, услугам;</w:t>
      </w:r>
    </w:p>
    <w:p w:rsidR="003D6B0E" w:rsidRDefault="003D6B0E" w:rsidP="000E35CC">
      <w:pPr>
        <w:pStyle w:val="a4"/>
        <w:ind w:left="0"/>
        <w:rPr>
          <w:szCs w:val="28"/>
        </w:rPr>
      </w:pPr>
      <w:r w:rsidRPr="003117C6">
        <w:rPr>
          <w:szCs w:val="28"/>
        </w:rPr>
        <w:t>утвер</w:t>
      </w:r>
      <w:r>
        <w:rPr>
          <w:szCs w:val="28"/>
        </w:rPr>
        <w:t>ждение</w:t>
      </w:r>
      <w:r w:rsidRPr="003117C6">
        <w:rPr>
          <w:szCs w:val="28"/>
        </w:rPr>
        <w:t xml:space="preserve"> </w:t>
      </w:r>
      <w:r>
        <w:rPr>
          <w:szCs w:val="28"/>
        </w:rPr>
        <w:t>Федеральным казначейством</w:t>
      </w:r>
      <w:r w:rsidRPr="003117C6">
        <w:rPr>
          <w:szCs w:val="28"/>
        </w:rPr>
        <w:t xml:space="preserve"> </w:t>
      </w:r>
      <w:r>
        <w:rPr>
          <w:szCs w:val="28"/>
        </w:rPr>
        <w:t>П</w:t>
      </w:r>
      <w:r w:rsidRPr="003117C6">
        <w:rPr>
          <w:szCs w:val="28"/>
        </w:rPr>
        <w:t>оряд</w:t>
      </w:r>
      <w:r>
        <w:rPr>
          <w:szCs w:val="28"/>
        </w:rPr>
        <w:t>ка</w:t>
      </w:r>
      <w:r w:rsidRPr="003117C6">
        <w:rPr>
          <w:szCs w:val="28"/>
        </w:rPr>
        <w:t xml:space="preserve"> и форм</w:t>
      </w:r>
      <w:r>
        <w:rPr>
          <w:szCs w:val="28"/>
        </w:rPr>
        <w:t>ы</w:t>
      </w:r>
      <w:r w:rsidRPr="003117C6">
        <w:rPr>
          <w:szCs w:val="28"/>
        </w:rPr>
        <w:t xml:space="preserve"> предоставления </w:t>
      </w:r>
      <w:r>
        <w:rPr>
          <w:szCs w:val="28"/>
        </w:rPr>
        <w:t>ФОИВ</w:t>
      </w:r>
      <w:r w:rsidRPr="003117C6">
        <w:rPr>
          <w:szCs w:val="28"/>
        </w:rPr>
        <w:t xml:space="preserve"> информации о потребности в осуществлении централизованных закупок типовых товаров, работ</w:t>
      </w:r>
      <w:r>
        <w:rPr>
          <w:szCs w:val="28"/>
        </w:rPr>
        <w:t xml:space="preserve">, услуг, </w:t>
      </w:r>
    </w:p>
    <w:p w:rsidR="003D6B0E" w:rsidRDefault="003D6B0E" w:rsidP="000E35CC">
      <w:pPr>
        <w:pStyle w:val="a4"/>
        <w:ind w:left="0"/>
        <w:rPr>
          <w:szCs w:val="28"/>
        </w:rPr>
      </w:pPr>
      <w:r>
        <w:rPr>
          <w:szCs w:val="28"/>
        </w:rPr>
        <w:t>планирование и закупка для 10 ФОИВ 11 категорий типовых товаров, работ и услуг.</w:t>
      </w:r>
    </w:p>
    <w:p w:rsidR="00A972D3" w:rsidRDefault="00A972D3" w:rsidP="000E35CC">
      <w:pPr>
        <w:pStyle w:val="a4"/>
        <w:ind w:left="0"/>
        <w:rPr>
          <w:szCs w:val="28"/>
        </w:rPr>
      </w:pPr>
    </w:p>
    <w:p w:rsidR="006065FD" w:rsidRPr="006065FD" w:rsidRDefault="006065FD" w:rsidP="000E35CC">
      <w:pPr>
        <w:pStyle w:val="a4"/>
        <w:ind w:left="0"/>
        <w:rPr>
          <w:b/>
          <w:szCs w:val="28"/>
        </w:rPr>
      </w:pPr>
      <w:r w:rsidRPr="006065FD">
        <w:rPr>
          <w:b/>
          <w:szCs w:val="28"/>
        </w:rPr>
        <w:t>Российское общество «Знание»</w:t>
      </w:r>
    </w:p>
    <w:p w:rsidR="006065FD" w:rsidRDefault="006065FD" w:rsidP="000E35CC">
      <w:pPr>
        <w:pStyle w:val="a4"/>
        <w:ind w:left="0"/>
        <w:rPr>
          <w:szCs w:val="28"/>
        </w:rPr>
      </w:pPr>
      <w:r>
        <w:rPr>
          <w:szCs w:val="28"/>
        </w:rPr>
        <w:t>Перспективным направлением взаимодействия с РО «Знание» в ЦАФК, ТОФК, ФКУ «ЦОКР» является проведение стратегических сессий, интерактивных (развивающих) занятий для сотрудников и руководящего состава Федерального казначейства.</w:t>
      </w:r>
    </w:p>
    <w:p w:rsidR="006065FD" w:rsidRDefault="006065FD" w:rsidP="000E35CC">
      <w:pPr>
        <w:pStyle w:val="a4"/>
        <w:ind w:left="0"/>
        <w:rPr>
          <w:szCs w:val="28"/>
        </w:rPr>
      </w:pPr>
    </w:p>
    <w:p w:rsidR="006065FD" w:rsidRPr="006065FD" w:rsidRDefault="006065FD" w:rsidP="000E35CC">
      <w:pPr>
        <w:pStyle w:val="a4"/>
        <w:ind w:left="0"/>
        <w:rPr>
          <w:b/>
          <w:szCs w:val="28"/>
        </w:rPr>
      </w:pPr>
      <w:r w:rsidRPr="006065FD">
        <w:rPr>
          <w:b/>
          <w:szCs w:val="28"/>
        </w:rPr>
        <w:t>Социальные сети</w:t>
      </w:r>
    </w:p>
    <w:p w:rsidR="006065FD" w:rsidRDefault="006065FD" w:rsidP="000E35CC">
      <w:pPr>
        <w:pStyle w:val="a4"/>
        <w:ind w:left="0"/>
        <w:rPr>
          <w:szCs w:val="28"/>
        </w:rPr>
      </w:pPr>
      <w:r>
        <w:rPr>
          <w:szCs w:val="28"/>
        </w:rPr>
        <w:t>Перспективным направлением деятельности является разработка единого фирменного стиля для социальных сетей Федерального казначейства на базе решений от Аналитического центра при Правительстве Российской Федерации «Государство для людей» и рекомендаций АНО «Диалог».</w:t>
      </w:r>
    </w:p>
    <w:p w:rsidR="006065FD" w:rsidRDefault="006065FD" w:rsidP="000E35CC">
      <w:pPr>
        <w:pStyle w:val="a4"/>
        <w:ind w:left="0"/>
        <w:rPr>
          <w:szCs w:val="28"/>
        </w:rPr>
      </w:pPr>
    </w:p>
    <w:p w:rsidR="006479EF" w:rsidRDefault="006479EF" w:rsidP="006479EF">
      <w:pPr>
        <w:tabs>
          <w:tab w:val="left" w:pos="993"/>
        </w:tabs>
        <w:spacing w:line="362" w:lineRule="atLeast"/>
        <w:contextualSpacing/>
        <w:rPr>
          <w:szCs w:val="28"/>
        </w:rPr>
      </w:pPr>
      <w:r>
        <w:rPr>
          <w:szCs w:val="28"/>
        </w:rPr>
        <w:t xml:space="preserve">В целях предупреждения и снижения риска возникновения нарушений требований нормативных правовых актов Российской </w:t>
      </w:r>
      <w:r>
        <w:rPr>
          <w:szCs w:val="28"/>
        </w:rPr>
        <w:lastRenderedPageBreak/>
        <w:t xml:space="preserve">Федерации в области защиты информации Федеральным казначейством </w:t>
      </w:r>
      <w:r>
        <w:rPr>
          <w:szCs w:val="28"/>
        </w:rPr>
        <w:br/>
        <w:t xml:space="preserve">в рамках внутриведомственного контроля запланировано проведение </w:t>
      </w:r>
      <w:r>
        <w:rPr>
          <w:szCs w:val="28"/>
        </w:rPr>
        <w:br/>
        <w:t xml:space="preserve">в 2025 году 12 проверок ТОФК по вопросам режима секретности </w:t>
      </w:r>
      <w:r>
        <w:rPr>
          <w:szCs w:val="28"/>
        </w:rPr>
        <w:br/>
        <w:t>и безопасности информации.</w:t>
      </w:r>
    </w:p>
    <w:p w:rsidR="006479EF" w:rsidRDefault="006479EF" w:rsidP="006479EF">
      <w:pPr>
        <w:tabs>
          <w:tab w:val="left" w:pos="993"/>
        </w:tabs>
        <w:spacing w:line="362" w:lineRule="atLeast"/>
        <w:contextualSpacing/>
        <w:rPr>
          <w:szCs w:val="28"/>
          <w:highlight w:val="yellow"/>
        </w:rPr>
      </w:pPr>
      <w:r>
        <w:rPr>
          <w:szCs w:val="28"/>
        </w:rPr>
        <w:t xml:space="preserve">В соответствии с планом профессиональной переподготовки, повышения квалификации сотрудников органов Федерального казначейства и подведомственных организаций в области государственной тайны, технической защиты информации, гражданской обороны </w:t>
      </w:r>
      <w:r>
        <w:rPr>
          <w:szCs w:val="28"/>
        </w:rPr>
        <w:br/>
        <w:t>и мобилизационной подготовки на 2025 год на базе отдела-Пилотный центр по защите информации УФК по Волгоградской области планируется обучить 866 сотрудников органов Федерального казначейства.</w:t>
      </w:r>
    </w:p>
    <w:p w:rsidR="006479EF" w:rsidRPr="0074169C" w:rsidRDefault="006479EF" w:rsidP="000E35CC">
      <w:pPr>
        <w:pStyle w:val="a4"/>
        <w:ind w:left="0"/>
        <w:rPr>
          <w:szCs w:val="28"/>
        </w:rPr>
      </w:pPr>
    </w:p>
    <w:sectPr w:rsidR="006479EF" w:rsidRPr="0074169C" w:rsidSect="00DC7A60">
      <w:headerReference w:type="default" r:id="rId46"/>
      <w:type w:val="continuous"/>
      <w:pgSz w:w="11906" w:h="16838" w:code="9"/>
      <w:pgMar w:top="1418" w:right="1134" w:bottom="1361"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1A4" w:rsidRDefault="00E931A4" w:rsidP="00511DE6">
      <w:pPr>
        <w:spacing w:line="240" w:lineRule="auto"/>
      </w:pPr>
      <w:r>
        <w:separator/>
      </w:r>
    </w:p>
  </w:endnote>
  <w:endnote w:type="continuationSeparator" w:id="0">
    <w:p w:rsidR="00E931A4" w:rsidRDefault="00E931A4" w:rsidP="00511D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795" w:rsidRDefault="00B90795">
    <w:pPr>
      <w:pStyle w:val="af"/>
      <w:jc w:val="right"/>
    </w:pPr>
  </w:p>
  <w:p w:rsidR="00B90795" w:rsidRDefault="00B9079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1A4" w:rsidRDefault="00E931A4" w:rsidP="00511DE6">
      <w:pPr>
        <w:spacing w:line="240" w:lineRule="auto"/>
      </w:pPr>
      <w:r>
        <w:separator/>
      </w:r>
    </w:p>
  </w:footnote>
  <w:footnote w:type="continuationSeparator" w:id="0">
    <w:p w:rsidR="00E931A4" w:rsidRDefault="00E931A4" w:rsidP="00511DE6">
      <w:pPr>
        <w:spacing w:line="240" w:lineRule="auto"/>
      </w:pPr>
      <w:r>
        <w:continuationSeparator/>
      </w:r>
    </w:p>
  </w:footnote>
  <w:footnote w:id="1">
    <w:p w:rsidR="00B90795" w:rsidRDefault="00B90795" w:rsidP="00352215">
      <w:pPr>
        <w:pStyle w:val="af1"/>
        <w:jc w:val="both"/>
      </w:pPr>
      <w:r>
        <w:rPr>
          <w:rStyle w:val="af3"/>
          <w:rFonts w:eastAsia="Calibri"/>
        </w:rPr>
        <w:footnoteRef/>
      </w:r>
      <w:r>
        <w:t xml:space="preserve"> Количество нарушений по результатам 64 проверок. В соответствии с </w:t>
      </w:r>
      <w:r w:rsidRPr="009D18C3">
        <w:t>поручение</w:t>
      </w:r>
      <w:r>
        <w:t>м</w:t>
      </w:r>
      <w:r w:rsidRPr="009D18C3">
        <w:t xml:space="preserve"> Председателя Правительства Российской Федерации М.В. Мишустина от 18 марта 2020 г. № ММ-П36-1945</w:t>
      </w:r>
      <w:r>
        <w:t xml:space="preserve"> в 2020 году</w:t>
      </w:r>
      <w:r w:rsidRPr="009D18C3">
        <w:t xml:space="preserve"> Федеральным казначейством были исключены из планов проведения плановых проверок внешнего контроля качества работы аудиторских организаций, проводящих обязательный аудит бухгалтерской (финансовой) отчетности организаций, указанных в части 3 статьи 5 Федерального закона от 30 декабря 2008 г. № 307-ФЗ «Об аудиторской деятельности», на 2020 год 193 запланированных контрольных мероприятия</w:t>
      </w:r>
      <w:r>
        <w:t>.</w:t>
      </w:r>
    </w:p>
  </w:footnote>
  <w:footnote w:id="2">
    <w:p w:rsidR="00B90795" w:rsidRDefault="00B90795" w:rsidP="00352215">
      <w:pPr>
        <w:pStyle w:val="af1"/>
        <w:jc w:val="both"/>
      </w:pPr>
      <w:r>
        <w:rPr>
          <w:rStyle w:val="af3"/>
          <w:rFonts w:eastAsia="Calibri"/>
        </w:rPr>
        <w:footnoteRef/>
      </w:r>
      <w:r>
        <w:t xml:space="preserve"> Количество нарушений по результатам 78 проверок. </w:t>
      </w:r>
      <w:r w:rsidRPr="006D557A">
        <w:t xml:space="preserve">В соответствии с </w:t>
      </w:r>
      <w:r>
        <w:t>п</w:t>
      </w:r>
      <w:r w:rsidRPr="006D557A">
        <w:t xml:space="preserve">остановлением Правительства Российской Федерации от 10 марта 2022 г. № 336 «Об особенностях организации и осуществления государственного контроля (надзора), муниципального контроля» Федеральным казначейством и </w:t>
      </w:r>
      <w:r>
        <w:t xml:space="preserve">ТОФК </w:t>
      </w:r>
      <w:r w:rsidRPr="006D557A">
        <w:t>отменена 321 плановая проверка внешнего контроля деятельности аудиторских организаций, предусмотренных планами проведения плановых проверок внешнего контроля деятельности аудиторских организаций, оказывающих аудиторские услуги общественно значимым организациям, на 2022 год</w:t>
      </w:r>
      <w:r>
        <w:t>.</w:t>
      </w:r>
    </w:p>
  </w:footnote>
  <w:footnote w:id="3">
    <w:p w:rsidR="00B90795" w:rsidRPr="004317A0" w:rsidRDefault="00B90795" w:rsidP="00BB2003">
      <w:pPr>
        <w:pStyle w:val="af1"/>
      </w:pPr>
      <w:r>
        <w:rPr>
          <w:rStyle w:val="af3"/>
        </w:rPr>
        <w:footnoteRef/>
      </w:r>
      <w:r>
        <w:t xml:space="preserve"> </w:t>
      </w:r>
      <w:r w:rsidRPr="004317A0">
        <w:t>Статистические сведения сформированы без учета закупок, размещ</w:t>
      </w:r>
      <w:r>
        <w:t>е</w:t>
      </w:r>
      <w:r w:rsidRPr="004317A0">
        <w:t>нных в ГИС ЕИС без размещения на официальном сайте ГИС ЕИС в соответствии с требованиями законодательства в сфере закупок.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6511747"/>
      <w:docPartObj>
        <w:docPartGallery w:val="Page Numbers (Top of Page)"/>
        <w:docPartUnique/>
      </w:docPartObj>
    </w:sdtPr>
    <w:sdtEndPr/>
    <w:sdtContent>
      <w:p w:rsidR="00B90795" w:rsidRDefault="00B90795">
        <w:pPr>
          <w:pStyle w:val="ad"/>
          <w:jc w:val="center"/>
        </w:pPr>
        <w:r>
          <w:fldChar w:fldCharType="begin"/>
        </w:r>
        <w:r>
          <w:instrText>PAGE   \* MERGEFORMAT</w:instrText>
        </w:r>
        <w:r>
          <w:fldChar w:fldCharType="separate"/>
        </w:r>
        <w:r w:rsidR="00492637">
          <w:rPr>
            <w:noProof/>
          </w:rPr>
          <w:t>2</w:t>
        </w:r>
        <w:r>
          <w:fldChar w:fldCharType="end"/>
        </w:r>
      </w:p>
    </w:sdtContent>
  </w:sdt>
  <w:p w:rsidR="00B90795" w:rsidRDefault="00B90795">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795" w:rsidRDefault="00B90795">
    <w:pPr>
      <w:pStyle w:val="ad"/>
      <w:jc w:val="center"/>
    </w:pPr>
    <w:r>
      <w:fldChar w:fldCharType="begin"/>
    </w:r>
    <w:r>
      <w:instrText>PAGE   \* MERGEFORMAT</w:instrText>
    </w:r>
    <w:r>
      <w:fldChar w:fldCharType="separate"/>
    </w:r>
    <w:r w:rsidR="00492637">
      <w:rPr>
        <w:noProof/>
      </w:rPr>
      <w:t>22</w:t>
    </w:r>
    <w:r>
      <w:fldChar w:fldCharType="end"/>
    </w:r>
  </w:p>
  <w:p w:rsidR="00B90795" w:rsidRDefault="00B90795">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4316017"/>
      <w:docPartObj>
        <w:docPartGallery w:val="Page Numbers (Top of Page)"/>
        <w:docPartUnique/>
      </w:docPartObj>
    </w:sdtPr>
    <w:sdtEndPr/>
    <w:sdtContent>
      <w:p w:rsidR="00B90795" w:rsidRDefault="00B90795">
        <w:pPr>
          <w:pStyle w:val="ad"/>
          <w:jc w:val="center"/>
        </w:pPr>
        <w:r>
          <w:fldChar w:fldCharType="begin"/>
        </w:r>
        <w:r>
          <w:instrText>PAGE   \* MERGEFORMAT</w:instrText>
        </w:r>
        <w:r>
          <w:fldChar w:fldCharType="separate"/>
        </w:r>
        <w:r w:rsidR="00492637">
          <w:rPr>
            <w:noProof/>
          </w:rPr>
          <w:t>85</w:t>
        </w:r>
        <w:r>
          <w:fldChar w:fldCharType="end"/>
        </w:r>
      </w:p>
    </w:sdtContent>
  </w:sdt>
  <w:p w:rsidR="00B90795" w:rsidRDefault="00B90795">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5491553"/>
      <w:docPartObj>
        <w:docPartGallery w:val="Page Numbers (Top of Page)"/>
        <w:docPartUnique/>
      </w:docPartObj>
    </w:sdtPr>
    <w:sdtEndPr/>
    <w:sdtContent>
      <w:p w:rsidR="00B90795" w:rsidRDefault="00B90795">
        <w:pPr>
          <w:pStyle w:val="ad"/>
          <w:jc w:val="center"/>
        </w:pPr>
        <w:r>
          <w:fldChar w:fldCharType="begin"/>
        </w:r>
        <w:r>
          <w:instrText>PAGE   \* MERGEFORMAT</w:instrText>
        </w:r>
        <w:r>
          <w:fldChar w:fldCharType="separate"/>
        </w:r>
        <w:r w:rsidR="00492637">
          <w:rPr>
            <w:noProof/>
          </w:rPr>
          <w:t>103</w:t>
        </w:r>
        <w:r>
          <w:fldChar w:fldCharType="end"/>
        </w:r>
      </w:p>
    </w:sdtContent>
  </w:sdt>
  <w:p w:rsidR="00B90795" w:rsidRDefault="00B90795">
    <w:pPr>
      <w:pStyle w:val="ad"/>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795" w:rsidRDefault="00B90795" w:rsidP="00CD07FE">
    <w:pPr>
      <w:pStyle w:val="ConsPlusNonformat"/>
      <w:tabs>
        <w:tab w:val="center" w:pos="7584"/>
      </w:tabs>
      <w:spacing w:line="360" w:lineRule="atLeast"/>
      <w:ind w:firstLine="709"/>
      <w:jc w:val="right"/>
      <w:rPr>
        <w:rFonts w:ascii="Times New Roman" w:hAnsi="Times New Roman" w:cs="Times New Roman"/>
        <w:sz w:val="28"/>
        <w:szCs w:val="28"/>
      </w:rPr>
    </w:pPr>
    <w:r w:rsidRPr="00681C79">
      <w:rPr>
        <w:rFonts w:ascii="Times New Roman" w:hAnsi="Times New Roman" w:cs="Times New Roman"/>
        <w:sz w:val="28"/>
        <w:szCs w:val="28"/>
      </w:rPr>
      <w:t xml:space="preserve">Приложение </w:t>
    </w:r>
  </w:p>
  <w:p w:rsidR="00B90795" w:rsidRDefault="00B90795">
    <w:pPr>
      <w:pStyle w:val="a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399088"/>
      <w:docPartObj>
        <w:docPartGallery w:val="Page Numbers (Top of Page)"/>
        <w:docPartUnique/>
      </w:docPartObj>
    </w:sdtPr>
    <w:sdtEndPr/>
    <w:sdtContent>
      <w:p w:rsidR="00B90795" w:rsidRDefault="00B90795">
        <w:pPr>
          <w:pStyle w:val="ad"/>
          <w:jc w:val="center"/>
        </w:pPr>
        <w:r>
          <w:fldChar w:fldCharType="begin"/>
        </w:r>
        <w:r>
          <w:instrText>PAGE   \* MERGEFORMAT</w:instrText>
        </w:r>
        <w:r>
          <w:fldChar w:fldCharType="separate"/>
        </w:r>
        <w:r w:rsidR="00492637">
          <w:rPr>
            <w:noProof/>
          </w:rPr>
          <w:t>105</w:t>
        </w:r>
        <w:r>
          <w:fldChar w:fldCharType="end"/>
        </w:r>
      </w:p>
    </w:sdtContent>
  </w:sdt>
  <w:p w:rsidR="00B90795" w:rsidRPr="00E318D7" w:rsidRDefault="00B90795" w:rsidP="00CD07FE">
    <w:pPr>
      <w:pStyle w:val="a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795" w:rsidRPr="00DC7A60" w:rsidRDefault="00B90795">
    <w:pPr>
      <w:pStyle w:val="ad"/>
      <w:jc w:val="center"/>
      <w:rPr>
        <w:rFonts w:ascii="Times New Roman" w:hAnsi="Times New Roman"/>
        <w:sz w:val="24"/>
        <w:szCs w:val="24"/>
      </w:rPr>
    </w:pPr>
    <w:r w:rsidRPr="00DC7A60">
      <w:rPr>
        <w:rFonts w:ascii="Times New Roman" w:hAnsi="Times New Roman"/>
        <w:sz w:val="24"/>
        <w:szCs w:val="24"/>
      </w:rPr>
      <w:fldChar w:fldCharType="begin"/>
    </w:r>
    <w:r w:rsidRPr="00DC7A60">
      <w:rPr>
        <w:rFonts w:ascii="Times New Roman" w:hAnsi="Times New Roman"/>
        <w:sz w:val="24"/>
        <w:szCs w:val="24"/>
      </w:rPr>
      <w:instrText>PAGE   \* MERGEFORMAT</w:instrText>
    </w:r>
    <w:r w:rsidRPr="00DC7A60">
      <w:rPr>
        <w:rFonts w:ascii="Times New Roman" w:hAnsi="Times New Roman"/>
        <w:sz w:val="24"/>
        <w:szCs w:val="24"/>
      </w:rPr>
      <w:fldChar w:fldCharType="separate"/>
    </w:r>
    <w:r w:rsidR="00492637">
      <w:rPr>
        <w:rFonts w:ascii="Times New Roman" w:hAnsi="Times New Roman"/>
        <w:noProof/>
        <w:sz w:val="24"/>
        <w:szCs w:val="24"/>
      </w:rPr>
      <w:t>107</w:t>
    </w:r>
    <w:r w:rsidRPr="00DC7A60">
      <w:rPr>
        <w:rFonts w:ascii="Times New Roman" w:hAnsi="Times New Roman"/>
        <w:sz w:val="24"/>
        <w:szCs w:val="24"/>
      </w:rPr>
      <w:fldChar w:fldCharType="end"/>
    </w:r>
  </w:p>
  <w:p w:rsidR="00B90795" w:rsidRPr="00DC7A60" w:rsidRDefault="00B90795">
    <w:pPr>
      <w:pStyle w:val="ad"/>
      <w:rPr>
        <w:rFonts w:ascii="Times New Roman" w:hAnsi="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B7641F2E"/>
    <w:lvl w:ilvl="0">
      <w:start w:val="1"/>
      <w:numFmt w:val="bullet"/>
      <w:pStyle w:val="a"/>
      <w:lvlText w:val=""/>
      <w:lvlJc w:val="left"/>
      <w:pPr>
        <w:tabs>
          <w:tab w:val="num" w:pos="360"/>
        </w:tabs>
        <w:ind w:left="360" w:hanging="360"/>
      </w:pPr>
      <w:rPr>
        <w:rFonts w:ascii="Symbol" w:hAnsi="Symbol" w:hint="default"/>
      </w:rPr>
    </w:lvl>
  </w:abstractNum>
  <w:abstractNum w:abstractNumId="1">
    <w:nsid w:val="0C827C11"/>
    <w:multiLevelType w:val="multilevel"/>
    <w:tmpl w:val="ECB2FE8E"/>
    <w:lvl w:ilvl="0">
      <w:start w:val="1"/>
      <w:numFmt w:val="russianLower"/>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
    <w:nsid w:val="0EC12860"/>
    <w:multiLevelType w:val="hybridMultilevel"/>
    <w:tmpl w:val="49D83EE8"/>
    <w:lvl w:ilvl="0" w:tplc="26F016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A29515F"/>
    <w:multiLevelType w:val="hybridMultilevel"/>
    <w:tmpl w:val="EBC6C35A"/>
    <w:lvl w:ilvl="0" w:tplc="3B3CE13E">
      <w:start w:val="1"/>
      <w:numFmt w:val="decimal"/>
      <w:lvlText w:val="%1."/>
      <w:lvlJc w:val="left"/>
      <w:pPr>
        <w:ind w:left="1418" w:hanging="360"/>
      </w:pPr>
    </w:lvl>
    <w:lvl w:ilvl="1" w:tplc="9E9A2BD6">
      <w:start w:val="1"/>
      <w:numFmt w:val="lowerLetter"/>
      <w:lvlText w:val="%2."/>
      <w:lvlJc w:val="left"/>
      <w:pPr>
        <w:ind w:left="2138" w:hanging="360"/>
      </w:pPr>
    </w:lvl>
    <w:lvl w:ilvl="2" w:tplc="241A8316">
      <w:start w:val="1"/>
      <w:numFmt w:val="lowerRoman"/>
      <w:lvlText w:val="%3."/>
      <w:lvlJc w:val="right"/>
      <w:pPr>
        <w:ind w:left="2858" w:hanging="180"/>
      </w:pPr>
    </w:lvl>
    <w:lvl w:ilvl="3" w:tplc="6BE47446">
      <w:start w:val="1"/>
      <w:numFmt w:val="decimal"/>
      <w:lvlText w:val="%4."/>
      <w:lvlJc w:val="left"/>
      <w:pPr>
        <w:ind w:left="3578" w:hanging="360"/>
      </w:pPr>
    </w:lvl>
    <w:lvl w:ilvl="4" w:tplc="2154F296">
      <w:start w:val="1"/>
      <w:numFmt w:val="lowerLetter"/>
      <w:lvlText w:val="%5."/>
      <w:lvlJc w:val="left"/>
      <w:pPr>
        <w:ind w:left="4298" w:hanging="360"/>
      </w:pPr>
    </w:lvl>
    <w:lvl w:ilvl="5" w:tplc="FF6C8CAE">
      <w:start w:val="1"/>
      <w:numFmt w:val="lowerRoman"/>
      <w:lvlText w:val="%6."/>
      <w:lvlJc w:val="right"/>
      <w:pPr>
        <w:ind w:left="5018" w:hanging="180"/>
      </w:pPr>
    </w:lvl>
    <w:lvl w:ilvl="6" w:tplc="77104358">
      <w:start w:val="1"/>
      <w:numFmt w:val="decimal"/>
      <w:lvlText w:val="%7."/>
      <w:lvlJc w:val="left"/>
      <w:pPr>
        <w:ind w:left="5738" w:hanging="360"/>
      </w:pPr>
    </w:lvl>
    <w:lvl w:ilvl="7" w:tplc="FEF0CCD2">
      <w:start w:val="1"/>
      <w:numFmt w:val="lowerLetter"/>
      <w:lvlText w:val="%8."/>
      <w:lvlJc w:val="left"/>
      <w:pPr>
        <w:ind w:left="6458" w:hanging="360"/>
      </w:pPr>
    </w:lvl>
    <w:lvl w:ilvl="8" w:tplc="15BE9420">
      <w:start w:val="1"/>
      <w:numFmt w:val="lowerRoman"/>
      <w:lvlText w:val="%9."/>
      <w:lvlJc w:val="right"/>
      <w:pPr>
        <w:ind w:left="7178" w:hanging="180"/>
      </w:pPr>
    </w:lvl>
  </w:abstractNum>
  <w:abstractNum w:abstractNumId="4">
    <w:nsid w:val="1A5B4BDA"/>
    <w:multiLevelType w:val="hybridMultilevel"/>
    <w:tmpl w:val="42F87306"/>
    <w:lvl w:ilvl="0" w:tplc="0682FABA">
      <w:start w:val="1"/>
      <w:numFmt w:val="bullet"/>
      <w:lvlText w:val=""/>
      <w:lvlJc w:val="left"/>
      <w:pPr>
        <w:tabs>
          <w:tab w:val="num" w:pos="720"/>
        </w:tabs>
        <w:ind w:left="720" w:hanging="360"/>
      </w:pPr>
      <w:rPr>
        <w:rFonts w:ascii="Symbol" w:hAnsi="Symbol" w:hint="default"/>
        <w:sz w:val="20"/>
      </w:rPr>
    </w:lvl>
    <w:lvl w:ilvl="1" w:tplc="7640EBC8" w:tentative="1">
      <w:start w:val="1"/>
      <w:numFmt w:val="bullet"/>
      <w:lvlText w:val="o"/>
      <w:lvlJc w:val="left"/>
      <w:pPr>
        <w:tabs>
          <w:tab w:val="num" w:pos="1440"/>
        </w:tabs>
        <w:ind w:left="1440" w:hanging="360"/>
      </w:pPr>
      <w:rPr>
        <w:rFonts w:ascii="Courier New" w:hAnsi="Courier New" w:hint="default"/>
        <w:sz w:val="20"/>
      </w:rPr>
    </w:lvl>
    <w:lvl w:ilvl="2" w:tplc="D7B603D6" w:tentative="1">
      <w:start w:val="1"/>
      <w:numFmt w:val="bullet"/>
      <w:lvlText w:val=""/>
      <w:lvlJc w:val="left"/>
      <w:pPr>
        <w:tabs>
          <w:tab w:val="num" w:pos="2160"/>
        </w:tabs>
        <w:ind w:left="2160" w:hanging="360"/>
      </w:pPr>
      <w:rPr>
        <w:rFonts w:ascii="Wingdings" w:hAnsi="Wingdings" w:hint="default"/>
        <w:sz w:val="20"/>
      </w:rPr>
    </w:lvl>
    <w:lvl w:ilvl="3" w:tplc="73C4B2F4" w:tentative="1">
      <w:start w:val="1"/>
      <w:numFmt w:val="bullet"/>
      <w:lvlText w:val=""/>
      <w:lvlJc w:val="left"/>
      <w:pPr>
        <w:tabs>
          <w:tab w:val="num" w:pos="2880"/>
        </w:tabs>
        <w:ind w:left="2880" w:hanging="360"/>
      </w:pPr>
      <w:rPr>
        <w:rFonts w:ascii="Wingdings" w:hAnsi="Wingdings" w:hint="default"/>
        <w:sz w:val="20"/>
      </w:rPr>
    </w:lvl>
    <w:lvl w:ilvl="4" w:tplc="DFD48954" w:tentative="1">
      <w:start w:val="1"/>
      <w:numFmt w:val="bullet"/>
      <w:lvlText w:val=""/>
      <w:lvlJc w:val="left"/>
      <w:pPr>
        <w:tabs>
          <w:tab w:val="num" w:pos="3600"/>
        </w:tabs>
        <w:ind w:left="3600" w:hanging="360"/>
      </w:pPr>
      <w:rPr>
        <w:rFonts w:ascii="Wingdings" w:hAnsi="Wingdings" w:hint="default"/>
        <w:sz w:val="20"/>
      </w:rPr>
    </w:lvl>
    <w:lvl w:ilvl="5" w:tplc="D8DE3F72" w:tentative="1">
      <w:start w:val="1"/>
      <w:numFmt w:val="bullet"/>
      <w:lvlText w:val=""/>
      <w:lvlJc w:val="left"/>
      <w:pPr>
        <w:tabs>
          <w:tab w:val="num" w:pos="4320"/>
        </w:tabs>
        <w:ind w:left="4320" w:hanging="360"/>
      </w:pPr>
      <w:rPr>
        <w:rFonts w:ascii="Wingdings" w:hAnsi="Wingdings" w:hint="default"/>
        <w:sz w:val="20"/>
      </w:rPr>
    </w:lvl>
    <w:lvl w:ilvl="6" w:tplc="6CAC71AC" w:tentative="1">
      <w:start w:val="1"/>
      <w:numFmt w:val="bullet"/>
      <w:lvlText w:val=""/>
      <w:lvlJc w:val="left"/>
      <w:pPr>
        <w:tabs>
          <w:tab w:val="num" w:pos="5040"/>
        </w:tabs>
        <w:ind w:left="5040" w:hanging="360"/>
      </w:pPr>
      <w:rPr>
        <w:rFonts w:ascii="Wingdings" w:hAnsi="Wingdings" w:hint="default"/>
        <w:sz w:val="20"/>
      </w:rPr>
    </w:lvl>
    <w:lvl w:ilvl="7" w:tplc="47B8B9B6" w:tentative="1">
      <w:start w:val="1"/>
      <w:numFmt w:val="bullet"/>
      <w:lvlText w:val=""/>
      <w:lvlJc w:val="left"/>
      <w:pPr>
        <w:tabs>
          <w:tab w:val="num" w:pos="5760"/>
        </w:tabs>
        <w:ind w:left="5760" w:hanging="360"/>
      </w:pPr>
      <w:rPr>
        <w:rFonts w:ascii="Wingdings" w:hAnsi="Wingdings" w:hint="default"/>
        <w:sz w:val="20"/>
      </w:rPr>
    </w:lvl>
    <w:lvl w:ilvl="8" w:tplc="0B2ACD4E" w:tentative="1">
      <w:start w:val="1"/>
      <w:numFmt w:val="bullet"/>
      <w:lvlText w:val=""/>
      <w:lvlJc w:val="left"/>
      <w:pPr>
        <w:tabs>
          <w:tab w:val="num" w:pos="6480"/>
        </w:tabs>
        <w:ind w:left="6480" w:hanging="360"/>
      </w:pPr>
      <w:rPr>
        <w:rFonts w:ascii="Wingdings" w:hAnsi="Wingdings" w:hint="default"/>
        <w:sz w:val="20"/>
      </w:rPr>
    </w:lvl>
  </w:abstractNum>
  <w:abstractNum w:abstractNumId="5">
    <w:nsid w:val="1C326980"/>
    <w:multiLevelType w:val="hybridMultilevel"/>
    <w:tmpl w:val="43FEEC36"/>
    <w:lvl w:ilvl="0" w:tplc="DC2E787C">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6">
    <w:nsid w:val="233D1E86"/>
    <w:multiLevelType w:val="hybridMultilevel"/>
    <w:tmpl w:val="569E6DDA"/>
    <w:lvl w:ilvl="0" w:tplc="DC2E787C">
      <w:start w:val="1"/>
      <w:numFmt w:val="bullet"/>
      <w:lvlText w:val=""/>
      <w:lvlJc w:val="left"/>
      <w:pPr>
        <w:ind w:left="720" w:hanging="360"/>
      </w:pPr>
      <w:rPr>
        <w:rFonts w:ascii="Symbol" w:hAnsi="Symbol" w:hint="default"/>
      </w:rPr>
    </w:lvl>
    <w:lvl w:ilvl="1" w:tplc="B096F1F6">
      <w:start w:val="1"/>
      <w:numFmt w:val="bullet"/>
      <w:lvlText w:val="o"/>
      <w:lvlJc w:val="left"/>
      <w:pPr>
        <w:ind w:left="1440" w:hanging="360"/>
      </w:pPr>
      <w:rPr>
        <w:rFonts w:ascii="Courier New" w:eastAsia="Courier New" w:hAnsi="Courier New" w:cs="Courier New" w:hint="default"/>
      </w:rPr>
    </w:lvl>
    <w:lvl w:ilvl="2" w:tplc="2228A7E2">
      <w:start w:val="1"/>
      <w:numFmt w:val="bullet"/>
      <w:lvlText w:val="§"/>
      <w:lvlJc w:val="left"/>
      <w:pPr>
        <w:ind w:left="2160" w:hanging="360"/>
      </w:pPr>
      <w:rPr>
        <w:rFonts w:ascii="Wingdings" w:eastAsia="Wingdings" w:hAnsi="Wingdings" w:cs="Wingdings" w:hint="default"/>
      </w:rPr>
    </w:lvl>
    <w:lvl w:ilvl="3" w:tplc="34065236">
      <w:start w:val="1"/>
      <w:numFmt w:val="bullet"/>
      <w:lvlText w:val="·"/>
      <w:lvlJc w:val="left"/>
      <w:pPr>
        <w:ind w:left="2880" w:hanging="360"/>
      </w:pPr>
      <w:rPr>
        <w:rFonts w:ascii="Symbol" w:eastAsia="Symbol" w:hAnsi="Symbol" w:cs="Symbol" w:hint="default"/>
      </w:rPr>
    </w:lvl>
    <w:lvl w:ilvl="4" w:tplc="6B18D236">
      <w:start w:val="1"/>
      <w:numFmt w:val="bullet"/>
      <w:lvlText w:val="o"/>
      <w:lvlJc w:val="left"/>
      <w:pPr>
        <w:ind w:left="3600" w:hanging="360"/>
      </w:pPr>
      <w:rPr>
        <w:rFonts w:ascii="Courier New" w:eastAsia="Courier New" w:hAnsi="Courier New" w:cs="Courier New" w:hint="default"/>
      </w:rPr>
    </w:lvl>
    <w:lvl w:ilvl="5" w:tplc="D8B417DC">
      <w:start w:val="1"/>
      <w:numFmt w:val="bullet"/>
      <w:lvlText w:val="§"/>
      <w:lvlJc w:val="left"/>
      <w:pPr>
        <w:ind w:left="4320" w:hanging="360"/>
      </w:pPr>
      <w:rPr>
        <w:rFonts w:ascii="Wingdings" w:eastAsia="Wingdings" w:hAnsi="Wingdings" w:cs="Wingdings" w:hint="default"/>
      </w:rPr>
    </w:lvl>
    <w:lvl w:ilvl="6" w:tplc="CC9CF422">
      <w:start w:val="1"/>
      <w:numFmt w:val="bullet"/>
      <w:lvlText w:val="·"/>
      <w:lvlJc w:val="left"/>
      <w:pPr>
        <w:ind w:left="5040" w:hanging="360"/>
      </w:pPr>
      <w:rPr>
        <w:rFonts w:ascii="Symbol" w:eastAsia="Symbol" w:hAnsi="Symbol" w:cs="Symbol" w:hint="default"/>
      </w:rPr>
    </w:lvl>
    <w:lvl w:ilvl="7" w:tplc="7D14D37E">
      <w:start w:val="1"/>
      <w:numFmt w:val="bullet"/>
      <w:lvlText w:val="o"/>
      <w:lvlJc w:val="left"/>
      <w:pPr>
        <w:ind w:left="5760" w:hanging="360"/>
      </w:pPr>
      <w:rPr>
        <w:rFonts w:ascii="Courier New" w:eastAsia="Courier New" w:hAnsi="Courier New" w:cs="Courier New" w:hint="default"/>
      </w:rPr>
    </w:lvl>
    <w:lvl w:ilvl="8" w:tplc="26FC1492">
      <w:start w:val="1"/>
      <w:numFmt w:val="bullet"/>
      <w:lvlText w:val="§"/>
      <w:lvlJc w:val="left"/>
      <w:pPr>
        <w:ind w:left="6480" w:hanging="360"/>
      </w:pPr>
      <w:rPr>
        <w:rFonts w:ascii="Wingdings" w:eastAsia="Wingdings" w:hAnsi="Wingdings" w:cs="Wingdings" w:hint="default"/>
      </w:rPr>
    </w:lvl>
  </w:abstractNum>
  <w:abstractNum w:abstractNumId="7">
    <w:nsid w:val="24AE5072"/>
    <w:multiLevelType w:val="hybridMultilevel"/>
    <w:tmpl w:val="FB3E2CBC"/>
    <w:lvl w:ilvl="0" w:tplc="BA40C9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F824B5A"/>
    <w:multiLevelType w:val="hybridMultilevel"/>
    <w:tmpl w:val="E0860958"/>
    <w:lvl w:ilvl="0" w:tplc="DC2E787C">
      <w:start w:val="1"/>
      <w:numFmt w:val="bullet"/>
      <w:lvlText w:val=""/>
      <w:lvlJc w:val="left"/>
      <w:pPr>
        <w:ind w:left="1429" w:hanging="360"/>
      </w:pPr>
      <w:rPr>
        <w:rFonts w:ascii="Symbol" w:hAnsi="Symbol"/>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47387840"/>
    <w:multiLevelType w:val="multilevel"/>
    <w:tmpl w:val="10DC065A"/>
    <w:lvl w:ilvl="0">
      <w:start w:val="5"/>
      <w:numFmt w:val="decimal"/>
      <w:lvlText w:val="%1"/>
      <w:lvlJc w:val="left"/>
      <w:pPr>
        <w:ind w:left="375" w:hanging="375"/>
      </w:pPr>
    </w:lvl>
    <w:lvl w:ilvl="1">
      <w:start w:val="1"/>
      <w:numFmt w:val="decimal"/>
      <w:lvlText w:val="%1.%2"/>
      <w:lvlJc w:val="left"/>
      <w:pPr>
        <w:ind w:left="735" w:hanging="375"/>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0">
    <w:nsid w:val="4C354447"/>
    <w:multiLevelType w:val="hybridMultilevel"/>
    <w:tmpl w:val="0EC022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5231743F"/>
    <w:multiLevelType w:val="hybridMultilevel"/>
    <w:tmpl w:val="BE9274D4"/>
    <w:lvl w:ilvl="0" w:tplc="749293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B534102"/>
    <w:multiLevelType w:val="hybridMultilevel"/>
    <w:tmpl w:val="7B5ACC76"/>
    <w:lvl w:ilvl="0" w:tplc="DC2E787C">
      <w:start w:val="1"/>
      <w:numFmt w:val="bullet"/>
      <w:lvlText w:val=""/>
      <w:lvlJc w:val="left"/>
      <w:pPr>
        <w:ind w:left="720" w:hanging="360"/>
      </w:pPr>
      <w:rPr>
        <w:rFonts w:ascii="Symbol" w:hAnsi="Symbol"/>
      </w:rPr>
    </w:lvl>
    <w:lvl w:ilvl="1" w:tplc="D244F89C">
      <w:start w:val="1"/>
      <w:numFmt w:val="bullet"/>
      <w:lvlText w:val="o"/>
      <w:lvlJc w:val="left"/>
      <w:pPr>
        <w:ind w:left="1440" w:hanging="360"/>
      </w:pPr>
      <w:rPr>
        <w:rFonts w:ascii="Courier New" w:eastAsia="Courier New" w:hAnsi="Courier New" w:cs="Courier New" w:hint="default"/>
      </w:rPr>
    </w:lvl>
    <w:lvl w:ilvl="2" w:tplc="0B2849A0">
      <w:start w:val="1"/>
      <w:numFmt w:val="bullet"/>
      <w:lvlText w:val="§"/>
      <w:lvlJc w:val="left"/>
      <w:pPr>
        <w:ind w:left="2160" w:hanging="360"/>
      </w:pPr>
      <w:rPr>
        <w:rFonts w:ascii="Wingdings" w:eastAsia="Wingdings" w:hAnsi="Wingdings" w:cs="Wingdings" w:hint="default"/>
      </w:rPr>
    </w:lvl>
    <w:lvl w:ilvl="3" w:tplc="ECBEEC8C">
      <w:start w:val="1"/>
      <w:numFmt w:val="bullet"/>
      <w:lvlText w:val="·"/>
      <w:lvlJc w:val="left"/>
      <w:pPr>
        <w:ind w:left="2880" w:hanging="360"/>
      </w:pPr>
      <w:rPr>
        <w:rFonts w:ascii="Symbol" w:eastAsia="Symbol" w:hAnsi="Symbol" w:cs="Symbol" w:hint="default"/>
      </w:rPr>
    </w:lvl>
    <w:lvl w:ilvl="4" w:tplc="58A41640">
      <w:start w:val="1"/>
      <w:numFmt w:val="bullet"/>
      <w:lvlText w:val="o"/>
      <w:lvlJc w:val="left"/>
      <w:pPr>
        <w:ind w:left="3600" w:hanging="360"/>
      </w:pPr>
      <w:rPr>
        <w:rFonts w:ascii="Courier New" w:eastAsia="Courier New" w:hAnsi="Courier New" w:cs="Courier New" w:hint="default"/>
      </w:rPr>
    </w:lvl>
    <w:lvl w:ilvl="5" w:tplc="F6DCFDEC">
      <w:start w:val="1"/>
      <w:numFmt w:val="bullet"/>
      <w:lvlText w:val="§"/>
      <w:lvlJc w:val="left"/>
      <w:pPr>
        <w:ind w:left="4320" w:hanging="360"/>
      </w:pPr>
      <w:rPr>
        <w:rFonts w:ascii="Wingdings" w:eastAsia="Wingdings" w:hAnsi="Wingdings" w:cs="Wingdings" w:hint="default"/>
      </w:rPr>
    </w:lvl>
    <w:lvl w:ilvl="6" w:tplc="E4FC3F88">
      <w:start w:val="1"/>
      <w:numFmt w:val="bullet"/>
      <w:lvlText w:val="·"/>
      <w:lvlJc w:val="left"/>
      <w:pPr>
        <w:ind w:left="5040" w:hanging="360"/>
      </w:pPr>
      <w:rPr>
        <w:rFonts w:ascii="Symbol" w:eastAsia="Symbol" w:hAnsi="Symbol" w:cs="Symbol" w:hint="default"/>
      </w:rPr>
    </w:lvl>
    <w:lvl w:ilvl="7" w:tplc="B8784DA0">
      <w:start w:val="1"/>
      <w:numFmt w:val="bullet"/>
      <w:lvlText w:val="o"/>
      <w:lvlJc w:val="left"/>
      <w:pPr>
        <w:ind w:left="5760" w:hanging="360"/>
      </w:pPr>
      <w:rPr>
        <w:rFonts w:ascii="Courier New" w:eastAsia="Courier New" w:hAnsi="Courier New" w:cs="Courier New" w:hint="default"/>
      </w:rPr>
    </w:lvl>
    <w:lvl w:ilvl="8" w:tplc="8680416C">
      <w:start w:val="1"/>
      <w:numFmt w:val="bullet"/>
      <w:lvlText w:val="§"/>
      <w:lvlJc w:val="left"/>
      <w:pPr>
        <w:ind w:left="6480" w:hanging="360"/>
      </w:pPr>
      <w:rPr>
        <w:rFonts w:ascii="Wingdings" w:eastAsia="Wingdings" w:hAnsi="Wingdings" w:cs="Wingdings" w:hint="default"/>
      </w:rPr>
    </w:lvl>
  </w:abstractNum>
  <w:abstractNum w:abstractNumId="13">
    <w:nsid w:val="6D39636E"/>
    <w:multiLevelType w:val="hybridMultilevel"/>
    <w:tmpl w:val="A6B8568A"/>
    <w:lvl w:ilvl="0" w:tplc="E30E2F4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97A1DEB"/>
    <w:multiLevelType w:val="hybridMultilevel"/>
    <w:tmpl w:val="E1480CE0"/>
    <w:lvl w:ilvl="0" w:tplc="0672A4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F5F3207"/>
    <w:multiLevelType w:val="multilevel"/>
    <w:tmpl w:val="9CC4A394"/>
    <w:lvl w:ilvl="0">
      <w:start w:val="5"/>
      <w:numFmt w:val="decimal"/>
      <w:lvlText w:val="%1"/>
      <w:lvlJc w:val="left"/>
      <w:pPr>
        <w:ind w:left="375" w:hanging="375"/>
      </w:pPr>
    </w:lvl>
    <w:lvl w:ilvl="1">
      <w:start w:val="1"/>
      <w:numFmt w:val="decimal"/>
      <w:lvlText w:val="%1.%2"/>
      <w:lvlJc w:val="left"/>
      <w:pPr>
        <w:ind w:left="735" w:hanging="375"/>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abstractNumId w:val="0"/>
  </w:num>
  <w:num w:numId="2">
    <w:abstractNumId w:val="13"/>
  </w:num>
  <w:num w:numId="3">
    <w:abstractNumId w:val="7"/>
  </w:num>
  <w:num w:numId="4">
    <w:abstractNumId w:val="3"/>
  </w:num>
  <w:num w:numId="5">
    <w:abstractNumId w:val="12"/>
  </w:num>
  <w:num w:numId="6">
    <w:abstractNumId w:val="8"/>
  </w:num>
  <w:num w:numId="7">
    <w:abstractNumId w:val="10"/>
  </w:num>
  <w:num w:numId="8">
    <w:abstractNumId w:val="6"/>
  </w:num>
  <w:num w:numId="9">
    <w:abstractNumId w:val="4"/>
  </w:num>
  <w:num w:numId="10">
    <w:abstractNumId w:val="5"/>
  </w:num>
  <w:num w:numId="11">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1"/>
  </w:num>
  <w:num w:numId="15">
    <w:abstractNumId w:val="1"/>
  </w:num>
  <w:num w:numId="16">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9F8"/>
    <w:rsid w:val="000014A9"/>
    <w:rsid w:val="00016B95"/>
    <w:rsid w:val="00020906"/>
    <w:rsid w:val="00022779"/>
    <w:rsid w:val="00032271"/>
    <w:rsid w:val="000329AA"/>
    <w:rsid w:val="00040223"/>
    <w:rsid w:val="00040F0A"/>
    <w:rsid w:val="000414B2"/>
    <w:rsid w:val="00044961"/>
    <w:rsid w:val="00046687"/>
    <w:rsid w:val="00053624"/>
    <w:rsid w:val="000559CF"/>
    <w:rsid w:val="00057241"/>
    <w:rsid w:val="00060916"/>
    <w:rsid w:val="00060CF0"/>
    <w:rsid w:val="00061F24"/>
    <w:rsid w:val="000632C1"/>
    <w:rsid w:val="000656D0"/>
    <w:rsid w:val="000662DA"/>
    <w:rsid w:val="00075812"/>
    <w:rsid w:val="000759B9"/>
    <w:rsid w:val="00076EFA"/>
    <w:rsid w:val="00077A8A"/>
    <w:rsid w:val="00083393"/>
    <w:rsid w:val="00084E42"/>
    <w:rsid w:val="0009649C"/>
    <w:rsid w:val="00097A1B"/>
    <w:rsid w:val="000A0D9D"/>
    <w:rsid w:val="000A114E"/>
    <w:rsid w:val="000A5884"/>
    <w:rsid w:val="000A6359"/>
    <w:rsid w:val="000A74E5"/>
    <w:rsid w:val="000B1289"/>
    <w:rsid w:val="000B2C89"/>
    <w:rsid w:val="000B3C34"/>
    <w:rsid w:val="000C31C9"/>
    <w:rsid w:val="000D5663"/>
    <w:rsid w:val="000D5E0F"/>
    <w:rsid w:val="000E35CC"/>
    <w:rsid w:val="000E44F8"/>
    <w:rsid w:val="000E4AB8"/>
    <w:rsid w:val="000E519C"/>
    <w:rsid w:val="000F1C9A"/>
    <w:rsid w:val="000F6D8C"/>
    <w:rsid w:val="00106440"/>
    <w:rsid w:val="00107E0A"/>
    <w:rsid w:val="00111AD2"/>
    <w:rsid w:val="001146A6"/>
    <w:rsid w:val="001223E0"/>
    <w:rsid w:val="001241AD"/>
    <w:rsid w:val="0012532A"/>
    <w:rsid w:val="001352E4"/>
    <w:rsid w:val="00137891"/>
    <w:rsid w:val="00147227"/>
    <w:rsid w:val="00147D4F"/>
    <w:rsid w:val="00151CD1"/>
    <w:rsid w:val="001547B5"/>
    <w:rsid w:val="00160D96"/>
    <w:rsid w:val="00160FB0"/>
    <w:rsid w:val="001625B2"/>
    <w:rsid w:val="00163509"/>
    <w:rsid w:val="001736B3"/>
    <w:rsid w:val="00174A76"/>
    <w:rsid w:val="00180370"/>
    <w:rsid w:val="00184100"/>
    <w:rsid w:val="00184167"/>
    <w:rsid w:val="00187A9F"/>
    <w:rsid w:val="00192E7C"/>
    <w:rsid w:val="0019430A"/>
    <w:rsid w:val="001A0620"/>
    <w:rsid w:val="001A4511"/>
    <w:rsid w:val="001B5B41"/>
    <w:rsid w:val="001B7000"/>
    <w:rsid w:val="001C4259"/>
    <w:rsid w:val="001C4ABD"/>
    <w:rsid w:val="001D2D1B"/>
    <w:rsid w:val="001D4334"/>
    <w:rsid w:val="001D46C8"/>
    <w:rsid w:val="001E786C"/>
    <w:rsid w:val="001F0BE0"/>
    <w:rsid w:val="001F113B"/>
    <w:rsid w:val="001F48A9"/>
    <w:rsid w:val="001F6548"/>
    <w:rsid w:val="00203296"/>
    <w:rsid w:val="00203908"/>
    <w:rsid w:val="00207F1D"/>
    <w:rsid w:val="00212384"/>
    <w:rsid w:val="00213D72"/>
    <w:rsid w:val="00214E03"/>
    <w:rsid w:val="00216D6C"/>
    <w:rsid w:val="00220BE7"/>
    <w:rsid w:val="00224A3A"/>
    <w:rsid w:val="00230BBD"/>
    <w:rsid w:val="0024079C"/>
    <w:rsid w:val="00242A0E"/>
    <w:rsid w:val="002463AB"/>
    <w:rsid w:val="00250EFD"/>
    <w:rsid w:val="00252958"/>
    <w:rsid w:val="002549AF"/>
    <w:rsid w:val="002577E7"/>
    <w:rsid w:val="002636B0"/>
    <w:rsid w:val="0026754C"/>
    <w:rsid w:val="00272D05"/>
    <w:rsid w:val="00273780"/>
    <w:rsid w:val="00275CD3"/>
    <w:rsid w:val="002931F6"/>
    <w:rsid w:val="00297C6C"/>
    <w:rsid w:val="002A07AE"/>
    <w:rsid w:val="002A2C2A"/>
    <w:rsid w:val="002A403D"/>
    <w:rsid w:val="002A75B4"/>
    <w:rsid w:val="002B3289"/>
    <w:rsid w:val="002C052F"/>
    <w:rsid w:val="002C1EFC"/>
    <w:rsid w:val="002C36F4"/>
    <w:rsid w:val="002C47EA"/>
    <w:rsid w:val="002C6024"/>
    <w:rsid w:val="002C6FF2"/>
    <w:rsid w:val="002D7E5A"/>
    <w:rsid w:val="002E0A06"/>
    <w:rsid w:val="002E449B"/>
    <w:rsid w:val="002F3CEF"/>
    <w:rsid w:val="002F752E"/>
    <w:rsid w:val="003023EB"/>
    <w:rsid w:val="00327588"/>
    <w:rsid w:val="00331ED9"/>
    <w:rsid w:val="00333E5F"/>
    <w:rsid w:val="0033579B"/>
    <w:rsid w:val="00336B64"/>
    <w:rsid w:val="0034213E"/>
    <w:rsid w:val="003437FB"/>
    <w:rsid w:val="00344028"/>
    <w:rsid w:val="00346A03"/>
    <w:rsid w:val="003519D9"/>
    <w:rsid w:val="00352215"/>
    <w:rsid w:val="00353EF6"/>
    <w:rsid w:val="00354855"/>
    <w:rsid w:val="003619D2"/>
    <w:rsid w:val="00370E82"/>
    <w:rsid w:val="003745F8"/>
    <w:rsid w:val="00374A86"/>
    <w:rsid w:val="00374FD4"/>
    <w:rsid w:val="00392097"/>
    <w:rsid w:val="00393EAD"/>
    <w:rsid w:val="00394AA7"/>
    <w:rsid w:val="00397D28"/>
    <w:rsid w:val="003A075F"/>
    <w:rsid w:val="003A11C6"/>
    <w:rsid w:val="003A6C71"/>
    <w:rsid w:val="003A7556"/>
    <w:rsid w:val="003A7FB3"/>
    <w:rsid w:val="003B2650"/>
    <w:rsid w:val="003B6A1C"/>
    <w:rsid w:val="003C1A76"/>
    <w:rsid w:val="003C38DC"/>
    <w:rsid w:val="003D4D8D"/>
    <w:rsid w:val="003D6B0E"/>
    <w:rsid w:val="003F1F9B"/>
    <w:rsid w:val="003F2E05"/>
    <w:rsid w:val="003F452F"/>
    <w:rsid w:val="00402918"/>
    <w:rsid w:val="0040347A"/>
    <w:rsid w:val="00407952"/>
    <w:rsid w:val="004144E1"/>
    <w:rsid w:val="004175C0"/>
    <w:rsid w:val="00422444"/>
    <w:rsid w:val="0042375C"/>
    <w:rsid w:val="004240FD"/>
    <w:rsid w:val="00433F42"/>
    <w:rsid w:val="004402B1"/>
    <w:rsid w:val="0044251E"/>
    <w:rsid w:val="00442F94"/>
    <w:rsid w:val="00445833"/>
    <w:rsid w:val="00445E57"/>
    <w:rsid w:val="00446D51"/>
    <w:rsid w:val="00450C12"/>
    <w:rsid w:val="00450F6F"/>
    <w:rsid w:val="004537BF"/>
    <w:rsid w:val="00454137"/>
    <w:rsid w:val="004638E2"/>
    <w:rsid w:val="0046398D"/>
    <w:rsid w:val="0047033E"/>
    <w:rsid w:val="00484B44"/>
    <w:rsid w:val="004914C8"/>
    <w:rsid w:val="00492637"/>
    <w:rsid w:val="00494DD1"/>
    <w:rsid w:val="00494F8A"/>
    <w:rsid w:val="004953F0"/>
    <w:rsid w:val="004A09B5"/>
    <w:rsid w:val="004A2194"/>
    <w:rsid w:val="004A3840"/>
    <w:rsid w:val="004A41B8"/>
    <w:rsid w:val="004A6C70"/>
    <w:rsid w:val="004C0067"/>
    <w:rsid w:val="004C0851"/>
    <w:rsid w:val="004C1255"/>
    <w:rsid w:val="004C168D"/>
    <w:rsid w:val="004C3E80"/>
    <w:rsid w:val="004D7772"/>
    <w:rsid w:val="004E0AED"/>
    <w:rsid w:val="004E11B4"/>
    <w:rsid w:val="004E1994"/>
    <w:rsid w:val="004F0849"/>
    <w:rsid w:val="004F5C34"/>
    <w:rsid w:val="004F6361"/>
    <w:rsid w:val="004F791A"/>
    <w:rsid w:val="00511DE6"/>
    <w:rsid w:val="00513536"/>
    <w:rsid w:val="00514741"/>
    <w:rsid w:val="00516215"/>
    <w:rsid w:val="00517113"/>
    <w:rsid w:val="00517806"/>
    <w:rsid w:val="00517A02"/>
    <w:rsid w:val="00522D80"/>
    <w:rsid w:val="00523E3C"/>
    <w:rsid w:val="005300FA"/>
    <w:rsid w:val="00530FF9"/>
    <w:rsid w:val="00532EAB"/>
    <w:rsid w:val="00541599"/>
    <w:rsid w:val="00541F5C"/>
    <w:rsid w:val="005431B1"/>
    <w:rsid w:val="00543DE2"/>
    <w:rsid w:val="005442D6"/>
    <w:rsid w:val="00546A84"/>
    <w:rsid w:val="00553BEA"/>
    <w:rsid w:val="005559EC"/>
    <w:rsid w:val="00556D13"/>
    <w:rsid w:val="005622C7"/>
    <w:rsid w:val="00566009"/>
    <w:rsid w:val="00567963"/>
    <w:rsid w:val="005708D0"/>
    <w:rsid w:val="00573405"/>
    <w:rsid w:val="005757B3"/>
    <w:rsid w:val="005919B5"/>
    <w:rsid w:val="00592B77"/>
    <w:rsid w:val="005A18E5"/>
    <w:rsid w:val="005A5055"/>
    <w:rsid w:val="005A6018"/>
    <w:rsid w:val="005A6676"/>
    <w:rsid w:val="005A6A2A"/>
    <w:rsid w:val="005B035B"/>
    <w:rsid w:val="005B25DF"/>
    <w:rsid w:val="005B2CF5"/>
    <w:rsid w:val="005C3990"/>
    <w:rsid w:val="005C4D07"/>
    <w:rsid w:val="005C5122"/>
    <w:rsid w:val="005D00A3"/>
    <w:rsid w:val="005D1C42"/>
    <w:rsid w:val="005D32AA"/>
    <w:rsid w:val="005D40A3"/>
    <w:rsid w:val="005E0F3A"/>
    <w:rsid w:val="005E1772"/>
    <w:rsid w:val="005E26EB"/>
    <w:rsid w:val="005E4604"/>
    <w:rsid w:val="005F0AC1"/>
    <w:rsid w:val="005F3E97"/>
    <w:rsid w:val="005F63B8"/>
    <w:rsid w:val="00600451"/>
    <w:rsid w:val="006057E9"/>
    <w:rsid w:val="006065FD"/>
    <w:rsid w:val="00611575"/>
    <w:rsid w:val="00612C74"/>
    <w:rsid w:val="006133F1"/>
    <w:rsid w:val="006213D2"/>
    <w:rsid w:val="00624802"/>
    <w:rsid w:val="0063223D"/>
    <w:rsid w:val="006408FA"/>
    <w:rsid w:val="00641B5E"/>
    <w:rsid w:val="006479EF"/>
    <w:rsid w:val="00651933"/>
    <w:rsid w:val="00656E2A"/>
    <w:rsid w:val="00666565"/>
    <w:rsid w:val="00675EFF"/>
    <w:rsid w:val="006835A9"/>
    <w:rsid w:val="006841C4"/>
    <w:rsid w:val="00684C5E"/>
    <w:rsid w:val="00693F33"/>
    <w:rsid w:val="00694844"/>
    <w:rsid w:val="006A3757"/>
    <w:rsid w:val="006A4B94"/>
    <w:rsid w:val="006A7C91"/>
    <w:rsid w:val="006B04BD"/>
    <w:rsid w:val="006B1B01"/>
    <w:rsid w:val="006B5CF5"/>
    <w:rsid w:val="006B7921"/>
    <w:rsid w:val="006C2006"/>
    <w:rsid w:val="006C5B44"/>
    <w:rsid w:val="006D5175"/>
    <w:rsid w:val="006E2328"/>
    <w:rsid w:val="006F0CF6"/>
    <w:rsid w:val="006F1A2B"/>
    <w:rsid w:val="006F25EF"/>
    <w:rsid w:val="006F742B"/>
    <w:rsid w:val="0070250B"/>
    <w:rsid w:val="00702A9F"/>
    <w:rsid w:val="00702B93"/>
    <w:rsid w:val="00703314"/>
    <w:rsid w:val="00705BF2"/>
    <w:rsid w:val="007144E9"/>
    <w:rsid w:val="007229C1"/>
    <w:rsid w:val="00724305"/>
    <w:rsid w:val="00727081"/>
    <w:rsid w:val="0072784E"/>
    <w:rsid w:val="007307D2"/>
    <w:rsid w:val="00734427"/>
    <w:rsid w:val="0073568F"/>
    <w:rsid w:val="0074169C"/>
    <w:rsid w:val="00742D55"/>
    <w:rsid w:val="007444BE"/>
    <w:rsid w:val="0074575A"/>
    <w:rsid w:val="007510C0"/>
    <w:rsid w:val="00754943"/>
    <w:rsid w:val="00754D7B"/>
    <w:rsid w:val="007575F3"/>
    <w:rsid w:val="007627E5"/>
    <w:rsid w:val="007630D7"/>
    <w:rsid w:val="00766CDE"/>
    <w:rsid w:val="00785B67"/>
    <w:rsid w:val="00790A3D"/>
    <w:rsid w:val="00790CB3"/>
    <w:rsid w:val="007937EC"/>
    <w:rsid w:val="007970D9"/>
    <w:rsid w:val="007A0962"/>
    <w:rsid w:val="007A47D0"/>
    <w:rsid w:val="007B2A39"/>
    <w:rsid w:val="007B50A7"/>
    <w:rsid w:val="007C11AD"/>
    <w:rsid w:val="007C1B66"/>
    <w:rsid w:val="007C1F80"/>
    <w:rsid w:val="007C6A82"/>
    <w:rsid w:val="007D2BE0"/>
    <w:rsid w:val="007D76C5"/>
    <w:rsid w:val="007D77DD"/>
    <w:rsid w:val="007E127E"/>
    <w:rsid w:val="007E45FD"/>
    <w:rsid w:val="007F0201"/>
    <w:rsid w:val="007F0A6D"/>
    <w:rsid w:val="007F22BF"/>
    <w:rsid w:val="00805785"/>
    <w:rsid w:val="008061AC"/>
    <w:rsid w:val="008151C4"/>
    <w:rsid w:val="008159C3"/>
    <w:rsid w:val="00817352"/>
    <w:rsid w:val="008226ED"/>
    <w:rsid w:val="008314EC"/>
    <w:rsid w:val="008328EA"/>
    <w:rsid w:val="00832B7F"/>
    <w:rsid w:val="00834335"/>
    <w:rsid w:val="00836E99"/>
    <w:rsid w:val="008531E8"/>
    <w:rsid w:val="0085344C"/>
    <w:rsid w:val="00863C48"/>
    <w:rsid w:val="00863F84"/>
    <w:rsid w:val="00865EA1"/>
    <w:rsid w:val="00871DA9"/>
    <w:rsid w:val="00874E92"/>
    <w:rsid w:val="008750E6"/>
    <w:rsid w:val="0087696F"/>
    <w:rsid w:val="008815E0"/>
    <w:rsid w:val="00884028"/>
    <w:rsid w:val="008907EF"/>
    <w:rsid w:val="00891000"/>
    <w:rsid w:val="008916B2"/>
    <w:rsid w:val="00892E5A"/>
    <w:rsid w:val="008A0A4E"/>
    <w:rsid w:val="008A4D9B"/>
    <w:rsid w:val="008B2D14"/>
    <w:rsid w:val="008B3C62"/>
    <w:rsid w:val="008C3566"/>
    <w:rsid w:val="008C4DFB"/>
    <w:rsid w:val="008D143E"/>
    <w:rsid w:val="008D1727"/>
    <w:rsid w:val="008D1AF1"/>
    <w:rsid w:val="008D717F"/>
    <w:rsid w:val="008E160F"/>
    <w:rsid w:val="008E1CF1"/>
    <w:rsid w:val="008E25D0"/>
    <w:rsid w:val="008E4CC1"/>
    <w:rsid w:val="008F2342"/>
    <w:rsid w:val="008F74B7"/>
    <w:rsid w:val="00900458"/>
    <w:rsid w:val="00916D4D"/>
    <w:rsid w:val="009209B2"/>
    <w:rsid w:val="00920C8E"/>
    <w:rsid w:val="0092228E"/>
    <w:rsid w:val="0092275B"/>
    <w:rsid w:val="00922985"/>
    <w:rsid w:val="00924403"/>
    <w:rsid w:val="0092758B"/>
    <w:rsid w:val="009316A2"/>
    <w:rsid w:val="00932AE2"/>
    <w:rsid w:val="00936B73"/>
    <w:rsid w:val="009410AA"/>
    <w:rsid w:val="00941C15"/>
    <w:rsid w:val="00950159"/>
    <w:rsid w:val="00953CED"/>
    <w:rsid w:val="00956234"/>
    <w:rsid w:val="0095632C"/>
    <w:rsid w:val="00963B46"/>
    <w:rsid w:val="00966B2A"/>
    <w:rsid w:val="009702E7"/>
    <w:rsid w:val="00971B6B"/>
    <w:rsid w:val="0097315A"/>
    <w:rsid w:val="00973BD7"/>
    <w:rsid w:val="00977E4B"/>
    <w:rsid w:val="009807BC"/>
    <w:rsid w:val="009816F9"/>
    <w:rsid w:val="009846B5"/>
    <w:rsid w:val="00990C85"/>
    <w:rsid w:val="0099767B"/>
    <w:rsid w:val="0099782B"/>
    <w:rsid w:val="009A327F"/>
    <w:rsid w:val="009A499C"/>
    <w:rsid w:val="009A79DE"/>
    <w:rsid w:val="009A7A61"/>
    <w:rsid w:val="009B3153"/>
    <w:rsid w:val="009B4C3C"/>
    <w:rsid w:val="009B5F06"/>
    <w:rsid w:val="009C0D67"/>
    <w:rsid w:val="009C2AF7"/>
    <w:rsid w:val="009C4133"/>
    <w:rsid w:val="009D3A33"/>
    <w:rsid w:val="009D6AB4"/>
    <w:rsid w:val="009E7E7D"/>
    <w:rsid w:val="009F3EFF"/>
    <w:rsid w:val="009F4AF4"/>
    <w:rsid w:val="009F657B"/>
    <w:rsid w:val="00A0100C"/>
    <w:rsid w:val="00A069EB"/>
    <w:rsid w:val="00A1129D"/>
    <w:rsid w:val="00A12A0F"/>
    <w:rsid w:val="00A14DC3"/>
    <w:rsid w:val="00A16CFA"/>
    <w:rsid w:val="00A202B2"/>
    <w:rsid w:val="00A2651E"/>
    <w:rsid w:val="00A31D6B"/>
    <w:rsid w:val="00A41D6F"/>
    <w:rsid w:val="00A428F9"/>
    <w:rsid w:val="00A42D01"/>
    <w:rsid w:val="00A44310"/>
    <w:rsid w:val="00A45493"/>
    <w:rsid w:val="00A47BE1"/>
    <w:rsid w:val="00A51A14"/>
    <w:rsid w:val="00A549FF"/>
    <w:rsid w:val="00A60759"/>
    <w:rsid w:val="00A61FB5"/>
    <w:rsid w:val="00A631B3"/>
    <w:rsid w:val="00A679E3"/>
    <w:rsid w:val="00A67E06"/>
    <w:rsid w:val="00A7049F"/>
    <w:rsid w:val="00A71578"/>
    <w:rsid w:val="00A71A0D"/>
    <w:rsid w:val="00A72219"/>
    <w:rsid w:val="00A72243"/>
    <w:rsid w:val="00A73114"/>
    <w:rsid w:val="00A7326F"/>
    <w:rsid w:val="00A7645B"/>
    <w:rsid w:val="00A77EC4"/>
    <w:rsid w:val="00A8723D"/>
    <w:rsid w:val="00A879B4"/>
    <w:rsid w:val="00A90646"/>
    <w:rsid w:val="00A9393C"/>
    <w:rsid w:val="00A949F8"/>
    <w:rsid w:val="00A951BD"/>
    <w:rsid w:val="00A972D3"/>
    <w:rsid w:val="00AA2491"/>
    <w:rsid w:val="00AA3FA1"/>
    <w:rsid w:val="00AA4DEF"/>
    <w:rsid w:val="00AA58E9"/>
    <w:rsid w:val="00AA6EE6"/>
    <w:rsid w:val="00AB29F8"/>
    <w:rsid w:val="00AB34E5"/>
    <w:rsid w:val="00AB3647"/>
    <w:rsid w:val="00AB69FD"/>
    <w:rsid w:val="00AD38AD"/>
    <w:rsid w:val="00AD6A18"/>
    <w:rsid w:val="00AD6A37"/>
    <w:rsid w:val="00AD6B77"/>
    <w:rsid w:val="00AE1882"/>
    <w:rsid w:val="00AE3A7F"/>
    <w:rsid w:val="00AE3FAD"/>
    <w:rsid w:val="00AF01FF"/>
    <w:rsid w:val="00AF1D2D"/>
    <w:rsid w:val="00AF2E20"/>
    <w:rsid w:val="00AF5BD1"/>
    <w:rsid w:val="00AF7417"/>
    <w:rsid w:val="00B00236"/>
    <w:rsid w:val="00B02349"/>
    <w:rsid w:val="00B02F6F"/>
    <w:rsid w:val="00B038C4"/>
    <w:rsid w:val="00B04100"/>
    <w:rsid w:val="00B0485D"/>
    <w:rsid w:val="00B15759"/>
    <w:rsid w:val="00B17C5E"/>
    <w:rsid w:val="00B2265D"/>
    <w:rsid w:val="00B316AC"/>
    <w:rsid w:val="00B31989"/>
    <w:rsid w:val="00B31A34"/>
    <w:rsid w:val="00B32ED4"/>
    <w:rsid w:val="00B34296"/>
    <w:rsid w:val="00B5356A"/>
    <w:rsid w:val="00B55F59"/>
    <w:rsid w:val="00B6485D"/>
    <w:rsid w:val="00B724A2"/>
    <w:rsid w:val="00B76E18"/>
    <w:rsid w:val="00B826EC"/>
    <w:rsid w:val="00B85FA4"/>
    <w:rsid w:val="00B90795"/>
    <w:rsid w:val="00B93098"/>
    <w:rsid w:val="00B940AB"/>
    <w:rsid w:val="00B94314"/>
    <w:rsid w:val="00B96639"/>
    <w:rsid w:val="00BA17AD"/>
    <w:rsid w:val="00BA3D5B"/>
    <w:rsid w:val="00BA5504"/>
    <w:rsid w:val="00BA61EF"/>
    <w:rsid w:val="00BB073E"/>
    <w:rsid w:val="00BB2003"/>
    <w:rsid w:val="00BB3AB2"/>
    <w:rsid w:val="00BB6367"/>
    <w:rsid w:val="00BB690C"/>
    <w:rsid w:val="00BC19DC"/>
    <w:rsid w:val="00BD1CBB"/>
    <w:rsid w:val="00BD3776"/>
    <w:rsid w:val="00BD4ECB"/>
    <w:rsid w:val="00BD79F2"/>
    <w:rsid w:val="00BE321C"/>
    <w:rsid w:val="00BE5852"/>
    <w:rsid w:val="00BE6A82"/>
    <w:rsid w:val="00C011AD"/>
    <w:rsid w:val="00C035BF"/>
    <w:rsid w:val="00C03A2D"/>
    <w:rsid w:val="00C04004"/>
    <w:rsid w:val="00C05C3D"/>
    <w:rsid w:val="00C10A13"/>
    <w:rsid w:val="00C123A7"/>
    <w:rsid w:val="00C23E27"/>
    <w:rsid w:val="00C31FC8"/>
    <w:rsid w:val="00C34E26"/>
    <w:rsid w:val="00C34FCB"/>
    <w:rsid w:val="00C4318A"/>
    <w:rsid w:val="00C44F0A"/>
    <w:rsid w:val="00C45E14"/>
    <w:rsid w:val="00C460D1"/>
    <w:rsid w:val="00C52A54"/>
    <w:rsid w:val="00C52D32"/>
    <w:rsid w:val="00C56754"/>
    <w:rsid w:val="00C579C0"/>
    <w:rsid w:val="00C64862"/>
    <w:rsid w:val="00C6613F"/>
    <w:rsid w:val="00C672FC"/>
    <w:rsid w:val="00C717A3"/>
    <w:rsid w:val="00C72074"/>
    <w:rsid w:val="00C72644"/>
    <w:rsid w:val="00C75281"/>
    <w:rsid w:val="00C75402"/>
    <w:rsid w:val="00C75FBF"/>
    <w:rsid w:val="00C76692"/>
    <w:rsid w:val="00C8443E"/>
    <w:rsid w:val="00C8769B"/>
    <w:rsid w:val="00C91131"/>
    <w:rsid w:val="00C91DFA"/>
    <w:rsid w:val="00C92DC2"/>
    <w:rsid w:val="00C93016"/>
    <w:rsid w:val="00CA50DF"/>
    <w:rsid w:val="00CA545A"/>
    <w:rsid w:val="00CB12E3"/>
    <w:rsid w:val="00CB32AC"/>
    <w:rsid w:val="00CB3398"/>
    <w:rsid w:val="00CC04A7"/>
    <w:rsid w:val="00CC1FC5"/>
    <w:rsid w:val="00CC6F2C"/>
    <w:rsid w:val="00CD07FE"/>
    <w:rsid w:val="00CD261E"/>
    <w:rsid w:val="00CD2F66"/>
    <w:rsid w:val="00CD45D1"/>
    <w:rsid w:val="00CD5991"/>
    <w:rsid w:val="00CE0812"/>
    <w:rsid w:val="00CE10E3"/>
    <w:rsid w:val="00CE290E"/>
    <w:rsid w:val="00CE77F2"/>
    <w:rsid w:val="00CE7E9D"/>
    <w:rsid w:val="00CF1202"/>
    <w:rsid w:val="00CF1306"/>
    <w:rsid w:val="00CF3B35"/>
    <w:rsid w:val="00D0668E"/>
    <w:rsid w:val="00D10536"/>
    <w:rsid w:val="00D12D6C"/>
    <w:rsid w:val="00D12F05"/>
    <w:rsid w:val="00D13077"/>
    <w:rsid w:val="00D141E3"/>
    <w:rsid w:val="00D259C1"/>
    <w:rsid w:val="00D25B39"/>
    <w:rsid w:val="00D27CAD"/>
    <w:rsid w:val="00D3781C"/>
    <w:rsid w:val="00D45543"/>
    <w:rsid w:val="00D4745F"/>
    <w:rsid w:val="00D55728"/>
    <w:rsid w:val="00D60E0D"/>
    <w:rsid w:val="00D627C3"/>
    <w:rsid w:val="00D63B73"/>
    <w:rsid w:val="00D84E58"/>
    <w:rsid w:val="00D872D2"/>
    <w:rsid w:val="00D9009E"/>
    <w:rsid w:val="00D932E7"/>
    <w:rsid w:val="00D93C82"/>
    <w:rsid w:val="00D94542"/>
    <w:rsid w:val="00D95864"/>
    <w:rsid w:val="00D962A4"/>
    <w:rsid w:val="00D96C43"/>
    <w:rsid w:val="00D975B8"/>
    <w:rsid w:val="00DA3E2F"/>
    <w:rsid w:val="00DB1315"/>
    <w:rsid w:val="00DB37AD"/>
    <w:rsid w:val="00DB3A73"/>
    <w:rsid w:val="00DB64A8"/>
    <w:rsid w:val="00DC3BFC"/>
    <w:rsid w:val="00DC3E71"/>
    <w:rsid w:val="00DC515C"/>
    <w:rsid w:val="00DC7A60"/>
    <w:rsid w:val="00DD576D"/>
    <w:rsid w:val="00DE42EE"/>
    <w:rsid w:val="00DF132A"/>
    <w:rsid w:val="00DF4B61"/>
    <w:rsid w:val="00DF5D07"/>
    <w:rsid w:val="00E04CC1"/>
    <w:rsid w:val="00E05BAC"/>
    <w:rsid w:val="00E06C4A"/>
    <w:rsid w:val="00E07D88"/>
    <w:rsid w:val="00E20EC2"/>
    <w:rsid w:val="00E21881"/>
    <w:rsid w:val="00E245F8"/>
    <w:rsid w:val="00E247A3"/>
    <w:rsid w:val="00E31114"/>
    <w:rsid w:val="00E373C4"/>
    <w:rsid w:val="00E4490B"/>
    <w:rsid w:val="00E503D4"/>
    <w:rsid w:val="00E57817"/>
    <w:rsid w:val="00E57DEF"/>
    <w:rsid w:val="00E620B3"/>
    <w:rsid w:val="00E642DB"/>
    <w:rsid w:val="00E65F33"/>
    <w:rsid w:val="00E7044A"/>
    <w:rsid w:val="00E728FA"/>
    <w:rsid w:val="00E7462F"/>
    <w:rsid w:val="00E76732"/>
    <w:rsid w:val="00E811C7"/>
    <w:rsid w:val="00E83E45"/>
    <w:rsid w:val="00E91BF8"/>
    <w:rsid w:val="00E931A4"/>
    <w:rsid w:val="00E97E3F"/>
    <w:rsid w:val="00EA17BF"/>
    <w:rsid w:val="00EA2ECB"/>
    <w:rsid w:val="00EA3BF7"/>
    <w:rsid w:val="00EA4062"/>
    <w:rsid w:val="00EA78E3"/>
    <w:rsid w:val="00EB0408"/>
    <w:rsid w:val="00EB2114"/>
    <w:rsid w:val="00EB5D52"/>
    <w:rsid w:val="00EC0CCF"/>
    <w:rsid w:val="00EC1EF5"/>
    <w:rsid w:val="00ED2322"/>
    <w:rsid w:val="00ED520D"/>
    <w:rsid w:val="00EE0D2F"/>
    <w:rsid w:val="00EE7634"/>
    <w:rsid w:val="00EE7E2A"/>
    <w:rsid w:val="00EF04B6"/>
    <w:rsid w:val="00EF2075"/>
    <w:rsid w:val="00EF6639"/>
    <w:rsid w:val="00EF6AD2"/>
    <w:rsid w:val="00F0694B"/>
    <w:rsid w:val="00F121DF"/>
    <w:rsid w:val="00F22F22"/>
    <w:rsid w:val="00F26733"/>
    <w:rsid w:val="00F26ACD"/>
    <w:rsid w:val="00F331BC"/>
    <w:rsid w:val="00F3342B"/>
    <w:rsid w:val="00F41514"/>
    <w:rsid w:val="00F505F0"/>
    <w:rsid w:val="00F55088"/>
    <w:rsid w:val="00F559BF"/>
    <w:rsid w:val="00F5729E"/>
    <w:rsid w:val="00F622C8"/>
    <w:rsid w:val="00F67376"/>
    <w:rsid w:val="00F67D7F"/>
    <w:rsid w:val="00F70E72"/>
    <w:rsid w:val="00F75721"/>
    <w:rsid w:val="00F7707C"/>
    <w:rsid w:val="00F80175"/>
    <w:rsid w:val="00F810C6"/>
    <w:rsid w:val="00F84B8C"/>
    <w:rsid w:val="00F85AE6"/>
    <w:rsid w:val="00F86983"/>
    <w:rsid w:val="00F87951"/>
    <w:rsid w:val="00F87BCA"/>
    <w:rsid w:val="00F921D3"/>
    <w:rsid w:val="00F960D3"/>
    <w:rsid w:val="00FA54DE"/>
    <w:rsid w:val="00FB5261"/>
    <w:rsid w:val="00FB6458"/>
    <w:rsid w:val="00FB6E3E"/>
    <w:rsid w:val="00FC11A2"/>
    <w:rsid w:val="00FC4188"/>
    <w:rsid w:val="00FC6B4D"/>
    <w:rsid w:val="00FD153C"/>
    <w:rsid w:val="00FD3A5E"/>
    <w:rsid w:val="00FD570D"/>
    <w:rsid w:val="00FE6A05"/>
    <w:rsid w:val="00FF1772"/>
    <w:rsid w:val="00FF1E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1DA19A7-940C-415A-B10F-FF1CD3D8A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00451"/>
    <w:pPr>
      <w:spacing w:after="0" w:line="360" w:lineRule="atLeast"/>
      <w:ind w:firstLine="709"/>
      <w:jc w:val="both"/>
    </w:pPr>
    <w:rPr>
      <w:rFonts w:ascii="Times New Roman" w:eastAsia="Calibri" w:hAnsi="Times New Roman" w:cs="Times New Roman"/>
      <w:sz w:val="28"/>
    </w:rPr>
  </w:style>
  <w:style w:type="paragraph" w:styleId="1">
    <w:name w:val="heading 1"/>
    <w:basedOn w:val="a0"/>
    <w:next w:val="a0"/>
    <w:link w:val="10"/>
    <w:qFormat/>
    <w:rsid w:val="00FB5261"/>
    <w:pPr>
      <w:keepNext/>
      <w:keepLines/>
      <w:spacing w:before="120" w:after="120"/>
      <w:ind w:firstLine="0"/>
      <w:outlineLvl w:val="0"/>
    </w:pPr>
    <w:rPr>
      <w:rFonts w:eastAsiaTheme="majorEastAsia" w:cstheme="majorBidi"/>
      <w:b/>
      <w:bCs/>
      <w:szCs w:val="28"/>
    </w:rPr>
  </w:style>
  <w:style w:type="paragraph" w:styleId="2">
    <w:name w:val="heading 2"/>
    <w:basedOn w:val="a0"/>
    <w:next w:val="a0"/>
    <w:link w:val="20"/>
    <w:uiPriority w:val="9"/>
    <w:unhideWhenUsed/>
    <w:qFormat/>
    <w:rsid w:val="009A499C"/>
    <w:pPr>
      <w:keepNext/>
      <w:keepLines/>
      <w:spacing w:before="120" w:after="120"/>
      <w:outlineLvl w:val="1"/>
    </w:pPr>
    <w:rPr>
      <w:rFonts w:eastAsiaTheme="majorEastAsia" w:cstheme="majorBidi"/>
      <w:b/>
      <w:bCs/>
      <w:szCs w:val="26"/>
    </w:rPr>
  </w:style>
  <w:style w:type="paragraph" w:styleId="3">
    <w:name w:val="heading 3"/>
    <w:basedOn w:val="a0"/>
    <w:next w:val="a0"/>
    <w:link w:val="30"/>
    <w:uiPriority w:val="9"/>
    <w:unhideWhenUsed/>
    <w:qFormat/>
    <w:rsid w:val="00805785"/>
    <w:pPr>
      <w:keepNext/>
      <w:keepLines/>
      <w:spacing w:before="120" w:after="120"/>
      <w:ind w:firstLine="0"/>
      <w:jc w:val="center"/>
      <w:outlineLvl w:val="2"/>
    </w:pPr>
    <w:rPr>
      <w:rFonts w:eastAsiaTheme="majorEastAsia" w:cstheme="majorBidi"/>
      <w:b/>
      <w:i/>
      <w:color w:val="000000" w:themeColor="text1"/>
      <w:szCs w:val="24"/>
    </w:rPr>
  </w:style>
  <w:style w:type="paragraph" w:styleId="5">
    <w:name w:val="heading 5"/>
    <w:basedOn w:val="a0"/>
    <w:next w:val="a0"/>
    <w:link w:val="50"/>
    <w:uiPriority w:val="9"/>
    <w:semiHidden/>
    <w:unhideWhenUsed/>
    <w:qFormat/>
    <w:rsid w:val="00163509"/>
    <w:pPr>
      <w:keepNext/>
      <w:keepLines/>
      <w:spacing w:before="4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1">
    <w:name w:val="Body Text 2"/>
    <w:basedOn w:val="a0"/>
    <w:link w:val="22"/>
    <w:uiPriority w:val="99"/>
    <w:rsid w:val="00A949F8"/>
    <w:pPr>
      <w:spacing w:after="120" w:line="480" w:lineRule="auto"/>
    </w:pPr>
    <w:rPr>
      <w:rFonts w:eastAsia="Times New Roman"/>
      <w:sz w:val="20"/>
      <w:szCs w:val="20"/>
      <w:lang w:eastAsia="ru-RU"/>
    </w:rPr>
  </w:style>
  <w:style w:type="character" w:customStyle="1" w:styleId="22">
    <w:name w:val="Основной текст 2 Знак"/>
    <w:basedOn w:val="a1"/>
    <w:link w:val="21"/>
    <w:uiPriority w:val="99"/>
    <w:rsid w:val="00A949F8"/>
    <w:rPr>
      <w:rFonts w:ascii="Times New Roman" w:eastAsia="Times New Roman" w:hAnsi="Times New Roman" w:cs="Times New Roman"/>
      <w:sz w:val="20"/>
      <w:szCs w:val="20"/>
      <w:lang w:eastAsia="ru-RU"/>
    </w:rPr>
  </w:style>
  <w:style w:type="paragraph" w:styleId="a4">
    <w:name w:val="List Paragraph"/>
    <w:aliases w:val="4.2.2,Абзац маркированнный,FooterText,numbered,Paragraphe de liste1,lp1,Bullet 1,Use Case List Paragraph,Абзац списка литеральный,Bulletr List Paragraph,Bullet Number,Нумерованый список,Абзац списка 1,ТЗ список,Абзац списка с маркерами,мой"/>
    <w:basedOn w:val="a0"/>
    <w:link w:val="a5"/>
    <w:uiPriority w:val="34"/>
    <w:qFormat/>
    <w:rsid w:val="0097315A"/>
    <w:pPr>
      <w:ind w:left="720"/>
      <w:contextualSpacing/>
    </w:pPr>
  </w:style>
  <w:style w:type="character" w:customStyle="1" w:styleId="10">
    <w:name w:val="Заголовок 1 Знак"/>
    <w:basedOn w:val="a1"/>
    <w:link w:val="1"/>
    <w:rsid w:val="00FB5261"/>
    <w:rPr>
      <w:rFonts w:ascii="Times New Roman" w:eastAsiaTheme="majorEastAsia" w:hAnsi="Times New Roman" w:cstheme="majorBidi"/>
      <w:b/>
      <w:bCs/>
      <w:sz w:val="28"/>
      <w:szCs w:val="28"/>
    </w:rPr>
  </w:style>
  <w:style w:type="character" w:customStyle="1" w:styleId="20">
    <w:name w:val="Заголовок 2 Знак"/>
    <w:basedOn w:val="a1"/>
    <w:link w:val="2"/>
    <w:uiPriority w:val="9"/>
    <w:rsid w:val="009A499C"/>
    <w:rPr>
      <w:rFonts w:ascii="Times New Roman" w:eastAsiaTheme="majorEastAsia" w:hAnsi="Times New Roman" w:cstheme="majorBidi"/>
      <w:b/>
      <w:bCs/>
      <w:sz w:val="28"/>
      <w:szCs w:val="26"/>
    </w:rPr>
  </w:style>
  <w:style w:type="paragraph" w:customStyle="1" w:styleId="ConsPlusNormal">
    <w:name w:val="ConsPlusNormal"/>
    <w:rsid w:val="002A07AE"/>
    <w:pPr>
      <w:widowControl w:val="0"/>
      <w:autoSpaceDE w:val="0"/>
      <w:autoSpaceDN w:val="0"/>
      <w:spacing w:after="0" w:line="240" w:lineRule="auto"/>
    </w:pPr>
    <w:rPr>
      <w:rFonts w:ascii="Calibri" w:eastAsia="Times New Roman" w:hAnsi="Calibri" w:cs="Calibri"/>
      <w:szCs w:val="20"/>
      <w:lang w:eastAsia="ru-RU"/>
    </w:rPr>
  </w:style>
  <w:style w:type="character" w:styleId="a6">
    <w:name w:val="Hyperlink"/>
    <w:basedOn w:val="a1"/>
    <w:uiPriority w:val="99"/>
    <w:rsid w:val="00CC04A7"/>
    <w:rPr>
      <w:rFonts w:cs="Times New Roman"/>
      <w:color w:val="0000FF"/>
      <w:u w:val="single"/>
    </w:rPr>
  </w:style>
  <w:style w:type="character" w:customStyle="1" w:styleId="a5">
    <w:name w:val="Абзац списка Знак"/>
    <w:aliases w:val="4.2.2 Знак,Абзац маркированнный Знак,FooterText Знак,numbered Знак,Paragraphe de liste1 Знак,lp1 Знак,Bullet 1 Знак,Use Case List Paragraph Знак,Абзац списка литеральный Знак,Bulletr List Paragraph Знак,Bullet Number Знак,мой Знак"/>
    <w:link w:val="a4"/>
    <w:uiPriority w:val="99"/>
    <w:locked/>
    <w:rsid w:val="00CC04A7"/>
    <w:rPr>
      <w:rFonts w:ascii="Times New Roman" w:eastAsia="Calibri" w:hAnsi="Times New Roman" w:cs="Times New Roman"/>
      <w:sz w:val="28"/>
    </w:rPr>
  </w:style>
  <w:style w:type="paragraph" w:styleId="a7">
    <w:name w:val="No Spacing"/>
    <w:link w:val="a8"/>
    <w:uiPriority w:val="1"/>
    <w:qFormat/>
    <w:rsid w:val="00CC04A7"/>
    <w:pPr>
      <w:spacing w:after="0" w:line="240" w:lineRule="auto"/>
      <w:ind w:firstLine="851"/>
      <w:jc w:val="both"/>
    </w:pPr>
    <w:rPr>
      <w:rFonts w:ascii="Times New Roman" w:eastAsia="Times New Roman" w:hAnsi="Times New Roman" w:cs="Calibri"/>
      <w:sz w:val="28"/>
      <w:lang w:eastAsia="ru-RU"/>
    </w:rPr>
  </w:style>
  <w:style w:type="paragraph" w:customStyle="1" w:styleId="a9">
    <w:name w:val="Обычный (паспорт)"/>
    <w:basedOn w:val="a0"/>
    <w:rsid w:val="00CC04A7"/>
    <w:pPr>
      <w:spacing w:before="120" w:line="240" w:lineRule="auto"/>
      <w:ind w:firstLine="0"/>
    </w:pPr>
    <w:rPr>
      <w:rFonts w:eastAsia="Times New Roman"/>
      <w:szCs w:val="28"/>
      <w:lang w:eastAsia="ru-RU"/>
    </w:rPr>
  </w:style>
  <w:style w:type="paragraph" w:customStyle="1" w:styleId="aa">
    <w:name w:val="Знак"/>
    <w:basedOn w:val="a0"/>
    <w:rsid w:val="00CC04A7"/>
    <w:pPr>
      <w:spacing w:after="160" w:line="240" w:lineRule="exact"/>
      <w:ind w:firstLine="0"/>
      <w:jc w:val="left"/>
    </w:pPr>
    <w:rPr>
      <w:rFonts w:ascii="Verdana" w:eastAsia="Times New Roman" w:hAnsi="Verdana"/>
      <w:sz w:val="24"/>
      <w:szCs w:val="24"/>
      <w:lang w:val="en-US"/>
    </w:rPr>
  </w:style>
  <w:style w:type="paragraph" w:styleId="ab">
    <w:name w:val="Balloon Text"/>
    <w:basedOn w:val="a0"/>
    <w:link w:val="ac"/>
    <w:unhideWhenUsed/>
    <w:rsid w:val="00CC04A7"/>
    <w:pPr>
      <w:spacing w:line="240" w:lineRule="auto"/>
      <w:ind w:firstLine="0"/>
      <w:jc w:val="left"/>
    </w:pPr>
    <w:rPr>
      <w:rFonts w:ascii="Tahoma" w:eastAsia="Times New Roman" w:hAnsi="Tahoma" w:cs="Tahoma"/>
      <w:sz w:val="16"/>
      <w:szCs w:val="16"/>
    </w:rPr>
  </w:style>
  <w:style w:type="character" w:customStyle="1" w:styleId="ac">
    <w:name w:val="Текст выноски Знак"/>
    <w:basedOn w:val="a1"/>
    <w:link w:val="ab"/>
    <w:rsid w:val="00CC04A7"/>
    <w:rPr>
      <w:rFonts w:ascii="Tahoma" w:eastAsia="Times New Roman" w:hAnsi="Tahoma" w:cs="Tahoma"/>
      <w:sz w:val="16"/>
      <w:szCs w:val="16"/>
    </w:rPr>
  </w:style>
  <w:style w:type="paragraph" w:styleId="ad">
    <w:name w:val="header"/>
    <w:basedOn w:val="a0"/>
    <w:link w:val="ae"/>
    <w:uiPriority w:val="99"/>
    <w:unhideWhenUsed/>
    <w:rsid w:val="00CC04A7"/>
    <w:pPr>
      <w:tabs>
        <w:tab w:val="center" w:pos="4677"/>
        <w:tab w:val="right" w:pos="9355"/>
      </w:tabs>
      <w:spacing w:line="240" w:lineRule="auto"/>
      <w:ind w:firstLine="0"/>
      <w:jc w:val="left"/>
    </w:pPr>
    <w:rPr>
      <w:rFonts w:ascii="Calibri" w:eastAsia="Times New Roman" w:hAnsi="Calibri"/>
      <w:sz w:val="22"/>
    </w:rPr>
  </w:style>
  <w:style w:type="character" w:customStyle="1" w:styleId="ae">
    <w:name w:val="Верхний колонтитул Знак"/>
    <w:basedOn w:val="a1"/>
    <w:link w:val="ad"/>
    <w:uiPriority w:val="99"/>
    <w:rsid w:val="00CC04A7"/>
    <w:rPr>
      <w:rFonts w:ascii="Calibri" w:eastAsia="Times New Roman" w:hAnsi="Calibri" w:cs="Times New Roman"/>
    </w:rPr>
  </w:style>
  <w:style w:type="paragraph" w:styleId="af">
    <w:name w:val="footer"/>
    <w:basedOn w:val="a0"/>
    <w:link w:val="af0"/>
    <w:uiPriority w:val="99"/>
    <w:unhideWhenUsed/>
    <w:rsid w:val="00CC04A7"/>
    <w:pPr>
      <w:tabs>
        <w:tab w:val="center" w:pos="4677"/>
        <w:tab w:val="right" w:pos="9355"/>
      </w:tabs>
      <w:spacing w:line="240" w:lineRule="auto"/>
      <w:ind w:firstLine="0"/>
      <w:jc w:val="left"/>
    </w:pPr>
    <w:rPr>
      <w:rFonts w:ascii="Calibri" w:eastAsia="Times New Roman" w:hAnsi="Calibri"/>
      <w:sz w:val="22"/>
    </w:rPr>
  </w:style>
  <w:style w:type="character" w:customStyle="1" w:styleId="af0">
    <w:name w:val="Нижний колонтитул Знак"/>
    <w:basedOn w:val="a1"/>
    <w:link w:val="af"/>
    <w:uiPriority w:val="99"/>
    <w:rsid w:val="00CC04A7"/>
    <w:rPr>
      <w:rFonts w:ascii="Calibri" w:eastAsia="Times New Roman" w:hAnsi="Calibri" w:cs="Times New Roman"/>
    </w:rPr>
  </w:style>
  <w:style w:type="paragraph" w:styleId="af1">
    <w:name w:val="footnote text"/>
    <w:basedOn w:val="a0"/>
    <w:link w:val="af2"/>
    <w:uiPriority w:val="99"/>
    <w:rsid w:val="00CC04A7"/>
    <w:pPr>
      <w:spacing w:line="240" w:lineRule="auto"/>
      <w:ind w:firstLine="0"/>
      <w:jc w:val="left"/>
    </w:pPr>
    <w:rPr>
      <w:rFonts w:eastAsia="Times New Roman"/>
      <w:sz w:val="20"/>
      <w:szCs w:val="20"/>
      <w:lang w:eastAsia="ru-RU"/>
    </w:rPr>
  </w:style>
  <w:style w:type="character" w:customStyle="1" w:styleId="af2">
    <w:name w:val="Текст сноски Знак"/>
    <w:basedOn w:val="a1"/>
    <w:link w:val="af1"/>
    <w:uiPriority w:val="99"/>
    <w:rsid w:val="00CC04A7"/>
    <w:rPr>
      <w:rFonts w:ascii="Times New Roman" w:eastAsia="Times New Roman" w:hAnsi="Times New Roman" w:cs="Times New Roman"/>
      <w:sz w:val="20"/>
      <w:szCs w:val="20"/>
      <w:lang w:eastAsia="ru-RU"/>
    </w:rPr>
  </w:style>
  <w:style w:type="character" w:styleId="af3">
    <w:name w:val="footnote reference"/>
    <w:basedOn w:val="a1"/>
    <w:uiPriority w:val="99"/>
    <w:rsid w:val="00CC04A7"/>
    <w:rPr>
      <w:rFonts w:cs="Times New Roman"/>
      <w:vertAlign w:val="superscript"/>
    </w:rPr>
  </w:style>
  <w:style w:type="paragraph" w:styleId="af4">
    <w:name w:val="Body Text Indent"/>
    <w:basedOn w:val="a0"/>
    <w:link w:val="af5"/>
    <w:uiPriority w:val="99"/>
    <w:rsid w:val="00CC04A7"/>
    <w:pPr>
      <w:spacing w:after="120" w:line="240" w:lineRule="auto"/>
      <w:ind w:left="283" w:firstLine="0"/>
      <w:jc w:val="left"/>
    </w:pPr>
    <w:rPr>
      <w:rFonts w:eastAsia="Times New Roman"/>
      <w:sz w:val="24"/>
      <w:szCs w:val="24"/>
      <w:lang w:eastAsia="ru-RU"/>
    </w:rPr>
  </w:style>
  <w:style w:type="character" w:customStyle="1" w:styleId="af5">
    <w:name w:val="Основной текст с отступом Знак"/>
    <w:basedOn w:val="a1"/>
    <w:link w:val="af4"/>
    <w:uiPriority w:val="99"/>
    <w:rsid w:val="00CC04A7"/>
    <w:rPr>
      <w:rFonts w:ascii="Times New Roman" w:eastAsia="Times New Roman" w:hAnsi="Times New Roman" w:cs="Times New Roman"/>
      <w:sz w:val="24"/>
      <w:szCs w:val="24"/>
      <w:lang w:eastAsia="ru-RU"/>
    </w:rPr>
  </w:style>
  <w:style w:type="character" w:styleId="af6">
    <w:name w:val="page number"/>
    <w:basedOn w:val="a1"/>
    <w:uiPriority w:val="99"/>
    <w:rsid w:val="00CC04A7"/>
    <w:rPr>
      <w:rFonts w:cs="Times New Roman"/>
    </w:rPr>
  </w:style>
  <w:style w:type="paragraph" w:customStyle="1" w:styleId="ConsPlusNonformat">
    <w:name w:val="ConsPlusNonformat"/>
    <w:qFormat/>
    <w:rsid w:val="00CC04A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7">
    <w:name w:val="annotation reference"/>
    <w:basedOn w:val="a1"/>
    <w:rsid w:val="00CC04A7"/>
    <w:rPr>
      <w:rFonts w:cs="Times New Roman"/>
      <w:sz w:val="16"/>
      <w:szCs w:val="16"/>
    </w:rPr>
  </w:style>
  <w:style w:type="paragraph" w:styleId="af8">
    <w:name w:val="annotation text"/>
    <w:basedOn w:val="a0"/>
    <w:link w:val="af9"/>
    <w:rsid w:val="00CC04A7"/>
    <w:pPr>
      <w:spacing w:line="240" w:lineRule="auto"/>
      <w:ind w:firstLine="0"/>
      <w:jc w:val="left"/>
    </w:pPr>
    <w:rPr>
      <w:rFonts w:eastAsia="Times New Roman"/>
      <w:sz w:val="20"/>
      <w:szCs w:val="20"/>
      <w:lang w:eastAsia="ru-RU"/>
    </w:rPr>
  </w:style>
  <w:style w:type="character" w:customStyle="1" w:styleId="af9">
    <w:name w:val="Текст примечания Знак"/>
    <w:basedOn w:val="a1"/>
    <w:link w:val="af8"/>
    <w:rsid w:val="00CC04A7"/>
    <w:rPr>
      <w:rFonts w:ascii="Times New Roman" w:eastAsia="Times New Roman" w:hAnsi="Times New Roman" w:cs="Times New Roman"/>
      <w:sz w:val="20"/>
      <w:szCs w:val="20"/>
      <w:lang w:eastAsia="ru-RU"/>
    </w:rPr>
  </w:style>
  <w:style w:type="paragraph" w:styleId="afa">
    <w:name w:val="annotation subject"/>
    <w:basedOn w:val="af8"/>
    <w:next w:val="af8"/>
    <w:link w:val="afb"/>
    <w:rsid w:val="00CC04A7"/>
    <w:rPr>
      <w:b/>
      <w:bCs/>
    </w:rPr>
  </w:style>
  <w:style w:type="character" w:customStyle="1" w:styleId="afb">
    <w:name w:val="Тема примечания Знак"/>
    <w:basedOn w:val="af9"/>
    <w:link w:val="afa"/>
    <w:rsid w:val="00CC04A7"/>
    <w:rPr>
      <w:rFonts w:ascii="Times New Roman" w:eastAsia="Times New Roman" w:hAnsi="Times New Roman" w:cs="Times New Roman"/>
      <w:b/>
      <w:bCs/>
      <w:sz w:val="20"/>
      <w:szCs w:val="20"/>
      <w:lang w:eastAsia="ru-RU"/>
    </w:rPr>
  </w:style>
  <w:style w:type="table" w:styleId="afc">
    <w:name w:val="Table Grid"/>
    <w:basedOn w:val="a2"/>
    <w:uiPriority w:val="59"/>
    <w:rsid w:val="00CC04A7"/>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Revision"/>
    <w:hidden/>
    <w:uiPriority w:val="99"/>
    <w:semiHidden/>
    <w:rsid w:val="00CC04A7"/>
    <w:pPr>
      <w:spacing w:after="0" w:line="240" w:lineRule="auto"/>
    </w:pPr>
    <w:rPr>
      <w:rFonts w:ascii="Times New Roman" w:eastAsia="Times New Roman" w:hAnsi="Times New Roman" w:cs="Times New Roman"/>
      <w:sz w:val="24"/>
      <w:szCs w:val="24"/>
      <w:lang w:eastAsia="ru-RU"/>
    </w:rPr>
  </w:style>
  <w:style w:type="paragraph" w:customStyle="1" w:styleId="afe">
    <w:name w:val="Обычный + По ширине"/>
    <w:aliases w:val="Междустр.интервал:  минимум 18 пт"/>
    <w:basedOn w:val="a0"/>
    <w:rsid w:val="00CC04A7"/>
    <w:pPr>
      <w:ind w:firstLine="0"/>
      <w:jc w:val="left"/>
    </w:pPr>
    <w:rPr>
      <w:rFonts w:eastAsia="Times New Roman"/>
      <w:sz w:val="16"/>
      <w:szCs w:val="16"/>
      <w:lang w:eastAsia="ru-RU"/>
    </w:rPr>
  </w:style>
  <w:style w:type="character" w:customStyle="1" w:styleId="OTRSymItalic">
    <w:name w:val="OTR_Sym_Italic"/>
    <w:rsid w:val="00CC04A7"/>
    <w:rPr>
      <w:i/>
    </w:rPr>
  </w:style>
  <w:style w:type="paragraph" w:styleId="aff">
    <w:name w:val="Normal (Web)"/>
    <w:basedOn w:val="a0"/>
    <w:uiPriority w:val="99"/>
    <w:unhideWhenUsed/>
    <w:rsid w:val="00CC04A7"/>
    <w:pPr>
      <w:spacing w:before="100" w:beforeAutospacing="1" w:after="119" w:line="240" w:lineRule="auto"/>
      <w:ind w:firstLine="0"/>
      <w:jc w:val="left"/>
    </w:pPr>
    <w:rPr>
      <w:rFonts w:eastAsia="Times New Roman"/>
      <w:sz w:val="24"/>
      <w:szCs w:val="24"/>
      <w:lang w:eastAsia="ru-RU"/>
    </w:rPr>
  </w:style>
  <w:style w:type="paragraph" w:customStyle="1" w:styleId="CharCharCharChar">
    <w:name w:val="Char Char Char Char"/>
    <w:basedOn w:val="a0"/>
    <w:next w:val="a0"/>
    <w:semiHidden/>
    <w:rsid w:val="00CC04A7"/>
    <w:pPr>
      <w:spacing w:after="160" w:line="240" w:lineRule="exact"/>
      <w:ind w:firstLine="0"/>
      <w:jc w:val="left"/>
    </w:pPr>
    <w:rPr>
      <w:rFonts w:ascii="Arial" w:eastAsia="Times New Roman" w:hAnsi="Arial" w:cs="Arial"/>
      <w:sz w:val="20"/>
      <w:szCs w:val="20"/>
      <w:lang w:val="en-US"/>
    </w:rPr>
  </w:style>
  <w:style w:type="paragraph" w:styleId="a">
    <w:name w:val="List Bullet"/>
    <w:basedOn w:val="a0"/>
    <w:uiPriority w:val="99"/>
    <w:unhideWhenUsed/>
    <w:rsid w:val="00CC04A7"/>
    <w:pPr>
      <w:numPr>
        <w:numId w:val="1"/>
      </w:numPr>
      <w:tabs>
        <w:tab w:val="clear" w:pos="360"/>
        <w:tab w:val="num" w:pos="786"/>
      </w:tabs>
      <w:spacing w:after="200" w:line="276" w:lineRule="auto"/>
      <w:ind w:left="786"/>
      <w:contextualSpacing/>
      <w:jc w:val="left"/>
    </w:pPr>
    <w:rPr>
      <w:rFonts w:asciiTheme="minorHAnsi" w:eastAsia="Times New Roman" w:hAnsiTheme="minorHAnsi"/>
      <w:sz w:val="22"/>
    </w:rPr>
  </w:style>
  <w:style w:type="paragraph" w:styleId="aff0">
    <w:name w:val="caption"/>
    <w:aliases w:val="Рисунок название стить,Ви6,&quot;Таблица N&quot;"/>
    <w:basedOn w:val="a0"/>
    <w:next w:val="a0"/>
    <w:link w:val="aff1"/>
    <w:uiPriority w:val="35"/>
    <w:unhideWhenUsed/>
    <w:qFormat/>
    <w:rsid w:val="00CC04A7"/>
    <w:pPr>
      <w:spacing w:after="200" w:line="240" w:lineRule="auto"/>
      <w:ind w:firstLine="0"/>
      <w:jc w:val="left"/>
    </w:pPr>
    <w:rPr>
      <w:rFonts w:asciiTheme="minorHAnsi" w:eastAsia="Times New Roman" w:hAnsiTheme="minorHAnsi"/>
      <w:b/>
      <w:bCs/>
      <w:color w:val="5B9BD5" w:themeColor="accent1"/>
      <w:sz w:val="18"/>
      <w:szCs w:val="18"/>
    </w:rPr>
  </w:style>
  <w:style w:type="paragraph" w:customStyle="1" w:styleId="11">
    <w:name w:val="Абзац списка1"/>
    <w:basedOn w:val="a0"/>
    <w:link w:val="ListParagraphChar"/>
    <w:rsid w:val="00CC04A7"/>
    <w:pPr>
      <w:spacing w:after="200" w:line="276" w:lineRule="auto"/>
      <w:ind w:left="720" w:firstLine="0"/>
      <w:contextualSpacing/>
      <w:jc w:val="left"/>
    </w:pPr>
    <w:rPr>
      <w:rFonts w:ascii="Calibri" w:eastAsia="Times New Roman" w:hAnsi="Calibri"/>
      <w:sz w:val="22"/>
    </w:rPr>
  </w:style>
  <w:style w:type="character" w:customStyle="1" w:styleId="ListParagraphChar">
    <w:name w:val="List Paragraph Char"/>
    <w:link w:val="11"/>
    <w:locked/>
    <w:rsid w:val="00CC04A7"/>
    <w:rPr>
      <w:rFonts w:ascii="Calibri" w:eastAsia="Times New Roman" w:hAnsi="Calibri" w:cs="Times New Roman"/>
    </w:rPr>
  </w:style>
  <w:style w:type="paragraph" w:customStyle="1" w:styleId="51">
    <w:name w:val="Стиль5 рис."/>
    <w:basedOn w:val="11"/>
    <w:qFormat/>
    <w:rsid w:val="00CC04A7"/>
    <w:pPr>
      <w:tabs>
        <w:tab w:val="left" w:pos="709"/>
        <w:tab w:val="left" w:pos="1134"/>
      </w:tabs>
      <w:spacing w:after="0" w:line="360" w:lineRule="atLeast"/>
      <w:ind w:left="0" w:firstLine="709"/>
      <w:jc w:val="center"/>
      <w:outlineLvl w:val="8"/>
    </w:pPr>
    <w:rPr>
      <w:rFonts w:ascii="Times New Roman" w:hAnsi="Times New Roman"/>
      <w:sz w:val="24"/>
      <w:szCs w:val="24"/>
      <w:lang w:eastAsia="ru-RU"/>
    </w:rPr>
  </w:style>
  <w:style w:type="paragraph" w:customStyle="1" w:styleId="12">
    <w:name w:val="_1"/>
    <w:basedOn w:val="a0"/>
    <w:qFormat/>
    <w:rsid w:val="00CC04A7"/>
    <w:pPr>
      <w:pageBreakBefore/>
      <w:spacing w:before="240" w:line="240" w:lineRule="auto"/>
      <w:outlineLvl w:val="1"/>
    </w:pPr>
    <w:rPr>
      <w:rFonts w:eastAsia="Times New Roman"/>
      <w:b/>
      <w:szCs w:val="28"/>
    </w:rPr>
  </w:style>
  <w:style w:type="character" w:customStyle="1" w:styleId="a8">
    <w:name w:val="Без интервала Знак"/>
    <w:basedOn w:val="a1"/>
    <w:link w:val="a7"/>
    <w:uiPriority w:val="1"/>
    <w:locked/>
    <w:rsid w:val="00CC04A7"/>
    <w:rPr>
      <w:rFonts w:ascii="Times New Roman" w:eastAsia="Times New Roman" w:hAnsi="Times New Roman" w:cs="Calibri"/>
      <w:sz w:val="28"/>
      <w:lang w:eastAsia="ru-RU"/>
    </w:rPr>
  </w:style>
  <w:style w:type="paragraph" w:customStyle="1" w:styleId="4">
    <w:name w:val="Абзац списка4"/>
    <w:basedOn w:val="a0"/>
    <w:rsid w:val="00CC04A7"/>
    <w:pPr>
      <w:spacing w:after="100" w:afterAutospacing="1" w:line="240" w:lineRule="auto"/>
      <w:ind w:left="720" w:firstLine="0"/>
      <w:contextualSpacing/>
      <w:jc w:val="left"/>
    </w:pPr>
    <w:rPr>
      <w:rFonts w:ascii="Helvetica" w:eastAsia="Times New Roman" w:hAnsi="Helvetica"/>
      <w:color w:val="FFFFCC"/>
      <w:sz w:val="20"/>
      <w:szCs w:val="20"/>
    </w:rPr>
  </w:style>
  <w:style w:type="character" w:customStyle="1" w:styleId="apple-converted-space">
    <w:name w:val="apple-converted-space"/>
    <w:basedOn w:val="a1"/>
    <w:rsid w:val="00CC04A7"/>
    <w:rPr>
      <w:rFonts w:cs="Times New Roman"/>
    </w:rPr>
  </w:style>
  <w:style w:type="paragraph" w:customStyle="1" w:styleId="Default">
    <w:name w:val="Default"/>
    <w:rsid w:val="00CC04A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2">
    <w:name w:val="Strong"/>
    <w:basedOn w:val="a1"/>
    <w:uiPriority w:val="22"/>
    <w:qFormat/>
    <w:rsid w:val="004D7772"/>
    <w:rPr>
      <w:b/>
      <w:bCs/>
    </w:rPr>
  </w:style>
  <w:style w:type="paragraph" w:styleId="aff3">
    <w:name w:val="Body Text"/>
    <w:basedOn w:val="a0"/>
    <w:link w:val="aff4"/>
    <w:rsid w:val="00272D05"/>
    <w:pPr>
      <w:spacing w:after="120" w:line="240" w:lineRule="auto"/>
      <w:ind w:firstLine="0"/>
      <w:jc w:val="left"/>
    </w:pPr>
    <w:rPr>
      <w:rFonts w:eastAsia="Times New Roman"/>
      <w:sz w:val="24"/>
      <w:szCs w:val="24"/>
      <w:lang w:eastAsia="ru-RU"/>
    </w:rPr>
  </w:style>
  <w:style w:type="character" w:customStyle="1" w:styleId="aff4">
    <w:name w:val="Основной текст Знак"/>
    <w:basedOn w:val="a1"/>
    <w:link w:val="aff3"/>
    <w:rsid w:val="00272D05"/>
    <w:rPr>
      <w:rFonts w:ascii="Times New Roman" w:eastAsia="Times New Roman" w:hAnsi="Times New Roman" w:cs="Times New Roman"/>
      <w:sz w:val="24"/>
      <w:szCs w:val="24"/>
      <w:lang w:eastAsia="ru-RU"/>
    </w:rPr>
  </w:style>
  <w:style w:type="paragraph" w:styleId="aff5">
    <w:name w:val="Body Text First Indent"/>
    <w:basedOn w:val="aff3"/>
    <w:link w:val="aff6"/>
    <w:rsid w:val="00272D05"/>
    <w:pPr>
      <w:ind w:firstLine="210"/>
    </w:pPr>
  </w:style>
  <w:style w:type="character" w:customStyle="1" w:styleId="aff6">
    <w:name w:val="Красная строка Знак"/>
    <w:basedOn w:val="aff4"/>
    <w:link w:val="aff5"/>
    <w:rsid w:val="00272D05"/>
    <w:rPr>
      <w:rFonts w:ascii="Times New Roman" w:eastAsia="Times New Roman" w:hAnsi="Times New Roman" w:cs="Times New Roman"/>
      <w:sz w:val="24"/>
      <w:szCs w:val="24"/>
      <w:lang w:eastAsia="ru-RU"/>
    </w:rPr>
  </w:style>
  <w:style w:type="paragraph" w:styleId="aff7">
    <w:name w:val="Title"/>
    <w:basedOn w:val="a0"/>
    <w:next w:val="a0"/>
    <w:link w:val="aff8"/>
    <w:qFormat/>
    <w:rsid w:val="00374FD4"/>
    <w:pPr>
      <w:spacing w:before="120" w:after="120"/>
      <w:outlineLvl w:val="0"/>
    </w:pPr>
    <w:rPr>
      <w:rFonts w:eastAsia="Times New Roman"/>
      <w:b/>
      <w:bCs/>
      <w:kern w:val="28"/>
      <w:szCs w:val="32"/>
      <w:lang w:eastAsia="ru-RU"/>
    </w:rPr>
  </w:style>
  <w:style w:type="character" w:customStyle="1" w:styleId="aff8">
    <w:name w:val="Название Знак"/>
    <w:basedOn w:val="a1"/>
    <w:link w:val="aff7"/>
    <w:rsid w:val="00374FD4"/>
    <w:rPr>
      <w:rFonts w:ascii="Times New Roman" w:eastAsia="Times New Roman" w:hAnsi="Times New Roman" w:cs="Times New Roman"/>
      <w:b/>
      <w:bCs/>
      <w:kern w:val="28"/>
      <w:sz w:val="28"/>
      <w:szCs w:val="32"/>
      <w:lang w:eastAsia="ru-RU"/>
    </w:rPr>
  </w:style>
  <w:style w:type="character" w:styleId="aff9">
    <w:name w:val="Emphasis"/>
    <w:qFormat/>
    <w:rsid w:val="00272D05"/>
    <w:rPr>
      <w:i/>
      <w:iCs/>
    </w:rPr>
  </w:style>
  <w:style w:type="paragraph" w:styleId="affa">
    <w:name w:val="Intense Quote"/>
    <w:basedOn w:val="a0"/>
    <w:next w:val="a0"/>
    <w:link w:val="affb"/>
    <w:uiPriority w:val="30"/>
    <w:qFormat/>
    <w:rsid w:val="00272D05"/>
    <w:pPr>
      <w:pBdr>
        <w:bottom w:val="single" w:sz="4" w:space="4" w:color="4F81BD"/>
      </w:pBdr>
      <w:spacing w:before="200" w:after="280" w:line="240" w:lineRule="auto"/>
      <w:ind w:left="936" w:right="936" w:firstLine="0"/>
      <w:jc w:val="left"/>
    </w:pPr>
    <w:rPr>
      <w:rFonts w:eastAsia="Times New Roman"/>
      <w:b/>
      <w:bCs/>
      <w:i/>
      <w:iCs/>
      <w:color w:val="4F81BD"/>
      <w:sz w:val="24"/>
      <w:szCs w:val="24"/>
      <w:lang w:eastAsia="ru-RU"/>
    </w:rPr>
  </w:style>
  <w:style w:type="character" w:customStyle="1" w:styleId="affb">
    <w:name w:val="Выделенная цитата Знак"/>
    <w:basedOn w:val="a1"/>
    <w:link w:val="affa"/>
    <w:uiPriority w:val="30"/>
    <w:rsid w:val="00272D05"/>
    <w:rPr>
      <w:rFonts w:ascii="Times New Roman" w:eastAsia="Times New Roman" w:hAnsi="Times New Roman" w:cs="Times New Roman"/>
      <w:b/>
      <w:bCs/>
      <w:i/>
      <w:iCs/>
      <w:color w:val="4F81BD"/>
      <w:sz w:val="24"/>
      <w:szCs w:val="24"/>
      <w:lang w:eastAsia="ru-RU"/>
    </w:rPr>
  </w:style>
  <w:style w:type="character" w:styleId="affc">
    <w:name w:val="Subtle Emphasis"/>
    <w:uiPriority w:val="19"/>
    <w:qFormat/>
    <w:rsid w:val="00272D05"/>
    <w:rPr>
      <w:i/>
      <w:iCs/>
      <w:color w:val="404040"/>
    </w:rPr>
  </w:style>
  <w:style w:type="character" w:customStyle="1" w:styleId="cef1edeee2edeee9f8f0e8f4f2e0e1e7e0f6e0">
    <w:name w:val="Оceсf1нedоeeвe2нedоeeйe9 шf8рf0иe8фf4тf2 аe0бe1зe7аe0цf6аe0"/>
    <w:aliases w:val="Зc7нedаe0кea Зc7нedаe0кea"/>
    <w:uiPriority w:val="99"/>
    <w:rsid w:val="00863F84"/>
    <w:rPr>
      <w:rFonts w:ascii="Times New Roman" w:hAnsi="Times New Roman"/>
      <w:sz w:val="22"/>
      <w:szCs w:val="22"/>
    </w:rPr>
  </w:style>
  <w:style w:type="character" w:customStyle="1" w:styleId="aff1">
    <w:name w:val="Название объекта Знак"/>
    <w:aliases w:val="Рисунок название стить Знак,Ви6 Знак,&quot;Таблица N&quot; Знак"/>
    <w:link w:val="aff0"/>
    <w:uiPriority w:val="35"/>
    <w:locked/>
    <w:rsid w:val="009B4C3C"/>
    <w:rPr>
      <w:rFonts w:eastAsia="Times New Roman" w:cs="Times New Roman"/>
      <w:b/>
      <w:bCs/>
      <w:color w:val="5B9BD5" w:themeColor="accent1"/>
      <w:sz w:val="18"/>
      <w:szCs w:val="18"/>
    </w:rPr>
  </w:style>
  <w:style w:type="paragraph" w:styleId="affd">
    <w:name w:val="TOC Heading"/>
    <w:basedOn w:val="1"/>
    <w:next w:val="a0"/>
    <w:uiPriority w:val="39"/>
    <w:unhideWhenUsed/>
    <w:qFormat/>
    <w:rsid w:val="00374FD4"/>
    <w:pPr>
      <w:spacing w:before="240" w:after="0" w:line="259" w:lineRule="auto"/>
      <w:jc w:val="left"/>
      <w:outlineLvl w:val="9"/>
    </w:pPr>
    <w:rPr>
      <w:rFonts w:asciiTheme="majorHAnsi" w:hAnsiTheme="majorHAnsi"/>
      <w:b w:val="0"/>
      <w:bCs w:val="0"/>
      <w:color w:val="2E74B5" w:themeColor="accent1" w:themeShade="BF"/>
      <w:sz w:val="32"/>
      <w:szCs w:val="32"/>
      <w:lang w:eastAsia="ru-RU"/>
    </w:rPr>
  </w:style>
  <w:style w:type="paragraph" w:styleId="13">
    <w:name w:val="toc 1"/>
    <w:basedOn w:val="a0"/>
    <w:next w:val="a0"/>
    <w:autoRedefine/>
    <w:uiPriority w:val="39"/>
    <w:unhideWhenUsed/>
    <w:rsid w:val="008061AC"/>
    <w:pPr>
      <w:tabs>
        <w:tab w:val="right" w:leader="dot" w:pos="9344"/>
      </w:tabs>
      <w:spacing w:after="100"/>
      <w:ind w:firstLine="0"/>
    </w:pPr>
  </w:style>
  <w:style w:type="paragraph" w:styleId="23">
    <w:name w:val="toc 2"/>
    <w:basedOn w:val="a0"/>
    <w:next w:val="a0"/>
    <w:autoRedefine/>
    <w:uiPriority w:val="39"/>
    <w:unhideWhenUsed/>
    <w:rsid w:val="00374FD4"/>
    <w:pPr>
      <w:spacing w:after="100"/>
      <w:ind w:left="280"/>
    </w:pPr>
  </w:style>
  <w:style w:type="character" w:customStyle="1" w:styleId="30">
    <w:name w:val="Заголовок 3 Знак"/>
    <w:basedOn w:val="a1"/>
    <w:link w:val="3"/>
    <w:uiPriority w:val="9"/>
    <w:rsid w:val="00805785"/>
    <w:rPr>
      <w:rFonts w:ascii="Times New Roman" w:eastAsiaTheme="majorEastAsia" w:hAnsi="Times New Roman" w:cstheme="majorBidi"/>
      <w:b/>
      <w:i/>
      <w:color w:val="000000" w:themeColor="text1"/>
      <w:sz w:val="28"/>
      <w:szCs w:val="24"/>
    </w:rPr>
  </w:style>
  <w:style w:type="paragraph" w:styleId="31">
    <w:name w:val="toc 3"/>
    <w:basedOn w:val="a0"/>
    <w:next w:val="a0"/>
    <w:autoRedefine/>
    <w:uiPriority w:val="39"/>
    <w:unhideWhenUsed/>
    <w:rsid w:val="00973BD7"/>
    <w:pPr>
      <w:spacing w:after="100" w:line="259" w:lineRule="auto"/>
      <w:ind w:left="440" w:firstLine="0"/>
      <w:jc w:val="left"/>
    </w:pPr>
    <w:rPr>
      <w:rFonts w:asciiTheme="minorHAnsi" w:eastAsiaTheme="minorEastAsia" w:hAnsiTheme="minorHAnsi" w:cstheme="minorBidi"/>
      <w:sz w:val="22"/>
      <w:lang w:eastAsia="ru-RU"/>
    </w:rPr>
  </w:style>
  <w:style w:type="paragraph" w:styleId="40">
    <w:name w:val="toc 4"/>
    <w:basedOn w:val="a0"/>
    <w:next w:val="a0"/>
    <w:autoRedefine/>
    <w:uiPriority w:val="39"/>
    <w:unhideWhenUsed/>
    <w:rsid w:val="00973BD7"/>
    <w:pPr>
      <w:spacing w:after="100" w:line="259" w:lineRule="auto"/>
      <w:ind w:left="660" w:firstLine="0"/>
      <w:jc w:val="left"/>
    </w:pPr>
    <w:rPr>
      <w:rFonts w:asciiTheme="minorHAnsi" w:eastAsiaTheme="minorEastAsia" w:hAnsiTheme="minorHAnsi" w:cstheme="minorBidi"/>
      <w:sz w:val="22"/>
      <w:lang w:eastAsia="ru-RU"/>
    </w:rPr>
  </w:style>
  <w:style w:type="paragraph" w:styleId="52">
    <w:name w:val="toc 5"/>
    <w:basedOn w:val="a0"/>
    <w:next w:val="a0"/>
    <w:autoRedefine/>
    <w:uiPriority w:val="39"/>
    <w:unhideWhenUsed/>
    <w:rsid w:val="00973BD7"/>
    <w:pPr>
      <w:spacing w:after="100" w:line="259" w:lineRule="auto"/>
      <w:ind w:left="880" w:firstLine="0"/>
      <w:jc w:val="left"/>
    </w:pPr>
    <w:rPr>
      <w:rFonts w:asciiTheme="minorHAnsi" w:eastAsiaTheme="minorEastAsia" w:hAnsiTheme="minorHAnsi" w:cstheme="minorBidi"/>
      <w:sz w:val="22"/>
      <w:lang w:eastAsia="ru-RU"/>
    </w:rPr>
  </w:style>
  <w:style w:type="paragraph" w:styleId="6">
    <w:name w:val="toc 6"/>
    <w:basedOn w:val="a0"/>
    <w:next w:val="a0"/>
    <w:autoRedefine/>
    <w:uiPriority w:val="39"/>
    <w:unhideWhenUsed/>
    <w:rsid w:val="00973BD7"/>
    <w:pPr>
      <w:spacing w:after="100" w:line="259" w:lineRule="auto"/>
      <w:ind w:left="1100" w:firstLine="0"/>
      <w:jc w:val="left"/>
    </w:pPr>
    <w:rPr>
      <w:rFonts w:asciiTheme="minorHAnsi" w:eastAsiaTheme="minorEastAsia" w:hAnsiTheme="minorHAnsi" w:cstheme="minorBidi"/>
      <w:sz w:val="22"/>
      <w:lang w:eastAsia="ru-RU"/>
    </w:rPr>
  </w:style>
  <w:style w:type="paragraph" w:styleId="7">
    <w:name w:val="toc 7"/>
    <w:basedOn w:val="a0"/>
    <w:next w:val="a0"/>
    <w:autoRedefine/>
    <w:uiPriority w:val="39"/>
    <w:unhideWhenUsed/>
    <w:rsid w:val="00973BD7"/>
    <w:pPr>
      <w:spacing w:after="100" w:line="259" w:lineRule="auto"/>
      <w:ind w:left="1320" w:firstLine="0"/>
      <w:jc w:val="left"/>
    </w:pPr>
    <w:rPr>
      <w:rFonts w:asciiTheme="minorHAnsi" w:eastAsiaTheme="minorEastAsia" w:hAnsiTheme="minorHAnsi" w:cstheme="minorBidi"/>
      <w:sz w:val="22"/>
      <w:lang w:eastAsia="ru-RU"/>
    </w:rPr>
  </w:style>
  <w:style w:type="paragraph" w:styleId="8">
    <w:name w:val="toc 8"/>
    <w:basedOn w:val="a0"/>
    <w:next w:val="a0"/>
    <w:autoRedefine/>
    <w:uiPriority w:val="39"/>
    <w:unhideWhenUsed/>
    <w:rsid w:val="00973BD7"/>
    <w:pPr>
      <w:spacing w:after="100" w:line="259" w:lineRule="auto"/>
      <w:ind w:left="1540" w:firstLine="0"/>
      <w:jc w:val="left"/>
    </w:pPr>
    <w:rPr>
      <w:rFonts w:asciiTheme="minorHAnsi" w:eastAsiaTheme="minorEastAsia" w:hAnsiTheme="minorHAnsi" w:cstheme="minorBidi"/>
      <w:sz w:val="22"/>
      <w:lang w:eastAsia="ru-RU"/>
    </w:rPr>
  </w:style>
  <w:style w:type="paragraph" w:styleId="9">
    <w:name w:val="toc 9"/>
    <w:basedOn w:val="a0"/>
    <w:next w:val="a0"/>
    <w:autoRedefine/>
    <w:uiPriority w:val="39"/>
    <w:unhideWhenUsed/>
    <w:rsid w:val="00973BD7"/>
    <w:pPr>
      <w:spacing w:after="100" w:line="259" w:lineRule="auto"/>
      <w:ind w:left="1760" w:firstLine="0"/>
      <w:jc w:val="left"/>
    </w:pPr>
    <w:rPr>
      <w:rFonts w:asciiTheme="minorHAnsi" w:eastAsiaTheme="minorEastAsia" w:hAnsiTheme="minorHAnsi" w:cstheme="minorBidi"/>
      <w:sz w:val="22"/>
      <w:lang w:eastAsia="ru-RU"/>
    </w:rPr>
  </w:style>
  <w:style w:type="character" w:customStyle="1" w:styleId="cecef1f1ededeeeee2e2ededeeeee9e9f8f8f0f0e8e8f4f4f2f2e0e0e1e1e7e7e0e0f6f6e0e0c7c7edede0e0eaeac7c7edede0e0eaea">
    <w:name w:val="Оceceсf1f1нededоeeeeвe2e2нededоeeeeйe9e9 шf8f8рf0f0иe8e8фf4f4тf2f2 аe0e0бe1e1зe7e7аe0e0цf6f6аe0e0;Зc7c7нededаe0e0кeaea Зc7c7нededаe0e0кeaea"/>
    <w:uiPriority w:val="99"/>
    <w:rsid w:val="004E1994"/>
    <w:rPr>
      <w:rFonts w:ascii="Times New Roman" w:hAnsi="Times New Roman"/>
      <w:sz w:val="22"/>
      <w:szCs w:val="22"/>
    </w:rPr>
  </w:style>
  <w:style w:type="paragraph" w:customStyle="1" w:styleId="210">
    <w:name w:val="Основной текст 21"/>
    <w:basedOn w:val="2"/>
    <w:next w:val="5"/>
    <w:rsid w:val="00163509"/>
    <w:pPr>
      <w:keepNext w:val="0"/>
      <w:keepLines w:val="0"/>
      <w:pBdr>
        <w:top w:val="none" w:sz="4" w:space="0" w:color="000000"/>
        <w:left w:val="none" w:sz="4" w:space="0" w:color="000000"/>
        <w:bottom w:val="none" w:sz="4" w:space="0" w:color="000000"/>
        <w:right w:val="none" w:sz="4" w:space="0" w:color="000000"/>
        <w:between w:val="none" w:sz="4" w:space="0" w:color="000000"/>
      </w:pBdr>
      <w:spacing w:before="0" w:line="480" w:lineRule="auto"/>
      <w:ind w:firstLine="0"/>
      <w:jc w:val="left"/>
      <w:outlineLvl w:val="2"/>
    </w:pPr>
    <w:rPr>
      <w:rFonts w:eastAsia="Calibri" w:cs="Times New Roman"/>
      <w:b w:val="0"/>
      <w:bCs w:val="0"/>
      <w:sz w:val="20"/>
      <w:szCs w:val="20"/>
      <w:lang w:eastAsia="ru-RU"/>
    </w:rPr>
  </w:style>
  <w:style w:type="character" w:customStyle="1" w:styleId="50">
    <w:name w:val="Заголовок 5 Знак"/>
    <w:basedOn w:val="a1"/>
    <w:link w:val="5"/>
    <w:uiPriority w:val="9"/>
    <w:semiHidden/>
    <w:rsid w:val="00163509"/>
    <w:rPr>
      <w:rFonts w:asciiTheme="majorHAnsi" w:eastAsiaTheme="majorEastAsia" w:hAnsiTheme="majorHAnsi" w:cstheme="majorBidi"/>
      <w:color w:val="2E74B5" w:themeColor="accent1" w:themeShade="BF"/>
      <w:sz w:val="28"/>
    </w:rPr>
  </w:style>
  <w:style w:type="table" w:customStyle="1" w:styleId="24">
    <w:name w:val="Сетка таблицы2"/>
    <w:basedOn w:val="a2"/>
    <w:next w:val="afc"/>
    <w:uiPriority w:val="59"/>
    <w:rsid w:val="00611575"/>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datadocyv51084bqiaagaaeyqcaaagiaiaaaojawaabbedaaaaaaaaaaaaaaaaaaaaaaaaaaaaaaaaaaaaaaaaaaaaaaaaaaaaaaaaaaaaaaaaaaaaaaaaaaaaaaaaaaaaaaaaaaaaaaaaaaaaaaaaaaaaaaaaaaaaaaaaaaaaaaaaaaaaaaaaaaaaaaaaaaaaaaaaaaaaaaaaaaaaaaaaaaaaaaaaaaaaaaaaaaaaaaaaaaaaaaaa">
    <w:name w:val="docdata;docy;v5;1084;bqiaagaaeyqcaaagiaiaaaojawaabbedaaaaaaaaaaaaaaaaaaaaaaaaaaaaaaaaaaaaaaaaaaaaaaaaaaaaaaaaaaaaaaaaaaaaaaaaaaaaaaaaaaaaaaaaaaaaaaaaaaaaaaaaaaaaaaaaaaaaaaaaaaaaaaaaaaaaaaaaaaaaaaaaaaaaaaaaaaaaaaaaaaaaaaaaaaaaaaaaaaaaaaaaaaaaaaaaaaaaaaaa"/>
    <w:rsid w:val="000559CF"/>
  </w:style>
  <w:style w:type="paragraph" w:styleId="affe">
    <w:name w:val="Plain Text"/>
    <w:basedOn w:val="a0"/>
    <w:link w:val="afff"/>
    <w:uiPriority w:val="99"/>
    <w:unhideWhenUsed/>
    <w:rsid w:val="000559CF"/>
    <w:pPr>
      <w:spacing w:line="240" w:lineRule="auto"/>
      <w:ind w:firstLine="0"/>
      <w:jc w:val="left"/>
    </w:pPr>
    <w:rPr>
      <w:rFonts w:ascii="Calibri" w:hAnsi="Calibri"/>
      <w:sz w:val="22"/>
      <w:szCs w:val="21"/>
    </w:rPr>
  </w:style>
  <w:style w:type="character" w:customStyle="1" w:styleId="afff">
    <w:name w:val="Текст Знак"/>
    <w:basedOn w:val="a1"/>
    <w:link w:val="affe"/>
    <w:uiPriority w:val="99"/>
    <w:rsid w:val="000559CF"/>
    <w:rPr>
      <w:rFonts w:ascii="Calibri" w:eastAsia="Calibri" w:hAnsi="Calibri" w:cs="Times New Roman"/>
      <w:szCs w:val="21"/>
    </w:rPr>
  </w:style>
  <w:style w:type="paragraph" w:customStyle="1" w:styleId="docdata">
    <w:name w:val="docdata"/>
    <w:aliases w:val="docy,v5,2970,bqiaagaaeyqcaaagiaiaaapxcqaabf8jaaaaaaaaaaaaaaaaaaaaaaaaaaaaaaaaaaaaaaaaaaaaaaaaaaaaaaaaaaaaaaaaaaaaaaaaaaaaaaaaaaaaaaaaaaaaaaaaaaaaaaaaaaaaaaaaaaaaaaaaaaaaaaaaaaaaaaaaaaaaaaaaaaaaaaaaaaaaaaaaaaaaaaaaaaaaaaaaaaaaaaaaaaaaaaaaaaaaaaaa"/>
    <w:basedOn w:val="a0"/>
    <w:rsid w:val="00DC3E71"/>
    <w:pPr>
      <w:spacing w:before="100" w:beforeAutospacing="1" w:after="100" w:afterAutospacing="1" w:line="240" w:lineRule="auto"/>
      <w:ind w:firstLine="0"/>
      <w:jc w:val="left"/>
    </w:pPr>
    <w:rPr>
      <w:rFonts w:eastAsia="Times New Roman"/>
      <w:sz w:val="24"/>
      <w:szCs w:val="24"/>
      <w:lang w:val="uk-UA" w:eastAsia="uk-UA"/>
    </w:rPr>
  </w:style>
  <w:style w:type="character" w:customStyle="1" w:styleId="2721">
    <w:name w:val="2721"/>
    <w:aliases w:val="bqiaagaaeyqcaaagiaiaaap0bwaabqiiaaaaaaaaaaaaaaaaaaaaaaaaaaaaaaaaaaaaaaaaaaaaaaaaaaaaaaaaaaaaaaaaaaaaaaaaaaaaaaaaaaaaaaaaaaaaaaaaaaaaaaaaaaaaaaaaaaaaaaaaaaaaaaaaaaaaaaaaaaaaaaaaaaaaaaaaaaaaaaaaaaaaaaaaaaaaaaaaaaaaaaaaaaaaaaaaaaaaaaaa"/>
    <w:rsid w:val="00DC3E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357913">
      <w:bodyDiv w:val="1"/>
      <w:marLeft w:val="0"/>
      <w:marRight w:val="0"/>
      <w:marTop w:val="0"/>
      <w:marBottom w:val="0"/>
      <w:divBdr>
        <w:top w:val="none" w:sz="0" w:space="0" w:color="auto"/>
        <w:left w:val="none" w:sz="0" w:space="0" w:color="auto"/>
        <w:bottom w:val="none" w:sz="0" w:space="0" w:color="auto"/>
        <w:right w:val="none" w:sz="0" w:space="0" w:color="auto"/>
      </w:divBdr>
    </w:div>
    <w:div w:id="102917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skazna.gov.ru" TargetMode="External"/><Relationship Id="rId13" Type="http://schemas.openxmlformats.org/officeDocument/2006/relationships/chart" Target="charts/chart1.xml"/><Relationship Id="rId18" Type="http://schemas.openxmlformats.org/officeDocument/2006/relationships/image" Target="media/image4.png"/><Relationship Id="rId26" Type="http://schemas.openxmlformats.org/officeDocument/2006/relationships/hyperlink" Target="http://www.roskazna.ru" TargetMode="External"/><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header" Target="header3.xml"/><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chart" Target="charts/chart11.xml"/><Relationship Id="rId38" Type="http://schemas.openxmlformats.org/officeDocument/2006/relationships/chart" Target="charts/chart13.xml"/><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chart" Target="charts/chart7.xm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2.xml"/><Relationship Id="rId32" Type="http://schemas.openxmlformats.org/officeDocument/2006/relationships/chart" Target="charts/chart10.xml"/><Relationship Id="rId37" Type="http://schemas.openxmlformats.org/officeDocument/2006/relationships/chart" Target="charts/chart12.xml"/><Relationship Id="rId40" Type="http://schemas.openxmlformats.org/officeDocument/2006/relationships/header" Target="header5.xml"/><Relationship Id="rId45" Type="http://schemas.openxmlformats.org/officeDocument/2006/relationships/hyperlink" Target="http://www.bus.gov.ru"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6.xml"/><Relationship Id="rId28" Type="http://schemas.openxmlformats.org/officeDocument/2006/relationships/hyperlink" Target="http://www.budget.gov.ru" TargetMode="External"/><Relationship Id="rId36" Type="http://schemas.openxmlformats.org/officeDocument/2006/relationships/image" Target="media/image9.png"/><Relationship Id="rId10" Type="http://schemas.openxmlformats.org/officeDocument/2006/relationships/hyperlink" Target="consultantplus://offline/ref=BFAA2165F1A5FCCF8D2155D685B6E665B7F4E131E5E37B6EAD6ED50A08F17C4522B7A664083E1A438D94322E771A710F65BCE406D112D028yCgEP" TargetMode="External"/><Relationship Id="rId19" Type="http://schemas.openxmlformats.org/officeDocument/2006/relationships/image" Target="media/image5.png"/><Relationship Id="rId31" Type="http://schemas.openxmlformats.org/officeDocument/2006/relationships/chart" Target="charts/chart9.xml"/><Relationship Id="rId44"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chart" Target="charts/chart5.xml"/><Relationship Id="rId27" Type="http://schemas.openxmlformats.org/officeDocument/2006/relationships/hyperlink" Target="http://datamarts.roskazna.ru/" TargetMode="External"/><Relationship Id="rId30" Type="http://schemas.openxmlformats.org/officeDocument/2006/relationships/chart" Target="charts/chart8.xml"/><Relationship Id="rId35" Type="http://schemas.openxmlformats.org/officeDocument/2006/relationships/image" Target="media/image8.png"/><Relationship Id="rId43" Type="http://schemas.openxmlformats.org/officeDocument/2006/relationships/chart" Target="charts/chart14.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3.xml"/><Relationship Id="rId1" Type="http://schemas.microsoft.com/office/2011/relationships/chartStyle" Target="style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6396\Downloads\&#1050;&#1086;&#1087;&#1080;&#1103;%20&#1043;&#1088;&#1072;&#1092;&#1080;&#1082;%20&#1076;&#1083;&#1103;%20&#1086;&#1090;&#1095;&#1077;&#1090;&#1072;%20(2).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Поступление доходов в бюджетную систему Российской Федерации за 2024</a:t>
            </a:r>
            <a:r>
              <a:rPr lang="ru-RU" sz="1400" baseline="0">
                <a:latin typeface="Times New Roman" panose="02020603050405020304" pitchFamily="18" charset="0"/>
                <a:cs typeface="Times New Roman" panose="02020603050405020304" pitchFamily="18" charset="0"/>
              </a:rPr>
              <a:t> </a:t>
            </a:r>
            <a:r>
              <a:rPr lang="ru-RU" sz="1400">
                <a:latin typeface="Times New Roman" panose="02020603050405020304" pitchFamily="18" charset="0"/>
                <a:cs typeface="Times New Roman" panose="02020603050405020304" pitchFamily="18" charset="0"/>
              </a:rPr>
              <a:t>год, млрд. рублей</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0337295271336987"/>
          <c:y val="0.32460827704593798"/>
          <c:w val="0.58172874335679581"/>
          <c:h val="0.58445258797626598"/>
        </c:manualLayout>
      </c:layout>
      <c:pie3DChart>
        <c:varyColors val="1"/>
        <c:ser>
          <c:idx val="0"/>
          <c:order val="0"/>
          <c:tx>
            <c:strRef>
              <c:f>Лист1!$B$1</c:f>
              <c:strCache>
                <c:ptCount val="1"/>
                <c:pt idx="0">
                  <c:v>Поступление доходов в бюджетную систему Российской федерации за 2015 год, млрд. рублей</c:v>
                </c:pt>
              </c:strCache>
            </c:strRef>
          </c:tx>
          <c:explosion val="16"/>
          <c:dPt>
            <c:idx val="1"/>
            <c:bubble3D val="0"/>
            <c:explosion val="21"/>
          </c:dPt>
          <c:dLbls>
            <c:dLbl>
              <c:idx val="0"/>
              <c:layout>
                <c:manualLayout>
                  <c:x val="-0.13599007396802673"/>
                  <c:y val="-8.0510520930646381E-2"/>
                </c:manualLayout>
              </c:layout>
              <c:tx>
                <c:rich>
                  <a:bodyPr/>
                  <a:lstStyle/>
                  <a:p>
                    <a:r>
                      <a:rPr lang="ru-RU" sz="800" baseline="0">
                        <a:latin typeface="Times New Roman" panose="02020603050405020304" pitchFamily="18" charset="0"/>
                        <a:cs typeface="Times New Roman" panose="02020603050405020304" pitchFamily="18" charset="0"/>
                      </a:rPr>
                      <a:t>36 947,20 </a:t>
                    </a:r>
                    <a:r>
                      <a:rPr lang="ru-RU" sz="800">
                        <a:latin typeface="Times New Roman" panose="02020603050405020304" pitchFamily="18" charset="0"/>
                        <a:cs typeface="Times New Roman" panose="02020603050405020304" pitchFamily="18" charset="0"/>
                      </a:rPr>
                      <a:t>млрд.руб.;</a:t>
                    </a:r>
                    <a:br>
                      <a:rPr lang="ru-RU" sz="800">
                        <a:latin typeface="Times New Roman" panose="02020603050405020304" pitchFamily="18" charset="0"/>
                        <a:cs typeface="Times New Roman" panose="02020603050405020304" pitchFamily="18" charset="0"/>
                      </a:rPr>
                    </a:br>
                    <a:r>
                      <a:rPr lang="ru-RU" sz="800">
                        <a:latin typeface="Times New Roman" panose="02020603050405020304" pitchFamily="18" charset="0"/>
                        <a:cs typeface="Times New Roman" panose="02020603050405020304" pitchFamily="18" charset="0"/>
                      </a:rPr>
                      <a:t> 40,56%</a:t>
                    </a:r>
                    <a:endParaRPr lang="ru-RU" sz="800"/>
                  </a:p>
                </c:rich>
              </c:tx>
              <c:dLblPos val="bestFit"/>
              <c:showLegendKey val="0"/>
              <c:showVal val="1"/>
              <c:showCatName val="0"/>
              <c:showSerName val="0"/>
              <c:showPercent val="0"/>
              <c:showBubbleSize val="0"/>
              <c:separator>
</c:separator>
              <c:extLst>
                <c:ext xmlns:c15="http://schemas.microsoft.com/office/drawing/2012/chart" uri="{CE6537A1-D6FC-4f65-9D91-7224C49458BB}">
                  <c15:layout>
                    <c:manualLayout>
                      <c:w val="0.21322796468623237"/>
                      <c:h val="0.19588629387428264"/>
                    </c:manualLayout>
                  </c15:layout>
                </c:ext>
              </c:extLst>
            </c:dLbl>
            <c:dLbl>
              <c:idx val="1"/>
              <c:layout>
                <c:manualLayout>
                  <c:x val="-4.4011262228585063E-2"/>
                  <c:y val="-3.2327772587748563E-2"/>
                </c:manualLayout>
              </c:layout>
              <c:tx>
                <c:rich>
                  <a:bodyPr/>
                  <a:lstStyle/>
                  <a:p>
                    <a:r>
                      <a:rPr lang="ru-RU" sz="800" baseline="0">
                        <a:latin typeface="Times New Roman" panose="02020603050405020304" pitchFamily="18" charset="0"/>
                        <a:cs typeface="Times New Roman" panose="02020603050405020304" pitchFamily="18" charset="0"/>
                      </a:rPr>
                      <a:t>24 159,35</a:t>
                    </a:r>
                    <a:r>
                      <a:rPr lang="ru-RU" sz="800">
                        <a:latin typeface="Times New Roman" panose="02020603050405020304" pitchFamily="18" charset="0"/>
                        <a:cs typeface="Times New Roman" panose="02020603050405020304" pitchFamily="18" charset="0"/>
                      </a:rPr>
                      <a:t> млрд.руб.;</a:t>
                    </a:r>
                    <a:r>
                      <a:rPr lang="ru-RU"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a:t>
                    </a:r>
                    <a:r>
                      <a:rPr lang="ru-RU" sz="800">
                        <a:latin typeface="Times New Roman" panose="02020603050405020304" pitchFamily="18" charset="0"/>
                        <a:cs typeface="Times New Roman" panose="02020603050405020304" pitchFamily="18" charset="0"/>
                      </a:rPr>
                      <a:t>26,52 %</a:t>
                    </a:r>
                    <a:endParaRPr lang="ru-RU" sz="800"/>
                  </a:p>
                </c:rich>
              </c:tx>
              <c:dLblPos val="bestFit"/>
              <c:showLegendKey val="0"/>
              <c:showVal val="1"/>
              <c:showCatName val="0"/>
              <c:showSerName val="0"/>
              <c:showPercent val="1"/>
              <c:showBubbleSize val="0"/>
              <c:extLst>
                <c:ext xmlns:c15="http://schemas.microsoft.com/office/drawing/2012/chart" uri="{CE6537A1-D6FC-4f65-9D91-7224C49458BB}">
                  <c15:layout>
                    <c:manualLayout>
                      <c:w val="0.2354315951934737"/>
                      <c:h val="0.14563106796116507"/>
                    </c:manualLayout>
                  </c15:layout>
                </c:ext>
              </c:extLst>
            </c:dLbl>
            <c:dLbl>
              <c:idx val="2"/>
              <c:layout>
                <c:manualLayout>
                  <c:x val="1.4545454545454545E-2"/>
                  <c:y val="-4.8222963654966859E-2"/>
                </c:manualLayout>
              </c:layout>
              <c:tx>
                <c:rich>
                  <a:bodyPr/>
                  <a:lstStyle/>
                  <a:p>
                    <a:r>
                      <a:rPr lang="ru-RU" sz="800">
                        <a:latin typeface="Times New Roman" panose="02020603050405020304" pitchFamily="18" charset="0"/>
                        <a:cs typeface="Times New Roman" panose="02020603050405020304" pitchFamily="18" charset="0"/>
                      </a:rPr>
                      <a:t>21 786,53 млрд.руб.; 23,92%</a:t>
                    </a:r>
                    <a:endParaRPr lang="ru-RU" sz="800"/>
                  </a:p>
                </c:rich>
              </c:tx>
              <c:dLblPos val="bestFit"/>
              <c:showLegendKey val="0"/>
              <c:showVal val="1"/>
              <c:showCatName val="0"/>
              <c:showSerName val="0"/>
              <c:showPercent val="1"/>
              <c:showBubbleSize val="0"/>
              <c:extLst>
                <c:ext xmlns:c15="http://schemas.microsoft.com/office/drawing/2012/chart" uri="{CE6537A1-D6FC-4f65-9D91-7224C49458BB}">
                  <c15:layout>
                    <c:manualLayout>
                      <c:w val="0.20132607969458363"/>
                      <c:h val="0.15520832777258772"/>
                    </c:manualLayout>
                  </c15:layout>
                </c:ext>
              </c:extLst>
            </c:dLbl>
            <c:dLbl>
              <c:idx val="3"/>
              <c:layout>
                <c:manualLayout>
                  <c:x val="0.10962252445717012"/>
                  <c:y val="-8.7110636594154543E-3"/>
                </c:manualLayout>
              </c:layout>
              <c:tx>
                <c:rich>
                  <a:bodyPr/>
                  <a:lstStyle/>
                  <a:p>
                    <a:r>
                      <a:rPr lang="ru-RU" sz="800">
                        <a:latin typeface="Times New Roman" panose="02020603050405020304" pitchFamily="18" charset="0"/>
                        <a:cs typeface="Times New Roman" panose="02020603050405020304" pitchFamily="18" charset="0"/>
                      </a:rPr>
                      <a:t>8 197,16 млрд.руб.;</a:t>
                    </a:r>
                  </a:p>
                  <a:p>
                    <a:r>
                      <a:rPr lang="ru-RU" sz="800">
                        <a:latin typeface="Times New Roman" panose="02020603050405020304" pitchFamily="18" charset="0"/>
                        <a:cs typeface="Times New Roman" panose="02020603050405020304" pitchFamily="18" charset="0"/>
                      </a:rPr>
                      <a:t>9,00</a:t>
                    </a:r>
                    <a:r>
                      <a:rPr lang="ru-RU" sz="800" baseline="0">
                        <a:latin typeface="Times New Roman" panose="02020603050405020304" pitchFamily="18" charset="0"/>
                        <a:cs typeface="Times New Roman" panose="02020603050405020304" pitchFamily="18" charset="0"/>
                      </a:rPr>
                      <a:t> </a:t>
                    </a:r>
                    <a:r>
                      <a:rPr lang="ru-RU" sz="800">
                        <a:latin typeface="Times New Roman" panose="02020603050405020304" pitchFamily="18" charset="0"/>
                        <a:cs typeface="Times New Roman" panose="02020603050405020304" pitchFamily="18" charset="0"/>
                      </a:rPr>
                      <a:t>%</a:t>
                    </a:r>
                    <a:endParaRPr lang="ru-RU" sz="800"/>
                  </a:p>
                </c:rich>
              </c:tx>
              <c:dLblPos val="bestFit"/>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федеральный бюджет</c:v>
                </c:pt>
                <c:pt idx="1">
                  <c:v>бюджет государственных внебюджетных фондов</c:v>
                </c:pt>
                <c:pt idx="2">
                  <c:v>бюджеты субъектов Российской Федерации</c:v>
                </c:pt>
                <c:pt idx="3">
                  <c:v>местные бюджеты</c:v>
                </c:pt>
              </c:strCache>
            </c:strRef>
          </c:cat>
          <c:val>
            <c:numRef>
              <c:f>Лист1!$B$2:$B$5</c:f>
              <c:numCache>
                <c:formatCode>#,##0.00</c:formatCode>
                <c:ptCount val="4"/>
                <c:pt idx="0">
                  <c:v>36947.199999999997</c:v>
                </c:pt>
                <c:pt idx="1">
                  <c:v>24159.35</c:v>
                </c:pt>
                <c:pt idx="2">
                  <c:v>21786.53</c:v>
                </c:pt>
                <c:pt idx="3">
                  <c:v>8197.16</c:v>
                </c:pt>
              </c:numCache>
            </c:numRef>
          </c:val>
        </c:ser>
        <c:ser>
          <c:idx val="1"/>
          <c:order val="1"/>
          <c:tx>
            <c:strRef>
              <c:f>Лист1!$C$1</c:f>
              <c:strCache>
                <c:ptCount val="1"/>
                <c:pt idx="0">
                  <c:v>Столбец1</c:v>
                </c:pt>
              </c:strCache>
            </c:strRef>
          </c:tx>
          <c:explosion val="25"/>
          <c:cat>
            <c:strRef>
              <c:f>Лист1!$A$2:$A$5</c:f>
              <c:strCache>
                <c:ptCount val="4"/>
                <c:pt idx="0">
                  <c:v>федеральный бюджет</c:v>
                </c:pt>
                <c:pt idx="1">
                  <c:v>бюджет государственных внебюджетных фондов</c:v>
                </c:pt>
                <c:pt idx="2">
                  <c:v>бюджеты субъектов Российской Федерации</c:v>
                </c:pt>
                <c:pt idx="3">
                  <c:v>местные бюджеты</c:v>
                </c:pt>
              </c:strCache>
            </c:strRef>
          </c:cat>
          <c:val>
            <c:numRef>
              <c:f>Лист1!$C$2:$C$5</c:f>
              <c:numCache>
                <c:formatCode>0.00%</c:formatCode>
                <c:ptCount val="4"/>
                <c:pt idx="0">
                  <c:v>0.40560000000000002</c:v>
                </c:pt>
                <c:pt idx="1">
                  <c:v>0.26519999999999999</c:v>
                </c:pt>
                <c:pt idx="2">
                  <c:v>0.2392</c:v>
                </c:pt>
                <c:pt idx="3">
                  <c:v>0.09</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67221464109236073"/>
          <c:y val="0.40924946881639795"/>
          <c:w val="0.32778529960331315"/>
          <c:h val="0.42382686298039224"/>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738155135162689E-2"/>
          <c:y val="0.12257538135286075"/>
          <c:w val="0.91370279150471223"/>
          <c:h val="0.64516771847325471"/>
        </c:manualLayout>
      </c:layout>
      <c:barChart>
        <c:barDir val="col"/>
        <c:grouping val="clustered"/>
        <c:varyColors val="0"/>
        <c:ser>
          <c:idx val="0"/>
          <c:order val="0"/>
          <c:tx>
            <c:strRef>
              <c:f>Лист1!$B$1</c:f>
              <c:strCache>
                <c:ptCount val="1"/>
                <c:pt idx="0">
                  <c:v>     </c:v>
                </c:pt>
              </c:strCache>
            </c:strRef>
          </c:tx>
          <c:spPr>
            <a:solidFill>
              <a:srgbClr val="66BCF6"/>
            </a:solidFill>
            <a:ln>
              <a:noFill/>
            </a:ln>
            <a:effectLst/>
          </c:spPr>
          <c:invertIfNegative val="0"/>
          <c:cat>
            <c:strRef>
              <c:f>Лист1!$A$2:$A$10</c:f>
              <c:strCache>
                <c:ptCount val="9"/>
                <c:pt idx="0">
                  <c:v>2016 г.</c:v>
                </c:pt>
                <c:pt idx="1">
                  <c:v>2017 г.</c:v>
                </c:pt>
                <c:pt idx="2">
                  <c:v>2018 г.</c:v>
                </c:pt>
                <c:pt idx="3">
                  <c:v>2019 г.</c:v>
                </c:pt>
                <c:pt idx="4">
                  <c:v>2020 г.</c:v>
                </c:pt>
                <c:pt idx="5">
                  <c:v>2021 г.</c:v>
                </c:pt>
                <c:pt idx="6">
                  <c:v>2022 г.</c:v>
                </c:pt>
                <c:pt idx="7">
                  <c:v>2023 г.</c:v>
                </c:pt>
                <c:pt idx="8">
                  <c:v>2024 г.</c:v>
                </c:pt>
              </c:strCache>
            </c:strRef>
          </c:cat>
          <c:val>
            <c:numRef>
              <c:f>Лист1!$B$2:$B$10</c:f>
              <c:numCache>
                <c:formatCode>General</c:formatCode>
                <c:ptCount val="9"/>
                <c:pt idx="0">
                  <c:v>40</c:v>
                </c:pt>
                <c:pt idx="1">
                  <c:v>52</c:v>
                </c:pt>
                <c:pt idx="2">
                  <c:v>54</c:v>
                </c:pt>
                <c:pt idx="3">
                  <c:v>58</c:v>
                </c:pt>
                <c:pt idx="4">
                  <c:v>62</c:v>
                </c:pt>
                <c:pt idx="5">
                  <c:v>91</c:v>
                </c:pt>
                <c:pt idx="6">
                  <c:v>80</c:v>
                </c:pt>
                <c:pt idx="7">
                  <c:v>47</c:v>
                </c:pt>
                <c:pt idx="8">
                  <c:v>58</c:v>
                </c:pt>
              </c:numCache>
            </c:numRef>
          </c:val>
          <c:extLst xmlns:c16r2="http://schemas.microsoft.com/office/drawing/2015/06/chart">
            <c:ext xmlns:c16="http://schemas.microsoft.com/office/drawing/2014/chart" uri="{C3380CC4-5D6E-409C-BE32-E72D297353CC}">
              <c16:uniqueId val="{00000000-547A-4D73-BE10-9FD113D068CF}"/>
            </c:ext>
          </c:extLst>
        </c:ser>
        <c:dLbls>
          <c:showLegendKey val="0"/>
          <c:showVal val="0"/>
          <c:showCatName val="0"/>
          <c:showSerName val="0"/>
          <c:showPercent val="0"/>
          <c:showBubbleSize val="0"/>
        </c:dLbls>
        <c:gapWidth val="47"/>
        <c:overlap val="12"/>
        <c:axId val="342394032"/>
        <c:axId val="342394424"/>
      </c:barChart>
      <c:lineChart>
        <c:grouping val="standard"/>
        <c:varyColors val="0"/>
        <c:ser>
          <c:idx val="1"/>
          <c:order val="1"/>
          <c:tx>
            <c:strRef>
              <c:f>Лист1!$C$1</c:f>
              <c:strCache>
                <c:ptCount val="1"/>
                <c:pt idx="0">
                  <c:v>Количество выявленных нарушений в расчете на 1 проверку</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dLbls>
            <c:dLbl>
              <c:idx val="0"/>
              <c:layout>
                <c:manualLayout>
                  <c:x val="-3.9469756501468799E-2"/>
                  <c:y val="-6.2713907546614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47A-4D73-BE10-9FD113D068CF}"/>
                </c:ext>
                <c:ext xmlns:c15="http://schemas.microsoft.com/office/drawing/2012/chart" uri="{CE6537A1-D6FC-4f65-9D91-7224C49458BB}"/>
              </c:extLst>
            </c:dLbl>
            <c:dLbl>
              <c:idx val="1"/>
              <c:layout>
                <c:manualLayout>
                  <c:x val="-3.2504443307614012E-2"/>
                  <c:y val="-5.65902088325916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47A-4D73-BE10-9FD113D068CF}"/>
                </c:ext>
                <c:ext xmlns:c15="http://schemas.microsoft.com/office/drawing/2012/chart" uri="{CE6537A1-D6FC-4f65-9D91-7224C49458BB}"/>
              </c:extLst>
            </c:dLbl>
            <c:dLbl>
              <c:idx val="2"/>
              <c:layout>
                <c:manualLayout>
                  <c:x val="-3.7058855586789091E-2"/>
                  <c:y val="-6.88376062606381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47A-4D73-BE10-9FD113D068CF}"/>
                </c:ext>
                <c:ext xmlns:c15="http://schemas.microsoft.com/office/drawing/2012/chart" uri="{CE6537A1-D6FC-4f65-9D91-7224C49458BB}"/>
              </c:extLst>
            </c:dLbl>
            <c:dLbl>
              <c:idx val="3"/>
              <c:layout>
                <c:manualLayout>
                  <c:x val="-3.9469756501468875E-2"/>
                  <c:y val="-6.56706414453858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47A-4D73-BE10-9FD113D068CF}"/>
                </c:ext>
                <c:ext xmlns:c15="http://schemas.microsoft.com/office/drawing/2012/chart" uri="{CE6537A1-D6FC-4f65-9D91-7224C49458BB}"/>
              </c:extLst>
            </c:dLbl>
            <c:dLbl>
              <c:idx val="4"/>
              <c:layout>
                <c:manualLayout>
                  <c:x val="-4.1524138015902733E-2"/>
                  <c:y val="-5.95469427313624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47A-4D73-BE10-9FD113D068CF}"/>
                </c:ext>
                <c:ext xmlns:c15="http://schemas.microsoft.com/office/drawing/2012/chart" uri="{CE6537A1-D6FC-4f65-9D91-7224C49458BB}"/>
              </c:extLst>
            </c:dLbl>
            <c:dLbl>
              <c:idx val="5"/>
              <c:layout>
                <c:manualLayout>
                  <c:x val="-4.4652824291136414E-3"/>
                  <c:y val="-4.3584340689808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47A-4D73-BE10-9FD113D068CF}"/>
                </c:ext>
                <c:ext xmlns:c15="http://schemas.microsoft.com/office/drawing/2012/chart" uri="{CE6537A1-D6FC-4f65-9D91-7224C49458BB}"/>
              </c:extLst>
            </c:dLbl>
            <c:dLbl>
              <c:idx val="6"/>
              <c:layout>
                <c:manualLayout>
                  <c:x val="-1.1163206072784267E-2"/>
                  <c:y val="-4.89895897121861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9E2-4E3E-9681-EBFD8DEC5F8F}"/>
                </c:ex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2016 г.</c:v>
                </c:pt>
                <c:pt idx="1">
                  <c:v>2017 г.</c:v>
                </c:pt>
                <c:pt idx="2">
                  <c:v>2018 г.</c:v>
                </c:pt>
                <c:pt idx="3">
                  <c:v>2019 г.</c:v>
                </c:pt>
                <c:pt idx="4">
                  <c:v>2020 г.</c:v>
                </c:pt>
                <c:pt idx="5">
                  <c:v>2021 г.</c:v>
                </c:pt>
                <c:pt idx="6">
                  <c:v>2022 г.</c:v>
                </c:pt>
                <c:pt idx="7">
                  <c:v>2023 г.</c:v>
                </c:pt>
                <c:pt idx="8">
                  <c:v>2024 г.</c:v>
                </c:pt>
              </c:strCache>
            </c:strRef>
          </c:cat>
          <c:val>
            <c:numRef>
              <c:f>Лист1!$C$2:$C$10</c:f>
              <c:numCache>
                <c:formatCode>General</c:formatCode>
                <c:ptCount val="9"/>
                <c:pt idx="0">
                  <c:v>40</c:v>
                </c:pt>
                <c:pt idx="1">
                  <c:v>52</c:v>
                </c:pt>
                <c:pt idx="2">
                  <c:v>54</c:v>
                </c:pt>
                <c:pt idx="3">
                  <c:v>58</c:v>
                </c:pt>
                <c:pt idx="4">
                  <c:v>62</c:v>
                </c:pt>
                <c:pt idx="5">
                  <c:v>91</c:v>
                </c:pt>
                <c:pt idx="6">
                  <c:v>80</c:v>
                </c:pt>
                <c:pt idx="7">
                  <c:v>47</c:v>
                </c:pt>
                <c:pt idx="8">
                  <c:v>58</c:v>
                </c:pt>
              </c:numCache>
            </c:numRef>
          </c:val>
          <c:smooth val="0"/>
          <c:extLst xmlns:c16r2="http://schemas.microsoft.com/office/drawing/2015/06/chart">
            <c:ext xmlns:c16="http://schemas.microsoft.com/office/drawing/2014/chart" uri="{C3380CC4-5D6E-409C-BE32-E72D297353CC}">
              <c16:uniqueId val="{00000007-547A-4D73-BE10-9FD113D068CF}"/>
            </c:ext>
          </c:extLst>
        </c:ser>
        <c:dLbls>
          <c:showLegendKey val="0"/>
          <c:showVal val="0"/>
          <c:showCatName val="0"/>
          <c:showSerName val="0"/>
          <c:showPercent val="0"/>
          <c:showBubbleSize val="0"/>
        </c:dLbls>
        <c:marker val="1"/>
        <c:smooth val="0"/>
        <c:axId val="342394032"/>
        <c:axId val="342394424"/>
      </c:lineChart>
      <c:catAx>
        <c:axId val="34239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42394424"/>
        <c:crosses val="autoZero"/>
        <c:auto val="1"/>
        <c:lblAlgn val="ctr"/>
        <c:lblOffset val="100"/>
        <c:noMultiLvlLbl val="0"/>
      </c:catAx>
      <c:valAx>
        <c:axId val="342394424"/>
        <c:scaling>
          <c:orientation val="minMax"/>
          <c:max val="95"/>
          <c:min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342394032"/>
        <c:crosses val="autoZero"/>
        <c:crossBetween val="between"/>
      </c:valAx>
      <c:spPr>
        <a:noFill/>
        <a:ln>
          <a:noFill/>
        </a:ln>
        <a:effectLst/>
      </c:spPr>
    </c:plotArea>
    <c:legend>
      <c:legendPos val="b"/>
      <c:legendEntry>
        <c:idx val="0"/>
        <c:delete val="1"/>
      </c:legendEntry>
      <c:layout>
        <c:manualLayout>
          <c:xMode val="edge"/>
          <c:yMode val="edge"/>
          <c:x val="5.6762705398596777E-2"/>
          <c:y val="0.89403118931691805"/>
          <c:w val="0.89540515406103371"/>
          <c:h val="9.8857524884861089E-2"/>
        </c:manualLayout>
      </c:layout>
      <c:overlay val="0"/>
      <c:spPr>
        <a:noFill/>
        <a:ln>
          <a:noFill/>
        </a:ln>
        <a:effectLst/>
      </c:spPr>
      <c:txPr>
        <a:bodyPr rot="0" vert="horz"/>
        <a:lstStyle/>
        <a:p>
          <a:pPr>
            <a:defRPr/>
          </a:pPr>
          <a:endParaRPr lang="ru-RU"/>
        </a:p>
      </c:txPr>
    </c:legend>
    <c:plotVisOnly val="1"/>
    <c:dispBlanksAs val="gap"/>
    <c:showDLblsOverMax val="0"/>
  </c:chart>
  <c:spPr>
    <a:noFill/>
    <a:ln>
      <a:noFill/>
    </a:ln>
    <a:effectLst/>
  </c:spPr>
  <c:txPr>
    <a:bodyPr/>
    <a:lstStyle/>
    <a:p>
      <a:pPr>
        <a:defRPr>
          <a:solidFill>
            <a:schemeClr val="tx1"/>
          </a:solidFill>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Рисунок 6. Количество поданных аудиторскими организациями уведомленийо начале оказания услуг по проведению обязательного аудита бухгалтерской (финансовой отчетности организаций, указанных в части 3 статьи 5 Федерального закона от 30 декабря 2008 г. № 307-</c:v>
                </c:pt>
              </c:strCache>
            </c:strRef>
          </c:tx>
          <c:spPr>
            <a:solidFill>
              <a:schemeClr val="accent3"/>
            </a:solidFill>
            <a:ln>
              <a:noFill/>
            </a:ln>
            <a:effectLst/>
          </c:spPr>
          <c:invertIfNegative val="0"/>
          <c:dPt>
            <c:idx val="0"/>
            <c:invertIfNegative val="0"/>
            <c:bubble3D val="0"/>
            <c:spPr>
              <a:solidFill>
                <a:schemeClr val="accent3"/>
              </a:solidFill>
              <a:ln>
                <a:solidFill>
                  <a:schemeClr val="accent2">
                    <a:lumMod val="40000"/>
                    <a:lumOff val="60000"/>
                  </a:schemeClr>
                </a:solidFill>
              </a:ln>
              <a:effectLst/>
            </c:spPr>
            <c:extLst xmlns:c16r2="http://schemas.microsoft.com/office/drawing/2015/06/chart">
              <c:ext xmlns:c16="http://schemas.microsoft.com/office/drawing/2014/chart" uri="{C3380CC4-5D6E-409C-BE32-E72D297353CC}">
                <c16:uniqueId val="{00000001-4150-448F-AB39-550495AED76E}"/>
              </c:ext>
            </c:extLst>
          </c:dPt>
          <c:dLbls>
            <c:numFmt formatCode="General" sourceLinked="0"/>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2017 год</c:v>
                </c:pt>
                <c:pt idx="1">
                  <c:v>2018 год</c:v>
                </c:pt>
                <c:pt idx="2">
                  <c:v>2019 год</c:v>
                </c:pt>
                <c:pt idx="3">
                  <c:v>2020 год</c:v>
                </c:pt>
                <c:pt idx="4">
                  <c:v>2021 год</c:v>
                </c:pt>
                <c:pt idx="5">
                  <c:v>2022 год</c:v>
                </c:pt>
                <c:pt idx="6">
                  <c:v>2023 год</c:v>
                </c:pt>
                <c:pt idx="7">
                  <c:v>2024 год</c:v>
                </c:pt>
              </c:strCache>
            </c:strRef>
          </c:cat>
          <c:val>
            <c:numRef>
              <c:f>Лист1!$B$2:$B$9</c:f>
              <c:numCache>
                <c:formatCode>General</c:formatCode>
                <c:ptCount val="8"/>
                <c:pt idx="0">
                  <c:v>266</c:v>
                </c:pt>
                <c:pt idx="1">
                  <c:v>437</c:v>
                </c:pt>
                <c:pt idx="2">
                  <c:v>359</c:v>
                </c:pt>
                <c:pt idx="3">
                  <c:v>351</c:v>
                </c:pt>
                <c:pt idx="4">
                  <c:v>385</c:v>
                </c:pt>
                <c:pt idx="5">
                  <c:v>386</c:v>
                </c:pt>
                <c:pt idx="6">
                  <c:v>335</c:v>
                </c:pt>
                <c:pt idx="7">
                  <c:v>233</c:v>
                </c:pt>
              </c:numCache>
            </c:numRef>
          </c:val>
          <c:extLst xmlns:c16r2="http://schemas.microsoft.com/office/drawing/2015/06/chart">
            <c:ext xmlns:c16="http://schemas.microsoft.com/office/drawing/2014/chart" uri="{C3380CC4-5D6E-409C-BE32-E72D297353CC}">
              <c16:uniqueId val="{00000002-4150-448F-AB39-550495AED76E}"/>
            </c:ext>
          </c:extLst>
        </c:ser>
        <c:dLbls>
          <c:showLegendKey val="0"/>
          <c:showVal val="0"/>
          <c:showCatName val="0"/>
          <c:showSerName val="0"/>
          <c:showPercent val="0"/>
          <c:showBubbleSize val="0"/>
        </c:dLbls>
        <c:gapWidth val="150"/>
        <c:overlap val="100"/>
        <c:axId val="342395208"/>
        <c:axId val="342395600"/>
      </c:barChart>
      <c:catAx>
        <c:axId val="342395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baseline="0">
                <a:latin typeface="Times New Roman" panose="02020603050405020304" pitchFamily="18" charset="0"/>
              </a:defRPr>
            </a:pPr>
            <a:endParaRPr lang="ru-RU"/>
          </a:p>
        </c:txPr>
        <c:crossAx val="342395600"/>
        <c:crosses val="autoZero"/>
        <c:auto val="1"/>
        <c:lblAlgn val="ctr"/>
        <c:lblOffset val="100"/>
        <c:noMultiLvlLbl val="0"/>
      </c:catAx>
      <c:valAx>
        <c:axId val="342395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342395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dLbl>
              <c:idx val="0"/>
              <c:layout>
                <c:manualLayout>
                  <c:x val="-3.5492991771893315E-2"/>
                  <c:y val="-4.5254365819404153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5.0697360746573342E-2"/>
                  <c:y val="-2.1339088715127765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0.18864811169437154"/>
                  <c:y val="-0.1034895550978013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0.19118875765529308"/>
                  <c:y val="5.0758481359385293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Проверки, проведенные УВКиА в ТОФК и ФКУ "ЦОКР"</c:v>
                </c:pt>
                <c:pt idx="1">
                  <c:v>Проверки, проведенные ТОФК и ФКУ "ЦОКР" в структурных подразделениях </c:v>
                </c:pt>
                <c:pt idx="2">
                  <c:v>Проверки, проведенные ТОФК и ФКУ "ЦОКР" в территориально обособленных отделах</c:v>
                </c:pt>
              </c:strCache>
            </c:strRef>
          </c:cat>
          <c:val>
            <c:numRef>
              <c:f>Лист1!$B$2:$B$4</c:f>
              <c:numCache>
                <c:formatCode>General</c:formatCode>
                <c:ptCount val="3"/>
                <c:pt idx="0">
                  <c:v>12</c:v>
                </c:pt>
                <c:pt idx="1">
                  <c:v>716</c:v>
                </c:pt>
                <c:pt idx="2">
                  <c:v>324</c:v>
                </c:pt>
              </c:numCache>
            </c:numRef>
          </c:val>
        </c:ser>
        <c:dLbls>
          <c:dLblPos val="bestFit"/>
          <c:showLegendKey val="0"/>
          <c:showVal val="1"/>
          <c:showCatName val="0"/>
          <c:showSerName val="0"/>
          <c:showPercent val="0"/>
          <c:showBubbleSize val="0"/>
          <c:showLeaderLines val="1"/>
        </c:dLbls>
      </c:pie3D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3728918600084364"/>
          <c:y val="0.11036973049495588"/>
          <c:w val="0.60896447378584317"/>
          <c:h val="0.76417826803907574"/>
        </c:manualLayout>
      </c:layout>
      <c:barChart>
        <c:barDir val="col"/>
        <c:grouping val="clustered"/>
        <c:varyColors val="0"/>
        <c:ser>
          <c:idx val="0"/>
          <c:order val="0"/>
          <c:tx>
            <c:strRef>
              <c:f>Лист1!$B$1</c:f>
              <c:strCache>
                <c:ptCount val="1"/>
                <c:pt idx="0">
                  <c:v>2022 год</c:v>
                </c:pt>
              </c:strCache>
            </c:strRef>
          </c:tx>
          <c:spPr>
            <a:gradFill rotWithShape="1">
              <a:gsLst>
                <a:gs pos="0">
                  <a:schemeClr val="accent1">
                    <a:shade val="65000"/>
                    <a:shade val="51000"/>
                    <a:satMod val="130000"/>
                  </a:schemeClr>
                </a:gs>
                <a:gs pos="80000">
                  <a:schemeClr val="accent1">
                    <a:shade val="65000"/>
                    <a:shade val="93000"/>
                    <a:satMod val="130000"/>
                  </a:schemeClr>
                </a:gs>
                <a:gs pos="100000">
                  <a:schemeClr val="accent1">
                    <a:shade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3497172683775558E-3"/>
                  <c:y val="1.19047619047618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DD7-40C0-8A2B-7F63D06EA804}"/>
                </c:ext>
                <c:ext xmlns:c15="http://schemas.microsoft.com/office/drawing/2012/chart" uri="{CE6537A1-D6FC-4f65-9D91-7224C49458BB}"/>
              </c:extLst>
            </c:dLbl>
            <c:dLbl>
              <c:idx val="1"/>
              <c:layout>
                <c:manualLayout>
                  <c:x val="-2.1746266277379964E-3"/>
                  <c:y val="1.9841269841269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DD7-40C0-8A2B-7F63D06EA804}"/>
                </c:ext>
                <c:ext xmlns:c15="http://schemas.microsoft.com/office/drawing/2012/chart" uri="{CE6537A1-D6FC-4f65-9D91-7224C49458BB}"/>
              </c:extLst>
            </c:dLbl>
            <c:dLbl>
              <c:idx val="2"/>
              <c:layout>
                <c:manualLayout>
                  <c:x val="2.4417048643086358E-3"/>
                  <c:y val="3.331577184359766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DD7-40C0-8A2B-7F63D06EA80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ЦАФК</c:v>
                </c:pt>
                <c:pt idx="1">
                  <c:v>ТОФК</c:v>
                </c:pt>
                <c:pt idx="2">
                  <c:v>ФКУ "ЦОКР"</c:v>
                </c:pt>
              </c:strCache>
            </c:strRef>
          </c:cat>
          <c:val>
            <c:numRef>
              <c:f>Лист1!$B$2:$B$4</c:f>
              <c:numCache>
                <c:formatCode>General</c:formatCode>
                <c:ptCount val="3"/>
                <c:pt idx="0">
                  <c:v>429</c:v>
                </c:pt>
                <c:pt idx="1">
                  <c:v>338</c:v>
                </c:pt>
                <c:pt idx="2">
                  <c:v>718</c:v>
                </c:pt>
              </c:numCache>
            </c:numRef>
          </c:val>
          <c:extLst xmlns:c16r2="http://schemas.microsoft.com/office/drawing/2015/06/chart">
            <c:ext xmlns:c16="http://schemas.microsoft.com/office/drawing/2014/chart" uri="{C3380CC4-5D6E-409C-BE32-E72D297353CC}">
              <c16:uniqueId val="{00000003-EDD7-40C0-8A2B-7F63D06EA804}"/>
            </c:ext>
          </c:extLst>
        </c:ser>
        <c:ser>
          <c:idx val="1"/>
          <c:order val="1"/>
          <c:tx>
            <c:strRef>
              <c:f>Лист1!$C$1</c:f>
              <c:strCache>
                <c:ptCount val="1"/>
                <c:pt idx="0">
                  <c:v>2023 год</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1.9841269841269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DD7-40C0-8A2B-7F63D06EA804}"/>
                </c:ext>
                <c:ext xmlns:c15="http://schemas.microsoft.com/office/drawing/2012/chart" uri="{CE6537A1-D6FC-4f65-9D91-7224C49458BB}"/>
              </c:extLst>
            </c:dLbl>
            <c:dLbl>
              <c:idx val="1"/>
              <c:layout>
                <c:manualLayout>
                  <c:x val="-2.5751035520944592E-3"/>
                  <c:y val="3.1230966375054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DD7-40C0-8A2B-7F63D06EA80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ЦАФК</c:v>
                </c:pt>
                <c:pt idx="1">
                  <c:v>ТОФК</c:v>
                </c:pt>
                <c:pt idx="2">
                  <c:v>ФКУ "ЦОКР"</c:v>
                </c:pt>
              </c:strCache>
            </c:strRef>
          </c:cat>
          <c:val>
            <c:numRef>
              <c:f>Лист1!$C$2:$C$4</c:f>
              <c:numCache>
                <c:formatCode>General</c:formatCode>
                <c:ptCount val="3"/>
                <c:pt idx="0">
                  <c:v>434</c:v>
                </c:pt>
                <c:pt idx="1">
                  <c:v>349</c:v>
                </c:pt>
                <c:pt idx="2">
                  <c:v>503</c:v>
                </c:pt>
              </c:numCache>
            </c:numRef>
          </c:val>
          <c:extLst xmlns:c16r2="http://schemas.microsoft.com/office/drawing/2015/06/chart">
            <c:ext xmlns:c16="http://schemas.microsoft.com/office/drawing/2014/chart" uri="{C3380CC4-5D6E-409C-BE32-E72D297353CC}">
              <c16:uniqueId val="{00000006-EDD7-40C0-8A2B-7F63D06EA804}"/>
            </c:ext>
          </c:extLst>
        </c:ser>
        <c:ser>
          <c:idx val="2"/>
          <c:order val="2"/>
          <c:tx>
            <c:strRef>
              <c:f>Лист1!$D$1</c:f>
              <c:strCache>
                <c:ptCount val="1"/>
                <c:pt idx="0">
                  <c:v>2024 год</c:v>
                </c:pt>
              </c:strCache>
            </c:strRef>
          </c:tx>
          <c:spPr>
            <a:gradFill rotWithShape="1">
              <a:gsLst>
                <a:gs pos="0">
                  <a:schemeClr val="accent1">
                    <a:tint val="65000"/>
                    <a:shade val="51000"/>
                    <a:satMod val="130000"/>
                  </a:schemeClr>
                </a:gs>
                <a:gs pos="80000">
                  <a:schemeClr val="accent1">
                    <a:tint val="65000"/>
                    <a:shade val="93000"/>
                    <a:satMod val="130000"/>
                  </a:schemeClr>
                </a:gs>
                <a:gs pos="100000">
                  <a:schemeClr val="accent1">
                    <a:tint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8.6985395024592425E-3"/>
                  <c:y val="3.1230966375054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DD7-40C0-8A2B-7F63D06EA804}"/>
                </c:ext>
                <c:ext xmlns:c15="http://schemas.microsoft.com/office/drawing/2012/chart" uri="{CE6537A1-D6FC-4f65-9D91-7224C49458BB}"/>
              </c:extLst>
            </c:dLbl>
            <c:dLbl>
              <c:idx val="1"/>
              <c:layout>
                <c:manualLayout>
                  <c:x val="6.390415068017883E-3"/>
                  <c:y val="2.72620965677700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DD7-40C0-8A2B-7F63D06EA804}"/>
                </c:ext>
                <c:ext xmlns:c15="http://schemas.microsoft.com/office/drawing/2012/chart" uri="{CE6537A1-D6FC-4f65-9D91-7224C49458BB}"/>
              </c:extLst>
            </c:dLbl>
            <c:dLbl>
              <c:idx val="2"/>
              <c:layout>
                <c:manualLayout>
                  <c:x val="-2.3069867131662171E-3"/>
                  <c:y val="3.7559055118110175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496</a:t>
                    </a:r>
                  </a:p>
                  <a:p>
                    <a:pPr>
                      <a:defRPr/>
                    </a:pPr>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DD7-40C0-8A2B-7F63D06EA804}"/>
                </c:ext>
                <c:ext xmlns:c15="http://schemas.microsoft.com/office/drawing/2012/chart" uri="{CE6537A1-D6FC-4f65-9D91-7224C49458BB}">
                  <c15:layout>
                    <c:manualLayout>
                      <c:w val="4.5397923875432518E-2"/>
                      <c:h val="0.11313333333333334"/>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ЦАФК</c:v>
                </c:pt>
                <c:pt idx="1">
                  <c:v>ТОФК</c:v>
                </c:pt>
                <c:pt idx="2">
                  <c:v>ФКУ "ЦОКР"</c:v>
                </c:pt>
              </c:strCache>
            </c:strRef>
          </c:cat>
          <c:val>
            <c:numRef>
              <c:f>Лист1!$D$2:$D$4</c:f>
              <c:numCache>
                <c:formatCode>General</c:formatCode>
                <c:ptCount val="3"/>
                <c:pt idx="0">
                  <c:v>423</c:v>
                </c:pt>
                <c:pt idx="1">
                  <c:v>359</c:v>
                </c:pt>
                <c:pt idx="2">
                  <c:v>496</c:v>
                </c:pt>
              </c:numCache>
            </c:numRef>
          </c:val>
          <c:extLst xmlns:c16r2="http://schemas.microsoft.com/office/drawing/2015/06/chart">
            <c:ext xmlns:c16="http://schemas.microsoft.com/office/drawing/2014/chart" uri="{C3380CC4-5D6E-409C-BE32-E72D297353CC}">
              <c16:uniqueId val="{0000000A-EDD7-40C0-8A2B-7F63D06EA804}"/>
            </c:ext>
          </c:extLst>
        </c:ser>
        <c:dLbls>
          <c:showLegendKey val="0"/>
          <c:showVal val="0"/>
          <c:showCatName val="0"/>
          <c:showSerName val="0"/>
          <c:showPercent val="0"/>
          <c:showBubbleSize val="0"/>
        </c:dLbls>
        <c:gapWidth val="100"/>
        <c:overlap val="-24"/>
        <c:axId val="342396776"/>
        <c:axId val="342397168"/>
      </c:barChart>
      <c:catAx>
        <c:axId val="34239677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397168"/>
        <c:crosses val="autoZero"/>
        <c:auto val="1"/>
        <c:lblAlgn val="ctr"/>
        <c:lblOffset val="100"/>
        <c:noMultiLvlLbl val="0"/>
      </c:catAx>
      <c:valAx>
        <c:axId val="342397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396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99">
          <a:noFill/>
        </a:ln>
      </c:spPr>
      <c:txPr>
        <a:bodyPr/>
        <a:lstStyle/>
        <a:p>
          <a:pPr>
            <a:defRPr sz="1400" b="0" i="0" u="none" strike="noStrike" baseline="0">
              <a:solidFill>
                <a:srgbClr val="333333"/>
              </a:solidFill>
              <a:latin typeface="Times New Roman"/>
              <a:ea typeface="Times New Roman"/>
              <a:cs typeface="Times New Roman"/>
            </a:defRPr>
          </a:pPr>
          <a:endParaRPr lang="ru-RU"/>
        </a:p>
      </c:txPr>
    </c:title>
    <c:autoTitleDeleted val="0"/>
    <c:plotArea>
      <c:layout/>
      <c:barChart>
        <c:barDir val="col"/>
        <c:grouping val="stacked"/>
        <c:varyColors val="0"/>
        <c:ser>
          <c:idx val="0"/>
          <c:order val="0"/>
          <c:tx>
            <c:strRef>
              <c:f>Лист1!$B$1</c:f>
              <c:strCache>
                <c:ptCount val="1"/>
                <c:pt idx="0">
                  <c:v>Объем финансового обеспечения централизованных закупок</c:v>
                </c:pt>
              </c:strCache>
            </c:strRef>
          </c:tx>
          <c:spPr>
            <a:solidFill>
              <a:srgbClr val="5B9BD5"/>
            </a:solidFill>
            <a:ln w="25399">
              <a:noFill/>
            </a:ln>
          </c:spPr>
          <c:invertIfNegative val="0"/>
          <c:cat>
            <c:strRef>
              <c:f>Лист1!$A$2:$A$6</c:f>
              <c:strCache>
                <c:ptCount val="5"/>
                <c:pt idx="0">
                  <c:v>2020 г.</c:v>
                </c:pt>
                <c:pt idx="1">
                  <c:v>2021 г.</c:v>
                </c:pt>
                <c:pt idx="2">
                  <c:v>2022 г.</c:v>
                </c:pt>
                <c:pt idx="3">
                  <c:v>2023 г.</c:v>
                </c:pt>
                <c:pt idx="4">
                  <c:v>2024 г.</c:v>
                </c:pt>
              </c:strCache>
            </c:strRef>
          </c:cat>
          <c:val>
            <c:numRef>
              <c:f>Лист1!$B$2:$B$6</c:f>
              <c:numCache>
                <c:formatCode>General</c:formatCode>
                <c:ptCount val="5"/>
                <c:pt idx="0">
                  <c:v>3.2</c:v>
                </c:pt>
                <c:pt idx="1">
                  <c:v>3.4</c:v>
                </c:pt>
                <c:pt idx="2">
                  <c:v>26.8</c:v>
                </c:pt>
                <c:pt idx="3">
                  <c:v>35.1</c:v>
                </c:pt>
                <c:pt idx="4">
                  <c:v>45.6</c:v>
                </c:pt>
              </c:numCache>
            </c:numRef>
          </c:val>
        </c:ser>
        <c:dLbls>
          <c:showLegendKey val="0"/>
          <c:showVal val="0"/>
          <c:showCatName val="0"/>
          <c:showSerName val="0"/>
          <c:showPercent val="0"/>
          <c:showBubbleSize val="0"/>
        </c:dLbls>
        <c:gapWidth val="150"/>
        <c:overlap val="100"/>
        <c:axId val="342398344"/>
        <c:axId val="341822768"/>
      </c:barChart>
      <c:catAx>
        <c:axId val="342398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Times New Roman"/>
                <a:ea typeface="Times New Roman"/>
                <a:cs typeface="Times New Roman"/>
              </a:defRPr>
            </a:pPr>
            <a:endParaRPr lang="ru-RU"/>
          </a:p>
        </c:txPr>
        <c:crossAx val="341822768"/>
        <c:crosses val="autoZero"/>
        <c:auto val="1"/>
        <c:lblAlgn val="ctr"/>
        <c:lblOffset val="100"/>
        <c:noMultiLvlLbl val="0"/>
      </c:catAx>
      <c:valAx>
        <c:axId val="34182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Times New Roman"/>
                <a:ea typeface="Times New Roman"/>
                <a:cs typeface="Times New Roman"/>
              </a:defRPr>
            </a:pPr>
            <a:endParaRPr lang="ru-RU"/>
          </a:p>
        </c:txPr>
        <c:crossAx val="342398344"/>
        <c:crosses val="autoZero"/>
        <c:crossBetween val="between"/>
      </c:valAx>
      <c:spPr>
        <a:noFill/>
        <a:ln w="25399">
          <a:noFill/>
        </a:ln>
      </c:spPr>
    </c:plotArea>
    <c:legend>
      <c:legendPos val="b"/>
      <c:overlay val="0"/>
      <c:spPr>
        <a:noFill/>
        <a:ln w="25399">
          <a:noFill/>
        </a:ln>
      </c:spPr>
      <c:txPr>
        <a:bodyPr/>
        <a:lstStyle/>
        <a:p>
          <a:pPr>
            <a:defRPr sz="825" b="0" i="0" u="none" strike="noStrike" baseline="0">
              <a:solidFill>
                <a:srgbClr val="333333"/>
              </a:solidFill>
              <a:latin typeface="Times New Roman"/>
              <a:ea typeface="Times New Roman"/>
              <a:cs typeface="Times New Roman"/>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Лист1!$C$4</c:f>
              <c:strCache>
                <c:ptCount val="1"/>
                <c:pt idx="0">
                  <c:v>Объем  млн.руб.</c:v>
                </c:pt>
              </c:strCache>
            </c:strRef>
          </c:tx>
          <c:spPr>
            <a:ln w="28575" cap="rnd">
              <a:solidFill>
                <a:schemeClr val="accent1"/>
              </a:solidFill>
              <a:round/>
            </a:ln>
            <a:effectLst/>
          </c:spPr>
          <c:marker>
            <c:symbol val="none"/>
          </c:marker>
          <c:cat>
            <c:numRef>
              <c:f>Лист1!$D$3:$I$3</c:f>
              <c:numCache>
                <c:formatCode>General</c:formatCode>
                <c:ptCount val="6"/>
                <c:pt idx="1">
                  <c:v>2020</c:v>
                </c:pt>
                <c:pt idx="2">
                  <c:v>2021</c:v>
                </c:pt>
                <c:pt idx="3">
                  <c:v>2022</c:v>
                </c:pt>
                <c:pt idx="4">
                  <c:v>2023</c:v>
                </c:pt>
                <c:pt idx="5">
                  <c:v>2024</c:v>
                </c:pt>
              </c:numCache>
            </c:numRef>
          </c:cat>
          <c:val>
            <c:numRef>
              <c:f>Лист1!$D$4:$I$4</c:f>
              <c:numCache>
                <c:formatCode>General</c:formatCode>
                <c:ptCount val="6"/>
                <c:pt idx="1">
                  <c:v>3.2</c:v>
                </c:pt>
                <c:pt idx="2">
                  <c:v>3.4</c:v>
                </c:pt>
                <c:pt idx="3">
                  <c:v>26.8</c:v>
                </c:pt>
                <c:pt idx="4">
                  <c:v>35.1</c:v>
                </c:pt>
                <c:pt idx="5">
                  <c:v>45.6</c:v>
                </c:pt>
              </c:numCache>
            </c:numRef>
          </c:val>
          <c:smooth val="0"/>
        </c:ser>
        <c:ser>
          <c:idx val="1"/>
          <c:order val="1"/>
          <c:tx>
            <c:strRef>
              <c:f>Лист1!$C$5</c:f>
              <c:strCache>
                <c:ptCount val="1"/>
                <c:pt idx="0">
                  <c:v>Экономия млн. руб.</c:v>
                </c:pt>
              </c:strCache>
            </c:strRef>
          </c:tx>
          <c:spPr>
            <a:ln w="28575" cap="rnd">
              <a:solidFill>
                <a:schemeClr val="accent2"/>
              </a:solidFill>
              <a:round/>
            </a:ln>
            <a:effectLst/>
          </c:spPr>
          <c:marker>
            <c:symbol val="none"/>
          </c:marker>
          <c:cat>
            <c:numRef>
              <c:f>Лист1!$D$3:$I$3</c:f>
              <c:numCache>
                <c:formatCode>General</c:formatCode>
                <c:ptCount val="6"/>
                <c:pt idx="1">
                  <c:v>2020</c:v>
                </c:pt>
                <c:pt idx="2">
                  <c:v>2021</c:v>
                </c:pt>
                <c:pt idx="3">
                  <c:v>2022</c:v>
                </c:pt>
                <c:pt idx="4">
                  <c:v>2023</c:v>
                </c:pt>
                <c:pt idx="5">
                  <c:v>2024</c:v>
                </c:pt>
              </c:numCache>
            </c:numRef>
          </c:cat>
          <c:val>
            <c:numRef>
              <c:f>Лист1!$D$5:$I$5</c:f>
              <c:numCache>
                <c:formatCode>General</c:formatCode>
                <c:ptCount val="6"/>
                <c:pt idx="1">
                  <c:v>7.4000000000000003E-3</c:v>
                </c:pt>
                <c:pt idx="2">
                  <c:v>8.8999999999999995E-5</c:v>
                </c:pt>
                <c:pt idx="3">
                  <c:v>6.8</c:v>
                </c:pt>
                <c:pt idx="4">
                  <c:v>12.8</c:v>
                </c:pt>
                <c:pt idx="5">
                  <c:v>10.3</c:v>
                </c:pt>
              </c:numCache>
            </c:numRef>
          </c:val>
          <c:smooth val="0"/>
        </c:ser>
        <c:dLbls>
          <c:showLegendKey val="0"/>
          <c:showVal val="0"/>
          <c:showCatName val="0"/>
          <c:showSerName val="0"/>
          <c:showPercent val="0"/>
          <c:showBubbleSize val="0"/>
        </c:dLbls>
        <c:smooth val="0"/>
        <c:axId val="341823552"/>
        <c:axId val="341823944"/>
      </c:lineChart>
      <c:catAx>
        <c:axId val="34182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1823944"/>
        <c:crosses val="autoZero"/>
        <c:auto val="1"/>
        <c:lblAlgn val="ctr"/>
        <c:lblOffset val="100"/>
        <c:noMultiLvlLbl val="0"/>
      </c:catAx>
      <c:valAx>
        <c:axId val="341823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1823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anose="02020603050405020304" pitchFamily="18" charset="0"/>
                <a:cs typeface="Times New Roman" panose="02020603050405020304" pitchFamily="18" charset="0"/>
              </a:rPr>
              <a:t>Перечислено в бюджеты государств-членов ЕАЭС ввозных таможенных пошлин</a:t>
            </a:r>
            <a:r>
              <a:rPr lang="ru-RU" sz="1200" baseline="0">
                <a:latin typeface="Times New Roman" panose="02020603050405020304" pitchFamily="18" charset="0"/>
                <a:cs typeface="Times New Roman" panose="02020603050405020304" pitchFamily="18" charset="0"/>
              </a:rPr>
              <a:t>, специальных, антидемпинговых и компенсационных пошлин за 2024 год,</a:t>
            </a:r>
            <a:r>
              <a:rPr lang="ru-RU"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a:t>
            </a:r>
            <a:r>
              <a:rPr lang="ru-RU" sz="1200" baseline="0">
                <a:latin typeface="Times New Roman" panose="02020603050405020304" pitchFamily="18" charset="0"/>
                <a:cs typeface="Times New Roman" panose="02020603050405020304" pitchFamily="18" charset="0"/>
              </a:rPr>
              <a:t>всего 1 154,4 млрд.руб</a:t>
            </a:r>
            <a:endParaRPr lang="ru-RU" sz="1200">
              <a:latin typeface="Times New Roman" panose="02020603050405020304" pitchFamily="18" charset="0"/>
              <a:cs typeface="Times New Roman" panose="02020603050405020304" pitchFamily="18" charset="0"/>
            </a:endParaRPr>
          </a:p>
        </c:rich>
      </c:tx>
      <c:layout>
        <c:manualLayout>
          <c:xMode val="edge"/>
          <c:yMode val="edge"/>
          <c:x val="0.14207195664522979"/>
          <c:y val="4.3751899433623426E-2"/>
        </c:manualLayout>
      </c:layout>
      <c:overlay val="0"/>
    </c:title>
    <c:autoTitleDeleted val="0"/>
    <c:view3D>
      <c:rotX val="90"/>
      <c:rotY val="90"/>
      <c:rAngAx val="0"/>
      <c:perspective val="20"/>
    </c:view3D>
    <c:floor>
      <c:thickness val="0"/>
    </c:floor>
    <c:sideWall>
      <c:thickness val="0"/>
    </c:sideWall>
    <c:backWall>
      <c:thickness val="0"/>
    </c:backWall>
    <c:plotArea>
      <c:layout>
        <c:manualLayout>
          <c:layoutTarget val="inner"/>
          <c:xMode val="edge"/>
          <c:yMode val="edge"/>
          <c:x val="1.3548448624016782E-2"/>
          <c:y val="0.26887951699536011"/>
          <c:w val="0.67595490667833191"/>
          <c:h val="0.68570782133801444"/>
        </c:manualLayout>
      </c:layout>
      <c:pie3DChart>
        <c:varyColors val="1"/>
        <c:ser>
          <c:idx val="0"/>
          <c:order val="0"/>
          <c:tx>
            <c:strRef>
              <c:f>Лист1!$B$1</c:f>
              <c:strCache>
                <c:ptCount val="1"/>
                <c:pt idx="0">
                  <c:v>Перечислено </c:v>
                </c:pt>
              </c:strCache>
            </c:strRef>
          </c:tx>
          <c:explosion val="13"/>
          <c:dPt>
            <c:idx val="0"/>
            <c:bubble3D val="0"/>
          </c:dPt>
          <c:dPt>
            <c:idx val="1"/>
            <c:bubble3D val="0"/>
          </c:dPt>
          <c:dPt>
            <c:idx val="2"/>
            <c:bubble3D val="0"/>
          </c:dPt>
          <c:dPt>
            <c:idx val="3"/>
            <c:bubble3D val="0"/>
          </c:dPt>
          <c:dPt>
            <c:idx val="4"/>
            <c:bubble3D val="0"/>
          </c:dPt>
          <c:dLbls>
            <c:dLbl>
              <c:idx val="0"/>
              <c:layout>
                <c:manualLayout>
                  <c:x val="1.0993515516442769E-2"/>
                  <c:y val="-0.33206036745406836"/>
                </c:manualLayout>
              </c:layout>
              <c:tx>
                <c:rich>
                  <a:bodyPr/>
                  <a:lstStyle/>
                  <a:p>
                    <a:pPr>
                      <a:defRPr sz="800" baseline="0">
                        <a:latin typeface="Times New Roman" panose="02020603050405020304" pitchFamily="18" charset="0"/>
                      </a:defRPr>
                    </a:pPr>
                    <a:r>
                      <a:rPr lang="ru-RU" sz="800" baseline="0">
                        <a:latin typeface="Times New Roman" panose="02020603050405020304" pitchFamily="18" charset="0"/>
                      </a:rPr>
                      <a:t>982,00 млрд. рублей</a:t>
                    </a:r>
                    <a:endParaRPr lang="ru-RU" sz="800"/>
                  </a:p>
                </c:rich>
              </c:tx>
              <c:spPr>
                <a:noFill/>
                <a:ln>
                  <a:noFill/>
                </a:ln>
                <a:effectLst/>
              </c:spPr>
              <c:dLblPos val="bestFit"/>
              <c:showLegendKey val="0"/>
              <c:showVal val="0"/>
              <c:showCatName val="0"/>
              <c:showSerName val="0"/>
              <c:showPercent val="0"/>
              <c:showBubbleSize val="0"/>
              <c:extLst>
                <c:ext xmlns:c15="http://schemas.microsoft.com/office/drawing/2012/chart" uri="{CE6537A1-D6FC-4f65-9D91-7224C49458BB}">
                  <c15:layout>
                    <c:manualLayout>
                      <c:w val="0.17860302388672003"/>
                      <c:h val="0.10808080808080808"/>
                    </c:manualLayout>
                  </c15:layout>
                </c:ext>
              </c:extLst>
            </c:dLbl>
            <c:dLbl>
              <c:idx val="1"/>
              <c:layout>
                <c:manualLayout>
                  <c:x val="-2.9020011033652642E-2"/>
                  <c:y val="-5.2664407661116665E-2"/>
                </c:manualLayout>
              </c:layout>
              <c:tx>
                <c:rich>
                  <a:bodyPr/>
                  <a:lstStyle/>
                  <a:p>
                    <a:r>
                      <a:rPr lang="ru-RU" sz="800" baseline="0">
                        <a:latin typeface="Times New Roman" panose="02020603050405020304" pitchFamily="18" charset="0"/>
                      </a:rPr>
                      <a:t>80,29 млрд. рублей</a:t>
                    </a:r>
                    <a:endParaRPr lang="ru-RU" sz="800"/>
                  </a:p>
                </c:rich>
              </c:tx>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1.3385074477155324E-2"/>
                  <c:y val="-3.4712301829144421E-2"/>
                </c:manualLayout>
              </c:layout>
              <c:tx>
                <c:rich>
                  <a:bodyPr/>
                  <a:lstStyle/>
                  <a:p>
                    <a:pPr>
                      <a:defRPr sz="800" baseline="0">
                        <a:latin typeface="Times New Roman" panose="02020603050405020304" pitchFamily="18" charset="0"/>
                      </a:defRPr>
                    </a:pPr>
                    <a:r>
                      <a:rPr lang="ru-RU" sz="800" baseline="0">
                        <a:latin typeface="Times New Roman" panose="02020603050405020304" pitchFamily="18" charset="0"/>
                      </a:rPr>
                      <a:t>56,10 млрд. рублей</a:t>
                    </a:r>
                    <a:endParaRPr lang="ru-RU" sz="800"/>
                  </a:p>
                </c:rich>
              </c:tx>
              <c:spPr>
                <a:noFill/>
                <a:ln>
                  <a:noFill/>
                </a:ln>
                <a:effectLst/>
              </c:spPr>
              <c:dLblPos val="bestFit"/>
              <c:showLegendKey val="0"/>
              <c:showVal val="0"/>
              <c:showCatName val="0"/>
              <c:showSerName val="0"/>
              <c:showPercent val="0"/>
              <c:showBubbleSize val="0"/>
              <c:extLst>
                <c:ext xmlns:c15="http://schemas.microsoft.com/office/drawing/2012/chart" uri="{CE6537A1-D6FC-4f65-9D91-7224C49458BB}">
                  <c15:layout>
                    <c:manualLayout>
                      <c:w val="0.15901210878052008"/>
                      <c:h val="8.683720789150165E-2"/>
                    </c:manualLayout>
                  </c15:layout>
                </c:ext>
              </c:extLst>
            </c:dLbl>
            <c:dLbl>
              <c:idx val="3"/>
              <c:layout>
                <c:manualLayout>
                  <c:x val="-2.4727084273702235E-3"/>
                  <c:y val="-2.1813217620244045E-3"/>
                </c:manualLayout>
              </c:layout>
              <c:tx>
                <c:rich>
                  <a:bodyPr/>
                  <a:lstStyle/>
                  <a:p>
                    <a:r>
                      <a:rPr lang="ru-RU" sz="800" baseline="0">
                        <a:latin typeface="Times New Roman" panose="02020603050405020304" pitchFamily="18" charset="0"/>
                      </a:rPr>
                      <a:t>14,08 млрд. рублей</a:t>
                    </a:r>
                    <a:endParaRPr lang="ru-RU" sz="800"/>
                  </a:p>
                </c:rich>
              </c:tx>
              <c:dLblPos val="bestFit"/>
              <c:showLegendKey val="0"/>
              <c:showVal val="0"/>
              <c:showCatName val="0"/>
              <c:showSerName val="0"/>
              <c:showPercent val="0"/>
              <c:showBubbleSize val="0"/>
              <c:extLst>
                <c:ext xmlns:c15="http://schemas.microsoft.com/office/drawing/2012/chart" uri="{CE6537A1-D6FC-4f65-9D91-7224C49458BB}"/>
              </c:extLst>
            </c:dLbl>
            <c:dLbl>
              <c:idx val="4"/>
              <c:layout>
                <c:manualLayout>
                  <c:x val="-3.7905110587291235E-2"/>
                  <c:y val="5.6696163753524619E-2"/>
                </c:manualLayout>
              </c:layout>
              <c:tx>
                <c:rich>
                  <a:bodyPr/>
                  <a:lstStyle/>
                  <a:p>
                    <a:r>
                      <a:rPr lang="ru-RU" sz="800" baseline="0">
                        <a:latin typeface="Times New Roman" panose="02020603050405020304" pitchFamily="18" charset="0"/>
                        <a:cs typeface="Times New Roman" panose="02020603050405020304" pitchFamily="18" charset="0"/>
                      </a:rPr>
                      <a:t>21,93 млрд. рублей</a:t>
                    </a:r>
                    <a:endParaRPr lang="ru-RU" sz="800">
                      <a:latin typeface="Times New Roman" panose="02020603050405020304" pitchFamily="18" charset="0"/>
                      <a:cs typeface="Times New Roman" panose="02020603050405020304" pitchFamily="18" charset="0"/>
                    </a:endParaRPr>
                  </a:p>
                </c:rich>
              </c:tx>
              <c:dLblPos val="bestFit"/>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Лист1!$A$2:$A$6</c:f>
              <c:strCache>
                <c:ptCount val="5"/>
                <c:pt idx="0">
                  <c:v>в бюджт Российской Федерации</c:v>
                </c:pt>
                <c:pt idx="1">
                  <c:v>в  бюджет Республики Казахстан</c:v>
                </c:pt>
                <c:pt idx="2">
                  <c:v>в бюджет Республики Беларусь</c:v>
                </c:pt>
                <c:pt idx="3">
                  <c:v>в бюджет Республики Армения</c:v>
                </c:pt>
                <c:pt idx="4">
                  <c:v>в бюджет Кыргызской Республики</c:v>
                </c:pt>
              </c:strCache>
            </c:strRef>
          </c:cat>
          <c:val>
            <c:numRef>
              <c:f>Лист1!$B$2:$B$6</c:f>
              <c:numCache>
                <c:formatCode>General</c:formatCode>
                <c:ptCount val="5"/>
                <c:pt idx="0">
                  <c:v>982.00099999999998</c:v>
                </c:pt>
                <c:pt idx="1">
                  <c:v>80.292000000000002</c:v>
                </c:pt>
                <c:pt idx="2">
                  <c:v>56.103999999999999</c:v>
                </c:pt>
                <c:pt idx="3">
                  <c:v>14.083</c:v>
                </c:pt>
                <c:pt idx="4">
                  <c:v>21.933</c:v>
                </c:pt>
              </c:numCache>
            </c:numRef>
          </c:val>
        </c:ser>
        <c:dLbls>
          <c:showLegendKey val="0"/>
          <c:showVal val="0"/>
          <c:showCatName val="0"/>
          <c:showSerName val="0"/>
          <c:showPercent val="0"/>
          <c:showBubbleSize val="0"/>
          <c:showLeaderLines val="0"/>
        </c:dLbls>
      </c:pie3DChart>
      <c:spPr>
        <a:noFill/>
        <a:ln w="25406">
          <a:noFill/>
        </a:ln>
      </c:spPr>
    </c:plotArea>
    <c:legend>
      <c:legendPos val="r"/>
      <c:layout>
        <c:manualLayout>
          <c:xMode val="edge"/>
          <c:yMode val="edge"/>
          <c:x val="0.66790327164518459"/>
          <c:y val="0.29856415006947662"/>
          <c:w val="0.32861189801699714"/>
          <c:h val="0.59051857154219356"/>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Поступило в бюджет Российской Федерации от государств-членов ЕАЭС ввозных таможенных пошлин, специальных, антидемпинговых и компенсационных пошлин за 2024 год, всего 248,91 млрд.руб. </a:t>
            </a:r>
          </a:p>
        </c:rich>
      </c:tx>
      <c:layout>
        <c:manualLayout>
          <c:xMode val="edge"/>
          <c:yMode val="edge"/>
          <c:x val="9.0277011551899961E-2"/>
          <c:y val="3.9350504915699096E-3"/>
        </c:manualLayout>
      </c:layout>
      <c:overlay val="0"/>
    </c:title>
    <c:autoTitleDeleted val="0"/>
    <c:view3D>
      <c:rotX val="90"/>
      <c:rotY val="170"/>
      <c:rAngAx val="0"/>
    </c:view3D>
    <c:floor>
      <c:thickness val="0"/>
    </c:floor>
    <c:sideWall>
      <c:thickness val="0"/>
    </c:sideWall>
    <c:backWall>
      <c:thickness val="0"/>
    </c:backWall>
    <c:plotArea>
      <c:layout>
        <c:manualLayout>
          <c:layoutTarget val="inner"/>
          <c:xMode val="edge"/>
          <c:yMode val="edge"/>
          <c:x val="0.11515430677107324"/>
          <c:y val="0.24782611674149746"/>
          <c:w val="0.53137456159758012"/>
          <c:h val="0.61701529641146269"/>
        </c:manualLayout>
      </c:layout>
      <c:pie3DChart>
        <c:varyColors val="1"/>
        <c:ser>
          <c:idx val="0"/>
          <c:order val="0"/>
          <c:tx>
            <c:strRef>
              <c:f>Лист1!$B$1</c:f>
              <c:strCache>
                <c:ptCount val="1"/>
                <c:pt idx="0">
                  <c:v>Продажи</c:v>
                </c:pt>
              </c:strCache>
            </c:strRef>
          </c:tx>
          <c:dPt>
            <c:idx val="0"/>
            <c:bubble3D val="0"/>
          </c:dPt>
          <c:dPt>
            <c:idx val="1"/>
            <c:bubble3D val="0"/>
            <c:explosion val="1"/>
          </c:dPt>
          <c:dPt>
            <c:idx val="2"/>
            <c:bubble3D val="0"/>
            <c:explosion val="13"/>
          </c:dPt>
          <c:dPt>
            <c:idx val="3"/>
            <c:bubble3D val="0"/>
            <c:explosion val="12"/>
          </c:dPt>
          <c:dLbls>
            <c:dLbl>
              <c:idx val="0"/>
              <c:layout>
                <c:manualLayout>
                  <c:x val="4.8448851981737574E-2"/>
                  <c:y val="-0.24541950254360331"/>
                </c:manualLayout>
              </c:layout>
              <c:tx>
                <c:rich>
                  <a:bodyPr/>
                  <a:lstStyle/>
                  <a:p>
                    <a:r>
                      <a:rPr lang="ru-RU" sz="800">
                        <a:latin typeface="Times New Roman" panose="02020603050405020304" pitchFamily="18" charset="0"/>
                        <a:cs typeface="Times New Roman" panose="02020603050405020304" pitchFamily="18" charset="0"/>
                      </a:rPr>
                      <a:t>127,48 млрд. рублей</a:t>
                    </a:r>
                    <a:endParaRPr lang="ru-RU" sz="800"/>
                  </a:p>
                </c:rich>
              </c:tx>
              <c:dLblPos val="bestFit"/>
              <c:showLegendKey val="0"/>
              <c:showVal val="0"/>
              <c:showCatName val="0"/>
              <c:showSerName val="0"/>
              <c:showPercent val="0"/>
              <c:showBubbleSize val="0"/>
              <c:extLst>
                <c:ext xmlns:c15="http://schemas.microsoft.com/office/drawing/2012/chart" uri="{CE6537A1-D6FC-4f65-9D91-7224C49458BB}">
                  <c15:layout>
                    <c:manualLayout>
                      <c:w val="0.18280470455898895"/>
                      <c:h val="9.9396191360891784E-2"/>
                    </c:manualLayout>
                  </c15:layout>
                </c:ext>
              </c:extLst>
            </c:dLbl>
            <c:dLbl>
              <c:idx val="1"/>
              <c:layout>
                <c:manualLayout>
                  <c:x val="3.0663997882617536E-2"/>
                  <c:y val="5.3229516770227227E-2"/>
                </c:manualLayout>
              </c:layout>
              <c:tx>
                <c:rich>
                  <a:bodyPr/>
                  <a:lstStyle/>
                  <a:p>
                    <a:r>
                      <a:rPr lang="ru-RU" sz="800">
                        <a:latin typeface="Times New Roman" panose="02020603050405020304" pitchFamily="18" charset="0"/>
                        <a:cs typeface="Times New Roman" panose="02020603050405020304" pitchFamily="18" charset="0"/>
                      </a:rPr>
                      <a:t>55,29 млрд. рублей</a:t>
                    </a:r>
                    <a:endParaRPr lang="ru-RU" sz="800"/>
                  </a:p>
                </c:rich>
              </c:tx>
              <c:showLegendKey val="0"/>
              <c:showVal val="0"/>
              <c:showCatName val="0"/>
              <c:showSerName val="0"/>
              <c:showPercent val="0"/>
              <c:showBubbleSize val="0"/>
              <c:extLst>
                <c:ext xmlns:c15="http://schemas.microsoft.com/office/drawing/2012/chart" uri="{CE6537A1-D6FC-4f65-9D91-7224C49458BB}">
                  <c15:layout>
                    <c:manualLayout>
                      <c:w val="0.19281512605042017"/>
                      <c:h val="0.12076172782164422"/>
                    </c:manualLayout>
                  </c15:layout>
                </c:ext>
              </c:extLst>
            </c:dLbl>
            <c:dLbl>
              <c:idx val="2"/>
              <c:layout>
                <c:manualLayout>
                  <c:x val="-5.1545854562298132E-3"/>
                  <c:y val="-7.2596011425185884E-4"/>
                </c:manualLayout>
              </c:layout>
              <c:tx>
                <c:rich>
                  <a:bodyPr/>
                  <a:lstStyle/>
                  <a:p>
                    <a:r>
                      <a:rPr lang="ru-RU" sz="800">
                        <a:latin typeface="Times New Roman" panose="02020603050405020304" pitchFamily="18" charset="0"/>
                        <a:cs typeface="Times New Roman" panose="02020603050405020304" pitchFamily="18" charset="0"/>
                      </a:rPr>
                      <a:t>25,25 млрд. рублей</a:t>
                    </a:r>
                    <a:endParaRPr lang="ru-RU" sz="800"/>
                  </a:p>
                </c:rich>
              </c:tx>
              <c:dLblPos val="bestFit"/>
              <c:showLegendKey val="0"/>
              <c:showVal val="0"/>
              <c:showCatName val="0"/>
              <c:showSerName val="0"/>
              <c:showPercent val="0"/>
              <c:showBubbleSize val="0"/>
              <c:extLst>
                <c:ext xmlns:c15="http://schemas.microsoft.com/office/drawing/2012/chart" uri="{CE6537A1-D6FC-4f65-9D91-7224C49458BB}">
                  <c15:layout>
                    <c:manualLayout>
                      <c:w val="0.16367647058823528"/>
                      <c:h val="0.12076172782164422"/>
                    </c:manualLayout>
                  </c15:layout>
                </c:ext>
              </c:extLst>
            </c:dLbl>
            <c:dLbl>
              <c:idx val="3"/>
              <c:layout>
                <c:manualLayout>
                  <c:x val="-2.0444154039568584E-2"/>
                  <c:y val="-4.267511730564575E-2"/>
                </c:manualLayout>
              </c:layout>
              <c:tx>
                <c:rich>
                  <a:bodyPr/>
                  <a:lstStyle/>
                  <a:p>
                    <a:r>
                      <a:rPr lang="ru-RU" sz="800">
                        <a:latin typeface="Times New Roman" panose="02020603050405020304" pitchFamily="18" charset="0"/>
                        <a:cs typeface="Times New Roman" panose="02020603050405020304" pitchFamily="18" charset="0"/>
                      </a:rPr>
                      <a:t>40,89</a:t>
                    </a:r>
                    <a:r>
                      <a:rPr lang="ru-RU"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a:t>
                    </a:r>
                    <a:r>
                      <a:rPr lang="ru-RU" sz="800">
                        <a:latin typeface="Times New Roman" panose="02020603050405020304" pitchFamily="18" charset="0"/>
                        <a:cs typeface="Times New Roman" panose="02020603050405020304" pitchFamily="18" charset="0"/>
                      </a:rPr>
                      <a:t>млрд. рублей</a:t>
                    </a:r>
                    <a:endParaRPr lang="ru-RU" sz="800"/>
                  </a:p>
                </c:rich>
              </c:tx>
              <c:dLblPos val="bestFit"/>
              <c:showLegendKey val="0"/>
              <c:showVal val="0"/>
              <c:showCatName val="0"/>
              <c:showSerName val="0"/>
              <c:showPercent val="0"/>
              <c:showBubbleSize val="0"/>
              <c:extLst>
                <c:ext xmlns:c15="http://schemas.microsoft.com/office/drawing/2012/chart" uri="{CE6537A1-D6FC-4f65-9D91-7224C49458BB}">
                  <c15:layout>
                    <c:manualLayout>
                      <c:w val="0.23063025210084034"/>
                      <c:h val="0.12076172782164422"/>
                    </c:manualLayout>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Лист1!$A$2:$A$5</c:f>
              <c:strCache>
                <c:ptCount val="4"/>
                <c:pt idx="0">
                  <c:v>от Республики Казахстан</c:v>
                </c:pt>
                <c:pt idx="1">
                  <c:v>от Республики Беларусь</c:v>
                </c:pt>
                <c:pt idx="2">
                  <c:v>от Республики Армения</c:v>
                </c:pt>
                <c:pt idx="3">
                  <c:v>от Кыргызской Республики</c:v>
                </c:pt>
              </c:strCache>
            </c:strRef>
          </c:cat>
          <c:val>
            <c:numRef>
              <c:f>Лист1!$B$2:$B$5</c:f>
              <c:numCache>
                <c:formatCode>General</c:formatCode>
                <c:ptCount val="4"/>
                <c:pt idx="0">
                  <c:v>127.48</c:v>
                </c:pt>
                <c:pt idx="1">
                  <c:v>55.29</c:v>
                </c:pt>
                <c:pt idx="2">
                  <c:v>25.25</c:v>
                </c:pt>
                <c:pt idx="3">
                  <c:v>40.89</c:v>
                </c:pt>
              </c:numCache>
            </c:numRef>
          </c:val>
        </c:ser>
        <c:dLbls>
          <c:showLegendKey val="0"/>
          <c:showVal val="0"/>
          <c:showCatName val="0"/>
          <c:showSerName val="0"/>
          <c:showPercent val="0"/>
          <c:showBubbleSize val="0"/>
          <c:showLeaderLines val="0"/>
        </c:dLbls>
      </c:pie3DChart>
      <c:spPr>
        <a:noFill/>
        <a:ln w="25404">
          <a:noFill/>
        </a:ln>
      </c:spPr>
    </c:plotArea>
    <c:legend>
      <c:legendPos val="r"/>
      <c:layout>
        <c:manualLayout>
          <c:xMode val="edge"/>
          <c:yMode val="edge"/>
          <c:x val="0.67547035123794241"/>
          <c:y val="0.28984136304995772"/>
          <c:w val="0.31586402266288954"/>
          <c:h val="0.51099290131696851"/>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Лист1!$B$8:$B$9</c:f>
              <c:strCache>
                <c:ptCount val="2"/>
                <c:pt idx="0">
                  <c:v>2024 год</c:v>
                </c:pt>
              </c:strCache>
            </c:strRef>
          </c:tx>
          <c:spPr>
            <a:solidFill>
              <a:srgbClr val="0000FF">
                <a:alpha val="90000"/>
              </a:srgbClr>
            </a:solidFill>
          </c:spPr>
          <c:invertIfNegative val="0"/>
          <c:dPt>
            <c:idx val="1"/>
            <c:invertIfNegative val="0"/>
            <c:bubble3D val="0"/>
            <c:spPr>
              <a:solidFill>
                <a:schemeClr val="accent5">
                  <a:lumMod val="60000"/>
                  <a:lumOff val="40000"/>
                  <a:alpha val="90000"/>
                </a:schemeClr>
              </a:solidFill>
            </c:spPr>
            <c:extLst xmlns:c16r2="http://schemas.microsoft.com/office/drawing/2015/06/chart">
              <c:ext xmlns:c16="http://schemas.microsoft.com/office/drawing/2014/chart" uri="{C3380CC4-5D6E-409C-BE32-E72D297353CC}">
                <c16:uniqueId val="{00000000-BC06-45AC-819B-DAA34328532A}"/>
              </c:ext>
            </c:extLst>
          </c:dPt>
          <c:dPt>
            <c:idx val="2"/>
            <c:invertIfNegative val="0"/>
            <c:bubble3D val="0"/>
            <c:spPr>
              <a:solidFill>
                <a:schemeClr val="tx2">
                  <a:lumMod val="40000"/>
                  <a:lumOff val="60000"/>
                  <a:alpha val="90000"/>
                </a:schemeClr>
              </a:solidFill>
            </c:spPr>
            <c:extLst xmlns:c16r2="http://schemas.microsoft.com/office/drawing/2015/06/chart">
              <c:ext xmlns:c16="http://schemas.microsoft.com/office/drawing/2014/chart" uri="{C3380CC4-5D6E-409C-BE32-E72D297353CC}">
                <c16:uniqueId val="{00000001-BC06-45AC-819B-DAA34328532A}"/>
              </c:ext>
            </c:extLst>
          </c:dPt>
          <c:dPt>
            <c:idx val="3"/>
            <c:invertIfNegative val="0"/>
            <c:bubble3D val="0"/>
            <c:spPr>
              <a:solidFill>
                <a:schemeClr val="accent1">
                  <a:lumMod val="75000"/>
                  <a:alpha val="90000"/>
                </a:schemeClr>
              </a:solidFill>
            </c:spPr>
            <c:extLst xmlns:c16r2="http://schemas.microsoft.com/office/drawing/2015/06/chart">
              <c:ext xmlns:c16="http://schemas.microsoft.com/office/drawing/2014/chart" uri="{C3380CC4-5D6E-409C-BE32-E72D297353CC}">
                <c16:uniqueId val="{00000002-BC06-45AC-819B-DAA34328532A}"/>
              </c:ext>
            </c:extLst>
          </c:dPt>
          <c:cat>
            <c:strRef>
              <c:f>Лист1!$A$10:$A$11</c:f>
              <c:strCache>
                <c:ptCount val="2"/>
                <c:pt idx="0">
                  <c:v>Сумма по предъявленным ИД, млн.руб.</c:v>
                </c:pt>
                <c:pt idx="1">
                  <c:v>Сумма по 
исполненным ИД, млн.руб.</c:v>
                </c:pt>
              </c:strCache>
            </c:strRef>
          </c:cat>
          <c:val>
            <c:numRef>
              <c:f>Лист1!$B$10:$B$11</c:f>
              <c:numCache>
                <c:formatCode>#,##0</c:formatCode>
                <c:ptCount val="2"/>
                <c:pt idx="0">
                  <c:v>16751</c:v>
                </c:pt>
                <c:pt idx="1">
                  <c:v>12110.7</c:v>
                </c:pt>
              </c:numCache>
            </c:numRef>
          </c:val>
          <c:extLst xmlns:c16r2="http://schemas.microsoft.com/office/drawing/2015/06/chart">
            <c:ext xmlns:c16="http://schemas.microsoft.com/office/drawing/2014/chart" uri="{C3380CC4-5D6E-409C-BE32-E72D297353CC}">
              <c16:uniqueId val="{00000003-BC06-45AC-819B-DAA34328532A}"/>
            </c:ext>
          </c:extLst>
        </c:ser>
        <c:dLbls>
          <c:showLegendKey val="0"/>
          <c:showVal val="0"/>
          <c:showCatName val="0"/>
          <c:showSerName val="0"/>
          <c:showPercent val="0"/>
          <c:showBubbleSize val="0"/>
        </c:dLbls>
        <c:gapWidth val="150"/>
        <c:axId val="349414008"/>
        <c:axId val="349414792"/>
      </c:barChart>
      <c:catAx>
        <c:axId val="349414008"/>
        <c:scaling>
          <c:orientation val="minMax"/>
        </c:scaling>
        <c:delete val="1"/>
        <c:axPos val="b"/>
        <c:numFmt formatCode="General" sourceLinked="1"/>
        <c:majorTickMark val="out"/>
        <c:minorTickMark val="none"/>
        <c:tickLblPos val="nextTo"/>
        <c:crossAx val="349414792"/>
        <c:crosses val="autoZero"/>
        <c:auto val="1"/>
        <c:lblAlgn val="ctr"/>
        <c:lblOffset val="100"/>
        <c:noMultiLvlLbl val="1"/>
      </c:catAx>
      <c:valAx>
        <c:axId val="349414792"/>
        <c:scaling>
          <c:orientation val="minMax"/>
        </c:scaling>
        <c:delete val="0"/>
        <c:axPos val="l"/>
        <c:majorGridlines/>
        <c:numFmt formatCode="#,##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349414008"/>
        <c:crosses val="autoZero"/>
        <c:crossBetween val="between"/>
      </c:valAx>
      <c:dTable>
        <c:showHorzBorder val="1"/>
        <c:showVertBorder val="1"/>
        <c:showOutline val="1"/>
        <c:showKeys val="1"/>
        <c:txPr>
          <a:bodyPr/>
          <a:lstStyle/>
          <a:p>
            <a:pPr rtl="0">
              <a:defRPr sz="1000" b="1" baseline="0"/>
            </a:pPr>
            <a:endParaRPr lang="ru-RU"/>
          </a:p>
        </c:txPr>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Лист1!$B$8:$B$9</c:f>
              <c:strCache>
                <c:ptCount val="2"/>
                <c:pt idx="0">
                  <c:v>2024 год</c:v>
                </c:pt>
              </c:strCache>
            </c:strRef>
          </c:tx>
          <c:spPr>
            <a:solidFill>
              <a:srgbClr val="0000FF">
                <a:alpha val="90000"/>
              </a:srgbClr>
            </a:solidFill>
          </c:spPr>
          <c:invertIfNegative val="0"/>
          <c:dPt>
            <c:idx val="1"/>
            <c:invertIfNegative val="0"/>
            <c:bubble3D val="0"/>
            <c:spPr>
              <a:solidFill>
                <a:schemeClr val="accent5">
                  <a:lumMod val="60000"/>
                  <a:lumOff val="40000"/>
                  <a:alpha val="90000"/>
                </a:schemeClr>
              </a:solidFill>
            </c:spPr>
            <c:extLst xmlns:c16r2="http://schemas.microsoft.com/office/drawing/2015/06/chart">
              <c:ext xmlns:c16="http://schemas.microsoft.com/office/drawing/2014/chart" uri="{C3380CC4-5D6E-409C-BE32-E72D297353CC}">
                <c16:uniqueId val="{00000000-BC06-45AC-819B-DAA34328532A}"/>
              </c:ext>
            </c:extLst>
          </c:dPt>
          <c:dPt>
            <c:idx val="2"/>
            <c:invertIfNegative val="0"/>
            <c:bubble3D val="0"/>
            <c:spPr>
              <a:solidFill>
                <a:schemeClr val="tx2">
                  <a:lumMod val="40000"/>
                  <a:lumOff val="60000"/>
                  <a:alpha val="90000"/>
                </a:schemeClr>
              </a:solidFill>
            </c:spPr>
            <c:extLst xmlns:c16r2="http://schemas.microsoft.com/office/drawing/2015/06/chart">
              <c:ext xmlns:c16="http://schemas.microsoft.com/office/drawing/2014/chart" uri="{C3380CC4-5D6E-409C-BE32-E72D297353CC}">
                <c16:uniqueId val="{00000001-BC06-45AC-819B-DAA34328532A}"/>
              </c:ext>
            </c:extLst>
          </c:dPt>
          <c:dPt>
            <c:idx val="3"/>
            <c:invertIfNegative val="0"/>
            <c:bubble3D val="0"/>
            <c:spPr>
              <a:solidFill>
                <a:schemeClr val="accent1">
                  <a:lumMod val="75000"/>
                  <a:alpha val="90000"/>
                </a:schemeClr>
              </a:solidFill>
            </c:spPr>
            <c:extLst xmlns:c16r2="http://schemas.microsoft.com/office/drawing/2015/06/chart">
              <c:ext xmlns:c16="http://schemas.microsoft.com/office/drawing/2014/chart" uri="{C3380CC4-5D6E-409C-BE32-E72D297353CC}">
                <c16:uniqueId val="{00000002-BC06-45AC-819B-DAA34328532A}"/>
              </c:ext>
            </c:extLst>
          </c:dPt>
          <c:cat>
            <c:strRef>
              <c:f>Лист1!$A$10:$A$11</c:f>
              <c:strCache>
                <c:ptCount val="2"/>
                <c:pt idx="0">
                  <c:v>Сумма по предъявленным ИД, млн.руб.</c:v>
                </c:pt>
                <c:pt idx="1">
                  <c:v>Сумма по 
исполненным ИД, млн.руб.</c:v>
                </c:pt>
              </c:strCache>
            </c:strRef>
          </c:cat>
          <c:val>
            <c:numRef>
              <c:f>Лист1!$B$10:$B$11</c:f>
              <c:numCache>
                <c:formatCode>#,##0</c:formatCode>
                <c:ptCount val="2"/>
                <c:pt idx="0">
                  <c:v>13607</c:v>
                </c:pt>
                <c:pt idx="1">
                  <c:v>9606</c:v>
                </c:pt>
              </c:numCache>
            </c:numRef>
          </c:val>
          <c:extLst xmlns:c16r2="http://schemas.microsoft.com/office/drawing/2015/06/chart">
            <c:ext xmlns:c16="http://schemas.microsoft.com/office/drawing/2014/chart" uri="{C3380CC4-5D6E-409C-BE32-E72D297353CC}">
              <c16:uniqueId val="{00000003-BC06-45AC-819B-DAA34328532A}"/>
            </c:ext>
          </c:extLst>
        </c:ser>
        <c:dLbls>
          <c:showLegendKey val="0"/>
          <c:showVal val="0"/>
          <c:showCatName val="0"/>
          <c:showSerName val="0"/>
          <c:showPercent val="0"/>
          <c:showBubbleSize val="0"/>
        </c:dLbls>
        <c:gapWidth val="150"/>
        <c:axId val="349420280"/>
        <c:axId val="349415184"/>
      </c:barChart>
      <c:catAx>
        <c:axId val="349420280"/>
        <c:scaling>
          <c:orientation val="minMax"/>
        </c:scaling>
        <c:delete val="1"/>
        <c:axPos val="b"/>
        <c:numFmt formatCode="General" sourceLinked="1"/>
        <c:majorTickMark val="out"/>
        <c:minorTickMark val="none"/>
        <c:tickLblPos val="nextTo"/>
        <c:crossAx val="349415184"/>
        <c:crosses val="autoZero"/>
        <c:auto val="1"/>
        <c:lblAlgn val="ctr"/>
        <c:lblOffset val="100"/>
        <c:noMultiLvlLbl val="1"/>
      </c:catAx>
      <c:valAx>
        <c:axId val="349415184"/>
        <c:scaling>
          <c:orientation val="minMax"/>
        </c:scaling>
        <c:delete val="0"/>
        <c:axPos val="l"/>
        <c:majorGridlines/>
        <c:numFmt formatCode="#,##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349420280"/>
        <c:crosses val="autoZero"/>
        <c:crossBetween val="between"/>
      </c:valAx>
      <c:dTable>
        <c:showHorzBorder val="1"/>
        <c:showVertBorder val="1"/>
        <c:showOutline val="1"/>
        <c:showKeys val="1"/>
        <c:txPr>
          <a:bodyPr/>
          <a:lstStyle/>
          <a:p>
            <a:pPr rtl="0">
              <a:defRPr sz="1000" b="1" baseline="0"/>
            </a:pPr>
            <a:endParaRPr lang="ru-RU"/>
          </a:p>
        </c:txPr>
      </c:dTable>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Лист1!$B$8:$B$9</c:f>
              <c:strCache>
                <c:ptCount val="2"/>
                <c:pt idx="0">
                  <c:v>2024 год</c:v>
                </c:pt>
              </c:strCache>
            </c:strRef>
          </c:tx>
          <c:spPr>
            <a:solidFill>
              <a:srgbClr val="0000FF">
                <a:alpha val="90000"/>
              </a:srgbClr>
            </a:solidFill>
          </c:spPr>
          <c:invertIfNegative val="0"/>
          <c:dPt>
            <c:idx val="1"/>
            <c:invertIfNegative val="0"/>
            <c:bubble3D val="0"/>
            <c:spPr>
              <a:solidFill>
                <a:schemeClr val="accent5">
                  <a:lumMod val="60000"/>
                  <a:lumOff val="40000"/>
                  <a:alpha val="90000"/>
                </a:schemeClr>
              </a:solidFill>
            </c:spPr>
            <c:extLst xmlns:c16r2="http://schemas.microsoft.com/office/drawing/2015/06/chart">
              <c:ext xmlns:c16="http://schemas.microsoft.com/office/drawing/2014/chart" uri="{C3380CC4-5D6E-409C-BE32-E72D297353CC}">
                <c16:uniqueId val="{00000000-BC06-45AC-819B-DAA34328532A}"/>
              </c:ext>
            </c:extLst>
          </c:dPt>
          <c:dPt>
            <c:idx val="2"/>
            <c:invertIfNegative val="0"/>
            <c:bubble3D val="0"/>
            <c:spPr>
              <a:solidFill>
                <a:schemeClr val="tx2">
                  <a:lumMod val="40000"/>
                  <a:lumOff val="60000"/>
                  <a:alpha val="90000"/>
                </a:schemeClr>
              </a:solidFill>
            </c:spPr>
            <c:extLst xmlns:c16r2="http://schemas.microsoft.com/office/drawing/2015/06/chart">
              <c:ext xmlns:c16="http://schemas.microsoft.com/office/drawing/2014/chart" uri="{C3380CC4-5D6E-409C-BE32-E72D297353CC}">
                <c16:uniqueId val="{00000001-BC06-45AC-819B-DAA34328532A}"/>
              </c:ext>
            </c:extLst>
          </c:dPt>
          <c:dPt>
            <c:idx val="3"/>
            <c:invertIfNegative val="0"/>
            <c:bubble3D val="0"/>
            <c:spPr>
              <a:solidFill>
                <a:schemeClr val="accent1">
                  <a:lumMod val="75000"/>
                  <a:alpha val="90000"/>
                </a:schemeClr>
              </a:solidFill>
            </c:spPr>
            <c:extLst xmlns:c16r2="http://schemas.microsoft.com/office/drawing/2015/06/chart">
              <c:ext xmlns:c16="http://schemas.microsoft.com/office/drawing/2014/chart" uri="{C3380CC4-5D6E-409C-BE32-E72D297353CC}">
                <c16:uniqueId val="{00000002-BC06-45AC-819B-DAA34328532A}"/>
              </c:ext>
            </c:extLst>
          </c:dPt>
          <c:cat>
            <c:strRef>
              <c:f>Лист1!$A$10:$A$11</c:f>
              <c:strCache>
                <c:ptCount val="2"/>
                <c:pt idx="0">
                  <c:v>Сумма по предъявленным ИД, млн.руб.</c:v>
                </c:pt>
                <c:pt idx="1">
                  <c:v>Сумма по 
исполненным ИД, млн.руб.</c:v>
                </c:pt>
              </c:strCache>
            </c:strRef>
          </c:cat>
          <c:val>
            <c:numRef>
              <c:f>Лист1!$B$10:$B$11</c:f>
              <c:numCache>
                <c:formatCode>#,##0</c:formatCode>
                <c:ptCount val="2"/>
                <c:pt idx="0">
                  <c:v>21527</c:v>
                </c:pt>
                <c:pt idx="1">
                  <c:v>14363</c:v>
                </c:pt>
              </c:numCache>
            </c:numRef>
          </c:val>
          <c:extLst xmlns:c16r2="http://schemas.microsoft.com/office/drawing/2015/06/chart">
            <c:ext xmlns:c16="http://schemas.microsoft.com/office/drawing/2014/chart" uri="{C3380CC4-5D6E-409C-BE32-E72D297353CC}">
              <c16:uniqueId val="{00000003-BC06-45AC-819B-DAA34328532A}"/>
            </c:ext>
          </c:extLst>
        </c:ser>
        <c:dLbls>
          <c:showLegendKey val="0"/>
          <c:showVal val="0"/>
          <c:showCatName val="0"/>
          <c:showSerName val="0"/>
          <c:showPercent val="0"/>
          <c:showBubbleSize val="0"/>
        </c:dLbls>
        <c:gapWidth val="150"/>
        <c:axId val="349419496"/>
        <c:axId val="339434816"/>
      </c:barChart>
      <c:catAx>
        <c:axId val="349419496"/>
        <c:scaling>
          <c:orientation val="minMax"/>
        </c:scaling>
        <c:delete val="1"/>
        <c:axPos val="b"/>
        <c:numFmt formatCode="General" sourceLinked="1"/>
        <c:majorTickMark val="out"/>
        <c:minorTickMark val="none"/>
        <c:tickLblPos val="nextTo"/>
        <c:crossAx val="339434816"/>
        <c:crosses val="autoZero"/>
        <c:auto val="1"/>
        <c:lblAlgn val="ctr"/>
        <c:lblOffset val="100"/>
        <c:noMultiLvlLbl val="1"/>
      </c:catAx>
      <c:valAx>
        <c:axId val="339434816"/>
        <c:scaling>
          <c:orientation val="minMax"/>
        </c:scaling>
        <c:delete val="0"/>
        <c:axPos val="l"/>
        <c:majorGridlines/>
        <c:numFmt formatCode="#,##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349419496"/>
        <c:crosses val="autoZero"/>
        <c:crossBetween val="between"/>
      </c:valAx>
      <c:dTable>
        <c:showHorzBorder val="1"/>
        <c:showVertBorder val="1"/>
        <c:showOutline val="1"/>
        <c:showKeys val="1"/>
        <c:txPr>
          <a:bodyPr/>
          <a:lstStyle/>
          <a:p>
            <a:pPr rtl="0">
              <a:defRPr sz="1000" b="1" baseline="0"/>
            </a:pPr>
            <a:endParaRPr lang="ru-RU"/>
          </a:p>
        </c:txPr>
      </c:dTable>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рассмотренных дел</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Рассмотренные протоколы по делам об административных правонарушениях в 2024 году</c:v>
                </c:pt>
              </c:strCache>
            </c:strRef>
          </c:tx>
          <c:spPr>
            <a:solidFill>
              <a:schemeClr val="accent1"/>
            </a:solidFill>
            <a:ln>
              <a:noFill/>
            </a:ln>
            <a:effectLst/>
          </c:spPr>
          <c:invertIfNegative val="0"/>
          <c:cat>
            <c:strRef>
              <c:f>Лист1!$A$2:$A$8</c:f>
              <c:strCache>
                <c:ptCount val="7"/>
                <c:pt idx="0">
                  <c:v>ч. 2 ст. 7.29.3 (1)</c:v>
                </c:pt>
                <c:pt idx="1">
                  <c:v>ч. 1 ст. 7.29.3 (2)</c:v>
                </c:pt>
                <c:pt idx="2">
                  <c:v>ч. 1 ст. 15.15.5 (3)</c:v>
                </c:pt>
                <c:pt idx="3">
                  <c:v> ч. 1 ст. 15.15.6 КоАП (4) </c:v>
                </c:pt>
                <c:pt idx="4">
                  <c:v> ч. 3 ст. 15.15.7 КоАП (5) </c:v>
                </c:pt>
                <c:pt idx="5">
                  <c:v>ст. 15.15.10 КоАП (6) </c:v>
                </c:pt>
                <c:pt idx="6">
                  <c:v>ст. 15.15.11 КоАП (7) </c:v>
                </c:pt>
              </c:strCache>
            </c:strRef>
          </c:cat>
          <c:val>
            <c:numRef>
              <c:f>Лист1!$B$2:$B$8</c:f>
              <c:numCache>
                <c:formatCode>General</c:formatCode>
                <c:ptCount val="7"/>
                <c:pt idx="0">
                  <c:v>3</c:v>
                </c:pt>
                <c:pt idx="1">
                  <c:v>1</c:v>
                </c:pt>
                <c:pt idx="2">
                  <c:v>1</c:v>
                </c:pt>
                <c:pt idx="3">
                  <c:v>2</c:v>
                </c:pt>
                <c:pt idx="4">
                  <c:v>11</c:v>
                </c:pt>
                <c:pt idx="5">
                  <c:v>3</c:v>
                </c:pt>
                <c:pt idx="6">
                  <c:v>3</c:v>
                </c:pt>
              </c:numCache>
            </c:numRef>
          </c:val>
          <c:extLst xmlns:c16r2="http://schemas.microsoft.com/office/drawing/2015/06/chart">
            <c:ext xmlns:c16="http://schemas.microsoft.com/office/drawing/2014/chart" uri="{C3380CC4-5D6E-409C-BE32-E72D297353CC}">
              <c16:uniqueId val="{00000000-6C9D-4D8D-ADB9-B45E1F971E8C}"/>
            </c:ext>
          </c:extLst>
        </c:ser>
        <c:dLbls>
          <c:showLegendKey val="0"/>
          <c:showVal val="0"/>
          <c:showCatName val="0"/>
          <c:showSerName val="0"/>
          <c:showPercent val="0"/>
          <c:showBubbleSize val="0"/>
        </c:dLbls>
        <c:gapWidth val="219"/>
        <c:overlap val="-27"/>
        <c:axId val="350941448"/>
        <c:axId val="342390896"/>
      </c:barChart>
      <c:catAx>
        <c:axId val="350941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390896"/>
        <c:crosses val="autoZero"/>
        <c:auto val="1"/>
        <c:lblAlgn val="ctr"/>
        <c:lblOffset val="100"/>
        <c:noMultiLvlLbl val="0"/>
      </c:catAx>
      <c:valAx>
        <c:axId val="342390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0941448"/>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Количество аудиторских организаций, оказывающих аудиторские услуги ОЗО</c:v>
                </c:pt>
              </c:strCache>
            </c:strRef>
          </c:tx>
          <c:spPr>
            <a:solidFill>
              <a:srgbClr val="25B6E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2016 г.</c:v>
                </c:pt>
                <c:pt idx="1">
                  <c:v>2017 г.</c:v>
                </c:pt>
                <c:pt idx="2">
                  <c:v>2018 г.</c:v>
                </c:pt>
                <c:pt idx="3">
                  <c:v>2019 г.</c:v>
                </c:pt>
                <c:pt idx="4">
                  <c:v>2020 г.</c:v>
                </c:pt>
                <c:pt idx="5">
                  <c:v>2021 г.</c:v>
                </c:pt>
                <c:pt idx="6">
                  <c:v>2022 г.</c:v>
                </c:pt>
                <c:pt idx="7">
                  <c:v>2023 г.</c:v>
                </c:pt>
                <c:pt idx="8">
                  <c:v>2024 г.</c:v>
                </c:pt>
              </c:strCache>
            </c:strRef>
          </c:cat>
          <c:val>
            <c:numRef>
              <c:f>Лист1!$B$2:$B$10</c:f>
              <c:numCache>
                <c:formatCode>General</c:formatCode>
                <c:ptCount val="9"/>
                <c:pt idx="0">
                  <c:v>743</c:v>
                </c:pt>
                <c:pt idx="1">
                  <c:v>668</c:v>
                </c:pt>
                <c:pt idx="2">
                  <c:v>625</c:v>
                </c:pt>
                <c:pt idx="3">
                  <c:v>587</c:v>
                </c:pt>
                <c:pt idx="4">
                  <c:v>526</c:v>
                </c:pt>
                <c:pt idx="5">
                  <c:v>492</c:v>
                </c:pt>
                <c:pt idx="6">
                  <c:v>455</c:v>
                </c:pt>
                <c:pt idx="7">
                  <c:v>423</c:v>
                </c:pt>
                <c:pt idx="8">
                  <c:v>337</c:v>
                </c:pt>
              </c:numCache>
            </c:numRef>
          </c:val>
          <c:extLst xmlns:c16r2="http://schemas.microsoft.com/office/drawing/2015/06/chart">
            <c:ext xmlns:c16="http://schemas.microsoft.com/office/drawing/2014/chart" uri="{C3380CC4-5D6E-409C-BE32-E72D297353CC}">
              <c16:uniqueId val="{00000000-2475-47AC-94FF-CF804A435ECC}"/>
            </c:ext>
          </c:extLst>
        </c:ser>
        <c:dLbls>
          <c:showLegendKey val="0"/>
          <c:showVal val="0"/>
          <c:showCatName val="0"/>
          <c:showSerName val="0"/>
          <c:showPercent val="0"/>
          <c:showBubbleSize val="0"/>
        </c:dLbls>
        <c:gapWidth val="108"/>
        <c:overlap val="1"/>
        <c:axId val="342391680"/>
        <c:axId val="342392072"/>
      </c:barChart>
      <c:catAx>
        <c:axId val="34239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42392072"/>
        <c:crosses val="autoZero"/>
        <c:auto val="1"/>
        <c:lblAlgn val="ctr"/>
        <c:lblOffset val="100"/>
        <c:noMultiLvlLbl val="0"/>
      </c:catAx>
      <c:valAx>
        <c:axId val="342392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4239168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935586176727914E-2"/>
          <c:y val="0.10257806811719301"/>
          <c:w val="0.60667429734611689"/>
          <c:h val="0.79834387659854411"/>
        </c:manualLayout>
      </c:layout>
      <c:barChart>
        <c:barDir val="col"/>
        <c:grouping val="stacked"/>
        <c:varyColors val="0"/>
        <c:ser>
          <c:idx val="0"/>
          <c:order val="0"/>
          <c:tx>
            <c:strRef>
              <c:f>Лист1!$B$1</c:f>
              <c:strCache>
                <c:ptCount val="1"/>
                <c:pt idx="0">
                  <c:v>Предупреждения</c:v>
                </c:pt>
              </c:strCache>
            </c:strRef>
          </c:tx>
          <c:spPr>
            <a:solidFill>
              <a:srgbClr val="05BEFF">
                <a:alpha val="69804"/>
              </a:srgbClr>
            </a:solidFill>
            <a:ln>
              <a:noFill/>
            </a:ln>
            <a:effectLst/>
          </c:spPr>
          <c:invertIfNegative val="0"/>
          <c:dLbls>
            <c:dLbl>
              <c:idx val="0"/>
              <c:tx>
                <c:rich>
                  <a:bodyPr/>
                  <a:lstStyle/>
                  <a:p>
                    <a:fld id="{80C147F3-6760-4160-9D9A-16FDCCEB7C59}" type="VALUE">
                      <a:rPr lang="en-US"/>
                      <a:pPr/>
                      <a:t>[ЗНАЧЕНИЕ]</a:t>
                    </a:fld>
                    <a:r>
                      <a:rPr lang="en-US"/>
                      <a:t> </a:t>
                    </a:r>
                  </a:p>
                  <a:p>
                    <a:r>
                      <a:rPr lang="en-US"/>
                      <a:t>(64%)</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70A-4D2C-B385-8B351210B923}"/>
                </c:ext>
                <c:ext xmlns:c15="http://schemas.microsoft.com/office/drawing/2012/chart" uri="{CE6537A1-D6FC-4f65-9D91-7224C49458BB}">
                  <c15:dlblFieldTable/>
                  <c15:showDataLabelsRange val="0"/>
                </c:ext>
              </c:extLst>
            </c:dLbl>
            <c:dLbl>
              <c:idx val="1"/>
              <c:tx>
                <c:rich>
                  <a:bodyPr/>
                  <a:lstStyle/>
                  <a:p>
                    <a:fld id="{380E8792-A36A-4952-AAD9-6CD492432208}" type="VALUE">
                      <a:rPr lang="en-US"/>
                      <a:pPr/>
                      <a:t>[ЗНАЧЕНИЕ]</a:t>
                    </a:fld>
                    <a:endParaRPr lang="en-US"/>
                  </a:p>
                  <a:p>
                    <a:r>
                      <a:rPr lang="en-US"/>
                      <a:t>(67%)</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70A-4D2C-B385-8B351210B923}"/>
                </c:ext>
                <c:ext xmlns:c15="http://schemas.microsoft.com/office/drawing/2012/chart" uri="{CE6537A1-D6FC-4f65-9D91-7224C49458BB}">
                  <c15:dlblFieldTable/>
                  <c15:showDataLabelsRange val="0"/>
                </c:ext>
              </c:extLst>
            </c:dLbl>
            <c:dLbl>
              <c:idx val="2"/>
              <c:tx>
                <c:rich>
                  <a:bodyPr/>
                  <a:lstStyle/>
                  <a:p>
                    <a:fld id="{800CE408-83CD-4C1C-9B4C-3F270AE92B98}" type="VALUE">
                      <a:rPr lang="en-US"/>
                      <a:pPr/>
                      <a:t>[ЗНАЧЕНИЕ]</a:t>
                    </a:fld>
                    <a:endParaRPr lang="en-US"/>
                  </a:p>
                  <a:p>
                    <a:r>
                      <a:rPr lang="en-US"/>
                      <a:t>(61%)</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70A-4D2C-B385-8B351210B923}"/>
                </c:ext>
                <c:ext xmlns:c15="http://schemas.microsoft.com/office/drawing/2012/chart" uri="{CE6537A1-D6FC-4f65-9D91-7224C49458BB}">
                  <c15:dlblFieldTable/>
                  <c15:showDataLabelsRange val="0"/>
                </c:ext>
              </c:extLst>
            </c:dLbl>
            <c:dLbl>
              <c:idx val="3"/>
              <c:tx>
                <c:rich>
                  <a:bodyPr/>
                  <a:lstStyle/>
                  <a:p>
                    <a:fld id="{096092DD-21BE-483D-AF32-E60433E2FE45}" type="VALUE">
                      <a:rPr lang="en-US"/>
                      <a:pPr/>
                      <a:t>[ЗНАЧЕНИЕ]</a:t>
                    </a:fld>
                    <a:endParaRPr lang="en-US"/>
                  </a:p>
                  <a:p>
                    <a:r>
                      <a:rPr lang="en-US"/>
                      <a:t>(59%)</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70A-4D2C-B385-8B351210B923}"/>
                </c:ext>
                <c:ext xmlns:c15="http://schemas.microsoft.com/office/drawing/2012/chart" uri="{CE6537A1-D6FC-4f65-9D91-7224C49458BB}">
                  <c15:dlblFieldTable/>
                  <c15:showDataLabelsRange val="0"/>
                </c:ext>
              </c:extLst>
            </c:dLbl>
            <c:dLbl>
              <c:idx val="4"/>
              <c:tx>
                <c:rich>
                  <a:bodyPr/>
                  <a:lstStyle/>
                  <a:p>
                    <a:fld id="{C359843A-B358-4145-BC64-E41590D359D0}" type="VALUE">
                      <a:rPr lang="en-US"/>
                      <a:pPr/>
                      <a:t>[ЗНАЧЕНИЕ]</a:t>
                    </a:fld>
                    <a:endParaRPr lang="en-US"/>
                  </a:p>
                  <a:p>
                    <a:r>
                      <a:rPr lang="en-US"/>
                      <a:t>(54%)</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70A-4D2C-B385-8B351210B923}"/>
                </c:ext>
                <c:ext xmlns:c15="http://schemas.microsoft.com/office/drawing/2012/chart" uri="{CE6537A1-D6FC-4f65-9D91-7224C49458BB}">
                  <c15:dlblFieldTable/>
                  <c15:showDataLabelsRange val="0"/>
                </c:ext>
              </c:extLst>
            </c:dLbl>
            <c:dLbl>
              <c:idx val="5"/>
              <c:tx>
                <c:rich>
                  <a:bodyPr/>
                  <a:lstStyle/>
                  <a:p>
                    <a:fld id="{45D9A6EF-C60E-4342-8879-D05DD5A68F69}" type="VALUE">
                      <a:rPr lang="en-US"/>
                      <a:pPr/>
                      <a:t>[ЗНАЧЕНИЕ]</a:t>
                    </a:fld>
                    <a:endParaRPr lang="en-US"/>
                  </a:p>
                  <a:p>
                    <a:r>
                      <a:rPr lang="en-US"/>
                      <a:t>(50%)</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70A-4D2C-B385-8B351210B923}"/>
                </c:ext>
                <c:ext xmlns:c15="http://schemas.microsoft.com/office/drawing/2012/chart" uri="{CE6537A1-D6FC-4f65-9D91-7224C49458BB}">
                  <c15:dlblFieldTable/>
                  <c15:showDataLabelsRange val="0"/>
                </c:ext>
              </c:extLst>
            </c:dLbl>
            <c:dLbl>
              <c:idx val="6"/>
              <c:layout>
                <c:manualLayout>
                  <c:x val="0"/>
                  <c:y val="2.0449897750511249E-2"/>
                </c:manualLayout>
              </c:layout>
              <c:tx>
                <c:rich>
                  <a:bodyPr/>
                  <a:lstStyle/>
                  <a:p>
                    <a:fld id="{598FBBE9-7FBF-435C-A8F9-60D85D979435}" type="VALUE">
                      <a:rPr lang="en-US"/>
                      <a:pPr/>
                      <a:t>[ЗНАЧЕНИЕ]</a:t>
                    </a:fld>
                    <a:endParaRPr lang="en-US"/>
                  </a:p>
                  <a:p>
                    <a:r>
                      <a:rPr lang="en-US"/>
                      <a:t>(64%)</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70A-4D2C-B385-8B351210B923}"/>
                </c:ext>
                <c:ext xmlns:c15="http://schemas.microsoft.com/office/drawing/2012/chart" uri="{CE6537A1-D6FC-4f65-9D91-7224C49458BB}">
                  <c15:dlblFieldTable/>
                  <c15:showDataLabelsRange val="0"/>
                </c:ext>
              </c:extLst>
            </c:dLbl>
            <c:dLbl>
              <c:idx val="7"/>
              <c:tx>
                <c:rich>
                  <a:bodyPr/>
                  <a:lstStyle/>
                  <a:p>
                    <a:fld id="{94AF7EF8-2AD7-43A0-B8AE-222059061851}" type="VALUE">
                      <a:rPr lang="en-US"/>
                      <a:pPr/>
                      <a:t>[ЗНАЧЕНИЕ]</a:t>
                    </a:fld>
                    <a:endParaRPr lang="en-US"/>
                  </a:p>
                  <a:p>
                    <a:r>
                      <a:rPr lang="en-US"/>
                      <a:t>(56%)</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8"/>
              <c:tx>
                <c:rich>
                  <a:bodyPr/>
                  <a:lstStyle/>
                  <a:p>
                    <a:fld id="{FC6FA203-1760-4D8B-88C3-CCF96BBFDE36}" type="VALUE">
                      <a:rPr lang="en-US"/>
                      <a:pPr/>
                      <a:t>[ЗНАЧЕНИЕ]</a:t>
                    </a:fld>
                    <a:r>
                      <a:rPr lang="en-US"/>
                      <a:t/>
                    </a:r>
                    <a:br>
                      <a:rPr lang="en-US"/>
                    </a:br>
                    <a:r>
                      <a:rPr lang="en-US"/>
                      <a:t>(57%)</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Лист1!$A$2:$A$10</c:f>
              <c:strCache>
                <c:ptCount val="9"/>
                <c:pt idx="0">
                  <c:v>2016 г.</c:v>
                </c:pt>
                <c:pt idx="1">
                  <c:v>2017 г.</c:v>
                </c:pt>
                <c:pt idx="2">
                  <c:v>2018 г.</c:v>
                </c:pt>
                <c:pt idx="3">
                  <c:v>2019 г.</c:v>
                </c:pt>
                <c:pt idx="4">
                  <c:v>2020 г.</c:v>
                </c:pt>
                <c:pt idx="5">
                  <c:v>2021 г.</c:v>
                </c:pt>
                <c:pt idx="6">
                  <c:v>2022 г.</c:v>
                </c:pt>
                <c:pt idx="7">
                  <c:v>2023 г.</c:v>
                </c:pt>
                <c:pt idx="8">
                  <c:v>2024 г.</c:v>
                </c:pt>
              </c:strCache>
            </c:strRef>
          </c:cat>
          <c:val>
            <c:numRef>
              <c:f>Лист1!$B$2:$B$10</c:f>
              <c:numCache>
                <c:formatCode>General</c:formatCode>
                <c:ptCount val="9"/>
                <c:pt idx="0">
                  <c:v>120</c:v>
                </c:pt>
                <c:pt idx="1">
                  <c:v>150</c:v>
                </c:pt>
                <c:pt idx="2">
                  <c:v>126</c:v>
                </c:pt>
                <c:pt idx="3">
                  <c:v>112</c:v>
                </c:pt>
                <c:pt idx="4">
                  <c:v>39</c:v>
                </c:pt>
                <c:pt idx="5">
                  <c:v>106</c:v>
                </c:pt>
                <c:pt idx="6">
                  <c:v>35</c:v>
                </c:pt>
                <c:pt idx="7">
                  <c:v>118</c:v>
                </c:pt>
                <c:pt idx="8">
                  <c:v>86</c:v>
                </c:pt>
              </c:numCache>
            </c:numRef>
          </c:val>
          <c:extLst xmlns:c16r2="http://schemas.microsoft.com/office/drawing/2015/06/chart">
            <c:ext xmlns:c16="http://schemas.microsoft.com/office/drawing/2014/chart" uri="{C3380CC4-5D6E-409C-BE32-E72D297353CC}">
              <c16:uniqueId val="{00000007-C70A-4D2C-B385-8B351210B923}"/>
            </c:ext>
          </c:extLst>
        </c:ser>
        <c:ser>
          <c:idx val="1"/>
          <c:order val="1"/>
          <c:tx>
            <c:strRef>
              <c:f>Лист1!$C$1</c:f>
              <c:strCache>
                <c:ptCount val="1"/>
                <c:pt idx="0">
                  <c:v>Предписания об устранении нарушений</c:v>
                </c:pt>
              </c:strCache>
            </c:strRef>
          </c:tx>
          <c:spPr>
            <a:solidFill>
              <a:srgbClr val="FFFF25">
                <a:alpha val="69804"/>
              </a:srgbClr>
            </a:solidFill>
            <a:ln>
              <a:noFill/>
            </a:ln>
            <a:effectLst/>
          </c:spPr>
          <c:invertIfNegative val="0"/>
          <c:dLbls>
            <c:dLbl>
              <c:idx val="0"/>
              <c:tx>
                <c:rich>
                  <a:bodyPr/>
                  <a:lstStyle/>
                  <a:p>
                    <a:fld id="{FD4315C3-F71E-4A5F-B9D0-82577D3FD3F3}" type="VALUE">
                      <a:rPr lang="en-US"/>
                      <a:pPr/>
                      <a:t>[ЗНАЧЕНИЕ]</a:t>
                    </a:fld>
                    <a:endParaRPr lang="en-US"/>
                  </a:p>
                  <a:p>
                    <a:r>
                      <a:rPr lang="en-US"/>
                      <a:t>(23%)</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70A-4D2C-B385-8B351210B923}"/>
                </c:ext>
                <c:ext xmlns:c15="http://schemas.microsoft.com/office/drawing/2012/chart" uri="{CE6537A1-D6FC-4f65-9D91-7224C49458BB}">
                  <c15:dlblFieldTable/>
                  <c15:showDataLabelsRange val="0"/>
                </c:ext>
              </c:extLst>
            </c:dLbl>
            <c:dLbl>
              <c:idx val="1"/>
              <c:tx>
                <c:rich>
                  <a:bodyPr/>
                  <a:lstStyle/>
                  <a:p>
                    <a:fld id="{869958D4-9E90-4BE7-871A-6AE28075679D}" type="VALUE">
                      <a:rPr lang="en-US"/>
                      <a:pPr/>
                      <a:t>[ЗНАЧЕНИЕ]</a:t>
                    </a:fld>
                    <a:endParaRPr lang="en-US"/>
                  </a:p>
                  <a:p>
                    <a:r>
                      <a:rPr lang="en-US"/>
                      <a:t>(21%)</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70A-4D2C-B385-8B351210B923}"/>
                </c:ext>
                <c:ext xmlns:c15="http://schemas.microsoft.com/office/drawing/2012/chart" uri="{CE6537A1-D6FC-4f65-9D91-7224C49458BB}">
                  <c15:dlblFieldTable/>
                  <c15:showDataLabelsRange val="0"/>
                </c:ext>
              </c:extLst>
            </c:dLbl>
            <c:dLbl>
              <c:idx val="2"/>
              <c:tx>
                <c:rich>
                  <a:bodyPr/>
                  <a:lstStyle/>
                  <a:p>
                    <a:fld id="{2027CED2-3E30-414E-A371-E4641B4A0ED0}" type="VALUE">
                      <a:rPr lang="en-US"/>
                      <a:pPr/>
                      <a:t>[ЗНАЧЕНИЕ]</a:t>
                    </a:fld>
                    <a:endParaRPr lang="en-US"/>
                  </a:p>
                  <a:p>
                    <a:r>
                      <a:rPr lang="en-US"/>
                      <a:t>(22%)</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70A-4D2C-B385-8B351210B923}"/>
                </c:ext>
                <c:ext xmlns:c15="http://schemas.microsoft.com/office/drawing/2012/chart" uri="{CE6537A1-D6FC-4f65-9D91-7224C49458BB}">
                  <c15:dlblFieldTable/>
                  <c15:showDataLabelsRange val="0"/>
                </c:ext>
              </c:extLst>
            </c:dLbl>
            <c:dLbl>
              <c:idx val="3"/>
              <c:tx>
                <c:rich>
                  <a:bodyPr/>
                  <a:lstStyle/>
                  <a:p>
                    <a:fld id="{6698583D-EF32-4C14-A940-9410E67D65EF}" type="VALUE">
                      <a:rPr lang="en-US"/>
                      <a:pPr/>
                      <a:t>[ЗНАЧЕНИЕ]</a:t>
                    </a:fld>
                    <a:endParaRPr lang="en-US"/>
                  </a:p>
                  <a:p>
                    <a:r>
                      <a:rPr lang="en-US"/>
                      <a:t>(21%)</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70A-4D2C-B385-8B351210B923}"/>
                </c:ext>
                <c:ext xmlns:c15="http://schemas.microsoft.com/office/drawing/2012/chart" uri="{CE6537A1-D6FC-4f65-9D91-7224C49458BB}">
                  <c15:dlblFieldTable/>
                  <c15:showDataLabelsRange val="0"/>
                </c:ext>
              </c:extLst>
            </c:dLbl>
            <c:dLbl>
              <c:idx val="4"/>
              <c:tx>
                <c:rich>
                  <a:bodyPr/>
                  <a:lstStyle/>
                  <a:p>
                    <a:fld id="{D9CC5BD7-300B-47E3-8A38-5C7A1A56A778}" type="VALUE">
                      <a:rPr lang="en-US"/>
                      <a:pPr/>
                      <a:t>[ЗНАЧЕНИЕ]</a:t>
                    </a:fld>
                    <a:r>
                      <a:rPr lang="en-US" baseline="0"/>
                      <a:t/>
                    </a:r>
                    <a:br>
                      <a:rPr lang="en-US" baseline="0"/>
                    </a:br>
                    <a:r>
                      <a:rPr lang="en-US"/>
                      <a:t>(26%)</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70A-4D2C-B385-8B351210B923}"/>
                </c:ext>
                <c:ext xmlns:c15="http://schemas.microsoft.com/office/drawing/2012/chart" uri="{CE6537A1-D6FC-4f65-9D91-7224C49458BB}">
                  <c15:dlblFieldTable/>
                  <c15:showDataLabelsRange val="0"/>
                </c:ext>
              </c:extLst>
            </c:dLbl>
            <c:dLbl>
              <c:idx val="5"/>
              <c:tx>
                <c:rich>
                  <a:bodyPr/>
                  <a:lstStyle/>
                  <a:p>
                    <a:fld id="{0CDE0D50-F3CB-4371-861D-9CB62B8F471E}" type="VALUE">
                      <a:rPr lang="en-US"/>
                      <a:pPr/>
                      <a:t>[ЗНАЧЕНИЕ]</a:t>
                    </a:fld>
                    <a:endParaRPr lang="en-US"/>
                  </a:p>
                  <a:p>
                    <a:r>
                      <a:rPr lang="en-US"/>
                      <a:t>(29%)</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70A-4D2C-B385-8B351210B923}"/>
                </c:ext>
                <c:ext xmlns:c15="http://schemas.microsoft.com/office/drawing/2012/chart" uri="{CE6537A1-D6FC-4f65-9D91-7224C49458BB}">
                  <c15:dlblFieldTable/>
                  <c15:showDataLabelsRange val="0"/>
                </c:ext>
              </c:extLst>
            </c:dLbl>
            <c:dLbl>
              <c:idx val="6"/>
              <c:layout>
                <c:manualLayout>
                  <c:x val="-5.1005074747335969E-5"/>
                  <c:y val="0"/>
                </c:manualLayout>
              </c:layout>
              <c:tx>
                <c:rich>
                  <a:bodyPr/>
                  <a:lstStyle/>
                  <a:p>
                    <a:r>
                      <a:rPr lang="en-US" baseline="0"/>
                      <a:t>5 </a:t>
                    </a:r>
                    <a:r>
                      <a:rPr lang="en-US"/>
                      <a:t>(9%)</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70A-4D2C-B385-8B351210B923}"/>
                </c:ext>
                <c:ext xmlns:c15="http://schemas.microsoft.com/office/drawing/2012/chart" uri="{CE6537A1-D6FC-4f65-9D91-7224C49458BB}"/>
              </c:extLst>
            </c:dLbl>
            <c:dLbl>
              <c:idx val="7"/>
              <c:tx>
                <c:rich>
                  <a:bodyPr/>
                  <a:lstStyle/>
                  <a:p>
                    <a:fld id="{D789A1CC-6701-4715-A544-ED7046CC1528}" type="VALUE">
                      <a:rPr lang="en-US"/>
                      <a:pPr/>
                      <a:t>[ЗНАЧЕНИЕ]</a:t>
                    </a:fld>
                    <a:endParaRPr lang="en-US"/>
                  </a:p>
                  <a:p>
                    <a:r>
                      <a:rPr lang="en-US"/>
                      <a:t>(31%)</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8"/>
              <c:tx>
                <c:rich>
                  <a:bodyPr rot="0" spcFirstLastPara="1" vertOverflow="clip" horzOverflow="clip" vert="horz" wrap="square" lIns="38100" tIns="19050" rIns="38100" bIns="19050" anchor="ctr" anchorCtr="1">
                    <a:noAutofit/>
                  </a:bodyPr>
                  <a:lstStyle/>
                  <a:p>
                    <a:pPr>
                      <a:defRPr sz="7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750"/>
                      <a:t>53</a:t>
                    </a:r>
                    <a:br>
                      <a:rPr lang="en-US" sz="750"/>
                    </a:br>
                    <a:r>
                      <a:rPr lang="en-US" sz="750"/>
                      <a:t>(35%)</a:t>
                    </a:r>
                  </a:p>
                </c:rich>
              </c:tx>
              <c:spPr>
                <a:solidFill>
                  <a:srgbClr val="FFFF66"/>
                </a:solidFill>
                <a:ln>
                  <a:noFill/>
                </a:ln>
                <a:effectLst/>
              </c:spPr>
              <c:txPr>
                <a:bodyPr rot="0" spcFirstLastPara="1" vertOverflow="clip" horzOverflow="clip" vert="horz" wrap="square" lIns="38100" tIns="19050" rIns="38100" bIns="19050" anchor="ctr" anchorCtr="1">
                  <a:noAutofit/>
                </a:bodyPr>
                <a:lstStyle/>
                <a:p>
                  <a:pPr>
                    <a:defRPr sz="7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spPr>
              <a:solidFill>
                <a:srgbClr val="FFFF66"/>
              </a:solid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Лист1!$A$2:$A$10</c:f>
              <c:strCache>
                <c:ptCount val="9"/>
                <c:pt idx="0">
                  <c:v>2016 г.</c:v>
                </c:pt>
                <c:pt idx="1">
                  <c:v>2017 г.</c:v>
                </c:pt>
                <c:pt idx="2">
                  <c:v>2018 г.</c:v>
                </c:pt>
                <c:pt idx="3">
                  <c:v>2019 г.</c:v>
                </c:pt>
                <c:pt idx="4">
                  <c:v>2020 г.</c:v>
                </c:pt>
                <c:pt idx="5">
                  <c:v>2021 г.</c:v>
                </c:pt>
                <c:pt idx="6">
                  <c:v>2022 г.</c:v>
                </c:pt>
                <c:pt idx="7">
                  <c:v>2023 г.</c:v>
                </c:pt>
                <c:pt idx="8">
                  <c:v>2024 г.</c:v>
                </c:pt>
              </c:strCache>
            </c:strRef>
          </c:cat>
          <c:val>
            <c:numRef>
              <c:f>Лист1!$C$2:$C$10</c:f>
              <c:numCache>
                <c:formatCode>General</c:formatCode>
                <c:ptCount val="9"/>
                <c:pt idx="0">
                  <c:v>44</c:v>
                </c:pt>
                <c:pt idx="1">
                  <c:v>46</c:v>
                </c:pt>
                <c:pt idx="2">
                  <c:v>45</c:v>
                </c:pt>
                <c:pt idx="3">
                  <c:v>40</c:v>
                </c:pt>
                <c:pt idx="4">
                  <c:v>19</c:v>
                </c:pt>
                <c:pt idx="5">
                  <c:v>60</c:v>
                </c:pt>
                <c:pt idx="6">
                  <c:v>8</c:v>
                </c:pt>
                <c:pt idx="7">
                  <c:v>66</c:v>
                </c:pt>
                <c:pt idx="8">
                  <c:v>53</c:v>
                </c:pt>
              </c:numCache>
            </c:numRef>
          </c:val>
          <c:extLst xmlns:c16r2="http://schemas.microsoft.com/office/drawing/2015/06/chart">
            <c:ext xmlns:c16="http://schemas.microsoft.com/office/drawing/2014/chart" uri="{C3380CC4-5D6E-409C-BE32-E72D297353CC}">
              <c16:uniqueId val="{0000000F-C70A-4D2C-B385-8B351210B923}"/>
            </c:ext>
          </c:extLst>
        </c:ser>
        <c:ser>
          <c:idx val="2"/>
          <c:order val="2"/>
          <c:tx>
            <c:strRef>
              <c:f>Лист1!$D$1</c:f>
              <c:strCache>
                <c:ptCount val="1"/>
                <c:pt idx="0">
                  <c:v>Предписание в СРОА о приостановлении членства аудиторской организации</c:v>
                </c:pt>
              </c:strCache>
            </c:strRef>
          </c:tx>
          <c:spPr>
            <a:solidFill>
              <a:srgbClr val="F5862B">
                <a:alpha val="69804"/>
              </a:srgbClr>
            </a:solidFill>
            <a:ln>
              <a:noFill/>
            </a:ln>
            <a:effectLst/>
          </c:spPr>
          <c:invertIfNegative val="0"/>
          <c:dLbls>
            <c:dLbl>
              <c:idx val="0"/>
              <c:tx>
                <c:rich>
                  <a:bodyPr/>
                  <a:lstStyle/>
                  <a:p>
                    <a:fld id="{2F91BF57-1C1E-49EC-95A0-4F60D6FE46F2}" type="VALUE">
                      <a:rPr lang="en-US"/>
                      <a:pPr/>
                      <a:t>[ЗНАЧЕНИЕ]</a:t>
                    </a:fld>
                    <a:r>
                      <a:rPr lang="en-US"/>
                      <a:t> (7%)</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70A-4D2C-B385-8B351210B923}"/>
                </c:ext>
                <c:ext xmlns:c15="http://schemas.microsoft.com/office/drawing/2012/chart" uri="{CE6537A1-D6FC-4f65-9D91-7224C49458BB}">
                  <c15:dlblFieldTable/>
                  <c15:showDataLabelsRange val="0"/>
                </c:ext>
              </c:extLst>
            </c:dLbl>
            <c:dLbl>
              <c:idx val="1"/>
              <c:tx>
                <c:rich>
                  <a:bodyPr/>
                  <a:lstStyle/>
                  <a:p>
                    <a:fld id="{05928323-0B72-4F26-8BBC-C78FC3E1B446}" type="VALUE">
                      <a:rPr lang="en-US"/>
                      <a:pPr/>
                      <a:t>[ЗНАЧЕНИЕ]</a:t>
                    </a:fld>
                    <a:r>
                      <a:rPr lang="en-US"/>
                      <a:t> (9%)</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C70A-4D2C-B385-8B351210B923}"/>
                </c:ext>
                <c:ext xmlns:c15="http://schemas.microsoft.com/office/drawing/2012/chart" uri="{CE6537A1-D6FC-4f65-9D91-7224C49458BB}">
                  <c15:dlblFieldTable/>
                  <c15:showDataLabelsRange val="0"/>
                </c:ext>
              </c:extLst>
            </c:dLbl>
            <c:dLbl>
              <c:idx val="2"/>
              <c:tx>
                <c:rich>
                  <a:bodyPr/>
                  <a:lstStyle/>
                  <a:p>
                    <a:fld id="{9343F1FA-BF27-4721-963A-7589BADC6221}" type="VALUE">
                      <a:rPr lang="en-US"/>
                      <a:pPr/>
                      <a:t>[ЗНАЧЕНИЕ]</a:t>
                    </a:fld>
                    <a:endParaRPr lang="en-US"/>
                  </a:p>
                  <a:p>
                    <a:r>
                      <a:rPr lang="en-US"/>
                      <a:t>(13%)</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C70A-4D2C-B385-8B351210B923}"/>
                </c:ext>
                <c:ext xmlns:c15="http://schemas.microsoft.com/office/drawing/2012/chart" uri="{CE6537A1-D6FC-4f65-9D91-7224C49458BB}">
                  <c15:dlblFieldTable/>
                  <c15:showDataLabelsRange val="0"/>
                </c:ext>
              </c:extLst>
            </c:dLbl>
            <c:dLbl>
              <c:idx val="3"/>
              <c:tx>
                <c:rich>
                  <a:bodyPr/>
                  <a:lstStyle/>
                  <a:p>
                    <a:fld id="{7A74C8D3-9004-474C-9503-A65AA9A0F89E}" type="VALUE">
                      <a:rPr lang="en-US" sz="750"/>
                      <a:pPr/>
                      <a:t>[ЗНАЧЕНИЕ]</a:t>
                    </a:fld>
                    <a:endParaRPr lang="en-US" sz="750"/>
                  </a:p>
                  <a:p>
                    <a:r>
                      <a:rPr lang="en-US" sz="750"/>
                      <a:t>(15%)</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C70A-4D2C-B385-8B351210B923}"/>
                </c:ext>
                <c:ext xmlns:c15="http://schemas.microsoft.com/office/drawing/2012/chart" uri="{CE6537A1-D6FC-4f65-9D91-7224C49458BB}">
                  <c15:dlblFieldTable/>
                  <c15:showDataLabelsRange val="0"/>
                </c:ext>
              </c:extLst>
            </c:dLbl>
            <c:dLbl>
              <c:idx val="4"/>
              <c:layout>
                <c:manualLayout>
                  <c:x val="2.2065313327449248E-3"/>
                  <c:y val="0"/>
                </c:manualLayout>
              </c:layout>
              <c:tx>
                <c:rich>
                  <a:bodyPr/>
                  <a:lstStyle/>
                  <a:p>
                    <a:r>
                      <a:rPr lang="en-US" baseline="0"/>
                      <a:t>7 </a:t>
                    </a:r>
                    <a:r>
                      <a:rPr lang="en-US"/>
                      <a:t>(10%)</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C70A-4D2C-B385-8B351210B923}"/>
                </c:ext>
                <c:ext xmlns:c15="http://schemas.microsoft.com/office/drawing/2012/chart" uri="{CE6537A1-D6FC-4f65-9D91-7224C49458BB}"/>
              </c:extLst>
            </c:dLbl>
            <c:dLbl>
              <c:idx val="5"/>
              <c:tx>
                <c:rich>
                  <a:bodyPr/>
                  <a:lstStyle/>
                  <a:p>
                    <a:fld id="{FE28B169-BFF5-4293-A02B-27C727700E65}" type="VALUE">
                      <a:rPr lang="en-US"/>
                      <a:pPr/>
                      <a:t>[ЗНАЧЕНИЕ]</a:t>
                    </a:fld>
                    <a:endParaRPr lang="en-US"/>
                  </a:p>
                  <a:p>
                    <a:r>
                      <a:rPr lang="en-US"/>
                      <a:t>(12%)</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C70A-4D2C-B385-8B351210B923}"/>
                </c:ext>
                <c:ext xmlns:c15="http://schemas.microsoft.com/office/drawing/2012/chart" uri="{CE6537A1-D6FC-4f65-9D91-7224C49458BB}">
                  <c15:dlblFieldTable/>
                  <c15:showDataLabelsRange val="0"/>
                </c:ext>
              </c:extLst>
            </c:dLbl>
            <c:dLbl>
              <c:idx val="6"/>
              <c:layout>
                <c:manualLayout>
                  <c:x val="2.2065313327449248E-3"/>
                  <c:y val="0"/>
                </c:manualLayout>
              </c:layout>
              <c:tx>
                <c:rich>
                  <a:bodyPr/>
                  <a:lstStyle/>
                  <a:p>
                    <a:r>
                      <a:rPr lang="en-US" baseline="0"/>
                      <a:t>9 </a:t>
                    </a:r>
                    <a:r>
                      <a:rPr lang="en-US"/>
                      <a:t>(16%)</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C70A-4D2C-B385-8B351210B923}"/>
                </c:ext>
                <c:ext xmlns:c15="http://schemas.microsoft.com/office/drawing/2012/chart" uri="{CE6537A1-D6FC-4f65-9D91-7224C49458BB}"/>
              </c:extLst>
            </c:dLbl>
            <c:dLbl>
              <c:idx val="7"/>
              <c:layout>
                <c:manualLayout>
                  <c:x val="2.2065313327449248E-3"/>
                  <c:y val="5.0213406979663566E-3"/>
                </c:manualLayout>
              </c:layout>
              <c:tx>
                <c:rich>
                  <a:bodyPr/>
                  <a:lstStyle/>
                  <a:p>
                    <a:fld id="{6787191F-7101-494F-AF85-528DFD3F0676}" type="VALUE">
                      <a:rPr lang="en-US"/>
                      <a:pPr/>
                      <a:t>[ЗНАЧЕНИЕ]</a:t>
                    </a:fld>
                    <a:endParaRPr lang="en-US"/>
                  </a:p>
                  <a:p>
                    <a:r>
                      <a:rPr lang="en-US"/>
                      <a:t>(11%)</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8"/>
              <c:tx>
                <c:rich>
                  <a:bodyPr/>
                  <a:lstStyle/>
                  <a:p>
                    <a:fld id="{589770FB-2179-483F-B369-7BAF38FE8A3E}" type="VALUE">
                      <a:rPr lang="en-US"/>
                      <a:pPr/>
                      <a:t>[ЗНАЧЕНИЕ]</a:t>
                    </a:fld>
                    <a:r>
                      <a:rPr lang="en-US"/>
                      <a:t> (6%)</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Лист1!$A$2:$A$10</c:f>
              <c:strCache>
                <c:ptCount val="9"/>
                <c:pt idx="0">
                  <c:v>2016 г.</c:v>
                </c:pt>
                <c:pt idx="1">
                  <c:v>2017 г.</c:v>
                </c:pt>
                <c:pt idx="2">
                  <c:v>2018 г.</c:v>
                </c:pt>
                <c:pt idx="3">
                  <c:v>2019 г.</c:v>
                </c:pt>
                <c:pt idx="4">
                  <c:v>2020 г.</c:v>
                </c:pt>
                <c:pt idx="5">
                  <c:v>2021 г.</c:v>
                </c:pt>
                <c:pt idx="6">
                  <c:v>2022 г.</c:v>
                </c:pt>
                <c:pt idx="7">
                  <c:v>2023 г.</c:v>
                </c:pt>
                <c:pt idx="8">
                  <c:v>2024 г.</c:v>
                </c:pt>
              </c:strCache>
            </c:strRef>
          </c:cat>
          <c:val>
            <c:numRef>
              <c:f>Лист1!$D$2:$D$10</c:f>
              <c:numCache>
                <c:formatCode>General</c:formatCode>
                <c:ptCount val="9"/>
                <c:pt idx="0">
                  <c:v>13</c:v>
                </c:pt>
                <c:pt idx="1">
                  <c:v>20</c:v>
                </c:pt>
                <c:pt idx="2">
                  <c:v>27</c:v>
                </c:pt>
                <c:pt idx="3">
                  <c:v>28</c:v>
                </c:pt>
                <c:pt idx="4">
                  <c:v>10</c:v>
                </c:pt>
                <c:pt idx="5">
                  <c:v>28</c:v>
                </c:pt>
                <c:pt idx="6">
                  <c:v>10</c:v>
                </c:pt>
                <c:pt idx="7">
                  <c:v>23</c:v>
                </c:pt>
                <c:pt idx="8">
                  <c:v>9</c:v>
                </c:pt>
              </c:numCache>
            </c:numRef>
          </c:val>
          <c:extLst xmlns:c16r2="http://schemas.microsoft.com/office/drawing/2015/06/chart">
            <c:ext xmlns:c16="http://schemas.microsoft.com/office/drawing/2014/chart" uri="{C3380CC4-5D6E-409C-BE32-E72D297353CC}">
              <c16:uniqueId val="{00000017-C70A-4D2C-B385-8B351210B923}"/>
            </c:ext>
          </c:extLst>
        </c:ser>
        <c:ser>
          <c:idx val="3"/>
          <c:order val="3"/>
          <c:tx>
            <c:strRef>
              <c:f>Лист1!$E$1</c:f>
              <c:strCache>
                <c:ptCount val="1"/>
                <c:pt idx="0">
                  <c:v>Предписание об исключении сведений об аудиторской организации из реестра аудиторов и аудиторских организаций в СРОА</c:v>
                </c:pt>
              </c:strCache>
            </c:strRef>
          </c:tx>
          <c:spPr>
            <a:solidFill>
              <a:srgbClr val="C45B58">
                <a:alpha val="69804"/>
              </a:srgbClr>
            </a:solidFill>
            <a:ln>
              <a:noFill/>
            </a:ln>
            <a:effectLst/>
          </c:spPr>
          <c:invertIfNegative val="0"/>
          <c:dLbls>
            <c:dLbl>
              <c:idx val="0"/>
              <c:tx>
                <c:rich>
                  <a:bodyPr/>
                  <a:lstStyle/>
                  <a:p>
                    <a:fld id="{736BE127-5F34-483D-9018-4BC882240D29}" type="VALUE">
                      <a:rPr lang="en-US"/>
                      <a:pPr/>
                      <a:t>[ЗНАЧЕНИЕ]</a:t>
                    </a:fld>
                    <a:r>
                      <a:rPr lang="en-US"/>
                      <a:t> (6%)</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C70A-4D2C-B385-8B351210B923}"/>
                </c:ext>
                <c:ext xmlns:c15="http://schemas.microsoft.com/office/drawing/2012/chart" uri="{CE6537A1-D6FC-4f65-9D91-7224C49458BB}">
                  <c15:dlblFieldTable/>
                  <c15:showDataLabelsRange val="0"/>
                </c:ext>
              </c:extLst>
            </c:dLbl>
            <c:dLbl>
              <c:idx val="1"/>
              <c:tx>
                <c:rich>
                  <a:bodyPr/>
                  <a:lstStyle/>
                  <a:p>
                    <a:fld id="{25A75820-9F74-422B-B636-67D53246480C}" type="VALUE">
                      <a:rPr lang="en-US"/>
                      <a:pPr/>
                      <a:t>[ЗНАЧЕНИЕ]</a:t>
                    </a:fld>
                    <a:r>
                      <a:rPr lang="en-US"/>
                      <a:t> (4%)</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C70A-4D2C-B385-8B351210B923}"/>
                </c:ext>
                <c:ext xmlns:c15="http://schemas.microsoft.com/office/drawing/2012/chart" uri="{CE6537A1-D6FC-4f65-9D91-7224C49458BB}">
                  <c15:dlblFieldTable/>
                  <c15:showDataLabelsRange val="0"/>
                </c:ext>
              </c:extLst>
            </c:dLbl>
            <c:dLbl>
              <c:idx val="2"/>
              <c:tx>
                <c:rich>
                  <a:bodyPr/>
                  <a:lstStyle/>
                  <a:p>
                    <a:fld id="{8E87C3FB-9564-415C-8B17-069E78D4D465}" type="VALUE">
                      <a:rPr lang="en-US"/>
                      <a:pPr/>
                      <a:t>[ЗНАЧЕНИЕ]</a:t>
                    </a:fld>
                    <a:r>
                      <a:rPr lang="en-US"/>
                      <a:t> (4%)</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C70A-4D2C-B385-8B351210B923}"/>
                </c:ext>
                <c:ext xmlns:c15="http://schemas.microsoft.com/office/drawing/2012/chart" uri="{CE6537A1-D6FC-4f65-9D91-7224C49458BB}">
                  <c15:dlblFieldTable/>
                  <c15:showDataLabelsRange val="0"/>
                </c:ext>
              </c:extLst>
            </c:dLbl>
            <c:dLbl>
              <c:idx val="3"/>
              <c:tx>
                <c:rich>
                  <a:bodyPr/>
                  <a:lstStyle/>
                  <a:p>
                    <a:fld id="{BB09432B-03EA-43CA-84A5-B8D9930A5B55}" type="VALUE">
                      <a:rPr lang="en-US"/>
                      <a:pPr/>
                      <a:t>[ЗНАЧЕНИЕ]</a:t>
                    </a:fld>
                    <a:r>
                      <a:rPr lang="en-US"/>
                      <a:t> (5%)</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C70A-4D2C-B385-8B351210B923}"/>
                </c:ext>
                <c:ext xmlns:c15="http://schemas.microsoft.com/office/drawing/2012/chart" uri="{CE6537A1-D6FC-4f65-9D91-7224C49458BB}">
                  <c15:dlblFieldTable/>
                  <c15:showDataLabelsRange val="0"/>
                </c:ext>
              </c:extLst>
            </c:dLbl>
            <c:dLbl>
              <c:idx val="4"/>
              <c:layout>
                <c:manualLayout>
                  <c:x val="-8.0905214243375061E-17"/>
                  <c:y val="-7.4982092219013458E-17"/>
                </c:manualLayout>
              </c:layout>
              <c:tx>
                <c:rich>
                  <a:bodyPr/>
                  <a:lstStyle/>
                  <a:p>
                    <a:r>
                      <a:rPr lang="en-US"/>
                      <a:t>7 (10%)</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C70A-4D2C-B385-8B351210B923}"/>
                </c:ext>
                <c:ext xmlns:c15="http://schemas.microsoft.com/office/drawing/2012/chart" uri="{CE6537A1-D6FC-4f65-9D91-7224C49458BB}"/>
              </c:extLst>
            </c:dLbl>
            <c:dLbl>
              <c:idx val="5"/>
              <c:tx>
                <c:rich>
                  <a:bodyPr/>
                  <a:lstStyle/>
                  <a:p>
                    <a:fld id="{E68F9D53-D971-4E1F-A54D-636AC2B9EED9}" type="VALUE">
                      <a:rPr lang="en-US"/>
                      <a:pPr/>
                      <a:t>[ЗНАЧЕНИЕ]</a:t>
                    </a:fld>
                    <a:r>
                      <a:rPr lang="en-US"/>
                      <a:t> (9%)</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C70A-4D2C-B385-8B351210B923}"/>
                </c:ext>
                <c:ext xmlns:c15="http://schemas.microsoft.com/office/drawing/2012/chart" uri="{CE6537A1-D6FC-4f65-9D91-7224C49458BB}">
                  <c15:dlblFieldTable/>
                  <c15:showDataLabelsRange val="0"/>
                </c:ext>
              </c:extLst>
            </c:dLbl>
            <c:dLbl>
              <c:idx val="6"/>
              <c:layout>
                <c:manualLayout>
                  <c:x val="2.2065313327449248E-3"/>
                  <c:y val="-4.0899795501022499E-3"/>
                </c:manualLayout>
              </c:layout>
              <c:tx>
                <c:rich>
                  <a:bodyPr/>
                  <a:lstStyle/>
                  <a:p>
                    <a:r>
                      <a:rPr lang="en-US"/>
                      <a:t>6 (11%)</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C70A-4D2C-B385-8B351210B923}"/>
                </c:ext>
                <c:ext xmlns:c15="http://schemas.microsoft.com/office/drawing/2012/chart" uri="{CE6537A1-D6FC-4f65-9D91-7224C49458BB}"/>
              </c:extLst>
            </c:dLbl>
            <c:dLbl>
              <c:idx val="7"/>
              <c:tx>
                <c:rich>
                  <a:bodyPr/>
                  <a:lstStyle/>
                  <a:p>
                    <a:r>
                      <a:rPr lang="en-US"/>
                      <a:t>4 (2%)</a:t>
                    </a:r>
                  </a:p>
                </c:rich>
              </c:tx>
              <c:dLblPos val="ctr"/>
              <c:showLegendKey val="0"/>
              <c:showVal val="1"/>
              <c:showCatName val="0"/>
              <c:showSerName val="0"/>
              <c:showPercent val="0"/>
              <c:showBubbleSize val="0"/>
              <c:extLst>
                <c:ext xmlns:c15="http://schemas.microsoft.com/office/drawing/2012/chart" uri="{CE6537A1-D6FC-4f65-9D91-7224C49458BB}"/>
              </c:extLst>
            </c:dLbl>
            <c:dLbl>
              <c:idx val="8"/>
              <c:tx>
                <c:rich>
                  <a:bodyPr/>
                  <a:lstStyle/>
                  <a:p>
                    <a:fld id="{58BEE9E4-0543-48BD-89ED-C1B43A6893D7}" type="VALUE">
                      <a:rPr lang="en-US"/>
                      <a:pPr/>
                      <a:t>[ЗНАЧЕНИЕ]</a:t>
                    </a:fld>
                    <a:r>
                      <a:rPr lang="en-US"/>
                      <a:t> (2%)</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Лист1!$A$2:$A$10</c:f>
              <c:strCache>
                <c:ptCount val="9"/>
                <c:pt idx="0">
                  <c:v>2016 г.</c:v>
                </c:pt>
                <c:pt idx="1">
                  <c:v>2017 г.</c:v>
                </c:pt>
                <c:pt idx="2">
                  <c:v>2018 г.</c:v>
                </c:pt>
                <c:pt idx="3">
                  <c:v>2019 г.</c:v>
                </c:pt>
                <c:pt idx="4">
                  <c:v>2020 г.</c:v>
                </c:pt>
                <c:pt idx="5">
                  <c:v>2021 г.</c:v>
                </c:pt>
                <c:pt idx="6">
                  <c:v>2022 г.</c:v>
                </c:pt>
                <c:pt idx="7">
                  <c:v>2023 г.</c:v>
                </c:pt>
                <c:pt idx="8">
                  <c:v>2024 г.</c:v>
                </c:pt>
              </c:strCache>
            </c:strRef>
          </c:cat>
          <c:val>
            <c:numRef>
              <c:f>Лист1!$E$2:$E$10</c:f>
              <c:numCache>
                <c:formatCode>General</c:formatCode>
                <c:ptCount val="9"/>
                <c:pt idx="0">
                  <c:v>11</c:v>
                </c:pt>
                <c:pt idx="1">
                  <c:v>8</c:v>
                </c:pt>
                <c:pt idx="2">
                  <c:v>8</c:v>
                </c:pt>
                <c:pt idx="3">
                  <c:v>9</c:v>
                </c:pt>
                <c:pt idx="4">
                  <c:v>10</c:v>
                </c:pt>
                <c:pt idx="5">
                  <c:v>19</c:v>
                </c:pt>
                <c:pt idx="6">
                  <c:v>10</c:v>
                </c:pt>
                <c:pt idx="7">
                  <c:v>8</c:v>
                </c:pt>
                <c:pt idx="8">
                  <c:v>4</c:v>
                </c:pt>
              </c:numCache>
            </c:numRef>
          </c:val>
          <c:extLst xmlns:c16r2="http://schemas.microsoft.com/office/drawing/2015/06/chart">
            <c:ext xmlns:c16="http://schemas.microsoft.com/office/drawing/2014/chart" uri="{C3380CC4-5D6E-409C-BE32-E72D297353CC}">
              <c16:uniqueId val="{0000001F-C70A-4D2C-B385-8B351210B923}"/>
            </c:ext>
          </c:extLst>
        </c:ser>
        <c:dLbls>
          <c:dLblPos val="ctr"/>
          <c:showLegendKey val="0"/>
          <c:showVal val="1"/>
          <c:showCatName val="0"/>
          <c:showSerName val="0"/>
          <c:showPercent val="0"/>
          <c:showBubbleSize val="0"/>
        </c:dLbls>
        <c:gapWidth val="28"/>
        <c:overlap val="100"/>
        <c:axId val="342392856"/>
        <c:axId val="342393248"/>
      </c:barChart>
      <c:catAx>
        <c:axId val="342392856"/>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42393248"/>
        <c:crosses val="autoZero"/>
        <c:auto val="1"/>
        <c:lblAlgn val="ctr"/>
        <c:lblOffset val="100"/>
        <c:noMultiLvlLbl val="0"/>
      </c:catAx>
      <c:valAx>
        <c:axId val="342393248"/>
        <c:scaling>
          <c:orientation val="minMax"/>
          <c:max val="230"/>
          <c:min val="0"/>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42392856"/>
        <c:crosses val="autoZero"/>
        <c:crossBetween val="between"/>
      </c:valAx>
      <c:spPr>
        <a:noFill/>
        <a:ln>
          <a:noFill/>
        </a:ln>
        <a:effectLst/>
      </c:spPr>
    </c:plotArea>
    <c:legend>
      <c:legendPos val="b"/>
      <c:layout>
        <c:manualLayout>
          <c:xMode val="edge"/>
          <c:yMode val="edge"/>
          <c:x val="0.68478640081728526"/>
          <c:y val="7.8870585962030823E-2"/>
          <c:w val="0.30867051923853028"/>
          <c:h val="0.918435502310677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BD5A3-3916-4388-AE85-62DD7D457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7796</TotalTime>
  <Pages>138</Pages>
  <Words>38994</Words>
  <Characters>222270</Characters>
  <Application>Microsoft Office Word</Application>
  <DocSecurity>0</DocSecurity>
  <Lines>1852</Lines>
  <Paragraphs>521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Перфилова Мария Павловна</dc:creator>
  <cp:keywords/>
  <dc:description/>
  <cp:lastModifiedBy>Дець Дмитрий Анатольевич</cp:lastModifiedBy>
  <cp:revision>423</cp:revision>
  <cp:lastPrinted>2023-03-22T09:21:00Z</cp:lastPrinted>
  <dcterms:created xsi:type="dcterms:W3CDTF">2023-01-11T13:06:00Z</dcterms:created>
  <dcterms:modified xsi:type="dcterms:W3CDTF">2025-03-13T12:47:00Z</dcterms:modified>
</cp:coreProperties>
</file>