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04D" w:rsidRDefault="0059104D" w:rsidP="0059104D">
      <w:pPr>
        <w:spacing w:line="360" w:lineRule="atLeast"/>
        <w:ind w:firstLine="709"/>
        <w:jc w:val="right"/>
        <w:rPr>
          <w:rFonts w:eastAsia="Calibri"/>
          <w:b/>
          <w:sz w:val="28"/>
          <w:szCs w:val="28"/>
          <w:lang w:eastAsia="en-US"/>
        </w:rPr>
      </w:pPr>
      <w:r w:rsidRPr="0059104D">
        <w:rPr>
          <w:rFonts w:eastAsia="Calibri"/>
          <w:b/>
          <w:sz w:val="28"/>
          <w:szCs w:val="28"/>
          <w:lang w:eastAsia="en-US"/>
        </w:rPr>
        <w:t>Приложение № 3</w:t>
      </w:r>
    </w:p>
    <w:p w:rsidR="00C71B90" w:rsidRPr="0059104D" w:rsidRDefault="00C71B90" w:rsidP="0059104D">
      <w:pPr>
        <w:spacing w:line="360" w:lineRule="atLeast"/>
        <w:ind w:firstLine="709"/>
        <w:jc w:val="right"/>
        <w:rPr>
          <w:rFonts w:eastAsia="Calibri"/>
          <w:b/>
          <w:sz w:val="28"/>
          <w:szCs w:val="28"/>
          <w:lang w:eastAsia="en-US"/>
        </w:rPr>
      </w:pPr>
    </w:p>
    <w:p w:rsidR="0059104D" w:rsidRPr="00C71B90" w:rsidRDefault="0059104D" w:rsidP="00C71B90">
      <w:pPr>
        <w:spacing w:line="360" w:lineRule="atLeast"/>
        <w:ind w:firstLine="709"/>
        <w:jc w:val="both"/>
        <w:rPr>
          <w:b/>
          <w:bCs/>
          <w:sz w:val="28"/>
          <w:szCs w:val="28"/>
          <w:lang w:eastAsia="en-US"/>
        </w:rPr>
      </w:pPr>
      <w:r w:rsidRPr="00C71B90">
        <w:rPr>
          <w:b/>
          <w:bCs/>
          <w:sz w:val="28"/>
          <w:szCs w:val="28"/>
          <w:lang w:eastAsia="en-US"/>
        </w:rPr>
        <w:t>Отчет о проведенных Федеральным казначейством государственных закупках за отчетный период</w:t>
      </w:r>
    </w:p>
    <w:p w:rsidR="0059104D" w:rsidRPr="00C9658E" w:rsidRDefault="004C3663" w:rsidP="00C9658E">
      <w:pPr>
        <w:pStyle w:val="1"/>
      </w:pPr>
      <w:r w:rsidRPr="00C9658E">
        <w:t>Общая информация</w:t>
      </w:r>
    </w:p>
    <w:p w:rsidR="0059104D" w:rsidRPr="00C9658E" w:rsidRDefault="0059104D" w:rsidP="00C9658E">
      <w:pPr>
        <w:pStyle w:val="1"/>
      </w:pPr>
      <w:r w:rsidRPr="00C9658E">
        <w:t>О</w:t>
      </w:r>
      <w:r w:rsidR="004C3663" w:rsidRPr="00C9658E">
        <w:t xml:space="preserve">рганизация закупок в </w:t>
      </w:r>
      <w:r w:rsidR="00C9658E" w:rsidRPr="00C9658E">
        <w:t>Федеральном казначействе</w:t>
      </w:r>
    </w:p>
    <w:p w:rsidR="0059104D" w:rsidRPr="004C3663" w:rsidRDefault="00A71D5B" w:rsidP="00CA62AA">
      <w:pPr>
        <w:pStyle w:val="a7"/>
        <w:spacing w:line="360" w:lineRule="atLeast"/>
        <w:ind w:firstLine="709"/>
        <w:jc w:val="both"/>
        <w:rPr>
          <w:rFonts w:eastAsia="Calibri"/>
          <w:sz w:val="28"/>
          <w:szCs w:val="28"/>
          <w:lang w:eastAsia="en-US"/>
        </w:rPr>
      </w:pPr>
      <w:r w:rsidRPr="00A71D5B">
        <w:rPr>
          <w:rFonts w:eastAsia="Calibri"/>
          <w:sz w:val="28"/>
          <w:szCs w:val="28"/>
          <w:lang w:eastAsia="zh-CN"/>
        </w:rPr>
        <w:t>Федеральное казенное учреждение «Центр по обеспечению деятельности Казначейства России» (далее – ФКУ «ЦОКР»)</w:t>
      </w:r>
      <w:r w:rsidR="0059104D" w:rsidRPr="00A71D5B">
        <w:rPr>
          <w:rFonts w:eastAsia="Calibri"/>
          <w:sz w:val="28"/>
          <w:szCs w:val="28"/>
          <w:lang w:eastAsia="en-US"/>
        </w:rPr>
        <w:t xml:space="preserve"> осуществляет закупки для</w:t>
      </w:r>
      <w:r w:rsidR="0059104D" w:rsidRPr="004C3663">
        <w:rPr>
          <w:rFonts w:eastAsia="Calibri"/>
          <w:sz w:val="28"/>
          <w:szCs w:val="28"/>
          <w:lang w:eastAsia="en-US"/>
        </w:rPr>
        <w:t xml:space="preserve"> нужд Федерального казначейства в соответствии с при</w:t>
      </w:r>
      <w:r w:rsidR="00CA62AA">
        <w:rPr>
          <w:rFonts w:eastAsia="Calibri"/>
          <w:sz w:val="28"/>
          <w:szCs w:val="28"/>
          <w:lang w:eastAsia="en-US"/>
        </w:rPr>
        <w:t xml:space="preserve">казом Казначейства России от 18 января </w:t>
      </w:r>
      <w:r w:rsidR="0059104D" w:rsidRPr="004C3663">
        <w:rPr>
          <w:rFonts w:eastAsia="Calibri"/>
          <w:sz w:val="28"/>
          <w:szCs w:val="28"/>
          <w:lang w:eastAsia="en-US"/>
        </w:rPr>
        <w:t xml:space="preserve">2017 г. № 2н «О наделении Федерального казенного учреждения «Центр по обеспечению деятельности Казначейства России» полномочиями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и об утверждении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w:t>
      </w:r>
    </w:p>
    <w:p w:rsidR="0059104D" w:rsidRPr="004C3663" w:rsidRDefault="0059104D" w:rsidP="00CA62AA">
      <w:pPr>
        <w:pStyle w:val="a7"/>
        <w:spacing w:line="360" w:lineRule="atLeast"/>
        <w:ind w:firstLine="709"/>
        <w:jc w:val="both"/>
        <w:rPr>
          <w:rFonts w:eastAsia="Calibri"/>
          <w:sz w:val="28"/>
          <w:szCs w:val="28"/>
          <w:lang w:eastAsia="zh-CN"/>
        </w:rPr>
      </w:pPr>
      <w:r w:rsidRPr="004C3663">
        <w:rPr>
          <w:rFonts w:eastAsia="Calibri"/>
          <w:sz w:val="28"/>
          <w:szCs w:val="28"/>
          <w:lang w:eastAsia="zh-CN"/>
        </w:rPr>
        <w:t>Межрегиональные филиалы и Филиал ФКУ «ЦОКР» по Калининградской области осуществляют функции государственного заказчика самостоятельно.</w:t>
      </w:r>
    </w:p>
    <w:p w:rsidR="00C9658E" w:rsidRDefault="0059104D" w:rsidP="00CA62AA">
      <w:pPr>
        <w:suppressAutoHyphens/>
        <w:spacing w:line="360" w:lineRule="atLeast"/>
        <w:ind w:firstLine="709"/>
        <w:jc w:val="both"/>
        <w:rPr>
          <w:rFonts w:eastAsia="Calibri"/>
          <w:b/>
          <w:sz w:val="28"/>
          <w:szCs w:val="28"/>
          <w:lang w:eastAsia="zh-CN"/>
        </w:rPr>
      </w:pPr>
      <w:r w:rsidRPr="004C3663">
        <w:rPr>
          <w:rFonts w:eastAsia="Calibri"/>
          <w:sz w:val="28"/>
          <w:szCs w:val="28"/>
          <w:lang w:eastAsia="zh-CN"/>
        </w:rPr>
        <w:t>Информация о деятельности Заказчиков ФКУ «ЦОКР», планы-графики закупок, информация об извещениях об осуществлении закупок, а также приказы, регулирующие деятельность контрактных служб размещены на официальном сайте ФКУ «ЦОКР»: cokr.roskazna.ru (далее – Сайт).</w:t>
      </w:r>
      <w:r w:rsidR="00C9658E" w:rsidRPr="00C9658E">
        <w:rPr>
          <w:rFonts w:eastAsia="Calibri"/>
          <w:b/>
          <w:sz w:val="28"/>
          <w:szCs w:val="28"/>
          <w:lang w:eastAsia="zh-CN"/>
        </w:rPr>
        <w:t xml:space="preserve"> </w:t>
      </w:r>
    </w:p>
    <w:p w:rsidR="00C9658E" w:rsidRPr="00C9658E" w:rsidRDefault="00C9658E" w:rsidP="00C9658E">
      <w:pPr>
        <w:pStyle w:val="1"/>
      </w:pPr>
      <w:r w:rsidRPr="00C9658E">
        <w:t>Деятельность контрактных служб ФКУ «ЦОКР»</w:t>
      </w:r>
    </w:p>
    <w:p w:rsidR="00A71D5B" w:rsidRPr="004C3663" w:rsidRDefault="00A71D5B" w:rsidP="00A71D5B">
      <w:pPr>
        <w:suppressAutoHyphens/>
        <w:spacing w:line="360" w:lineRule="atLeast"/>
        <w:ind w:firstLine="709"/>
        <w:jc w:val="both"/>
        <w:rPr>
          <w:rFonts w:eastAsia="Calibri"/>
          <w:sz w:val="28"/>
          <w:szCs w:val="28"/>
          <w:lang w:eastAsia="zh-CN"/>
        </w:rPr>
      </w:pPr>
      <w:r w:rsidRPr="004C3663">
        <w:rPr>
          <w:rFonts w:eastAsia="Calibri"/>
          <w:sz w:val="28"/>
          <w:szCs w:val="28"/>
          <w:lang w:eastAsia="zh-CN"/>
        </w:rPr>
        <w:t xml:space="preserve">Контрактные службы: </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 xml:space="preserve">ФКУ «ЦОКР», </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 xml:space="preserve">Межрегионального филиала ФКУ «ЦОКР» в г. Владимире, </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 xml:space="preserve">Межрегионального филиала ФКУ «ЦОКР» в г. Екатеринбурге, </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 xml:space="preserve">Межрегионального филиала ФКУ «ЦОКР» в г. Казани, </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 xml:space="preserve">Филиала ФКУ </w:t>
      </w:r>
      <w:r>
        <w:rPr>
          <w:rFonts w:eastAsia="Calibri"/>
          <w:sz w:val="28"/>
          <w:szCs w:val="28"/>
          <w:lang w:eastAsia="zh-CN"/>
        </w:rPr>
        <w:t>«</w:t>
      </w:r>
      <w:r w:rsidRPr="004C3663">
        <w:rPr>
          <w:rFonts w:eastAsia="Calibri"/>
          <w:sz w:val="28"/>
          <w:szCs w:val="28"/>
          <w:lang w:eastAsia="zh-CN"/>
        </w:rPr>
        <w:t>ЦОКР</w:t>
      </w:r>
      <w:r>
        <w:rPr>
          <w:rFonts w:eastAsia="Calibri"/>
          <w:sz w:val="28"/>
          <w:szCs w:val="28"/>
          <w:lang w:eastAsia="zh-CN"/>
        </w:rPr>
        <w:t>»</w:t>
      </w:r>
      <w:r w:rsidRPr="004C3663">
        <w:rPr>
          <w:rFonts w:eastAsia="Calibri"/>
          <w:sz w:val="28"/>
          <w:szCs w:val="28"/>
          <w:lang w:eastAsia="zh-CN"/>
        </w:rPr>
        <w:t xml:space="preserve"> по Калининградской области, </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lastRenderedPageBreak/>
        <w:t>Межрегионального филиала ФК</w:t>
      </w:r>
      <w:r w:rsidR="00C9658E">
        <w:rPr>
          <w:rFonts w:eastAsia="Calibri"/>
          <w:sz w:val="28"/>
          <w:szCs w:val="28"/>
          <w:lang w:eastAsia="zh-CN"/>
        </w:rPr>
        <w:t>У «ЦОКР» в г. Нижнем Новгороде,</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 xml:space="preserve">Межрегионального филиала ФКУ «ЦОКР» в г. Новосибирске, </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Межрегионального филиала Ф</w:t>
      </w:r>
      <w:r w:rsidR="00C9658E">
        <w:rPr>
          <w:rFonts w:eastAsia="Calibri"/>
          <w:sz w:val="28"/>
          <w:szCs w:val="28"/>
          <w:lang w:eastAsia="zh-CN"/>
        </w:rPr>
        <w:t>КУ «ЦОКР» в г. Ростове-на-Дону,</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Межрегионального филиала ФК</w:t>
      </w:r>
      <w:r w:rsidR="00C9658E">
        <w:rPr>
          <w:rFonts w:eastAsia="Calibri"/>
          <w:sz w:val="28"/>
          <w:szCs w:val="28"/>
          <w:lang w:eastAsia="zh-CN"/>
        </w:rPr>
        <w:t>У «ЦОКР» в г. Санкт-Петербурге,</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 xml:space="preserve">Межрегионального филиала ФКУ «ЦОКР» в г. Ставрополе, </w:t>
      </w:r>
    </w:p>
    <w:p w:rsidR="00A71D5B" w:rsidRPr="004C3663" w:rsidRDefault="00A71D5B" w:rsidP="00A71D5B">
      <w:pPr>
        <w:numPr>
          <w:ilvl w:val="0"/>
          <w:numId w:val="2"/>
        </w:numPr>
        <w:suppressAutoHyphens/>
        <w:spacing w:line="360" w:lineRule="atLeast"/>
        <w:ind w:left="0" w:firstLine="709"/>
        <w:jc w:val="both"/>
        <w:rPr>
          <w:rFonts w:eastAsia="Calibri"/>
          <w:sz w:val="28"/>
          <w:szCs w:val="28"/>
          <w:lang w:eastAsia="zh-CN"/>
        </w:rPr>
      </w:pPr>
      <w:r w:rsidRPr="004C3663">
        <w:rPr>
          <w:rFonts w:eastAsia="Calibri"/>
          <w:sz w:val="28"/>
          <w:szCs w:val="28"/>
          <w:lang w:eastAsia="zh-CN"/>
        </w:rPr>
        <w:t>Межрегионального филиала ФКУ «ЦОКР» в г. Владивостоке</w:t>
      </w:r>
    </w:p>
    <w:p w:rsidR="00A71D5B" w:rsidRDefault="00A71D5B" w:rsidP="00A71D5B">
      <w:pPr>
        <w:suppressAutoHyphens/>
        <w:spacing w:line="360" w:lineRule="atLeast"/>
        <w:ind w:firstLine="709"/>
        <w:jc w:val="both"/>
        <w:rPr>
          <w:rFonts w:eastAsia="Calibri"/>
          <w:sz w:val="28"/>
          <w:szCs w:val="28"/>
          <w:lang w:eastAsia="zh-CN"/>
        </w:rPr>
      </w:pPr>
      <w:r w:rsidRPr="004C3663">
        <w:rPr>
          <w:rFonts w:eastAsia="Calibri"/>
          <w:sz w:val="28"/>
          <w:szCs w:val="28"/>
          <w:lang w:eastAsia="zh-CN"/>
        </w:rPr>
        <w:t>(далее – Заказчики ФКУ «ЦОКР») функционируют на основании статьи 38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C9658E" w:rsidRPr="004C3663" w:rsidRDefault="00C9658E" w:rsidP="00C9658E">
      <w:pPr>
        <w:suppressAutoHyphens/>
        <w:spacing w:line="360" w:lineRule="atLeast"/>
        <w:ind w:firstLine="709"/>
        <w:jc w:val="right"/>
        <w:rPr>
          <w:rFonts w:eastAsia="Calibri"/>
          <w:sz w:val="28"/>
          <w:szCs w:val="28"/>
          <w:lang w:eastAsia="zh-CN"/>
        </w:rPr>
      </w:pPr>
      <w:r>
        <w:rPr>
          <w:rFonts w:eastAsia="Calibri"/>
          <w:sz w:val="28"/>
          <w:szCs w:val="28"/>
          <w:lang w:eastAsia="zh-CN"/>
        </w:rPr>
        <w:t>Таблица 1</w:t>
      </w:r>
    </w:p>
    <w:tbl>
      <w:tblPr>
        <w:tblW w:w="8959" w:type="dxa"/>
        <w:tblInd w:w="108" w:type="dxa"/>
        <w:tblLayout w:type="fixed"/>
        <w:tblLook w:val="0000" w:firstRow="0" w:lastRow="0" w:firstColumn="0" w:lastColumn="0" w:noHBand="0" w:noVBand="0"/>
      </w:tblPr>
      <w:tblGrid>
        <w:gridCol w:w="709"/>
        <w:gridCol w:w="2640"/>
        <w:gridCol w:w="1783"/>
        <w:gridCol w:w="1985"/>
        <w:gridCol w:w="1842"/>
      </w:tblGrid>
      <w:tr w:rsidR="00C9658E" w:rsidRPr="004C3663" w:rsidTr="00C9658E">
        <w:tc>
          <w:tcPr>
            <w:tcW w:w="709" w:type="dxa"/>
            <w:tcBorders>
              <w:top w:val="single" w:sz="4" w:space="0" w:color="000000"/>
              <w:left w:val="single" w:sz="4" w:space="0" w:color="000000"/>
              <w:bottom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b/>
                <w:lang w:eastAsia="zh-CN"/>
              </w:rPr>
            </w:pPr>
            <w:r w:rsidRPr="004C3663">
              <w:rPr>
                <w:b/>
                <w:lang w:eastAsia="zh-CN"/>
              </w:rPr>
              <w:t xml:space="preserve">№ </w:t>
            </w:r>
            <w:r w:rsidRPr="004C3663">
              <w:rPr>
                <w:rFonts w:eastAsia="Calibri"/>
                <w:b/>
                <w:lang w:eastAsia="zh-CN"/>
              </w:rPr>
              <w:t>п/п</w:t>
            </w:r>
          </w:p>
        </w:tc>
        <w:tc>
          <w:tcPr>
            <w:tcW w:w="2640" w:type="dxa"/>
            <w:tcBorders>
              <w:top w:val="single" w:sz="4" w:space="0" w:color="000000"/>
              <w:left w:val="single" w:sz="4" w:space="0" w:color="000000"/>
              <w:bottom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b/>
                <w:lang w:eastAsia="zh-CN"/>
              </w:rPr>
            </w:pPr>
            <w:r w:rsidRPr="004C3663">
              <w:rPr>
                <w:rFonts w:eastAsia="Calibri"/>
                <w:b/>
                <w:lang w:eastAsia="zh-CN"/>
              </w:rPr>
              <w:t>Осуществление закупок</w:t>
            </w:r>
          </w:p>
        </w:tc>
        <w:tc>
          <w:tcPr>
            <w:tcW w:w="1783" w:type="dxa"/>
            <w:tcBorders>
              <w:top w:val="single" w:sz="4" w:space="0" w:color="000000"/>
              <w:left w:val="single" w:sz="4" w:space="0" w:color="000000"/>
              <w:bottom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b/>
                <w:lang w:eastAsia="zh-CN"/>
              </w:rPr>
            </w:pPr>
            <w:r w:rsidRPr="004C3663">
              <w:rPr>
                <w:rFonts w:eastAsia="Calibri"/>
                <w:b/>
                <w:lang w:eastAsia="zh-CN"/>
              </w:rPr>
              <w:t>Количество Заказчиков</w:t>
            </w:r>
          </w:p>
          <w:p w:rsidR="00C9658E" w:rsidRPr="004C3663" w:rsidRDefault="00C9658E" w:rsidP="00C9658E">
            <w:pPr>
              <w:suppressAutoHyphens/>
              <w:spacing w:line="240" w:lineRule="atLeast"/>
              <w:jc w:val="center"/>
              <w:rPr>
                <w:rFonts w:eastAsia="Calibri"/>
                <w:b/>
                <w:lang w:eastAsia="zh-CN"/>
              </w:rPr>
            </w:pPr>
            <w:r w:rsidRPr="004C3663">
              <w:rPr>
                <w:rFonts w:eastAsia="Calibri"/>
                <w:b/>
                <w:lang w:eastAsia="zh-CN"/>
              </w:rPr>
              <w:t>ФКУ «ЦОКР»</w:t>
            </w:r>
          </w:p>
        </w:tc>
        <w:tc>
          <w:tcPr>
            <w:tcW w:w="1985" w:type="dxa"/>
            <w:tcBorders>
              <w:top w:val="single" w:sz="4" w:space="0" w:color="000000"/>
              <w:left w:val="single" w:sz="4" w:space="0" w:color="000000"/>
              <w:bottom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b/>
                <w:lang w:eastAsia="zh-CN"/>
              </w:rPr>
            </w:pPr>
            <w:r w:rsidRPr="004C3663">
              <w:rPr>
                <w:rFonts w:eastAsia="Calibri"/>
                <w:b/>
                <w:lang w:eastAsia="zh-CN"/>
              </w:rPr>
              <w:t xml:space="preserve">Количество закупок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b/>
                <w:lang w:eastAsia="zh-CN"/>
              </w:rPr>
            </w:pPr>
            <w:r w:rsidRPr="004C3663">
              <w:rPr>
                <w:rFonts w:eastAsia="Calibri"/>
                <w:b/>
                <w:lang w:eastAsia="zh-CN"/>
              </w:rPr>
              <w:t>Среднее количество закупок</w:t>
            </w:r>
            <w:r>
              <w:rPr>
                <w:rFonts w:eastAsia="Calibri"/>
                <w:b/>
                <w:lang w:eastAsia="zh-CN"/>
              </w:rPr>
              <w:t xml:space="preserve"> </w:t>
            </w:r>
            <w:r w:rsidRPr="004C3663">
              <w:rPr>
                <w:rFonts w:eastAsia="Calibri"/>
                <w:b/>
                <w:lang w:eastAsia="zh-CN"/>
              </w:rPr>
              <w:t>на контрактную службу в отчетном году</w:t>
            </w:r>
          </w:p>
        </w:tc>
      </w:tr>
      <w:tr w:rsidR="00C9658E" w:rsidRPr="004C3663" w:rsidTr="00C9658E">
        <w:trPr>
          <w:trHeight w:val="623"/>
        </w:trPr>
        <w:tc>
          <w:tcPr>
            <w:tcW w:w="709" w:type="dxa"/>
            <w:tcBorders>
              <w:top w:val="single" w:sz="4" w:space="0" w:color="000000"/>
              <w:left w:val="single" w:sz="4" w:space="0" w:color="000000"/>
              <w:bottom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lang w:eastAsia="zh-CN"/>
              </w:rPr>
            </w:pPr>
            <w:r w:rsidRPr="004C3663">
              <w:rPr>
                <w:rFonts w:eastAsia="Calibri"/>
                <w:lang w:eastAsia="zh-CN"/>
              </w:rPr>
              <w:t>1.</w:t>
            </w:r>
          </w:p>
        </w:tc>
        <w:tc>
          <w:tcPr>
            <w:tcW w:w="2640" w:type="dxa"/>
            <w:tcBorders>
              <w:top w:val="single" w:sz="4" w:space="0" w:color="000000"/>
              <w:left w:val="single" w:sz="4" w:space="0" w:color="000000"/>
              <w:bottom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lang w:eastAsia="zh-CN"/>
              </w:rPr>
            </w:pPr>
            <w:r w:rsidRPr="004C3663">
              <w:rPr>
                <w:rFonts w:eastAsia="Calibri"/>
                <w:lang w:eastAsia="zh-CN"/>
              </w:rPr>
              <w:t>ФКУ «ЦОКР»</w:t>
            </w:r>
          </w:p>
        </w:tc>
        <w:tc>
          <w:tcPr>
            <w:tcW w:w="1783" w:type="dxa"/>
            <w:tcBorders>
              <w:top w:val="single" w:sz="4" w:space="0" w:color="000000"/>
              <w:left w:val="single" w:sz="4" w:space="0" w:color="000000"/>
              <w:bottom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lang w:eastAsia="zh-CN"/>
              </w:rPr>
            </w:pPr>
            <w:r w:rsidRPr="004C3663">
              <w:rPr>
                <w:rFonts w:eastAsia="Calibri"/>
                <w:lang w:eastAsia="zh-CN"/>
              </w:rPr>
              <w:t>11</w:t>
            </w:r>
          </w:p>
        </w:tc>
        <w:tc>
          <w:tcPr>
            <w:tcW w:w="1985" w:type="dxa"/>
            <w:tcBorders>
              <w:top w:val="single" w:sz="4" w:space="0" w:color="000000"/>
              <w:left w:val="single" w:sz="4" w:space="0" w:color="000000"/>
              <w:bottom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lang w:eastAsia="zh-CN"/>
              </w:rPr>
            </w:pPr>
            <w:r w:rsidRPr="004C3663">
              <w:rPr>
                <w:rFonts w:eastAsia="Calibri"/>
                <w:lang w:eastAsia="zh-CN"/>
              </w:rPr>
              <w:t>14061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58E" w:rsidRPr="004C3663" w:rsidRDefault="00C9658E" w:rsidP="00C9658E">
            <w:pPr>
              <w:suppressAutoHyphens/>
              <w:spacing w:line="240" w:lineRule="atLeast"/>
              <w:jc w:val="center"/>
              <w:rPr>
                <w:rFonts w:eastAsia="Calibri"/>
                <w:lang w:eastAsia="zh-CN"/>
              </w:rPr>
            </w:pPr>
            <w:r w:rsidRPr="004C3663">
              <w:rPr>
                <w:rFonts w:eastAsia="Calibri"/>
                <w:lang w:eastAsia="zh-CN"/>
              </w:rPr>
              <w:t>1278,27</w:t>
            </w:r>
          </w:p>
        </w:tc>
      </w:tr>
    </w:tbl>
    <w:p w:rsidR="0059104D" w:rsidRPr="00C9658E" w:rsidRDefault="0059104D" w:rsidP="00C9658E">
      <w:pPr>
        <w:pStyle w:val="1"/>
      </w:pPr>
      <w:r w:rsidRPr="00C9658E">
        <w:t>Итоги осуществления</w:t>
      </w:r>
      <w:r w:rsidR="004C3663" w:rsidRPr="00C9658E">
        <w:t xml:space="preserve"> закупок в 2022 году</w:t>
      </w:r>
    </w:p>
    <w:p w:rsidR="0059104D" w:rsidRPr="004C3663" w:rsidRDefault="0059104D" w:rsidP="004C3663">
      <w:pPr>
        <w:suppressAutoHyphens/>
        <w:spacing w:line="360" w:lineRule="atLeast"/>
        <w:ind w:firstLine="709"/>
        <w:contextualSpacing/>
        <w:jc w:val="both"/>
        <w:rPr>
          <w:rFonts w:eastAsia="Calibri"/>
          <w:bCs/>
          <w:sz w:val="28"/>
          <w:szCs w:val="28"/>
          <w:lang w:eastAsia="zh-CN"/>
        </w:rPr>
      </w:pPr>
      <w:r w:rsidRPr="004C3663">
        <w:rPr>
          <w:rFonts w:eastAsia="Calibri"/>
          <w:bCs/>
          <w:sz w:val="28"/>
          <w:szCs w:val="28"/>
          <w:lang w:eastAsia="zh-CN"/>
        </w:rPr>
        <w:t>Заказчики ФКУ «ЦОКР» в 2022 году осуществили 14</w:t>
      </w:r>
      <w:r w:rsidR="004D0C86">
        <w:rPr>
          <w:rFonts w:eastAsia="Calibri"/>
          <w:bCs/>
          <w:sz w:val="28"/>
          <w:szCs w:val="28"/>
          <w:lang w:eastAsia="zh-CN"/>
        </w:rPr>
        <w:t> </w:t>
      </w:r>
      <w:r w:rsidRPr="004C3663">
        <w:rPr>
          <w:rFonts w:eastAsia="Calibri"/>
          <w:bCs/>
          <w:sz w:val="28"/>
          <w:szCs w:val="28"/>
          <w:lang w:eastAsia="zh-CN"/>
        </w:rPr>
        <w:t xml:space="preserve">061 закупку различными способами определения поставщиков (подрядчиков, исполнителей). </w:t>
      </w:r>
    </w:p>
    <w:p w:rsidR="0059104D" w:rsidRPr="004C3663" w:rsidRDefault="0059104D" w:rsidP="004C3663">
      <w:pPr>
        <w:suppressAutoHyphens/>
        <w:spacing w:line="360" w:lineRule="atLeast"/>
        <w:ind w:firstLine="709"/>
        <w:contextualSpacing/>
        <w:jc w:val="both"/>
        <w:rPr>
          <w:rFonts w:eastAsia="Calibri"/>
          <w:bCs/>
          <w:sz w:val="28"/>
          <w:szCs w:val="28"/>
          <w:lang w:eastAsia="zh-CN"/>
        </w:rPr>
      </w:pPr>
      <w:r w:rsidRPr="004C3663">
        <w:rPr>
          <w:rFonts w:eastAsia="Calibri"/>
          <w:bCs/>
          <w:sz w:val="28"/>
          <w:szCs w:val="28"/>
          <w:lang w:eastAsia="zh-CN"/>
        </w:rPr>
        <w:t>Аналогичный показатель 2021 года –13</w:t>
      </w:r>
      <w:r w:rsidR="004D0C86">
        <w:rPr>
          <w:rFonts w:eastAsia="Calibri"/>
          <w:bCs/>
          <w:sz w:val="28"/>
          <w:szCs w:val="28"/>
          <w:lang w:eastAsia="zh-CN"/>
        </w:rPr>
        <w:t> </w:t>
      </w:r>
      <w:r w:rsidRPr="004C3663">
        <w:rPr>
          <w:rFonts w:eastAsia="Calibri"/>
          <w:bCs/>
          <w:sz w:val="28"/>
          <w:szCs w:val="28"/>
          <w:lang w:eastAsia="zh-CN"/>
        </w:rPr>
        <w:t>321 закупка.</w:t>
      </w:r>
    </w:p>
    <w:p w:rsidR="0059104D" w:rsidRPr="004C3663" w:rsidRDefault="0059104D" w:rsidP="004C3663">
      <w:pPr>
        <w:suppressAutoHyphens/>
        <w:spacing w:line="360" w:lineRule="atLeast"/>
        <w:ind w:firstLine="709"/>
        <w:contextualSpacing/>
        <w:jc w:val="both"/>
        <w:rPr>
          <w:rFonts w:eastAsia="Calibri"/>
          <w:bCs/>
          <w:sz w:val="28"/>
          <w:szCs w:val="28"/>
          <w:lang w:eastAsia="zh-CN"/>
        </w:rPr>
      </w:pPr>
      <w:r w:rsidRPr="004C3663">
        <w:rPr>
          <w:rFonts w:eastAsia="Calibri"/>
          <w:bCs/>
          <w:sz w:val="28"/>
          <w:szCs w:val="28"/>
          <w:lang w:eastAsia="zh-CN"/>
        </w:rPr>
        <w:t>Аналогичный показатель 2020 года –16 501 закупка.</w:t>
      </w:r>
    </w:p>
    <w:p w:rsidR="0059104D" w:rsidRPr="004C3663" w:rsidRDefault="0059104D" w:rsidP="004C3663">
      <w:pPr>
        <w:suppressAutoHyphens/>
        <w:spacing w:line="360" w:lineRule="atLeast"/>
        <w:ind w:firstLine="709"/>
        <w:contextualSpacing/>
        <w:jc w:val="both"/>
        <w:rPr>
          <w:rFonts w:eastAsia="Calibri"/>
          <w:bCs/>
          <w:sz w:val="28"/>
          <w:szCs w:val="28"/>
          <w:lang w:eastAsia="zh-CN"/>
        </w:rPr>
      </w:pPr>
      <w:r w:rsidRPr="004C3663">
        <w:rPr>
          <w:rFonts w:eastAsia="Calibri"/>
          <w:bCs/>
          <w:sz w:val="28"/>
          <w:szCs w:val="28"/>
          <w:lang w:eastAsia="zh-CN"/>
        </w:rPr>
        <w:t>Аналогичный показатель 2019 года –16 246 закупок.</w:t>
      </w:r>
    </w:p>
    <w:p w:rsidR="0059104D" w:rsidRPr="004C3663" w:rsidRDefault="0059104D" w:rsidP="004C3663">
      <w:pPr>
        <w:suppressAutoHyphens/>
        <w:spacing w:line="360" w:lineRule="atLeast"/>
        <w:ind w:firstLine="709"/>
        <w:contextualSpacing/>
        <w:jc w:val="both"/>
        <w:rPr>
          <w:rFonts w:eastAsia="Calibri"/>
          <w:bCs/>
          <w:sz w:val="28"/>
          <w:szCs w:val="28"/>
          <w:lang w:eastAsia="zh-CN"/>
        </w:rPr>
      </w:pPr>
      <w:r w:rsidRPr="004C3663">
        <w:rPr>
          <w:rFonts w:eastAsia="Calibri"/>
          <w:bCs/>
          <w:sz w:val="28"/>
          <w:szCs w:val="28"/>
          <w:lang w:eastAsia="zh-CN"/>
        </w:rPr>
        <w:t xml:space="preserve">Из них конкурентными способами в 2022 году размещено </w:t>
      </w:r>
      <w:r w:rsidRPr="004C3663">
        <w:rPr>
          <w:rFonts w:eastAsia="Calibri"/>
          <w:sz w:val="28"/>
          <w:szCs w:val="28"/>
          <w:lang w:eastAsia="zh-CN"/>
        </w:rPr>
        <w:t>4</w:t>
      </w:r>
      <w:r w:rsidR="004D0C86">
        <w:rPr>
          <w:rFonts w:eastAsia="Calibri"/>
          <w:sz w:val="28"/>
          <w:szCs w:val="28"/>
          <w:lang w:eastAsia="zh-CN"/>
        </w:rPr>
        <w:t> </w:t>
      </w:r>
      <w:r w:rsidRPr="004C3663">
        <w:rPr>
          <w:rFonts w:eastAsia="Calibri"/>
          <w:sz w:val="28"/>
          <w:szCs w:val="28"/>
          <w:lang w:eastAsia="zh-CN"/>
        </w:rPr>
        <w:t xml:space="preserve">282 </w:t>
      </w:r>
      <w:r w:rsidRPr="004C3663">
        <w:rPr>
          <w:rFonts w:eastAsia="Calibri"/>
          <w:bCs/>
          <w:sz w:val="28"/>
          <w:szCs w:val="28"/>
          <w:lang w:eastAsia="zh-CN"/>
        </w:rPr>
        <w:t xml:space="preserve">закупки. </w:t>
      </w:r>
    </w:p>
    <w:p w:rsidR="0059104D" w:rsidRPr="004C3663" w:rsidRDefault="0059104D" w:rsidP="004C3663">
      <w:pPr>
        <w:suppressAutoHyphens/>
        <w:spacing w:line="360" w:lineRule="atLeast"/>
        <w:ind w:firstLine="709"/>
        <w:contextualSpacing/>
        <w:jc w:val="both"/>
        <w:rPr>
          <w:rFonts w:eastAsia="Calibri"/>
          <w:bCs/>
          <w:sz w:val="28"/>
          <w:szCs w:val="28"/>
          <w:lang w:eastAsia="zh-CN"/>
        </w:rPr>
      </w:pPr>
      <w:r w:rsidRPr="004C3663">
        <w:rPr>
          <w:rFonts w:eastAsia="Calibri"/>
          <w:bCs/>
          <w:sz w:val="28"/>
          <w:szCs w:val="28"/>
          <w:lang w:eastAsia="zh-CN"/>
        </w:rPr>
        <w:t xml:space="preserve">Аналогичный показатель 2021 года – </w:t>
      </w:r>
      <w:r w:rsidRPr="004C3663">
        <w:rPr>
          <w:rFonts w:eastAsia="Calibri"/>
          <w:sz w:val="28"/>
          <w:szCs w:val="28"/>
          <w:lang w:eastAsia="zh-CN"/>
        </w:rPr>
        <w:t>3</w:t>
      </w:r>
      <w:r w:rsidR="004D0C86">
        <w:rPr>
          <w:rFonts w:eastAsia="Calibri"/>
          <w:sz w:val="28"/>
          <w:szCs w:val="28"/>
          <w:lang w:eastAsia="zh-CN"/>
        </w:rPr>
        <w:t> </w:t>
      </w:r>
      <w:r w:rsidRPr="004C3663">
        <w:rPr>
          <w:rFonts w:eastAsia="Calibri"/>
          <w:sz w:val="28"/>
          <w:szCs w:val="28"/>
          <w:lang w:eastAsia="zh-CN"/>
        </w:rPr>
        <w:t xml:space="preserve">954 </w:t>
      </w:r>
      <w:r w:rsidRPr="004C3663">
        <w:rPr>
          <w:rFonts w:eastAsia="Calibri"/>
          <w:bCs/>
          <w:sz w:val="28"/>
          <w:szCs w:val="28"/>
          <w:lang w:eastAsia="zh-CN"/>
        </w:rPr>
        <w:t>закупки.</w:t>
      </w:r>
    </w:p>
    <w:p w:rsidR="0059104D" w:rsidRPr="004C3663" w:rsidRDefault="0059104D" w:rsidP="004C3663">
      <w:pPr>
        <w:suppressAutoHyphens/>
        <w:spacing w:line="360" w:lineRule="atLeast"/>
        <w:ind w:firstLine="709"/>
        <w:contextualSpacing/>
        <w:jc w:val="both"/>
        <w:rPr>
          <w:rFonts w:eastAsia="Calibri"/>
          <w:bCs/>
          <w:sz w:val="28"/>
          <w:szCs w:val="28"/>
          <w:lang w:eastAsia="zh-CN"/>
        </w:rPr>
      </w:pPr>
      <w:r w:rsidRPr="004C3663">
        <w:rPr>
          <w:rFonts w:eastAsia="Calibri"/>
          <w:bCs/>
          <w:sz w:val="28"/>
          <w:szCs w:val="28"/>
          <w:lang w:eastAsia="zh-CN"/>
        </w:rPr>
        <w:t xml:space="preserve">Аналогичный показатель 2020 года – </w:t>
      </w:r>
      <w:r w:rsidRPr="004C3663">
        <w:rPr>
          <w:rFonts w:eastAsia="Calibri"/>
          <w:sz w:val="28"/>
          <w:szCs w:val="28"/>
          <w:lang w:eastAsia="zh-CN"/>
        </w:rPr>
        <w:t xml:space="preserve">5 130 </w:t>
      </w:r>
      <w:r w:rsidRPr="004C3663">
        <w:rPr>
          <w:rFonts w:eastAsia="Calibri"/>
          <w:bCs/>
          <w:sz w:val="28"/>
          <w:szCs w:val="28"/>
          <w:lang w:eastAsia="zh-CN"/>
        </w:rPr>
        <w:t>закупок.</w:t>
      </w:r>
    </w:p>
    <w:p w:rsidR="0059104D" w:rsidRPr="004C3663" w:rsidRDefault="0059104D" w:rsidP="004C3663">
      <w:pPr>
        <w:suppressAutoHyphens/>
        <w:spacing w:line="360" w:lineRule="atLeast"/>
        <w:ind w:firstLine="709"/>
        <w:contextualSpacing/>
        <w:jc w:val="both"/>
        <w:rPr>
          <w:rFonts w:eastAsia="Calibri"/>
          <w:bCs/>
          <w:sz w:val="28"/>
          <w:szCs w:val="28"/>
          <w:lang w:eastAsia="zh-CN"/>
        </w:rPr>
      </w:pPr>
      <w:r w:rsidRPr="004C3663">
        <w:rPr>
          <w:rFonts w:eastAsia="Calibri"/>
          <w:bCs/>
          <w:sz w:val="28"/>
          <w:szCs w:val="28"/>
          <w:lang w:eastAsia="zh-CN"/>
        </w:rPr>
        <w:t xml:space="preserve">Аналогичный показатель 2019 года – </w:t>
      </w:r>
      <w:r w:rsidRPr="004C3663">
        <w:rPr>
          <w:rFonts w:eastAsia="Calibri"/>
          <w:sz w:val="28"/>
          <w:szCs w:val="28"/>
          <w:lang w:eastAsia="zh-CN"/>
        </w:rPr>
        <w:t xml:space="preserve">5 254 </w:t>
      </w:r>
      <w:r w:rsidRPr="004C3663">
        <w:rPr>
          <w:rFonts w:eastAsia="Calibri"/>
          <w:bCs/>
          <w:sz w:val="28"/>
          <w:szCs w:val="28"/>
          <w:lang w:eastAsia="zh-CN"/>
        </w:rPr>
        <w:t xml:space="preserve">закупки. </w:t>
      </w:r>
    </w:p>
    <w:p w:rsidR="0059104D" w:rsidRPr="004C3663" w:rsidRDefault="0059104D" w:rsidP="00C9658E">
      <w:pPr>
        <w:pStyle w:val="1"/>
      </w:pPr>
      <w:r w:rsidRPr="00C9658E">
        <w:t>Анализ</w:t>
      </w:r>
      <w:r w:rsidR="004C3663" w:rsidRPr="00C9658E">
        <w:t xml:space="preserve"> закупок</w:t>
      </w:r>
    </w:p>
    <w:p w:rsidR="0059104D" w:rsidRPr="004C3663" w:rsidRDefault="0059104D" w:rsidP="004C3663">
      <w:pPr>
        <w:pStyle w:val="a7"/>
        <w:spacing w:line="360" w:lineRule="atLeast"/>
        <w:ind w:firstLine="709"/>
        <w:jc w:val="both"/>
        <w:rPr>
          <w:sz w:val="28"/>
          <w:szCs w:val="28"/>
        </w:rPr>
      </w:pPr>
      <w:r w:rsidRPr="004C3663">
        <w:rPr>
          <w:sz w:val="28"/>
          <w:szCs w:val="28"/>
        </w:rPr>
        <w:t>Среди конкурентных спосо</w:t>
      </w:r>
      <w:r w:rsidR="00CA62AA">
        <w:rPr>
          <w:sz w:val="28"/>
          <w:szCs w:val="28"/>
        </w:rPr>
        <w:t xml:space="preserve">бов аукцион в электронной </w:t>
      </w:r>
      <w:proofErr w:type="gramStart"/>
      <w:r w:rsidR="00CA62AA">
        <w:rPr>
          <w:sz w:val="28"/>
          <w:szCs w:val="28"/>
        </w:rPr>
        <w:t>форме</w:t>
      </w:r>
      <w:r w:rsidR="00CA62AA">
        <w:rPr>
          <w:sz w:val="28"/>
          <w:szCs w:val="28"/>
        </w:rPr>
        <w:br/>
        <w:t>(</w:t>
      </w:r>
      <w:proofErr w:type="gramEnd"/>
      <w:r w:rsidR="00CA62AA">
        <w:rPr>
          <w:sz w:val="28"/>
          <w:szCs w:val="28"/>
        </w:rPr>
        <w:t>далее – </w:t>
      </w:r>
      <w:r w:rsidRPr="004C3663">
        <w:rPr>
          <w:sz w:val="28"/>
          <w:szCs w:val="28"/>
        </w:rPr>
        <w:t xml:space="preserve">электронный аукцион) по-прежнему является самым востребованным способом определения поставщика (подрядчика, исполнителя). Однако в 2022 году электронный аукцион лидирует лишь по </w:t>
      </w:r>
      <w:r w:rsidRPr="004C3663">
        <w:rPr>
          <w:sz w:val="28"/>
          <w:szCs w:val="28"/>
        </w:rPr>
        <w:lastRenderedPageBreak/>
        <w:t>количеству опубликованных процедур, в то время как по объему закупок в денежном выражении лидером является открытый конкурс в электронной форме. В 2022 году электронных аукционов проведено 3</w:t>
      </w:r>
      <w:r w:rsidR="004D0C86">
        <w:rPr>
          <w:sz w:val="28"/>
          <w:szCs w:val="28"/>
        </w:rPr>
        <w:t> </w:t>
      </w:r>
      <w:r w:rsidRPr="004C3663">
        <w:rPr>
          <w:sz w:val="28"/>
          <w:szCs w:val="28"/>
        </w:rPr>
        <w:t>825 закупок, что в 10 раз больше по сравнению с запросом котировок и в 40 раз больше в сравнении с открытым конкурсом в электронной форме. Электронный аукцион прозрачный, наиболее удобный и эффективный способ определения поставщиков (подрядчиков, исполнителей). Наиболее важным преимуществом данного способа остается достаточно сжатый срок проведения процедуры. Электронные аукционы проводятся посредством использования информационно-телекоммуникационной системы «Интернет», что позволяет проводить торги оперативно, привлекать достаточно большое к</w:t>
      </w:r>
      <w:r w:rsidR="00CA62AA">
        <w:rPr>
          <w:sz w:val="28"/>
          <w:szCs w:val="28"/>
        </w:rPr>
        <w:t>оличество фирм-конкурентов, так</w:t>
      </w:r>
      <w:r w:rsidRPr="004C3663">
        <w:rPr>
          <w:sz w:val="28"/>
          <w:szCs w:val="28"/>
        </w:rPr>
        <w:t>же увеличивается прозрачность проведения торгов, что положительно влияет на конкурентную среду и использование бюджетных средств. Однако актуальной проблемой электронных аукционов остается демпинг и недобросовестные поставщики (подрядчики, исполнители).</w:t>
      </w:r>
    </w:p>
    <w:p w:rsidR="0059104D" w:rsidRPr="004C3663" w:rsidRDefault="0059104D" w:rsidP="004C3663">
      <w:pPr>
        <w:pStyle w:val="a7"/>
        <w:spacing w:line="360" w:lineRule="atLeast"/>
        <w:ind w:firstLine="709"/>
        <w:jc w:val="both"/>
        <w:rPr>
          <w:sz w:val="28"/>
          <w:szCs w:val="28"/>
        </w:rPr>
      </w:pPr>
      <w:r w:rsidRPr="004C3663">
        <w:rPr>
          <w:sz w:val="28"/>
          <w:szCs w:val="28"/>
        </w:rPr>
        <w:t>Открытый конкурс в электронной форме использовался для закупок в сфере информационно-коммуникационных технологий, закупок в целях создания, развития, эксплуатации и вывода из эксплуатации государственных (муниципальных) информационных систем, а также закупок на выполнение работ по текущему и капитальному ремонту, то есть в тех сферах, где требуется тщательный отбор исполнителей по квалификации. Помимо преимущества конкурсной процедуры в части квалификационного отбора, открытый конкурс также отличается от электронного аукциона редкостью демпинга и намеренного занижения цены. Однако, при проведении конкурсной процедуры высок порог входа для «исполнителей-новичков», что существенно ограничивает развитие конкуренции.</w:t>
      </w:r>
    </w:p>
    <w:p w:rsidR="0059104D" w:rsidRDefault="0059104D" w:rsidP="004C3663">
      <w:pPr>
        <w:pStyle w:val="a7"/>
        <w:spacing w:line="360" w:lineRule="atLeast"/>
        <w:ind w:firstLine="709"/>
        <w:jc w:val="both"/>
        <w:rPr>
          <w:sz w:val="28"/>
          <w:szCs w:val="28"/>
        </w:rPr>
      </w:pPr>
      <w:r w:rsidRPr="004C3663">
        <w:rPr>
          <w:sz w:val="28"/>
          <w:szCs w:val="28"/>
        </w:rPr>
        <w:t xml:space="preserve">По результатам осуществления закупок с помощью электронного аукциона заключено контрактов на общую сумму 10 680 693,89 тыс. руб., по результатам </w:t>
      </w:r>
      <w:r w:rsidR="006E620E">
        <w:rPr>
          <w:sz w:val="28"/>
          <w:szCs w:val="28"/>
        </w:rPr>
        <w:t>открытых конкурсов в электронной форме -</w:t>
      </w:r>
      <w:r w:rsidRPr="004C3663">
        <w:rPr>
          <w:sz w:val="28"/>
          <w:szCs w:val="28"/>
        </w:rPr>
        <w:t xml:space="preserve"> 13 672 347,74 тыс. руб. При этом процент экономии </w:t>
      </w:r>
      <w:r w:rsidR="006E620E">
        <w:rPr>
          <w:sz w:val="28"/>
          <w:szCs w:val="28"/>
        </w:rPr>
        <w:t>при открытых конкурсах</w:t>
      </w:r>
      <w:r w:rsidRPr="004C3663">
        <w:rPr>
          <w:sz w:val="28"/>
          <w:szCs w:val="28"/>
        </w:rPr>
        <w:t xml:space="preserve"> значительно ниже и составляет 2,71 %, в сравнении с аукционными процедурами</w:t>
      </w:r>
      <w:r w:rsidR="00767ECE">
        <w:rPr>
          <w:sz w:val="28"/>
          <w:szCs w:val="28"/>
        </w:rPr>
        <w:t>, где процент экономии составил </w:t>
      </w:r>
      <w:r w:rsidRPr="004C3663">
        <w:rPr>
          <w:sz w:val="28"/>
          <w:szCs w:val="28"/>
        </w:rPr>
        <w:t>17,95</w:t>
      </w:r>
      <w:r w:rsidR="004D0C86">
        <w:rPr>
          <w:sz w:val="28"/>
          <w:szCs w:val="28"/>
        </w:rPr>
        <w:t> </w:t>
      </w:r>
      <w:r w:rsidRPr="004C3663">
        <w:rPr>
          <w:sz w:val="28"/>
          <w:szCs w:val="28"/>
        </w:rPr>
        <w:t>%.</w:t>
      </w:r>
    </w:p>
    <w:p w:rsidR="00C9658E" w:rsidRDefault="00C9658E" w:rsidP="004C3663">
      <w:pPr>
        <w:pStyle w:val="a7"/>
        <w:spacing w:line="360" w:lineRule="atLeast"/>
        <w:ind w:firstLine="709"/>
        <w:jc w:val="both"/>
        <w:rPr>
          <w:sz w:val="28"/>
          <w:szCs w:val="28"/>
        </w:rPr>
      </w:pPr>
    </w:p>
    <w:p w:rsidR="00C9658E" w:rsidRDefault="00C9658E" w:rsidP="004C3663">
      <w:pPr>
        <w:pStyle w:val="a7"/>
        <w:spacing w:line="360" w:lineRule="atLeast"/>
        <w:ind w:firstLine="709"/>
        <w:jc w:val="both"/>
        <w:rPr>
          <w:sz w:val="28"/>
          <w:szCs w:val="28"/>
        </w:rPr>
      </w:pPr>
    </w:p>
    <w:p w:rsidR="00C9658E" w:rsidRDefault="00C9658E" w:rsidP="004C3663">
      <w:pPr>
        <w:pStyle w:val="a7"/>
        <w:spacing w:line="360" w:lineRule="atLeast"/>
        <w:ind w:firstLine="709"/>
        <w:jc w:val="both"/>
        <w:rPr>
          <w:sz w:val="28"/>
          <w:szCs w:val="28"/>
        </w:rPr>
      </w:pPr>
    </w:p>
    <w:p w:rsidR="00C9658E" w:rsidRDefault="00C9658E" w:rsidP="004C3663">
      <w:pPr>
        <w:pStyle w:val="a7"/>
        <w:spacing w:line="360" w:lineRule="atLeast"/>
        <w:ind w:firstLine="709"/>
        <w:jc w:val="both"/>
        <w:rPr>
          <w:sz w:val="28"/>
          <w:szCs w:val="28"/>
        </w:rPr>
      </w:pPr>
    </w:p>
    <w:p w:rsidR="00CA62AA" w:rsidRPr="004C3663" w:rsidRDefault="00CA62AA" w:rsidP="004C3663">
      <w:pPr>
        <w:pStyle w:val="a7"/>
        <w:spacing w:line="360" w:lineRule="atLeast"/>
        <w:ind w:firstLine="709"/>
        <w:jc w:val="both"/>
        <w:rPr>
          <w:sz w:val="28"/>
          <w:szCs w:val="28"/>
        </w:rPr>
      </w:pPr>
    </w:p>
    <w:p w:rsidR="0059104D" w:rsidRPr="004C3663" w:rsidRDefault="0059104D" w:rsidP="004C3663">
      <w:pPr>
        <w:suppressAutoHyphens/>
        <w:spacing w:line="360" w:lineRule="atLeast"/>
        <w:ind w:firstLine="709"/>
        <w:jc w:val="center"/>
        <w:rPr>
          <w:rFonts w:eastAsia="Calibri"/>
          <w:b/>
          <w:sz w:val="28"/>
          <w:szCs w:val="28"/>
          <w:lang w:eastAsia="zh-CN"/>
        </w:rPr>
      </w:pPr>
      <w:r w:rsidRPr="004C3663">
        <w:rPr>
          <w:rFonts w:eastAsia="Calibri"/>
          <w:b/>
          <w:sz w:val="28"/>
          <w:szCs w:val="28"/>
          <w:lang w:eastAsia="zh-CN"/>
        </w:rPr>
        <w:lastRenderedPageBreak/>
        <w:t xml:space="preserve">Информация по закупкам, проведенным в 2022 году </w:t>
      </w:r>
    </w:p>
    <w:p w:rsidR="0059104D" w:rsidRPr="000152CD" w:rsidRDefault="000152CD" w:rsidP="000152CD">
      <w:pPr>
        <w:suppressAutoHyphens/>
        <w:spacing w:line="360" w:lineRule="atLeast"/>
        <w:ind w:firstLine="709"/>
        <w:jc w:val="right"/>
        <w:rPr>
          <w:rFonts w:eastAsia="Calibri"/>
          <w:sz w:val="28"/>
          <w:szCs w:val="28"/>
          <w:lang w:eastAsia="zh-CN"/>
        </w:rPr>
      </w:pPr>
      <w:r w:rsidRPr="000152CD">
        <w:rPr>
          <w:rFonts w:eastAsia="Calibri"/>
          <w:sz w:val="28"/>
          <w:szCs w:val="28"/>
          <w:lang w:eastAsia="zh-CN"/>
        </w:rPr>
        <w:t>Таблица 2</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5"/>
        <w:gridCol w:w="1021"/>
        <w:gridCol w:w="1560"/>
        <w:gridCol w:w="1559"/>
        <w:gridCol w:w="1134"/>
        <w:gridCol w:w="992"/>
      </w:tblGrid>
      <w:tr w:rsidR="0059104D" w:rsidRPr="004C3663" w:rsidTr="004C3663">
        <w:trPr>
          <w:trHeight w:val="900"/>
        </w:trPr>
        <w:tc>
          <w:tcPr>
            <w:tcW w:w="1560" w:type="dxa"/>
            <w:shd w:val="clear" w:color="auto" w:fill="auto"/>
            <w:vAlign w:val="center"/>
            <w:hideMark/>
          </w:tcPr>
          <w:p w:rsidR="0059104D" w:rsidRPr="004C3663" w:rsidRDefault="0059104D" w:rsidP="004C3663">
            <w:pPr>
              <w:spacing w:line="240" w:lineRule="atLeast"/>
              <w:ind w:firstLine="63"/>
              <w:jc w:val="center"/>
              <w:rPr>
                <w:b/>
                <w:color w:val="000000"/>
              </w:rPr>
            </w:pPr>
            <w:r w:rsidRPr="004C3663">
              <w:rPr>
                <w:b/>
                <w:color w:val="000000"/>
              </w:rPr>
              <w:t>Наименование способа определения поставщика (подрядчика</w:t>
            </w:r>
            <w:r w:rsidR="004D0C86">
              <w:rPr>
                <w:b/>
                <w:color w:val="000000"/>
              </w:rPr>
              <w:t>,</w:t>
            </w:r>
            <w:r w:rsidRPr="004C3663">
              <w:rPr>
                <w:b/>
                <w:color w:val="000000"/>
              </w:rPr>
              <w:t xml:space="preserve"> исполнителя)</w:t>
            </w:r>
          </w:p>
        </w:tc>
        <w:tc>
          <w:tcPr>
            <w:tcW w:w="1275" w:type="dxa"/>
            <w:shd w:val="clear" w:color="auto" w:fill="auto"/>
            <w:vAlign w:val="center"/>
            <w:hideMark/>
          </w:tcPr>
          <w:p w:rsidR="0059104D" w:rsidRPr="004C3663" w:rsidRDefault="0059104D" w:rsidP="004C3663">
            <w:pPr>
              <w:spacing w:line="240" w:lineRule="atLeast"/>
              <w:ind w:firstLine="63"/>
              <w:jc w:val="center"/>
              <w:rPr>
                <w:b/>
                <w:color w:val="000000"/>
              </w:rPr>
            </w:pPr>
            <w:r w:rsidRPr="004C3663">
              <w:rPr>
                <w:b/>
                <w:color w:val="000000"/>
              </w:rPr>
              <w:t>Общее количество</w:t>
            </w:r>
          </w:p>
        </w:tc>
        <w:tc>
          <w:tcPr>
            <w:tcW w:w="1021" w:type="dxa"/>
            <w:shd w:val="clear" w:color="auto" w:fill="auto"/>
            <w:vAlign w:val="center"/>
            <w:hideMark/>
          </w:tcPr>
          <w:p w:rsidR="0059104D" w:rsidRPr="004C3663" w:rsidRDefault="0059104D" w:rsidP="004C3663">
            <w:pPr>
              <w:spacing w:line="240" w:lineRule="atLeast"/>
              <w:ind w:firstLine="63"/>
              <w:jc w:val="center"/>
              <w:rPr>
                <w:b/>
                <w:color w:val="000000"/>
              </w:rPr>
            </w:pPr>
            <w:r w:rsidRPr="004C3663">
              <w:rPr>
                <w:b/>
                <w:color w:val="000000"/>
              </w:rPr>
              <w:t>Количество отмененных закупок</w:t>
            </w:r>
          </w:p>
        </w:tc>
        <w:tc>
          <w:tcPr>
            <w:tcW w:w="1560" w:type="dxa"/>
            <w:shd w:val="clear" w:color="auto" w:fill="auto"/>
            <w:vAlign w:val="center"/>
            <w:hideMark/>
          </w:tcPr>
          <w:p w:rsidR="0059104D" w:rsidRPr="004C3663" w:rsidRDefault="0059104D" w:rsidP="004C3663">
            <w:pPr>
              <w:spacing w:line="240" w:lineRule="atLeast"/>
              <w:ind w:firstLine="63"/>
              <w:jc w:val="center"/>
              <w:rPr>
                <w:b/>
                <w:color w:val="000000"/>
              </w:rPr>
            </w:pPr>
            <w:r w:rsidRPr="004C3663">
              <w:rPr>
                <w:b/>
                <w:color w:val="000000"/>
              </w:rPr>
              <w:t>Общая начальная (максимальная) цена контрактов (тыс. руб.)</w:t>
            </w:r>
          </w:p>
        </w:tc>
        <w:tc>
          <w:tcPr>
            <w:tcW w:w="1559" w:type="dxa"/>
            <w:shd w:val="clear" w:color="auto" w:fill="auto"/>
            <w:vAlign w:val="center"/>
            <w:hideMark/>
          </w:tcPr>
          <w:p w:rsidR="0059104D" w:rsidRPr="004C3663" w:rsidRDefault="0059104D" w:rsidP="004C3663">
            <w:pPr>
              <w:spacing w:line="240" w:lineRule="atLeast"/>
              <w:ind w:firstLine="63"/>
              <w:jc w:val="center"/>
              <w:rPr>
                <w:b/>
                <w:color w:val="000000"/>
              </w:rPr>
            </w:pPr>
            <w:r w:rsidRPr="004C3663">
              <w:rPr>
                <w:b/>
                <w:color w:val="000000"/>
              </w:rPr>
              <w:t>Цена контрактов, (тыс. руб</w:t>
            </w:r>
            <w:r w:rsidRPr="004D0C86">
              <w:rPr>
                <w:b/>
                <w:color w:val="000000"/>
              </w:rPr>
              <w:t>.</w:t>
            </w:r>
            <w:r w:rsidRPr="004C3663">
              <w:rPr>
                <w:b/>
                <w:color w:val="000000"/>
              </w:rPr>
              <w:t>)</w:t>
            </w:r>
          </w:p>
        </w:tc>
        <w:tc>
          <w:tcPr>
            <w:tcW w:w="1134" w:type="dxa"/>
            <w:shd w:val="clear" w:color="auto" w:fill="auto"/>
            <w:vAlign w:val="center"/>
            <w:hideMark/>
          </w:tcPr>
          <w:p w:rsidR="0059104D" w:rsidRPr="004C3663" w:rsidRDefault="0059104D" w:rsidP="004C3663">
            <w:pPr>
              <w:spacing w:line="240" w:lineRule="atLeast"/>
              <w:ind w:firstLine="63"/>
              <w:jc w:val="center"/>
              <w:rPr>
                <w:b/>
                <w:color w:val="000000"/>
              </w:rPr>
            </w:pPr>
            <w:r w:rsidRPr="004C3663">
              <w:rPr>
                <w:b/>
                <w:color w:val="000000"/>
              </w:rPr>
              <w:t>Процент экономии</w:t>
            </w:r>
          </w:p>
        </w:tc>
        <w:tc>
          <w:tcPr>
            <w:tcW w:w="992" w:type="dxa"/>
            <w:shd w:val="clear" w:color="auto" w:fill="auto"/>
            <w:vAlign w:val="center"/>
            <w:hideMark/>
          </w:tcPr>
          <w:p w:rsidR="0059104D" w:rsidRPr="004C3663" w:rsidRDefault="0059104D" w:rsidP="004C3663">
            <w:pPr>
              <w:spacing w:line="240" w:lineRule="atLeast"/>
              <w:ind w:firstLine="63"/>
              <w:jc w:val="center"/>
              <w:rPr>
                <w:b/>
                <w:color w:val="000000"/>
              </w:rPr>
            </w:pPr>
            <w:r w:rsidRPr="004C3663">
              <w:rPr>
                <w:b/>
                <w:color w:val="000000"/>
              </w:rPr>
              <w:t>Среднее количество участников</w:t>
            </w:r>
          </w:p>
        </w:tc>
      </w:tr>
      <w:tr w:rsidR="0059104D" w:rsidRPr="004C3663" w:rsidTr="004C3663">
        <w:trPr>
          <w:trHeight w:val="450"/>
        </w:trPr>
        <w:tc>
          <w:tcPr>
            <w:tcW w:w="1560" w:type="dxa"/>
            <w:shd w:val="clear" w:color="000000" w:fill="FFFFFF"/>
            <w:vAlign w:val="center"/>
            <w:hideMark/>
          </w:tcPr>
          <w:p w:rsidR="0059104D" w:rsidRPr="004C3663" w:rsidRDefault="0059104D" w:rsidP="004C3663">
            <w:pPr>
              <w:spacing w:line="240" w:lineRule="atLeast"/>
              <w:ind w:firstLine="63"/>
              <w:jc w:val="center"/>
              <w:rPr>
                <w:color w:val="000000"/>
              </w:rPr>
            </w:pPr>
            <w:r w:rsidRPr="004C3663">
              <w:rPr>
                <w:color w:val="000000"/>
              </w:rPr>
              <w:t>Электронный аукцион</w:t>
            </w:r>
          </w:p>
        </w:tc>
        <w:tc>
          <w:tcPr>
            <w:tcW w:w="1275"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3</w:t>
            </w:r>
            <w:r w:rsidR="00A247B7">
              <w:rPr>
                <w:color w:val="000000"/>
              </w:rPr>
              <w:t> </w:t>
            </w:r>
            <w:r w:rsidRPr="004C3663">
              <w:rPr>
                <w:color w:val="000000"/>
              </w:rPr>
              <w:t>825</w:t>
            </w:r>
          </w:p>
        </w:tc>
        <w:tc>
          <w:tcPr>
            <w:tcW w:w="1021"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70</w:t>
            </w:r>
          </w:p>
        </w:tc>
        <w:tc>
          <w:tcPr>
            <w:tcW w:w="1560"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13</w:t>
            </w:r>
            <w:r w:rsidR="00A247B7">
              <w:rPr>
                <w:color w:val="000000"/>
              </w:rPr>
              <w:t> </w:t>
            </w:r>
            <w:r w:rsidRPr="004C3663">
              <w:rPr>
                <w:color w:val="000000"/>
              </w:rPr>
              <w:t>017</w:t>
            </w:r>
            <w:r w:rsidR="00A247B7">
              <w:rPr>
                <w:color w:val="000000"/>
              </w:rPr>
              <w:t> </w:t>
            </w:r>
            <w:r w:rsidRPr="004C3663">
              <w:rPr>
                <w:color w:val="000000"/>
              </w:rPr>
              <w:t>725,37</w:t>
            </w:r>
          </w:p>
        </w:tc>
        <w:tc>
          <w:tcPr>
            <w:tcW w:w="1559"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10</w:t>
            </w:r>
            <w:r w:rsidR="00A247B7">
              <w:rPr>
                <w:color w:val="000000"/>
              </w:rPr>
              <w:t> </w:t>
            </w:r>
            <w:r w:rsidRPr="004C3663">
              <w:rPr>
                <w:color w:val="000000"/>
              </w:rPr>
              <w:t>680</w:t>
            </w:r>
            <w:r w:rsidR="00A247B7">
              <w:rPr>
                <w:color w:val="000000"/>
              </w:rPr>
              <w:t> </w:t>
            </w:r>
            <w:r w:rsidRPr="004C3663">
              <w:rPr>
                <w:color w:val="000000"/>
              </w:rPr>
              <w:t>693,89</w:t>
            </w:r>
          </w:p>
        </w:tc>
        <w:tc>
          <w:tcPr>
            <w:tcW w:w="1134"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17,95</w:t>
            </w:r>
          </w:p>
        </w:tc>
        <w:tc>
          <w:tcPr>
            <w:tcW w:w="992"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31,76</w:t>
            </w:r>
          </w:p>
        </w:tc>
      </w:tr>
      <w:tr w:rsidR="0059104D" w:rsidRPr="004C3663" w:rsidTr="004C3663">
        <w:trPr>
          <w:trHeight w:val="735"/>
        </w:trPr>
        <w:tc>
          <w:tcPr>
            <w:tcW w:w="1560" w:type="dxa"/>
            <w:shd w:val="clear" w:color="000000" w:fill="FFFFFF"/>
            <w:vAlign w:val="center"/>
            <w:hideMark/>
          </w:tcPr>
          <w:p w:rsidR="0059104D" w:rsidRPr="004C3663" w:rsidRDefault="0059104D" w:rsidP="004C3663">
            <w:pPr>
              <w:spacing w:line="240" w:lineRule="atLeast"/>
              <w:ind w:firstLine="63"/>
              <w:jc w:val="center"/>
              <w:rPr>
                <w:color w:val="000000"/>
              </w:rPr>
            </w:pPr>
            <w:r w:rsidRPr="004C3663">
              <w:rPr>
                <w:color w:val="000000"/>
              </w:rPr>
              <w:t>Запрос котировок в электронной форме</w:t>
            </w:r>
          </w:p>
        </w:tc>
        <w:tc>
          <w:tcPr>
            <w:tcW w:w="1275"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363</w:t>
            </w:r>
          </w:p>
        </w:tc>
        <w:tc>
          <w:tcPr>
            <w:tcW w:w="1021"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5</w:t>
            </w:r>
          </w:p>
        </w:tc>
        <w:tc>
          <w:tcPr>
            <w:tcW w:w="1560"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177</w:t>
            </w:r>
            <w:r w:rsidR="00A247B7">
              <w:rPr>
                <w:color w:val="000000"/>
              </w:rPr>
              <w:t> </w:t>
            </w:r>
            <w:r w:rsidRPr="004C3663">
              <w:rPr>
                <w:color w:val="000000"/>
              </w:rPr>
              <w:t>400,33</w:t>
            </w:r>
          </w:p>
        </w:tc>
        <w:tc>
          <w:tcPr>
            <w:tcW w:w="1559"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124</w:t>
            </w:r>
            <w:r w:rsidR="00A247B7">
              <w:rPr>
                <w:color w:val="000000"/>
              </w:rPr>
              <w:t> </w:t>
            </w:r>
            <w:r w:rsidRPr="004C3663">
              <w:rPr>
                <w:color w:val="000000"/>
              </w:rPr>
              <w:t>639,12</w:t>
            </w:r>
          </w:p>
        </w:tc>
        <w:tc>
          <w:tcPr>
            <w:tcW w:w="1134"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29,74</w:t>
            </w:r>
          </w:p>
        </w:tc>
        <w:tc>
          <w:tcPr>
            <w:tcW w:w="992"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30,09</w:t>
            </w:r>
          </w:p>
        </w:tc>
      </w:tr>
      <w:tr w:rsidR="0059104D" w:rsidRPr="004C3663" w:rsidTr="004C3663">
        <w:trPr>
          <w:trHeight w:val="660"/>
        </w:trPr>
        <w:tc>
          <w:tcPr>
            <w:tcW w:w="1560" w:type="dxa"/>
            <w:shd w:val="clear" w:color="000000" w:fill="FFFFFF"/>
            <w:vAlign w:val="center"/>
            <w:hideMark/>
          </w:tcPr>
          <w:p w:rsidR="0059104D" w:rsidRPr="004C3663" w:rsidRDefault="0059104D" w:rsidP="004C3663">
            <w:pPr>
              <w:spacing w:line="240" w:lineRule="atLeast"/>
              <w:ind w:firstLine="63"/>
              <w:jc w:val="center"/>
              <w:rPr>
                <w:color w:val="000000"/>
              </w:rPr>
            </w:pPr>
            <w:r w:rsidRPr="004C3663">
              <w:rPr>
                <w:color w:val="000000"/>
              </w:rPr>
              <w:t>Открытый конкурс в электронной форме</w:t>
            </w:r>
          </w:p>
        </w:tc>
        <w:tc>
          <w:tcPr>
            <w:tcW w:w="1275"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93</w:t>
            </w:r>
          </w:p>
        </w:tc>
        <w:tc>
          <w:tcPr>
            <w:tcW w:w="1021"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4</w:t>
            </w:r>
          </w:p>
        </w:tc>
        <w:tc>
          <w:tcPr>
            <w:tcW w:w="1560"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14</w:t>
            </w:r>
            <w:r w:rsidR="00A247B7">
              <w:rPr>
                <w:color w:val="000000"/>
              </w:rPr>
              <w:t> </w:t>
            </w:r>
            <w:r w:rsidRPr="004C3663">
              <w:rPr>
                <w:color w:val="000000"/>
              </w:rPr>
              <w:t>053</w:t>
            </w:r>
            <w:r w:rsidR="00A247B7">
              <w:rPr>
                <w:color w:val="000000"/>
              </w:rPr>
              <w:t> </w:t>
            </w:r>
            <w:r w:rsidRPr="004C3663">
              <w:rPr>
                <w:color w:val="000000"/>
              </w:rPr>
              <w:t>451,95</w:t>
            </w:r>
          </w:p>
        </w:tc>
        <w:tc>
          <w:tcPr>
            <w:tcW w:w="1559"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13</w:t>
            </w:r>
            <w:r w:rsidR="00A247B7">
              <w:rPr>
                <w:color w:val="000000"/>
              </w:rPr>
              <w:t> </w:t>
            </w:r>
            <w:r w:rsidRPr="004C3663">
              <w:rPr>
                <w:color w:val="000000"/>
              </w:rPr>
              <w:t>672</w:t>
            </w:r>
            <w:r w:rsidR="00A247B7">
              <w:rPr>
                <w:color w:val="000000"/>
              </w:rPr>
              <w:t> </w:t>
            </w:r>
            <w:r w:rsidRPr="004C3663">
              <w:rPr>
                <w:color w:val="000000"/>
              </w:rPr>
              <w:t>347,74</w:t>
            </w:r>
          </w:p>
        </w:tc>
        <w:tc>
          <w:tcPr>
            <w:tcW w:w="1134"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2,71</w:t>
            </w:r>
          </w:p>
        </w:tc>
        <w:tc>
          <w:tcPr>
            <w:tcW w:w="992"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19</w:t>
            </w:r>
          </w:p>
        </w:tc>
      </w:tr>
      <w:tr w:rsidR="0059104D" w:rsidRPr="004C3663" w:rsidTr="004C3663">
        <w:trPr>
          <w:trHeight w:val="555"/>
        </w:trPr>
        <w:tc>
          <w:tcPr>
            <w:tcW w:w="1560" w:type="dxa"/>
            <w:shd w:val="clear" w:color="000000" w:fill="FFFFFF"/>
            <w:vAlign w:val="center"/>
            <w:hideMark/>
          </w:tcPr>
          <w:p w:rsidR="0059104D" w:rsidRPr="004C3663" w:rsidRDefault="0059104D" w:rsidP="004C3663">
            <w:pPr>
              <w:spacing w:line="240" w:lineRule="atLeast"/>
              <w:ind w:firstLine="63"/>
              <w:jc w:val="center"/>
              <w:rPr>
                <w:color w:val="000000"/>
              </w:rPr>
            </w:pPr>
            <w:r w:rsidRPr="004C3663">
              <w:rPr>
                <w:color w:val="000000"/>
              </w:rPr>
              <w:t>Закрытый конкурс</w:t>
            </w:r>
          </w:p>
        </w:tc>
        <w:tc>
          <w:tcPr>
            <w:tcW w:w="1275"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w:t>
            </w:r>
          </w:p>
        </w:tc>
        <w:tc>
          <w:tcPr>
            <w:tcW w:w="1021"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0</w:t>
            </w:r>
          </w:p>
        </w:tc>
        <w:tc>
          <w:tcPr>
            <w:tcW w:w="1560"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w:t>
            </w:r>
            <w:r w:rsidR="00A247B7">
              <w:rPr>
                <w:color w:val="000000"/>
              </w:rPr>
              <w:t> </w:t>
            </w:r>
            <w:r w:rsidRPr="004C3663">
              <w:rPr>
                <w:color w:val="000000"/>
              </w:rPr>
              <w:t>900,17</w:t>
            </w:r>
          </w:p>
        </w:tc>
        <w:tc>
          <w:tcPr>
            <w:tcW w:w="1559"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w:t>
            </w:r>
            <w:r w:rsidR="00A247B7">
              <w:rPr>
                <w:color w:val="000000"/>
              </w:rPr>
              <w:t> </w:t>
            </w:r>
            <w:r w:rsidRPr="004C3663">
              <w:rPr>
                <w:color w:val="000000"/>
              </w:rPr>
              <w:t>900,17</w:t>
            </w:r>
          </w:p>
        </w:tc>
        <w:tc>
          <w:tcPr>
            <w:tcW w:w="1134"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0</w:t>
            </w:r>
          </w:p>
        </w:tc>
        <w:tc>
          <w:tcPr>
            <w:tcW w:w="992"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1</w:t>
            </w:r>
          </w:p>
        </w:tc>
      </w:tr>
      <w:tr w:rsidR="0059104D" w:rsidRPr="004C3663" w:rsidTr="004C3663">
        <w:trPr>
          <w:trHeight w:val="480"/>
        </w:trPr>
        <w:tc>
          <w:tcPr>
            <w:tcW w:w="1560" w:type="dxa"/>
            <w:shd w:val="clear" w:color="000000" w:fill="FFFFFF"/>
            <w:vAlign w:val="center"/>
            <w:hideMark/>
          </w:tcPr>
          <w:p w:rsidR="0059104D" w:rsidRPr="004C3663" w:rsidRDefault="0059104D" w:rsidP="004C3663">
            <w:pPr>
              <w:spacing w:line="240" w:lineRule="atLeast"/>
              <w:ind w:firstLine="63"/>
              <w:jc w:val="center"/>
              <w:rPr>
                <w:color w:val="000000"/>
              </w:rPr>
            </w:pPr>
            <w:r w:rsidRPr="004C3663">
              <w:rPr>
                <w:color w:val="000000"/>
              </w:rPr>
              <w:t>Единственный поставщик</w:t>
            </w:r>
          </w:p>
        </w:tc>
        <w:tc>
          <w:tcPr>
            <w:tcW w:w="1275"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9</w:t>
            </w:r>
            <w:r w:rsidR="00A247B7">
              <w:rPr>
                <w:color w:val="000000"/>
              </w:rPr>
              <w:t> </w:t>
            </w:r>
            <w:r w:rsidRPr="004C3663">
              <w:rPr>
                <w:color w:val="000000"/>
              </w:rPr>
              <w:t>779</w:t>
            </w:r>
          </w:p>
        </w:tc>
        <w:tc>
          <w:tcPr>
            <w:tcW w:w="1021"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0</w:t>
            </w:r>
          </w:p>
        </w:tc>
        <w:tc>
          <w:tcPr>
            <w:tcW w:w="1560"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3</w:t>
            </w:r>
            <w:r w:rsidR="00A247B7">
              <w:rPr>
                <w:color w:val="000000"/>
              </w:rPr>
              <w:t> </w:t>
            </w:r>
            <w:r w:rsidRPr="004C3663">
              <w:rPr>
                <w:color w:val="000000"/>
              </w:rPr>
              <w:t>290</w:t>
            </w:r>
            <w:r w:rsidR="00A247B7">
              <w:rPr>
                <w:color w:val="000000"/>
              </w:rPr>
              <w:t> </w:t>
            </w:r>
            <w:r w:rsidRPr="004C3663">
              <w:rPr>
                <w:color w:val="000000"/>
              </w:rPr>
              <w:t>651,11</w:t>
            </w:r>
          </w:p>
        </w:tc>
        <w:tc>
          <w:tcPr>
            <w:tcW w:w="1559"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3</w:t>
            </w:r>
            <w:r w:rsidR="00A247B7">
              <w:rPr>
                <w:color w:val="000000"/>
              </w:rPr>
              <w:t> </w:t>
            </w:r>
            <w:r w:rsidRPr="004C3663">
              <w:rPr>
                <w:color w:val="000000"/>
              </w:rPr>
              <w:t>290</w:t>
            </w:r>
            <w:r w:rsidR="00A247B7">
              <w:rPr>
                <w:color w:val="000000"/>
              </w:rPr>
              <w:t> </w:t>
            </w:r>
            <w:r w:rsidRPr="004C3663">
              <w:rPr>
                <w:color w:val="000000"/>
              </w:rPr>
              <w:t>651,11</w:t>
            </w:r>
          </w:p>
        </w:tc>
        <w:tc>
          <w:tcPr>
            <w:tcW w:w="1134" w:type="dxa"/>
            <w:shd w:val="clear" w:color="auto" w:fill="auto"/>
            <w:noWrap/>
            <w:vAlign w:val="bottom"/>
            <w:hideMark/>
          </w:tcPr>
          <w:p w:rsidR="0059104D" w:rsidRPr="004C3663" w:rsidRDefault="0059104D" w:rsidP="004C3663">
            <w:pPr>
              <w:spacing w:line="240" w:lineRule="atLeast"/>
              <w:ind w:firstLine="63"/>
              <w:jc w:val="center"/>
              <w:rPr>
                <w:color w:val="000000"/>
              </w:rPr>
            </w:pPr>
            <w:r w:rsidRPr="004C3663">
              <w:rPr>
                <w:color w:val="000000"/>
              </w:rPr>
              <w:t>0</w:t>
            </w:r>
          </w:p>
        </w:tc>
        <w:tc>
          <w:tcPr>
            <w:tcW w:w="992" w:type="dxa"/>
            <w:shd w:val="clear" w:color="auto" w:fill="auto"/>
            <w:noWrap/>
            <w:vAlign w:val="bottom"/>
            <w:hideMark/>
          </w:tcPr>
          <w:p w:rsidR="0059104D" w:rsidRPr="004C3663" w:rsidRDefault="0000774C" w:rsidP="004C3663">
            <w:pPr>
              <w:spacing w:line="240" w:lineRule="atLeast"/>
              <w:ind w:firstLine="63"/>
              <w:jc w:val="center"/>
              <w:rPr>
                <w:color w:val="000000"/>
              </w:rPr>
            </w:pPr>
            <w:r>
              <w:rPr>
                <w:color w:val="000000"/>
              </w:rPr>
              <w:t>0</w:t>
            </w:r>
          </w:p>
        </w:tc>
      </w:tr>
      <w:tr w:rsidR="0059104D" w:rsidRPr="004C3663" w:rsidTr="004C3663">
        <w:trPr>
          <w:trHeight w:val="300"/>
        </w:trPr>
        <w:tc>
          <w:tcPr>
            <w:tcW w:w="1560" w:type="dxa"/>
            <w:shd w:val="clear" w:color="auto" w:fill="auto"/>
            <w:noWrap/>
            <w:vAlign w:val="bottom"/>
            <w:hideMark/>
          </w:tcPr>
          <w:p w:rsidR="0059104D" w:rsidRPr="004C3663" w:rsidRDefault="0059104D" w:rsidP="004C3663">
            <w:pPr>
              <w:spacing w:line="240" w:lineRule="atLeast"/>
              <w:ind w:firstLine="63"/>
              <w:jc w:val="center"/>
              <w:rPr>
                <w:b/>
                <w:color w:val="000000"/>
              </w:rPr>
            </w:pPr>
            <w:r w:rsidRPr="004C3663">
              <w:rPr>
                <w:b/>
                <w:color w:val="000000"/>
              </w:rPr>
              <w:t>ИТОГО</w:t>
            </w:r>
          </w:p>
        </w:tc>
        <w:tc>
          <w:tcPr>
            <w:tcW w:w="1275" w:type="dxa"/>
            <w:shd w:val="clear" w:color="auto" w:fill="auto"/>
            <w:noWrap/>
            <w:vAlign w:val="bottom"/>
            <w:hideMark/>
          </w:tcPr>
          <w:p w:rsidR="0059104D" w:rsidRPr="004C3663" w:rsidRDefault="0059104D" w:rsidP="004C3663">
            <w:pPr>
              <w:spacing w:line="240" w:lineRule="atLeast"/>
              <w:ind w:firstLine="63"/>
              <w:jc w:val="center"/>
              <w:rPr>
                <w:b/>
                <w:color w:val="000000"/>
              </w:rPr>
            </w:pPr>
            <w:r w:rsidRPr="004C3663">
              <w:rPr>
                <w:b/>
                <w:color w:val="000000"/>
              </w:rPr>
              <w:t>14</w:t>
            </w:r>
            <w:r w:rsidR="00A247B7">
              <w:rPr>
                <w:b/>
                <w:color w:val="000000"/>
              </w:rPr>
              <w:t> </w:t>
            </w:r>
            <w:r w:rsidRPr="004C3663">
              <w:rPr>
                <w:b/>
                <w:color w:val="000000"/>
              </w:rPr>
              <w:t>061</w:t>
            </w:r>
          </w:p>
        </w:tc>
        <w:tc>
          <w:tcPr>
            <w:tcW w:w="1021" w:type="dxa"/>
            <w:shd w:val="clear" w:color="auto" w:fill="auto"/>
            <w:noWrap/>
            <w:vAlign w:val="bottom"/>
            <w:hideMark/>
          </w:tcPr>
          <w:p w:rsidR="0059104D" w:rsidRPr="004C3663" w:rsidRDefault="0059104D" w:rsidP="004C3663">
            <w:pPr>
              <w:spacing w:line="240" w:lineRule="atLeast"/>
              <w:ind w:firstLine="63"/>
              <w:jc w:val="center"/>
              <w:rPr>
                <w:b/>
                <w:color w:val="000000"/>
              </w:rPr>
            </w:pPr>
            <w:r w:rsidRPr="004C3663">
              <w:rPr>
                <w:b/>
                <w:color w:val="000000"/>
              </w:rPr>
              <w:t>79</w:t>
            </w:r>
          </w:p>
        </w:tc>
        <w:tc>
          <w:tcPr>
            <w:tcW w:w="1560" w:type="dxa"/>
            <w:shd w:val="clear" w:color="auto" w:fill="auto"/>
            <w:noWrap/>
            <w:vAlign w:val="bottom"/>
            <w:hideMark/>
          </w:tcPr>
          <w:p w:rsidR="0059104D" w:rsidRPr="004C3663" w:rsidRDefault="0059104D" w:rsidP="004C3663">
            <w:pPr>
              <w:spacing w:line="240" w:lineRule="atLeast"/>
              <w:ind w:firstLine="63"/>
              <w:jc w:val="center"/>
              <w:rPr>
                <w:b/>
                <w:color w:val="000000"/>
              </w:rPr>
            </w:pPr>
            <w:r w:rsidRPr="004C3663">
              <w:rPr>
                <w:b/>
                <w:color w:val="000000"/>
              </w:rPr>
              <w:t>30</w:t>
            </w:r>
            <w:r w:rsidR="00A247B7">
              <w:rPr>
                <w:b/>
                <w:color w:val="000000"/>
              </w:rPr>
              <w:t> </w:t>
            </w:r>
            <w:r w:rsidRPr="004C3663">
              <w:rPr>
                <w:b/>
                <w:color w:val="000000"/>
              </w:rPr>
              <w:t>541</w:t>
            </w:r>
            <w:r w:rsidR="00A247B7">
              <w:rPr>
                <w:b/>
                <w:color w:val="000000"/>
              </w:rPr>
              <w:t> </w:t>
            </w:r>
            <w:r w:rsidRPr="004C3663">
              <w:rPr>
                <w:b/>
                <w:color w:val="000000"/>
              </w:rPr>
              <w:t>128,93</w:t>
            </w:r>
          </w:p>
        </w:tc>
        <w:tc>
          <w:tcPr>
            <w:tcW w:w="1559" w:type="dxa"/>
            <w:shd w:val="clear" w:color="auto" w:fill="auto"/>
            <w:noWrap/>
            <w:vAlign w:val="bottom"/>
            <w:hideMark/>
          </w:tcPr>
          <w:p w:rsidR="0059104D" w:rsidRPr="004C3663" w:rsidRDefault="0059104D" w:rsidP="004C3663">
            <w:pPr>
              <w:spacing w:line="240" w:lineRule="atLeast"/>
              <w:ind w:firstLine="63"/>
              <w:jc w:val="center"/>
              <w:rPr>
                <w:b/>
                <w:color w:val="000000"/>
              </w:rPr>
            </w:pPr>
            <w:r w:rsidRPr="004C3663">
              <w:rPr>
                <w:b/>
                <w:color w:val="000000"/>
              </w:rPr>
              <w:t>27</w:t>
            </w:r>
            <w:r w:rsidR="00A247B7">
              <w:rPr>
                <w:b/>
                <w:color w:val="000000"/>
              </w:rPr>
              <w:t> </w:t>
            </w:r>
            <w:r w:rsidRPr="004C3663">
              <w:rPr>
                <w:b/>
                <w:color w:val="000000"/>
              </w:rPr>
              <w:t>770</w:t>
            </w:r>
            <w:r w:rsidR="00A247B7">
              <w:rPr>
                <w:b/>
                <w:color w:val="000000"/>
              </w:rPr>
              <w:t> </w:t>
            </w:r>
            <w:r w:rsidRPr="004C3663">
              <w:rPr>
                <w:b/>
                <w:color w:val="000000"/>
              </w:rPr>
              <w:t>232,03</w:t>
            </w:r>
          </w:p>
        </w:tc>
        <w:tc>
          <w:tcPr>
            <w:tcW w:w="1134" w:type="dxa"/>
            <w:shd w:val="clear" w:color="auto" w:fill="auto"/>
            <w:noWrap/>
            <w:vAlign w:val="bottom"/>
            <w:hideMark/>
          </w:tcPr>
          <w:p w:rsidR="0059104D" w:rsidRPr="004C3663" w:rsidRDefault="0059104D" w:rsidP="004C3663">
            <w:pPr>
              <w:spacing w:line="240" w:lineRule="atLeast"/>
              <w:ind w:firstLine="63"/>
              <w:jc w:val="center"/>
              <w:rPr>
                <w:b/>
                <w:color w:val="000000"/>
              </w:rPr>
            </w:pPr>
            <w:r w:rsidRPr="004C3663">
              <w:rPr>
                <w:b/>
                <w:color w:val="000000"/>
              </w:rPr>
              <w:t>9,07</w:t>
            </w:r>
          </w:p>
        </w:tc>
        <w:tc>
          <w:tcPr>
            <w:tcW w:w="992" w:type="dxa"/>
            <w:shd w:val="clear" w:color="auto" w:fill="auto"/>
            <w:noWrap/>
            <w:vAlign w:val="bottom"/>
            <w:hideMark/>
          </w:tcPr>
          <w:p w:rsidR="0059104D" w:rsidRPr="004C3663" w:rsidRDefault="006E620E" w:rsidP="004C3663">
            <w:pPr>
              <w:spacing w:line="240" w:lineRule="atLeast"/>
              <w:ind w:firstLine="63"/>
              <w:jc w:val="center"/>
              <w:rPr>
                <w:b/>
                <w:color w:val="000000"/>
              </w:rPr>
            </w:pPr>
            <w:r>
              <w:rPr>
                <w:b/>
                <w:color w:val="000000"/>
              </w:rPr>
              <w:t>-</w:t>
            </w:r>
          </w:p>
        </w:tc>
      </w:tr>
    </w:tbl>
    <w:p w:rsidR="00767ECE" w:rsidRDefault="00767ECE" w:rsidP="000152CD">
      <w:pPr>
        <w:suppressAutoHyphens/>
        <w:spacing w:line="360" w:lineRule="atLeast"/>
        <w:ind w:firstLine="709"/>
        <w:jc w:val="center"/>
        <w:rPr>
          <w:rFonts w:eastAsia="Calibri"/>
          <w:b/>
          <w:sz w:val="28"/>
          <w:szCs w:val="28"/>
          <w:lang w:eastAsia="zh-CN"/>
        </w:rPr>
      </w:pPr>
    </w:p>
    <w:p w:rsidR="000152CD" w:rsidRPr="004C3663" w:rsidRDefault="000152CD" w:rsidP="000152CD">
      <w:pPr>
        <w:suppressAutoHyphens/>
        <w:spacing w:line="360" w:lineRule="atLeast"/>
        <w:ind w:firstLine="709"/>
        <w:jc w:val="center"/>
        <w:rPr>
          <w:rFonts w:eastAsia="Calibri"/>
          <w:b/>
          <w:sz w:val="28"/>
          <w:szCs w:val="28"/>
          <w:lang w:eastAsia="zh-CN"/>
        </w:rPr>
      </w:pPr>
      <w:r w:rsidRPr="004C3663">
        <w:rPr>
          <w:rFonts w:eastAsia="Calibri"/>
          <w:b/>
          <w:sz w:val="28"/>
          <w:szCs w:val="28"/>
          <w:lang w:eastAsia="zh-CN"/>
        </w:rPr>
        <w:t>Информация по закупкам, проведенным в 202</w:t>
      </w:r>
      <w:r>
        <w:rPr>
          <w:rFonts w:eastAsia="Calibri"/>
          <w:b/>
          <w:sz w:val="28"/>
          <w:szCs w:val="28"/>
          <w:lang w:eastAsia="zh-CN"/>
        </w:rPr>
        <w:t>1</w:t>
      </w:r>
      <w:r w:rsidRPr="004C3663">
        <w:rPr>
          <w:rFonts w:eastAsia="Calibri"/>
          <w:b/>
          <w:sz w:val="28"/>
          <w:szCs w:val="28"/>
          <w:lang w:eastAsia="zh-CN"/>
        </w:rPr>
        <w:t xml:space="preserve"> году </w:t>
      </w:r>
    </w:p>
    <w:p w:rsidR="0059104D" w:rsidRPr="000152CD" w:rsidRDefault="000152CD" w:rsidP="000152CD">
      <w:pPr>
        <w:suppressAutoHyphens/>
        <w:spacing w:line="360" w:lineRule="atLeast"/>
        <w:ind w:firstLine="709"/>
        <w:jc w:val="right"/>
        <w:rPr>
          <w:rFonts w:eastAsia="Calibri"/>
          <w:sz w:val="28"/>
          <w:szCs w:val="28"/>
          <w:lang w:eastAsia="zh-CN"/>
        </w:rPr>
      </w:pPr>
      <w:r w:rsidRPr="000152CD">
        <w:rPr>
          <w:rFonts w:eastAsia="Calibri"/>
          <w:sz w:val="28"/>
          <w:szCs w:val="28"/>
          <w:lang w:eastAsia="zh-CN"/>
        </w:rPr>
        <w:t>Таблица 3</w:t>
      </w:r>
    </w:p>
    <w:tbl>
      <w:tblPr>
        <w:tblW w:w="9101" w:type="dxa"/>
        <w:tblInd w:w="108" w:type="dxa"/>
        <w:tblLayout w:type="fixed"/>
        <w:tblLook w:val="0000" w:firstRow="0" w:lastRow="0" w:firstColumn="0" w:lastColumn="0" w:noHBand="0" w:noVBand="0"/>
      </w:tblPr>
      <w:tblGrid>
        <w:gridCol w:w="1560"/>
        <w:gridCol w:w="1275"/>
        <w:gridCol w:w="1021"/>
        <w:gridCol w:w="1560"/>
        <w:gridCol w:w="1559"/>
        <w:gridCol w:w="1134"/>
        <w:gridCol w:w="992"/>
      </w:tblGrid>
      <w:tr w:rsidR="0059104D" w:rsidRPr="004C3663" w:rsidTr="00EA4FBD">
        <w:tc>
          <w:tcPr>
            <w:tcW w:w="1560" w:type="dxa"/>
            <w:tcBorders>
              <w:top w:val="single" w:sz="4" w:space="0" w:color="000000"/>
              <w:left w:val="single" w:sz="4" w:space="0" w:color="000000"/>
              <w:bottom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Наименование способа определения поставщика (подрядчика</w:t>
            </w:r>
            <w:r w:rsidR="004D0C86">
              <w:rPr>
                <w:rFonts w:eastAsia="Calibri"/>
                <w:b/>
                <w:lang w:eastAsia="zh-CN"/>
              </w:rPr>
              <w:t>,</w:t>
            </w:r>
            <w:r w:rsidRPr="004C3663">
              <w:rPr>
                <w:rFonts w:eastAsia="Calibri"/>
                <w:b/>
                <w:lang w:eastAsia="zh-CN"/>
              </w:rPr>
              <w:t xml:space="preserve"> исполнителя)</w:t>
            </w:r>
          </w:p>
        </w:tc>
        <w:tc>
          <w:tcPr>
            <w:tcW w:w="1275" w:type="dxa"/>
            <w:tcBorders>
              <w:top w:val="single" w:sz="4" w:space="0" w:color="000000"/>
              <w:left w:val="single" w:sz="4" w:space="0" w:color="000000"/>
              <w:bottom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Общее количество</w:t>
            </w:r>
          </w:p>
        </w:tc>
        <w:tc>
          <w:tcPr>
            <w:tcW w:w="1021" w:type="dxa"/>
            <w:tcBorders>
              <w:top w:val="single" w:sz="4" w:space="0" w:color="000000"/>
              <w:left w:val="single" w:sz="4" w:space="0" w:color="000000"/>
              <w:bottom w:val="single" w:sz="4" w:space="0" w:color="000000"/>
            </w:tcBorders>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Количество отмененных закупок</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Общая начальная (максимальная) цена контрактов (тыс. руб.)</w:t>
            </w:r>
          </w:p>
        </w:tc>
        <w:tc>
          <w:tcPr>
            <w:tcW w:w="1559" w:type="dxa"/>
            <w:tcBorders>
              <w:top w:val="single" w:sz="4" w:space="0" w:color="000000"/>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Цена контрактов, (тыс. руб</w:t>
            </w:r>
            <w:r w:rsidRPr="004D0C86">
              <w:rPr>
                <w:rFonts w:eastAsia="Calibri"/>
                <w:b/>
                <w:lang w:eastAsia="zh-CN"/>
              </w:rPr>
              <w:t>.</w:t>
            </w:r>
            <w:r w:rsidRPr="004C3663">
              <w:rPr>
                <w:rFonts w:eastAsia="Calibri"/>
                <w:b/>
                <w:lang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Процент экономии</w:t>
            </w:r>
          </w:p>
        </w:tc>
        <w:tc>
          <w:tcPr>
            <w:tcW w:w="992" w:type="dxa"/>
            <w:tcBorders>
              <w:top w:val="single" w:sz="4" w:space="0" w:color="000000"/>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Среднее количество участников</w:t>
            </w:r>
          </w:p>
        </w:tc>
      </w:tr>
      <w:tr w:rsidR="0059104D" w:rsidRPr="004C3663" w:rsidTr="00E4572F">
        <w:tc>
          <w:tcPr>
            <w:tcW w:w="1560" w:type="dxa"/>
            <w:tcBorders>
              <w:top w:val="single" w:sz="4" w:space="0" w:color="000000"/>
              <w:left w:val="single" w:sz="4" w:space="0" w:color="000000"/>
              <w:bottom w:val="single" w:sz="4" w:space="0" w:color="000000"/>
            </w:tcBorders>
            <w:shd w:val="clear" w:color="auto" w:fill="auto"/>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Электронный аукцион</w:t>
            </w:r>
          </w:p>
        </w:tc>
        <w:tc>
          <w:tcPr>
            <w:tcW w:w="1275" w:type="dxa"/>
            <w:tcBorders>
              <w:top w:val="single" w:sz="4" w:space="0" w:color="000000"/>
              <w:left w:val="single" w:sz="4" w:space="0" w:color="000000"/>
              <w:bottom w:val="single" w:sz="4" w:space="0" w:color="000000"/>
            </w:tcBorders>
            <w:shd w:val="clear" w:color="auto" w:fill="auto"/>
            <w:vAlign w:val="center"/>
          </w:tcPr>
          <w:p w:rsidR="0059104D" w:rsidRPr="004C3663" w:rsidRDefault="006E620E" w:rsidP="004C3663">
            <w:pPr>
              <w:suppressAutoHyphens/>
              <w:spacing w:line="240" w:lineRule="atLeast"/>
              <w:jc w:val="center"/>
              <w:rPr>
                <w:rFonts w:eastAsia="Calibri"/>
                <w:lang w:eastAsia="zh-CN"/>
              </w:rPr>
            </w:pPr>
            <w:r>
              <w:rPr>
                <w:rFonts w:eastAsia="Calibri"/>
                <w:lang w:eastAsia="zh-CN"/>
              </w:rPr>
              <w:t>3 808</w:t>
            </w:r>
          </w:p>
        </w:tc>
        <w:tc>
          <w:tcPr>
            <w:tcW w:w="1021" w:type="dxa"/>
            <w:tcBorders>
              <w:top w:val="single" w:sz="4" w:space="0" w:color="000000"/>
              <w:left w:val="single" w:sz="4" w:space="0" w:color="000000"/>
              <w:bottom w:val="single" w:sz="4" w:space="0" w:color="auto"/>
            </w:tcBorders>
            <w:vAlign w:val="center"/>
          </w:tcPr>
          <w:p w:rsidR="0059104D" w:rsidRPr="004C3663" w:rsidRDefault="006E620E" w:rsidP="004C3663">
            <w:pPr>
              <w:suppressAutoHyphens/>
              <w:spacing w:line="240" w:lineRule="atLeast"/>
              <w:jc w:val="center"/>
              <w:rPr>
                <w:rFonts w:eastAsia="Calibri"/>
                <w:lang w:eastAsia="zh-CN"/>
              </w:rPr>
            </w:pPr>
            <w:r>
              <w:rPr>
                <w:rFonts w:eastAsia="Calibri"/>
                <w:lang w:eastAsia="zh-CN"/>
              </w:rPr>
              <w:t>66</w:t>
            </w:r>
          </w:p>
        </w:tc>
        <w:tc>
          <w:tcPr>
            <w:tcW w:w="1560" w:type="dxa"/>
            <w:tcBorders>
              <w:top w:val="single" w:sz="4" w:space="0" w:color="000000"/>
              <w:left w:val="single" w:sz="4" w:space="0" w:color="000000"/>
              <w:bottom w:val="single" w:sz="4" w:space="0" w:color="auto"/>
              <w:right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6 679 370,59</w:t>
            </w:r>
          </w:p>
        </w:tc>
        <w:tc>
          <w:tcPr>
            <w:tcW w:w="1559" w:type="dxa"/>
            <w:tcBorders>
              <w:top w:val="single" w:sz="4" w:space="0" w:color="000000"/>
              <w:left w:val="single" w:sz="4" w:space="0" w:color="000000"/>
              <w:bottom w:val="single" w:sz="4" w:space="0" w:color="auto"/>
              <w:right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5 825 034,22</w:t>
            </w:r>
          </w:p>
        </w:tc>
        <w:tc>
          <w:tcPr>
            <w:tcW w:w="1134" w:type="dxa"/>
            <w:tcBorders>
              <w:top w:val="single" w:sz="4" w:space="0" w:color="000000"/>
              <w:left w:val="single" w:sz="4" w:space="0" w:color="000000"/>
              <w:bottom w:val="single" w:sz="4" w:space="0" w:color="auto"/>
              <w:right w:val="single" w:sz="4" w:space="0" w:color="000000"/>
            </w:tcBorders>
            <w:vAlign w:val="center"/>
          </w:tcPr>
          <w:p w:rsidR="0059104D" w:rsidRPr="004C3663" w:rsidRDefault="00F31735" w:rsidP="004C3663">
            <w:pPr>
              <w:suppressAutoHyphens/>
              <w:spacing w:line="240" w:lineRule="atLeast"/>
              <w:jc w:val="center"/>
              <w:rPr>
                <w:rFonts w:eastAsia="Calibri"/>
                <w:lang w:eastAsia="zh-CN"/>
              </w:rPr>
            </w:pPr>
            <w:r>
              <w:rPr>
                <w:rFonts w:eastAsia="Calibri"/>
                <w:lang w:eastAsia="zh-CN"/>
              </w:rPr>
              <w:t>12,79</w:t>
            </w:r>
          </w:p>
        </w:tc>
        <w:tc>
          <w:tcPr>
            <w:tcW w:w="992" w:type="dxa"/>
            <w:tcBorders>
              <w:top w:val="single" w:sz="4" w:space="0" w:color="000000"/>
              <w:left w:val="single" w:sz="4" w:space="0" w:color="000000"/>
              <w:bottom w:val="single" w:sz="4" w:space="0" w:color="auto"/>
              <w:right w:val="single" w:sz="4" w:space="0" w:color="000000"/>
            </w:tcBorders>
            <w:vAlign w:val="center"/>
          </w:tcPr>
          <w:p w:rsidR="0059104D" w:rsidRPr="0000774C" w:rsidRDefault="0059104D" w:rsidP="004C3663">
            <w:pPr>
              <w:suppressAutoHyphens/>
              <w:spacing w:line="240" w:lineRule="atLeast"/>
              <w:jc w:val="center"/>
              <w:rPr>
                <w:rFonts w:eastAsia="Calibri"/>
                <w:lang w:eastAsia="zh-CN"/>
              </w:rPr>
            </w:pPr>
            <w:r w:rsidRPr="0000774C">
              <w:rPr>
                <w:rFonts w:eastAsia="Calibri"/>
                <w:lang w:eastAsia="zh-CN"/>
              </w:rPr>
              <w:t>3,14</w:t>
            </w:r>
          </w:p>
        </w:tc>
      </w:tr>
      <w:tr w:rsidR="0059104D" w:rsidRPr="004C3663" w:rsidTr="00E4572F">
        <w:tc>
          <w:tcPr>
            <w:tcW w:w="1560" w:type="dxa"/>
            <w:tcBorders>
              <w:top w:val="single" w:sz="4" w:space="0" w:color="000000"/>
              <w:left w:val="single" w:sz="4" w:space="0" w:color="000000"/>
              <w:bottom w:val="single" w:sz="4" w:space="0" w:color="000000"/>
            </w:tcBorders>
            <w:shd w:val="clear" w:color="auto" w:fill="auto"/>
          </w:tcPr>
          <w:p w:rsidR="0059104D" w:rsidRPr="004C3663" w:rsidRDefault="0059104D" w:rsidP="004C3663">
            <w:pPr>
              <w:suppressAutoHyphens/>
              <w:autoSpaceDE w:val="0"/>
              <w:spacing w:line="240" w:lineRule="atLeast"/>
              <w:jc w:val="center"/>
              <w:rPr>
                <w:rFonts w:eastAsia="Calibri"/>
                <w:lang w:eastAsia="zh-CN"/>
              </w:rPr>
            </w:pPr>
            <w:r w:rsidRPr="004C3663">
              <w:rPr>
                <w:rFonts w:eastAsia="Calibri"/>
                <w:lang w:eastAsia="zh-CN"/>
              </w:rPr>
              <w:t>Запрос котировок</w:t>
            </w:r>
          </w:p>
        </w:tc>
        <w:tc>
          <w:tcPr>
            <w:tcW w:w="1275" w:type="dxa"/>
            <w:tcBorders>
              <w:top w:val="single" w:sz="4" w:space="0" w:color="000000"/>
              <w:left w:val="single" w:sz="4" w:space="0" w:color="000000"/>
              <w:bottom w:val="single" w:sz="4" w:space="0" w:color="000000"/>
            </w:tcBorders>
            <w:shd w:val="clear" w:color="auto" w:fill="auto"/>
            <w:vAlign w:val="center"/>
          </w:tcPr>
          <w:p w:rsidR="0059104D" w:rsidRPr="004C3663" w:rsidRDefault="006E620E" w:rsidP="004C3663">
            <w:pPr>
              <w:suppressAutoHyphens/>
              <w:spacing w:line="240" w:lineRule="atLeast"/>
              <w:jc w:val="center"/>
              <w:rPr>
                <w:rFonts w:eastAsia="Calibri"/>
                <w:lang w:eastAsia="zh-CN"/>
              </w:rPr>
            </w:pPr>
            <w:r>
              <w:rPr>
                <w:rFonts w:eastAsia="Calibri"/>
                <w:lang w:eastAsia="zh-CN"/>
              </w:rPr>
              <w:t>85</w:t>
            </w:r>
          </w:p>
        </w:tc>
        <w:tc>
          <w:tcPr>
            <w:tcW w:w="1021" w:type="dxa"/>
            <w:tcBorders>
              <w:top w:val="single" w:sz="4" w:space="0" w:color="auto"/>
              <w:left w:val="single" w:sz="4" w:space="0" w:color="000000"/>
              <w:bottom w:val="single" w:sz="4" w:space="0" w:color="auto"/>
            </w:tcBorders>
            <w:vAlign w:val="center"/>
          </w:tcPr>
          <w:p w:rsidR="0059104D" w:rsidRPr="004C3663" w:rsidRDefault="006E620E" w:rsidP="004C3663">
            <w:pPr>
              <w:suppressAutoHyphens/>
              <w:spacing w:line="240" w:lineRule="atLeast"/>
              <w:jc w:val="center"/>
              <w:rPr>
                <w:rFonts w:eastAsia="Calibri"/>
                <w:lang w:eastAsia="zh-CN"/>
              </w:rPr>
            </w:pPr>
            <w:r>
              <w:rPr>
                <w:rFonts w:eastAsia="Calibri"/>
                <w:lang w:eastAsia="zh-CN"/>
              </w:rPr>
              <w:t>1</w:t>
            </w:r>
          </w:p>
        </w:tc>
        <w:tc>
          <w:tcPr>
            <w:tcW w:w="1560" w:type="dxa"/>
            <w:tcBorders>
              <w:top w:val="single" w:sz="4" w:space="0" w:color="auto"/>
              <w:left w:val="single" w:sz="4" w:space="0" w:color="000000"/>
              <w:bottom w:val="single" w:sz="4" w:space="0" w:color="auto"/>
              <w:right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40 007,82</w:t>
            </w:r>
          </w:p>
        </w:tc>
        <w:tc>
          <w:tcPr>
            <w:tcW w:w="1559" w:type="dxa"/>
            <w:tcBorders>
              <w:top w:val="single" w:sz="4" w:space="0" w:color="auto"/>
              <w:left w:val="single" w:sz="4" w:space="0" w:color="000000"/>
              <w:bottom w:val="single" w:sz="4" w:space="0" w:color="auto"/>
              <w:right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30 032,04</w:t>
            </w:r>
          </w:p>
        </w:tc>
        <w:tc>
          <w:tcPr>
            <w:tcW w:w="1134" w:type="dxa"/>
            <w:tcBorders>
              <w:top w:val="single" w:sz="4" w:space="0" w:color="auto"/>
              <w:left w:val="single" w:sz="4" w:space="0" w:color="000000"/>
              <w:bottom w:val="single" w:sz="4" w:space="0" w:color="auto"/>
              <w:right w:val="single" w:sz="4" w:space="0" w:color="000000"/>
            </w:tcBorders>
            <w:vAlign w:val="center"/>
          </w:tcPr>
          <w:p w:rsidR="0059104D" w:rsidRPr="004C3663" w:rsidRDefault="00F31735" w:rsidP="004C3663">
            <w:pPr>
              <w:suppressAutoHyphens/>
              <w:spacing w:line="240" w:lineRule="atLeast"/>
              <w:jc w:val="center"/>
              <w:rPr>
                <w:rFonts w:eastAsia="Calibri"/>
                <w:lang w:eastAsia="zh-CN"/>
              </w:rPr>
            </w:pPr>
            <w:r>
              <w:rPr>
                <w:rFonts w:eastAsia="Calibri"/>
                <w:lang w:eastAsia="zh-CN"/>
              </w:rPr>
              <w:t>24,93</w:t>
            </w:r>
          </w:p>
        </w:tc>
        <w:tc>
          <w:tcPr>
            <w:tcW w:w="992" w:type="dxa"/>
            <w:tcBorders>
              <w:top w:val="single" w:sz="4" w:space="0" w:color="auto"/>
              <w:left w:val="single" w:sz="4" w:space="0" w:color="000000"/>
              <w:bottom w:val="single" w:sz="4" w:space="0" w:color="auto"/>
              <w:right w:val="single" w:sz="4" w:space="0" w:color="000000"/>
            </w:tcBorders>
            <w:vAlign w:val="center"/>
          </w:tcPr>
          <w:p w:rsidR="0059104D" w:rsidRPr="0000774C" w:rsidRDefault="0059104D" w:rsidP="004C3663">
            <w:pPr>
              <w:suppressAutoHyphens/>
              <w:spacing w:line="240" w:lineRule="atLeast"/>
              <w:jc w:val="center"/>
              <w:rPr>
                <w:rFonts w:eastAsia="Calibri"/>
                <w:lang w:eastAsia="zh-CN"/>
              </w:rPr>
            </w:pPr>
            <w:r w:rsidRPr="0000774C">
              <w:rPr>
                <w:rFonts w:eastAsia="Calibri"/>
                <w:lang w:eastAsia="zh-CN"/>
              </w:rPr>
              <w:t>1,35</w:t>
            </w:r>
          </w:p>
        </w:tc>
      </w:tr>
      <w:tr w:rsidR="0059104D" w:rsidRPr="004C3663" w:rsidTr="00A247B7">
        <w:trPr>
          <w:trHeight w:val="412"/>
        </w:trPr>
        <w:tc>
          <w:tcPr>
            <w:tcW w:w="1560" w:type="dxa"/>
            <w:tcBorders>
              <w:top w:val="single" w:sz="4" w:space="0" w:color="000000"/>
              <w:left w:val="single" w:sz="4" w:space="0" w:color="000000"/>
              <w:bottom w:val="single" w:sz="4" w:space="0" w:color="000000"/>
            </w:tcBorders>
            <w:shd w:val="clear" w:color="auto" w:fill="auto"/>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Запрос предложений</w:t>
            </w:r>
          </w:p>
        </w:tc>
        <w:tc>
          <w:tcPr>
            <w:tcW w:w="1275" w:type="dxa"/>
            <w:tcBorders>
              <w:top w:val="single" w:sz="4" w:space="0" w:color="000000"/>
              <w:left w:val="single" w:sz="4" w:space="0" w:color="000000"/>
              <w:bottom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1021" w:type="dxa"/>
            <w:tcBorders>
              <w:top w:val="single" w:sz="4" w:space="0" w:color="auto"/>
              <w:left w:val="single" w:sz="4" w:space="0" w:color="000000"/>
              <w:bottom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1560" w:type="dxa"/>
            <w:tcBorders>
              <w:top w:val="single" w:sz="4" w:space="0" w:color="auto"/>
              <w:left w:val="single" w:sz="4" w:space="0" w:color="000000"/>
              <w:bottom w:val="single" w:sz="4" w:space="0" w:color="000000"/>
              <w:right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1559" w:type="dxa"/>
            <w:tcBorders>
              <w:top w:val="single" w:sz="4" w:space="0" w:color="auto"/>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1134" w:type="dxa"/>
            <w:tcBorders>
              <w:top w:val="single" w:sz="4" w:space="0" w:color="auto"/>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992" w:type="dxa"/>
            <w:tcBorders>
              <w:top w:val="single" w:sz="4" w:space="0" w:color="auto"/>
              <w:left w:val="single" w:sz="4" w:space="0" w:color="000000"/>
              <w:bottom w:val="single" w:sz="4" w:space="0" w:color="000000"/>
              <w:right w:val="single" w:sz="4" w:space="0" w:color="000000"/>
            </w:tcBorders>
            <w:vAlign w:val="center"/>
          </w:tcPr>
          <w:p w:rsidR="0059104D" w:rsidRPr="004C3663" w:rsidRDefault="006E620E" w:rsidP="004C3663">
            <w:pPr>
              <w:suppressAutoHyphens/>
              <w:spacing w:line="240" w:lineRule="atLeast"/>
              <w:jc w:val="center"/>
              <w:rPr>
                <w:rFonts w:eastAsia="Calibri"/>
                <w:lang w:eastAsia="zh-CN"/>
              </w:rPr>
            </w:pPr>
            <w:r>
              <w:rPr>
                <w:rFonts w:eastAsia="Calibri"/>
                <w:lang w:eastAsia="zh-CN"/>
              </w:rPr>
              <w:t>0</w:t>
            </w:r>
          </w:p>
        </w:tc>
      </w:tr>
      <w:tr w:rsidR="0059104D" w:rsidRPr="004C3663" w:rsidTr="00A247B7">
        <w:trPr>
          <w:trHeight w:val="412"/>
        </w:trPr>
        <w:tc>
          <w:tcPr>
            <w:tcW w:w="1560" w:type="dxa"/>
            <w:tcBorders>
              <w:top w:val="single" w:sz="4" w:space="0" w:color="000000"/>
              <w:left w:val="single" w:sz="4" w:space="0" w:color="000000"/>
              <w:bottom w:val="single" w:sz="4" w:space="0" w:color="000000"/>
            </w:tcBorders>
            <w:shd w:val="clear" w:color="auto" w:fill="auto"/>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lastRenderedPageBreak/>
              <w:t>Закрытый аукцион</w:t>
            </w:r>
          </w:p>
        </w:tc>
        <w:tc>
          <w:tcPr>
            <w:tcW w:w="1275" w:type="dxa"/>
            <w:tcBorders>
              <w:top w:val="single" w:sz="4" w:space="0" w:color="000000"/>
              <w:left w:val="single" w:sz="4" w:space="0" w:color="000000"/>
              <w:bottom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1021" w:type="dxa"/>
            <w:tcBorders>
              <w:top w:val="single" w:sz="4" w:space="0" w:color="auto"/>
              <w:left w:val="single" w:sz="4" w:space="0" w:color="000000"/>
              <w:bottom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1560" w:type="dxa"/>
            <w:tcBorders>
              <w:top w:val="single" w:sz="4" w:space="0" w:color="auto"/>
              <w:left w:val="single" w:sz="4" w:space="0" w:color="000000"/>
              <w:bottom w:val="single" w:sz="4" w:space="0" w:color="000000"/>
              <w:right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1559" w:type="dxa"/>
            <w:tcBorders>
              <w:top w:val="single" w:sz="4" w:space="0" w:color="auto"/>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1134" w:type="dxa"/>
            <w:tcBorders>
              <w:top w:val="single" w:sz="4" w:space="0" w:color="auto"/>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992" w:type="dxa"/>
            <w:tcBorders>
              <w:top w:val="single" w:sz="4" w:space="0" w:color="auto"/>
              <w:left w:val="single" w:sz="4" w:space="0" w:color="000000"/>
              <w:bottom w:val="single" w:sz="4" w:space="0" w:color="000000"/>
              <w:right w:val="single" w:sz="4" w:space="0" w:color="000000"/>
            </w:tcBorders>
            <w:vAlign w:val="center"/>
          </w:tcPr>
          <w:p w:rsidR="0059104D" w:rsidRPr="004C3663" w:rsidRDefault="006E620E" w:rsidP="004C3663">
            <w:pPr>
              <w:suppressAutoHyphens/>
              <w:spacing w:line="240" w:lineRule="atLeast"/>
              <w:jc w:val="center"/>
              <w:rPr>
                <w:rFonts w:eastAsia="Calibri"/>
                <w:lang w:eastAsia="zh-CN"/>
              </w:rPr>
            </w:pPr>
            <w:r>
              <w:rPr>
                <w:rFonts w:eastAsia="Calibri"/>
                <w:lang w:eastAsia="zh-CN"/>
              </w:rPr>
              <w:t>0</w:t>
            </w:r>
          </w:p>
        </w:tc>
      </w:tr>
      <w:tr w:rsidR="0059104D" w:rsidRPr="004C3663" w:rsidTr="00E4572F">
        <w:trPr>
          <w:trHeight w:val="412"/>
        </w:trPr>
        <w:tc>
          <w:tcPr>
            <w:tcW w:w="1560" w:type="dxa"/>
            <w:tcBorders>
              <w:top w:val="single" w:sz="4" w:space="0" w:color="000000"/>
              <w:left w:val="single" w:sz="4" w:space="0" w:color="000000"/>
              <w:bottom w:val="single" w:sz="4" w:space="0" w:color="000000"/>
            </w:tcBorders>
            <w:shd w:val="clear" w:color="auto" w:fill="auto"/>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Открытый конкурс в электронной форме</w:t>
            </w:r>
          </w:p>
        </w:tc>
        <w:tc>
          <w:tcPr>
            <w:tcW w:w="1275" w:type="dxa"/>
            <w:tcBorders>
              <w:top w:val="single" w:sz="4" w:space="0" w:color="000000"/>
              <w:left w:val="single" w:sz="4" w:space="0" w:color="000000"/>
              <w:bottom w:val="single" w:sz="4" w:space="0" w:color="000000"/>
            </w:tcBorders>
            <w:shd w:val="clear" w:color="auto" w:fill="auto"/>
            <w:vAlign w:val="center"/>
          </w:tcPr>
          <w:p w:rsidR="0059104D" w:rsidRPr="004C3663" w:rsidRDefault="006E620E" w:rsidP="004C3663">
            <w:pPr>
              <w:suppressAutoHyphens/>
              <w:spacing w:line="240" w:lineRule="atLeast"/>
              <w:jc w:val="center"/>
              <w:rPr>
                <w:rFonts w:eastAsia="Calibri"/>
                <w:lang w:eastAsia="zh-CN"/>
              </w:rPr>
            </w:pPr>
            <w:r>
              <w:rPr>
                <w:rFonts w:eastAsia="Calibri"/>
                <w:lang w:eastAsia="zh-CN"/>
              </w:rPr>
              <w:t>61</w:t>
            </w:r>
          </w:p>
        </w:tc>
        <w:tc>
          <w:tcPr>
            <w:tcW w:w="1021" w:type="dxa"/>
            <w:tcBorders>
              <w:top w:val="single" w:sz="4" w:space="0" w:color="auto"/>
              <w:left w:val="single" w:sz="4" w:space="0" w:color="000000"/>
              <w:bottom w:val="single" w:sz="4" w:space="0" w:color="000000"/>
            </w:tcBorders>
            <w:vAlign w:val="center"/>
          </w:tcPr>
          <w:p w:rsidR="0059104D" w:rsidRPr="004C3663" w:rsidRDefault="006E620E" w:rsidP="004C3663">
            <w:pPr>
              <w:suppressAutoHyphens/>
              <w:spacing w:line="240" w:lineRule="atLeast"/>
              <w:jc w:val="center"/>
              <w:rPr>
                <w:rFonts w:eastAsia="Calibri"/>
                <w:lang w:eastAsia="zh-CN"/>
              </w:rPr>
            </w:pPr>
            <w:r>
              <w:rPr>
                <w:rFonts w:eastAsia="Calibri"/>
                <w:lang w:eastAsia="zh-CN"/>
              </w:rPr>
              <w:t>1</w:t>
            </w:r>
          </w:p>
        </w:tc>
        <w:tc>
          <w:tcPr>
            <w:tcW w:w="1560" w:type="dxa"/>
            <w:tcBorders>
              <w:top w:val="single" w:sz="4" w:space="0" w:color="auto"/>
              <w:left w:val="single" w:sz="4" w:space="0" w:color="000000"/>
              <w:bottom w:val="single" w:sz="4" w:space="0" w:color="000000"/>
              <w:right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6 939 177,84</w:t>
            </w:r>
          </w:p>
        </w:tc>
        <w:tc>
          <w:tcPr>
            <w:tcW w:w="1559" w:type="dxa"/>
            <w:tcBorders>
              <w:top w:val="single" w:sz="4" w:space="0" w:color="auto"/>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6 885 362,47</w:t>
            </w:r>
          </w:p>
        </w:tc>
        <w:tc>
          <w:tcPr>
            <w:tcW w:w="1134" w:type="dxa"/>
            <w:tcBorders>
              <w:top w:val="single" w:sz="4" w:space="0" w:color="auto"/>
              <w:left w:val="single" w:sz="4" w:space="0" w:color="000000"/>
              <w:bottom w:val="single" w:sz="4" w:space="0" w:color="000000"/>
              <w:right w:val="single" w:sz="4" w:space="0" w:color="000000"/>
            </w:tcBorders>
            <w:vAlign w:val="center"/>
          </w:tcPr>
          <w:p w:rsidR="0059104D" w:rsidRPr="0000774C" w:rsidRDefault="00F31735" w:rsidP="004C3663">
            <w:pPr>
              <w:suppressAutoHyphens/>
              <w:spacing w:line="240" w:lineRule="atLeast"/>
              <w:jc w:val="center"/>
              <w:rPr>
                <w:rFonts w:eastAsia="Calibri"/>
                <w:lang w:eastAsia="zh-CN"/>
              </w:rPr>
            </w:pPr>
            <w:r w:rsidRPr="0000774C">
              <w:rPr>
                <w:rFonts w:eastAsia="Calibri"/>
                <w:lang w:eastAsia="zh-CN"/>
              </w:rPr>
              <w:t>0,78</w:t>
            </w:r>
          </w:p>
        </w:tc>
        <w:tc>
          <w:tcPr>
            <w:tcW w:w="992" w:type="dxa"/>
            <w:tcBorders>
              <w:top w:val="single" w:sz="4" w:space="0" w:color="auto"/>
              <w:left w:val="single" w:sz="4" w:space="0" w:color="000000"/>
              <w:bottom w:val="single" w:sz="4" w:space="0" w:color="000000"/>
              <w:right w:val="single" w:sz="4" w:space="0" w:color="000000"/>
            </w:tcBorders>
            <w:vAlign w:val="center"/>
          </w:tcPr>
          <w:p w:rsidR="0059104D" w:rsidRPr="0000774C" w:rsidRDefault="0059104D" w:rsidP="004C3663">
            <w:pPr>
              <w:suppressAutoHyphens/>
              <w:spacing w:line="240" w:lineRule="atLeast"/>
              <w:jc w:val="center"/>
              <w:rPr>
                <w:rFonts w:eastAsia="Calibri"/>
                <w:lang w:eastAsia="zh-CN"/>
              </w:rPr>
            </w:pPr>
            <w:r w:rsidRPr="0000774C">
              <w:rPr>
                <w:rFonts w:eastAsia="Calibri"/>
                <w:lang w:eastAsia="zh-CN"/>
              </w:rPr>
              <w:t>0,39</w:t>
            </w:r>
          </w:p>
        </w:tc>
      </w:tr>
      <w:tr w:rsidR="0059104D" w:rsidRPr="004C3663" w:rsidTr="00E4572F">
        <w:trPr>
          <w:trHeight w:val="412"/>
        </w:trPr>
        <w:tc>
          <w:tcPr>
            <w:tcW w:w="1560" w:type="dxa"/>
            <w:tcBorders>
              <w:top w:val="single" w:sz="4" w:space="0" w:color="000000"/>
              <w:left w:val="single" w:sz="4" w:space="0" w:color="000000"/>
              <w:bottom w:val="single" w:sz="4" w:space="0" w:color="000000"/>
            </w:tcBorders>
            <w:shd w:val="clear" w:color="auto" w:fill="auto"/>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Единственный поставщик</w:t>
            </w:r>
          </w:p>
        </w:tc>
        <w:tc>
          <w:tcPr>
            <w:tcW w:w="1275" w:type="dxa"/>
            <w:tcBorders>
              <w:top w:val="single" w:sz="4" w:space="0" w:color="000000"/>
              <w:left w:val="single" w:sz="4" w:space="0" w:color="000000"/>
              <w:bottom w:val="single" w:sz="4" w:space="0" w:color="000000"/>
            </w:tcBorders>
            <w:shd w:val="clear" w:color="auto" w:fill="auto"/>
            <w:vAlign w:val="center"/>
          </w:tcPr>
          <w:p w:rsidR="0059104D" w:rsidRPr="004C3663" w:rsidRDefault="006E620E" w:rsidP="004C3663">
            <w:pPr>
              <w:suppressAutoHyphens/>
              <w:spacing w:line="240" w:lineRule="atLeast"/>
              <w:jc w:val="center"/>
              <w:rPr>
                <w:rFonts w:eastAsia="Calibri"/>
                <w:lang w:eastAsia="zh-CN"/>
              </w:rPr>
            </w:pPr>
            <w:r>
              <w:rPr>
                <w:rFonts w:eastAsia="Calibri"/>
                <w:lang w:eastAsia="zh-CN"/>
              </w:rPr>
              <w:t>9 367</w:t>
            </w:r>
          </w:p>
        </w:tc>
        <w:tc>
          <w:tcPr>
            <w:tcW w:w="1021" w:type="dxa"/>
            <w:tcBorders>
              <w:top w:val="single" w:sz="4" w:space="0" w:color="auto"/>
              <w:left w:val="single" w:sz="4" w:space="0" w:color="000000"/>
              <w:bottom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0</w:t>
            </w:r>
          </w:p>
        </w:tc>
        <w:tc>
          <w:tcPr>
            <w:tcW w:w="1560" w:type="dxa"/>
            <w:tcBorders>
              <w:top w:val="single" w:sz="4" w:space="0" w:color="auto"/>
              <w:left w:val="single" w:sz="4" w:space="0" w:color="000000"/>
              <w:bottom w:val="single" w:sz="4" w:space="0" w:color="000000"/>
              <w:right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3 058 081,28</w:t>
            </w:r>
          </w:p>
        </w:tc>
        <w:tc>
          <w:tcPr>
            <w:tcW w:w="1559" w:type="dxa"/>
            <w:tcBorders>
              <w:top w:val="single" w:sz="4" w:space="0" w:color="auto"/>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lang w:eastAsia="zh-CN"/>
              </w:rPr>
            </w:pPr>
            <w:r w:rsidRPr="004C3663">
              <w:rPr>
                <w:rFonts w:eastAsia="Calibri"/>
                <w:lang w:eastAsia="zh-CN"/>
              </w:rPr>
              <w:t>3 058 081,28</w:t>
            </w:r>
          </w:p>
        </w:tc>
        <w:tc>
          <w:tcPr>
            <w:tcW w:w="1134" w:type="dxa"/>
            <w:tcBorders>
              <w:top w:val="single" w:sz="4" w:space="0" w:color="auto"/>
              <w:left w:val="single" w:sz="4" w:space="0" w:color="000000"/>
              <w:bottom w:val="single" w:sz="4" w:space="0" w:color="000000"/>
              <w:right w:val="single" w:sz="4" w:space="0" w:color="000000"/>
            </w:tcBorders>
            <w:vAlign w:val="center"/>
          </w:tcPr>
          <w:p w:rsidR="0059104D" w:rsidRPr="004C3663" w:rsidRDefault="00F31735" w:rsidP="00A247B7">
            <w:pPr>
              <w:suppressAutoHyphens/>
              <w:spacing w:line="240" w:lineRule="atLeast"/>
              <w:jc w:val="center"/>
              <w:rPr>
                <w:rFonts w:eastAsia="Calibri"/>
                <w:lang w:eastAsia="zh-CN"/>
              </w:rPr>
            </w:pPr>
            <w:r>
              <w:rPr>
                <w:rFonts w:eastAsia="Calibri"/>
                <w:lang w:eastAsia="zh-CN"/>
              </w:rPr>
              <w:t>0</w:t>
            </w:r>
          </w:p>
        </w:tc>
        <w:tc>
          <w:tcPr>
            <w:tcW w:w="992" w:type="dxa"/>
            <w:tcBorders>
              <w:top w:val="single" w:sz="4" w:space="0" w:color="auto"/>
              <w:left w:val="single" w:sz="4" w:space="0" w:color="000000"/>
              <w:bottom w:val="single" w:sz="4" w:space="0" w:color="000000"/>
              <w:right w:val="single" w:sz="4" w:space="0" w:color="000000"/>
            </w:tcBorders>
            <w:vAlign w:val="center"/>
          </w:tcPr>
          <w:p w:rsidR="0059104D" w:rsidRPr="004C3663" w:rsidRDefault="0000774C" w:rsidP="004C3663">
            <w:pPr>
              <w:suppressAutoHyphens/>
              <w:spacing w:line="240" w:lineRule="atLeast"/>
              <w:jc w:val="center"/>
              <w:rPr>
                <w:rFonts w:eastAsia="Calibri"/>
                <w:lang w:eastAsia="zh-CN"/>
              </w:rPr>
            </w:pPr>
            <w:r>
              <w:rPr>
                <w:rFonts w:eastAsia="Calibri"/>
                <w:lang w:eastAsia="zh-CN"/>
              </w:rPr>
              <w:t>0</w:t>
            </w:r>
          </w:p>
        </w:tc>
      </w:tr>
      <w:tr w:rsidR="0059104D" w:rsidRPr="004C3663" w:rsidTr="00E4572F">
        <w:tc>
          <w:tcPr>
            <w:tcW w:w="1560" w:type="dxa"/>
            <w:tcBorders>
              <w:top w:val="single" w:sz="4" w:space="0" w:color="000000"/>
              <w:left w:val="single" w:sz="4" w:space="0" w:color="000000"/>
              <w:bottom w:val="single" w:sz="4" w:space="0" w:color="000000"/>
            </w:tcBorders>
            <w:shd w:val="clear" w:color="auto" w:fill="auto"/>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ИТОГО:</w:t>
            </w:r>
          </w:p>
        </w:tc>
        <w:tc>
          <w:tcPr>
            <w:tcW w:w="1275" w:type="dxa"/>
            <w:tcBorders>
              <w:top w:val="single" w:sz="4" w:space="0" w:color="000000"/>
              <w:left w:val="single" w:sz="4" w:space="0" w:color="000000"/>
              <w:bottom w:val="single" w:sz="4" w:space="0" w:color="000000"/>
            </w:tcBorders>
            <w:shd w:val="clear" w:color="auto" w:fill="auto"/>
            <w:vAlign w:val="center"/>
          </w:tcPr>
          <w:p w:rsidR="0059104D" w:rsidRPr="004C3663" w:rsidRDefault="006E620E" w:rsidP="004C3663">
            <w:pPr>
              <w:suppressAutoHyphens/>
              <w:spacing w:line="240" w:lineRule="atLeast"/>
              <w:jc w:val="center"/>
              <w:rPr>
                <w:rFonts w:eastAsia="Calibri"/>
                <w:b/>
                <w:lang w:eastAsia="zh-CN"/>
              </w:rPr>
            </w:pPr>
            <w:r>
              <w:rPr>
                <w:rFonts w:eastAsia="Calibri"/>
                <w:b/>
                <w:lang w:eastAsia="zh-CN"/>
              </w:rPr>
              <w:t>13 321</w:t>
            </w:r>
          </w:p>
        </w:tc>
        <w:tc>
          <w:tcPr>
            <w:tcW w:w="1021" w:type="dxa"/>
            <w:tcBorders>
              <w:top w:val="single" w:sz="4" w:space="0" w:color="000000"/>
              <w:left w:val="single" w:sz="4" w:space="0" w:color="000000"/>
              <w:bottom w:val="single" w:sz="4" w:space="0" w:color="000000"/>
            </w:tcBorders>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68</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16 716 637,53</w:t>
            </w:r>
          </w:p>
        </w:tc>
        <w:tc>
          <w:tcPr>
            <w:tcW w:w="1559" w:type="dxa"/>
            <w:tcBorders>
              <w:top w:val="single" w:sz="4" w:space="0" w:color="000000"/>
              <w:left w:val="single" w:sz="4" w:space="0" w:color="000000"/>
              <w:bottom w:val="single" w:sz="4" w:space="0" w:color="000000"/>
              <w:right w:val="single" w:sz="4" w:space="0" w:color="000000"/>
            </w:tcBorders>
            <w:vAlign w:val="center"/>
          </w:tcPr>
          <w:p w:rsidR="0059104D" w:rsidRPr="004C3663" w:rsidRDefault="0059104D" w:rsidP="004C3663">
            <w:pPr>
              <w:suppressAutoHyphens/>
              <w:spacing w:line="240" w:lineRule="atLeast"/>
              <w:jc w:val="center"/>
              <w:rPr>
                <w:rFonts w:eastAsia="Calibri"/>
                <w:b/>
                <w:lang w:eastAsia="zh-CN"/>
              </w:rPr>
            </w:pPr>
            <w:r w:rsidRPr="004C3663">
              <w:rPr>
                <w:rFonts w:eastAsia="Calibri"/>
                <w:b/>
                <w:lang w:eastAsia="zh-CN"/>
              </w:rPr>
              <w:t>15 798 510,01</w:t>
            </w:r>
          </w:p>
        </w:tc>
        <w:tc>
          <w:tcPr>
            <w:tcW w:w="1134" w:type="dxa"/>
            <w:tcBorders>
              <w:top w:val="single" w:sz="4" w:space="0" w:color="000000"/>
              <w:left w:val="single" w:sz="4" w:space="0" w:color="000000"/>
              <w:bottom w:val="single" w:sz="4" w:space="0" w:color="000000"/>
              <w:right w:val="single" w:sz="4" w:space="0" w:color="000000"/>
            </w:tcBorders>
            <w:vAlign w:val="center"/>
          </w:tcPr>
          <w:p w:rsidR="0059104D" w:rsidRPr="004C3663" w:rsidRDefault="00F31735" w:rsidP="004C3663">
            <w:pPr>
              <w:suppressAutoHyphens/>
              <w:spacing w:line="240" w:lineRule="atLeast"/>
              <w:jc w:val="center"/>
              <w:rPr>
                <w:rFonts w:eastAsia="Calibri"/>
                <w:b/>
                <w:lang w:eastAsia="zh-CN"/>
              </w:rPr>
            </w:pPr>
            <w:r>
              <w:rPr>
                <w:rFonts w:eastAsia="Calibri"/>
                <w:b/>
                <w:lang w:eastAsia="zh-CN"/>
              </w:rPr>
              <w:t>5,49</w:t>
            </w:r>
          </w:p>
        </w:tc>
        <w:tc>
          <w:tcPr>
            <w:tcW w:w="992" w:type="dxa"/>
            <w:tcBorders>
              <w:top w:val="single" w:sz="4" w:space="0" w:color="000000"/>
              <w:left w:val="single" w:sz="4" w:space="0" w:color="000000"/>
              <w:bottom w:val="single" w:sz="4" w:space="0" w:color="000000"/>
              <w:right w:val="single" w:sz="4" w:space="0" w:color="000000"/>
            </w:tcBorders>
            <w:vAlign w:val="center"/>
          </w:tcPr>
          <w:p w:rsidR="0059104D" w:rsidRPr="004C3663" w:rsidRDefault="006E620E" w:rsidP="004C3663">
            <w:pPr>
              <w:suppressAutoHyphens/>
              <w:spacing w:line="240" w:lineRule="atLeast"/>
              <w:jc w:val="center"/>
              <w:rPr>
                <w:rFonts w:eastAsia="Calibri"/>
                <w:b/>
                <w:lang w:eastAsia="zh-CN"/>
              </w:rPr>
            </w:pPr>
            <w:r>
              <w:rPr>
                <w:rFonts w:eastAsia="Calibri"/>
                <w:b/>
                <w:lang w:eastAsia="zh-CN"/>
              </w:rPr>
              <w:t>-</w:t>
            </w:r>
          </w:p>
        </w:tc>
      </w:tr>
    </w:tbl>
    <w:p w:rsidR="00767ECE" w:rsidRDefault="00767ECE" w:rsidP="00E4572F">
      <w:pPr>
        <w:suppressAutoHyphens/>
        <w:spacing w:line="360" w:lineRule="atLeast"/>
        <w:ind w:firstLine="709"/>
        <w:jc w:val="center"/>
        <w:rPr>
          <w:rFonts w:eastAsia="Calibri"/>
          <w:b/>
          <w:sz w:val="28"/>
          <w:szCs w:val="28"/>
          <w:lang w:eastAsia="zh-CN"/>
        </w:rPr>
      </w:pPr>
    </w:p>
    <w:p w:rsidR="00E4572F" w:rsidRPr="004C3663" w:rsidRDefault="00F31735" w:rsidP="00E4572F">
      <w:pPr>
        <w:suppressAutoHyphens/>
        <w:spacing w:line="360" w:lineRule="atLeast"/>
        <w:ind w:firstLine="709"/>
        <w:jc w:val="center"/>
        <w:rPr>
          <w:rFonts w:eastAsia="Calibri"/>
          <w:b/>
          <w:sz w:val="28"/>
          <w:szCs w:val="28"/>
          <w:lang w:eastAsia="zh-CN"/>
        </w:rPr>
      </w:pPr>
      <w:r>
        <w:rPr>
          <w:rFonts w:eastAsia="Calibri"/>
          <w:b/>
          <w:sz w:val="28"/>
          <w:szCs w:val="28"/>
          <w:lang w:eastAsia="zh-CN"/>
        </w:rPr>
        <w:t>Краткая и</w:t>
      </w:r>
      <w:r w:rsidR="00E4572F" w:rsidRPr="004C3663">
        <w:rPr>
          <w:rFonts w:eastAsia="Calibri"/>
          <w:b/>
          <w:sz w:val="28"/>
          <w:szCs w:val="28"/>
          <w:lang w:eastAsia="zh-CN"/>
        </w:rPr>
        <w:t>нформация по закупкам, проведенным в 202</w:t>
      </w:r>
      <w:r w:rsidR="00E4572F">
        <w:rPr>
          <w:rFonts w:eastAsia="Calibri"/>
          <w:b/>
          <w:sz w:val="28"/>
          <w:szCs w:val="28"/>
          <w:lang w:eastAsia="zh-CN"/>
        </w:rPr>
        <w:t>0</w:t>
      </w:r>
      <w:r w:rsidR="00E4572F" w:rsidRPr="004C3663">
        <w:rPr>
          <w:rFonts w:eastAsia="Calibri"/>
          <w:b/>
          <w:sz w:val="28"/>
          <w:szCs w:val="28"/>
          <w:lang w:eastAsia="zh-CN"/>
        </w:rPr>
        <w:t xml:space="preserve"> году </w:t>
      </w:r>
    </w:p>
    <w:p w:rsidR="0059104D" w:rsidRDefault="00E4572F" w:rsidP="00E4572F">
      <w:pPr>
        <w:suppressAutoHyphens/>
        <w:spacing w:line="360" w:lineRule="atLeast"/>
        <w:ind w:firstLine="709"/>
        <w:contextualSpacing/>
        <w:jc w:val="right"/>
        <w:rPr>
          <w:rFonts w:eastAsia="Calibri"/>
          <w:sz w:val="28"/>
          <w:szCs w:val="28"/>
          <w:lang w:eastAsia="zh-CN"/>
        </w:rPr>
      </w:pPr>
      <w:r w:rsidRPr="000152CD">
        <w:rPr>
          <w:rFonts w:eastAsia="Calibri"/>
          <w:sz w:val="28"/>
          <w:szCs w:val="28"/>
          <w:lang w:eastAsia="zh-CN"/>
        </w:rPr>
        <w:t xml:space="preserve">Таблица </w:t>
      </w:r>
      <w:r>
        <w:rPr>
          <w:rFonts w:eastAsia="Calibri"/>
          <w:sz w:val="28"/>
          <w:szCs w:val="28"/>
          <w:lang w:eastAsia="zh-CN"/>
        </w:rPr>
        <w:t>4</w:t>
      </w:r>
    </w:p>
    <w:tbl>
      <w:tblPr>
        <w:tblW w:w="9101" w:type="dxa"/>
        <w:tblInd w:w="108" w:type="dxa"/>
        <w:tblLayout w:type="fixed"/>
        <w:tblLook w:val="0000" w:firstRow="0" w:lastRow="0" w:firstColumn="0" w:lastColumn="0" w:noHBand="0" w:noVBand="0"/>
      </w:tblPr>
      <w:tblGrid>
        <w:gridCol w:w="1560"/>
        <w:gridCol w:w="1275"/>
        <w:gridCol w:w="1021"/>
        <w:gridCol w:w="1560"/>
        <w:gridCol w:w="1559"/>
        <w:gridCol w:w="1134"/>
        <w:gridCol w:w="992"/>
      </w:tblGrid>
      <w:tr w:rsidR="00E4572F" w:rsidRPr="004C3663" w:rsidTr="00E4572F">
        <w:trPr>
          <w:trHeight w:val="70"/>
        </w:trPr>
        <w:tc>
          <w:tcPr>
            <w:tcW w:w="1560" w:type="dxa"/>
            <w:tcBorders>
              <w:top w:val="single" w:sz="4" w:space="0" w:color="000000"/>
              <w:left w:val="single" w:sz="4" w:space="0" w:color="000000"/>
              <w:bottom w:val="single" w:sz="4" w:space="0" w:color="000000"/>
            </w:tcBorders>
            <w:shd w:val="clear" w:color="auto" w:fill="auto"/>
            <w:vAlign w:val="center"/>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Наименование способа определения поставщика (подрядчика</w:t>
            </w:r>
            <w:r w:rsidR="004D0C86">
              <w:rPr>
                <w:rFonts w:eastAsia="Calibri"/>
                <w:b/>
                <w:lang w:eastAsia="zh-CN"/>
              </w:rPr>
              <w:t>,</w:t>
            </w:r>
            <w:r w:rsidRPr="004C3663">
              <w:rPr>
                <w:rFonts w:eastAsia="Calibri"/>
                <w:b/>
                <w:lang w:eastAsia="zh-CN"/>
              </w:rPr>
              <w:t xml:space="preserve"> исполнителя)</w:t>
            </w:r>
          </w:p>
        </w:tc>
        <w:tc>
          <w:tcPr>
            <w:tcW w:w="1275" w:type="dxa"/>
            <w:tcBorders>
              <w:top w:val="single" w:sz="4" w:space="0" w:color="000000"/>
              <w:left w:val="single" w:sz="4" w:space="0" w:color="000000"/>
              <w:bottom w:val="single" w:sz="4" w:space="0" w:color="000000"/>
            </w:tcBorders>
            <w:shd w:val="clear" w:color="auto" w:fill="auto"/>
            <w:vAlign w:val="center"/>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Общее количество</w:t>
            </w:r>
          </w:p>
        </w:tc>
        <w:tc>
          <w:tcPr>
            <w:tcW w:w="1021" w:type="dxa"/>
            <w:tcBorders>
              <w:top w:val="single" w:sz="4" w:space="0" w:color="000000"/>
              <w:left w:val="single" w:sz="4" w:space="0" w:color="000000"/>
              <w:bottom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Количество отмененных закупок</w:t>
            </w:r>
          </w:p>
        </w:tc>
        <w:tc>
          <w:tcPr>
            <w:tcW w:w="1560" w:type="dxa"/>
            <w:tcBorders>
              <w:top w:val="single" w:sz="4" w:space="0" w:color="000000"/>
              <w:left w:val="single" w:sz="4" w:space="0" w:color="000000"/>
              <w:bottom w:val="single" w:sz="4" w:space="0" w:color="000000"/>
            </w:tcBorders>
            <w:shd w:val="clear" w:color="auto" w:fill="auto"/>
            <w:vAlign w:val="center"/>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Общая начальная (максимальная) цена контрактов (тыс. руб.)</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Цена контрактов, (тыс. руб</w:t>
            </w:r>
            <w:r w:rsidRPr="004D0C86">
              <w:rPr>
                <w:rFonts w:eastAsia="Calibri"/>
                <w:b/>
                <w:lang w:eastAsia="zh-CN"/>
              </w:rPr>
              <w:t>.</w:t>
            </w:r>
            <w:r w:rsidRPr="004C3663">
              <w:rPr>
                <w:rFonts w:eastAsia="Calibri"/>
                <w:b/>
                <w:lang w:eastAsia="zh-C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Процент экономии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Среднее количество участников</w:t>
            </w:r>
          </w:p>
        </w:tc>
      </w:tr>
      <w:tr w:rsidR="00E4572F" w:rsidRPr="004C3663" w:rsidTr="00E4572F">
        <w:trPr>
          <w:trHeight w:val="70"/>
        </w:trPr>
        <w:tc>
          <w:tcPr>
            <w:tcW w:w="1560" w:type="dxa"/>
            <w:tcBorders>
              <w:top w:val="single" w:sz="4" w:space="0" w:color="000000"/>
              <w:left w:val="single" w:sz="4" w:space="0" w:color="000000"/>
              <w:bottom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ИТОГО:</w:t>
            </w:r>
          </w:p>
        </w:tc>
        <w:tc>
          <w:tcPr>
            <w:tcW w:w="1275" w:type="dxa"/>
            <w:tcBorders>
              <w:top w:val="single" w:sz="4" w:space="0" w:color="000000"/>
              <w:left w:val="single" w:sz="4" w:space="0" w:color="000000"/>
              <w:bottom w:val="single" w:sz="4" w:space="0" w:color="000000"/>
            </w:tcBorders>
            <w:shd w:val="clear" w:color="auto" w:fill="auto"/>
            <w:vAlign w:val="center"/>
          </w:tcPr>
          <w:p w:rsidR="00E4572F" w:rsidRPr="004C3663" w:rsidRDefault="006E620E" w:rsidP="00E4572F">
            <w:pPr>
              <w:suppressAutoHyphens/>
              <w:spacing w:line="240" w:lineRule="atLeast"/>
              <w:jc w:val="center"/>
              <w:rPr>
                <w:rFonts w:eastAsia="Calibri"/>
                <w:b/>
                <w:lang w:eastAsia="zh-CN"/>
              </w:rPr>
            </w:pPr>
            <w:r>
              <w:rPr>
                <w:rFonts w:eastAsia="Calibri"/>
                <w:b/>
                <w:lang w:eastAsia="zh-CN"/>
              </w:rPr>
              <w:t>16 501</w:t>
            </w:r>
          </w:p>
        </w:tc>
        <w:tc>
          <w:tcPr>
            <w:tcW w:w="1021" w:type="dxa"/>
            <w:tcBorders>
              <w:top w:val="single" w:sz="4" w:space="0" w:color="000000"/>
              <w:left w:val="single" w:sz="4" w:space="0" w:color="000000"/>
              <w:bottom w:val="single" w:sz="4" w:space="0" w:color="000000"/>
            </w:tcBorders>
            <w:shd w:val="clear" w:color="auto" w:fill="auto"/>
            <w:vAlign w:val="center"/>
          </w:tcPr>
          <w:p w:rsidR="00E4572F" w:rsidRPr="004C3663" w:rsidRDefault="006E620E" w:rsidP="00E4572F">
            <w:pPr>
              <w:suppressAutoHyphens/>
              <w:spacing w:line="240" w:lineRule="atLeast"/>
              <w:jc w:val="center"/>
              <w:rPr>
                <w:rFonts w:eastAsia="Calibri"/>
                <w:b/>
                <w:lang w:eastAsia="zh-CN"/>
              </w:rPr>
            </w:pPr>
            <w:r>
              <w:rPr>
                <w:rFonts w:eastAsia="Calibri"/>
                <w:b/>
                <w:lang w:eastAsia="zh-CN"/>
              </w:rPr>
              <w:t>101</w:t>
            </w:r>
          </w:p>
        </w:tc>
        <w:tc>
          <w:tcPr>
            <w:tcW w:w="1560" w:type="dxa"/>
            <w:tcBorders>
              <w:top w:val="single" w:sz="4" w:space="0" w:color="000000"/>
              <w:left w:val="single" w:sz="4" w:space="0" w:color="000000"/>
              <w:bottom w:val="single" w:sz="4" w:space="0" w:color="000000"/>
            </w:tcBorders>
            <w:shd w:val="clear" w:color="auto" w:fill="auto"/>
            <w:vAlign w:val="center"/>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25 094 418,48</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23 168 590,32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572F" w:rsidRPr="004C3663" w:rsidRDefault="00F31735" w:rsidP="00E4572F">
            <w:pPr>
              <w:suppressAutoHyphens/>
              <w:spacing w:line="240" w:lineRule="atLeast"/>
              <w:jc w:val="center"/>
              <w:rPr>
                <w:rFonts w:eastAsia="Calibri"/>
                <w:b/>
                <w:lang w:eastAsia="zh-CN"/>
              </w:rPr>
            </w:pPr>
            <w:r>
              <w:rPr>
                <w:rFonts w:eastAsia="Calibri"/>
                <w:b/>
                <w:lang w:eastAsia="zh-CN"/>
              </w:rPr>
              <w:t>17,19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572F" w:rsidRPr="004C3663" w:rsidRDefault="006E620E" w:rsidP="00E4572F">
            <w:pPr>
              <w:suppressAutoHyphens/>
              <w:spacing w:line="240" w:lineRule="atLeast"/>
              <w:jc w:val="center"/>
              <w:rPr>
                <w:rFonts w:eastAsia="Calibri"/>
                <w:b/>
                <w:lang w:eastAsia="zh-CN"/>
              </w:rPr>
            </w:pPr>
            <w:r>
              <w:rPr>
                <w:rFonts w:eastAsia="Calibri"/>
                <w:b/>
                <w:lang w:eastAsia="zh-CN"/>
              </w:rPr>
              <w:t>-</w:t>
            </w:r>
          </w:p>
        </w:tc>
      </w:tr>
    </w:tbl>
    <w:p w:rsidR="00767ECE" w:rsidRDefault="00767ECE" w:rsidP="00E4572F">
      <w:pPr>
        <w:suppressAutoHyphens/>
        <w:spacing w:line="360" w:lineRule="atLeast"/>
        <w:ind w:firstLine="709"/>
        <w:jc w:val="center"/>
        <w:rPr>
          <w:rFonts w:eastAsia="Calibri"/>
          <w:b/>
          <w:sz w:val="28"/>
          <w:szCs w:val="28"/>
          <w:lang w:eastAsia="zh-CN"/>
        </w:rPr>
      </w:pPr>
    </w:p>
    <w:p w:rsidR="00E4572F" w:rsidRPr="004C3663" w:rsidRDefault="00F31735" w:rsidP="00E4572F">
      <w:pPr>
        <w:suppressAutoHyphens/>
        <w:spacing w:line="360" w:lineRule="atLeast"/>
        <w:ind w:firstLine="709"/>
        <w:jc w:val="center"/>
        <w:rPr>
          <w:rFonts w:eastAsia="Calibri"/>
          <w:b/>
          <w:sz w:val="28"/>
          <w:szCs w:val="28"/>
          <w:lang w:eastAsia="zh-CN"/>
        </w:rPr>
      </w:pPr>
      <w:r>
        <w:rPr>
          <w:rFonts w:eastAsia="Calibri"/>
          <w:b/>
          <w:sz w:val="28"/>
          <w:szCs w:val="28"/>
          <w:lang w:eastAsia="zh-CN"/>
        </w:rPr>
        <w:t>Краткая и</w:t>
      </w:r>
      <w:r w:rsidR="00E4572F" w:rsidRPr="004C3663">
        <w:rPr>
          <w:rFonts w:eastAsia="Calibri"/>
          <w:b/>
          <w:sz w:val="28"/>
          <w:szCs w:val="28"/>
          <w:lang w:eastAsia="zh-CN"/>
        </w:rPr>
        <w:t>нформация по закупкам, проведенным в 20</w:t>
      </w:r>
      <w:r w:rsidR="00E4572F">
        <w:rPr>
          <w:rFonts w:eastAsia="Calibri"/>
          <w:b/>
          <w:sz w:val="28"/>
          <w:szCs w:val="28"/>
          <w:lang w:eastAsia="zh-CN"/>
        </w:rPr>
        <w:t>19</w:t>
      </w:r>
      <w:r w:rsidR="00E4572F" w:rsidRPr="004C3663">
        <w:rPr>
          <w:rFonts w:eastAsia="Calibri"/>
          <w:b/>
          <w:sz w:val="28"/>
          <w:szCs w:val="28"/>
          <w:lang w:eastAsia="zh-CN"/>
        </w:rPr>
        <w:t xml:space="preserve"> году </w:t>
      </w:r>
    </w:p>
    <w:p w:rsidR="0059104D" w:rsidRDefault="00E4572F" w:rsidP="00E4572F">
      <w:pPr>
        <w:suppressAutoHyphens/>
        <w:spacing w:line="360" w:lineRule="atLeast"/>
        <w:ind w:firstLine="709"/>
        <w:contextualSpacing/>
        <w:jc w:val="right"/>
        <w:rPr>
          <w:rFonts w:eastAsia="Calibri"/>
          <w:sz w:val="28"/>
          <w:szCs w:val="28"/>
          <w:lang w:eastAsia="zh-CN"/>
        </w:rPr>
      </w:pPr>
      <w:r w:rsidRPr="000152CD">
        <w:rPr>
          <w:rFonts w:eastAsia="Calibri"/>
          <w:sz w:val="28"/>
          <w:szCs w:val="28"/>
          <w:lang w:eastAsia="zh-CN"/>
        </w:rPr>
        <w:t xml:space="preserve">Таблица </w:t>
      </w:r>
      <w:r>
        <w:rPr>
          <w:rFonts w:eastAsia="Calibri"/>
          <w:sz w:val="28"/>
          <w:szCs w:val="28"/>
          <w:lang w:eastAsia="zh-CN"/>
        </w:rPr>
        <w:t>5</w:t>
      </w:r>
    </w:p>
    <w:tbl>
      <w:tblPr>
        <w:tblW w:w="9101" w:type="dxa"/>
        <w:tblInd w:w="108" w:type="dxa"/>
        <w:tblLayout w:type="fixed"/>
        <w:tblLook w:val="0000" w:firstRow="0" w:lastRow="0" w:firstColumn="0" w:lastColumn="0" w:noHBand="0" w:noVBand="0"/>
      </w:tblPr>
      <w:tblGrid>
        <w:gridCol w:w="1560"/>
        <w:gridCol w:w="1275"/>
        <w:gridCol w:w="1021"/>
        <w:gridCol w:w="1560"/>
        <w:gridCol w:w="1559"/>
        <w:gridCol w:w="1134"/>
        <w:gridCol w:w="992"/>
      </w:tblGrid>
      <w:tr w:rsidR="00E4572F" w:rsidRPr="004C3663" w:rsidTr="00E4572F">
        <w:trPr>
          <w:trHeight w:val="70"/>
        </w:trPr>
        <w:tc>
          <w:tcPr>
            <w:tcW w:w="1560" w:type="dxa"/>
            <w:tcBorders>
              <w:top w:val="single" w:sz="4" w:space="0" w:color="000000"/>
              <w:left w:val="single" w:sz="4" w:space="0" w:color="000000"/>
              <w:bottom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Наименование способа определения поставщика (подрядчика</w:t>
            </w:r>
            <w:r w:rsidR="004D0C86">
              <w:rPr>
                <w:rFonts w:eastAsia="Calibri"/>
                <w:b/>
                <w:lang w:eastAsia="zh-CN"/>
              </w:rPr>
              <w:t>,</w:t>
            </w:r>
            <w:r w:rsidRPr="004C3663">
              <w:rPr>
                <w:rFonts w:eastAsia="Calibri"/>
                <w:b/>
                <w:lang w:eastAsia="zh-CN"/>
              </w:rPr>
              <w:t xml:space="preserve"> исполнителя)</w:t>
            </w:r>
          </w:p>
        </w:tc>
        <w:tc>
          <w:tcPr>
            <w:tcW w:w="1275" w:type="dxa"/>
            <w:tcBorders>
              <w:top w:val="single" w:sz="4" w:space="0" w:color="000000"/>
              <w:left w:val="single" w:sz="4" w:space="0" w:color="000000"/>
              <w:bottom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Общее количество</w:t>
            </w:r>
          </w:p>
        </w:tc>
        <w:tc>
          <w:tcPr>
            <w:tcW w:w="1021" w:type="dxa"/>
            <w:tcBorders>
              <w:top w:val="single" w:sz="4" w:space="0" w:color="000000"/>
              <w:left w:val="single" w:sz="4" w:space="0" w:color="000000"/>
              <w:bottom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Количество отмененных закупок</w:t>
            </w:r>
          </w:p>
        </w:tc>
        <w:tc>
          <w:tcPr>
            <w:tcW w:w="1560" w:type="dxa"/>
            <w:tcBorders>
              <w:top w:val="single" w:sz="4" w:space="0" w:color="000000"/>
              <w:left w:val="single" w:sz="4" w:space="0" w:color="000000"/>
              <w:bottom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Общая начальная (максимальная) цена контрактов (тыс. руб.)</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Цена контрактов, (тыс. руб</w:t>
            </w:r>
            <w:r w:rsidRPr="00E4572F">
              <w:rPr>
                <w:rFonts w:eastAsia="Calibri"/>
                <w:b/>
                <w:lang w:eastAsia="zh-CN"/>
              </w:rPr>
              <w:t>.</w:t>
            </w:r>
            <w:r w:rsidRPr="004C3663">
              <w:rPr>
                <w:rFonts w:eastAsia="Calibri"/>
                <w:b/>
                <w:lang w:eastAsia="zh-C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Процент экономии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4572F" w:rsidRPr="004C3663" w:rsidRDefault="00E4572F" w:rsidP="00E4572F">
            <w:pPr>
              <w:suppressAutoHyphens/>
              <w:spacing w:line="240" w:lineRule="atLeast"/>
              <w:jc w:val="center"/>
              <w:rPr>
                <w:rFonts w:eastAsia="Calibri"/>
                <w:b/>
                <w:lang w:eastAsia="zh-CN"/>
              </w:rPr>
            </w:pPr>
            <w:r w:rsidRPr="004C3663">
              <w:rPr>
                <w:rFonts w:eastAsia="Calibri"/>
                <w:b/>
                <w:lang w:eastAsia="zh-CN"/>
              </w:rPr>
              <w:t>Среднее количество участников</w:t>
            </w:r>
          </w:p>
        </w:tc>
      </w:tr>
      <w:tr w:rsidR="0059104D" w:rsidRPr="004C3663" w:rsidTr="00E4572F">
        <w:trPr>
          <w:trHeight w:val="70"/>
        </w:trPr>
        <w:tc>
          <w:tcPr>
            <w:tcW w:w="1560" w:type="dxa"/>
            <w:tcBorders>
              <w:top w:val="single" w:sz="4" w:space="0" w:color="000000"/>
              <w:left w:val="single" w:sz="4" w:space="0" w:color="000000"/>
              <w:bottom w:val="single" w:sz="4" w:space="0" w:color="000000"/>
            </w:tcBorders>
            <w:shd w:val="clear" w:color="auto" w:fill="auto"/>
          </w:tcPr>
          <w:p w:rsidR="0059104D" w:rsidRPr="004544B5" w:rsidRDefault="0059104D" w:rsidP="004544B5">
            <w:pPr>
              <w:suppressAutoHyphens/>
              <w:spacing w:line="240" w:lineRule="atLeast"/>
              <w:jc w:val="center"/>
              <w:rPr>
                <w:rFonts w:eastAsia="Calibri"/>
                <w:b/>
                <w:lang w:eastAsia="zh-CN"/>
              </w:rPr>
            </w:pPr>
            <w:r w:rsidRPr="004544B5">
              <w:rPr>
                <w:rFonts w:eastAsia="Calibri"/>
                <w:b/>
                <w:lang w:eastAsia="zh-CN"/>
              </w:rPr>
              <w:t>ИТОГО:</w:t>
            </w:r>
          </w:p>
        </w:tc>
        <w:tc>
          <w:tcPr>
            <w:tcW w:w="1275" w:type="dxa"/>
            <w:tcBorders>
              <w:top w:val="single" w:sz="4" w:space="0" w:color="000000"/>
              <w:left w:val="single" w:sz="4" w:space="0" w:color="000000"/>
              <w:bottom w:val="single" w:sz="4" w:space="0" w:color="000000"/>
            </w:tcBorders>
            <w:shd w:val="clear" w:color="auto" w:fill="auto"/>
          </w:tcPr>
          <w:p w:rsidR="0059104D" w:rsidRPr="004544B5" w:rsidRDefault="006E620E" w:rsidP="004544B5">
            <w:pPr>
              <w:suppressAutoHyphens/>
              <w:spacing w:line="240" w:lineRule="atLeast"/>
              <w:jc w:val="center"/>
              <w:rPr>
                <w:rFonts w:eastAsia="Calibri"/>
                <w:b/>
                <w:lang w:eastAsia="zh-CN"/>
              </w:rPr>
            </w:pPr>
            <w:r>
              <w:rPr>
                <w:rFonts w:eastAsia="Calibri"/>
                <w:b/>
                <w:lang w:eastAsia="zh-CN"/>
              </w:rPr>
              <w:t>16 246</w:t>
            </w:r>
          </w:p>
        </w:tc>
        <w:tc>
          <w:tcPr>
            <w:tcW w:w="1021" w:type="dxa"/>
            <w:tcBorders>
              <w:top w:val="single" w:sz="4" w:space="0" w:color="000000"/>
              <w:left w:val="single" w:sz="4" w:space="0" w:color="000000"/>
              <w:bottom w:val="single" w:sz="4" w:space="0" w:color="000000"/>
            </w:tcBorders>
            <w:shd w:val="clear" w:color="auto" w:fill="auto"/>
          </w:tcPr>
          <w:p w:rsidR="0059104D" w:rsidRPr="004544B5" w:rsidRDefault="0059104D" w:rsidP="004544B5">
            <w:pPr>
              <w:suppressAutoHyphens/>
              <w:spacing w:line="240" w:lineRule="atLeast"/>
              <w:jc w:val="center"/>
              <w:rPr>
                <w:rFonts w:eastAsia="Calibri"/>
                <w:b/>
                <w:lang w:eastAsia="zh-CN"/>
              </w:rPr>
            </w:pPr>
            <w:r w:rsidRPr="004544B5">
              <w:rPr>
                <w:rFonts w:eastAsia="Calibri"/>
                <w:b/>
                <w:lang w:eastAsia="zh-CN"/>
              </w:rPr>
              <w:t>79</w:t>
            </w:r>
          </w:p>
        </w:tc>
        <w:tc>
          <w:tcPr>
            <w:tcW w:w="1560" w:type="dxa"/>
            <w:tcBorders>
              <w:top w:val="single" w:sz="4" w:space="0" w:color="000000"/>
              <w:left w:val="single" w:sz="4" w:space="0" w:color="000000"/>
              <w:bottom w:val="single" w:sz="4" w:space="0" w:color="000000"/>
            </w:tcBorders>
            <w:shd w:val="clear" w:color="auto" w:fill="auto"/>
          </w:tcPr>
          <w:p w:rsidR="0059104D" w:rsidRPr="004544B5" w:rsidRDefault="0059104D" w:rsidP="004544B5">
            <w:pPr>
              <w:suppressAutoHyphens/>
              <w:spacing w:line="240" w:lineRule="atLeast"/>
              <w:jc w:val="center"/>
              <w:rPr>
                <w:rFonts w:eastAsia="Calibri"/>
                <w:b/>
                <w:lang w:eastAsia="zh-CN"/>
              </w:rPr>
            </w:pPr>
            <w:r w:rsidRPr="004544B5">
              <w:rPr>
                <w:rFonts w:eastAsia="Calibri"/>
                <w:b/>
                <w:lang w:eastAsia="zh-CN"/>
              </w:rPr>
              <w:t>91 793 621,96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59104D" w:rsidRPr="004544B5" w:rsidRDefault="0059104D" w:rsidP="004544B5">
            <w:pPr>
              <w:suppressAutoHyphens/>
              <w:spacing w:line="240" w:lineRule="atLeast"/>
              <w:jc w:val="center"/>
              <w:rPr>
                <w:rFonts w:eastAsia="Calibri"/>
                <w:b/>
                <w:lang w:eastAsia="zh-CN"/>
              </w:rPr>
            </w:pPr>
            <w:r w:rsidRPr="004544B5">
              <w:rPr>
                <w:rFonts w:eastAsia="Calibri"/>
                <w:b/>
                <w:lang w:eastAsia="zh-CN"/>
              </w:rPr>
              <w:t>90 659 184,31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9104D" w:rsidRPr="004544B5" w:rsidRDefault="0059104D" w:rsidP="004544B5">
            <w:pPr>
              <w:suppressAutoHyphens/>
              <w:spacing w:line="240" w:lineRule="atLeast"/>
              <w:jc w:val="center"/>
              <w:rPr>
                <w:rFonts w:eastAsia="Calibri"/>
                <w:b/>
                <w:lang w:eastAsia="zh-CN"/>
              </w:rPr>
            </w:pPr>
            <w:r w:rsidRPr="004544B5">
              <w:rPr>
                <w:rFonts w:eastAsia="Calibri"/>
                <w:b/>
                <w:lang w:eastAsia="zh-CN"/>
              </w:rPr>
              <w:t>12,76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9104D" w:rsidRPr="004544B5" w:rsidRDefault="006E620E" w:rsidP="004544B5">
            <w:pPr>
              <w:suppressAutoHyphens/>
              <w:spacing w:line="240" w:lineRule="atLeast"/>
              <w:jc w:val="center"/>
              <w:rPr>
                <w:rFonts w:eastAsia="Calibri"/>
                <w:b/>
                <w:lang w:eastAsia="zh-CN"/>
              </w:rPr>
            </w:pPr>
            <w:r>
              <w:rPr>
                <w:rFonts w:eastAsia="Calibri"/>
                <w:b/>
                <w:lang w:eastAsia="zh-CN"/>
              </w:rPr>
              <w:t>-</w:t>
            </w:r>
          </w:p>
        </w:tc>
      </w:tr>
    </w:tbl>
    <w:p w:rsidR="0059104D" w:rsidRPr="004C3663" w:rsidRDefault="0059104D" w:rsidP="004C3663">
      <w:pPr>
        <w:suppressAutoHyphens/>
        <w:spacing w:line="360" w:lineRule="atLeast"/>
        <w:ind w:firstLine="709"/>
        <w:contextualSpacing/>
        <w:jc w:val="both"/>
        <w:rPr>
          <w:sz w:val="28"/>
          <w:szCs w:val="28"/>
        </w:rPr>
      </w:pPr>
    </w:p>
    <w:p w:rsidR="0059104D" w:rsidRPr="004C3663" w:rsidRDefault="0059104D" w:rsidP="004C3663">
      <w:pPr>
        <w:suppressAutoHyphens/>
        <w:spacing w:line="360" w:lineRule="atLeast"/>
        <w:ind w:firstLine="709"/>
        <w:contextualSpacing/>
        <w:jc w:val="both"/>
        <w:rPr>
          <w:sz w:val="28"/>
          <w:szCs w:val="28"/>
        </w:rPr>
      </w:pPr>
      <w:r w:rsidRPr="004C3663">
        <w:rPr>
          <w:sz w:val="28"/>
          <w:szCs w:val="28"/>
        </w:rPr>
        <w:t>Использование конкурентных способов определения поставщика (подрядчика, исполнителя) распределилось следующим образом:</w:t>
      </w:r>
    </w:p>
    <w:p w:rsidR="0059104D" w:rsidRDefault="0059104D" w:rsidP="004C3663">
      <w:pPr>
        <w:suppressAutoHyphens/>
        <w:spacing w:line="360" w:lineRule="atLeast"/>
        <w:ind w:firstLine="709"/>
        <w:rPr>
          <w:rFonts w:eastAsia="Calibri"/>
          <w:sz w:val="28"/>
          <w:szCs w:val="28"/>
          <w:lang w:eastAsia="zh-CN"/>
        </w:rPr>
      </w:pPr>
      <w:r w:rsidRPr="004C3663">
        <w:rPr>
          <w:rFonts w:eastAsia="Calibri"/>
          <w:sz w:val="28"/>
          <w:szCs w:val="28"/>
          <w:lang w:eastAsia="zh-CN"/>
        </w:rPr>
        <w:t>Распределение закупок по способам определения и заказчикам ФКУ</w:t>
      </w:r>
      <w:r w:rsidR="004C3663" w:rsidRPr="004C3663">
        <w:rPr>
          <w:rFonts w:eastAsia="Calibri"/>
          <w:sz w:val="28"/>
          <w:szCs w:val="28"/>
          <w:lang w:eastAsia="zh-CN"/>
        </w:rPr>
        <w:t xml:space="preserve"> </w:t>
      </w:r>
      <w:r w:rsidRPr="004C3663">
        <w:rPr>
          <w:rFonts w:eastAsia="Calibri"/>
          <w:sz w:val="28"/>
          <w:szCs w:val="28"/>
          <w:lang w:eastAsia="zh-CN"/>
        </w:rPr>
        <w:t>«ЦОКР»</w:t>
      </w:r>
      <w:r w:rsidR="004D6E5F">
        <w:rPr>
          <w:rFonts w:eastAsia="Calibri"/>
          <w:sz w:val="28"/>
          <w:szCs w:val="28"/>
          <w:lang w:eastAsia="zh-CN"/>
        </w:rPr>
        <w:t xml:space="preserve"> представлено на диаграмме 1.</w:t>
      </w:r>
    </w:p>
    <w:p w:rsidR="00C9658E" w:rsidRDefault="00C9658E" w:rsidP="004D6E5F">
      <w:pPr>
        <w:suppressAutoHyphens/>
        <w:spacing w:line="360" w:lineRule="atLeast"/>
        <w:ind w:firstLine="709"/>
        <w:jc w:val="right"/>
        <w:rPr>
          <w:sz w:val="28"/>
          <w:szCs w:val="28"/>
        </w:rPr>
      </w:pPr>
    </w:p>
    <w:p w:rsidR="00C9658E" w:rsidRDefault="00C9658E" w:rsidP="004D6E5F">
      <w:pPr>
        <w:suppressAutoHyphens/>
        <w:spacing w:line="360" w:lineRule="atLeast"/>
        <w:ind w:firstLine="709"/>
        <w:jc w:val="right"/>
        <w:rPr>
          <w:sz w:val="28"/>
          <w:szCs w:val="28"/>
        </w:rPr>
      </w:pPr>
    </w:p>
    <w:p w:rsidR="004D6E5F" w:rsidRPr="004D6E5F" w:rsidRDefault="004D6E5F" w:rsidP="004D6E5F">
      <w:pPr>
        <w:suppressAutoHyphens/>
        <w:spacing w:line="360" w:lineRule="atLeast"/>
        <w:ind w:firstLine="709"/>
        <w:jc w:val="right"/>
        <w:rPr>
          <w:rFonts w:eastAsia="Calibri"/>
          <w:sz w:val="28"/>
          <w:szCs w:val="28"/>
          <w:lang w:eastAsia="zh-CN"/>
        </w:rPr>
      </w:pPr>
      <w:r w:rsidRPr="004D6E5F">
        <w:rPr>
          <w:sz w:val="28"/>
          <w:szCs w:val="28"/>
        </w:rPr>
        <w:lastRenderedPageBreak/>
        <w:t>Диаграмма 1</w:t>
      </w:r>
    </w:p>
    <w:p w:rsidR="0059104D" w:rsidRPr="004C3663" w:rsidRDefault="0059104D" w:rsidP="004544B5">
      <w:pPr>
        <w:suppressAutoHyphens/>
        <w:spacing w:line="360" w:lineRule="atLeast"/>
        <w:jc w:val="center"/>
        <w:rPr>
          <w:rFonts w:eastAsia="Calibri"/>
          <w:sz w:val="28"/>
          <w:szCs w:val="28"/>
          <w:lang w:eastAsia="zh-CN"/>
        </w:rPr>
      </w:pPr>
      <w:r w:rsidRPr="004C3663">
        <w:rPr>
          <w:rFonts w:eastAsia="Calibri"/>
          <w:noProof/>
          <w:sz w:val="28"/>
          <w:szCs w:val="28"/>
        </w:rPr>
        <w:drawing>
          <wp:inline distT="0" distB="0" distL="0" distR="0" wp14:anchorId="68EF7D55" wp14:editId="46A8190B">
            <wp:extent cx="5676900" cy="5088255"/>
            <wp:effectExtent l="0" t="0" r="0" b="17145"/>
            <wp:docPr id="106" name="Объект 10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9104D" w:rsidRPr="004C3663" w:rsidRDefault="0059104D" w:rsidP="004C3663">
      <w:pPr>
        <w:pStyle w:val="a7"/>
        <w:spacing w:line="360" w:lineRule="atLeast"/>
        <w:ind w:firstLine="709"/>
        <w:jc w:val="both"/>
        <w:rPr>
          <w:rFonts w:eastAsia="Calibri"/>
          <w:sz w:val="28"/>
          <w:szCs w:val="28"/>
          <w:lang w:eastAsia="zh-CN"/>
        </w:rPr>
      </w:pPr>
    </w:p>
    <w:p w:rsidR="0059104D" w:rsidRPr="004C3663" w:rsidRDefault="0059104D" w:rsidP="004C3663">
      <w:pPr>
        <w:pStyle w:val="a7"/>
        <w:spacing w:line="360" w:lineRule="atLeast"/>
        <w:ind w:firstLine="709"/>
        <w:jc w:val="both"/>
        <w:rPr>
          <w:rFonts w:eastAsia="Calibri"/>
          <w:noProof/>
          <w:sz w:val="28"/>
          <w:szCs w:val="28"/>
        </w:rPr>
      </w:pPr>
      <w:r w:rsidRPr="004C3663">
        <w:rPr>
          <w:rFonts w:eastAsia="Calibri"/>
          <w:sz w:val="28"/>
          <w:szCs w:val="28"/>
          <w:lang w:eastAsia="zh-CN"/>
        </w:rPr>
        <w:t>В</w:t>
      </w:r>
      <w:r w:rsidRPr="004C3663">
        <w:rPr>
          <w:rFonts w:eastAsia="Calibri"/>
          <w:noProof/>
          <w:sz w:val="28"/>
          <w:szCs w:val="28"/>
        </w:rPr>
        <w:t xml:space="preserve"> 2022 году общая начальная (максимальная) цена и цена контракта, заключаемого с единственным потавщиком (подрядчиком, исполнителем)</w:t>
      </w:r>
      <w:r w:rsidR="00A247B7">
        <w:rPr>
          <w:rFonts w:eastAsia="Calibri"/>
          <w:noProof/>
          <w:sz w:val="28"/>
          <w:szCs w:val="28"/>
        </w:rPr>
        <w:t>,</w:t>
      </w:r>
      <w:r w:rsidRPr="004C3663">
        <w:rPr>
          <w:rFonts w:eastAsia="Calibri"/>
          <w:noProof/>
          <w:sz w:val="28"/>
          <w:szCs w:val="28"/>
        </w:rPr>
        <w:t xml:space="preserve"> составила</w:t>
      </w:r>
      <w:r w:rsidR="004C3663" w:rsidRPr="004C3663">
        <w:rPr>
          <w:rFonts w:eastAsia="Calibri"/>
          <w:noProof/>
          <w:sz w:val="28"/>
          <w:szCs w:val="28"/>
        </w:rPr>
        <w:t xml:space="preserve"> </w:t>
      </w:r>
      <w:r w:rsidRPr="004C3663">
        <w:rPr>
          <w:rFonts w:eastAsia="Calibri"/>
          <w:noProof/>
          <w:sz w:val="28"/>
          <w:szCs w:val="28"/>
        </w:rPr>
        <w:t>30 541 128,93 тыс. рублей.</w:t>
      </w:r>
    </w:p>
    <w:p w:rsidR="0059104D" w:rsidRPr="004C3663" w:rsidRDefault="0059104D" w:rsidP="004C3663">
      <w:pPr>
        <w:pStyle w:val="a7"/>
        <w:spacing w:line="360" w:lineRule="atLeast"/>
        <w:ind w:firstLine="709"/>
        <w:jc w:val="both"/>
        <w:rPr>
          <w:rFonts w:eastAsia="Calibri"/>
          <w:noProof/>
          <w:sz w:val="28"/>
          <w:szCs w:val="28"/>
        </w:rPr>
      </w:pPr>
      <w:r w:rsidRPr="004C3663">
        <w:rPr>
          <w:rFonts w:eastAsia="Calibri"/>
          <w:noProof/>
          <w:sz w:val="28"/>
          <w:szCs w:val="28"/>
        </w:rPr>
        <w:t>Распределение в процентном отношении между заказчиками ФКУ «ЦОКР» общей начальной (максимальной) цены и цены контракта, заключаемого с единственным поставщиком (подрядчиком, исполнителем)</w:t>
      </w:r>
      <w:r w:rsidR="00A247B7">
        <w:rPr>
          <w:rFonts w:eastAsia="Calibri"/>
          <w:noProof/>
          <w:sz w:val="28"/>
          <w:szCs w:val="28"/>
        </w:rPr>
        <w:t>,</w:t>
      </w:r>
      <w:r w:rsidRPr="004C3663">
        <w:rPr>
          <w:rFonts w:eastAsia="Calibri"/>
          <w:noProof/>
          <w:sz w:val="28"/>
          <w:szCs w:val="28"/>
        </w:rPr>
        <w:t xml:space="preserve"> представлено на диаграмме</w:t>
      </w:r>
      <w:r w:rsidR="004D6E5F">
        <w:rPr>
          <w:rFonts w:eastAsia="Calibri"/>
          <w:noProof/>
          <w:sz w:val="28"/>
          <w:szCs w:val="28"/>
        </w:rPr>
        <w:t xml:space="preserve"> 2</w:t>
      </w:r>
      <w:r w:rsidRPr="004C3663">
        <w:rPr>
          <w:rFonts w:eastAsia="Calibri"/>
          <w:noProof/>
          <w:sz w:val="28"/>
          <w:szCs w:val="28"/>
        </w:rPr>
        <w:t>.</w:t>
      </w:r>
    </w:p>
    <w:p w:rsidR="0059104D" w:rsidRPr="004C3663" w:rsidRDefault="0059104D" w:rsidP="004C3663">
      <w:pPr>
        <w:pStyle w:val="a7"/>
        <w:spacing w:line="360" w:lineRule="atLeast"/>
        <w:ind w:firstLine="709"/>
        <w:jc w:val="both"/>
        <w:rPr>
          <w:rFonts w:eastAsia="Calibri"/>
          <w:noProof/>
          <w:sz w:val="28"/>
          <w:szCs w:val="28"/>
        </w:rPr>
      </w:pPr>
    </w:p>
    <w:p w:rsidR="0059104D" w:rsidRPr="004C3663" w:rsidRDefault="0059104D" w:rsidP="004C3663">
      <w:pPr>
        <w:pStyle w:val="a7"/>
        <w:spacing w:line="360" w:lineRule="atLeast"/>
        <w:ind w:firstLine="709"/>
        <w:jc w:val="both"/>
        <w:rPr>
          <w:rFonts w:eastAsia="Calibri"/>
          <w:noProof/>
          <w:sz w:val="28"/>
          <w:szCs w:val="28"/>
        </w:rPr>
      </w:pPr>
    </w:p>
    <w:p w:rsidR="004D6E5F" w:rsidRDefault="004D6E5F" w:rsidP="004D6E5F">
      <w:pPr>
        <w:pStyle w:val="a7"/>
        <w:spacing w:line="360" w:lineRule="atLeast"/>
        <w:ind w:firstLine="709"/>
        <w:jc w:val="right"/>
        <w:rPr>
          <w:sz w:val="28"/>
          <w:szCs w:val="28"/>
        </w:rPr>
      </w:pPr>
    </w:p>
    <w:p w:rsidR="004D6E5F" w:rsidRDefault="004D6E5F" w:rsidP="004D6E5F">
      <w:pPr>
        <w:pStyle w:val="a7"/>
        <w:spacing w:line="360" w:lineRule="atLeast"/>
        <w:ind w:firstLine="709"/>
        <w:jc w:val="right"/>
        <w:rPr>
          <w:sz w:val="28"/>
          <w:szCs w:val="28"/>
        </w:rPr>
      </w:pPr>
    </w:p>
    <w:p w:rsidR="004D6E5F" w:rsidRDefault="004D6E5F" w:rsidP="004D6E5F">
      <w:pPr>
        <w:pStyle w:val="a7"/>
        <w:spacing w:line="360" w:lineRule="atLeast"/>
        <w:ind w:firstLine="709"/>
        <w:jc w:val="right"/>
        <w:rPr>
          <w:sz w:val="28"/>
          <w:szCs w:val="28"/>
        </w:rPr>
      </w:pPr>
    </w:p>
    <w:p w:rsidR="00C9658E" w:rsidRDefault="00C9658E" w:rsidP="004D6E5F">
      <w:pPr>
        <w:pStyle w:val="a7"/>
        <w:spacing w:line="360" w:lineRule="atLeast"/>
        <w:ind w:firstLine="709"/>
        <w:jc w:val="right"/>
        <w:rPr>
          <w:sz w:val="28"/>
          <w:szCs w:val="28"/>
        </w:rPr>
      </w:pPr>
    </w:p>
    <w:p w:rsidR="00C9658E" w:rsidRDefault="00C9658E" w:rsidP="004D6E5F">
      <w:pPr>
        <w:pStyle w:val="a7"/>
        <w:spacing w:line="360" w:lineRule="atLeast"/>
        <w:ind w:firstLine="709"/>
        <w:jc w:val="right"/>
        <w:rPr>
          <w:sz w:val="28"/>
          <w:szCs w:val="28"/>
        </w:rPr>
      </w:pPr>
    </w:p>
    <w:p w:rsidR="0059104D" w:rsidRPr="004C3663" w:rsidRDefault="004D6E5F" w:rsidP="004D6E5F">
      <w:pPr>
        <w:pStyle w:val="a7"/>
        <w:spacing w:line="360" w:lineRule="atLeast"/>
        <w:ind w:firstLine="709"/>
        <w:jc w:val="right"/>
        <w:rPr>
          <w:rFonts w:eastAsia="Calibri"/>
          <w:noProof/>
          <w:sz w:val="28"/>
          <w:szCs w:val="28"/>
        </w:rPr>
      </w:pPr>
      <w:r w:rsidRPr="004D6E5F">
        <w:rPr>
          <w:sz w:val="28"/>
          <w:szCs w:val="28"/>
        </w:rPr>
        <w:lastRenderedPageBreak/>
        <w:t xml:space="preserve">Диаграмма </w:t>
      </w:r>
      <w:r>
        <w:rPr>
          <w:sz w:val="28"/>
          <w:szCs w:val="28"/>
        </w:rPr>
        <w:t>2</w:t>
      </w:r>
    </w:p>
    <w:p w:rsidR="0059104D" w:rsidRPr="004C3663" w:rsidRDefault="0059104D" w:rsidP="00DE2F37">
      <w:pPr>
        <w:pStyle w:val="a7"/>
        <w:spacing w:line="360" w:lineRule="atLeast"/>
        <w:jc w:val="both"/>
        <w:rPr>
          <w:rFonts w:eastAsia="Calibri"/>
          <w:noProof/>
          <w:sz w:val="28"/>
          <w:szCs w:val="28"/>
        </w:rPr>
      </w:pPr>
      <w:r w:rsidRPr="004C3663">
        <w:rPr>
          <w:noProof/>
          <w:sz w:val="28"/>
          <w:szCs w:val="28"/>
        </w:rPr>
        <w:drawing>
          <wp:inline distT="0" distB="0" distL="0" distR="0" wp14:anchorId="39D59BCE" wp14:editId="52C6FB63">
            <wp:extent cx="5741931" cy="359082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043" t="32324" r="29106" b="20040"/>
                    <a:stretch/>
                  </pic:blipFill>
                  <pic:spPr bwMode="auto">
                    <a:xfrm>
                      <a:off x="0" y="0"/>
                      <a:ext cx="5800823" cy="3627653"/>
                    </a:xfrm>
                    <a:prstGeom prst="rect">
                      <a:avLst/>
                    </a:prstGeom>
                    <a:ln>
                      <a:noFill/>
                    </a:ln>
                    <a:extLst>
                      <a:ext uri="{53640926-AAD7-44D8-BBD7-CCE9431645EC}">
                        <a14:shadowObscured xmlns:a14="http://schemas.microsoft.com/office/drawing/2010/main"/>
                      </a:ext>
                    </a:extLst>
                  </pic:spPr>
                </pic:pic>
              </a:graphicData>
            </a:graphic>
          </wp:inline>
        </w:drawing>
      </w:r>
    </w:p>
    <w:p w:rsidR="0059104D" w:rsidRPr="004C3663" w:rsidRDefault="0059104D" w:rsidP="004C3663">
      <w:pPr>
        <w:pStyle w:val="a7"/>
        <w:spacing w:line="360" w:lineRule="atLeast"/>
        <w:ind w:firstLine="709"/>
        <w:jc w:val="both"/>
        <w:rPr>
          <w:rFonts w:eastAsia="Calibri"/>
          <w:sz w:val="28"/>
          <w:szCs w:val="28"/>
          <w:lang w:eastAsia="zh-CN"/>
        </w:rPr>
      </w:pPr>
      <w:r w:rsidRPr="004C3663">
        <w:rPr>
          <w:rFonts w:eastAsia="Calibri"/>
          <w:sz w:val="28"/>
          <w:szCs w:val="28"/>
          <w:lang w:eastAsia="zh-CN"/>
        </w:rPr>
        <w:t>Таким образом, большая часть закупок пришлась на контрактную службу ФКУ «ЦОКР» и составила 26 750 630,40 тыс. рублей. Из них по результатам конкурентных закупок начальная (максимальная) цена контракта составила 24 991 045,61 тыс. рублей.</w:t>
      </w:r>
    </w:p>
    <w:p w:rsidR="0059104D" w:rsidRPr="004C3663" w:rsidRDefault="0059104D" w:rsidP="004C3663">
      <w:pPr>
        <w:pStyle w:val="a7"/>
        <w:spacing w:line="360" w:lineRule="atLeast"/>
        <w:ind w:firstLine="709"/>
        <w:jc w:val="both"/>
        <w:rPr>
          <w:rFonts w:eastAsia="Calibri"/>
          <w:sz w:val="28"/>
          <w:szCs w:val="28"/>
          <w:lang w:eastAsia="zh-CN"/>
        </w:rPr>
      </w:pPr>
      <w:r w:rsidRPr="004C3663">
        <w:rPr>
          <w:rFonts w:eastAsia="Calibri"/>
          <w:sz w:val="28"/>
          <w:szCs w:val="28"/>
          <w:lang w:eastAsia="zh-CN"/>
        </w:rPr>
        <w:t xml:space="preserve">По результатам осуществления конкурентных закупок и закупок у единственного поставщика (подрядчика, исполнителя) заключено контрактов заказчиками ФКУ «ЦОКР» на общую сумму 27 770 232,03 тыс. рублей. Из них по результатам конкурентных закупок заключено контрактов на общую сумму 24 479 580, 92 тыс. рублей, вследствие заключения контракта с единственным поставщиком (подрядчиком, исполнителем) </w:t>
      </w:r>
      <w:r w:rsidR="00A247B7">
        <w:rPr>
          <w:rFonts w:eastAsia="Calibri"/>
          <w:sz w:val="28"/>
          <w:szCs w:val="28"/>
          <w:lang w:eastAsia="zh-CN"/>
        </w:rPr>
        <w:t xml:space="preserve">- </w:t>
      </w:r>
      <w:r w:rsidRPr="004C3663">
        <w:rPr>
          <w:rFonts w:eastAsia="Calibri"/>
          <w:sz w:val="28"/>
          <w:szCs w:val="28"/>
          <w:lang w:eastAsia="zh-CN"/>
        </w:rPr>
        <w:t>3 290 650, 11 тыс. рублей.</w:t>
      </w:r>
    </w:p>
    <w:p w:rsidR="0059104D" w:rsidRPr="004C3663" w:rsidRDefault="0059104D" w:rsidP="004C3663">
      <w:pPr>
        <w:pStyle w:val="a7"/>
        <w:spacing w:line="360" w:lineRule="atLeast"/>
        <w:ind w:firstLine="709"/>
        <w:jc w:val="both"/>
        <w:rPr>
          <w:rFonts w:eastAsia="Calibri"/>
          <w:noProof/>
          <w:sz w:val="28"/>
          <w:szCs w:val="28"/>
        </w:rPr>
      </w:pPr>
      <w:r w:rsidRPr="004C3663">
        <w:rPr>
          <w:rFonts w:eastAsia="Calibri"/>
          <w:noProof/>
          <w:sz w:val="28"/>
          <w:szCs w:val="28"/>
        </w:rPr>
        <w:t>Распределение</w:t>
      </w:r>
      <w:r w:rsidR="004C3663" w:rsidRPr="004C3663">
        <w:rPr>
          <w:rFonts w:eastAsia="Calibri"/>
          <w:noProof/>
          <w:sz w:val="28"/>
          <w:szCs w:val="28"/>
        </w:rPr>
        <w:t xml:space="preserve"> </w:t>
      </w:r>
      <w:r w:rsidRPr="004C3663">
        <w:rPr>
          <w:rFonts w:eastAsia="Calibri"/>
          <w:noProof/>
          <w:sz w:val="28"/>
          <w:szCs w:val="28"/>
        </w:rPr>
        <w:t>между заказчиками ФКУ «ЦОКР» общей цены контрактов, заключенных по результатам конкурентных закупок,</w:t>
      </w:r>
      <w:r w:rsidR="004C3663" w:rsidRPr="004C3663">
        <w:rPr>
          <w:rFonts w:eastAsia="Calibri"/>
          <w:noProof/>
          <w:sz w:val="28"/>
          <w:szCs w:val="28"/>
        </w:rPr>
        <w:t xml:space="preserve"> </w:t>
      </w:r>
      <w:r w:rsidRPr="004C3663">
        <w:rPr>
          <w:rFonts w:eastAsia="Calibri"/>
          <w:noProof/>
          <w:sz w:val="28"/>
          <w:szCs w:val="28"/>
        </w:rPr>
        <w:t>и цены контрактов, заключенных с единственным потавщиком (подряд</w:t>
      </w:r>
      <w:r w:rsidR="00A247B7">
        <w:rPr>
          <w:rFonts w:eastAsia="Calibri"/>
          <w:noProof/>
          <w:sz w:val="28"/>
          <w:szCs w:val="28"/>
        </w:rPr>
        <w:t>чиком, исполнителем), представле</w:t>
      </w:r>
      <w:r w:rsidRPr="004C3663">
        <w:rPr>
          <w:rFonts w:eastAsia="Calibri"/>
          <w:noProof/>
          <w:sz w:val="28"/>
          <w:szCs w:val="28"/>
        </w:rPr>
        <w:t>но на диаграмме</w:t>
      </w:r>
      <w:r w:rsidR="004D6E5F">
        <w:rPr>
          <w:rFonts w:eastAsia="Calibri"/>
          <w:noProof/>
          <w:sz w:val="28"/>
          <w:szCs w:val="28"/>
        </w:rPr>
        <w:t xml:space="preserve"> 3</w:t>
      </w:r>
      <w:r w:rsidRPr="004C3663">
        <w:rPr>
          <w:rFonts w:eastAsia="Calibri"/>
          <w:noProof/>
          <w:sz w:val="28"/>
          <w:szCs w:val="28"/>
        </w:rPr>
        <w:t>.</w:t>
      </w:r>
    </w:p>
    <w:p w:rsidR="00922F82" w:rsidRDefault="00922F82" w:rsidP="004D6E5F">
      <w:pPr>
        <w:suppressAutoHyphens/>
        <w:spacing w:line="360" w:lineRule="atLeast"/>
        <w:ind w:firstLine="709"/>
        <w:jc w:val="right"/>
        <w:rPr>
          <w:sz w:val="28"/>
          <w:szCs w:val="28"/>
        </w:rPr>
      </w:pPr>
    </w:p>
    <w:p w:rsidR="00922F82" w:rsidRDefault="00922F82" w:rsidP="004D6E5F">
      <w:pPr>
        <w:suppressAutoHyphens/>
        <w:spacing w:line="360" w:lineRule="atLeast"/>
        <w:ind w:firstLine="709"/>
        <w:jc w:val="right"/>
        <w:rPr>
          <w:sz w:val="28"/>
          <w:szCs w:val="28"/>
        </w:rPr>
      </w:pPr>
    </w:p>
    <w:p w:rsidR="00922F82" w:rsidRDefault="00922F82" w:rsidP="004D6E5F">
      <w:pPr>
        <w:suppressAutoHyphens/>
        <w:spacing w:line="360" w:lineRule="atLeast"/>
        <w:ind w:firstLine="709"/>
        <w:jc w:val="right"/>
        <w:rPr>
          <w:sz w:val="28"/>
          <w:szCs w:val="28"/>
        </w:rPr>
      </w:pPr>
    </w:p>
    <w:p w:rsidR="00922F82" w:rsidRDefault="00922F82" w:rsidP="004D6E5F">
      <w:pPr>
        <w:suppressAutoHyphens/>
        <w:spacing w:line="360" w:lineRule="atLeast"/>
        <w:ind w:firstLine="709"/>
        <w:jc w:val="right"/>
        <w:rPr>
          <w:sz w:val="28"/>
          <w:szCs w:val="28"/>
        </w:rPr>
      </w:pPr>
    </w:p>
    <w:p w:rsidR="00922F82" w:rsidRDefault="00922F82" w:rsidP="004D6E5F">
      <w:pPr>
        <w:suppressAutoHyphens/>
        <w:spacing w:line="360" w:lineRule="atLeast"/>
        <w:ind w:firstLine="709"/>
        <w:jc w:val="right"/>
        <w:rPr>
          <w:sz w:val="28"/>
          <w:szCs w:val="28"/>
        </w:rPr>
      </w:pPr>
    </w:p>
    <w:p w:rsidR="0000774C" w:rsidRDefault="0000774C" w:rsidP="004D6E5F">
      <w:pPr>
        <w:suppressAutoHyphens/>
        <w:spacing w:line="360" w:lineRule="atLeast"/>
        <w:ind w:firstLine="709"/>
        <w:jc w:val="right"/>
        <w:rPr>
          <w:sz w:val="28"/>
          <w:szCs w:val="28"/>
        </w:rPr>
      </w:pPr>
    </w:p>
    <w:p w:rsidR="0000774C" w:rsidRDefault="0000774C" w:rsidP="004D6E5F">
      <w:pPr>
        <w:suppressAutoHyphens/>
        <w:spacing w:line="360" w:lineRule="atLeast"/>
        <w:ind w:firstLine="709"/>
        <w:jc w:val="right"/>
        <w:rPr>
          <w:sz w:val="28"/>
          <w:szCs w:val="28"/>
        </w:rPr>
      </w:pPr>
      <w:bookmarkStart w:id="0" w:name="_GoBack"/>
      <w:bookmarkEnd w:id="0"/>
    </w:p>
    <w:p w:rsidR="004D6E5F" w:rsidRDefault="004D6E5F" w:rsidP="004D6E5F">
      <w:pPr>
        <w:suppressAutoHyphens/>
        <w:spacing w:line="360" w:lineRule="atLeast"/>
        <w:ind w:firstLine="709"/>
        <w:jc w:val="right"/>
        <w:rPr>
          <w:sz w:val="28"/>
          <w:szCs w:val="28"/>
        </w:rPr>
      </w:pPr>
      <w:r w:rsidRPr="004D6E5F">
        <w:rPr>
          <w:sz w:val="28"/>
          <w:szCs w:val="28"/>
        </w:rPr>
        <w:lastRenderedPageBreak/>
        <w:t xml:space="preserve">Диаграмма </w:t>
      </w:r>
      <w:r w:rsidR="00922F82">
        <w:rPr>
          <w:sz w:val="28"/>
          <w:szCs w:val="28"/>
        </w:rPr>
        <w:t>3</w:t>
      </w:r>
    </w:p>
    <w:p w:rsidR="004D6E5F" w:rsidRDefault="00C71B90" w:rsidP="004D6E5F">
      <w:pPr>
        <w:suppressAutoHyphens/>
        <w:spacing w:line="360" w:lineRule="atLeast"/>
        <w:jc w:val="both"/>
        <w:rPr>
          <w:rFonts w:eastAsia="Calibri"/>
          <w:sz w:val="28"/>
          <w:szCs w:val="28"/>
          <w:lang w:eastAsia="zh-CN"/>
        </w:rPr>
      </w:pPr>
      <w:r w:rsidRPr="004C3663">
        <w:rPr>
          <w:rFonts w:eastAsia="Calibri"/>
          <w:noProof/>
          <w:sz w:val="28"/>
          <w:szCs w:val="28"/>
        </w:rPr>
        <w:drawing>
          <wp:inline distT="0" distB="0" distL="0" distR="0">
            <wp:extent cx="5707380" cy="3961130"/>
            <wp:effectExtent l="0" t="0" r="7620" b="1270"/>
            <wp:docPr id="3"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22F82" w:rsidRDefault="00922F82" w:rsidP="004D6E5F">
      <w:pPr>
        <w:suppressAutoHyphens/>
        <w:spacing w:line="360" w:lineRule="atLeast"/>
        <w:jc w:val="both"/>
        <w:rPr>
          <w:rFonts w:eastAsia="Calibri"/>
          <w:sz w:val="28"/>
          <w:szCs w:val="28"/>
          <w:lang w:eastAsia="zh-CN"/>
        </w:rPr>
      </w:pPr>
    </w:p>
    <w:p w:rsidR="00922F82" w:rsidRPr="004C3663" w:rsidRDefault="00922F82" w:rsidP="00922F82">
      <w:pPr>
        <w:suppressAutoHyphens/>
        <w:spacing w:line="360" w:lineRule="atLeast"/>
        <w:ind w:firstLine="709"/>
        <w:jc w:val="both"/>
        <w:rPr>
          <w:rFonts w:eastAsia="Calibri"/>
          <w:sz w:val="28"/>
          <w:szCs w:val="28"/>
          <w:lang w:eastAsia="zh-CN"/>
        </w:rPr>
      </w:pPr>
      <w:r w:rsidRPr="004C3663">
        <w:rPr>
          <w:rFonts w:eastAsia="Calibri"/>
          <w:sz w:val="28"/>
          <w:szCs w:val="28"/>
          <w:lang w:eastAsia="zh-CN"/>
        </w:rPr>
        <w:t>В 2022 году контракты заклю</w:t>
      </w:r>
      <w:r>
        <w:rPr>
          <w:rFonts w:eastAsia="Calibri"/>
          <w:sz w:val="28"/>
          <w:szCs w:val="28"/>
          <w:lang w:eastAsia="zh-CN"/>
        </w:rPr>
        <w:t>чались по различным кодам видов</w:t>
      </w:r>
      <w:r w:rsidRPr="004D6E5F">
        <w:rPr>
          <w:sz w:val="28"/>
          <w:szCs w:val="28"/>
        </w:rPr>
        <w:t xml:space="preserve"> </w:t>
      </w:r>
      <w:r w:rsidRPr="004C3663">
        <w:rPr>
          <w:rFonts w:eastAsia="Calibri"/>
          <w:sz w:val="28"/>
          <w:szCs w:val="28"/>
          <w:lang w:eastAsia="zh-CN"/>
        </w:rPr>
        <w:t>расходов (далее – КВР). В частности, использовались 242, 246, 243, 244, 247 КВР</w:t>
      </w:r>
      <w:r w:rsidR="005B396B">
        <w:rPr>
          <w:rFonts w:eastAsia="Calibri"/>
          <w:sz w:val="28"/>
          <w:szCs w:val="28"/>
          <w:lang w:eastAsia="zh-CN"/>
        </w:rPr>
        <w:t xml:space="preserve"> (Таблицы 6, 7)</w:t>
      </w:r>
      <w:r w:rsidRPr="004C3663">
        <w:rPr>
          <w:rFonts w:eastAsia="Calibri"/>
          <w:sz w:val="28"/>
          <w:szCs w:val="28"/>
          <w:lang w:eastAsia="zh-CN"/>
        </w:rPr>
        <w:t>.</w:t>
      </w:r>
    </w:p>
    <w:p w:rsidR="0059104D" w:rsidRDefault="0059104D" w:rsidP="004C3663">
      <w:pPr>
        <w:suppressAutoHyphens/>
        <w:spacing w:line="360" w:lineRule="atLeast"/>
        <w:ind w:firstLine="709"/>
        <w:jc w:val="center"/>
        <w:rPr>
          <w:rFonts w:eastAsia="Calibri"/>
          <w:b/>
          <w:sz w:val="28"/>
          <w:szCs w:val="28"/>
          <w:lang w:eastAsia="zh-CN"/>
        </w:rPr>
      </w:pPr>
      <w:r w:rsidRPr="004C3663">
        <w:rPr>
          <w:rFonts w:eastAsia="Calibri"/>
          <w:b/>
          <w:sz w:val="28"/>
          <w:szCs w:val="28"/>
          <w:lang w:eastAsia="zh-CN"/>
        </w:rPr>
        <w:t>Информация по закупкам, проведенным в 2022 году, в разрезе КВР</w:t>
      </w:r>
    </w:p>
    <w:p w:rsidR="00922F82" w:rsidRPr="004C3663" w:rsidRDefault="00922F82" w:rsidP="00922F82">
      <w:pPr>
        <w:suppressAutoHyphens/>
        <w:spacing w:line="360" w:lineRule="atLeast"/>
        <w:ind w:firstLine="709"/>
        <w:jc w:val="right"/>
        <w:rPr>
          <w:rFonts w:eastAsia="Calibri"/>
          <w:b/>
          <w:sz w:val="28"/>
          <w:szCs w:val="28"/>
          <w:lang w:eastAsia="zh-CN"/>
        </w:rPr>
      </w:pPr>
      <w:r w:rsidRPr="000152CD">
        <w:rPr>
          <w:rFonts w:eastAsia="Calibri"/>
          <w:sz w:val="28"/>
          <w:szCs w:val="28"/>
          <w:lang w:eastAsia="zh-CN"/>
        </w:rPr>
        <w:t xml:space="preserve">Таблица </w:t>
      </w:r>
      <w:r>
        <w:rPr>
          <w:rFonts w:eastAsia="Calibri"/>
          <w:sz w:val="28"/>
          <w:szCs w:val="28"/>
          <w:lang w:eastAsia="zh-CN"/>
        </w:rPr>
        <w:t>6</w:t>
      </w:r>
    </w:p>
    <w:tbl>
      <w:tblPr>
        <w:tblW w:w="8954" w:type="dxa"/>
        <w:tblInd w:w="113" w:type="dxa"/>
        <w:tblLook w:val="04A0" w:firstRow="1" w:lastRow="0" w:firstColumn="1" w:lastColumn="0" w:noHBand="0" w:noVBand="1"/>
      </w:tblPr>
      <w:tblGrid>
        <w:gridCol w:w="2544"/>
        <w:gridCol w:w="1648"/>
        <w:gridCol w:w="2636"/>
        <w:gridCol w:w="2126"/>
      </w:tblGrid>
      <w:tr w:rsidR="0059104D" w:rsidRPr="00DE2F37" w:rsidTr="00DE2F37">
        <w:trPr>
          <w:trHeight w:val="572"/>
        </w:trPr>
        <w:tc>
          <w:tcPr>
            <w:tcW w:w="2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b/>
                <w:color w:val="000000"/>
              </w:rPr>
            </w:pPr>
            <w:r w:rsidRPr="00DE2F37">
              <w:rPr>
                <w:b/>
                <w:color w:val="000000"/>
              </w:rPr>
              <w:t>Конкурентные закупки по различным КВР</w:t>
            </w:r>
          </w:p>
        </w:tc>
        <w:tc>
          <w:tcPr>
            <w:tcW w:w="1648" w:type="dxa"/>
            <w:tcBorders>
              <w:top w:val="single" w:sz="4" w:space="0" w:color="auto"/>
              <w:left w:val="nil"/>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jc w:val="center"/>
              <w:rPr>
                <w:b/>
                <w:color w:val="000000"/>
              </w:rPr>
            </w:pPr>
            <w:r w:rsidRPr="00DE2F37">
              <w:rPr>
                <w:b/>
                <w:color w:val="000000"/>
              </w:rPr>
              <w:t>Общее количество</w:t>
            </w:r>
          </w:p>
        </w:tc>
        <w:tc>
          <w:tcPr>
            <w:tcW w:w="2636" w:type="dxa"/>
            <w:tcBorders>
              <w:top w:val="single" w:sz="4" w:space="0" w:color="auto"/>
              <w:left w:val="nil"/>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jc w:val="center"/>
              <w:rPr>
                <w:b/>
                <w:color w:val="000000"/>
              </w:rPr>
            </w:pPr>
            <w:r w:rsidRPr="00DE2F37">
              <w:rPr>
                <w:b/>
                <w:color w:val="000000"/>
              </w:rPr>
              <w:t>Общая начальная (максимальная) цена контрактов (тыс. руб.)</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jc w:val="center"/>
              <w:rPr>
                <w:b/>
                <w:color w:val="000000"/>
              </w:rPr>
            </w:pPr>
            <w:r w:rsidRPr="00DE2F37">
              <w:rPr>
                <w:b/>
                <w:color w:val="000000"/>
              </w:rPr>
              <w:t>Цена контрактов, (тыс. руб</w:t>
            </w:r>
            <w:r w:rsidRPr="00EB6EC1">
              <w:rPr>
                <w:b/>
                <w:color w:val="000000"/>
              </w:rPr>
              <w:t>.</w:t>
            </w:r>
            <w:r w:rsidRPr="00DE2F37">
              <w:rPr>
                <w:b/>
                <w:color w:val="000000"/>
              </w:rPr>
              <w:t>)</w:t>
            </w:r>
          </w:p>
        </w:tc>
      </w:tr>
      <w:tr w:rsidR="0059104D" w:rsidRPr="00DE2F37" w:rsidTr="00DE2F37">
        <w:trPr>
          <w:trHeight w:val="510"/>
        </w:trPr>
        <w:tc>
          <w:tcPr>
            <w:tcW w:w="2544" w:type="dxa"/>
            <w:tcBorders>
              <w:top w:val="nil"/>
              <w:left w:val="single" w:sz="4" w:space="0" w:color="auto"/>
              <w:bottom w:val="single" w:sz="4" w:space="0" w:color="auto"/>
              <w:right w:val="single" w:sz="4" w:space="0" w:color="auto"/>
            </w:tcBorders>
            <w:shd w:val="clear" w:color="000000" w:fill="FFFFFF"/>
            <w:vAlign w:val="center"/>
            <w:hideMark/>
          </w:tcPr>
          <w:p w:rsidR="0059104D" w:rsidRPr="00DE2F37" w:rsidRDefault="0059104D" w:rsidP="00DE2F37">
            <w:pPr>
              <w:spacing w:line="360" w:lineRule="atLeast"/>
              <w:jc w:val="center"/>
              <w:rPr>
                <w:color w:val="000000"/>
              </w:rPr>
            </w:pPr>
            <w:r w:rsidRPr="00DE2F37">
              <w:rPr>
                <w:color w:val="000000"/>
              </w:rPr>
              <w:t>242 КВР</w:t>
            </w:r>
          </w:p>
        </w:tc>
        <w:tc>
          <w:tcPr>
            <w:tcW w:w="1648"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735</w:t>
            </w:r>
          </w:p>
        </w:tc>
        <w:tc>
          <w:tcPr>
            <w:tcW w:w="263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12</w:t>
            </w:r>
            <w:r w:rsidR="00A247B7">
              <w:rPr>
                <w:color w:val="000000"/>
              </w:rPr>
              <w:t> </w:t>
            </w:r>
            <w:r w:rsidRPr="00DE2F37">
              <w:rPr>
                <w:color w:val="000000"/>
              </w:rPr>
              <w:t>697</w:t>
            </w:r>
            <w:r w:rsidR="00A247B7">
              <w:rPr>
                <w:color w:val="000000"/>
              </w:rPr>
              <w:t> </w:t>
            </w:r>
            <w:r w:rsidRPr="00DE2F37">
              <w:rPr>
                <w:color w:val="000000"/>
              </w:rPr>
              <w:t>438,5</w:t>
            </w:r>
          </w:p>
        </w:tc>
        <w:tc>
          <w:tcPr>
            <w:tcW w:w="212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11</w:t>
            </w:r>
            <w:r w:rsidR="00EB6EC1">
              <w:rPr>
                <w:color w:val="000000"/>
              </w:rPr>
              <w:t> </w:t>
            </w:r>
            <w:r w:rsidRPr="00DE2F37">
              <w:rPr>
                <w:color w:val="000000"/>
              </w:rPr>
              <w:t>170</w:t>
            </w:r>
            <w:r w:rsidR="00EB6EC1">
              <w:rPr>
                <w:color w:val="000000"/>
              </w:rPr>
              <w:t> </w:t>
            </w:r>
            <w:r w:rsidRPr="00DE2F37">
              <w:rPr>
                <w:color w:val="000000"/>
              </w:rPr>
              <w:t>797,23</w:t>
            </w:r>
          </w:p>
        </w:tc>
      </w:tr>
      <w:tr w:rsidR="0059104D" w:rsidRPr="00DE2F37" w:rsidTr="00DE2F37">
        <w:trPr>
          <w:trHeight w:val="510"/>
        </w:trPr>
        <w:tc>
          <w:tcPr>
            <w:tcW w:w="2544" w:type="dxa"/>
            <w:tcBorders>
              <w:top w:val="nil"/>
              <w:left w:val="single" w:sz="4" w:space="0" w:color="auto"/>
              <w:bottom w:val="single" w:sz="4" w:space="0" w:color="auto"/>
              <w:right w:val="single" w:sz="4" w:space="0" w:color="auto"/>
            </w:tcBorders>
            <w:shd w:val="clear" w:color="000000" w:fill="FFFFFF"/>
            <w:vAlign w:val="center"/>
            <w:hideMark/>
          </w:tcPr>
          <w:p w:rsidR="0059104D" w:rsidRPr="00DE2F37" w:rsidRDefault="0059104D" w:rsidP="00DE2F37">
            <w:pPr>
              <w:spacing w:line="360" w:lineRule="atLeast"/>
              <w:jc w:val="center"/>
              <w:rPr>
                <w:color w:val="000000"/>
              </w:rPr>
            </w:pPr>
            <w:r w:rsidRPr="00DE2F37">
              <w:rPr>
                <w:color w:val="000000"/>
              </w:rPr>
              <w:t>246 КВР</w:t>
            </w:r>
          </w:p>
        </w:tc>
        <w:tc>
          <w:tcPr>
            <w:tcW w:w="1648"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60</w:t>
            </w:r>
          </w:p>
        </w:tc>
        <w:tc>
          <w:tcPr>
            <w:tcW w:w="263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9</w:t>
            </w:r>
            <w:r w:rsidR="00EB6EC1">
              <w:rPr>
                <w:color w:val="000000"/>
              </w:rPr>
              <w:t> </w:t>
            </w:r>
            <w:r w:rsidRPr="00DE2F37">
              <w:rPr>
                <w:color w:val="000000"/>
              </w:rPr>
              <w:t>635</w:t>
            </w:r>
            <w:r w:rsidR="00EB6EC1">
              <w:rPr>
                <w:color w:val="000000"/>
              </w:rPr>
              <w:t> </w:t>
            </w:r>
            <w:r w:rsidRPr="00DE2F37">
              <w:rPr>
                <w:color w:val="000000"/>
              </w:rPr>
              <w:t>871,31</w:t>
            </w:r>
          </w:p>
        </w:tc>
        <w:tc>
          <w:tcPr>
            <w:tcW w:w="212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EB6EC1">
              <w:t>9</w:t>
            </w:r>
            <w:r w:rsidR="00EB6EC1">
              <w:t> </w:t>
            </w:r>
            <w:r w:rsidRPr="00EB6EC1">
              <w:t>366</w:t>
            </w:r>
            <w:r w:rsidR="00EB6EC1">
              <w:rPr>
                <w:color w:val="000000"/>
              </w:rPr>
              <w:t> </w:t>
            </w:r>
            <w:r w:rsidRPr="00DE2F37">
              <w:rPr>
                <w:color w:val="000000"/>
              </w:rPr>
              <w:t>524,44</w:t>
            </w:r>
          </w:p>
        </w:tc>
      </w:tr>
      <w:tr w:rsidR="0059104D" w:rsidRPr="00DE2F37" w:rsidTr="00DE2F37">
        <w:trPr>
          <w:trHeight w:val="510"/>
        </w:trPr>
        <w:tc>
          <w:tcPr>
            <w:tcW w:w="2544" w:type="dxa"/>
            <w:tcBorders>
              <w:top w:val="nil"/>
              <w:left w:val="single" w:sz="4" w:space="0" w:color="auto"/>
              <w:bottom w:val="single" w:sz="4" w:space="0" w:color="auto"/>
              <w:right w:val="single" w:sz="4" w:space="0" w:color="auto"/>
            </w:tcBorders>
            <w:shd w:val="clear" w:color="000000" w:fill="FFFFFF"/>
            <w:vAlign w:val="center"/>
            <w:hideMark/>
          </w:tcPr>
          <w:p w:rsidR="0059104D" w:rsidRPr="00DE2F37" w:rsidRDefault="0059104D" w:rsidP="00DE2F37">
            <w:pPr>
              <w:spacing w:line="360" w:lineRule="atLeast"/>
              <w:jc w:val="center"/>
              <w:rPr>
                <w:color w:val="000000"/>
              </w:rPr>
            </w:pPr>
            <w:r w:rsidRPr="00DE2F37">
              <w:rPr>
                <w:color w:val="000000"/>
              </w:rPr>
              <w:t>243 КВР</w:t>
            </w:r>
          </w:p>
        </w:tc>
        <w:tc>
          <w:tcPr>
            <w:tcW w:w="1648"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62</w:t>
            </w:r>
          </w:p>
        </w:tc>
        <w:tc>
          <w:tcPr>
            <w:tcW w:w="263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1</w:t>
            </w:r>
            <w:r w:rsidR="00EB6EC1">
              <w:rPr>
                <w:color w:val="000000"/>
              </w:rPr>
              <w:t> </w:t>
            </w:r>
            <w:r w:rsidRPr="00DE2F37">
              <w:rPr>
                <w:color w:val="000000"/>
              </w:rPr>
              <w:t>209</w:t>
            </w:r>
            <w:r w:rsidR="00EB6EC1">
              <w:rPr>
                <w:color w:val="000000"/>
              </w:rPr>
              <w:t> </w:t>
            </w:r>
            <w:r w:rsidRPr="00DE2F37">
              <w:rPr>
                <w:color w:val="000000"/>
              </w:rPr>
              <w:t>165,2</w:t>
            </w:r>
          </w:p>
        </w:tc>
        <w:tc>
          <w:tcPr>
            <w:tcW w:w="212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1</w:t>
            </w:r>
            <w:r w:rsidR="00EB6EC1">
              <w:rPr>
                <w:color w:val="000000"/>
              </w:rPr>
              <w:t> </w:t>
            </w:r>
            <w:r w:rsidRPr="00DE2F37">
              <w:rPr>
                <w:color w:val="000000"/>
              </w:rPr>
              <w:t>105</w:t>
            </w:r>
            <w:r w:rsidR="00EB6EC1">
              <w:rPr>
                <w:color w:val="000000"/>
              </w:rPr>
              <w:t> </w:t>
            </w:r>
            <w:r w:rsidRPr="00DE2F37">
              <w:rPr>
                <w:color w:val="000000"/>
              </w:rPr>
              <w:t>966,66</w:t>
            </w:r>
          </w:p>
        </w:tc>
      </w:tr>
      <w:tr w:rsidR="0059104D" w:rsidRPr="00DE2F37" w:rsidTr="00DE2F37">
        <w:trPr>
          <w:trHeight w:val="510"/>
        </w:trPr>
        <w:tc>
          <w:tcPr>
            <w:tcW w:w="2544" w:type="dxa"/>
            <w:tcBorders>
              <w:top w:val="nil"/>
              <w:left w:val="single" w:sz="4" w:space="0" w:color="auto"/>
              <w:bottom w:val="single" w:sz="4" w:space="0" w:color="auto"/>
              <w:right w:val="single" w:sz="4" w:space="0" w:color="auto"/>
            </w:tcBorders>
            <w:shd w:val="clear" w:color="000000" w:fill="FFFFFF"/>
            <w:vAlign w:val="center"/>
            <w:hideMark/>
          </w:tcPr>
          <w:p w:rsidR="0059104D" w:rsidRPr="00DE2F37" w:rsidRDefault="0059104D" w:rsidP="00DE2F37">
            <w:pPr>
              <w:spacing w:line="360" w:lineRule="atLeast"/>
              <w:jc w:val="center"/>
              <w:rPr>
                <w:color w:val="000000"/>
              </w:rPr>
            </w:pPr>
            <w:r w:rsidRPr="00DE2F37">
              <w:rPr>
                <w:color w:val="000000"/>
              </w:rPr>
              <w:t>244 КВР</w:t>
            </w:r>
          </w:p>
        </w:tc>
        <w:tc>
          <w:tcPr>
            <w:tcW w:w="1648"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3</w:t>
            </w:r>
            <w:r w:rsidR="00EB6EC1">
              <w:rPr>
                <w:color w:val="000000"/>
              </w:rPr>
              <w:t> </w:t>
            </w:r>
            <w:r w:rsidRPr="00DE2F37">
              <w:rPr>
                <w:color w:val="000000"/>
              </w:rPr>
              <w:t>422</w:t>
            </w:r>
          </w:p>
        </w:tc>
        <w:tc>
          <w:tcPr>
            <w:tcW w:w="263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3</w:t>
            </w:r>
            <w:r w:rsidR="00EB6EC1">
              <w:rPr>
                <w:color w:val="000000"/>
              </w:rPr>
              <w:t> </w:t>
            </w:r>
            <w:r w:rsidRPr="00DE2F37">
              <w:rPr>
                <w:color w:val="000000"/>
              </w:rPr>
              <w:t>338</w:t>
            </w:r>
            <w:r w:rsidR="00EB6EC1">
              <w:rPr>
                <w:color w:val="000000"/>
              </w:rPr>
              <w:t> </w:t>
            </w:r>
            <w:r w:rsidRPr="00DE2F37">
              <w:rPr>
                <w:color w:val="000000"/>
              </w:rPr>
              <w:t>517,89</w:t>
            </w:r>
          </w:p>
        </w:tc>
        <w:tc>
          <w:tcPr>
            <w:tcW w:w="212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2</w:t>
            </w:r>
            <w:r w:rsidR="00EB6EC1">
              <w:rPr>
                <w:color w:val="000000"/>
              </w:rPr>
              <w:t> </w:t>
            </w:r>
            <w:r w:rsidRPr="00DE2F37">
              <w:rPr>
                <w:color w:val="000000"/>
              </w:rPr>
              <w:t>468</w:t>
            </w:r>
            <w:r w:rsidR="00EB6EC1">
              <w:rPr>
                <w:color w:val="000000"/>
              </w:rPr>
              <w:t> </w:t>
            </w:r>
            <w:r w:rsidRPr="00DE2F37">
              <w:rPr>
                <w:color w:val="000000"/>
              </w:rPr>
              <w:t>263,03</w:t>
            </w:r>
          </w:p>
        </w:tc>
      </w:tr>
      <w:tr w:rsidR="0059104D" w:rsidRPr="00DE2F37" w:rsidTr="00DE2F37">
        <w:trPr>
          <w:trHeight w:val="765"/>
        </w:trPr>
        <w:tc>
          <w:tcPr>
            <w:tcW w:w="2544" w:type="dxa"/>
            <w:tcBorders>
              <w:top w:val="nil"/>
              <w:left w:val="single" w:sz="4" w:space="0" w:color="auto"/>
              <w:bottom w:val="single" w:sz="4" w:space="0" w:color="auto"/>
              <w:right w:val="single" w:sz="4" w:space="0" w:color="auto"/>
            </w:tcBorders>
            <w:shd w:val="clear" w:color="000000" w:fill="FFFFFF"/>
            <w:vAlign w:val="center"/>
            <w:hideMark/>
          </w:tcPr>
          <w:p w:rsidR="0059104D" w:rsidRPr="00DE2F37" w:rsidRDefault="0059104D" w:rsidP="00DE2F37">
            <w:pPr>
              <w:spacing w:line="360" w:lineRule="atLeast"/>
              <w:jc w:val="center"/>
              <w:rPr>
                <w:color w:val="000000"/>
              </w:rPr>
            </w:pPr>
            <w:r w:rsidRPr="00DE2F37">
              <w:rPr>
                <w:color w:val="000000"/>
              </w:rPr>
              <w:t>242 и 246 КВР</w:t>
            </w:r>
            <w:r w:rsidR="004C3663" w:rsidRPr="00DE2F37">
              <w:rPr>
                <w:color w:val="000000"/>
              </w:rPr>
              <w:t xml:space="preserve"> </w:t>
            </w:r>
            <w:r w:rsidRPr="00DE2F37">
              <w:rPr>
                <w:color w:val="000000"/>
              </w:rPr>
              <w:t>(в одной закупке)</w:t>
            </w:r>
          </w:p>
        </w:tc>
        <w:tc>
          <w:tcPr>
            <w:tcW w:w="1648"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2</w:t>
            </w:r>
          </w:p>
        </w:tc>
        <w:tc>
          <w:tcPr>
            <w:tcW w:w="263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341</w:t>
            </w:r>
            <w:r w:rsidR="00EB6EC1">
              <w:rPr>
                <w:color w:val="000000"/>
              </w:rPr>
              <w:t> </w:t>
            </w:r>
            <w:r w:rsidRPr="00DE2F37">
              <w:rPr>
                <w:color w:val="000000"/>
              </w:rPr>
              <w:t>240,33</w:t>
            </w:r>
          </w:p>
        </w:tc>
        <w:tc>
          <w:tcPr>
            <w:tcW w:w="212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339</w:t>
            </w:r>
            <w:r w:rsidR="00EB6EC1">
              <w:rPr>
                <w:color w:val="000000"/>
              </w:rPr>
              <w:t> </w:t>
            </w:r>
            <w:r w:rsidRPr="00DE2F37">
              <w:rPr>
                <w:color w:val="000000"/>
              </w:rPr>
              <w:t>454,95</w:t>
            </w:r>
          </w:p>
        </w:tc>
      </w:tr>
      <w:tr w:rsidR="0059104D" w:rsidRPr="00DE2F37" w:rsidTr="00DE2F37">
        <w:trPr>
          <w:trHeight w:val="765"/>
        </w:trPr>
        <w:tc>
          <w:tcPr>
            <w:tcW w:w="2544" w:type="dxa"/>
            <w:tcBorders>
              <w:top w:val="nil"/>
              <w:left w:val="single" w:sz="4" w:space="0" w:color="auto"/>
              <w:bottom w:val="single" w:sz="4" w:space="0" w:color="auto"/>
              <w:right w:val="single" w:sz="4" w:space="0" w:color="auto"/>
            </w:tcBorders>
            <w:shd w:val="clear" w:color="000000" w:fill="FFFFFF"/>
            <w:vAlign w:val="center"/>
            <w:hideMark/>
          </w:tcPr>
          <w:p w:rsidR="0059104D" w:rsidRPr="00DE2F37" w:rsidRDefault="0059104D" w:rsidP="00DE2F37">
            <w:pPr>
              <w:spacing w:line="360" w:lineRule="atLeast"/>
              <w:jc w:val="center"/>
              <w:rPr>
                <w:color w:val="000000"/>
              </w:rPr>
            </w:pPr>
            <w:r w:rsidRPr="00DE2F37">
              <w:rPr>
                <w:color w:val="000000"/>
              </w:rPr>
              <w:lastRenderedPageBreak/>
              <w:t>242 и 244 КВР</w:t>
            </w:r>
            <w:r w:rsidR="004C3663" w:rsidRPr="00DE2F37">
              <w:rPr>
                <w:color w:val="000000"/>
              </w:rPr>
              <w:t xml:space="preserve"> </w:t>
            </w:r>
            <w:r w:rsidRPr="00DE2F37">
              <w:rPr>
                <w:color w:val="000000"/>
              </w:rPr>
              <w:t>(в одной закупке)</w:t>
            </w:r>
          </w:p>
        </w:tc>
        <w:tc>
          <w:tcPr>
            <w:tcW w:w="1648"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1</w:t>
            </w:r>
          </w:p>
        </w:tc>
        <w:tc>
          <w:tcPr>
            <w:tcW w:w="263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28</w:t>
            </w:r>
            <w:r w:rsidR="00EB6EC1">
              <w:rPr>
                <w:color w:val="000000"/>
              </w:rPr>
              <w:t> </w:t>
            </w:r>
            <w:r w:rsidRPr="00DE2F37">
              <w:rPr>
                <w:color w:val="000000"/>
              </w:rPr>
              <w:t>574,61</w:t>
            </w:r>
          </w:p>
        </w:tc>
        <w:tc>
          <w:tcPr>
            <w:tcW w:w="212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color w:val="000000"/>
              </w:rPr>
            </w:pPr>
            <w:r w:rsidRPr="00DE2F37">
              <w:rPr>
                <w:color w:val="000000"/>
              </w:rPr>
              <w:t>28</w:t>
            </w:r>
            <w:r w:rsidR="00EB6EC1">
              <w:rPr>
                <w:color w:val="000000"/>
              </w:rPr>
              <w:t> </w:t>
            </w:r>
            <w:r w:rsidRPr="00DE2F37">
              <w:rPr>
                <w:color w:val="000000"/>
              </w:rPr>
              <w:t>574,61</w:t>
            </w:r>
          </w:p>
        </w:tc>
      </w:tr>
      <w:tr w:rsidR="0059104D" w:rsidRPr="00DE2F37" w:rsidTr="00DE2F37">
        <w:trPr>
          <w:trHeight w:val="300"/>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b/>
                <w:color w:val="000000"/>
              </w:rPr>
            </w:pPr>
            <w:r w:rsidRPr="00DE2F37">
              <w:rPr>
                <w:b/>
                <w:color w:val="000000"/>
              </w:rPr>
              <w:t>ИТОГО</w:t>
            </w:r>
          </w:p>
        </w:tc>
        <w:tc>
          <w:tcPr>
            <w:tcW w:w="1648"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b/>
                <w:color w:val="000000"/>
              </w:rPr>
            </w:pPr>
            <w:r w:rsidRPr="00DE2F37">
              <w:rPr>
                <w:b/>
                <w:color w:val="000000"/>
              </w:rPr>
              <w:t>4</w:t>
            </w:r>
            <w:r w:rsidR="00EB6EC1">
              <w:rPr>
                <w:b/>
                <w:color w:val="000000"/>
              </w:rPr>
              <w:t> </w:t>
            </w:r>
            <w:r w:rsidRPr="00DE2F37">
              <w:rPr>
                <w:b/>
                <w:color w:val="000000"/>
              </w:rPr>
              <w:t>282</w:t>
            </w:r>
          </w:p>
        </w:tc>
        <w:tc>
          <w:tcPr>
            <w:tcW w:w="263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b/>
                <w:color w:val="000000"/>
              </w:rPr>
            </w:pPr>
            <w:r w:rsidRPr="00DE2F37">
              <w:rPr>
                <w:b/>
                <w:color w:val="000000"/>
              </w:rPr>
              <w:t>2</w:t>
            </w:r>
            <w:r w:rsidR="00EB6EC1">
              <w:rPr>
                <w:b/>
                <w:color w:val="000000"/>
              </w:rPr>
              <w:t> </w:t>
            </w:r>
            <w:r w:rsidRPr="00DE2F37">
              <w:rPr>
                <w:b/>
                <w:color w:val="000000"/>
              </w:rPr>
              <w:t>7250</w:t>
            </w:r>
            <w:r w:rsidR="00EB6EC1">
              <w:rPr>
                <w:b/>
                <w:color w:val="000000"/>
              </w:rPr>
              <w:t> </w:t>
            </w:r>
            <w:r w:rsidRPr="00DE2F37">
              <w:rPr>
                <w:b/>
                <w:color w:val="000000"/>
              </w:rPr>
              <w:t>807,84</w:t>
            </w:r>
          </w:p>
        </w:tc>
        <w:tc>
          <w:tcPr>
            <w:tcW w:w="2126"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jc w:val="center"/>
              <w:rPr>
                <w:b/>
                <w:color w:val="000000"/>
              </w:rPr>
            </w:pPr>
            <w:r w:rsidRPr="00DE2F37">
              <w:rPr>
                <w:b/>
                <w:color w:val="000000"/>
              </w:rPr>
              <w:t>24</w:t>
            </w:r>
            <w:r w:rsidR="00EB6EC1">
              <w:rPr>
                <w:b/>
                <w:color w:val="000000"/>
              </w:rPr>
              <w:t> </w:t>
            </w:r>
            <w:r w:rsidRPr="00DE2F37">
              <w:rPr>
                <w:b/>
                <w:color w:val="000000"/>
              </w:rPr>
              <w:t>479</w:t>
            </w:r>
            <w:r w:rsidR="00EB6EC1">
              <w:rPr>
                <w:b/>
                <w:color w:val="000000"/>
              </w:rPr>
              <w:t> </w:t>
            </w:r>
            <w:r w:rsidRPr="00DE2F37">
              <w:rPr>
                <w:b/>
                <w:color w:val="000000"/>
              </w:rPr>
              <w:t>580,92</w:t>
            </w:r>
          </w:p>
        </w:tc>
      </w:tr>
    </w:tbl>
    <w:p w:rsidR="005B396B" w:rsidRDefault="005B396B" w:rsidP="00922F82">
      <w:pPr>
        <w:suppressAutoHyphens/>
        <w:spacing w:line="360" w:lineRule="atLeast"/>
        <w:ind w:firstLine="709"/>
        <w:jc w:val="right"/>
        <w:rPr>
          <w:rFonts w:eastAsia="Calibri"/>
          <w:sz w:val="28"/>
          <w:szCs w:val="28"/>
          <w:lang w:eastAsia="zh-CN"/>
        </w:rPr>
      </w:pPr>
    </w:p>
    <w:p w:rsidR="0059104D" w:rsidRPr="004C3663" w:rsidRDefault="00922F82" w:rsidP="00922F82">
      <w:pPr>
        <w:suppressAutoHyphens/>
        <w:spacing w:line="360" w:lineRule="atLeast"/>
        <w:ind w:firstLine="709"/>
        <w:jc w:val="right"/>
        <w:rPr>
          <w:rFonts w:eastAsia="Calibri"/>
          <w:sz w:val="28"/>
          <w:szCs w:val="28"/>
          <w:lang w:eastAsia="zh-CN"/>
        </w:rPr>
      </w:pPr>
      <w:r w:rsidRPr="000152CD">
        <w:rPr>
          <w:rFonts w:eastAsia="Calibri"/>
          <w:sz w:val="28"/>
          <w:szCs w:val="28"/>
          <w:lang w:eastAsia="zh-CN"/>
        </w:rPr>
        <w:t xml:space="preserve">Таблица </w:t>
      </w:r>
      <w:r>
        <w:rPr>
          <w:rFonts w:eastAsia="Calibri"/>
          <w:sz w:val="28"/>
          <w:szCs w:val="28"/>
          <w:lang w:eastAsia="zh-CN"/>
        </w:rPr>
        <w:t>7</w:t>
      </w:r>
    </w:p>
    <w:tbl>
      <w:tblPr>
        <w:tblW w:w="8954" w:type="dxa"/>
        <w:tblInd w:w="113" w:type="dxa"/>
        <w:tblLook w:val="04A0" w:firstRow="1" w:lastRow="0" w:firstColumn="1" w:lastColumn="0" w:noHBand="0" w:noVBand="1"/>
      </w:tblPr>
      <w:tblGrid>
        <w:gridCol w:w="3823"/>
        <w:gridCol w:w="1701"/>
        <w:gridCol w:w="3430"/>
      </w:tblGrid>
      <w:tr w:rsidR="0059104D" w:rsidRPr="00DE2F37" w:rsidTr="00EA4FBD">
        <w:trPr>
          <w:trHeight w:val="818"/>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04D" w:rsidRPr="00DE2F37" w:rsidRDefault="0059104D" w:rsidP="00EA4FBD">
            <w:pPr>
              <w:spacing w:line="360" w:lineRule="atLeast"/>
              <w:ind w:firstLine="58"/>
              <w:jc w:val="center"/>
              <w:rPr>
                <w:b/>
                <w:color w:val="000000"/>
              </w:rPr>
            </w:pPr>
            <w:r w:rsidRPr="00DE2F37">
              <w:rPr>
                <w:b/>
                <w:color w:val="000000"/>
              </w:rPr>
              <w:t>Единстве</w:t>
            </w:r>
            <w:r w:rsidR="00EA4FBD">
              <w:rPr>
                <w:b/>
                <w:color w:val="000000"/>
              </w:rPr>
              <w:t>нный поставщик по различным КВР</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ind w:firstLine="58"/>
              <w:jc w:val="center"/>
              <w:rPr>
                <w:b/>
                <w:color w:val="000000"/>
              </w:rPr>
            </w:pPr>
            <w:r w:rsidRPr="00DE2F37">
              <w:rPr>
                <w:b/>
                <w:color w:val="000000"/>
              </w:rPr>
              <w:t>Общее количество</w:t>
            </w:r>
          </w:p>
        </w:tc>
        <w:tc>
          <w:tcPr>
            <w:tcW w:w="3430" w:type="dxa"/>
            <w:tcBorders>
              <w:top w:val="single" w:sz="4" w:space="0" w:color="auto"/>
              <w:left w:val="nil"/>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ind w:firstLine="58"/>
              <w:jc w:val="center"/>
              <w:rPr>
                <w:b/>
                <w:color w:val="000000"/>
              </w:rPr>
            </w:pPr>
            <w:r w:rsidRPr="00DE2F37">
              <w:rPr>
                <w:b/>
                <w:color w:val="000000"/>
              </w:rPr>
              <w:t>Цена контрактов</w:t>
            </w:r>
            <w:r w:rsidRPr="00DE2F37">
              <w:rPr>
                <w:b/>
                <w:color w:val="000000"/>
              </w:rPr>
              <w:br/>
              <w:t xml:space="preserve"> (тыс. руб.)</w:t>
            </w:r>
          </w:p>
        </w:tc>
      </w:tr>
      <w:tr w:rsidR="0059104D" w:rsidRPr="00DE2F37" w:rsidTr="00C71B90">
        <w:trPr>
          <w:trHeight w:val="555"/>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ind w:firstLine="58"/>
              <w:jc w:val="center"/>
              <w:rPr>
                <w:color w:val="000000"/>
              </w:rPr>
            </w:pPr>
            <w:r w:rsidRPr="00DE2F37">
              <w:rPr>
                <w:color w:val="000000"/>
              </w:rPr>
              <w:t>242 КВР</w:t>
            </w:r>
          </w:p>
        </w:tc>
        <w:tc>
          <w:tcPr>
            <w:tcW w:w="1701"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563</w:t>
            </w:r>
          </w:p>
        </w:tc>
        <w:tc>
          <w:tcPr>
            <w:tcW w:w="3430"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1</w:t>
            </w:r>
            <w:r w:rsidR="00EB6EC1">
              <w:rPr>
                <w:color w:val="000000"/>
              </w:rPr>
              <w:t> </w:t>
            </w:r>
            <w:r w:rsidRPr="00DE2F37">
              <w:rPr>
                <w:color w:val="000000"/>
              </w:rPr>
              <w:t>297</w:t>
            </w:r>
            <w:r w:rsidR="00EB6EC1">
              <w:rPr>
                <w:color w:val="000000"/>
              </w:rPr>
              <w:t> </w:t>
            </w:r>
            <w:r w:rsidRPr="00DE2F37">
              <w:rPr>
                <w:color w:val="000000"/>
              </w:rPr>
              <w:t>237,74</w:t>
            </w:r>
          </w:p>
        </w:tc>
      </w:tr>
      <w:tr w:rsidR="0059104D" w:rsidRPr="00DE2F37" w:rsidTr="00C71B90">
        <w:trPr>
          <w:trHeight w:val="555"/>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ind w:firstLine="58"/>
              <w:jc w:val="center"/>
              <w:rPr>
                <w:color w:val="000000"/>
              </w:rPr>
            </w:pPr>
            <w:r w:rsidRPr="00DE2F37">
              <w:rPr>
                <w:color w:val="000000"/>
              </w:rPr>
              <w:t>246 КВР</w:t>
            </w:r>
          </w:p>
        </w:tc>
        <w:tc>
          <w:tcPr>
            <w:tcW w:w="1701"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0</w:t>
            </w:r>
          </w:p>
        </w:tc>
        <w:tc>
          <w:tcPr>
            <w:tcW w:w="3430"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0</w:t>
            </w:r>
          </w:p>
        </w:tc>
      </w:tr>
      <w:tr w:rsidR="0059104D" w:rsidRPr="00DE2F37" w:rsidTr="00C71B90">
        <w:trPr>
          <w:trHeight w:val="555"/>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ind w:firstLine="58"/>
              <w:jc w:val="center"/>
              <w:rPr>
                <w:color w:val="000000"/>
              </w:rPr>
            </w:pPr>
            <w:r w:rsidRPr="00DE2F37">
              <w:rPr>
                <w:color w:val="000000"/>
              </w:rPr>
              <w:t>243 КВР</w:t>
            </w:r>
          </w:p>
        </w:tc>
        <w:tc>
          <w:tcPr>
            <w:tcW w:w="1701"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57</w:t>
            </w:r>
          </w:p>
        </w:tc>
        <w:tc>
          <w:tcPr>
            <w:tcW w:w="3430"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14</w:t>
            </w:r>
            <w:r w:rsidR="00EB6EC1">
              <w:rPr>
                <w:color w:val="000000"/>
              </w:rPr>
              <w:t> </w:t>
            </w:r>
            <w:r w:rsidRPr="00DE2F37">
              <w:rPr>
                <w:color w:val="000000"/>
              </w:rPr>
              <w:t>178,57</w:t>
            </w:r>
          </w:p>
        </w:tc>
      </w:tr>
      <w:tr w:rsidR="0059104D" w:rsidRPr="00DE2F37" w:rsidTr="00C71B90">
        <w:trPr>
          <w:trHeight w:val="555"/>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ind w:firstLine="58"/>
              <w:jc w:val="center"/>
              <w:rPr>
                <w:color w:val="000000"/>
              </w:rPr>
            </w:pPr>
            <w:r w:rsidRPr="00DE2F37">
              <w:rPr>
                <w:color w:val="000000"/>
              </w:rPr>
              <w:t>244 КВР</w:t>
            </w:r>
          </w:p>
        </w:tc>
        <w:tc>
          <w:tcPr>
            <w:tcW w:w="1701"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8</w:t>
            </w:r>
            <w:r w:rsidR="00EB6EC1">
              <w:rPr>
                <w:color w:val="000000"/>
              </w:rPr>
              <w:t> </w:t>
            </w:r>
            <w:r w:rsidRPr="00DE2F37">
              <w:rPr>
                <w:color w:val="000000"/>
              </w:rPr>
              <w:t>127</w:t>
            </w:r>
          </w:p>
        </w:tc>
        <w:tc>
          <w:tcPr>
            <w:tcW w:w="3430"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1</w:t>
            </w:r>
            <w:r w:rsidR="00EB6EC1">
              <w:rPr>
                <w:color w:val="000000"/>
              </w:rPr>
              <w:t> </w:t>
            </w:r>
            <w:r w:rsidRPr="00DE2F37">
              <w:rPr>
                <w:color w:val="000000"/>
              </w:rPr>
              <w:t>054</w:t>
            </w:r>
            <w:r w:rsidR="00EB6EC1">
              <w:rPr>
                <w:color w:val="000000"/>
              </w:rPr>
              <w:t> </w:t>
            </w:r>
            <w:r w:rsidRPr="00DE2F37">
              <w:rPr>
                <w:color w:val="000000"/>
              </w:rPr>
              <w:t>997,73</w:t>
            </w:r>
          </w:p>
        </w:tc>
      </w:tr>
      <w:tr w:rsidR="0059104D" w:rsidRPr="00DE2F37" w:rsidTr="00C71B90">
        <w:trPr>
          <w:trHeight w:val="555"/>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ind w:firstLine="58"/>
              <w:jc w:val="center"/>
              <w:rPr>
                <w:color w:val="000000"/>
              </w:rPr>
            </w:pPr>
            <w:r w:rsidRPr="00DE2F37">
              <w:rPr>
                <w:color w:val="000000"/>
              </w:rPr>
              <w:t>247 КВР</w:t>
            </w:r>
          </w:p>
        </w:tc>
        <w:tc>
          <w:tcPr>
            <w:tcW w:w="1701"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1</w:t>
            </w:r>
            <w:r w:rsidR="00EB6EC1">
              <w:rPr>
                <w:color w:val="000000"/>
              </w:rPr>
              <w:t> </w:t>
            </w:r>
            <w:r w:rsidRPr="00DE2F37">
              <w:rPr>
                <w:color w:val="000000"/>
              </w:rPr>
              <w:t>031</w:t>
            </w:r>
          </w:p>
        </w:tc>
        <w:tc>
          <w:tcPr>
            <w:tcW w:w="3430"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color w:val="000000"/>
              </w:rPr>
            </w:pPr>
            <w:r w:rsidRPr="00DE2F37">
              <w:rPr>
                <w:color w:val="000000"/>
              </w:rPr>
              <w:t>922</w:t>
            </w:r>
            <w:r w:rsidR="00EB6EC1">
              <w:rPr>
                <w:color w:val="000000"/>
              </w:rPr>
              <w:t> </w:t>
            </w:r>
            <w:r w:rsidRPr="00DE2F37">
              <w:rPr>
                <w:color w:val="000000"/>
              </w:rPr>
              <w:t>694,68</w:t>
            </w:r>
          </w:p>
        </w:tc>
      </w:tr>
      <w:tr w:rsidR="0059104D" w:rsidRPr="00DE2F37" w:rsidTr="00EA4FBD">
        <w:trPr>
          <w:trHeight w:val="81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9104D" w:rsidRPr="00DE2F37" w:rsidRDefault="0059104D" w:rsidP="00EB6EC1">
            <w:pPr>
              <w:spacing w:line="360" w:lineRule="atLeast"/>
              <w:ind w:firstLine="58"/>
              <w:jc w:val="center"/>
              <w:rPr>
                <w:color w:val="000000"/>
              </w:rPr>
            </w:pPr>
            <w:r w:rsidRPr="00DE2F37">
              <w:rPr>
                <w:color w:val="000000"/>
              </w:rPr>
              <w:t>244</w:t>
            </w:r>
            <w:r w:rsidR="00EB6EC1">
              <w:rPr>
                <w:color w:val="000000"/>
              </w:rPr>
              <w:t xml:space="preserve"> и</w:t>
            </w:r>
            <w:r w:rsidRPr="00DE2F37">
              <w:rPr>
                <w:color w:val="000000"/>
              </w:rPr>
              <w:t xml:space="preserve"> 247 КВР</w:t>
            </w:r>
            <w:r w:rsidR="004C3663" w:rsidRPr="00DE2F37">
              <w:rPr>
                <w:color w:val="000000"/>
              </w:rPr>
              <w:t xml:space="preserve"> </w:t>
            </w:r>
            <w:r w:rsidRPr="00DE2F37">
              <w:rPr>
                <w:color w:val="000000"/>
              </w:rPr>
              <w:t>(в одной закупке)</w:t>
            </w:r>
          </w:p>
        </w:tc>
        <w:tc>
          <w:tcPr>
            <w:tcW w:w="1701" w:type="dxa"/>
            <w:tcBorders>
              <w:top w:val="nil"/>
              <w:left w:val="nil"/>
              <w:bottom w:val="single" w:sz="4" w:space="0" w:color="auto"/>
              <w:right w:val="single" w:sz="4" w:space="0" w:color="auto"/>
            </w:tcBorders>
            <w:shd w:val="clear" w:color="auto" w:fill="auto"/>
            <w:noWrap/>
            <w:vAlign w:val="center"/>
            <w:hideMark/>
          </w:tcPr>
          <w:p w:rsidR="0059104D" w:rsidRPr="00DE2F37" w:rsidRDefault="0059104D" w:rsidP="00EA4FBD">
            <w:pPr>
              <w:spacing w:line="360" w:lineRule="atLeast"/>
              <w:ind w:firstLine="58"/>
              <w:jc w:val="center"/>
              <w:rPr>
                <w:color w:val="000000"/>
              </w:rPr>
            </w:pPr>
            <w:r w:rsidRPr="00DE2F37">
              <w:rPr>
                <w:color w:val="000000"/>
              </w:rPr>
              <w:t>1</w:t>
            </w:r>
          </w:p>
        </w:tc>
        <w:tc>
          <w:tcPr>
            <w:tcW w:w="3430" w:type="dxa"/>
            <w:tcBorders>
              <w:top w:val="nil"/>
              <w:left w:val="nil"/>
              <w:bottom w:val="single" w:sz="4" w:space="0" w:color="auto"/>
              <w:right w:val="single" w:sz="4" w:space="0" w:color="auto"/>
            </w:tcBorders>
            <w:shd w:val="clear" w:color="auto" w:fill="auto"/>
            <w:noWrap/>
            <w:vAlign w:val="center"/>
            <w:hideMark/>
          </w:tcPr>
          <w:p w:rsidR="0059104D" w:rsidRPr="00DE2F37" w:rsidRDefault="0059104D" w:rsidP="00EA4FBD">
            <w:pPr>
              <w:spacing w:line="360" w:lineRule="atLeast"/>
              <w:ind w:firstLine="58"/>
              <w:jc w:val="center"/>
              <w:rPr>
                <w:color w:val="000000"/>
              </w:rPr>
            </w:pPr>
            <w:r w:rsidRPr="00DE2F37">
              <w:rPr>
                <w:color w:val="000000"/>
              </w:rPr>
              <w:t>1</w:t>
            </w:r>
            <w:r w:rsidR="00EB6EC1">
              <w:rPr>
                <w:color w:val="000000"/>
              </w:rPr>
              <w:t> </w:t>
            </w:r>
            <w:r w:rsidRPr="00DE2F37">
              <w:rPr>
                <w:color w:val="000000"/>
              </w:rPr>
              <w:t>575,38</w:t>
            </w:r>
          </w:p>
        </w:tc>
      </w:tr>
      <w:tr w:rsidR="0059104D" w:rsidRPr="00DE2F37" w:rsidTr="00C71B90">
        <w:trPr>
          <w:trHeight w:val="30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9104D" w:rsidRPr="00DE2F37" w:rsidRDefault="0059104D" w:rsidP="00DE2F37">
            <w:pPr>
              <w:spacing w:line="360" w:lineRule="atLeast"/>
              <w:ind w:firstLine="58"/>
              <w:jc w:val="center"/>
              <w:rPr>
                <w:b/>
                <w:color w:val="000000"/>
              </w:rPr>
            </w:pPr>
            <w:r w:rsidRPr="00DE2F37">
              <w:rPr>
                <w:b/>
                <w:color w:val="000000"/>
              </w:rPr>
              <w:t>ИТОГО</w:t>
            </w:r>
          </w:p>
        </w:tc>
        <w:tc>
          <w:tcPr>
            <w:tcW w:w="1701"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b/>
                <w:color w:val="000000"/>
              </w:rPr>
            </w:pPr>
            <w:r w:rsidRPr="00DE2F37">
              <w:rPr>
                <w:b/>
                <w:color w:val="000000"/>
              </w:rPr>
              <w:t>9</w:t>
            </w:r>
            <w:r w:rsidR="00EB6EC1">
              <w:rPr>
                <w:b/>
                <w:color w:val="000000"/>
              </w:rPr>
              <w:t> </w:t>
            </w:r>
            <w:r w:rsidRPr="00DE2F37">
              <w:rPr>
                <w:b/>
                <w:color w:val="000000"/>
              </w:rPr>
              <w:t>779</w:t>
            </w:r>
          </w:p>
        </w:tc>
        <w:tc>
          <w:tcPr>
            <w:tcW w:w="3430" w:type="dxa"/>
            <w:tcBorders>
              <w:top w:val="nil"/>
              <w:left w:val="nil"/>
              <w:bottom w:val="single" w:sz="4" w:space="0" w:color="auto"/>
              <w:right w:val="single" w:sz="4" w:space="0" w:color="auto"/>
            </w:tcBorders>
            <w:shd w:val="clear" w:color="auto" w:fill="auto"/>
            <w:noWrap/>
            <w:vAlign w:val="bottom"/>
            <w:hideMark/>
          </w:tcPr>
          <w:p w:rsidR="0059104D" w:rsidRPr="00DE2F37" w:rsidRDefault="0059104D" w:rsidP="00DE2F37">
            <w:pPr>
              <w:spacing w:line="360" w:lineRule="atLeast"/>
              <w:ind w:firstLine="58"/>
              <w:jc w:val="center"/>
              <w:rPr>
                <w:b/>
                <w:color w:val="000000"/>
              </w:rPr>
            </w:pPr>
            <w:r w:rsidRPr="00DE2F37">
              <w:rPr>
                <w:b/>
                <w:color w:val="000000"/>
              </w:rPr>
              <w:t>3</w:t>
            </w:r>
            <w:r w:rsidR="00EB6EC1">
              <w:rPr>
                <w:b/>
                <w:color w:val="000000"/>
              </w:rPr>
              <w:t> </w:t>
            </w:r>
            <w:r w:rsidRPr="00DE2F37">
              <w:rPr>
                <w:b/>
                <w:color w:val="000000"/>
              </w:rPr>
              <w:t>290</w:t>
            </w:r>
            <w:r w:rsidR="00EB6EC1">
              <w:rPr>
                <w:b/>
                <w:color w:val="000000"/>
              </w:rPr>
              <w:t> </w:t>
            </w:r>
            <w:r w:rsidRPr="00DE2F37">
              <w:rPr>
                <w:b/>
                <w:color w:val="000000"/>
              </w:rPr>
              <w:t>684,1</w:t>
            </w:r>
          </w:p>
        </w:tc>
      </w:tr>
    </w:tbl>
    <w:p w:rsidR="0059104D" w:rsidRPr="004C3663" w:rsidRDefault="0059104D" w:rsidP="004C3663">
      <w:pPr>
        <w:pStyle w:val="a7"/>
        <w:spacing w:line="360" w:lineRule="atLeast"/>
        <w:ind w:firstLine="709"/>
        <w:jc w:val="both"/>
        <w:rPr>
          <w:rFonts w:eastAsia="Calibri"/>
          <w:sz w:val="28"/>
          <w:szCs w:val="28"/>
          <w:lang w:eastAsia="zh-CN"/>
        </w:rPr>
      </w:pPr>
      <w:r w:rsidRPr="004C3663">
        <w:rPr>
          <w:rFonts w:eastAsia="Calibri"/>
          <w:sz w:val="28"/>
          <w:szCs w:val="28"/>
          <w:lang w:eastAsia="zh-CN"/>
        </w:rPr>
        <w:t>В 2022 году в соответствии с постановлением Правительства Российской Федерации от 19</w:t>
      </w:r>
      <w:r w:rsidR="00EA4FBD">
        <w:rPr>
          <w:rFonts w:eastAsia="Calibri"/>
          <w:sz w:val="28"/>
          <w:szCs w:val="28"/>
          <w:lang w:eastAsia="zh-CN"/>
        </w:rPr>
        <w:t xml:space="preserve"> июня </w:t>
      </w:r>
      <w:r w:rsidRPr="004C3663">
        <w:rPr>
          <w:rFonts w:eastAsia="Calibri"/>
          <w:sz w:val="28"/>
          <w:szCs w:val="28"/>
          <w:lang w:eastAsia="zh-CN"/>
        </w:rPr>
        <w:t xml:space="preserve">2020 </w:t>
      </w:r>
      <w:r w:rsidR="00EA4FBD">
        <w:rPr>
          <w:rFonts w:eastAsia="Calibri"/>
          <w:sz w:val="28"/>
          <w:szCs w:val="28"/>
          <w:lang w:eastAsia="zh-CN"/>
        </w:rPr>
        <w:t xml:space="preserve">г. </w:t>
      </w:r>
      <w:r w:rsidRPr="004C3663">
        <w:rPr>
          <w:rFonts w:eastAsia="Calibri"/>
          <w:sz w:val="28"/>
          <w:szCs w:val="28"/>
          <w:lang w:eastAsia="zh-CN"/>
        </w:rPr>
        <w:t>№ 892 «О наделении федерального казенного учреждения «Центр по обеспечению деятельности Казначейства России» полномочиями на планирование и осуществление централизованных закупок отдельных товаров для отдельных федеральных органов исполнительной власти» осуществлены закупки канцелярских товаров и офисной бумаги путем проведения электронных аукционов в количестве 7 процедур для Федеральной пробирной палаты, Федерального агентства по управлению государственным имуществом, Федерального агентства лесного хозяйства, Федерального агентства по рыболовству на общую сумму 10 308,94 тыс. рублей и заключены контракты на сумму 8 166,92 тыс. рублей, экономия по итогам торгов составила 20,78</w:t>
      </w:r>
      <w:r w:rsidR="00EB6EC1">
        <w:rPr>
          <w:rFonts w:eastAsia="Calibri"/>
          <w:sz w:val="28"/>
          <w:szCs w:val="28"/>
          <w:lang w:eastAsia="zh-CN"/>
        </w:rPr>
        <w:t> </w:t>
      </w:r>
      <w:r w:rsidRPr="004C3663">
        <w:rPr>
          <w:rFonts w:eastAsia="Calibri"/>
          <w:sz w:val="28"/>
          <w:szCs w:val="28"/>
          <w:lang w:eastAsia="zh-CN"/>
        </w:rPr>
        <w:t>%.</w:t>
      </w:r>
    </w:p>
    <w:p w:rsidR="0059104D" w:rsidRPr="004C3663" w:rsidRDefault="0059104D" w:rsidP="004C3663">
      <w:pPr>
        <w:pStyle w:val="a7"/>
        <w:spacing w:line="360" w:lineRule="atLeast"/>
        <w:ind w:firstLine="709"/>
        <w:jc w:val="both"/>
        <w:rPr>
          <w:rFonts w:eastAsia="Calibri"/>
          <w:sz w:val="28"/>
          <w:szCs w:val="28"/>
          <w:lang w:eastAsia="zh-CN"/>
        </w:rPr>
      </w:pPr>
      <w:r w:rsidRPr="004C3663">
        <w:rPr>
          <w:rFonts w:eastAsia="Calibri"/>
          <w:sz w:val="28"/>
          <w:szCs w:val="28"/>
          <w:lang w:eastAsia="zh-CN"/>
        </w:rPr>
        <w:t>Для сравнения, в 2021 году по итогам 5 электронных аукционов осуществлена поставка канцелярских товаров для нужд Федеральной пробирной палаты, Федерального агентства по управлению государственным имуществом на сумму 3 408,116 тыс. рублей, экономия по итогам торгов составила 0,0</w:t>
      </w:r>
      <w:r w:rsidR="00EB6EC1">
        <w:rPr>
          <w:rFonts w:eastAsia="Calibri"/>
          <w:sz w:val="28"/>
          <w:szCs w:val="28"/>
          <w:lang w:eastAsia="zh-CN"/>
        </w:rPr>
        <w:t> </w:t>
      </w:r>
      <w:r w:rsidRPr="004C3663">
        <w:rPr>
          <w:rFonts w:eastAsia="Calibri"/>
          <w:sz w:val="28"/>
          <w:szCs w:val="28"/>
          <w:lang w:eastAsia="zh-CN"/>
        </w:rPr>
        <w:t>021</w:t>
      </w:r>
      <w:r w:rsidR="00EB6EC1">
        <w:rPr>
          <w:rFonts w:eastAsia="Calibri"/>
          <w:sz w:val="28"/>
          <w:szCs w:val="28"/>
          <w:lang w:eastAsia="zh-CN"/>
        </w:rPr>
        <w:t> </w:t>
      </w:r>
      <w:r w:rsidRPr="004C3663">
        <w:rPr>
          <w:rFonts w:eastAsia="Calibri"/>
          <w:sz w:val="28"/>
          <w:szCs w:val="28"/>
          <w:lang w:eastAsia="zh-CN"/>
        </w:rPr>
        <w:t>%.</w:t>
      </w:r>
    </w:p>
    <w:p w:rsidR="0059104D" w:rsidRPr="004C3663" w:rsidRDefault="0059104D" w:rsidP="004C3663">
      <w:pPr>
        <w:pStyle w:val="a7"/>
        <w:spacing w:line="360" w:lineRule="atLeast"/>
        <w:ind w:firstLine="709"/>
        <w:jc w:val="both"/>
        <w:rPr>
          <w:rFonts w:eastAsia="Calibri"/>
          <w:sz w:val="28"/>
          <w:szCs w:val="28"/>
          <w:lang w:eastAsia="zh-CN"/>
        </w:rPr>
      </w:pPr>
      <w:r w:rsidRPr="004C3663">
        <w:rPr>
          <w:rFonts w:eastAsia="Calibri"/>
          <w:sz w:val="28"/>
          <w:szCs w:val="28"/>
          <w:lang w:eastAsia="zh-CN"/>
        </w:rPr>
        <w:t xml:space="preserve">В 2022 году ФКУ «ЦОКР» осуществлены закупки на текущие и капитальные ремонты административных зданий Федерального казначейства и территориальных органов Федерального казначейства на </w:t>
      </w:r>
      <w:r w:rsidRPr="004C3663">
        <w:rPr>
          <w:rFonts w:eastAsia="Calibri"/>
          <w:sz w:val="28"/>
          <w:szCs w:val="28"/>
          <w:lang w:eastAsia="zh-CN"/>
        </w:rPr>
        <w:lastRenderedPageBreak/>
        <w:t>общую сумму 1 112 475, 64 тыс. рублей и</w:t>
      </w:r>
      <w:r w:rsidR="005B396B">
        <w:rPr>
          <w:rFonts w:eastAsia="Calibri"/>
          <w:sz w:val="28"/>
          <w:szCs w:val="28"/>
          <w:lang w:eastAsia="zh-CN"/>
        </w:rPr>
        <w:t xml:space="preserve"> заключены контракты на сумму 1 </w:t>
      </w:r>
      <w:r w:rsidRPr="004C3663">
        <w:rPr>
          <w:rFonts w:eastAsia="Calibri"/>
          <w:sz w:val="28"/>
          <w:szCs w:val="28"/>
          <w:lang w:eastAsia="zh-CN"/>
        </w:rPr>
        <w:t>065 609, 02 тыс. рублей.</w:t>
      </w:r>
    </w:p>
    <w:p w:rsidR="0059104D" w:rsidRPr="004C3663" w:rsidRDefault="0059104D" w:rsidP="004C3663">
      <w:pPr>
        <w:suppressAutoHyphens/>
        <w:spacing w:line="360" w:lineRule="atLeast"/>
        <w:ind w:firstLine="709"/>
        <w:jc w:val="both"/>
        <w:rPr>
          <w:rFonts w:eastAsia="Calibri"/>
          <w:sz w:val="28"/>
          <w:szCs w:val="28"/>
          <w:lang w:eastAsia="zh-CN"/>
        </w:rPr>
      </w:pPr>
      <w:r w:rsidRPr="004C3663">
        <w:rPr>
          <w:rFonts w:eastAsia="Calibri"/>
          <w:sz w:val="28"/>
          <w:szCs w:val="28"/>
          <w:lang w:eastAsia="zh-CN"/>
        </w:rPr>
        <w:t xml:space="preserve">Наиболее значимой закупкой в сфере строительства в 2022 году стала закупка на выполнение работ по объекту Капитальный ремонт и оснащение Многофункционального офисного центра Федерального казначейства, расположенного по адресу: г. Москва, пл. </w:t>
      </w:r>
      <w:proofErr w:type="spellStart"/>
      <w:r w:rsidRPr="004C3663">
        <w:rPr>
          <w:rFonts w:eastAsia="Calibri"/>
          <w:sz w:val="28"/>
          <w:szCs w:val="28"/>
          <w:lang w:eastAsia="zh-CN"/>
        </w:rPr>
        <w:t>Миусская</w:t>
      </w:r>
      <w:proofErr w:type="spellEnd"/>
      <w:r w:rsidRPr="004C3663">
        <w:rPr>
          <w:rFonts w:eastAsia="Calibri"/>
          <w:sz w:val="28"/>
          <w:szCs w:val="28"/>
          <w:lang w:eastAsia="zh-CN"/>
        </w:rPr>
        <w:t>, д.3, стр.2</w:t>
      </w:r>
      <w:r w:rsidR="00DE2F37">
        <w:rPr>
          <w:rFonts w:eastAsia="Calibri"/>
          <w:sz w:val="28"/>
          <w:szCs w:val="28"/>
          <w:lang w:eastAsia="zh-CN"/>
        </w:rPr>
        <w:t>,</w:t>
      </w:r>
      <w:r w:rsidRPr="004C3663">
        <w:rPr>
          <w:rFonts w:eastAsia="Calibri"/>
          <w:sz w:val="28"/>
          <w:szCs w:val="28"/>
          <w:lang w:eastAsia="zh-CN"/>
        </w:rPr>
        <w:t xml:space="preserve"> в результате которой был заключен контракт на сумму 872 113, 393 тыс. рублей.</w:t>
      </w:r>
    </w:p>
    <w:p w:rsidR="0059104D" w:rsidRPr="004C3663" w:rsidRDefault="0059104D" w:rsidP="004C3663">
      <w:pPr>
        <w:suppressAutoHyphens/>
        <w:spacing w:line="360" w:lineRule="atLeast"/>
        <w:ind w:firstLine="709"/>
        <w:jc w:val="both"/>
        <w:rPr>
          <w:rFonts w:eastAsia="Calibri"/>
          <w:sz w:val="28"/>
          <w:szCs w:val="28"/>
          <w:lang w:eastAsia="zh-CN"/>
        </w:rPr>
      </w:pPr>
      <w:r w:rsidRPr="004C3663">
        <w:rPr>
          <w:rFonts w:eastAsia="Calibri"/>
          <w:sz w:val="28"/>
          <w:szCs w:val="28"/>
          <w:lang w:eastAsia="zh-CN"/>
        </w:rPr>
        <w:t xml:space="preserve">В 2022 году продолжалось развитие </w:t>
      </w:r>
      <w:r w:rsidR="00EB6EC1">
        <w:rPr>
          <w:rFonts w:eastAsia="Calibri"/>
          <w:sz w:val="28"/>
          <w:szCs w:val="28"/>
          <w:lang w:eastAsia="zh-CN"/>
        </w:rPr>
        <w:t>г</w:t>
      </w:r>
      <w:r w:rsidRPr="004C3663">
        <w:rPr>
          <w:rFonts w:eastAsia="Calibri"/>
          <w:sz w:val="28"/>
          <w:szCs w:val="28"/>
          <w:lang w:eastAsia="zh-CN"/>
        </w:rPr>
        <w:t>осударственных информационных систем и информационных систем Федерального казначейства, в связи с чем ФКУ «ЦОКР» осуществило ряд закупок в целях создания, развития, эксплуатации и вывода из эксплуатации государственных (муниципальных) информационных систем на общую сумму 9 977 111,64 тыс. рублей, в результате чего был заключен 61 контракт на сумму 9 705 979,39 тыс. рублей.</w:t>
      </w:r>
      <w:r w:rsidR="00922F82">
        <w:rPr>
          <w:rFonts w:eastAsia="Calibri"/>
          <w:sz w:val="28"/>
          <w:szCs w:val="28"/>
          <w:lang w:eastAsia="zh-CN"/>
        </w:rPr>
        <w:t xml:space="preserve"> Перечень наиболее значимых закупок указан в таблице 8.</w:t>
      </w:r>
    </w:p>
    <w:p w:rsidR="0059104D" w:rsidRPr="004C3663" w:rsidRDefault="00922F82" w:rsidP="00922F82">
      <w:pPr>
        <w:suppressAutoHyphens/>
        <w:spacing w:line="360" w:lineRule="atLeast"/>
        <w:ind w:firstLine="709"/>
        <w:jc w:val="right"/>
        <w:rPr>
          <w:rFonts w:eastAsia="Calibri"/>
          <w:sz w:val="28"/>
          <w:szCs w:val="28"/>
          <w:lang w:eastAsia="zh-CN"/>
        </w:rPr>
      </w:pPr>
      <w:r w:rsidRPr="000152CD">
        <w:rPr>
          <w:rFonts w:eastAsia="Calibri"/>
          <w:sz w:val="28"/>
          <w:szCs w:val="28"/>
          <w:lang w:eastAsia="zh-CN"/>
        </w:rPr>
        <w:t xml:space="preserve">Таблица </w:t>
      </w:r>
      <w:r>
        <w:rPr>
          <w:rFonts w:eastAsia="Calibri"/>
          <w:sz w:val="28"/>
          <w:szCs w:val="28"/>
          <w:lang w:eastAsia="zh-CN"/>
        </w:rPr>
        <w:t>8</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843"/>
        <w:gridCol w:w="1842"/>
      </w:tblGrid>
      <w:tr w:rsidR="0059104D" w:rsidRPr="00DE2F37" w:rsidTr="00F31735">
        <w:trPr>
          <w:trHeight w:val="500"/>
        </w:trPr>
        <w:tc>
          <w:tcPr>
            <w:tcW w:w="5387" w:type="dxa"/>
            <w:shd w:val="clear" w:color="000000" w:fill="FFFFFF"/>
            <w:vAlign w:val="center"/>
            <w:hideMark/>
          </w:tcPr>
          <w:p w:rsidR="0059104D" w:rsidRPr="00DE2F37" w:rsidRDefault="0059104D" w:rsidP="00DE2F37">
            <w:pPr>
              <w:spacing w:line="240" w:lineRule="atLeast"/>
              <w:jc w:val="center"/>
              <w:rPr>
                <w:b/>
                <w:color w:val="000000"/>
              </w:rPr>
            </w:pPr>
            <w:r w:rsidRPr="00DE2F37">
              <w:rPr>
                <w:b/>
                <w:color w:val="000000"/>
              </w:rPr>
              <w:t>Наименование закупки</w:t>
            </w:r>
          </w:p>
        </w:tc>
        <w:tc>
          <w:tcPr>
            <w:tcW w:w="1843" w:type="dxa"/>
            <w:shd w:val="clear" w:color="000000" w:fill="FFFFFF"/>
            <w:vAlign w:val="center"/>
            <w:hideMark/>
          </w:tcPr>
          <w:p w:rsidR="0059104D" w:rsidRPr="00DE2F37" w:rsidRDefault="0059104D" w:rsidP="00DE2F37">
            <w:pPr>
              <w:spacing w:line="240" w:lineRule="atLeast"/>
              <w:jc w:val="center"/>
              <w:rPr>
                <w:b/>
                <w:color w:val="000000"/>
              </w:rPr>
            </w:pPr>
            <w:r w:rsidRPr="00DE2F37">
              <w:rPr>
                <w:b/>
                <w:color w:val="000000"/>
              </w:rPr>
              <w:t>Начальная цена, рублей</w:t>
            </w:r>
          </w:p>
        </w:tc>
        <w:tc>
          <w:tcPr>
            <w:tcW w:w="1842" w:type="dxa"/>
            <w:shd w:val="clear" w:color="000000" w:fill="FFFFFF"/>
            <w:vAlign w:val="center"/>
            <w:hideMark/>
          </w:tcPr>
          <w:p w:rsidR="0059104D" w:rsidRPr="00DE2F37" w:rsidRDefault="0059104D" w:rsidP="00DE2F37">
            <w:pPr>
              <w:spacing w:line="240" w:lineRule="atLeast"/>
              <w:jc w:val="center"/>
              <w:rPr>
                <w:b/>
                <w:color w:val="000000"/>
              </w:rPr>
            </w:pPr>
            <w:r w:rsidRPr="00DE2F37">
              <w:rPr>
                <w:b/>
                <w:color w:val="000000"/>
              </w:rPr>
              <w:t>Стоимость заключенного контракта, рублей</w:t>
            </w:r>
          </w:p>
        </w:tc>
      </w:tr>
      <w:tr w:rsidR="0059104D" w:rsidRPr="00DE2F37" w:rsidTr="00F31735">
        <w:trPr>
          <w:trHeight w:val="1113"/>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Выполнение работ по развитию Автоматизированной системы Федерального казначейства (развитие АСФК ЕНС)</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100 000 000,00</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99 500 000,00</w:t>
            </w:r>
          </w:p>
        </w:tc>
      </w:tr>
      <w:tr w:rsidR="0059104D" w:rsidRPr="00DE2F37" w:rsidTr="00F31735">
        <w:trPr>
          <w:trHeight w:val="1417"/>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Выполнение работ по обеспечению миграции учетных данных по лицевым счетам из Автоматизированной системы Федерального казначейства в государственную интегрированную информационную систему управления общественными финансами «Электронный бюджет»</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119 609 266,35</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119 100 000,00</w:t>
            </w:r>
          </w:p>
        </w:tc>
      </w:tr>
      <w:tr w:rsidR="0059104D" w:rsidRPr="00DE2F37" w:rsidTr="00F31735">
        <w:trPr>
          <w:trHeight w:val="551"/>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 xml:space="preserve">Выполнение работ по развитию Единой информационной системы в сфере закупок в части развития ее функциональности, технологической модернизации прикладного программного обеспечения подсистемы «Мониторинг закупок» (включая модуль «Риск-мониторинг») и доработки прикладного программного обеспечения в целях перевода Единой информационной системы в сфере закупок на технологию контейнеризации и </w:t>
            </w:r>
            <w:proofErr w:type="spellStart"/>
            <w:r w:rsidRPr="00DE2F37">
              <w:rPr>
                <w:color w:val="000000"/>
              </w:rPr>
              <w:t>оркестрации</w:t>
            </w:r>
            <w:proofErr w:type="spellEnd"/>
            <w:r w:rsidRPr="00DE2F37">
              <w:rPr>
                <w:color w:val="000000"/>
              </w:rPr>
              <w:t xml:space="preserve"> (Развитие ЕИС (подсистема Мониторинг закупок))</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552 301 093,33</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546 722 850,00</w:t>
            </w:r>
          </w:p>
        </w:tc>
      </w:tr>
      <w:tr w:rsidR="0059104D" w:rsidRPr="00DE2F37" w:rsidTr="00F31735">
        <w:trPr>
          <w:trHeight w:val="2388"/>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lastRenderedPageBreak/>
              <w:t>Выполнение работ по развитию государственной интегрированной информационной системы управления общественными финансами «Электронный бюджет» в части создания в подсистеме финансового контроля функционала по сбору, обобщению и обеспечению анализа информации для</w:t>
            </w:r>
            <w:r w:rsidR="004C3663" w:rsidRPr="00DE2F37">
              <w:rPr>
                <w:color w:val="000000"/>
              </w:rPr>
              <w:t xml:space="preserve"> </w:t>
            </w:r>
            <w:r w:rsidRPr="00DE2F37">
              <w:rPr>
                <w:color w:val="000000"/>
              </w:rPr>
              <w:t>реализации полномочий Федерального казначейства по проведению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(развитие ГИИС ЭБ функционал ПФК)</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150 136 666,67</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149 900 000,00</w:t>
            </w:r>
          </w:p>
        </w:tc>
      </w:tr>
      <w:tr w:rsidR="0059104D" w:rsidRPr="00DE2F37" w:rsidTr="00F31735">
        <w:trPr>
          <w:trHeight w:val="816"/>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 xml:space="preserve">Оказание услуг по эксплуатации Единой информационной системы в сфере закупок </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874 674 500,00</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871 175 800,00</w:t>
            </w:r>
          </w:p>
        </w:tc>
      </w:tr>
      <w:tr w:rsidR="0059104D" w:rsidRPr="00DE2F37" w:rsidTr="00F31735">
        <w:trPr>
          <w:trHeight w:val="1550"/>
        </w:trPr>
        <w:tc>
          <w:tcPr>
            <w:tcW w:w="5387" w:type="dxa"/>
            <w:shd w:val="clear" w:color="000000" w:fill="FFFFFF"/>
            <w:vAlign w:val="center"/>
            <w:hideMark/>
          </w:tcPr>
          <w:p w:rsidR="0059104D" w:rsidRPr="00DE2F37" w:rsidRDefault="0059104D" w:rsidP="0052545B">
            <w:pPr>
              <w:spacing w:line="240" w:lineRule="atLeast"/>
              <w:jc w:val="both"/>
              <w:rPr>
                <w:color w:val="000000"/>
              </w:rPr>
            </w:pPr>
            <w:r w:rsidRPr="00DE2F37">
              <w:rPr>
                <w:color w:val="000000"/>
              </w:rPr>
              <w:t xml:space="preserve">Оказание Услуг по ведению и обслуживанию Единой информационной системы в сфере закупок в части поддержки пользователей и государственной информационной системы «Официальный сайт Российской Федерации в информационно-телекоммуникационной сети «Интернет» www.torgi.gov.ru» </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379 488 948,66</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379 488 948,66</w:t>
            </w:r>
          </w:p>
        </w:tc>
      </w:tr>
      <w:tr w:rsidR="0059104D" w:rsidRPr="00DE2F37" w:rsidTr="00F31735">
        <w:trPr>
          <w:trHeight w:val="1153"/>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 xml:space="preserve">Оказание услуг по эксплуатации государственной информационной системы «Независимый регистратор» </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136 109 508,22</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133 387 318,00</w:t>
            </w:r>
          </w:p>
        </w:tc>
      </w:tr>
      <w:tr w:rsidR="0059104D" w:rsidRPr="00DE2F37" w:rsidTr="00F31735">
        <w:trPr>
          <w:trHeight w:val="1012"/>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Выполнение работ по развитию и оказание услуг по эксплуатации государственной информационной системы Официальный сайт Российской Федерации в информационно-телекоммуникационной сети «Интернет» www.torgi.gov.ru</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611 720 148,00</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609 240 000,00</w:t>
            </w:r>
          </w:p>
        </w:tc>
      </w:tr>
      <w:tr w:rsidR="0059104D" w:rsidRPr="00DE2F37" w:rsidTr="00F31735">
        <w:trPr>
          <w:trHeight w:val="1266"/>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 xml:space="preserve">Выполнение работ по резервированию Государственной информационной системы Официальный сайт Российской Федерации в информационно-телекоммуникационной сети «Интернет» www.torgi.gov.ru в резервном центре обработки данных г. Городец </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98 657 846,00</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97 661 400,00</w:t>
            </w:r>
          </w:p>
        </w:tc>
      </w:tr>
      <w:tr w:rsidR="0059104D" w:rsidRPr="00DE2F37" w:rsidTr="0052545B">
        <w:trPr>
          <w:trHeight w:val="551"/>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 xml:space="preserve">Выполнение работ по развитию подсистем управления расходами, ведения нормативной справочной информации, учета и отчетности государственной интегрированной информационной системы управления общественными финансами «Электронный бюджет» в части компонентов и модулей, </w:t>
            </w:r>
            <w:r w:rsidRPr="00DE2F37">
              <w:rPr>
                <w:color w:val="000000"/>
              </w:rPr>
              <w:lastRenderedPageBreak/>
              <w:t xml:space="preserve">оператором которых является Федеральное казначейство </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lastRenderedPageBreak/>
              <w:t>98 989 019,99</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98 500 000,00</w:t>
            </w:r>
          </w:p>
        </w:tc>
      </w:tr>
      <w:tr w:rsidR="0059104D" w:rsidRPr="00DE2F37" w:rsidTr="00F31735">
        <w:trPr>
          <w:trHeight w:val="1125"/>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lastRenderedPageBreak/>
              <w:t xml:space="preserve">Выполнение работ по развитию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222 233 333,33</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222 230 000,00</w:t>
            </w:r>
          </w:p>
        </w:tc>
      </w:tr>
      <w:tr w:rsidR="0059104D" w:rsidRPr="00DE2F37" w:rsidTr="00F31735">
        <w:trPr>
          <w:trHeight w:val="1539"/>
        </w:trPr>
        <w:tc>
          <w:tcPr>
            <w:tcW w:w="5387" w:type="dxa"/>
            <w:shd w:val="clear" w:color="000000" w:fill="FFFFFF"/>
            <w:vAlign w:val="center"/>
            <w:hideMark/>
          </w:tcPr>
          <w:p w:rsidR="0059104D" w:rsidRPr="00DE2F37" w:rsidRDefault="0059104D" w:rsidP="0052545B">
            <w:pPr>
              <w:spacing w:line="240" w:lineRule="atLeast"/>
              <w:jc w:val="both"/>
              <w:rPr>
                <w:color w:val="000000"/>
              </w:rPr>
            </w:pPr>
            <w:r w:rsidRPr="00DE2F37">
              <w:rPr>
                <w:color w:val="000000"/>
              </w:rPr>
              <w:t xml:space="preserve">Оказание услуг по обеспечению эксплуатации модуля ведения бюджетного (бухгалтерского) учета учреждений Подсистемы учета и отчетности, Подсистемы управления нефинансовыми активами, Подсистемы управления оплатой труда </w:t>
            </w:r>
            <w:r w:rsidR="0052545B">
              <w:rPr>
                <w:color w:val="000000"/>
              </w:rPr>
              <w:t>г</w:t>
            </w:r>
            <w:r w:rsidRPr="00DE2F37">
              <w:rPr>
                <w:color w:val="000000"/>
              </w:rPr>
              <w:t>осударственной интегрированной информационной системы управления общественными финансами «Электронный бюджет»</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436 185 002,05</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436 185 002,05</w:t>
            </w:r>
          </w:p>
        </w:tc>
      </w:tr>
      <w:tr w:rsidR="0059104D" w:rsidRPr="00DE2F37" w:rsidTr="00F31735">
        <w:trPr>
          <w:trHeight w:val="1418"/>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Выполнение работ по развитию подсистемы управления нефинансовыми активами, подсистемы управления оплатой труда,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288 175 407,15</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288 175 407,15</w:t>
            </w:r>
          </w:p>
        </w:tc>
      </w:tr>
      <w:tr w:rsidR="0059104D" w:rsidRPr="00DE2F37" w:rsidTr="00F31735">
        <w:trPr>
          <w:trHeight w:val="985"/>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Оказание услуг по обеспечению эксплуатации государственной интегрированной информационной системы управления общественными финансами «Электронный бюджет»</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924 192 000,00</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923 000 000,00</w:t>
            </w:r>
          </w:p>
        </w:tc>
      </w:tr>
      <w:tr w:rsidR="0059104D" w:rsidRPr="00DE2F37" w:rsidTr="00F31735">
        <w:trPr>
          <w:trHeight w:val="1411"/>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Оказание услуг по обеспечению эксплуатации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и единого портала бюджетной системы Российской Федерации</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212 436 870,97</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212 430 000,00</w:t>
            </w:r>
          </w:p>
        </w:tc>
      </w:tr>
      <w:tr w:rsidR="0059104D" w:rsidRPr="00DE2F37" w:rsidTr="00F31735">
        <w:trPr>
          <w:trHeight w:val="693"/>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Выполнение работ по развитию Единой информационной системы в сфере закупок</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743 716 666,66</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740 000 000,00</w:t>
            </w:r>
          </w:p>
        </w:tc>
      </w:tr>
      <w:tr w:rsidR="0059104D" w:rsidRPr="00DE2F37" w:rsidTr="00F31735">
        <w:trPr>
          <w:trHeight w:val="1115"/>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Выполнение работ по развитию и оказание услуг по эксплуатации Государственной информационной системы о государственных и муниципальных платежах</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296 756 482,01</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291 914 820,00</w:t>
            </w:r>
          </w:p>
        </w:tc>
      </w:tr>
      <w:tr w:rsidR="0059104D" w:rsidRPr="00DE2F37" w:rsidTr="00F31735">
        <w:trPr>
          <w:trHeight w:val="705"/>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 xml:space="preserve">Выполнение работ по развитию государственной информационной системы «Независимый регистратор» </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165 857 573,33</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162 540 000,00</w:t>
            </w:r>
          </w:p>
        </w:tc>
      </w:tr>
      <w:tr w:rsidR="0059104D" w:rsidRPr="00DE2F37" w:rsidTr="00F31735">
        <w:trPr>
          <w:trHeight w:val="1153"/>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Выполнение работ по развитию государственной автоматизированной информационной системы «Управление» (ГАСУ регионы)</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111 231 361,40</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110 500 000,00</w:t>
            </w:r>
          </w:p>
        </w:tc>
      </w:tr>
      <w:tr w:rsidR="0059104D" w:rsidRPr="00DE2F37" w:rsidTr="00F31735">
        <w:trPr>
          <w:trHeight w:val="1720"/>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lastRenderedPageBreak/>
              <w:t>Выполнение работ по развитию подсистемы учета и отчетности и подсистемы управления расходами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 в части развития функций ведения аналитического и казначейского учета средств во временном распоряжении</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401 482 301,98</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400 000 000,00</w:t>
            </w:r>
          </w:p>
        </w:tc>
      </w:tr>
      <w:tr w:rsidR="0059104D" w:rsidRPr="00DE2F37" w:rsidTr="00F31735">
        <w:trPr>
          <w:trHeight w:val="852"/>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Выполнение работ по развитию государственной автоматизированной информационной системы «Управление»</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957 867 884,62</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957 797 100,00</w:t>
            </w:r>
          </w:p>
        </w:tc>
      </w:tr>
      <w:tr w:rsidR="0059104D" w:rsidRPr="00DE2F37" w:rsidTr="00F31735">
        <w:trPr>
          <w:trHeight w:val="684"/>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Оказание услуг по обеспечению эксплуатации Автоматизированной системы Федерального казначейства</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339 882 257,91</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339 000 000,00</w:t>
            </w:r>
          </w:p>
        </w:tc>
      </w:tr>
      <w:tr w:rsidR="0059104D" w:rsidRPr="00DE2F37" w:rsidTr="00F31735">
        <w:trPr>
          <w:trHeight w:val="708"/>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Выполнение работ по развитию Автоматизированной системы Федерального казначейства</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101 433 333,33</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101 400 000,00</w:t>
            </w:r>
          </w:p>
        </w:tc>
      </w:tr>
      <w:tr w:rsidR="0059104D" w:rsidRPr="00DE2F37" w:rsidTr="00F31735">
        <w:trPr>
          <w:trHeight w:val="831"/>
        </w:trPr>
        <w:tc>
          <w:tcPr>
            <w:tcW w:w="5387" w:type="dxa"/>
            <w:shd w:val="clear" w:color="000000" w:fill="FFFFFF"/>
            <w:vAlign w:val="center"/>
            <w:hideMark/>
          </w:tcPr>
          <w:p w:rsidR="0059104D" w:rsidRPr="00DE2F37" w:rsidRDefault="0059104D" w:rsidP="005B396B">
            <w:pPr>
              <w:spacing w:line="240" w:lineRule="atLeast"/>
              <w:jc w:val="both"/>
              <w:rPr>
                <w:color w:val="000000"/>
              </w:rPr>
            </w:pPr>
            <w:r w:rsidRPr="00DE2F37">
              <w:rPr>
                <w:color w:val="000000"/>
              </w:rPr>
              <w:t>Оказание услуг по эксплуатации государственной автоматизированной информационной системы «Управление»</w:t>
            </w:r>
          </w:p>
        </w:tc>
        <w:tc>
          <w:tcPr>
            <w:tcW w:w="1843"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129 809 215,64</w:t>
            </w:r>
          </w:p>
        </w:tc>
        <w:tc>
          <w:tcPr>
            <w:tcW w:w="1842" w:type="dxa"/>
            <w:shd w:val="clear" w:color="000000" w:fill="FFFFFF"/>
            <w:vAlign w:val="center"/>
            <w:hideMark/>
          </w:tcPr>
          <w:p w:rsidR="0059104D" w:rsidRPr="00DE2F37" w:rsidRDefault="0059104D" w:rsidP="00DE2F37">
            <w:pPr>
              <w:spacing w:line="240" w:lineRule="atLeast"/>
              <w:jc w:val="center"/>
              <w:rPr>
                <w:color w:val="000000"/>
              </w:rPr>
            </w:pPr>
            <w:r w:rsidRPr="00DE2F37">
              <w:rPr>
                <w:color w:val="000000"/>
              </w:rPr>
              <w:t>129 000 000,00</w:t>
            </w:r>
          </w:p>
        </w:tc>
      </w:tr>
    </w:tbl>
    <w:p w:rsidR="0059104D" w:rsidRPr="004C3663" w:rsidRDefault="0059104D" w:rsidP="004C3663">
      <w:pPr>
        <w:suppressAutoHyphens/>
        <w:spacing w:line="360" w:lineRule="atLeast"/>
        <w:ind w:firstLine="709"/>
        <w:jc w:val="both"/>
        <w:rPr>
          <w:rFonts w:eastAsia="Calibri"/>
          <w:sz w:val="28"/>
          <w:szCs w:val="28"/>
          <w:lang w:eastAsia="zh-CN"/>
        </w:rPr>
      </w:pPr>
    </w:p>
    <w:p w:rsidR="00922F82" w:rsidRPr="004C3663" w:rsidRDefault="0059104D" w:rsidP="00922F82">
      <w:pPr>
        <w:suppressAutoHyphens/>
        <w:spacing w:line="360" w:lineRule="atLeast"/>
        <w:ind w:firstLine="709"/>
        <w:jc w:val="both"/>
        <w:rPr>
          <w:rFonts w:eastAsia="Calibri"/>
          <w:sz w:val="28"/>
          <w:szCs w:val="28"/>
          <w:lang w:eastAsia="zh-CN"/>
        </w:rPr>
      </w:pPr>
      <w:r w:rsidRPr="004C3663">
        <w:rPr>
          <w:rFonts w:eastAsia="Calibri"/>
          <w:sz w:val="28"/>
          <w:szCs w:val="28"/>
          <w:lang w:eastAsia="zh-CN"/>
        </w:rPr>
        <w:t>Также в 2022 году осуществлялось множество закупок товаров, работ и услуг в сфере информационно-коммуникационных технологий на общую сумму 12 414 465,61 тыс. рублей, в результате было заключено 157 контрактов на общую сумму 10 915 889,84 тыс. рублей: приобретение основных средств, материальных запасов, восстановление работоспособности оборудования и встроенного системного программного обеспечения, закупки программного обеспечения, услуги по технической поддержки про</w:t>
      </w:r>
      <w:r w:rsidR="00922F82">
        <w:rPr>
          <w:rFonts w:eastAsia="Calibri"/>
          <w:sz w:val="28"/>
          <w:szCs w:val="28"/>
          <w:lang w:eastAsia="zh-CN"/>
        </w:rPr>
        <w:t>граммного обеспечения и другое. Перечень наиболее значимых закупок указан в таблице 9.</w:t>
      </w:r>
    </w:p>
    <w:p w:rsidR="0059104D" w:rsidRPr="004C3663" w:rsidRDefault="00922F82" w:rsidP="00922F82">
      <w:pPr>
        <w:suppressAutoHyphens/>
        <w:spacing w:line="360" w:lineRule="atLeast"/>
        <w:ind w:firstLine="709"/>
        <w:jc w:val="right"/>
        <w:rPr>
          <w:rFonts w:eastAsia="Calibri"/>
          <w:sz w:val="28"/>
          <w:szCs w:val="28"/>
          <w:lang w:eastAsia="zh-CN"/>
        </w:rPr>
      </w:pPr>
      <w:r w:rsidRPr="000152CD">
        <w:rPr>
          <w:rFonts w:eastAsia="Calibri"/>
          <w:sz w:val="28"/>
          <w:szCs w:val="28"/>
          <w:lang w:eastAsia="zh-CN"/>
        </w:rPr>
        <w:t xml:space="preserve">Таблица </w:t>
      </w:r>
      <w:r>
        <w:rPr>
          <w:rFonts w:eastAsia="Calibri"/>
          <w:sz w:val="28"/>
          <w:szCs w:val="28"/>
          <w:lang w:eastAsia="zh-CN"/>
        </w:rPr>
        <w:t>9</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843"/>
        <w:gridCol w:w="1984"/>
      </w:tblGrid>
      <w:tr w:rsidR="0052545B" w:rsidRPr="006C695E" w:rsidTr="0052545B">
        <w:trPr>
          <w:trHeight w:val="600"/>
        </w:trPr>
        <w:tc>
          <w:tcPr>
            <w:tcW w:w="5245" w:type="dxa"/>
            <w:shd w:val="clear" w:color="000000" w:fill="FFFFFF"/>
            <w:vAlign w:val="center"/>
            <w:hideMark/>
          </w:tcPr>
          <w:p w:rsidR="0052545B" w:rsidRPr="00DE2F37" w:rsidRDefault="0052545B" w:rsidP="0052545B">
            <w:pPr>
              <w:spacing w:line="240" w:lineRule="atLeast"/>
              <w:jc w:val="center"/>
              <w:rPr>
                <w:b/>
                <w:color w:val="000000"/>
              </w:rPr>
            </w:pPr>
            <w:r w:rsidRPr="00DE2F37">
              <w:rPr>
                <w:b/>
                <w:color w:val="000000"/>
              </w:rPr>
              <w:t>Наименование закупки</w:t>
            </w:r>
          </w:p>
        </w:tc>
        <w:tc>
          <w:tcPr>
            <w:tcW w:w="1843" w:type="dxa"/>
            <w:shd w:val="clear" w:color="000000" w:fill="FFFFFF"/>
            <w:vAlign w:val="center"/>
            <w:hideMark/>
          </w:tcPr>
          <w:p w:rsidR="0052545B" w:rsidRPr="00DE2F37" w:rsidRDefault="0052545B" w:rsidP="0052545B">
            <w:pPr>
              <w:spacing w:line="240" w:lineRule="atLeast"/>
              <w:jc w:val="center"/>
              <w:rPr>
                <w:b/>
                <w:color w:val="000000"/>
              </w:rPr>
            </w:pPr>
            <w:r w:rsidRPr="00DE2F37">
              <w:rPr>
                <w:b/>
                <w:color w:val="000000"/>
              </w:rPr>
              <w:t>Начальная цена, рублей</w:t>
            </w:r>
          </w:p>
        </w:tc>
        <w:tc>
          <w:tcPr>
            <w:tcW w:w="1984" w:type="dxa"/>
            <w:shd w:val="clear" w:color="000000" w:fill="FFFFFF"/>
            <w:vAlign w:val="center"/>
            <w:hideMark/>
          </w:tcPr>
          <w:p w:rsidR="0052545B" w:rsidRPr="00DE2F37" w:rsidRDefault="0052545B" w:rsidP="0052545B">
            <w:pPr>
              <w:spacing w:line="240" w:lineRule="atLeast"/>
              <w:jc w:val="center"/>
              <w:rPr>
                <w:b/>
                <w:color w:val="000000"/>
              </w:rPr>
            </w:pPr>
            <w:r w:rsidRPr="00DE2F37">
              <w:rPr>
                <w:b/>
                <w:color w:val="000000"/>
              </w:rPr>
              <w:t>Стоимость заключенного контракта, рублей</w:t>
            </w:r>
          </w:p>
        </w:tc>
      </w:tr>
      <w:tr w:rsidR="0059104D" w:rsidRPr="006C695E" w:rsidTr="0052545B">
        <w:trPr>
          <w:trHeight w:val="851"/>
        </w:trPr>
        <w:tc>
          <w:tcPr>
            <w:tcW w:w="5245" w:type="dxa"/>
            <w:shd w:val="clear" w:color="CCFFFF" w:fill="FFFFFF"/>
            <w:vAlign w:val="center"/>
            <w:hideMark/>
          </w:tcPr>
          <w:p w:rsidR="0059104D" w:rsidRPr="006C695E" w:rsidRDefault="0059104D" w:rsidP="005B396B">
            <w:pPr>
              <w:spacing w:line="240" w:lineRule="atLeast"/>
              <w:jc w:val="both"/>
              <w:rPr>
                <w:color w:val="000000"/>
              </w:rPr>
            </w:pPr>
            <w:r w:rsidRPr="006C695E">
              <w:rPr>
                <w:color w:val="000000"/>
              </w:rPr>
              <w:t xml:space="preserve">Поставка товаров (включая их установку и настройку) в целях развития Единой облачной инфраструктуры Федерального казначейства </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780 000 000,00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768 300 000,00</w:t>
            </w:r>
          </w:p>
        </w:tc>
      </w:tr>
      <w:tr w:rsidR="0059104D" w:rsidRPr="006C695E" w:rsidTr="0052545B">
        <w:trPr>
          <w:trHeight w:val="551"/>
        </w:trPr>
        <w:tc>
          <w:tcPr>
            <w:tcW w:w="5245" w:type="dxa"/>
            <w:shd w:val="clear" w:color="CCFFFF" w:fill="FFFFFF"/>
            <w:vAlign w:val="center"/>
            <w:hideMark/>
          </w:tcPr>
          <w:p w:rsidR="0059104D" w:rsidRPr="006C695E" w:rsidRDefault="0059104D" w:rsidP="005B396B">
            <w:pPr>
              <w:spacing w:line="240" w:lineRule="atLeast"/>
              <w:jc w:val="both"/>
              <w:rPr>
                <w:color w:val="000000"/>
              </w:rPr>
            </w:pPr>
            <w:r w:rsidRPr="006C695E">
              <w:rPr>
                <w:color w:val="000000"/>
              </w:rPr>
              <w:t xml:space="preserve">Поставка товаров (включая их установку и настройку) в целях развития Единой облачной инфраструктуры Федерального казначейства (Комплекты дооснащения СХД и </w:t>
            </w:r>
            <w:proofErr w:type="spellStart"/>
            <w:r w:rsidRPr="006C695E">
              <w:rPr>
                <w:color w:val="000000"/>
              </w:rPr>
              <w:t>Блейд</w:t>
            </w:r>
            <w:proofErr w:type="spellEnd"/>
            <w:r w:rsidRPr="006C695E">
              <w:rPr>
                <w:color w:val="000000"/>
              </w:rPr>
              <w:t>-сервера)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740 000 000,00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732 600 000,00</w:t>
            </w:r>
          </w:p>
        </w:tc>
      </w:tr>
      <w:tr w:rsidR="0059104D" w:rsidRPr="006C695E" w:rsidTr="0052545B">
        <w:trPr>
          <w:trHeight w:val="991"/>
        </w:trPr>
        <w:tc>
          <w:tcPr>
            <w:tcW w:w="5245" w:type="dxa"/>
            <w:shd w:val="clear" w:color="CCFFFF" w:fill="FFFFFF"/>
            <w:vAlign w:val="center"/>
            <w:hideMark/>
          </w:tcPr>
          <w:p w:rsidR="0059104D" w:rsidRPr="006C695E" w:rsidRDefault="0059104D" w:rsidP="005B396B">
            <w:pPr>
              <w:spacing w:line="240" w:lineRule="atLeast"/>
              <w:jc w:val="both"/>
              <w:rPr>
                <w:color w:val="000000"/>
              </w:rPr>
            </w:pPr>
            <w:r w:rsidRPr="006C695E">
              <w:rPr>
                <w:color w:val="000000"/>
              </w:rPr>
              <w:t>Поставка аппаратно-программных комплексов в целях обеспечения безопасности информации, передаваемой по открытым каналам связи, для нужд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420 275 558,00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420 275 558,00</w:t>
            </w:r>
          </w:p>
        </w:tc>
      </w:tr>
      <w:tr w:rsidR="0059104D" w:rsidRPr="006C695E" w:rsidTr="0052545B">
        <w:trPr>
          <w:trHeight w:val="977"/>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lastRenderedPageBreak/>
              <w:t>Оказание услуг по обеспечению эксплуатации резерва портальных решений Федерального казначейства и обеспечению функционирования тестовых интеграционных стендов портальных решений, отдельных компонентов ЕОИ ФК и централизованных сервисов ЕОИ ФК</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1 089 160 000,00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1 089 000 000,00</w:t>
            </w:r>
          </w:p>
        </w:tc>
      </w:tr>
      <w:tr w:rsidR="0059104D" w:rsidRPr="006C695E" w:rsidTr="0052545B">
        <w:trPr>
          <w:trHeight w:val="991"/>
        </w:trPr>
        <w:tc>
          <w:tcPr>
            <w:tcW w:w="5245" w:type="dxa"/>
            <w:shd w:val="clear" w:color="CCFFFF" w:fill="FFFFFF"/>
            <w:vAlign w:val="center"/>
            <w:hideMark/>
          </w:tcPr>
          <w:p w:rsidR="0059104D" w:rsidRPr="006C695E" w:rsidRDefault="0059104D" w:rsidP="005B396B">
            <w:pPr>
              <w:spacing w:line="240" w:lineRule="atLeast"/>
              <w:jc w:val="both"/>
              <w:rPr>
                <w:color w:val="000000"/>
              </w:rPr>
            </w:pPr>
            <w:r w:rsidRPr="006C695E">
              <w:rPr>
                <w:color w:val="000000"/>
              </w:rPr>
              <w:t>Оказание услуг по передаче права использования программного обеспечения «ОТР. Универсальная фронт - офисная система (ОТР.УФОС)» для нужд Федерального казначейства на условиях простой (неисключительной) лицензии</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225 000 000,00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220 500 000,00</w:t>
            </w:r>
          </w:p>
        </w:tc>
      </w:tr>
      <w:tr w:rsidR="0059104D" w:rsidRPr="006C695E" w:rsidTr="0052545B">
        <w:trPr>
          <w:trHeight w:val="1119"/>
        </w:trPr>
        <w:tc>
          <w:tcPr>
            <w:tcW w:w="5245" w:type="dxa"/>
            <w:shd w:val="clear" w:color="CCFFFF" w:fill="FFFFFF"/>
            <w:vAlign w:val="center"/>
            <w:hideMark/>
          </w:tcPr>
          <w:p w:rsidR="0059104D" w:rsidRPr="006C695E" w:rsidRDefault="0059104D" w:rsidP="005B396B">
            <w:pPr>
              <w:spacing w:line="240" w:lineRule="atLeast"/>
              <w:jc w:val="both"/>
              <w:rPr>
                <w:color w:val="000000"/>
              </w:rPr>
            </w:pPr>
            <w:r w:rsidRPr="006C695E">
              <w:rPr>
                <w:color w:val="000000"/>
              </w:rPr>
              <w:t>Поставка товаров (включая их установку и настройку) в целях развития Единой облачной инфраструктуры Федерального казначейства</w:t>
            </w:r>
            <w:r w:rsidR="004C3663" w:rsidRPr="006C695E">
              <w:rPr>
                <w:color w:val="000000"/>
              </w:rPr>
              <w:t xml:space="preserve"> </w:t>
            </w:r>
            <w:r w:rsidRPr="006C695E">
              <w:rPr>
                <w:color w:val="000000"/>
              </w:rPr>
              <w:t>(Сервера ЕОИ №1 и 2 и СХД ЕОИ №6)</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548 908 287,68</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543 419 204,80</w:t>
            </w:r>
          </w:p>
        </w:tc>
      </w:tr>
      <w:tr w:rsidR="0059104D" w:rsidRPr="006C695E" w:rsidTr="0052545B">
        <w:trPr>
          <w:trHeight w:val="1153"/>
        </w:trPr>
        <w:tc>
          <w:tcPr>
            <w:tcW w:w="5245" w:type="dxa"/>
            <w:shd w:val="clear" w:color="CCFFFF" w:fill="FFFFFF"/>
            <w:vAlign w:val="center"/>
            <w:hideMark/>
          </w:tcPr>
          <w:p w:rsidR="0059104D" w:rsidRPr="006C695E" w:rsidRDefault="0059104D" w:rsidP="005B396B">
            <w:pPr>
              <w:spacing w:line="240" w:lineRule="atLeast"/>
              <w:jc w:val="both"/>
              <w:rPr>
                <w:color w:val="000000"/>
              </w:rPr>
            </w:pPr>
            <w:r w:rsidRPr="006C695E">
              <w:rPr>
                <w:color w:val="000000"/>
              </w:rPr>
              <w:t>Поставка (приобретение) устройств, имеющих сертификат соответствия требованиям ФСБ России к средствам криптографической защиты информации, предназначенных для защиты информации, не содержащей сведений, составляющих государственную тайну</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288 413 496,50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288 413 496,50</w:t>
            </w:r>
          </w:p>
        </w:tc>
      </w:tr>
      <w:tr w:rsidR="0059104D" w:rsidRPr="006C695E" w:rsidTr="0052545B">
        <w:trPr>
          <w:trHeight w:val="732"/>
        </w:trPr>
        <w:tc>
          <w:tcPr>
            <w:tcW w:w="5245" w:type="dxa"/>
            <w:shd w:val="clear" w:color="CCFFFF" w:fill="FFFFFF"/>
            <w:vAlign w:val="center"/>
            <w:hideMark/>
          </w:tcPr>
          <w:p w:rsidR="0059104D" w:rsidRPr="006C695E" w:rsidRDefault="0059104D" w:rsidP="005B396B">
            <w:pPr>
              <w:spacing w:line="240" w:lineRule="atLeast"/>
              <w:jc w:val="both"/>
              <w:rPr>
                <w:color w:val="000000"/>
              </w:rPr>
            </w:pPr>
            <w:r w:rsidRPr="006C695E">
              <w:rPr>
                <w:color w:val="000000"/>
              </w:rPr>
              <w:t>Оказание услуг по обеспечению эксплуатации информационной системы «Удостоверяющий центр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312 789 250,00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312 789 250,00</w:t>
            </w:r>
          </w:p>
        </w:tc>
      </w:tr>
      <w:tr w:rsidR="0059104D" w:rsidRPr="006C695E" w:rsidTr="0052545B">
        <w:trPr>
          <w:trHeight w:val="846"/>
        </w:trPr>
        <w:tc>
          <w:tcPr>
            <w:tcW w:w="5245" w:type="dxa"/>
            <w:shd w:val="clear" w:color="CCFFFF" w:fill="FFFFFF"/>
            <w:vAlign w:val="center"/>
            <w:hideMark/>
          </w:tcPr>
          <w:p w:rsidR="0059104D" w:rsidRPr="006C695E" w:rsidRDefault="0059104D" w:rsidP="005B396B">
            <w:pPr>
              <w:spacing w:line="240" w:lineRule="atLeast"/>
              <w:jc w:val="both"/>
              <w:rPr>
                <w:color w:val="000000"/>
              </w:rPr>
            </w:pPr>
            <w:r w:rsidRPr="006C695E">
              <w:rPr>
                <w:color w:val="000000"/>
              </w:rPr>
              <w:t>Оказание услуг по передаче простых прав на программное обеспечение средств защиты информации от несанкционированного доступа для нужд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104 052 197,56</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104 052 197,56</w:t>
            </w:r>
          </w:p>
        </w:tc>
      </w:tr>
      <w:tr w:rsidR="0059104D" w:rsidRPr="006C695E" w:rsidTr="0052545B">
        <w:trPr>
          <w:trHeight w:val="952"/>
        </w:trPr>
        <w:tc>
          <w:tcPr>
            <w:tcW w:w="5245" w:type="dxa"/>
            <w:shd w:val="clear" w:color="CCFFFF" w:fill="FFFFFF"/>
            <w:vAlign w:val="center"/>
            <w:hideMark/>
          </w:tcPr>
          <w:p w:rsidR="0059104D" w:rsidRPr="006C695E" w:rsidRDefault="0059104D" w:rsidP="005B396B">
            <w:pPr>
              <w:spacing w:line="240" w:lineRule="atLeast"/>
              <w:jc w:val="both"/>
              <w:rPr>
                <w:color w:val="000000"/>
              </w:rPr>
            </w:pPr>
            <w:r w:rsidRPr="006C695E">
              <w:rPr>
                <w:color w:val="000000"/>
              </w:rPr>
              <w:t>Оказание услуг по передаче прав на использование программного обеспечения для реализации объектного S3-хранилища и услуг по технической поддержке программного обеспечения, эксплуатируемого в Федеральном казначействе</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122 000 000,00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120 780 000,00</w:t>
            </w:r>
          </w:p>
        </w:tc>
      </w:tr>
      <w:tr w:rsidR="0059104D" w:rsidRPr="006C695E" w:rsidTr="0052545B">
        <w:trPr>
          <w:trHeight w:val="630"/>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Поставка товаров (включая их установку и настройку) в целях развития Единой облачной инфраструктуры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800 000 000,00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784 000 000,00</w:t>
            </w:r>
          </w:p>
        </w:tc>
      </w:tr>
      <w:tr w:rsidR="0059104D" w:rsidRPr="006C695E" w:rsidTr="0052545B">
        <w:trPr>
          <w:trHeight w:val="761"/>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Поставка товаров (включая их установку и настройку) в целях развития Единой облачной инфраструктуры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130 000 000,00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127 400 000,00</w:t>
            </w:r>
          </w:p>
        </w:tc>
      </w:tr>
      <w:tr w:rsidR="0059104D" w:rsidRPr="006C695E" w:rsidTr="0052545B">
        <w:trPr>
          <w:trHeight w:val="1127"/>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 xml:space="preserve">Выполнение работ по развитию подсистемы «Бюджетное планирование» Информационной системы «Автоматизированная комплексная система исполнения сметы органами казначейства» (развитие </w:t>
            </w:r>
            <w:proofErr w:type="spellStart"/>
            <w:r w:rsidRPr="006C695E">
              <w:rPr>
                <w:color w:val="000000"/>
              </w:rPr>
              <w:t>Аксиок</w:t>
            </w:r>
            <w:proofErr w:type="spellEnd"/>
            <w:r w:rsidRPr="006C695E">
              <w:rPr>
                <w:color w:val="000000"/>
              </w:rPr>
              <w:t>)</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281 500 000,00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259 800 000,00</w:t>
            </w:r>
          </w:p>
        </w:tc>
      </w:tr>
      <w:tr w:rsidR="0059104D" w:rsidRPr="006C695E" w:rsidTr="0052545B">
        <w:trPr>
          <w:trHeight w:val="1260"/>
        </w:trPr>
        <w:tc>
          <w:tcPr>
            <w:tcW w:w="5245" w:type="dxa"/>
            <w:shd w:val="clear" w:color="000000" w:fill="FFFFFF"/>
            <w:vAlign w:val="center"/>
            <w:hideMark/>
          </w:tcPr>
          <w:p w:rsidR="0059104D" w:rsidRPr="006C695E" w:rsidRDefault="0059104D" w:rsidP="0052545B">
            <w:pPr>
              <w:spacing w:line="240" w:lineRule="atLeast"/>
              <w:jc w:val="both"/>
              <w:rPr>
                <w:color w:val="000000"/>
              </w:rPr>
            </w:pPr>
            <w:r w:rsidRPr="006C695E">
              <w:rPr>
                <w:color w:val="000000"/>
              </w:rPr>
              <w:lastRenderedPageBreak/>
              <w:t>Оказание услуг по обеспечению эксплуатации подсистемы обеспечения информационной безопасности, подсистемы обеспечения юридической значимости электронных документов Системы обеспечения безопасности информации Федерального казначейства (СОБИ)</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261 000 000,00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261 000 000,00</w:t>
            </w:r>
          </w:p>
        </w:tc>
      </w:tr>
      <w:tr w:rsidR="0059104D" w:rsidRPr="006C695E" w:rsidTr="0052545B">
        <w:trPr>
          <w:trHeight w:val="945"/>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Выполнение работ по развитию Подсистемы обеспечения юридической значимости электронных документов Системы обеспечения безопасности информации Федерального казначейства (развитие ПОЮЗД)</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132 336 200,00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132 220 000,00</w:t>
            </w:r>
          </w:p>
        </w:tc>
      </w:tr>
      <w:tr w:rsidR="0059104D" w:rsidRPr="006C695E" w:rsidTr="0052545B">
        <w:trPr>
          <w:trHeight w:val="630"/>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Оказание услуг по обеспечению эксплуатации Автоматизированной системы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339 449 999,98</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338 600 000,00</w:t>
            </w:r>
          </w:p>
        </w:tc>
      </w:tr>
      <w:tr w:rsidR="0059104D" w:rsidRPr="006C695E" w:rsidTr="0052545B">
        <w:trPr>
          <w:trHeight w:val="1127"/>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Оказание услуг по предоставлению права использования на условиях простой (неисключительной) лицензии на антивирусную программу для обеспечения нужд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251 561 999,70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249 046 379,70</w:t>
            </w:r>
          </w:p>
        </w:tc>
      </w:tr>
      <w:tr w:rsidR="0059104D" w:rsidRPr="006C695E" w:rsidTr="0052545B">
        <w:trPr>
          <w:trHeight w:val="690"/>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Оказание услуг телефонной связи для нужд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526 320 000,00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526 320 000,00</w:t>
            </w:r>
          </w:p>
        </w:tc>
      </w:tr>
      <w:tr w:rsidR="0059104D" w:rsidRPr="006C695E" w:rsidTr="0052545B">
        <w:trPr>
          <w:trHeight w:val="728"/>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Поставка аппаратно-программных комплексов в целях обеспечения безопасности информации, передаваемой по открытым каналам связи, для нужд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335 836 450,00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335 836 450,00</w:t>
            </w:r>
          </w:p>
        </w:tc>
      </w:tr>
      <w:tr w:rsidR="0059104D" w:rsidRPr="006C695E" w:rsidTr="0052545B">
        <w:trPr>
          <w:trHeight w:val="1011"/>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Поставка товаров (включая их установку и настройку) в целях развития Единой облачной инфраструктуры Федерального казначейства (сервер 6)</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489 624 532,10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479 832 041,42</w:t>
            </w:r>
          </w:p>
        </w:tc>
      </w:tr>
      <w:tr w:rsidR="0059104D" w:rsidRPr="006C695E" w:rsidTr="0052545B">
        <w:trPr>
          <w:trHeight w:val="870"/>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Поставка товаров (включая их установку и настройку) в целях развития Единой облачной инфраструктуры Федерального казначейства (сервер № 7)</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160 375 467,90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157 969 835,88</w:t>
            </w:r>
          </w:p>
        </w:tc>
      </w:tr>
      <w:tr w:rsidR="0059104D" w:rsidRPr="006C695E" w:rsidTr="0052545B">
        <w:trPr>
          <w:trHeight w:val="839"/>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Поставка (приобретение) рабочих станций в комплекте (системный блок, монитор, клавиатура, компьютерная мышь) (или моноблоков) для нужд территориальных органов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559 000 000,00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558 993 019,00</w:t>
            </w:r>
          </w:p>
        </w:tc>
      </w:tr>
      <w:tr w:rsidR="0059104D" w:rsidRPr="006C695E" w:rsidTr="0052545B">
        <w:trPr>
          <w:trHeight w:val="967"/>
        </w:trPr>
        <w:tc>
          <w:tcPr>
            <w:tcW w:w="5245" w:type="dxa"/>
            <w:shd w:val="clear" w:color="000000" w:fill="FFFFFF"/>
            <w:vAlign w:val="center"/>
            <w:hideMark/>
          </w:tcPr>
          <w:p w:rsidR="0059104D" w:rsidRPr="006C695E" w:rsidRDefault="0059104D" w:rsidP="005B396B">
            <w:pPr>
              <w:spacing w:line="240" w:lineRule="atLeast"/>
              <w:jc w:val="both"/>
              <w:rPr>
                <w:color w:val="000000"/>
              </w:rPr>
            </w:pPr>
            <w:r w:rsidRPr="006C695E">
              <w:rPr>
                <w:color w:val="000000"/>
              </w:rPr>
              <w:t>Оказание услуг по восстановлению работоспособности оборудования и встроенного системного программного обеспечения Федерального казначейства</w:t>
            </w:r>
          </w:p>
        </w:tc>
        <w:tc>
          <w:tcPr>
            <w:tcW w:w="1843"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487 232 876,40</w:t>
            </w:r>
          </w:p>
        </w:tc>
        <w:tc>
          <w:tcPr>
            <w:tcW w:w="1984" w:type="dxa"/>
            <w:shd w:val="clear" w:color="000000" w:fill="FFFFFF"/>
            <w:vAlign w:val="center"/>
            <w:hideMark/>
          </w:tcPr>
          <w:p w:rsidR="0059104D" w:rsidRPr="006C695E" w:rsidRDefault="0059104D" w:rsidP="006C695E">
            <w:pPr>
              <w:spacing w:line="240" w:lineRule="atLeast"/>
              <w:jc w:val="center"/>
              <w:rPr>
                <w:color w:val="000000"/>
              </w:rPr>
            </w:pPr>
            <w:r w:rsidRPr="006C695E">
              <w:rPr>
                <w:color w:val="000000"/>
              </w:rPr>
              <w:t>470 000 000,00</w:t>
            </w:r>
          </w:p>
        </w:tc>
      </w:tr>
    </w:tbl>
    <w:p w:rsidR="0052545B" w:rsidRDefault="0052545B" w:rsidP="005B396B">
      <w:pPr>
        <w:suppressAutoHyphens/>
        <w:spacing w:line="360" w:lineRule="atLeast"/>
        <w:ind w:firstLine="709"/>
        <w:jc w:val="right"/>
        <w:rPr>
          <w:sz w:val="28"/>
          <w:szCs w:val="28"/>
        </w:rPr>
      </w:pPr>
    </w:p>
    <w:p w:rsidR="0052545B" w:rsidRDefault="0052545B" w:rsidP="005B396B">
      <w:pPr>
        <w:suppressAutoHyphens/>
        <w:spacing w:line="360" w:lineRule="atLeast"/>
        <w:ind w:firstLine="709"/>
        <w:jc w:val="right"/>
        <w:rPr>
          <w:sz w:val="28"/>
          <w:szCs w:val="28"/>
        </w:rPr>
      </w:pPr>
    </w:p>
    <w:p w:rsidR="0052545B" w:rsidRDefault="0052545B" w:rsidP="005B396B">
      <w:pPr>
        <w:suppressAutoHyphens/>
        <w:spacing w:line="360" w:lineRule="atLeast"/>
        <w:ind w:firstLine="709"/>
        <w:jc w:val="right"/>
        <w:rPr>
          <w:sz w:val="28"/>
          <w:szCs w:val="28"/>
        </w:rPr>
      </w:pPr>
    </w:p>
    <w:p w:rsidR="0052545B" w:rsidRDefault="0052545B" w:rsidP="005B396B">
      <w:pPr>
        <w:suppressAutoHyphens/>
        <w:spacing w:line="360" w:lineRule="atLeast"/>
        <w:ind w:firstLine="709"/>
        <w:jc w:val="right"/>
        <w:rPr>
          <w:sz w:val="28"/>
          <w:szCs w:val="28"/>
        </w:rPr>
      </w:pPr>
    </w:p>
    <w:p w:rsidR="0052545B" w:rsidRDefault="0052545B" w:rsidP="005B396B">
      <w:pPr>
        <w:suppressAutoHyphens/>
        <w:spacing w:line="360" w:lineRule="atLeast"/>
        <w:ind w:firstLine="709"/>
        <w:jc w:val="right"/>
        <w:rPr>
          <w:sz w:val="28"/>
          <w:szCs w:val="28"/>
        </w:rPr>
      </w:pPr>
    </w:p>
    <w:p w:rsidR="0052545B" w:rsidRDefault="0052545B" w:rsidP="005B396B">
      <w:pPr>
        <w:suppressAutoHyphens/>
        <w:spacing w:line="360" w:lineRule="atLeast"/>
        <w:ind w:firstLine="709"/>
        <w:jc w:val="right"/>
        <w:rPr>
          <w:sz w:val="28"/>
          <w:szCs w:val="28"/>
        </w:rPr>
      </w:pPr>
    </w:p>
    <w:p w:rsidR="0059104D" w:rsidRPr="004C3663" w:rsidRDefault="005B396B" w:rsidP="005B396B">
      <w:pPr>
        <w:suppressAutoHyphens/>
        <w:spacing w:line="360" w:lineRule="atLeast"/>
        <w:ind w:firstLine="709"/>
        <w:jc w:val="right"/>
        <w:rPr>
          <w:rFonts w:eastAsia="Calibri"/>
          <w:sz w:val="28"/>
          <w:szCs w:val="28"/>
          <w:lang w:eastAsia="zh-CN"/>
        </w:rPr>
      </w:pPr>
      <w:r w:rsidRPr="004D6E5F">
        <w:rPr>
          <w:sz w:val="28"/>
          <w:szCs w:val="28"/>
        </w:rPr>
        <w:lastRenderedPageBreak/>
        <w:t xml:space="preserve">Диаграмма </w:t>
      </w:r>
      <w:r>
        <w:rPr>
          <w:sz w:val="28"/>
          <w:szCs w:val="28"/>
        </w:rPr>
        <w:t>4</w:t>
      </w:r>
    </w:p>
    <w:p w:rsidR="0059104D" w:rsidRPr="004C3663" w:rsidRDefault="00C71B90" w:rsidP="006C695E">
      <w:pPr>
        <w:suppressAutoHyphens/>
        <w:spacing w:line="360" w:lineRule="atLeast"/>
        <w:jc w:val="both"/>
        <w:rPr>
          <w:rFonts w:eastAsia="Calibri"/>
          <w:sz w:val="28"/>
          <w:szCs w:val="28"/>
          <w:lang w:eastAsia="zh-CN"/>
        </w:rPr>
      </w:pPr>
      <w:r w:rsidRPr="004C3663">
        <w:rPr>
          <w:rFonts w:eastAsia="Calibri"/>
          <w:noProof/>
          <w:sz w:val="28"/>
          <w:szCs w:val="28"/>
        </w:rPr>
        <w:drawing>
          <wp:inline distT="0" distB="0" distL="0" distR="0" wp14:anchorId="7C902D98" wp14:editId="4232157B">
            <wp:extent cx="5760085" cy="5909986"/>
            <wp:effectExtent l="0" t="0" r="12065" b="14605"/>
            <wp:docPr id="108" name="Объект 1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9104D" w:rsidRPr="004C3663" w:rsidRDefault="0059104D" w:rsidP="006C695E">
      <w:pPr>
        <w:suppressAutoHyphens/>
        <w:spacing w:line="360" w:lineRule="atLeast"/>
        <w:jc w:val="both"/>
        <w:rPr>
          <w:rFonts w:eastAsia="Calibri"/>
          <w:sz w:val="28"/>
          <w:szCs w:val="28"/>
          <w:lang w:eastAsia="zh-CN"/>
        </w:rPr>
      </w:pPr>
    </w:p>
    <w:p w:rsidR="0059104D" w:rsidRPr="004C3663" w:rsidRDefault="0059104D" w:rsidP="00BF45D0">
      <w:pPr>
        <w:pStyle w:val="1"/>
        <w:rPr>
          <w:rFonts w:eastAsia="Calibri"/>
        </w:rPr>
      </w:pPr>
      <w:r w:rsidRPr="004C3663">
        <w:rPr>
          <w:rFonts w:eastAsia="Calibri"/>
        </w:rPr>
        <w:t xml:space="preserve">Жалобы </w:t>
      </w:r>
      <w:r w:rsidR="006C695E">
        <w:rPr>
          <w:rFonts w:eastAsia="Calibri"/>
        </w:rPr>
        <w:t>в отношении закупок в 2022 году</w:t>
      </w:r>
    </w:p>
    <w:p w:rsidR="0059104D" w:rsidRPr="004C3663" w:rsidRDefault="0059104D" w:rsidP="004C3663">
      <w:pPr>
        <w:suppressAutoHyphens/>
        <w:autoSpaceDE w:val="0"/>
        <w:spacing w:line="360" w:lineRule="atLeast"/>
        <w:ind w:firstLine="709"/>
        <w:jc w:val="both"/>
        <w:rPr>
          <w:color w:val="000000"/>
          <w:sz w:val="28"/>
          <w:szCs w:val="28"/>
        </w:rPr>
      </w:pPr>
      <w:r w:rsidRPr="004C3663">
        <w:rPr>
          <w:color w:val="000000"/>
          <w:sz w:val="28"/>
          <w:szCs w:val="28"/>
        </w:rPr>
        <w:t>В соответствии с Федеральным законом от 5</w:t>
      </w:r>
      <w:r w:rsidR="005B396B">
        <w:rPr>
          <w:color w:val="000000"/>
          <w:sz w:val="28"/>
          <w:szCs w:val="28"/>
        </w:rPr>
        <w:t xml:space="preserve"> апреля </w:t>
      </w:r>
      <w:r w:rsidRPr="004C3663">
        <w:rPr>
          <w:color w:val="000000"/>
          <w:sz w:val="28"/>
          <w:szCs w:val="28"/>
        </w:rPr>
        <w:t>2013</w:t>
      </w:r>
      <w:r w:rsidR="005B396B">
        <w:rPr>
          <w:color w:val="000000"/>
          <w:sz w:val="28"/>
          <w:szCs w:val="28"/>
        </w:rPr>
        <w:t xml:space="preserve"> г.</w:t>
      </w:r>
      <w:r w:rsidRPr="004C3663">
        <w:rPr>
          <w:color w:val="000000"/>
          <w:sz w:val="28"/>
          <w:szCs w:val="28"/>
        </w:rPr>
        <w:t xml:space="preserve"> № 44-ФЗ </w:t>
      </w:r>
      <w:r w:rsidRPr="004C3663">
        <w:rPr>
          <w:color w:val="000000"/>
          <w:sz w:val="28"/>
          <w:szCs w:val="28"/>
        </w:rPr>
        <w:br/>
        <w:t>«</w:t>
      </w:r>
      <w:r w:rsidRPr="004C3663">
        <w:rPr>
          <w:rFonts w:eastAsia="Calibri"/>
          <w:sz w:val="28"/>
          <w:szCs w:val="28"/>
        </w:rPr>
        <w:t>О контрактной системе в сфере закупок товаров, работ, услуг для обеспечения государственных и муниципальных нужд</w:t>
      </w:r>
      <w:r w:rsidRPr="004C3663">
        <w:rPr>
          <w:color w:val="000000"/>
          <w:sz w:val="28"/>
          <w:szCs w:val="28"/>
        </w:rPr>
        <w:t>» у участника закупки есть право подать жалобу на действия заказчика, уполномоченного органа, конкурсной, аукционной, котировочной комиссии.</w:t>
      </w:r>
    </w:p>
    <w:p w:rsidR="00C9658E" w:rsidRPr="00F31735" w:rsidRDefault="0059104D" w:rsidP="00F31735">
      <w:pPr>
        <w:suppressAutoHyphens/>
        <w:autoSpaceDE w:val="0"/>
        <w:spacing w:line="360" w:lineRule="atLeast"/>
        <w:ind w:firstLine="709"/>
        <w:jc w:val="both"/>
        <w:rPr>
          <w:rFonts w:eastAsia="Calibri"/>
          <w:b/>
          <w:sz w:val="28"/>
          <w:szCs w:val="28"/>
          <w:lang w:eastAsia="zh-CN"/>
        </w:rPr>
      </w:pPr>
      <w:r w:rsidRPr="004C3663">
        <w:rPr>
          <w:color w:val="000000"/>
          <w:sz w:val="28"/>
          <w:szCs w:val="28"/>
        </w:rPr>
        <w:t>Несмотря на все многообразие закупок, осуществляемых заказчиками ФКУ «ЦОКР»</w:t>
      </w:r>
      <w:r w:rsidR="008518F5">
        <w:rPr>
          <w:color w:val="000000"/>
          <w:sz w:val="28"/>
          <w:szCs w:val="28"/>
        </w:rPr>
        <w:t>,</w:t>
      </w:r>
      <w:r w:rsidRPr="004C3663">
        <w:rPr>
          <w:color w:val="000000"/>
          <w:sz w:val="28"/>
          <w:szCs w:val="28"/>
        </w:rPr>
        <w:t xml:space="preserve"> в 2022 году наблюдается устойчивая тенденция к снижению количества поданных участниками закупок и обоснованных жалоб</w:t>
      </w:r>
      <w:r w:rsidR="005B396B">
        <w:rPr>
          <w:color w:val="000000"/>
          <w:sz w:val="28"/>
          <w:szCs w:val="28"/>
        </w:rPr>
        <w:t xml:space="preserve"> (Таблица 10)</w:t>
      </w:r>
      <w:r w:rsidRPr="004C3663">
        <w:rPr>
          <w:color w:val="000000"/>
          <w:sz w:val="28"/>
          <w:szCs w:val="28"/>
        </w:rPr>
        <w:t>.</w:t>
      </w:r>
    </w:p>
    <w:p w:rsidR="0059104D" w:rsidRPr="004C3663" w:rsidRDefault="005B396B" w:rsidP="005B396B">
      <w:pPr>
        <w:suppressAutoHyphens/>
        <w:spacing w:line="360" w:lineRule="atLeast"/>
        <w:ind w:firstLine="709"/>
        <w:jc w:val="right"/>
        <w:rPr>
          <w:rFonts w:eastAsia="Calibri"/>
          <w:color w:val="000000"/>
          <w:sz w:val="28"/>
          <w:szCs w:val="28"/>
          <w:lang w:eastAsia="zh-CN"/>
        </w:rPr>
      </w:pPr>
      <w:r>
        <w:rPr>
          <w:color w:val="000000"/>
          <w:sz w:val="28"/>
          <w:szCs w:val="28"/>
        </w:rPr>
        <w:lastRenderedPageBreak/>
        <w:t>Таблица 10</w:t>
      </w:r>
    </w:p>
    <w:tbl>
      <w:tblPr>
        <w:tblW w:w="9101" w:type="dxa"/>
        <w:tblInd w:w="-34" w:type="dxa"/>
        <w:tblLayout w:type="fixed"/>
        <w:tblLook w:val="0000" w:firstRow="0" w:lastRow="0" w:firstColumn="0" w:lastColumn="0" w:noHBand="0" w:noVBand="0"/>
      </w:tblPr>
      <w:tblGrid>
        <w:gridCol w:w="1276"/>
        <w:gridCol w:w="3148"/>
        <w:gridCol w:w="4677"/>
      </w:tblGrid>
      <w:tr w:rsidR="0059104D" w:rsidRPr="006C695E" w:rsidTr="00C71B90">
        <w:tc>
          <w:tcPr>
            <w:tcW w:w="1276"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b/>
                <w:color w:val="000000"/>
                <w:lang w:eastAsia="zh-CN"/>
              </w:rPr>
            </w:pPr>
            <w:r w:rsidRPr="006C695E">
              <w:rPr>
                <w:b/>
                <w:color w:val="000000"/>
                <w:lang w:eastAsia="zh-CN"/>
              </w:rPr>
              <w:t>Год</w:t>
            </w:r>
          </w:p>
        </w:tc>
        <w:tc>
          <w:tcPr>
            <w:tcW w:w="3148"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b/>
                <w:color w:val="000000"/>
                <w:lang w:eastAsia="zh-CN"/>
              </w:rPr>
            </w:pPr>
            <w:r w:rsidRPr="006C695E">
              <w:rPr>
                <w:rFonts w:eastAsia="Calibri"/>
                <w:b/>
                <w:color w:val="000000"/>
                <w:lang w:eastAsia="zh-CN"/>
              </w:rPr>
              <w:t xml:space="preserve">Общее количество </w:t>
            </w:r>
          </w:p>
          <w:p w:rsidR="0059104D" w:rsidRPr="006C695E" w:rsidRDefault="0059104D" w:rsidP="006C695E">
            <w:pPr>
              <w:suppressAutoHyphens/>
              <w:spacing w:line="240" w:lineRule="atLeast"/>
              <w:jc w:val="center"/>
              <w:rPr>
                <w:rFonts w:eastAsia="Calibri"/>
                <w:b/>
                <w:color w:val="000000"/>
                <w:lang w:eastAsia="zh-CN"/>
              </w:rPr>
            </w:pPr>
            <w:r w:rsidRPr="006C695E">
              <w:rPr>
                <w:rFonts w:eastAsia="Calibri"/>
                <w:b/>
                <w:color w:val="000000"/>
                <w:lang w:eastAsia="zh-CN"/>
              </w:rPr>
              <w:t>жалоб ФАС России</w:t>
            </w:r>
          </w:p>
        </w:tc>
        <w:tc>
          <w:tcPr>
            <w:tcW w:w="4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b/>
                <w:lang w:eastAsia="zh-CN"/>
              </w:rPr>
            </w:pPr>
            <w:r w:rsidRPr="006C695E">
              <w:rPr>
                <w:rFonts w:eastAsia="Calibri"/>
                <w:b/>
                <w:color w:val="000000"/>
                <w:lang w:eastAsia="zh-CN"/>
              </w:rPr>
              <w:t>Общее количество необоснованных жалоб</w:t>
            </w:r>
          </w:p>
        </w:tc>
      </w:tr>
      <w:tr w:rsidR="0059104D" w:rsidRPr="006C695E" w:rsidTr="00C71B90">
        <w:tc>
          <w:tcPr>
            <w:tcW w:w="1276"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color w:val="000000"/>
                <w:lang w:eastAsia="zh-CN"/>
              </w:rPr>
            </w:pPr>
            <w:r w:rsidRPr="006C695E">
              <w:rPr>
                <w:rFonts w:eastAsia="Calibri"/>
                <w:color w:val="000000"/>
                <w:lang w:eastAsia="zh-CN"/>
              </w:rPr>
              <w:t>2022</w:t>
            </w:r>
          </w:p>
        </w:tc>
        <w:tc>
          <w:tcPr>
            <w:tcW w:w="3148"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color w:val="000000"/>
                <w:lang w:eastAsia="zh-CN"/>
              </w:rPr>
            </w:pPr>
            <w:r w:rsidRPr="006C695E">
              <w:rPr>
                <w:rFonts w:eastAsia="Calibri"/>
                <w:color w:val="000000"/>
                <w:lang w:eastAsia="zh-CN"/>
              </w:rPr>
              <w:t>46</w:t>
            </w:r>
          </w:p>
        </w:tc>
        <w:tc>
          <w:tcPr>
            <w:tcW w:w="4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lang w:eastAsia="zh-CN"/>
              </w:rPr>
            </w:pPr>
            <w:r w:rsidRPr="006C695E">
              <w:rPr>
                <w:rFonts w:eastAsia="Calibri"/>
                <w:lang w:eastAsia="zh-CN"/>
              </w:rPr>
              <w:t>39</w:t>
            </w:r>
          </w:p>
        </w:tc>
      </w:tr>
      <w:tr w:rsidR="0059104D" w:rsidRPr="006C695E" w:rsidTr="00C71B90">
        <w:tc>
          <w:tcPr>
            <w:tcW w:w="1276"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color w:val="000000"/>
                <w:lang w:eastAsia="zh-CN"/>
              </w:rPr>
            </w:pPr>
            <w:r w:rsidRPr="006C695E">
              <w:rPr>
                <w:rFonts w:eastAsia="Calibri"/>
                <w:color w:val="000000"/>
                <w:lang w:eastAsia="zh-CN"/>
              </w:rPr>
              <w:t>2021</w:t>
            </w:r>
          </w:p>
        </w:tc>
        <w:tc>
          <w:tcPr>
            <w:tcW w:w="3148"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color w:val="000000"/>
                <w:lang w:eastAsia="zh-CN"/>
              </w:rPr>
            </w:pPr>
            <w:r w:rsidRPr="006C695E">
              <w:rPr>
                <w:rFonts w:eastAsia="Calibri"/>
                <w:color w:val="000000"/>
                <w:lang w:eastAsia="zh-CN"/>
              </w:rPr>
              <w:t>50</w:t>
            </w:r>
          </w:p>
        </w:tc>
        <w:tc>
          <w:tcPr>
            <w:tcW w:w="4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lang w:eastAsia="zh-CN"/>
              </w:rPr>
            </w:pPr>
            <w:r w:rsidRPr="006C695E">
              <w:rPr>
                <w:rFonts w:eastAsia="Calibri"/>
                <w:lang w:eastAsia="zh-CN"/>
              </w:rPr>
              <w:t>43</w:t>
            </w:r>
          </w:p>
        </w:tc>
      </w:tr>
      <w:tr w:rsidR="0059104D" w:rsidRPr="006C695E" w:rsidTr="00C71B90">
        <w:tc>
          <w:tcPr>
            <w:tcW w:w="1276"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color w:val="000000"/>
                <w:lang w:eastAsia="zh-CN"/>
              </w:rPr>
            </w:pPr>
            <w:r w:rsidRPr="006C695E">
              <w:rPr>
                <w:rFonts w:eastAsia="Calibri"/>
                <w:color w:val="000000"/>
                <w:lang w:eastAsia="zh-CN"/>
              </w:rPr>
              <w:t>2020</w:t>
            </w:r>
          </w:p>
        </w:tc>
        <w:tc>
          <w:tcPr>
            <w:tcW w:w="3148"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color w:val="000000"/>
                <w:lang w:eastAsia="zh-CN"/>
              </w:rPr>
            </w:pPr>
            <w:r w:rsidRPr="006C695E">
              <w:rPr>
                <w:rFonts w:eastAsia="Calibri"/>
                <w:color w:val="000000"/>
                <w:lang w:eastAsia="zh-CN"/>
              </w:rPr>
              <w:t>77</w:t>
            </w:r>
          </w:p>
        </w:tc>
        <w:tc>
          <w:tcPr>
            <w:tcW w:w="4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lang w:eastAsia="zh-CN"/>
              </w:rPr>
            </w:pPr>
            <w:r w:rsidRPr="006C695E">
              <w:rPr>
                <w:rFonts w:eastAsia="Calibri"/>
                <w:lang w:eastAsia="zh-CN"/>
              </w:rPr>
              <w:t>58</w:t>
            </w:r>
          </w:p>
        </w:tc>
      </w:tr>
      <w:tr w:rsidR="0059104D" w:rsidRPr="006C695E" w:rsidTr="00C71B90">
        <w:tc>
          <w:tcPr>
            <w:tcW w:w="1276"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color w:val="000000"/>
                <w:lang w:eastAsia="zh-CN"/>
              </w:rPr>
            </w:pPr>
            <w:r w:rsidRPr="006C695E">
              <w:rPr>
                <w:rFonts w:eastAsia="Calibri"/>
                <w:color w:val="000000"/>
                <w:lang w:eastAsia="zh-CN"/>
              </w:rPr>
              <w:t>2019</w:t>
            </w:r>
          </w:p>
        </w:tc>
        <w:tc>
          <w:tcPr>
            <w:tcW w:w="3148" w:type="dxa"/>
            <w:tcBorders>
              <w:top w:val="single" w:sz="4" w:space="0" w:color="000000"/>
              <w:left w:val="single" w:sz="4" w:space="0" w:color="000000"/>
              <w:bottom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color w:val="000000"/>
                <w:lang w:eastAsia="zh-CN"/>
              </w:rPr>
            </w:pPr>
            <w:r w:rsidRPr="006C695E">
              <w:rPr>
                <w:rFonts w:eastAsia="Calibri"/>
                <w:color w:val="000000"/>
                <w:lang w:eastAsia="zh-CN"/>
              </w:rPr>
              <w:t>105</w:t>
            </w:r>
          </w:p>
        </w:tc>
        <w:tc>
          <w:tcPr>
            <w:tcW w:w="4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04D" w:rsidRPr="006C695E" w:rsidRDefault="0059104D" w:rsidP="006C695E">
            <w:pPr>
              <w:suppressAutoHyphens/>
              <w:spacing w:line="240" w:lineRule="atLeast"/>
              <w:jc w:val="center"/>
              <w:rPr>
                <w:rFonts w:eastAsia="Calibri"/>
                <w:color w:val="000000"/>
                <w:lang w:eastAsia="zh-CN"/>
              </w:rPr>
            </w:pPr>
            <w:r w:rsidRPr="006C695E">
              <w:rPr>
                <w:rFonts w:eastAsia="Calibri"/>
                <w:color w:val="000000"/>
                <w:lang w:eastAsia="zh-CN"/>
              </w:rPr>
              <w:t>84</w:t>
            </w:r>
          </w:p>
        </w:tc>
      </w:tr>
    </w:tbl>
    <w:p w:rsidR="0059104D" w:rsidRPr="004C3663" w:rsidRDefault="005B396B" w:rsidP="005B396B">
      <w:pPr>
        <w:suppressAutoHyphens/>
        <w:spacing w:line="360" w:lineRule="atLeast"/>
        <w:ind w:firstLine="709"/>
        <w:jc w:val="right"/>
        <w:rPr>
          <w:rFonts w:eastAsia="Calibri"/>
          <w:color w:val="000000"/>
          <w:sz w:val="28"/>
          <w:szCs w:val="28"/>
          <w:lang w:eastAsia="zh-CN"/>
        </w:rPr>
      </w:pPr>
      <w:r w:rsidRPr="004D6E5F">
        <w:rPr>
          <w:sz w:val="28"/>
          <w:szCs w:val="28"/>
        </w:rPr>
        <w:t xml:space="preserve">Диаграмма </w:t>
      </w:r>
      <w:r>
        <w:rPr>
          <w:sz w:val="28"/>
          <w:szCs w:val="28"/>
        </w:rPr>
        <w:t>5</w:t>
      </w:r>
    </w:p>
    <w:p w:rsidR="0059104D" w:rsidRPr="004C3663" w:rsidRDefault="0059104D" w:rsidP="006C695E">
      <w:pPr>
        <w:spacing w:line="360" w:lineRule="atLeast"/>
        <w:jc w:val="both"/>
        <w:rPr>
          <w:sz w:val="28"/>
          <w:szCs w:val="28"/>
        </w:rPr>
      </w:pPr>
      <w:r w:rsidRPr="004C3663">
        <w:rPr>
          <w:rFonts w:eastAsia="Calibri"/>
          <w:noProof/>
          <w:sz w:val="28"/>
          <w:szCs w:val="28"/>
        </w:rPr>
        <w:drawing>
          <wp:inline distT="0" distB="0" distL="0" distR="0" wp14:anchorId="6C543F82" wp14:editId="77153ECE">
            <wp:extent cx="5706110" cy="4542790"/>
            <wp:effectExtent l="0" t="0" r="8890" b="10160"/>
            <wp:docPr id="109" name="Объект 10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sectPr w:rsidR="0059104D" w:rsidRPr="004C3663" w:rsidSect="0059104D">
      <w:headerReference w:type="default" r:id="rId12"/>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F30" w:rsidRDefault="00C66F30">
      <w:r>
        <w:separator/>
      </w:r>
    </w:p>
  </w:endnote>
  <w:endnote w:type="continuationSeparator" w:id="0">
    <w:p w:rsidR="00C66F30" w:rsidRDefault="00C66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F30" w:rsidRDefault="00C66F30">
      <w:r>
        <w:separator/>
      </w:r>
    </w:p>
  </w:footnote>
  <w:footnote w:type="continuationSeparator" w:id="0">
    <w:p w:rsidR="00C66F30" w:rsidRDefault="00C66F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057181"/>
      <w:docPartObj>
        <w:docPartGallery w:val="Page Numbers (Top of Page)"/>
        <w:docPartUnique/>
      </w:docPartObj>
    </w:sdtPr>
    <w:sdtEndPr/>
    <w:sdtContent>
      <w:p w:rsidR="004D0C86" w:rsidRDefault="004D0C86">
        <w:pPr>
          <w:pStyle w:val="a4"/>
          <w:jc w:val="center"/>
        </w:pPr>
        <w:r>
          <w:fldChar w:fldCharType="begin"/>
        </w:r>
        <w:r>
          <w:instrText>PAGE   \* MERGEFORMAT</w:instrText>
        </w:r>
        <w:r>
          <w:fldChar w:fldCharType="separate"/>
        </w:r>
        <w:r w:rsidR="0000774C">
          <w:rPr>
            <w:noProof/>
          </w:rPr>
          <w:t>17</w:t>
        </w:r>
        <w:r>
          <w:fldChar w:fldCharType="end"/>
        </w:r>
      </w:p>
    </w:sdtContent>
  </w:sdt>
  <w:p w:rsidR="004D0C86" w:rsidRDefault="004D0C8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F745EA"/>
    <w:multiLevelType w:val="multilevel"/>
    <w:tmpl w:val="B086904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7DF7503D"/>
    <w:multiLevelType w:val="hybridMultilevel"/>
    <w:tmpl w:val="E1F61BC2"/>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04D"/>
    <w:rsid w:val="0000774C"/>
    <w:rsid w:val="000152CD"/>
    <w:rsid w:val="00272A69"/>
    <w:rsid w:val="0044515C"/>
    <w:rsid w:val="004544B5"/>
    <w:rsid w:val="004C3663"/>
    <w:rsid w:val="004D0C86"/>
    <w:rsid w:val="004D6E5F"/>
    <w:rsid w:val="0052545B"/>
    <w:rsid w:val="0059104D"/>
    <w:rsid w:val="005B396B"/>
    <w:rsid w:val="006C695E"/>
    <w:rsid w:val="006E536D"/>
    <w:rsid w:val="006E620E"/>
    <w:rsid w:val="00767ECE"/>
    <w:rsid w:val="008518F5"/>
    <w:rsid w:val="00922F82"/>
    <w:rsid w:val="009F52FE"/>
    <w:rsid w:val="00A247B7"/>
    <w:rsid w:val="00A71D5B"/>
    <w:rsid w:val="00B03C12"/>
    <w:rsid w:val="00BF45D0"/>
    <w:rsid w:val="00C66F30"/>
    <w:rsid w:val="00C71B90"/>
    <w:rsid w:val="00C9658E"/>
    <w:rsid w:val="00CA62AA"/>
    <w:rsid w:val="00D02D23"/>
    <w:rsid w:val="00D65EB6"/>
    <w:rsid w:val="00DC7F26"/>
    <w:rsid w:val="00DE2F37"/>
    <w:rsid w:val="00E4572F"/>
    <w:rsid w:val="00EA4FBD"/>
    <w:rsid w:val="00EB6EC1"/>
    <w:rsid w:val="00F31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51256-8F77-4E5C-AFEC-3E6AB577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0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9658E"/>
    <w:pPr>
      <w:keepNext/>
      <w:keepLines/>
      <w:spacing w:before="120" w:after="120" w:line="360" w:lineRule="atLeast"/>
      <w:jc w:val="both"/>
      <w:outlineLvl w:val="0"/>
    </w:pPr>
    <w:rPr>
      <w:rFonts w:eastAsiaTheme="majorEastAsia" w:cstheme="majorBidi"/>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1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nhideWhenUsed/>
    <w:rsid w:val="0059104D"/>
    <w:pPr>
      <w:tabs>
        <w:tab w:val="center" w:pos="4677"/>
        <w:tab w:val="right" w:pos="9355"/>
      </w:tabs>
    </w:pPr>
  </w:style>
  <w:style w:type="character" w:customStyle="1" w:styleId="a5">
    <w:name w:val="Верхний колонтитул Знак"/>
    <w:basedOn w:val="a0"/>
    <w:link w:val="a4"/>
    <w:rsid w:val="0059104D"/>
    <w:rPr>
      <w:rFonts w:ascii="Times New Roman" w:eastAsia="Times New Roman" w:hAnsi="Times New Roman" w:cs="Times New Roman"/>
      <w:sz w:val="24"/>
      <w:szCs w:val="24"/>
      <w:lang w:eastAsia="ru-RU"/>
    </w:rPr>
  </w:style>
  <w:style w:type="paragraph" w:styleId="a6">
    <w:name w:val="List Paragraph"/>
    <w:basedOn w:val="a"/>
    <w:qFormat/>
    <w:rsid w:val="0059104D"/>
    <w:pPr>
      <w:ind w:left="720"/>
      <w:contextualSpacing/>
    </w:pPr>
  </w:style>
  <w:style w:type="paragraph" w:styleId="a7">
    <w:name w:val="No Spacing"/>
    <w:uiPriority w:val="1"/>
    <w:qFormat/>
    <w:rsid w:val="0059104D"/>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9658E"/>
    <w:rPr>
      <w:rFonts w:ascii="Times New Roman" w:eastAsiaTheme="majorEastAsia" w:hAnsi="Times New Roman"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000"/>
            </a:pPr>
            <a:r>
              <a:rPr lang="ru-RU" sz="1000"/>
              <a:t>Количественное распределение закупок по способам определения поставщика (подрядчика, исполнителя)</a:t>
            </a:r>
          </a:p>
        </c:rich>
      </c:tx>
      <c:overlay val="0"/>
      <c:spPr>
        <a:noFill/>
        <a:ln w="24976">
          <a:noFill/>
        </a:ln>
      </c:spPr>
    </c:title>
    <c:autoTitleDeleted val="0"/>
    <c:view3D>
      <c:rotX val="15"/>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9.342058909303004E-2"/>
          <c:y val="9.3475183579580637E-2"/>
          <c:w val="0.88485101584524162"/>
          <c:h val="0.62740776784924357"/>
        </c:manualLayout>
      </c:layout>
      <c:bar3DChart>
        <c:barDir val="col"/>
        <c:grouping val="standard"/>
        <c:varyColors val="0"/>
        <c:ser>
          <c:idx val="0"/>
          <c:order val="0"/>
          <c:tx>
            <c:strRef>
              <c:f>Лист1!$B$1</c:f>
              <c:strCache>
                <c:ptCount val="1"/>
                <c:pt idx="0">
                  <c:v>Закрытый конкурс</c:v>
                </c:pt>
              </c:strCache>
            </c:strRef>
          </c:tx>
          <c:spPr>
            <a:solidFill>
              <a:srgbClr val="4F81BD"/>
            </a:solidFill>
            <a:ln w="24976">
              <a:noFill/>
            </a:ln>
          </c:spPr>
          <c:invertIfNegative val="0"/>
          <c:dLbls>
            <c:spPr>
              <a:noFill/>
              <a:ln w="24976">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Лист1!$A$2:$A$12</c:f>
              <c:strCache>
                <c:ptCount val="11"/>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strCache>
            </c:strRef>
          </c:cat>
          <c:val>
            <c:numRef>
              <c:f>Лист1!$B$2:$B$12</c:f>
              <c:numCache>
                <c:formatCode>General</c:formatCode>
                <c:ptCount val="11"/>
                <c:pt idx="0">
                  <c:v>1</c:v>
                </c:pt>
                <c:pt idx="1">
                  <c:v>0</c:v>
                </c:pt>
                <c:pt idx="2">
                  <c:v>0</c:v>
                </c:pt>
                <c:pt idx="3">
                  <c:v>0</c:v>
                </c:pt>
                <c:pt idx="4">
                  <c:v>0</c:v>
                </c:pt>
                <c:pt idx="5">
                  <c:v>0</c:v>
                </c:pt>
                <c:pt idx="6">
                  <c:v>0</c:v>
                </c:pt>
                <c:pt idx="7">
                  <c:v>0</c:v>
                </c:pt>
                <c:pt idx="8">
                  <c:v>0</c:v>
                </c:pt>
                <c:pt idx="9">
                  <c:v>0</c:v>
                </c:pt>
                <c:pt idx="10">
                  <c:v>0</c:v>
                </c:pt>
              </c:numCache>
            </c:numRef>
          </c:val>
          <c:extLst xmlns:c16r2="http://schemas.microsoft.com/office/drawing/2015/06/chart">
            <c:ext xmlns:c16="http://schemas.microsoft.com/office/drawing/2014/chart" uri="{C3380CC4-5D6E-409C-BE32-E72D297353CC}">
              <c16:uniqueId val="{00000000-F6AF-41FD-89FF-41EE5647FA87}"/>
            </c:ext>
          </c:extLst>
        </c:ser>
        <c:ser>
          <c:idx val="1"/>
          <c:order val="1"/>
          <c:tx>
            <c:strRef>
              <c:f>Лист1!$C$1</c:f>
              <c:strCache>
                <c:ptCount val="1"/>
                <c:pt idx="0">
                  <c:v>Открытый конкурс в электронной форме</c:v>
                </c:pt>
              </c:strCache>
            </c:strRef>
          </c:tx>
          <c:spPr>
            <a:solidFill>
              <a:srgbClr val="C0504D"/>
            </a:solidFill>
            <a:ln w="24976">
              <a:noFill/>
            </a:ln>
          </c:spPr>
          <c:invertIfNegative val="0"/>
          <c:dLbls>
            <c:spPr>
              <a:noFill/>
              <a:ln w="24976">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Лист1!$A$2:$A$12</c:f>
              <c:strCache>
                <c:ptCount val="11"/>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strCache>
            </c:strRef>
          </c:cat>
          <c:val>
            <c:numRef>
              <c:f>Лист1!$C$2:$C$12</c:f>
              <c:numCache>
                <c:formatCode>General</c:formatCode>
                <c:ptCount val="11"/>
                <c:pt idx="0">
                  <c:v>89</c:v>
                </c:pt>
                <c:pt idx="1">
                  <c:v>1</c:v>
                </c:pt>
                <c:pt idx="2">
                  <c:v>0</c:v>
                </c:pt>
                <c:pt idx="3">
                  <c:v>0</c:v>
                </c:pt>
                <c:pt idx="4">
                  <c:v>1</c:v>
                </c:pt>
                <c:pt idx="5">
                  <c:v>0</c:v>
                </c:pt>
                <c:pt idx="6">
                  <c:v>0</c:v>
                </c:pt>
                <c:pt idx="7">
                  <c:v>0</c:v>
                </c:pt>
                <c:pt idx="8">
                  <c:v>2</c:v>
                </c:pt>
                <c:pt idx="9">
                  <c:v>0</c:v>
                </c:pt>
                <c:pt idx="10">
                  <c:v>0</c:v>
                </c:pt>
              </c:numCache>
            </c:numRef>
          </c:val>
          <c:extLst xmlns:c16r2="http://schemas.microsoft.com/office/drawing/2015/06/chart">
            <c:ext xmlns:c16="http://schemas.microsoft.com/office/drawing/2014/chart" uri="{C3380CC4-5D6E-409C-BE32-E72D297353CC}">
              <c16:uniqueId val="{00000001-F6AF-41FD-89FF-41EE5647FA87}"/>
            </c:ext>
          </c:extLst>
        </c:ser>
        <c:ser>
          <c:idx val="2"/>
          <c:order val="2"/>
          <c:tx>
            <c:strRef>
              <c:f>Лист1!$D$1</c:f>
              <c:strCache>
                <c:ptCount val="1"/>
                <c:pt idx="0">
                  <c:v>Запрос котировок в электронной форме</c:v>
                </c:pt>
              </c:strCache>
            </c:strRef>
          </c:tx>
          <c:spPr>
            <a:solidFill>
              <a:srgbClr val="9BBB59"/>
            </a:solidFill>
            <a:ln w="24976">
              <a:noFill/>
            </a:ln>
          </c:spPr>
          <c:invertIfNegative val="0"/>
          <c:dLbls>
            <c:spPr>
              <a:noFill/>
              <a:ln w="24976">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Лист1!$A$2:$A$12</c:f>
              <c:strCache>
                <c:ptCount val="11"/>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strCache>
            </c:strRef>
          </c:cat>
          <c:val>
            <c:numRef>
              <c:f>Лист1!$D$2:$D$12</c:f>
              <c:numCache>
                <c:formatCode>General</c:formatCode>
                <c:ptCount val="11"/>
                <c:pt idx="0">
                  <c:v>141</c:v>
                </c:pt>
                <c:pt idx="1">
                  <c:v>4</c:v>
                </c:pt>
                <c:pt idx="2">
                  <c:v>52</c:v>
                </c:pt>
                <c:pt idx="3">
                  <c:v>11</c:v>
                </c:pt>
                <c:pt idx="4">
                  <c:v>39</c:v>
                </c:pt>
                <c:pt idx="5">
                  <c:v>39</c:v>
                </c:pt>
                <c:pt idx="6">
                  <c:v>14</c:v>
                </c:pt>
                <c:pt idx="7">
                  <c:v>16</c:v>
                </c:pt>
                <c:pt idx="8">
                  <c:v>35</c:v>
                </c:pt>
                <c:pt idx="9">
                  <c:v>12</c:v>
                </c:pt>
                <c:pt idx="10">
                  <c:v>0</c:v>
                </c:pt>
              </c:numCache>
            </c:numRef>
          </c:val>
          <c:extLst xmlns:c16r2="http://schemas.microsoft.com/office/drawing/2015/06/chart">
            <c:ext xmlns:c16="http://schemas.microsoft.com/office/drawing/2014/chart" uri="{C3380CC4-5D6E-409C-BE32-E72D297353CC}">
              <c16:uniqueId val="{00000002-F6AF-41FD-89FF-41EE5647FA87}"/>
            </c:ext>
          </c:extLst>
        </c:ser>
        <c:ser>
          <c:idx val="3"/>
          <c:order val="3"/>
          <c:tx>
            <c:strRef>
              <c:f>Лист1!$E$1</c:f>
              <c:strCache>
                <c:ptCount val="1"/>
                <c:pt idx="0">
                  <c:v>Аукцион в электронной форме</c:v>
                </c:pt>
              </c:strCache>
            </c:strRef>
          </c:tx>
          <c:invertIfNegative val="0"/>
          <c:dLbls>
            <c:spPr>
              <a:noFill/>
              <a:ln w="24976">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Лист1!$A$2:$A$12</c:f>
              <c:strCache>
                <c:ptCount val="11"/>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strCache>
            </c:strRef>
          </c:cat>
          <c:val>
            <c:numRef>
              <c:f>Лист1!$E$2:$E$12</c:f>
              <c:numCache>
                <c:formatCode>General</c:formatCode>
                <c:ptCount val="11"/>
                <c:pt idx="0">
                  <c:v>325</c:v>
                </c:pt>
                <c:pt idx="1">
                  <c:v>765</c:v>
                </c:pt>
                <c:pt idx="2">
                  <c:v>651</c:v>
                </c:pt>
                <c:pt idx="3">
                  <c:v>432</c:v>
                </c:pt>
                <c:pt idx="4">
                  <c:v>424</c:v>
                </c:pt>
                <c:pt idx="5">
                  <c:v>348</c:v>
                </c:pt>
                <c:pt idx="6">
                  <c:v>326</c:v>
                </c:pt>
                <c:pt idx="7">
                  <c:v>232</c:v>
                </c:pt>
                <c:pt idx="8">
                  <c:v>129</c:v>
                </c:pt>
                <c:pt idx="9">
                  <c:v>103</c:v>
                </c:pt>
                <c:pt idx="10">
                  <c:v>90</c:v>
                </c:pt>
              </c:numCache>
            </c:numRef>
          </c:val>
          <c:extLst xmlns:c16r2="http://schemas.microsoft.com/office/drawing/2015/06/chart">
            <c:ext xmlns:c16="http://schemas.microsoft.com/office/drawing/2014/chart" uri="{C3380CC4-5D6E-409C-BE32-E72D297353CC}">
              <c16:uniqueId val="{00000003-F6AF-41FD-89FF-41EE5647FA87}"/>
            </c:ext>
          </c:extLst>
        </c:ser>
        <c:ser>
          <c:idx val="4"/>
          <c:order val="4"/>
          <c:tx>
            <c:strRef>
              <c:f>Лист1!$F$1</c:f>
              <c:strCache>
                <c:ptCount val="1"/>
                <c:pt idx="0">
                  <c:v>Единственный поставщик (подрядчик, исполнитель)</c:v>
                </c:pt>
              </c:strCache>
            </c:strRef>
          </c:tx>
          <c:invertIfNegative val="0"/>
          <c:dLbls>
            <c:spPr>
              <a:noFill/>
              <a:ln w="24976">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Лист1!$A$2:$A$12</c:f>
              <c:strCache>
                <c:ptCount val="11"/>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strCache>
            </c:strRef>
          </c:cat>
          <c:val>
            <c:numRef>
              <c:f>Лист1!$F$2:$F$12</c:f>
              <c:numCache>
                <c:formatCode>General</c:formatCode>
                <c:ptCount val="11"/>
                <c:pt idx="0">
                  <c:v>286</c:v>
                </c:pt>
                <c:pt idx="1">
                  <c:v>1241</c:v>
                </c:pt>
                <c:pt idx="2">
                  <c:v>2570</c:v>
                </c:pt>
                <c:pt idx="3">
                  <c:v>2466</c:v>
                </c:pt>
                <c:pt idx="4">
                  <c:v>765</c:v>
                </c:pt>
                <c:pt idx="5">
                  <c:v>473</c:v>
                </c:pt>
                <c:pt idx="6">
                  <c:v>333</c:v>
                </c:pt>
                <c:pt idx="7">
                  <c:v>553</c:v>
                </c:pt>
                <c:pt idx="8">
                  <c:v>665</c:v>
                </c:pt>
                <c:pt idx="9">
                  <c:v>311</c:v>
                </c:pt>
                <c:pt idx="10">
                  <c:v>116</c:v>
                </c:pt>
              </c:numCache>
            </c:numRef>
          </c:val>
          <c:extLst xmlns:c16r2="http://schemas.microsoft.com/office/drawing/2015/06/chart">
            <c:ext xmlns:c16="http://schemas.microsoft.com/office/drawing/2014/chart" uri="{C3380CC4-5D6E-409C-BE32-E72D297353CC}">
              <c16:uniqueId val="{00000004-F6AF-41FD-89FF-41EE5647FA87}"/>
            </c:ext>
          </c:extLst>
        </c:ser>
        <c:dLbls>
          <c:showLegendKey val="0"/>
          <c:showVal val="0"/>
          <c:showCatName val="0"/>
          <c:showSerName val="0"/>
          <c:showPercent val="0"/>
          <c:showBubbleSize val="0"/>
        </c:dLbls>
        <c:gapWidth val="150"/>
        <c:shape val="box"/>
        <c:axId val="249637232"/>
        <c:axId val="249638016"/>
        <c:axId val="249621328"/>
      </c:bar3DChart>
      <c:catAx>
        <c:axId val="249637232"/>
        <c:scaling>
          <c:orientation val="minMax"/>
        </c:scaling>
        <c:delete val="0"/>
        <c:axPos val="b"/>
        <c:title>
          <c:tx>
            <c:rich>
              <a:bodyPr/>
              <a:lstStyle/>
              <a:p>
                <a:pPr>
                  <a:defRPr sz="1000"/>
                </a:pPr>
                <a:r>
                  <a:rPr lang="ru-RU" sz="1000"/>
                  <a:t>Заказчики
</a:t>
                </a:r>
              </a:p>
            </c:rich>
          </c:tx>
          <c:layout>
            <c:manualLayout>
              <c:xMode val="edge"/>
              <c:yMode val="edge"/>
              <c:x val="0.42870441484250071"/>
              <c:y val="0.77723940463554908"/>
            </c:manualLayout>
          </c:layout>
          <c:overlay val="0"/>
          <c:spPr>
            <a:noFill/>
            <a:ln w="24976">
              <a:noFill/>
            </a:ln>
          </c:spPr>
        </c:title>
        <c:numFmt formatCode="General" sourceLinked="1"/>
        <c:majorTickMark val="none"/>
        <c:minorTickMark val="none"/>
        <c:tickLblPos val="nextTo"/>
        <c:spPr>
          <a:ln w="9366">
            <a:noFill/>
          </a:ln>
        </c:spPr>
        <c:txPr>
          <a:bodyPr rot="-60000000" vert="horz"/>
          <a:lstStyle/>
          <a:p>
            <a:pPr>
              <a:defRPr sz="900"/>
            </a:pPr>
            <a:endParaRPr lang="ru-RU"/>
          </a:p>
        </c:txPr>
        <c:crossAx val="249638016"/>
        <c:crosses val="autoZero"/>
        <c:auto val="1"/>
        <c:lblAlgn val="ctr"/>
        <c:lblOffset val="100"/>
        <c:noMultiLvlLbl val="0"/>
      </c:catAx>
      <c:valAx>
        <c:axId val="249638016"/>
        <c:scaling>
          <c:orientation val="minMax"/>
        </c:scaling>
        <c:delete val="0"/>
        <c:axPos val="l"/>
        <c:majorGridlines>
          <c:spPr>
            <a:ln w="9366" cap="flat" cmpd="sng" algn="ctr">
              <a:solidFill>
                <a:schemeClr val="tx1">
                  <a:lumMod val="15000"/>
                  <a:lumOff val="85000"/>
                </a:schemeClr>
              </a:solidFill>
              <a:round/>
            </a:ln>
            <a:effectLst/>
          </c:spPr>
        </c:majorGridlines>
        <c:title>
          <c:tx>
            <c:rich>
              <a:bodyPr/>
              <a:lstStyle/>
              <a:p>
                <a:pPr>
                  <a:defRPr sz="1000"/>
                </a:pPr>
                <a:r>
                  <a:rPr lang="ru-RU" sz="1000"/>
                  <a:t>количество закупок</a:t>
                </a:r>
              </a:p>
            </c:rich>
          </c:tx>
          <c:overlay val="0"/>
          <c:spPr>
            <a:noFill/>
            <a:ln w="24976">
              <a:noFill/>
            </a:ln>
          </c:spPr>
        </c:title>
        <c:numFmt formatCode="General" sourceLinked="1"/>
        <c:majorTickMark val="none"/>
        <c:minorTickMark val="none"/>
        <c:tickLblPos val="nextTo"/>
        <c:spPr>
          <a:ln w="9366">
            <a:noFill/>
          </a:ln>
        </c:spPr>
        <c:txPr>
          <a:bodyPr rot="-60000000" vert="horz"/>
          <a:lstStyle/>
          <a:p>
            <a:pPr>
              <a:defRPr/>
            </a:pPr>
            <a:endParaRPr lang="ru-RU"/>
          </a:p>
        </c:txPr>
        <c:crossAx val="249637232"/>
        <c:crosses val="autoZero"/>
        <c:crossBetween val="between"/>
      </c:valAx>
      <c:serAx>
        <c:axId val="249621328"/>
        <c:scaling>
          <c:orientation val="minMax"/>
        </c:scaling>
        <c:delete val="1"/>
        <c:axPos val="b"/>
        <c:majorTickMark val="out"/>
        <c:minorTickMark val="none"/>
        <c:tickLblPos val="nextTo"/>
        <c:crossAx val="249638016"/>
        <c:crosses val="autoZero"/>
      </c:serAx>
      <c:spPr>
        <a:noFill/>
        <a:ln w="24976">
          <a:noFill/>
        </a:ln>
      </c:spPr>
    </c:plotArea>
    <c:legend>
      <c:legendPos val="b"/>
      <c:layout>
        <c:manualLayout>
          <c:xMode val="edge"/>
          <c:yMode val="edge"/>
          <c:x val="2.3025619291595953E-2"/>
          <c:y val="0.87794295887205354"/>
          <c:w val="0.95612788540896343"/>
          <c:h val="0.1078373468513734"/>
        </c:manualLayout>
      </c:layout>
      <c:overlay val="0"/>
      <c:spPr>
        <a:noFill/>
        <a:ln w="24976">
          <a:noFill/>
        </a:ln>
      </c:spPr>
      <c:txPr>
        <a:bodyPr rot="0" vert="horz"/>
        <a:lstStyle/>
        <a:p>
          <a:pPr>
            <a:defRPr sz="900"/>
          </a:pPr>
          <a:endParaRPr lang="ru-RU"/>
        </a:p>
      </c:txPr>
    </c:legend>
    <c:plotVisOnly val="1"/>
    <c:dispBlanksAs val="gap"/>
    <c:showDLblsOverMax val="0"/>
  </c:chart>
  <c:spPr>
    <a:solidFill>
      <a:schemeClr val="bg1"/>
    </a:solidFill>
    <a:ln w="9366" cap="flat" cmpd="sng" algn="ctr">
      <a:solidFill>
        <a:schemeClr val="tx1">
          <a:lumMod val="15000"/>
          <a:lumOff val="85000"/>
        </a:schemeClr>
      </a:solidFill>
      <a:round/>
    </a:ln>
    <a:effectLst/>
  </c:spPr>
  <c:txPr>
    <a:bodyPr/>
    <a:lstStyle/>
    <a:p>
      <a:pPr>
        <a:defRPr sz="700"/>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7" b="1" i="0" u="none" strike="noStrike" kern="1200" spc="0" baseline="0">
                <a:solidFill>
                  <a:schemeClr val="tx1"/>
                </a:solidFill>
                <a:latin typeface="+mn-lt"/>
                <a:ea typeface="+mn-ea"/>
                <a:cs typeface="+mn-cs"/>
              </a:defRPr>
            </a:pPr>
            <a:r>
              <a:rPr lang="ru-RU" b="1">
                <a:solidFill>
                  <a:schemeClr val="tx1"/>
                </a:solidFill>
              </a:rPr>
              <a:t>Распределение общей цены контрактов в разрезе заказчиков </a:t>
            </a:r>
          </a:p>
          <a:p>
            <a:pPr>
              <a:defRPr sz="1107" b="1" i="0" u="none" strike="noStrike" kern="1200" spc="0" baseline="0">
                <a:solidFill>
                  <a:schemeClr val="tx1"/>
                </a:solidFill>
                <a:latin typeface="+mn-lt"/>
                <a:ea typeface="+mn-ea"/>
                <a:cs typeface="+mn-cs"/>
              </a:defRPr>
            </a:pPr>
            <a:r>
              <a:rPr lang="ru-RU" b="1">
                <a:solidFill>
                  <a:schemeClr val="tx1"/>
                </a:solidFill>
              </a:rPr>
              <a:t> (тыс. руб.)</a:t>
            </a:r>
          </a:p>
        </c:rich>
      </c:tx>
      <c:layout>
        <c:manualLayout>
          <c:xMode val="edge"/>
          <c:yMode val="edge"/>
          <c:x val="0.17786630552459481"/>
          <c:y val="7.8272394168550717E-4"/>
        </c:manualLayout>
      </c:layout>
      <c:overlay val="0"/>
      <c:spPr>
        <a:noFill/>
        <a:ln w="22591">
          <a:noFill/>
        </a:ln>
      </c:spPr>
    </c:title>
    <c:autoTitleDeleted val="0"/>
    <c:plotArea>
      <c:layout/>
      <c:pieChart>
        <c:varyColors val="1"/>
        <c:ser>
          <c:idx val="0"/>
          <c:order val="0"/>
          <c:tx>
            <c:strRef>
              <c:f>Лист1!$B$1</c:f>
              <c:strCache>
                <c:ptCount val="1"/>
                <c:pt idx="0">
                  <c:v>Продажи</c:v>
                </c:pt>
              </c:strCache>
            </c:strRef>
          </c:tx>
          <c:explosion val="1"/>
          <c:dPt>
            <c:idx val="0"/>
            <c:bubble3D val="0"/>
            <c:spPr>
              <a:solidFill>
                <a:schemeClr val="accent1"/>
              </a:solidFill>
              <a:ln w="16943">
                <a:solidFill>
                  <a:schemeClr val="lt1"/>
                </a:solidFill>
              </a:ln>
              <a:effectLst/>
            </c:spPr>
            <c:extLst xmlns:c16r2="http://schemas.microsoft.com/office/drawing/2015/06/chart">
              <c:ext xmlns:c16="http://schemas.microsoft.com/office/drawing/2014/chart" uri="{C3380CC4-5D6E-409C-BE32-E72D297353CC}">
                <c16:uniqueId val="{00000001-3CE6-4D0F-939D-BBE4D97524F9}"/>
              </c:ext>
            </c:extLst>
          </c:dPt>
          <c:dPt>
            <c:idx val="1"/>
            <c:bubble3D val="0"/>
            <c:spPr>
              <a:solidFill>
                <a:schemeClr val="accent2"/>
              </a:solidFill>
              <a:ln w="16943">
                <a:solidFill>
                  <a:schemeClr val="lt1"/>
                </a:solidFill>
              </a:ln>
              <a:effectLst/>
            </c:spPr>
            <c:extLst xmlns:c16r2="http://schemas.microsoft.com/office/drawing/2015/06/chart">
              <c:ext xmlns:c16="http://schemas.microsoft.com/office/drawing/2014/chart" uri="{C3380CC4-5D6E-409C-BE32-E72D297353CC}">
                <c16:uniqueId val="{00000003-3CE6-4D0F-939D-BBE4D97524F9}"/>
              </c:ext>
            </c:extLst>
          </c:dPt>
          <c:dPt>
            <c:idx val="2"/>
            <c:bubble3D val="0"/>
            <c:spPr>
              <a:solidFill>
                <a:schemeClr val="accent3"/>
              </a:solidFill>
              <a:ln w="16943">
                <a:solidFill>
                  <a:schemeClr val="lt1"/>
                </a:solidFill>
              </a:ln>
              <a:effectLst/>
            </c:spPr>
            <c:extLst xmlns:c16r2="http://schemas.microsoft.com/office/drawing/2015/06/chart">
              <c:ext xmlns:c16="http://schemas.microsoft.com/office/drawing/2014/chart" uri="{C3380CC4-5D6E-409C-BE32-E72D297353CC}">
                <c16:uniqueId val="{00000005-3CE6-4D0F-939D-BBE4D97524F9}"/>
              </c:ext>
            </c:extLst>
          </c:dPt>
          <c:dPt>
            <c:idx val="3"/>
            <c:bubble3D val="0"/>
            <c:spPr>
              <a:solidFill>
                <a:schemeClr val="accent4"/>
              </a:solidFill>
              <a:ln w="16943">
                <a:solidFill>
                  <a:schemeClr val="lt1"/>
                </a:solidFill>
              </a:ln>
              <a:effectLst/>
            </c:spPr>
            <c:extLst xmlns:c16r2="http://schemas.microsoft.com/office/drawing/2015/06/chart">
              <c:ext xmlns:c16="http://schemas.microsoft.com/office/drawing/2014/chart" uri="{C3380CC4-5D6E-409C-BE32-E72D297353CC}">
                <c16:uniqueId val="{00000007-3CE6-4D0F-939D-BBE4D97524F9}"/>
              </c:ext>
            </c:extLst>
          </c:dPt>
          <c:dPt>
            <c:idx val="4"/>
            <c:bubble3D val="0"/>
            <c:spPr>
              <a:solidFill>
                <a:schemeClr val="accent5"/>
              </a:solidFill>
              <a:ln w="16943">
                <a:solidFill>
                  <a:schemeClr val="lt1"/>
                </a:solidFill>
              </a:ln>
              <a:effectLst/>
            </c:spPr>
            <c:extLst xmlns:c16r2="http://schemas.microsoft.com/office/drawing/2015/06/chart">
              <c:ext xmlns:c16="http://schemas.microsoft.com/office/drawing/2014/chart" uri="{C3380CC4-5D6E-409C-BE32-E72D297353CC}">
                <c16:uniqueId val="{00000009-3CE6-4D0F-939D-BBE4D97524F9}"/>
              </c:ext>
            </c:extLst>
          </c:dPt>
          <c:dPt>
            <c:idx val="5"/>
            <c:bubble3D val="0"/>
            <c:spPr>
              <a:solidFill>
                <a:schemeClr val="accent6"/>
              </a:solidFill>
              <a:ln w="16943">
                <a:solidFill>
                  <a:schemeClr val="lt1"/>
                </a:solidFill>
              </a:ln>
              <a:effectLst/>
            </c:spPr>
            <c:extLst xmlns:c16r2="http://schemas.microsoft.com/office/drawing/2015/06/chart">
              <c:ext xmlns:c16="http://schemas.microsoft.com/office/drawing/2014/chart" uri="{C3380CC4-5D6E-409C-BE32-E72D297353CC}">
                <c16:uniqueId val="{0000000B-3CE6-4D0F-939D-BBE4D97524F9}"/>
              </c:ext>
            </c:extLst>
          </c:dPt>
          <c:dPt>
            <c:idx val="6"/>
            <c:bubble3D val="0"/>
            <c:spPr>
              <a:solidFill>
                <a:schemeClr val="accent1">
                  <a:lumMod val="60000"/>
                </a:schemeClr>
              </a:solidFill>
              <a:ln w="16943">
                <a:solidFill>
                  <a:schemeClr val="lt1"/>
                </a:solidFill>
              </a:ln>
              <a:effectLst/>
            </c:spPr>
            <c:extLst xmlns:c16r2="http://schemas.microsoft.com/office/drawing/2015/06/chart">
              <c:ext xmlns:c16="http://schemas.microsoft.com/office/drawing/2014/chart" uri="{C3380CC4-5D6E-409C-BE32-E72D297353CC}">
                <c16:uniqueId val="{0000000D-3CE6-4D0F-939D-BBE4D97524F9}"/>
              </c:ext>
            </c:extLst>
          </c:dPt>
          <c:dPt>
            <c:idx val="7"/>
            <c:bubble3D val="0"/>
            <c:spPr>
              <a:solidFill>
                <a:schemeClr val="accent2">
                  <a:lumMod val="60000"/>
                </a:schemeClr>
              </a:solidFill>
              <a:ln w="16943">
                <a:solidFill>
                  <a:schemeClr val="lt1"/>
                </a:solidFill>
              </a:ln>
              <a:effectLst/>
            </c:spPr>
            <c:extLst xmlns:c16r2="http://schemas.microsoft.com/office/drawing/2015/06/chart">
              <c:ext xmlns:c16="http://schemas.microsoft.com/office/drawing/2014/chart" uri="{C3380CC4-5D6E-409C-BE32-E72D297353CC}">
                <c16:uniqueId val="{0000000F-3CE6-4D0F-939D-BBE4D97524F9}"/>
              </c:ext>
            </c:extLst>
          </c:dPt>
          <c:dPt>
            <c:idx val="8"/>
            <c:bubble3D val="0"/>
            <c:spPr>
              <a:solidFill>
                <a:schemeClr val="accent3">
                  <a:lumMod val="60000"/>
                </a:schemeClr>
              </a:solidFill>
              <a:ln w="16943">
                <a:solidFill>
                  <a:schemeClr val="lt1"/>
                </a:solidFill>
              </a:ln>
              <a:effectLst/>
            </c:spPr>
            <c:extLst xmlns:c16r2="http://schemas.microsoft.com/office/drawing/2015/06/chart">
              <c:ext xmlns:c16="http://schemas.microsoft.com/office/drawing/2014/chart" uri="{C3380CC4-5D6E-409C-BE32-E72D297353CC}">
                <c16:uniqueId val="{00000011-3CE6-4D0F-939D-BBE4D97524F9}"/>
              </c:ext>
            </c:extLst>
          </c:dPt>
          <c:dPt>
            <c:idx val="9"/>
            <c:bubble3D val="0"/>
            <c:spPr>
              <a:solidFill>
                <a:schemeClr val="accent4">
                  <a:lumMod val="60000"/>
                </a:schemeClr>
              </a:solidFill>
              <a:ln w="16943">
                <a:solidFill>
                  <a:schemeClr val="lt1"/>
                </a:solidFill>
              </a:ln>
              <a:effectLst/>
            </c:spPr>
            <c:extLst xmlns:c16r2="http://schemas.microsoft.com/office/drawing/2015/06/chart">
              <c:ext xmlns:c16="http://schemas.microsoft.com/office/drawing/2014/chart" uri="{C3380CC4-5D6E-409C-BE32-E72D297353CC}">
                <c16:uniqueId val="{00000013-3CE6-4D0F-939D-BBE4D97524F9}"/>
              </c:ext>
            </c:extLst>
          </c:dPt>
          <c:dPt>
            <c:idx val="10"/>
            <c:bubble3D val="0"/>
            <c:spPr>
              <a:solidFill>
                <a:schemeClr val="accent5">
                  <a:lumMod val="60000"/>
                </a:schemeClr>
              </a:solidFill>
              <a:ln w="16943">
                <a:solidFill>
                  <a:schemeClr val="lt1"/>
                </a:solidFill>
              </a:ln>
              <a:effectLst/>
            </c:spPr>
            <c:extLst xmlns:c16r2="http://schemas.microsoft.com/office/drawing/2015/06/chart">
              <c:ext xmlns:c16="http://schemas.microsoft.com/office/drawing/2014/chart" uri="{C3380CC4-5D6E-409C-BE32-E72D297353CC}">
                <c16:uniqueId val="{00000015-3CE6-4D0F-939D-BBE4D97524F9}"/>
              </c:ext>
            </c:extLst>
          </c:dPt>
          <c:cat>
            <c:strRef>
              <c:f>Лист1!$A$2:$A$12</c:f>
              <c:strCache>
                <c:ptCount val="11"/>
                <c:pt idx="0">
                  <c:v>ФКУ ЦОКР  24380285,38 тыс. руб.</c:v>
                </c:pt>
                <c:pt idx="1">
                  <c:v>г. Новосибирск 562289,83 тыс. руб.</c:v>
                </c:pt>
                <c:pt idx="2">
                  <c:v>г. Владимир 892476,44 тыс. руб.</c:v>
                </c:pt>
                <c:pt idx="3">
                  <c:v>г. Екатеринбург 396588,74 тыс. руб.</c:v>
                </c:pt>
                <c:pt idx="4">
                  <c:v>г. Казань 255767,93 тыс. руб.</c:v>
                </c:pt>
                <c:pt idx="5">
                  <c:v>г. Санкт-Петербург 205487,49 тыс. руб.</c:v>
                </c:pt>
                <c:pt idx="6">
                  <c:v>г. Владивосток 307555,72 тыс. руб.</c:v>
                </c:pt>
                <c:pt idx="7">
                  <c:v>г. Ставрополь 276503,47 тыс. руб.</c:v>
                </c:pt>
                <c:pt idx="8">
                  <c:v>г. Ростов-на-Дону 420426,67 тыс.руб.</c:v>
                </c:pt>
                <c:pt idx="9">
                  <c:v>г. Нижний Новгород 53404,96 тыс. руб.</c:v>
                </c:pt>
                <c:pt idx="10">
                  <c:v>Калининградская область 19445,4 тыс. руб.</c:v>
                </c:pt>
              </c:strCache>
            </c:strRef>
          </c:cat>
          <c:val>
            <c:numRef>
              <c:f>Лист1!$B$2:$B$12</c:f>
              <c:numCache>
                <c:formatCode>General</c:formatCode>
                <c:ptCount val="11"/>
                <c:pt idx="0">
                  <c:v>24380285.379999999</c:v>
                </c:pt>
                <c:pt idx="1">
                  <c:v>562289.82999999996</c:v>
                </c:pt>
                <c:pt idx="2">
                  <c:v>892476.44</c:v>
                </c:pt>
                <c:pt idx="3">
                  <c:v>396588.74</c:v>
                </c:pt>
                <c:pt idx="4">
                  <c:v>255767.93</c:v>
                </c:pt>
                <c:pt idx="5">
                  <c:v>205487.49</c:v>
                </c:pt>
                <c:pt idx="6">
                  <c:v>307555.71999999997</c:v>
                </c:pt>
                <c:pt idx="7">
                  <c:v>276503.46999999997</c:v>
                </c:pt>
                <c:pt idx="8">
                  <c:v>420426.67</c:v>
                </c:pt>
                <c:pt idx="9">
                  <c:v>53404.959999999999</c:v>
                </c:pt>
                <c:pt idx="10">
                  <c:v>19445.400000000001</c:v>
                </c:pt>
              </c:numCache>
            </c:numRef>
          </c:val>
          <c:extLst xmlns:c16r2="http://schemas.microsoft.com/office/drawing/2015/06/chart">
            <c:ext xmlns:c16="http://schemas.microsoft.com/office/drawing/2014/chart" uri="{C3380CC4-5D6E-409C-BE32-E72D297353CC}">
              <c16:uniqueId val="{00000016-3CE6-4D0F-939D-BBE4D97524F9}"/>
            </c:ext>
          </c:extLst>
        </c:ser>
        <c:dLbls>
          <c:showLegendKey val="0"/>
          <c:showVal val="0"/>
          <c:showCatName val="0"/>
          <c:showSerName val="0"/>
          <c:showPercent val="0"/>
          <c:showBubbleSize val="0"/>
          <c:showLeaderLines val="1"/>
        </c:dLbls>
        <c:firstSliceAng val="0"/>
      </c:pieChart>
      <c:spPr>
        <a:noFill/>
        <a:ln w="22591">
          <a:noFill/>
        </a:ln>
      </c:spPr>
    </c:plotArea>
    <c:legend>
      <c:legendPos val="r"/>
      <c:layout>
        <c:manualLayout>
          <c:xMode val="edge"/>
          <c:yMode val="edge"/>
          <c:x val="0.6582142769536985"/>
          <c:y val="9.9259554723020962E-2"/>
          <c:w val="0.32843458819983951"/>
          <c:h val="0.86890609497794824"/>
        </c:manualLayout>
      </c:layout>
      <c:overlay val="0"/>
      <c:spPr>
        <a:noFill/>
        <a:ln w="22591">
          <a:noFill/>
        </a:ln>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8472"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b="1"/>
              <a:t>Распределение средств в разрезе КВР 242 И 246 (Закупки в сфере</a:t>
            </a:r>
            <a:r>
              <a:rPr lang="ru-RU" b="1" baseline="0"/>
              <a:t> информационно-коммуникационных технологий и закупки в целях развития государственных информационных систем)</a:t>
            </a:r>
            <a:endParaRPr lang="ru-RU" b="1"/>
          </a:p>
        </c:rich>
      </c:tx>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0.1304070064158647"/>
          <c:y val="4.4057617797775277E-2"/>
          <c:w val="0.71543307086614161"/>
          <c:h val="0.88273195108253388"/>
        </c:manualLayout>
      </c:layout>
      <c:bar3DChart>
        <c:barDir val="col"/>
        <c:grouping val="standard"/>
        <c:varyColors val="0"/>
        <c:ser>
          <c:idx val="0"/>
          <c:order val="0"/>
          <c:tx>
            <c:strRef>
              <c:f>Лист1!$B$1</c:f>
              <c:strCache>
                <c:ptCount val="1"/>
                <c:pt idx="0">
                  <c:v>КВР 246</c:v>
                </c:pt>
              </c:strCache>
            </c:strRef>
          </c:tx>
          <c:invertIfNegative val="0"/>
          <c:dLbls>
            <c:spPr>
              <a:noFill/>
              <a:ln w="24996">
                <a:noFill/>
              </a:ln>
            </c:spPr>
            <c:txPr>
              <a:bodyPr wrap="square" lIns="38100" tIns="19050" rIns="38100" bIns="19050" anchor="ctr">
                <a:spAutoFit/>
              </a:bodyPr>
              <a:lstStyle/>
              <a:p>
                <a:pPr>
                  <a:defRPr sz="984"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НМЦК</c:v>
                </c:pt>
                <c:pt idx="1">
                  <c:v>Цена контрактов</c:v>
                </c:pt>
              </c:strCache>
            </c:strRef>
          </c:cat>
          <c:val>
            <c:numRef>
              <c:f>Лист1!$B$2:$B$3</c:f>
              <c:numCache>
                <c:formatCode>_(* #,##0.00_);_(* \(#,##0.00\);_(* "-"??_);_(@_)</c:formatCode>
                <c:ptCount val="2"/>
                <c:pt idx="0">
                  <c:v>9977111.6400000006</c:v>
                </c:pt>
                <c:pt idx="1">
                  <c:v>12414465.609999999</c:v>
                </c:pt>
              </c:numCache>
            </c:numRef>
          </c:val>
          <c:extLst xmlns:c16r2="http://schemas.microsoft.com/office/drawing/2015/06/chart">
            <c:ext xmlns:c16="http://schemas.microsoft.com/office/drawing/2014/chart" uri="{C3380CC4-5D6E-409C-BE32-E72D297353CC}">
              <c16:uniqueId val="{00000000-CD1C-4F3D-A89B-D389BBD37FAB}"/>
            </c:ext>
          </c:extLst>
        </c:ser>
        <c:ser>
          <c:idx val="1"/>
          <c:order val="1"/>
          <c:tx>
            <c:strRef>
              <c:f>Лист1!$C$1</c:f>
              <c:strCache>
                <c:ptCount val="1"/>
                <c:pt idx="0">
                  <c:v>КВР 242</c:v>
                </c:pt>
              </c:strCache>
            </c:strRef>
          </c:tx>
          <c:invertIfNegative val="0"/>
          <c:dLbls>
            <c:dLbl>
              <c:idx val="1"/>
              <c:layout>
                <c:manualLayout>
                  <c:x val="9.0277777777777776E-2"/>
                  <c:y val="0"/>
                </c:manualLayout>
              </c:layout>
              <c:spPr/>
              <c:txPr>
                <a:bodyPr/>
                <a:lstStyle/>
                <a:p>
                  <a:pPr>
                    <a:defRPr sz="984"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D1C-4F3D-A89B-D389BBD37FAB}"/>
                </c:ext>
                <c:ext xmlns:c15="http://schemas.microsoft.com/office/drawing/2012/chart" uri="{CE6537A1-D6FC-4f65-9D91-7224C49458BB}"/>
              </c:extLst>
            </c:dLbl>
            <c:spPr>
              <a:noFill/>
              <a:ln w="24996">
                <a:noFill/>
              </a:ln>
            </c:spPr>
            <c:txPr>
              <a:bodyPr wrap="square" lIns="38100" tIns="19050" rIns="38100" bIns="19050" anchor="ctr">
                <a:spAutoFit/>
              </a:bodyPr>
              <a:lstStyle/>
              <a:p>
                <a:pPr>
                  <a:defRPr sz="984"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НМЦК</c:v>
                </c:pt>
                <c:pt idx="1">
                  <c:v>Цена контрактов</c:v>
                </c:pt>
              </c:strCache>
            </c:strRef>
          </c:cat>
          <c:val>
            <c:numRef>
              <c:f>Лист1!$C$2:$C$3</c:f>
              <c:numCache>
                <c:formatCode>_(* #,##0.00_);_(* \(#,##0.00\);_(* "-"??_);_(@_)</c:formatCode>
                <c:ptCount val="2"/>
                <c:pt idx="0">
                  <c:v>9705979.3900000006</c:v>
                </c:pt>
                <c:pt idx="1">
                  <c:v>10915889.84</c:v>
                </c:pt>
              </c:numCache>
            </c:numRef>
          </c:val>
          <c:extLst xmlns:c16r2="http://schemas.microsoft.com/office/drawing/2015/06/chart">
            <c:ext xmlns:c16="http://schemas.microsoft.com/office/drawing/2014/chart" uri="{C3380CC4-5D6E-409C-BE32-E72D297353CC}">
              <c16:uniqueId val="{00000002-CD1C-4F3D-A89B-D389BBD37FAB}"/>
            </c:ext>
          </c:extLst>
        </c:ser>
        <c:dLbls>
          <c:showLegendKey val="0"/>
          <c:showVal val="0"/>
          <c:showCatName val="0"/>
          <c:showSerName val="0"/>
          <c:showPercent val="0"/>
          <c:showBubbleSize val="0"/>
        </c:dLbls>
        <c:gapWidth val="150"/>
        <c:shape val="cone"/>
        <c:axId val="249636448"/>
        <c:axId val="249636840"/>
        <c:axId val="245477968"/>
      </c:bar3DChart>
      <c:catAx>
        <c:axId val="249636448"/>
        <c:scaling>
          <c:orientation val="minMax"/>
        </c:scaling>
        <c:delete val="0"/>
        <c:axPos val="b"/>
        <c:numFmt formatCode="General" sourceLinked="1"/>
        <c:majorTickMark val="out"/>
        <c:minorTickMark val="none"/>
        <c:tickLblPos val="nextTo"/>
        <c:txPr>
          <a:bodyPr rot="0" vert="horz"/>
          <a:lstStyle/>
          <a:p>
            <a:pPr>
              <a:defRPr sz="984" b="0" i="0" u="none" strike="noStrike" baseline="0">
                <a:solidFill>
                  <a:srgbClr val="000000"/>
                </a:solidFill>
                <a:latin typeface="Calibri"/>
                <a:ea typeface="Calibri"/>
                <a:cs typeface="Calibri"/>
              </a:defRPr>
            </a:pPr>
            <a:endParaRPr lang="ru-RU"/>
          </a:p>
        </c:txPr>
        <c:crossAx val="249636840"/>
        <c:crosses val="autoZero"/>
        <c:auto val="1"/>
        <c:lblAlgn val="ctr"/>
        <c:lblOffset val="100"/>
        <c:noMultiLvlLbl val="0"/>
      </c:catAx>
      <c:valAx>
        <c:axId val="249636840"/>
        <c:scaling>
          <c:orientation val="minMax"/>
        </c:scaling>
        <c:delete val="0"/>
        <c:axPos val="l"/>
        <c:majorGridlines/>
        <c:numFmt formatCode="_(* #,##0.00_);_(* \(#,##0.00\);_(* &quot;-&quot;??_);_(@_)" sourceLinked="1"/>
        <c:majorTickMark val="out"/>
        <c:minorTickMark val="none"/>
        <c:tickLblPos val="nextTo"/>
        <c:txPr>
          <a:bodyPr rot="0" vert="horz"/>
          <a:lstStyle/>
          <a:p>
            <a:pPr>
              <a:defRPr sz="984" b="0" i="0" u="none" strike="noStrike" baseline="0">
                <a:solidFill>
                  <a:srgbClr val="000000"/>
                </a:solidFill>
                <a:latin typeface="Calibri"/>
                <a:ea typeface="Calibri"/>
                <a:cs typeface="Calibri"/>
              </a:defRPr>
            </a:pPr>
            <a:endParaRPr lang="ru-RU"/>
          </a:p>
        </c:txPr>
        <c:crossAx val="249636448"/>
        <c:crosses val="autoZero"/>
        <c:crossBetween val="between"/>
      </c:valAx>
      <c:serAx>
        <c:axId val="245477968"/>
        <c:scaling>
          <c:orientation val="minMax"/>
        </c:scaling>
        <c:delete val="0"/>
        <c:axPos val="b"/>
        <c:numFmt formatCode="General" sourceLinked="1"/>
        <c:majorTickMark val="out"/>
        <c:minorTickMark val="none"/>
        <c:tickLblPos val="nextTo"/>
        <c:spPr>
          <a:ln w="3124">
            <a:solidFill>
              <a:srgbClr val="808080"/>
            </a:solidFill>
            <a:prstDash val="solid"/>
          </a:ln>
        </c:spPr>
        <c:txPr>
          <a:bodyPr rot="0" vert="horz"/>
          <a:lstStyle/>
          <a:p>
            <a:pPr>
              <a:defRPr sz="984" b="0" i="0" u="none" strike="noStrike" baseline="0">
                <a:solidFill>
                  <a:srgbClr val="000000"/>
                </a:solidFill>
                <a:latin typeface="Calibri"/>
                <a:ea typeface="Calibri"/>
                <a:cs typeface="Calibri"/>
              </a:defRPr>
            </a:pPr>
            <a:endParaRPr lang="ru-RU"/>
          </a:p>
        </c:txPr>
        <c:crossAx val="249636840"/>
        <c:crosses val="autoZero"/>
        <c:tickLblSkip val="1"/>
        <c:tickMarkSkip val="1"/>
      </c:serAx>
      <c:spPr>
        <a:noFill/>
        <a:ln w="24996">
          <a:noFill/>
        </a:ln>
      </c:spPr>
    </c:plotArea>
    <c:legend>
      <c:legendPos val="b"/>
      <c:layout>
        <c:manualLayout>
          <c:xMode val="edge"/>
          <c:yMode val="edge"/>
          <c:x val="0.32654796275387438"/>
          <c:y val="0.93784682692522603"/>
          <c:w val="0.29615413067729551"/>
          <c:h val="5.1157381538277404E-2"/>
        </c:manualLayout>
      </c:layout>
      <c:overlay val="0"/>
      <c:txPr>
        <a:bodyPr/>
        <a:lstStyle/>
        <a:p>
          <a:pPr>
            <a:defRPr sz="905"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984" b="0" i="0" u="none" strike="noStrike" baseline="0">
          <a:solidFill>
            <a:srgbClr val="000000"/>
          </a:solidFill>
          <a:latin typeface="Calibri"/>
          <a:ea typeface="Calibri"/>
          <a:cs typeface="Calibri"/>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48" b="0" i="0" u="none" strike="noStrike" kern="1200" spc="0" baseline="0">
                <a:solidFill>
                  <a:schemeClr val="tx1">
                    <a:lumMod val="65000"/>
                    <a:lumOff val="35000"/>
                  </a:schemeClr>
                </a:solidFill>
                <a:latin typeface="+mn-lt"/>
                <a:ea typeface="+mn-ea"/>
                <a:cs typeface="+mn-cs"/>
              </a:defRPr>
            </a:pPr>
            <a:r>
              <a:rPr lang="ru-RU" sz="1177" b="1"/>
              <a:t>Распределение количества жалоб в разрезе заказчиков </a:t>
            </a:r>
          </a:p>
          <a:p>
            <a:pPr>
              <a:defRPr sz="1348" b="0" i="0" u="none" strike="noStrike" kern="1200" spc="0" baseline="0">
                <a:solidFill>
                  <a:schemeClr val="tx1">
                    <a:lumMod val="65000"/>
                    <a:lumOff val="35000"/>
                  </a:schemeClr>
                </a:solidFill>
                <a:latin typeface="+mn-lt"/>
                <a:ea typeface="+mn-ea"/>
                <a:cs typeface="+mn-cs"/>
              </a:defRPr>
            </a:pPr>
            <a:r>
              <a:rPr lang="ru-RU" sz="1177" b="1"/>
              <a:t>ФКУ "ЦОКР"</a:t>
            </a:r>
          </a:p>
        </c:rich>
      </c:tx>
      <c:overlay val="0"/>
      <c:spPr>
        <a:noFill/>
        <a:ln w="24920">
          <a:noFill/>
        </a:ln>
      </c:spPr>
    </c:title>
    <c:autoTitleDeleted val="0"/>
    <c:view3D>
      <c:rotX val="15"/>
      <c:rotY val="2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manualLayout>
          <c:layoutTarget val="inner"/>
          <c:xMode val="edge"/>
          <c:yMode val="edge"/>
          <c:x val="9.48458757367103E-2"/>
          <c:y val="0.14182275649986023"/>
          <c:w val="0.87622022708990888"/>
          <c:h val="0.52114493516099136"/>
        </c:manualLayout>
      </c:layout>
      <c:bar3DChart>
        <c:barDir val="col"/>
        <c:grouping val="standard"/>
        <c:varyColors val="0"/>
        <c:ser>
          <c:idx val="0"/>
          <c:order val="0"/>
          <c:tx>
            <c:strRef>
              <c:f>Лист1!$B$1</c:f>
              <c:strCache>
                <c:ptCount val="1"/>
                <c:pt idx="0">
                  <c:v>Необоснованные жалобы</c:v>
                </c:pt>
              </c:strCache>
            </c:strRef>
          </c:tx>
          <c:spPr>
            <a:solidFill>
              <a:srgbClr val="5B9BD5"/>
            </a:solidFill>
            <a:ln w="24920">
              <a:noFill/>
            </a:ln>
          </c:spPr>
          <c:invertIfNegative val="0"/>
          <c:dLbls>
            <c:spPr>
              <a:noFill/>
              <a:ln w="24920">
                <a:noFill/>
              </a:ln>
            </c:spPr>
            <c:txPr>
              <a:bodyPr rot="0" spcFirstLastPara="1" vertOverflow="ellipsis" vert="horz" wrap="square" lIns="38100" tIns="19050" rIns="38100" bIns="19050" anchor="ctr" anchorCtr="1">
                <a:spAutoFit/>
              </a:bodyPr>
              <a:lstStyle/>
              <a:p>
                <a:pPr>
                  <a:defRPr sz="883"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Лист1!$A$2:$A$13</c:f>
              <c:strCache>
                <c:ptCount val="11"/>
                <c:pt idx="0">
                  <c:v>ФКУ "ЦОКР"</c:v>
                </c:pt>
                <c:pt idx="1">
                  <c:v>Новосибирск</c:v>
                </c:pt>
                <c:pt idx="2">
                  <c:v>Владимир</c:v>
                </c:pt>
                <c:pt idx="3">
                  <c:v>Екатеринбург</c:v>
                </c:pt>
                <c:pt idx="4">
                  <c:v>Казань</c:v>
                </c:pt>
                <c:pt idx="5">
                  <c:v>Санкт-Петербург</c:v>
                </c:pt>
                <c:pt idx="6">
                  <c:v>Владивосток</c:v>
                </c:pt>
                <c:pt idx="7">
                  <c:v>Ставрополь</c:v>
                </c:pt>
                <c:pt idx="8">
                  <c:v>Ростов-на Дону</c:v>
                </c:pt>
                <c:pt idx="9">
                  <c:v>Нижний Новгород</c:v>
                </c:pt>
                <c:pt idx="10">
                  <c:v>Калининградская обл.</c:v>
                </c:pt>
              </c:strCache>
            </c:strRef>
          </c:cat>
          <c:val>
            <c:numRef>
              <c:f>Лист1!$B$2:$B$13</c:f>
              <c:numCache>
                <c:formatCode>General</c:formatCode>
                <c:ptCount val="12"/>
                <c:pt idx="0">
                  <c:v>6</c:v>
                </c:pt>
                <c:pt idx="1">
                  <c:v>7</c:v>
                </c:pt>
                <c:pt idx="2">
                  <c:v>8</c:v>
                </c:pt>
                <c:pt idx="3">
                  <c:v>3</c:v>
                </c:pt>
                <c:pt idx="4">
                  <c:v>4</c:v>
                </c:pt>
                <c:pt idx="5">
                  <c:v>5</c:v>
                </c:pt>
                <c:pt idx="6">
                  <c:v>1</c:v>
                </c:pt>
                <c:pt idx="7">
                  <c:v>2</c:v>
                </c:pt>
                <c:pt idx="8">
                  <c:v>1</c:v>
                </c:pt>
                <c:pt idx="9">
                  <c:v>1</c:v>
                </c:pt>
                <c:pt idx="10">
                  <c:v>1</c:v>
                </c:pt>
              </c:numCache>
            </c:numRef>
          </c:val>
          <c:extLst xmlns:c16r2="http://schemas.microsoft.com/office/drawing/2015/06/chart">
            <c:ext xmlns:c16="http://schemas.microsoft.com/office/drawing/2014/chart" uri="{C3380CC4-5D6E-409C-BE32-E72D297353CC}">
              <c16:uniqueId val="{00000000-DFF3-4B68-877B-09CD66A46EC1}"/>
            </c:ext>
          </c:extLst>
        </c:ser>
        <c:ser>
          <c:idx val="1"/>
          <c:order val="1"/>
          <c:tx>
            <c:strRef>
              <c:f>Лист1!$C$1</c:f>
              <c:strCache>
                <c:ptCount val="1"/>
                <c:pt idx="0">
                  <c:v>Поданные жалобы</c:v>
                </c:pt>
              </c:strCache>
            </c:strRef>
          </c:tx>
          <c:spPr>
            <a:solidFill>
              <a:srgbClr val="ED7D31"/>
            </a:solidFill>
            <a:ln w="24920">
              <a:noFill/>
            </a:ln>
          </c:spPr>
          <c:invertIfNegative val="0"/>
          <c:dLbls>
            <c:spPr>
              <a:noFill/>
              <a:ln w="24920">
                <a:noFill/>
              </a:ln>
            </c:spPr>
            <c:txPr>
              <a:bodyPr rot="0" spcFirstLastPara="1" vertOverflow="ellipsis" vert="horz" wrap="square" lIns="38100" tIns="19050" rIns="38100" bIns="19050" anchor="ctr" anchorCtr="1">
                <a:spAutoFit/>
              </a:bodyPr>
              <a:lstStyle/>
              <a:p>
                <a:pPr>
                  <a:defRPr sz="883"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Лист1!$A$2:$A$13</c:f>
              <c:strCache>
                <c:ptCount val="11"/>
                <c:pt idx="0">
                  <c:v>ФКУ "ЦОКР"</c:v>
                </c:pt>
                <c:pt idx="1">
                  <c:v>Новосибирск</c:v>
                </c:pt>
                <c:pt idx="2">
                  <c:v>Владимир</c:v>
                </c:pt>
                <c:pt idx="3">
                  <c:v>Екатеринбург</c:v>
                </c:pt>
                <c:pt idx="4">
                  <c:v>Казань</c:v>
                </c:pt>
                <c:pt idx="5">
                  <c:v>Санкт-Петербург</c:v>
                </c:pt>
                <c:pt idx="6">
                  <c:v>Владивосток</c:v>
                </c:pt>
                <c:pt idx="7">
                  <c:v>Ставрополь</c:v>
                </c:pt>
                <c:pt idx="8">
                  <c:v>Ростов-на Дону</c:v>
                </c:pt>
                <c:pt idx="9">
                  <c:v>Нижний Новгород</c:v>
                </c:pt>
                <c:pt idx="10">
                  <c:v>Калининградская обл.</c:v>
                </c:pt>
              </c:strCache>
            </c:strRef>
          </c:cat>
          <c:val>
            <c:numRef>
              <c:f>Лист1!$C$2:$C$13</c:f>
              <c:numCache>
                <c:formatCode>General</c:formatCode>
                <c:ptCount val="12"/>
                <c:pt idx="0">
                  <c:v>10</c:v>
                </c:pt>
                <c:pt idx="1">
                  <c:v>8</c:v>
                </c:pt>
                <c:pt idx="2">
                  <c:v>8</c:v>
                </c:pt>
                <c:pt idx="3">
                  <c:v>3</c:v>
                </c:pt>
                <c:pt idx="4">
                  <c:v>4</c:v>
                </c:pt>
                <c:pt idx="5">
                  <c:v>5</c:v>
                </c:pt>
                <c:pt idx="6">
                  <c:v>1</c:v>
                </c:pt>
                <c:pt idx="7">
                  <c:v>4</c:v>
                </c:pt>
                <c:pt idx="8">
                  <c:v>1</c:v>
                </c:pt>
                <c:pt idx="9">
                  <c:v>1</c:v>
                </c:pt>
                <c:pt idx="10">
                  <c:v>1</c:v>
                </c:pt>
              </c:numCache>
            </c:numRef>
          </c:val>
          <c:extLst xmlns:c16r2="http://schemas.microsoft.com/office/drawing/2015/06/chart">
            <c:ext xmlns:c16="http://schemas.microsoft.com/office/drawing/2014/chart" uri="{C3380CC4-5D6E-409C-BE32-E72D297353CC}">
              <c16:uniqueId val="{00000001-DFF3-4B68-877B-09CD66A46EC1}"/>
            </c:ext>
          </c:extLst>
        </c:ser>
        <c:dLbls>
          <c:showLegendKey val="0"/>
          <c:showVal val="0"/>
          <c:showCatName val="0"/>
          <c:showSerName val="0"/>
          <c:showPercent val="0"/>
          <c:showBubbleSize val="0"/>
        </c:dLbls>
        <c:gapWidth val="150"/>
        <c:shape val="box"/>
        <c:axId val="245702304"/>
        <c:axId val="245701128"/>
        <c:axId val="245479240"/>
      </c:bar3DChart>
      <c:catAx>
        <c:axId val="245702304"/>
        <c:scaling>
          <c:orientation val="minMax"/>
        </c:scaling>
        <c:delete val="0"/>
        <c:axPos val="b"/>
        <c:title>
          <c:tx>
            <c:rich>
              <a:bodyPr/>
              <a:lstStyle/>
              <a:p>
                <a:pPr>
                  <a:defRPr sz="981" b="0" i="0" u="none" strike="noStrike" baseline="0">
                    <a:solidFill>
                      <a:srgbClr val="333333"/>
                    </a:solidFill>
                    <a:latin typeface="Calibri"/>
                    <a:ea typeface="Calibri"/>
                    <a:cs typeface="Calibri"/>
                  </a:defRPr>
                </a:pPr>
                <a:r>
                  <a:rPr lang="ru-RU"/>
                  <a:t>Заказчики ФКУ "ЦОКР"</a:t>
                </a:r>
              </a:p>
            </c:rich>
          </c:tx>
          <c:overlay val="0"/>
          <c:spPr>
            <a:noFill/>
            <a:ln w="24920">
              <a:noFill/>
            </a:ln>
          </c:spPr>
        </c:title>
        <c:numFmt formatCode="General" sourceLinked="1"/>
        <c:majorTickMark val="none"/>
        <c:minorTickMark val="none"/>
        <c:tickLblPos val="nextTo"/>
        <c:spPr>
          <a:ln w="6230">
            <a:noFill/>
          </a:ln>
        </c:spPr>
        <c:txPr>
          <a:bodyPr rot="-60000000" spcFirstLastPara="1" vertOverflow="ellipsis" vert="horz" wrap="square" anchor="ctr" anchorCtr="1"/>
          <a:lstStyle/>
          <a:p>
            <a:pPr>
              <a:defRPr sz="883" b="0" i="0" u="none" strike="noStrike" kern="1200" baseline="0">
                <a:solidFill>
                  <a:schemeClr val="tx1"/>
                </a:solidFill>
                <a:latin typeface="+mn-lt"/>
                <a:ea typeface="+mn-ea"/>
                <a:cs typeface="+mn-cs"/>
              </a:defRPr>
            </a:pPr>
            <a:endParaRPr lang="ru-RU"/>
          </a:p>
        </c:txPr>
        <c:crossAx val="245701128"/>
        <c:crosses val="autoZero"/>
        <c:auto val="1"/>
        <c:lblAlgn val="ctr"/>
        <c:lblOffset val="100"/>
        <c:noMultiLvlLbl val="0"/>
      </c:catAx>
      <c:valAx>
        <c:axId val="245701128"/>
        <c:scaling>
          <c:orientation val="minMax"/>
        </c:scaling>
        <c:delete val="0"/>
        <c:axPos val="l"/>
        <c:majorGridlines>
          <c:spPr>
            <a:ln w="9345" cap="flat" cmpd="sng" algn="ctr">
              <a:solidFill>
                <a:schemeClr val="tx1">
                  <a:lumMod val="15000"/>
                  <a:lumOff val="85000"/>
                </a:schemeClr>
              </a:solidFill>
              <a:round/>
            </a:ln>
            <a:effectLst/>
          </c:spPr>
        </c:majorGridlines>
        <c:title>
          <c:tx>
            <c:rich>
              <a:bodyPr/>
              <a:lstStyle/>
              <a:p>
                <a:pPr>
                  <a:defRPr sz="981" b="0" i="0" u="none" strike="noStrike" baseline="0">
                    <a:solidFill>
                      <a:srgbClr val="000000"/>
                    </a:solidFill>
                    <a:latin typeface="Calibri"/>
                    <a:ea typeface="Calibri"/>
                    <a:cs typeface="Calibri"/>
                  </a:defRPr>
                </a:pPr>
                <a:r>
                  <a:rPr lang="ru-RU"/>
                  <a:t>Количество жалоб</a:t>
                </a:r>
              </a:p>
            </c:rich>
          </c:tx>
          <c:overlay val="0"/>
          <c:spPr>
            <a:noFill/>
            <a:ln w="24920">
              <a:noFill/>
            </a:ln>
          </c:spPr>
        </c:title>
        <c:numFmt formatCode="General" sourceLinked="1"/>
        <c:majorTickMark val="none"/>
        <c:minorTickMark val="none"/>
        <c:tickLblPos val="nextTo"/>
        <c:spPr>
          <a:ln w="6230">
            <a:noFill/>
          </a:ln>
        </c:spPr>
        <c:txPr>
          <a:bodyPr rot="-60000000" spcFirstLastPara="1" vertOverflow="ellipsis" vert="horz" wrap="square" anchor="ctr" anchorCtr="1"/>
          <a:lstStyle/>
          <a:p>
            <a:pPr>
              <a:defRPr sz="883" b="0" i="0" u="none" strike="noStrike" kern="1200" baseline="0">
                <a:solidFill>
                  <a:schemeClr val="tx1">
                    <a:lumMod val="65000"/>
                    <a:lumOff val="35000"/>
                  </a:schemeClr>
                </a:solidFill>
                <a:latin typeface="+mn-lt"/>
                <a:ea typeface="+mn-ea"/>
                <a:cs typeface="+mn-cs"/>
              </a:defRPr>
            </a:pPr>
            <a:endParaRPr lang="ru-RU"/>
          </a:p>
        </c:txPr>
        <c:crossAx val="245702304"/>
        <c:crosses val="autoZero"/>
        <c:crossBetween val="between"/>
      </c:valAx>
      <c:serAx>
        <c:axId val="245479240"/>
        <c:scaling>
          <c:orientation val="minMax"/>
        </c:scaling>
        <c:delete val="1"/>
        <c:axPos val="b"/>
        <c:majorTickMark val="out"/>
        <c:minorTickMark val="none"/>
        <c:tickLblPos val="nextTo"/>
        <c:crossAx val="245701128"/>
        <c:crosses val="autoZero"/>
      </c:serAx>
      <c:spPr>
        <a:noFill/>
        <a:ln w="24920">
          <a:noFill/>
        </a:ln>
      </c:spPr>
    </c:plotArea>
    <c:legend>
      <c:legendPos val="b"/>
      <c:layout>
        <c:manualLayout>
          <c:xMode val="edge"/>
          <c:yMode val="edge"/>
          <c:x val="0.16936166292143492"/>
          <c:y val="0.90304680603769927"/>
          <c:w val="0.69054960384570219"/>
          <c:h val="8.0143039849960046E-2"/>
        </c:manualLayout>
      </c:layout>
      <c:overlay val="0"/>
      <c:spPr>
        <a:noFill/>
        <a:ln w="24920">
          <a:noFill/>
        </a:ln>
      </c:spPr>
      <c:txPr>
        <a:bodyPr rot="0" spcFirstLastPara="1" vertOverflow="ellipsis" vert="horz" wrap="square" anchor="ctr" anchorCtr="1"/>
        <a:lstStyle/>
        <a:p>
          <a:pPr>
            <a:defRPr sz="883"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34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228</TotalTime>
  <Pages>17</Pages>
  <Words>3595</Words>
  <Characters>20495</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Мария Павловна</dc:creator>
  <cp:keywords/>
  <dc:description/>
  <cp:lastModifiedBy>Перфилова Мария Павловна</cp:lastModifiedBy>
  <cp:revision>11</cp:revision>
  <dcterms:created xsi:type="dcterms:W3CDTF">2023-02-01T11:23:00Z</dcterms:created>
  <dcterms:modified xsi:type="dcterms:W3CDTF">2023-03-13T07:40:00Z</dcterms:modified>
</cp:coreProperties>
</file>