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drawings/drawing2.xml" ContentType="application/vnd.openxmlformats-officedocument.drawingml.chartshapes+xml"/>
  <Override PartName="/word/header2.xml" ContentType="application/vnd.openxmlformats-officedocument.wordprocessingml.header+xml"/>
  <Override PartName="/word/charts/chart9.xml" ContentType="application/vnd.openxmlformats-officedocument.drawingml.chart+xml"/>
  <Override PartName="/word/header3.xml" ContentType="application/vnd.openxmlformats-officedocument.wordprocessingml.header+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Override10.xml" ContentType="application/vnd.openxmlformats-officedocument.themeOverride+xml"/>
  <Override PartName="/word/charts/chart17.xml" ContentType="application/vnd.openxmlformats-officedocument.drawingml.chart+xml"/>
  <Override PartName="/word/theme/themeOverride11.xml" ContentType="application/vnd.openxmlformats-officedocument.themeOverride+xml"/>
  <Override PartName="/word/charts/chart18.xml" ContentType="application/vnd.openxmlformats-officedocument.drawingml.chart+xml"/>
  <Override PartName="/word/theme/themeOverride12.xml" ContentType="application/vnd.openxmlformats-officedocument.themeOverride+xml"/>
  <Override PartName="/word/charts/chart19.xml" ContentType="application/vnd.openxmlformats-officedocument.drawingml.chart+xml"/>
  <Override PartName="/word/theme/themeOverride13.xml" ContentType="application/vnd.openxmlformats-officedocument.themeOverride+xml"/>
  <Override PartName="/word/drawings/drawing3.xml" ContentType="application/vnd.openxmlformats-officedocument.drawingml.chartshapes+xml"/>
  <Override PartName="/word/charts/chart20.xml" ContentType="application/vnd.openxmlformats-officedocument.drawingml.chart+xml"/>
  <Override PartName="/word/theme/themeOverride14.xml" ContentType="application/vnd.openxmlformats-officedocument.themeOverride+xml"/>
  <Override PartName="/word/drawings/drawing4.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452" w:rsidRPr="00C52452" w:rsidRDefault="00C52452" w:rsidP="00C52452">
      <w:pPr>
        <w:jc w:val="center"/>
        <w:rPr>
          <w:rFonts w:ascii="Times New Roman" w:hAnsi="Times New Roman"/>
          <w:b/>
          <w:sz w:val="48"/>
          <w:szCs w:val="48"/>
        </w:rPr>
      </w:pPr>
      <w:r w:rsidRPr="00C52452">
        <w:rPr>
          <w:rFonts w:ascii="Times New Roman" w:hAnsi="Times New Roman"/>
          <w:b/>
          <w:sz w:val="48"/>
          <w:szCs w:val="48"/>
        </w:rPr>
        <w:t>ПРОЕКТ</w:t>
      </w:r>
    </w:p>
    <w:p w:rsidR="00C52452" w:rsidRDefault="00C52452" w:rsidP="00C52452">
      <w:pPr>
        <w:ind w:left="709" w:firstLine="5103"/>
      </w:pPr>
    </w:p>
    <w:p w:rsidR="00C52452" w:rsidRPr="00C52452" w:rsidRDefault="00C52452" w:rsidP="00C52452">
      <w:pPr>
        <w:spacing w:after="0"/>
        <w:ind w:left="709" w:firstLine="5103"/>
        <w:rPr>
          <w:rFonts w:ascii="Times New Roman" w:hAnsi="Times New Roman"/>
          <w:sz w:val="28"/>
          <w:szCs w:val="28"/>
        </w:rPr>
      </w:pPr>
      <w:r w:rsidRPr="00C52452">
        <w:rPr>
          <w:rFonts w:ascii="Times New Roman" w:hAnsi="Times New Roman"/>
          <w:sz w:val="28"/>
          <w:szCs w:val="28"/>
        </w:rPr>
        <w:t>Одобрен</w:t>
      </w:r>
    </w:p>
    <w:p w:rsidR="00C52452" w:rsidRPr="00C52452" w:rsidRDefault="00C52452" w:rsidP="00C52452">
      <w:pPr>
        <w:pStyle w:val="21"/>
        <w:tabs>
          <w:tab w:val="left" w:pos="284"/>
          <w:tab w:val="left" w:pos="993"/>
          <w:tab w:val="left" w:pos="1276"/>
        </w:tabs>
        <w:spacing w:after="0" w:line="360" w:lineRule="atLeast"/>
        <w:ind w:left="5812"/>
        <w:rPr>
          <w:rFonts w:eastAsiaTheme="minorHAnsi" w:cstheme="minorBidi"/>
          <w:sz w:val="28"/>
          <w:szCs w:val="28"/>
          <w:lang w:eastAsia="en-US"/>
        </w:rPr>
      </w:pPr>
      <w:r w:rsidRPr="00C52452">
        <w:rPr>
          <w:rFonts w:eastAsiaTheme="minorHAnsi" w:cstheme="minorBidi"/>
          <w:sz w:val="28"/>
          <w:szCs w:val="28"/>
          <w:lang w:eastAsia="en-US"/>
        </w:rPr>
        <w:t>протоколом расширенного заседания Коллегии Федерального казначейства</w:t>
      </w:r>
    </w:p>
    <w:p w:rsidR="00C52452" w:rsidRPr="00C52452" w:rsidRDefault="00C52452" w:rsidP="00C52452">
      <w:pPr>
        <w:tabs>
          <w:tab w:val="right" w:pos="9071"/>
        </w:tabs>
        <w:spacing w:after="0"/>
        <w:ind w:left="5812"/>
        <w:rPr>
          <w:rFonts w:ascii="Times New Roman" w:hAnsi="Times New Roman"/>
          <w:sz w:val="28"/>
          <w:szCs w:val="28"/>
        </w:rPr>
      </w:pPr>
      <w:r w:rsidRPr="00C52452">
        <w:rPr>
          <w:rFonts w:ascii="Times New Roman" w:hAnsi="Times New Roman"/>
          <w:sz w:val="28"/>
          <w:szCs w:val="28"/>
        </w:rPr>
        <w:t>от «</w:t>
      </w:r>
      <w:r>
        <w:rPr>
          <w:rFonts w:ascii="Times New Roman" w:hAnsi="Times New Roman"/>
          <w:sz w:val="28"/>
          <w:szCs w:val="28"/>
        </w:rPr>
        <w:t>16</w:t>
      </w:r>
      <w:r w:rsidRPr="00C52452">
        <w:rPr>
          <w:rFonts w:ascii="Times New Roman" w:hAnsi="Times New Roman"/>
          <w:sz w:val="28"/>
          <w:szCs w:val="28"/>
        </w:rPr>
        <w:t>» марта 20</w:t>
      </w:r>
      <w:r>
        <w:rPr>
          <w:rFonts w:ascii="Times New Roman" w:hAnsi="Times New Roman"/>
          <w:sz w:val="28"/>
          <w:szCs w:val="28"/>
        </w:rPr>
        <w:t>21</w:t>
      </w:r>
      <w:r w:rsidRPr="00C52452">
        <w:rPr>
          <w:rFonts w:ascii="Times New Roman" w:hAnsi="Times New Roman"/>
          <w:sz w:val="28"/>
          <w:szCs w:val="28"/>
        </w:rPr>
        <w:t> г. № __</w:t>
      </w:r>
    </w:p>
    <w:p w:rsidR="00C52452" w:rsidRPr="00AF7A7F" w:rsidRDefault="00C52452" w:rsidP="00C52452"/>
    <w:p w:rsidR="00C52452" w:rsidRPr="00AF7A7F" w:rsidRDefault="00C52452" w:rsidP="00C52452"/>
    <w:p w:rsidR="00C52452" w:rsidRPr="00AF7A7F" w:rsidRDefault="00C52452" w:rsidP="00C52452"/>
    <w:p w:rsidR="00C52452" w:rsidRPr="00AF7A7F" w:rsidRDefault="00C52452" w:rsidP="00C52452"/>
    <w:p w:rsidR="00C52452" w:rsidRPr="00AF7A7F" w:rsidRDefault="00C52452" w:rsidP="00C52452"/>
    <w:p w:rsidR="00C52452" w:rsidRDefault="00C52452" w:rsidP="00C52452"/>
    <w:p w:rsidR="00C52452" w:rsidRPr="00AF7A7F" w:rsidRDefault="00C52452" w:rsidP="00C52452"/>
    <w:p w:rsidR="00C52452" w:rsidRPr="00962206" w:rsidRDefault="00C52452" w:rsidP="00C52452">
      <w:pPr>
        <w:pStyle w:val="21"/>
        <w:spacing w:after="0" w:line="360" w:lineRule="atLeast"/>
        <w:jc w:val="center"/>
        <w:rPr>
          <w:b/>
          <w:sz w:val="36"/>
          <w:szCs w:val="36"/>
        </w:rPr>
      </w:pPr>
      <w:r w:rsidRPr="00962206">
        <w:rPr>
          <w:b/>
          <w:sz w:val="36"/>
          <w:szCs w:val="36"/>
        </w:rPr>
        <w:t xml:space="preserve">ИТОГОВЫЙ ДОКЛАД </w:t>
      </w:r>
      <w:r w:rsidRPr="00962206">
        <w:rPr>
          <w:b/>
          <w:sz w:val="36"/>
          <w:szCs w:val="36"/>
        </w:rPr>
        <w:br/>
        <w:t xml:space="preserve">О РЕЗУЛЬТАТАХ ДЕЯТЕЛЬНОСТИ </w:t>
      </w:r>
      <w:r w:rsidRPr="00962206">
        <w:rPr>
          <w:b/>
          <w:sz w:val="36"/>
          <w:szCs w:val="36"/>
        </w:rPr>
        <w:br/>
        <w:t xml:space="preserve">ФЕДЕРАЛЬНОГО </w:t>
      </w:r>
      <w:r>
        <w:rPr>
          <w:b/>
          <w:sz w:val="36"/>
          <w:szCs w:val="36"/>
        </w:rPr>
        <w:t>КАЗНАЧЕЙСТВА ЗА 2020</w:t>
      </w:r>
      <w:r w:rsidRPr="00962206">
        <w:rPr>
          <w:b/>
          <w:sz w:val="36"/>
          <w:szCs w:val="36"/>
        </w:rPr>
        <w:t xml:space="preserve"> ГОД </w:t>
      </w:r>
      <w:r w:rsidRPr="00962206">
        <w:rPr>
          <w:b/>
          <w:sz w:val="36"/>
          <w:szCs w:val="36"/>
        </w:rPr>
        <w:br/>
        <w:t xml:space="preserve">И ОСНОВНЫХ НАПРАВЛЕНИЯХ ДЕЯТЕЛЬНОСТИ </w:t>
      </w:r>
      <w:r w:rsidRPr="00962206">
        <w:rPr>
          <w:b/>
          <w:sz w:val="36"/>
          <w:szCs w:val="36"/>
        </w:rPr>
        <w:br/>
        <w:t>НА СРЕДНЕСРОЧНУЮ ПЕРСПЕКТИВУ</w:t>
      </w:r>
    </w:p>
    <w:p w:rsidR="00C52452" w:rsidRDefault="00C52452" w:rsidP="001148CD">
      <w:pPr>
        <w:spacing w:after="0" w:line="240" w:lineRule="auto"/>
        <w:jc w:val="center"/>
        <w:rPr>
          <w:rFonts w:ascii="Times New Roman" w:eastAsia="Times New Roman" w:hAnsi="Times New Roman" w:cs="Times New Roman"/>
          <w:b/>
          <w:bCs/>
          <w:sz w:val="28"/>
          <w:szCs w:val="28"/>
          <w:lang w:eastAsia="ru-RU"/>
        </w:rPr>
        <w:sectPr w:rsidR="00C52452" w:rsidSect="00997110">
          <w:headerReference w:type="default" r:id="rId8"/>
          <w:pgSz w:w="11906" w:h="16838" w:code="9"/>
          <w:pgMar w:top="1418" w:right="992" w:bottom="1361" w:left="1701" w:header="709" w:footer="709" w:gutter="0"/>
          <w:cols w:space="708"/>
          <w:docGrid w:linePitch="360"/>
        </w:sectPr>
      </w:pPr>
    </w:p>
    <w:p w:rsidR="001148CD" w:rsidRPr="001148CD" w:rsidRDefault="001148CD" w:rsidP="001148CD">
      <w:pPr>
        <w:spacing w:after="0" w:line="240" w:lineRule="auto"/>
        <w:jc w:val="center"/>
        <w:rPr>
          <w:rFonts w:ascii="Times New Roman" w:eastAsia="Times New Roman" w:hAnsi="Times New Roman" w:cs="Times New Roman"/>
          <w:b/>
          <w:bCs/>
          <w:sz w:val="28"/>
          <w:szCs w:val="28"/>
          <w:lang w:eastAsia="ru-RU"/>
        </w:rPr>
      </w:pPr>
      <w:r w:rsidRPr="001148CD">
        <w:rPr>
          <w:rFonts w:ascii="Times New Roman" w:eastAsia="Times New Roman" w:hAnsi="Times New Roman" w:cs="Times New Roman"/>
          <w:b/>
          <w:bCs/>
          <w:sz w:val="28"/>
          <w:szCs w:val="28"/>
          <w:lang w:eastAsia="ru-RU"/>
        </w:rPr>
        <w:lastRenderedPageBreak/>
        <w:t>Структура проекта итогового доклада о</w:t>
      </w:r>
      <w:r w:rsidRPr="001148CD">
        <w:rPr>
          <w:rFonts w:ascii="Times New Roman" w:eastAsia="Times New Roman" w:hAnsi="Times New Roman" w:cs="Times New Roman"/>
          <w:b/>
          <w:bCs/>
          <w:color w:val="000000"/>
          <w:sz w:val="28"/>
          <w:szCs w:val="28"/>
          <w:lang w:eastAsia="ru-RU"/>
        </w:rPr>
        <w:t xml:space="preserve"> результатах деятельности Федерального казначейства за 2020 год</w:t>
      </w:r>
      <w:r w:rsidRPr="001148CD">
        <w:rPr>
          <w:rFonts w:ascii="Times New Roman" w:eastAsia="Times New Roman" w:hAnsi="Times New Roman" w:cs="Times New Roman"/>
          <w:b/>
          <w:bCs/>
          <w:color w:val="000000"/>
          <w:sz w:val="28"/>
          <w:szCs w:val="28"/>
          <w:lang w:eastAsia="ru-RU"/>
        </w:rPr>
        <w:br/>
        <w:t>и основных направлениях деятельности на среднесрочную перспективу</w:t>
      </w:r>
    </w:p>
    <w:p w:rsidR="00EC6E35" w:rsidRPr="001148CD" w:rsidRDefault="00EC6E35" w:rsidP="00EC6E35">
      <w:pPr>
        <w:spacing w:after="0"/>
        <w:jc w:val="center"/>
        <w:rPr>
          <w:rFonts w:ascii="Times New Roman" w:hAnsi="Times New Roman" w:cs="Times New Roman"/>
          <w:sz w:val="28"/>
          <w:szCs w:val="28"/>
          <w:u w:val="single"/>
        </w:rPr>
      </w:pPr>
    </w:p>
    <w:p w:rsidR="001148CD" w:rsidRPr="001148CD" w:rsidRDefault="001148CD" w:rsidP="001148CD">
      <w:pPr>
        <w:pStyle w:val="a5"/>
        <w:numPr>
          <w:ilvl w:val="0"/>
          <w:numId w:val="6"/>
        </w:numPr>
        <w:spacing w:after="0" w:line="240" w:lineRule="auto"/>
        <w:jc w:val="center"/>
        <w:rPr>
          <w:rFonts w:ascii="Times New Roman" w:eastAsia="Times New Roman" w:hAnsi="Times New Roman"/>
          <w:b/>
          <w:bCs/>
          <w:sz w:val="28"/>
          <w:szCs w:val="28"/>
          <w:lang w:eastAsia="ru-RU"/>
        </w:rPr>
      </w:pPr>
      <w:r w:rsidRPr="001148CD">
        <w:rPr>
          <w:rFonts w:ascii="Times New Roman" w:eastAsia="Times New Roman" w:hAnsi="Times New Roman"/>
          <w:b/>
          <w:bCs/>
          <w:sz w:val="28"/>
          <w:szCs w:val="28"/>
          <w:lang w:eastAsia="ru-RU"/>
        </w:rPr>
        <w:t>Общая информация о Федеральном казначействе, его деятельности и руководстве</w:t>
      </w:r>
    </w:p>
    <w:p w:rsidR="001148CD" w:rsidRPr="001148CD" w:rsidRDefault="001148CD" w:rsidP="00EC6E35">
      <w:pPr>
        <w:spacing w:after="0"/>
        <w:jc w:val="center"/>
        <w:rPr>
          <w:rFonts w:ascii="Times New Roman" w:hAnsi="Times New Roman" w:cs="Times New Roman"/>
          <w:sz w:val="28"/>
          <w:szCs w:val="28"/>
          <w:u w:val="single"/>
        </w:rPr>
      </w:pPr>
    </w:p>
    <w:p w:rsidR="001148CD" w:rsidRPr="0049313C" w:rsidRDefault="001148CD" w:rsidP="0049313C">
      <w:pPr>
        <w:pStyle w:val="a5"/>
        <w:numPr>
          <w:ilvl w:val="0"/>
          <w:numId w:val="11"/>
        </w:numPr>
        <w:spacing w:after="0" w:line="240" w:lineRule="auto"/>
        <w:ind w:left="0" w:firstLine="284"/>
        <w:jc w:val="both"/>
        <w:rPr>
          <w:rFonts w:ascii="Times New Roman" w:eastAsia="Times New Roman" w:hAnsi="Times New Roman"/>
          <w:b/>
          <w:sz w:val="28"/>
          <w:szCs w:val="28"/>
          <w:lang w:eastAsia="ru-RU"/>
        </w:rPr>
      </w:pPr>
      <w:r w:rsidRPr="0049313C">
        <w:rPr>
          <w:rFonts w:ascii="Times New Roman" w:eastAsia="Times New Roman" w:hAnsi="Times New Roman"/>
          <w:b/>
          <w:sz w:val="28"/>
          <w:szCs w:val="28"/>
          <w:lang w:eastAsia="ru-RU"/>
        </w:rPr>
        <w:t>Общие положения</w:t>
      </w:r>
    </w:p>
    <w:p w:rsidR="00C52452" w:rsidRPr="00C52452" w:rsidRDefault="00C52452" w:rsidP="0081256C">
      <w:pPr>
        <w:pStyle w:val="2"/>
        <w:ind w:firstLine="284"/>
        <w:jc w:val="center"/>
        <w:rPr>
          <w:rFonts w:ascii="Times New Roman" w:eastAsiaTheme="minorHAnsi" w:hAnsi="Times New Roman" w:cstheme="minorBidi"/>
          <w:bCs w:val="0"/>
          <w:color w:val="auto"/>
          <w:sz w:val="28"/>
          <w:szCs w:val="28"/>
        </w:rPr>
      </w:pPr>
      <w:bookmarkStart w:id="0" w:name="_Toc7092834"/>
      <w:bookmarkStart w:id="1" w:name="_Toc34303938"/>
      <w:r w:rsidRPr="00C52452">
        <w:rPr>
          <w:rFonts w:ascii="Times New Roman" w:eastAsiaTheme="minorHAnsi" w:hAnsi="Times New Roman" w:cstheme="minorBidi"/>
          <w:bCs w:val="0"/>
          <w:color w:val="auto"/>
          <w:sz w:val="28"/>
          <w:szCs w:val="28"/>
        </w:rPr>
        <w:t>Основные функции и полномочия, возложенные на Федеральное казначейство</w:t>
      </w:r>
      <w:bookmarkEnd w:id="0"/>
      <w:bookmarkEnd w:id="1"/>
    </w:p>
    <w:p w:rsidR="00C52452" w:rsidRPr="00C52452" w:rsidRDefault="00C52452" w:rsidP="00C52452">
      <w:pPr>
        <w:spacing w:after="0"/>
        <w:ind w:firstLine="709"/>
        <w:jc w:val="both"/>
        <w:rPr>
          <w:rFonts w:ascii="Times New Roman" w:hAnsi="Times New Roman"/>
          <w:sz w:val="28"/>
          <w:szCs w:val="28"/>
        </w:rPr>
      </w:pPr>
      <w:r w:rsidRPr="00C52452">
        <w:rPr>
          <w:rFonts w:ascii="Times New Roman" w:hAnsi="Times New Roman"/>
          <w:sz w:val="28"/>
          <w:szCs w:val="28"/>
        </w:rPr>
        <w:t>Федеральное казначейство (Казначейство России) находится в ведении Министерства финансов Российской Федерации и в соответствии с постановлением Правительства Российской Федерации от 1 декабря 2004 г. № 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rsidR="00C52452" w:rsidRPr="00C52452" w:rsidRDefault="00C52452" w:rsidP="00F84594">
      <w:pPr>
        <w:spacing w:before="240" w:after="0" w:line="240" w:lineRule="auto"/>
        <w:ind w:firstLine="709"/>
        <w:jc w:val="both"/>
        <w:rPr>
          <w:rFonts w:ascii="Times New Roman" w:hAnsi="Times New Roman"/>
          <w:sz w:val="28"/>
          <w:szCs w:val="28"/>
        </w:rPr>
      </w:pPr>
      <w:r w:rsidRPr="00C52452">
        <w:rPr>
          <w:rFonts w:ascii="Times New Roman" w:hAnsi="Times New Roman"/>
          <w:sz w:val="28"/>
          <w:szCs w:val="28"/>
        </w:rPr>
        <w:t>Актуальная версия Перечня функций Федерального казначейства размещена на официальном интернет-сайте Федерального казначейства (</w:t>
      </w:r>
      <w:hyperlink r:id="rId9" w:history="1">
        <w:r w:rsidR="00F84594" w:rsidRPr="002D1005">
          <w:rPr>
            <w:rStyle w:val="a9"/>
            <w:rFonts w:ascii="Times New Roman" w:hAnsi="Times New Roman" w:cstheme="minorBidi"/>
            <w:sz w:val="28"/>
            <w:szCs w:val="28"/>
          </w:rPr>
          <w:t>www.roskazna.</w:t>
        </w:r>
        <w:r w:rsidR="00F84594" w:rsidRPr="002D1005">
          <w:rPr>
            <w:rStyle w:val="a9"/>
            <w:rFonts w:ascii="Times New Roman" w:hAnsi="Times New Roman" w:cstheme="minorBidi"/>
            <w:sz w:val="28"/>
            <w:szCs w:val="28"/>
            <w:lang w:val="en-US"/>
          </w:rPr>
          <w:t>gov</w:t>
        </w:r>
        <w:r w:rsidR="00F84594" w:rsidRPr="002D1005">
          <w:rPr>
            <w:rStyle w:val="a9"/>
            <w:rFonts w:ascii="Times New Roman" w:hAnsi="Times New Roman" w:cstheme="minorBidi"/>
            <w:sz w:val="28"/>
            <w:szCs w:val="28"/>
          </w:rPr>
          <w:t>.ru</w:t>
        </w:r>
      </w:hyperlink>
      <w:r w:rsidRPr="00C52452">
        <w:rPr>
          <w:rFonts w:ascii="Times New Roman" w:hAnsi="Times New Roman"/>
          <w:sz w:val="28"/>
          <w:szCs w:val="28"/>
        </w:rPr>
        <w:t>).</w:t>
      </w:r>
    </w:p>
    <w:p w:rsidR="00C52452" w:rsidRPr="00C52452" w:rsidRDefault="00C52452" w:rsidP="00C52452">
      <w:pPr>
        <w:autoSpaceDE w:val="0"/>
        <w:autoSpaceDN w:val="0"/>
        <w:adjustRightInd w:val="0"/>
        <w:spacing w:after="0" w:line="240" w:lineRule="auto"/>
        <w:ind w:firstLine="708"/>
        <w:jc w:val="both"/>
        <w:rPr>
          <w:rFonts w:ascii="Times New Roman" w:hAnsi="Times New Roman"/>
          <w:sz w:val="2"/>
          <w:szCs w:val="28"/>
        </w:rPr>
      </w:pPr>
    </w:p>
    <w:p w:rsidR="00C52452" w:rsidRPr="00C52452" w:rsidRDefault="00C52452" w:rsidP="0081256C">
      <w:pPr>
        <w:pStyle w:val="2"/>
        <w:ind w:firstLine="708"/>
        <w:jc w:val="center"/>
        <w:rPr>
          <w:rFonts w:ascii="Times New Roman" w:eastAsiaTheme="minorHAnsi" w:hAnsi="Times New Roman" w:cstheme="minorBidi"/>
          <w:bCs w:val="0"/>
          <w:color w:val="auto"/>
          <w:sz w:val="28"/>
          <w:szCs w:val="28"/>
        </w:rPr>
      </w:pPr>
      <w:bookmarkStart w:id="2" w:name="_Toc7092835"/>
      <w:bookmarkStart w:id="3" w:name="_Toc34303939"/>
      <w:r w:rsidRPr="00C52452">
        <w:rPr>
          <w:rFonts w:ascii="Times New Roman" w:eastAsiaTheme="minorHAnsi" w:hAnsi="Times New Roman" w:cstheme="minorBidi"/>
          <w:bCs w:val="0"/>
          <w:color w:val="auto"/>
          <w:sz w:val="28"/>
          <w:szCs w:val="28"/>
        </w:rPr>
        <w:t>Структура и характеристика органов Федерального казначейства</w:t>
      </w:r>
      <w:bookmarkEnd w:id="2"/>
      <w:bookmarkEnd w:id="3"/>
    </w:p>
    <w:p w:rsidR="00C52452" w:rsidRPr="00C52452" w:rsidRDefault="00C52452" w:rsidP="00C52452">
      <w:pPr>
        <w:autoSpaceDE w:val="0"/>
        <w:autoSpaceDN w:val="0"/>
        <w:adjustRightInd w:val="0"/>
        <w:spacing w:after="0" w:line="240" w:lineRule="auto"/>
        <w:ind w:firstLine="708"/>
        <w:jc w:val="both"/>
        <w:rPr>
          <w:rFonts w:ascii="Times New Roman" w:hAnsi="Times New Roman"/>
          <w:sz w:val="6"/>
          <w:szCs w:val="28"/>
        </w:rPr>
      </w:pPr>
    </w:p>
    <w:p w:rsidR="00C52452" w:rsidRPr="00C52452" w:rsidRDefault="00C52452" w:rsidP="00C52452">
      <w:pPr>
        <w:autoSpaceDE w:val="0"/>
        <w:autoSpaceDN w:val="0"/>
        <w:adjustRightInd w:val="0"/>
        <w:ind w:firstLine="708"/>
        <w:jc w:val="both"/>
        <w:rPr>
          <w:rFonts w:ascii="Times New Roman" w:hAnsi="Times New Roman"/>
          <w:sz w:val="28"/>
          <w:szCs w:val="28"/>
        </w:rPr>
      </w:pPr>
      <w:r w:rsidRPr="00C52452">
        <w:rPr>
          <w:rFonts w:ascii="Times New Roman" w:hAnsi="Times New Roman"/>
          <w:sz w:val="28"/>
          <w:szCs w:val="28"/>
        </w:rPr>
        <w:t>Федеральное казначейство осуществляет свою деятельность непосредственно и через свои территориальные органы, подведомственное федеральное казенное учреждение «Центр по обеспечению деятельности Казначейства России» (далее – ФКУ «ЦОКР») 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C52452" w:rsidRPr="00C52452" w:rsidRDefault="00C52452" w:rsidP="00C52452">
      <w:pPr>
        <w:ind w:firstLine="708"/>
        <w:jc w:val="both"/>
        <w:rPr>
          <w:rFonts w:ascii="Times New Roman" w:hAnsi="Times New Roman"/>
          <w:sz w:val="28"/>
          <w:szCs w:val="28"/>
        </w:rPr>
      </w:pPr>
      <w:r w:rsidRPr="00C52452">
        <w:rPr>
          <w:rFonts w:ascii="Times New Roman" w:hAnsi="Times New Roman"/>
          <w:sz w:val="28"/>
          <w:szCs w:val="28"/>
        </w:rPr>
        <w:t xml:space="preserve">УФК по субъектам Российской Федерации осуществляют свою деятельность непосредственно и через отделы, созданные для осуществления </w:t>
      </w:r>
      <w:r w:rsidRPr="00C52452">
        <w:rPr>
          <w:rFonts w:ascii="Times New Roman" w:hAnsi="Times New Roman"/>
          <w:sz w:val="28"/>
          <w:szCs w:val="28"/>
        </w:rPr>
        <w:lastRenderedPageBreak/>
        <w:t>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49313C" w:rsidRPr="0049313C" w:rsidRDefault="0049313C" w:rsidP="00C52452">
      <w:pPr>
        <w:autoSpaceDE w:val="0"/>
        <w:autoSpaceDN w:val="0"/>
        <w:adjustRightInd w:val="0"/>
        <w:spacing w:after="0" w:line="240" w:lineRule="auto"/>
        <w:ind w:firstLine="708"/>
        <w:jc w:val="both"/>
        <w:rPr>
          <w:rFonts w:ascii="Times New Roman" w:hAnsi="Times New Roman"/>
          <w:sz w:val="28"/>
          <w:szCs w:val="28"/>
        </w:rPr>
      </w:pPr>
      <w:r w:rsidRPr="0049313C">
        <w:rPr>
          <w:rFonts w:ascii="Times New Roman" w:hAnsi="Times New Roman"/>
          <w:sz w:val="28"/>
          <w:szCs w:val="28"/>
        </w:rPr>
        <w:t>В соответствии с постановлением Правите</w:t>
      </w:r>
      <w:r w:rsidR="00C52452">
        <w:rPr>
          <w:rFonts w:ascii="Times New Roman" w:hAnsi="Times New Roman"/>
          <w:sz w:val="28"/>
          <w:szCs w:val="28"/>
        </w:rPr>
        <w:t xml:space="preserve">льства РФ от 16.11.2020 № 1829 </w:t>
      </w:r>
      <w:r w:rsidRPr="0049313C">
        <w:rPr>
          <w:rFonts w:ascii="Times New Roman" w:hAnsi="Times New Roman"/>
          <w:sz w:val="28"/>
          <w:szCs w:val="28"/>
        </w:rPr>
        <w:t>«О структуре центральных аппаратов федеральных министерств,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федеральных служб и федеральных агентств, руководство деятельностью которых осуществляет Правительство Российской Федерации» Управлением делами</w:t>
      </w:r>
      <w:r w:rsidR="00C52452">
        <w:rPr>
          <w:rFonts w:ascii="Times New Roman" w:hAnsi="Times New Roman"/>
          <w:sz w:val="28"/>
          <w:szCs w:val="28"/>
        </w:rPr>
        <w:t xml:space="preserve"> Федерального казначейства</w:t>
      </w:r>
      <w:r w:rsidRPr="0049313C">
        <w:rPr>
          <w:rFonts w:ascii="Times New Roman" w:hAnsi="Times New Roman"/>
          <w:sz w:val="28"/>
          <w:szCs w:val="28"/>
        </w:rPr>
        <w:t xml:space="preserve"> проведен анализ организационно-штатной структуры и штатного расписания центрального аппарата Федерального казначейства.</w:t>
      </w:r>
    </w:p>
    <w:p w:rsidR="0049313C" w:rsidRDefault="0049313C" w:rsidP="00C52452">
      <w:pPr>
        <w:autoSpaceDE w:val="0"/>
        <w:autoSpaceDN w:val="0"/>
        <w:adjustRightInd w:val="0"/>
        <w:spacing w:after="0" w:line="240" w:lineRule="auto"/>
        <w:ind w:firstLine="708"/>
        <w:jc w:val="both"/>
        <w:rPr>
          <w:rFonts w:ascii="Times New Roman" w:hAnsi="Times New Roman"/>
          <w:sz w:val="28"/>
          <w:szCs w:val="28"/>
        </w:rPr>
      </w:pPr>
      <w:r w:rsidRPr="0049313C">
        <w:rPr>
          <w:rFonts w:ascii="Times New Roman" w:hAnsi="Times New Roman"/>
          <w:sz w:val="28"/>
          <w:szCs w:val="28"/>
        </w:rPr>
        <w:t>С учетом установленных Правительством РФ нормативов штатной численности структурных подразделений 25 января 2021 года утверждена новая структура центрального аппарата Федерального казначейства, в соответствии с которой уменьшено на 1 единицу количество советников руководителя, на 8 единиц количество заместителей начальника управления, упразднено 3 отдела и Управление финансово-бюджетных операций, образовано 12 новых отделов, 10 отделов переименованы.</w:t>
      </w:r>
    </w:p>
    <w:p w:rsidR="0081256C" w:rsidRPr="0081256C" w:rsidRDefault="0081256C" w:rsidP="0081256C">
      <w:pPr>
        <w:spacing w:after="0" w:line="240" w:lineRule="auto"/>
        <w:jc w:val="both"/>
        <w:rPr>
          <w:rFonts w:ascii="Times New Roman" w:eastAsia="Times New Roman" w:hAnsi="Times New Roman" w:cs="Times New Roman"/>
          <w:b/>
          <w:sz w:val="8"/>
          <w:szCs w:val="28"/>
          <w:lang w:eastAsia="ru-RU"/>
        </w:rPr>
      </w:pPr>
    </w:p>
    <w:p w:rsidR="0081256C" w:rsidRDefault="0081256C" w:rsidP="0081256C">
      <w:pPr>
        <w:spacing w:after="0" w:line="240" w:lineRule="auto"/>
        <w:jc w:val="center"/>
        <w:rPr>
          <w:rFonts w:ascii="Times New Roman" w:eastAsia="Times New Roman" w:hAnsi="Times New Roman" w:cs="Times New Roman"/>
          <w:b/>
          <w:sz w:val="28"/>
          <w:szCs w:val="28"/>
          <w:lang w:eastAsia="ru-RU"/>
        </w:rPr>
      </w:pPr>
      <w:r w:rsidRPr="001148CD">
        <w:rPr>
          <w:rFonts w:ascii="Times New Roman" w:eastAsia="Times New Roman" w:hAnsi="Times New Roman" w:cs="Times New Roman"/>
          <w:b/>
          <w:sz w:val="28"/>
          <w:szCs w:val="28"/>
          <w:lang w:eastAsia="ru-RU"/>
        </w:rPr>
        <w:t>Структура и характеристика ФКУ "ЦОКР"</w:t>
      </w:r>
    </w:p>
    <w:p w:rsidR="0081256C" w:rsidRPr="0081256C" w:rsidRDefault="0081256C" w:rsidP="0081256C">
      <w:pPr>
        <w:spacing w:after="0" w:line="240" w:lineRule="auto"/>
        <w:jc w:val="both"/>
        <w:rPr>
          <w:rFonts w:ascii="Times New Roman" w:eastAsia="Times New Roman" w:hAnsi="Times New Roman" w:cs="Times New Roman"/>
          <w:b/>
          <w:sz w:val="8"/>
          <w:szCs w:val="28"/>
          <w:lang w:eastAsia="ru-RU"/>
        </w:rPr>
      </w:pP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Федеральное казенное учреждение «Центр по обеспечению деятельности Казначейства России» (ФКУ «ЦОКР»):</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Штатная численность ФКУ «ЦОКР» - 10 512 штатных единиц, в том числе:</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 xml:space="preserve">головное учреждение - 1 668 шт. ед.; </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филиалы -  8 844 шт. ед.;</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Состав ФКУ «ЦОКР»:</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Головное учреждение, в составе которого Филиал ФКУ «ЦОКР» по обеспечению услугами в области информационных технологий»;</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11 филиалов – г. Владимир, г. Екатеринбург, г. Новосибирск, г. Санкт-Петербург, г. Владивосток, г. Ставрополь, г. Ростов-на-Дону, г. Казань, г. Симферополь, г. Нижний Новгород, Калининградская область, включая 69 территориальных отделов.</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Основные направления деятельности ФКУ «ЦОКР»:</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осуществление закупок товаров, работ, услуг (общая сумма расходов в 2020 году по 242 – 14 823 млн. руб., 243 – 620 млн. руб., 244 – 4 219 млн. руб.);</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lastRenderedPageBreak/>
        <w:t>материально-техническое обеспечение;</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техническая эксплуатация зданий (сооружений);</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текущий и капитальный ремонт зданий (сооружений);</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уборка помещений, зданий (сооружений) и прилегающих к ним территорий;</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автотранспортное обеспечение;</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ведение бухгалтерского учета по главе 100 «Федеральное казначейство», в том числе централизованное начисление оплаты труда и других выплат сотрудникам Федерального казначейства и его территориальных органов;</w:t>
      </w:r>
    </w:p>
    <w:p w:rsidR="0081256C" w:rsidRPr="001A7B19" w:rsidRDefault="0081256C" w:rsidP="0081256C">
      <w:pPr>
        <w:spacing w:line="240" w:lineRule="auto"/>
        <w:ind w:right="-1" w:firstLine="709"/>
        <w:jc w:val="both"/>
        <w:rPr>
          <w:rFonts w:ascii="Times New Roman" w:hAnsi="Times New Roman" w:cs="Times New Roman"/>
          <w:sz w:val="28"/>
          <w:szCs w:val="28"/>
        </w:rPr>
      </w:pPr>
      <w:r w:rsidRPr="001A7B19">
        <w:rPr>
          <w:rFonts w:ascii="Times New Roman" w:hAnsi="Times New Roman" w:cs="Times New Roman"/>
          <w:sz w:val="28"/>
          <w:szCs w:val="28"/>
        </w:rPr>
        <w:t xml:space="preserve">централизованное ведение бухгалтерского учета 147 казенных учреждений Федеральных органов исполнительной власти, в том числе начисление оплаты труда и других выплат; </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проведение строительно-технических исследований и организация проведения экспертиз в рамках контрольных мероприятий Федерального казначейства в финансово-бюджетной сфере;</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информационно-технологическое сопровождение ИТ-сервисов, ИТ-инфраструктуры;</w:t>
      </w:r>
    </w:p>
    <w:p w:rsidR="0081256C" w:rsidRPr="001A7B19" w:rsidRDefault="0081256C" w:rsidP="0081256C">
      <w:pPr>
        <w:autoSpaceDE w:val="0"/>
        <w:autoSpaceDN w:val="0"/>
        <w:adjustRightInd w:val="0"/>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управление имущественным комплексом;</w:t>
      </w:r>
    </w:p>
    <w:p w:rsidR="0081256C" w:rsidRPr="001A7B19" w:rsidRDefault="0081256C" w:rsidP="0081256C">
      <w:pPr>
        <w:autoSpaceDE w:val="0"/>
        <w:autoSpaceDN w:val="0"/>
        <w:adjustRightInd w:val="0"/>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обеспечение проведения протокольных и других мероприятий Федерального казначейства;</w:t>
      </w:r>
    </w:p>
    <w:p w:rsidR="0081256C" w:rsidRPr="001A7B19" w:rsidRDefault="0081256C" w:rsidP="0081256C">
      <w:pPr>
        <w:autoSpaceDE w:val="0"/>
        <w:autoSpaceDN w:val="0"/>
        <w:adjustRightInd w:val="0"/>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архивное обеспечение;</w:t>
      </w:r>
    </w:p>
    <w:p w:rsidR="0081256C" w:rsidRPr="001A7B19" w:rsidRDefault="0081256C" w:rsidP="0081256C">
      <w:pPr>
        <w:autoSpaceDE w:val="0"/>
        <w:autoSpaceDN w:val="0"/>
        <w:adjustRightInd w:val="0"/>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доставка корреспонденции, связанной с ведением централизованного бухгалтерского учета ФОИВ.</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В 2020 году в головном учреждении ФКУ «ЦОКР» создан Отдел аналитики в сфере закупок, с целью анализа и консолидации информации в области закупочной деятельности и последующим её оперативным управлением;</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Отдел администрирования системы управления эксплуатацией и ситуационного центра переименован в Отдел информационно-аналитического обеспечения ситуационного центра Федерального казначейства;</w:t>
      </w:r>
    </w:p>
    <w:p w:rsidR="0081256C" w:rsidRPr="001A7B19" w:rsidRDefault="0081256C" w:rsidP="0081256C">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 xml:space="preserve">Отдел капитального ремонта и строительства упразднен и сформированы Отдел капитального ремонта и сопровождения </w:t>
      </w:r>
      <w:r w:rsidRPr="001A7B19">
        <w:rPr>
          <w:rFonts w:ascii="Times New Roman" w:hAnsi="Times New Roman" w:cs="Times New Roman"/>
          <w:sz w:val="28"/>
          <w:szCs w:val="28"/>
        </w:rPr>
        <w:lastRenderedPageBreak/>
        <w:t>инвестиционных программ и Отдел текущего ремонта, с целью оптимизации (разграничения) деятельности в области текущего и капитального ремонта.</w:t>
      </w:r>
    </w:p>
    <w:p w:rsidR="001148CD" w:rsidRPr="00C61B4D" w:rsidRDefault="0081256C" w:rsidP="0081256C">
      <w:pPr>
        <w:pStyle w:val="a5"/>
        <w:spacing w:after="0" w:line="240" w:lineRule="auto"/>
        <w:ind w:left="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2. </w:t>
      </w:r>
      <w:r w:rsidR="001148CD" w:rsidRPr="00C61B4D">
        <w:rPr>
          <w:rFonts w:ascii="Times New Roman" w:eastAsia="Times New Roman" w:hAnsi="Times New Roman"/>
          <w:b/>
          <w:sz w:val="28"/>
          <w:szCs w:val="28"/>
          <w:lang w:eastAsia="ru-RU"/>
        </w:rPr>
        <w:t>Основные параметры и показатели деятельности Федерального казначейства в 2020 году</w:t>
      </w:r>
    </w:p>
    <w:p w:rsidR="00C61B4D" w:rsidRPr="0081256C" w:rsidRDefault="00C61B4D" w:rsidP="00C61B4D">
      <w:pPr>
        <w:pStyle w:val="a5"/>
        <w:spacing w:after="0" w:line="240" w:lineRule="auto"/>
        <w:jc w:val="both"/>
        <w:rPr>
          <w:rFonts w:ascii="Times New Roman" w:eastAsia="Times New Roman" w:hAnsi="Times New Roman"/>
          <w:b/>
          <w:sz w:val="10"/>
          <w:szCs w:val="28"/>
          <w:lang w:eastAsia="ru-RU"/>
        </w:rPr>
      </w:pPr>
    </w:p>
    <w:p w:rsidR="00C61B4D" w:rsidRPr="0081256C" w:rsidRDefault="00C61B4D" w:rsidP="00C61B4D">
      <w:pPr>
        <w:spacing w:line="360" w:lineRule="atLeast"/>
        <w:ind w:firstLine="708"/>
        <w:jc w:val="both"/>
        <w:rPr>
          <w:rFonts w:ascii="Times New Roman" w:eastAsia="Times New Roman" w:hAnsi="Times New Roman" w:cs="Times New Roman"/>
          <w:b/>
          <w:sz w:val="28"/>
          <w:szCs w:val="28"/>
          <w:lang w:eastAsia="ru-RU"/>
        </w:rPr>
      </w:pPr>
      <w:r w:rsidRPr="0081256C">
        <w:rPr>
          <w:rFonts w:ascii="Times New Roman" w:eastAsia="Times New Roman" w:hAnsi="Times New Roman" w:cs="Times New Roman"/>
          <w:b/>
          <w:sz w:val="28"/>
          <w:szCs w:val="28"/>
          <w:lang w:eastAsia="ru-RU"/>
        </w:rPr>
        <w:t>Трансформация делового климата</w:t>
      </w:r>
    </w:p>
    <w:p w:rsidR="00C61B4D" w:rsidRPr="0083623B" w:rsidRDefault="00C61B4D" w:rsidP="00C61B4D">
      <w:pPr>
        <w:pStyle w:val="aa"/>
        <w:spacing w:line="360" w:lineRule="atLeast"/>
        <w:ind w:firstLine="708"/>
        <w:rPr>
          <w:rFonts w:cs="Times New Roman"/>
          <w:szCs w:val="28"/>
        </w:rPr>
      </w:pPr>
      <w:r w:rsidRPr="0083623B">
        <w:rPr>
          <w:rFonts w:cs="Times New Roman"/>
          <w:szCs w:val="28"/>
        </w:rPr>
        <w:t xml:space="preserve">В целях реализации плана мероприятий «Трансформация делового климата», утвержденного распоряжением Правительства Российской Федерации от 17 января 2019 г. № 20-р, Казначейством России в рамках осуществления государственной функции 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w:t>
      </w:r>
      <w:r w:rsidRPr="0083623B">
        <w:rPr>
          <w:rFonts w:cs="Times New Roman"/>
          <w:szCs w:val="28"/>
        </w:rPr>
        <w:br/>
        <w:t xml:space="preserve">«Об аудиторской деятельности» (далее – аудиторские организации, </w:t>
      </w:r>
      <w:r w:rsidRPr="0083623B">
        <w:rPr>
          <w:rFonts w:cs="Times New Roman"/>
          <w:szCs w:val="28"/>
        </w:rPr>
        <w:br/>
        <w:t>ВККР АО) осуществлены следующие мероприятия:</w:t>
      </w:r>
    </w:p>
    <w:p w:rsidR="00C61B4D" w:rsidRPr="0083623B" w:rsidRDefault="00C61B4D" w:rsidP="00C61B4D">
      <w:pPr>
        <w:pStyle w:val="aa"/>
        <w:spacing w:line="360" w:lineRule="atLeast"/>
        <w:ind w:firstLine="708"/>
        <w:rPr>
          <w:rFonts w:cs="Times New Roman"/>
          <w:szCs w:val="28"/>
        </w:rPr>
      </w:pPr>
      <w:r w:rsidRPr="0083623B">
        <w:rPr>
          <w:rFonts w:cs="Times New Roman"/>
          <w:szCs w:val="28"/>
        </w:rPr>
        <w:t xml:space="preserve">- разработан Проверочный лист (список контрольных вопросов), содержащий перечень обязательных требований, оценка соблюдения которых является предметом ВККР АО. Указанный список контрольных вопросов направлен в Аппарат Правительства Российской Федерации, Минфин России, АО «Федеральная корпорация по развитию малого </w:t>
      </w:r>
      <w:r w:rsidRPr="0083623B">
        <w:rPr>
          <w:rFonts w:cs="Times New Roman"/>
          <w:szCs w:val="28"/>
        </w:rPr>
        <w:br/>
        <w:t>и среднего предпринимательства»;</w:t>
      </w:r>
    </w:p>
    <w:p w:rsidR="00C61B4D" w:rsidRPr="0083623B" w:rsidRDefault="00C61B4D" w:rsidP="00C61B4D">
      <w:pPr>
        <w:pStyle w:val="aa"/>
        <w:spacing w:line="360" w:lineRule="atLeast"/>
        <w:ind w:firstLine="708"/>
        <w:rPr>
          <w:rFonts w:cs="Times New Roman"/>
          <w:szCs w:val="28"/>
        </w:rPr>
      </w:pPr>
      <w:r w:rsidRPr="0083623B">
        <w:rPr>
          <w:rFonts w:cs="Times New Roman"/>
          <w:szCs w:val="28"/>
        </w:rPr>
        <w:t xml:space="preserve">- на систематической основе ведется работа по классификации выявляемых нарушений. Советом по аудиторской деятельности 26 июня 2020 года одобрены дополнения в Классификатор нарушений </w:t>
      </w:r>
      <w:r w:rsidRPr="0083623B">
        <w:rPr>
          <w:rFonts w:cs="Times New Roman"/>
          <w:szCs w:val="28"/>
        </w:rPr>
        <w:br/>
        <w:t>и недостатков, выявленных в ходе внешнего контроля качества работы аудиторских организаций, аудиторов, подготовленные Казначейством России совместно с саморегулируемой организацией аудиторов. Указанные дополнения касаются нарушений Кодекса профессиональной этики аудиторов, Правил независимости аудиторов и аудиторских организаций, а также нарушений в области противодействия легализации (отмыванию) доходов, полученных преступным путем, и финансированию терроризма.</w:t>
      </w:r>
    </w:p>
    <w:p w:rsidR="00C61B4D" w:rsidRPr="0083623B" w:rsidRDefault="00C61B4D" w:rsidP="00C61B4D">
      <w:pPr>
        <w:pStyle w:val="aa"/>
        <w:spacing w:line="360" w:lineRule="atLeast"/>
        <w:ind w:firstLine="708"/>
        <w:rPr>
          <w:rFonts w:cs="Times New Roman"/>
          <w:szCs w:val="28"/>
        </w:rPr>
      </w:pPr>
      <w:r w:rsidRPr="0083623B">
        <w:rPr>
          <w:rFonts w:cs="Times New Roman"/>
          <w:szCs w:val="28"/>
        </w:rPr>
        <w:t xml:space="preserve">Актуальный перечень нормативных правовых актов, содержащих обязательные требования, соблюдение которых оценивается при осуществлении ВККР АО, размещен на официальном сайте Федерального казначейства в информационно-телекоммуникационной сети «Интернет» </w:t>
      </w:r>
      <w:r w:rsidRPr="0083623B">
        <w:rPr>
          <w:rFonts w:cs="Times New Roman"/>
          <w:szCs w:val="28"/>
          <w:lang w:val="en-US"/>
        </w:rPr>
        <w:t>www</w:t>
      </w:r>
      <w:r w:rsidRPr="0083623B">
        <w:rPr>
          <w:rFonts w:cs="Times New Roman"/>
          <w:szCs w:val="28"/>
        </w:rPr>
        <w:t>.</w:t>
      </w:r>
      <w:r w:rsidRPr="0083623B">
        <w:rPr>
          <w:rFonts w:cs="Times New Roman"/>
          <w:szCs w:val="28"/>
          <w:lang w:val="en-US"/>
        </w:rPr>
        <w:t>roskazna</w:t>
      </w:r>
      <w:r w:rsidRPr="0083623B">
        <w:rPr>
          <w:rFonts w:cs="Times New Roman"/>
          <w:szCs w:val="28"/>
        </w:rPr>
        <w:t>.</w:t>
      </w:r>
      <w:r w:rsidRPr="0083623B">
        <w:rPr>
          <w:rFonts w:cs="Times New Roman"/>
          <w:szCs w:val="28"/>
          <w:lang w:val="en-US"/>
        </w:rPr>
        <w:t>gov</w:t>
      </w:r>
      <w:r w:rsidRPr="0083623B">
        <w:rPr>
          <w:rFonts w:cs="Times New Roman"/>
          <w:szCs w:val="28"/>
        </w:rPr>
        <w:t>.</w:t>
      </w:r>
      <w:r w:rsidRPr="0083623B">
        <w:rPr>
          <w:rFonts w:cs="Times New Roman"/>
          <w:szCs w:val="28"/>
          <w:lang w:val="en-US"/>
        </w:rPr>
        <w:t>ru</w:t>
      </w:r>
      <w:r w:rsidRPr="0083623B">
        <w:rPr>
          <w:rFonts w:cs="Times New Roman"/>
          <w:szCs w:val="28"/>
        </w:rPr>
        <w:t xml:space="preserve"> (далее – официальный сайт Казначейства России).</w:t>
      </w:r>
    </w:p>
    <w:p w:rsidR="0081256C" w:rsidRDefault="000836AF" w:rsidP="000836AF">
      <w:pPr>
        <w:spacing w:after="0" w:line="360" w:lineRule="atLeast"/>
        <w:ind w:firstLine="851"/>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br/>
      </w:r>
    </w:p>
    <w:p w:rsidR="000836AF" w:rsidRPr="001148CD" w:rsidRDefault="000836AF" w:rsidP="001148CD">
      <w:pPr>
        <w:spacing w:after="0" w:line="240" w:lineRule="auto"/>
        <w:jc w:val="both"/>
        <w:rPr>
          <w:rFonts w:ascii="Times New Roman" w:eastAsia="Times New Roman" w:hAnsi="Times New Roman" w:cs="Times New Roman"/>
          <w:b/>
          <w:sz w:val="28"/>
          <w:szCs w:val="28"/>
          <w:lang w:eastAsia="ru-RU"/>
        </w:rPr>
      </w:pPr>
    </w:p>
    <w:p w:rsidR="0058069B" w:rsidRPr="002008DA" w:rsidRDefault="0058069B" w:rsidP="0058069B">
      <w:pPr>
        <w:spacing w:after="0" w:line="360" w:lineRule="atLeast"/>
        <w:jc w:val="both"/>
        <w:rPr>
          <w:rFonts w:ascii="Times New Roman" w:hAnsi="Times New Roman" w:cs="Times New Roman"/>
          <w:b/>
          <w:sz w:val="28"/>
          <w:szCs w:val="28"/>
        </w:rPr>
      </w:pPr>
      <w:r w:rsidRPr="002008DA">
        <w:rPr>
          <w:rFonts w:ascii="Times New Roman" w:hAnsi="Times New Roman" w:cs="Times New Roman"/>
          <w:b/>
          <w:sz w:val="28"/>
          <w:szCs w:val="28"/>
        </w:rPr>
        <w:lastRenderedPageBreak/>
        <w:t>Централизация полномочий ведения бюджетн</w:t>
      </w:r>
      <w:r>
        <w:rPr>
          <w:rFonts w:ascii="Times New Roman" w:hAnsi="Times New Roman" w:cs="Times New Roman"/>
          <w:b/>
          <w:sz w:val="28"/>
          <w:szCs w:val="28"/>
        </w:rPr>
        <w:t>ого учета на федеральном уровне</w:t>
      </w:r>
    </w:p>
    <w:p w:rsidR="0058069B" w:rsidRDefault="0058069B" w:rsidP="0058069B">
      <w:pPr>
        <w:spacing w:after="0" w:line="360" w:lineRule="atLeast"/>
        <w:ind w:firstLine="851"/>
        <w:jc w:val="both"/>
        <w:rPr>
          <w:rFonts w:ascii="Times New Roman" w:hAnsi="Times New Roman" w:cs="Times New Roman"/>
          <w:sz w:val="28"/>
          <w:szCs w:val="28"/>
        </w:rPr>
      </w:pPr>
      <w:r w:rsidRPr="00A334E5">
        <w:rPr>
          <w:rFonts w:ascii="Times New Roman" w:hAnsi="Times New Roman" w:cs="Times New Roman"/>
          <w:sz w:val="28"/>
          <w:szCs w:val="28"/>
        </w:rPr>
        <w:t xml:space="preserve">В соответствии со ст. 264.1 Бюджетного кодекса Российской Федерации, постановлением   Правительства Российской Федерации от 27.12.2019 № 1890 «Об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w:t>
      </w:r>
      <w:r>
        <w:rPr>
          <w:rFonts w:ascii="Times New Roman" w:hAnsi="Times New Roman" w:cs="Times New Roman"/>
          <w:sz w:val="28"/>
          <w:szCs w:val="28"/>
        </w:rPr>
        <w:t>и</w:t>
      </w:r>
      <w:r w:rsidRPr="00A334E5">
        <w:rPr>
          <w:rFonts w:ascii="Times New Roman" w:hAnsi="Times New Roman" w:cs="Times New Roman"/>
          <w:sz w:val="28"/>
          <w:szCs w:val="28"/>
        </w:rPr>
        <w:t xml:space="preserve"> постановление</w:t>
      </w:r>
      <w:r>
        <w:rPr>
          <w:rFonts w:ascii="Times New Roman" w:hAnsi="Times New Roman" w:cs="Times New Roman"/>
          <w:sz w:val="28"/>
          <w:szCs w:val="28"/>
        </w:rPr>
        <w:t>м</w:t>
      </w:r>
      <w:r w:rsidRPr="00A334E5">
        <w:rPr>
          <w:rFonts w:ascii="Times New Roman" w:hAnsi="Times New Roman" w:cs="Times New Roman"/>
          <w:sz w:val="28"/>
          <w:szCs w:val="28"/>
        </w:rPr>
        <w:t xml:space="preserve"> Правительства Российской Федерации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r>
        <w:rPr>
          <w:rFonts w:ascii="Times New Roman" w:hAnsi="Times New Roman" w:cs="Times New Roman"/>
          <w:sz w:val="28"/>
          <w:szCs w:val="28"/>
        </w:rPr>
        <w:t xml:space="preserve"> Казначейство России в 2020 году осуществляло полномочия </w:t>
      </w:r>
      <w:r w:rsidRPr="00E30466">
        <w:rPr>
          <w:rFonts w:ascii="Times New Roman" w:hAnsi="Times New Roman" w:cs="Times New Roman"/>
          <w:sz w:val="28"/>
          <w:szCs w:val="28"/>
        </w:rPr>
        <w:t>34 федеральных органов исполнительной власти</w:t>
      </w:r>
      <w:r>
        <w:rPr>
          <w:rFonts w:ascii="Times New Roman" w:hAnsi="Times New Roman" w:cs="Times New Roman"/>
          <w:sz w:val="28"/>
          <w:szCs w:val="28"/>
        </w:rPr>
        <w:t xml:space="preserve">, а также завершило подготовительные мероприятия по передаче с 2021 года полномочия 17 </w:t>
      </w:r>
      <w:r w:rsidRPr="00E30466">
        <w:rPr>
          <w:rFonts w:ascii="Times New Roman" w:hAnsi="Times New Roman" w:cs="Times New Roman"/>
          <w:sz w:val="28"/>
          <w:szCs w:val="28"/>
        </w:rPr>
        <w:t>федеральных органов исполнительной власти</w:t>
      </w:r>
      <w:r>
        <w:rPr>
          <w:rFonts w:ascii="Times New Roman" w:hAnsi="Times New Roman" w:cs="Times New Roman"/>
          <w:sz w:val="28"/>
          <w:szCs w:val="28"/>
        </w:rPr>
        <w:t xml:space="preserve">, </w:t>
      </w:r>
      <w:r w:rsidRPr="00E30466">
        <w:rPr>
          <w:rFonts w:ascii="Times New Roman" w:hAnsi="Times New Roman" w:cs="Times New Roman"/>
          <w:sz w:val="28"/>
          <w:szCs w:val="28"/>
        </w:rPr>
        <w:t>руководство деятельностью которых осуществляет Правительство Российской Федерации</w:t>
      </w:r>
      <w:r>
        <w:rPr>
          <w:rFonts w:ascii="Times New Roman" w:hAnsi="Times New Roman" w:cs="Times New Roman"/>
          <w:sz w:val="28"/>
          <w:szCs w:val="28"/>
        </w:rPr>
        <w:t>.</w:t>
      </w:r>
    </w:p>
    <w:p w:rsidR="001148CD" w:rsidRPr="0058069B" w:rsidRDefault="001148CD" w:rsidP="001148CD">
      <w:pPr>
        <w:spacing w:after="0" w:line="240" w:lineRule="auto"/>
        <w:jc w:val="both"/>
        <w:rPr>
          <w:rFonts w:ascii="Times New Roman" w:eastAsia="Times New Roman" w:hAnsi="Times New Roman" w:cs="Times New Roman"/>
          <w:b/>
          <w:sz w:val="2"/>
          <w:szCs w:val="28"/>
          <w:lang w:eastAsia="ru-RU"/>
        </w:rPr>
      </w:pPr>
    </w:p>
    <w:p w:rsidR="0058069B" w:rsidRDefault="0058069B" w:rsidP="0049313C">
      <w:pPr>
        <w:spacing w:after="0" w:line="240" w:lineRule="auto"/>
        <w:jc w:val="both"/>
        <w:rPr>
          <w:rFonts w:ascii="Times New Roman" w:eastAsia="Times New Roman" w:hAnsi="Times New Roman"/>
          <w:b/>
          <w:sz w:val="28"/>
          <w:szCs w:val="28"/>
          <w:lang w:eastAsia="ru-RU"/>
        </w:rPr>
      </w:pPr>
    </w:p>
    <w:p w:rsidR="001148CD" w:rsidRPr="0049313C" w:rsidRDefault="0049313C" w:rsidP="0058069B">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3. </w:t>
      </w:r>
      <w:r w:rsidR="001148CD" w:rsidRPr="0049313C">
        <w:rPr>
          <w:rFonts w:ascii="Times New Roman" w:eastAsia="Times New Roman" w:hAnsi="Times New Roman"/>
          <w:b/>
          <w:sz w:val="28"/>
          <w:szCs w:val="28"/>
          <w:lang w:eastAsia="ru-RU"/>
        </w:rPr>
        <w:t>Краткая информация о государственных программах Российской Федерации, в реализации которых принимает участие Федеральное казначейство</w:t>
      </w:r>
    </w:p>
    <w:p w:rsidR="0049313C" w:rsidRDefault="0049313C" w:rsidP="0049313C">
      <w:pPr>
        <w:spacing w:after="0" w:line="240" w:lineRule="auto"/>
        <w:jc w:val="both"/>
        <w:rPr>
          <w:rFonts w:ascii="Times New Roman" w:eastAsia="Times New Roman" w:hAnsi="Times New Roman" w:cs="Times New Roman"/>
          <w:b/>
          <w:bCs/>
          <w:sz w:val="24"/>
          <w:szCs w:val="24"/>
          <w:lang w:eastAsia="ru-RU"/>
        </w:rPr>
      </w:pPr>
    </w:p>
    <w:p w:rsidR="0049313C" w:rsidRPr="0049313C" w:rsidRDefault="0049313C" w:rsidP="0049313C">
      <w:pPr>
        <w:spacing w:after="0" w:line="240" w:lineRule="auto"/>
        <w:jc w:val="both"/>
        <w:rPr>
          <w:rFonts w:ascii="Times New Roman" w:eastAsia="Times New Roman" w:hAnsi="Times New Roman" w:cs="Times New Roman"/>
          <w:b/>
          <w:bCs/>
          <w:sz w:val="28"/>
          <w:szCs w:val="28"/>
          <w:lang w:eastAsia="ru-RU"/>
        </w:rPr>
      </w:pPr>
      <w:r w:rsidRPr="0049313C">
        <w:rPr>
          <w:rFonts w:ascii="Times New Roman" w:eastAsia="Times New Roman" w:hAnsi="Times New Roman" w:cs="Times New Roman"/>
          <w:b/>
          <w:bCs/>
          <w:sz w:val="28"/>
          <w:szCs w:val="28"/>
          <w:lang w:eastAsia="ru-RU"/>
        </w:rPr>
        <w:t>3.1.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rsidR="0049313C" w:rsidRPr="0049313C" w:rsidRDefault="0049313C" w:rsidP="0049313C">
      <w:pPr>
        <w:spacing w:after="0" w:line="240" w:lineRule="auto"/>
        <w:ind w:firstLine="708"/>
        <w:jc w:val="both"/>
        <w:rPr>
          <w:rFonts w:ascii="Times New Roman" w:eastAsia="Times New Roman" w:hAnsi="Times New Roman" w:cs="Times New Roman"/>
          <w:bCs/>
          <w:sz w:val="28"/>
          <w:szCs w:val="28"/>
          <w:lang w:eastAsia="ru-RU"/>
        </w:rPr>
      </w:pPr>
      <w:r w:rsidRPr="0049313C">
        <w:rPr>
          <w:rFonts w:ascii="Times New Roman" w:eastAsia="Times New Roman" w:hAnsi="Times New Roman" w:cs="Times New Roman"/>
          <w:bCs/>
          <w:sz w:val="28"/>
          <w:szCs w:val="28"/>
          <w:lang w:eastAsia="ru-RU"/>
        </w:rPr>
        <w:t>Созданы условия по обеспечению централизации ведения учета и составления отчетности 50 федеральных органов исполнительной власти, руководство деятельностью которых осуществляет Правительство Российской Федерации.</w:t>
      </w:r>
    </w:p>
    <w:p w:rsidR="0049313C" w:rsidRPr="0049313C" w:rsidRDefault="0049313C" w:rsidP="0049313C">
      <w:pPr>
        <w:spacing w:after="0" w:line="240" w:lineRule="auto"/>
        <w:ind w:firstLine="708"/>
        <w:jc w:val="both"/>
        <w:rPr>
          <w:rFonts w:ascii="Times New Roman" w:eastAsia="Times New Roman" w:hAnsi="Times New Roman" w:cs="Times New Roman"/>
          <w:bCs/>
          <w:sz w:val="28"/>
          <w:szCs w:val="28"/>
          <w:lang w:eastAsia="ru-RU"/>
        </w:rPr>
      </w:pPr>
      <w:r w:rsidRPr="0049313C">
        <w:rPr>
          <w:rFonts w:ascii="Times New Roman" w:eastAsia="Times New Roman" w:hAnsi="Times New Roman" w:cs="Times New Roman"/>
          <w:bCs/>
          <w:sz w:val="28"/>
          <w:szCs w:val="28"/>
          <w:lang w:eastAsia="ru-RU"/>
        </w:rPr>
        <w:lastRenderedPageBreak/>
        <w:t>В соответствии со ст. 264.1 Бюджетного кодекса Российской Федерации, постановлением Правительства Российской Федерации от 27.12.2019 № 1890 "Об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утверждено постановление Правительства Российской Федерации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и утвержден согласованый с федеральными органами исполнительной власти график организации исполнения централизуемых полномочий, содержащий по каждому субъекту централизованного учета начало срока осуществления централизуемых полномочий.</w:t>
      </w:r>
    </w:p>
    <w:p w:rsidR="0049313C" w:rsidRPr="0049313C" w:rsidRDefault="0049313C" w:rsidP="0049313C">
      <w:pPr>
        <w:pStyle w:val="a5"/>
        <w:spacing w:after="0" w:line="240" w:lineRule="auto"/>
        <w:jc w:val="both"/>
        <w:rPr>
          <w:rFonts w:ascii="Times New Roman" w:eastAsia="Times New Roman" w:hAnsi="Times New Roman"/>
          <w:sz w:val="28"/>
          <w:szCs w:val="28"/>
          <w:lang w:eastAsia="ru-RU"/>
        </w:rPr>
      </w:pPr>
    </w:p>
    <w:p w:rsidR="001148CD" w:rsidRPr="001148CD" w:rsidRDefault="001148CD" w:rsidP="001148CD">
      <w:pPr>
        <w:pStyle w:val="a5"/>
        <w:numPr>
          <w:ilvl w:val="0"/>
          <w:numId w:val="6"/>
        </w:numPr>
        <w:spacing w:after="0" w:line="240" w:lineRule="auto"/>
        <w:jc w:val="center"/>
        <w:rPr>
          <w:rFonts w:ascii="Times New Roman" w:eastAsia="Times New Roman" w:hAnsi="Times New Roman"/>
          <w:b/>
          <w:bCs/>
          <w:sz w:val="28"/>
          <w:szCs w:val="28"/>
          <w:lang w:eastAsia="ru-RU"/>
        </w:rPr>
      </w:pPr>
      <w:r w:rsidRPr="001148CD">
        <w:rPr>
          <w:rFonts w:ascii="Times New Roman" w:eastAsia="Times New Roman" w:hAnsi="Times New Roman"/>
          <w:b/>
          <w:bCs/>
          <w:sz w:val="28"/>
          <w:szCs w:val="28"/>
          <w:lang w:eastAsia="ru-RU"/>
        </w:rPr>
        <w:t>Основные результаты деятельности Федерального казначейства за 2020 год</w:t>
      </w:r>
    </w:p>
    <w:p w:rsidR="001148CD" w:rsidRPr="001148CD" w:rsidRDefault="001148CD" w:rsidP="001148CD">
      <w:pPr>
        <w:pStyle w:val="a5"/>
        <w:numPr>
          <w:ilvl w:val="0"/>
          <w:numId w:val="7"/>
        </w:numPr>
        <w:spacing w:after="0" w:line="240" w:lineRule="auto"/>
        <w:jc w:val="center"/>
        <w:rPr>
          <w:rFonts w:ascii="Times New Roman" w:eastAsia="Times New Roman" w:hAnsi="Times New Roman"/>
          <w:b/>
          <w:bCs/>
          <w:sz w:val="28"/>
          <w:szCs w:val="28"/>
          <w:lang w:eastAsia="ru-RU"/>
        </w:rPr>
      </w:pPr>
      <w:r w:rsidRPr="001148CD">
        <w:rPr>
          <w:rFonts w:ascii="Times New Roman" w:eastAsia="Times New Roman" w:hAnsi="Times New Roman"/>
          <w:b/>
          <w:bCs/>
          <w:sz w:val="28"/>
          <w:szCs w:val="28"/>
          <w:lang w:eastAsia="ru-RU"/>
        </w:rPr>
        <w:t>Исполнение платежных функций, управление ликвидностью</w:t>
      </w:r>
    </w:p>
    <w:p w:rsidR="00D31A72" w:rsidRPr="0058069B" w:rsidRDefault="00D31A72" w:rsidP="001148CD">
      <w:pPr>
        <w:spacing w:after="0" w:line="240" w:lineRule="auto"/>
        <w:rPr>
          <w:rFonts w:ascii="Times New Roman" w:eastAsia="Times New Roman" w:hAnsi="Times New Roman"/>
          <w:b/>
          <w:sz w:val="6"/>
          <w:szCs w:val="28"/>
          <w:lang w:eastAsia="ru-RU"/>
        </w:rPr>
      </w:pPr>
    </w:p>
    <w:p w:rsidR="00102D41" w:rsidRDefault="00102D41" w:rsidP="0058069B">
      <w:pPr>
        <w:spacing w:after="0" w:line="360" w:lineRule="atLeast"/>
        <w:ind w:left="708" w:firstLine="708"/>
        <w:contextualSpacing/>
        <w:outlineLvl w:val="2"/>
        <w:rPr>
          <w:rFonts w:ascii="Times New Roman" w:hAnsi="Times New Roman"/>
          <w:i/>
          <w:sz w:val="28"/>
          <w:szCs w:val="28"/>
        </w:rPr>
      </w:pPr>
      <w:r>
        <w:rPr>
          <w:rFonts w:ascii="Times New Roman" w:eastAsia="Times New Roman" w:hAnsi="Times New Roman"/>
          <w:b/>
          <w:sz w:val="28"/>
          <w:szCs w:val="28"/>
          <w:lang w:eastAsia="ru-RU"/>
        </w:rPr>
        <w:t>1.1. </w:t>
      </w:r>
      <w:r w:rsidR="001148CD" w:rsidRPr="00102D41">
        <w:rPr>
          <w:rFonts w:ascii="Times New Roman" w:eastAsia="Times New Roman" w:hAnsi="Times New Roman"/>
          <w:b/>
          <w:sz w:val="28"/>
          <w:szCs w:val="28"/>
          <w:lang w:eastAsia="ru-RU"/>
        </w:rPr>
        <w:t>Организация исполнения федерального бюджета</w:t>
      </w:r>
      <w:r>
        <w:rPr>
          <w:rFonts w:ascii="Times New Roman" w:eastAsia="Times New Roman" w:hAnsi="Times New Roman"/>
          <w:b/>
          <w:sz w:val="28"/>
          <w:szCs w:val="28"/>
          <w:lang w:eastAsia="ru-RU"/>
        </w:rPr>
        <w:br/>
      </w:r>
      <w:r w:rsidRPr="00E609CC">
        <w:rPr>
          <w:rFonts w:ascii="Times New Roman" w:hAnsi="Times New Roman"/>
          <w:i/>
          <w:sz w:val="28"/>
          <w:szCs w:val="28"/>
        </w:rPr>
        <w:t xml:space="preserve">Кассовое обслуживание исполнения </w:t>
      </w:r>
      <w:r>
        <w:rPr>
          <w:rFonts w:ascii="Times New Roman" w:hAnsi="Times New Roman"/>
          <w:i/>
          <w:sz w:val="28"/>
          <w:szCs w:val="28"/>
        </w:rPr>
        <w:t>федерального бюджета</w:t>
      </w:r>
    </w:p>
    <w:p w:rsidR="00102D41" w:rsidRDefault="00102D41" w:rsidP="00102D41">
      <w:pPr>
        <w:spacing w:after="0" w:line="360" w:lineRule="atLeast"/>
        <w:ind w:firstLine="709"/>
        <w:jc w:val="both"/>
        <w:rPr>
          <w:rFonts w:ascii="Times New Roman" w:hAnsi="Times New Roman"/>
          <w:sz w:val="28"/>
        </w:rPr>
      </w:pPr>
      <w:r>
        <w:rPr>
          <w:rFonts w:ascii="Times New Roman" w:hAnsi="Times New Roman"/>
          <w:sz w:val="28"/>
        </w:rPr>
        <w:t>В соответствии с положениями п</w:t>
      </w:r>
      <w:r w:rsidRPr="00604613">
        <w:rPr>
          <w:rFonts w:ascii="Times New Roman" w:hAnsi="Times New Roman"/>
          <w:sz w:val="28"/>
        </w:rPr>
        <w:t>остановления</w:t>
      </w:r>
      <w:r>
        <w:rPr>
          <w:rFonts w:ascii="Times New Roman" w:hAnsi="Times New Roman"/>
          <w:sz w:val="28"/>
        </w:rPr>
        <w:t xml:space="preserve"> Правительства Российской Федерации от 9 декабря 2017 года</w:t>
      </w:r>
      <w:r w:rsidRPr="00604613">
        <w:rPr>
          <w:rFonts w:ascii="Times New Roman" w:hAnsi="Times New Roman"/>
          <w:sz w:val="28"/>
        </w:rPr>
        <w:t xml:space="preserve"> № 1496</w:t>
      </w:r>
      <w:r>
        <w:rPr>
          <w:rFonts w:ascii="Times New Roman" w:hAnsi="Times New Roman"/>
          <w:sz w:val="28"/>
        </w:rPr>
        <w:t xml:space="preserve"> «О мерах по обеспечению исполнения федерального бюджета»</w:t>
      </w:r>
      <w:r w:rsidRPr="00604613">
        <w:rPr>
          <w:rFonts w:ascii="Times New Roman" w:hAnsi="Times New Roman"/>
          <w:sz w:val="28"/>
        </w:rPr>
        <w:t xml:space="preserve"> и положениями приказа Министерства финансов Российской Федерации от </w:t>
      </w:r>
      <w:r>
        <w:rPr>
          <w:rFonts w:ascii="Times New Roman" w:hAnsi="Times New Roman"/>
          <w:sz w:val="28"/>
        </w:rPr>
        <w:t>31 декабря 2019 года</w:t>
      </w:r>
      <w:r w:rsidRPr="00604613">
        <w:rPr>
          <w:rFonts w:ascii="Times New Roman" w:hAnsi="Times New Roman"/>
          <w:sz w:val="28"/>
        </w:rPr>
        <w:t xml:space="preserve"> «Об организации в Министерстве финансов Российской Федерации работы по осуществлению мониторинга исполнения федерального бюджета в 20</w:t>
      </w:r>
      <w:r>
        <w:rPr>
          <w:rFonts w:ascii="Times New Roman" w:hAnsi="Times New Roman"/>
          <w:sz w:val="28"/>
        </w:rPr>
        <w:t xml:space="preserve">20 </w:t>
      </w:r>
      <w:r w:rsidRPr="00604613">
        <w:rPr>
          <w:rFonts w:ascii="Times New Roman" w:hAnsi="Times New Roman"/>
          <w:sz w:val="28"/>
        </w:rPr>
        <w:t xml:space="preserve">году» Федеральным казначейством </w:t>
      </w:r>
      <w:r>
        <w:rPr>
          <w:rFonts w:ascii="Times New Roman" w:hAnsi="Times New Roman"/>
          <w:sz w:val="28"/>
        </w:rPr>
        <w:t xml:space="preserve">своевременно и в полном объёме </w:t>
      </w:r>
      <w:r w:rsidRPr="00604613">
        <w:rPr>
          <w:rFonts w:ascii="Times New Roman" w:hAnsi="Times New Roman"/>
          <w:sz w:val="28"/>
        </w:rPr>
        <w:t>осуществлялись мероприятия, направленные на исполнение федерального бюджета, информация о реализации которых, включая соответствующие финансовые показатели, с установленной периодичностью направлялась в Министерство финансов Российской Федерации</w:t>
      </w:r>
      <w:r>
        <w:rPr>
          <w:rFonts w:ascii="Times New Roman" w:hAnsi="Times New Roman"/>
          <w:sz w:val="28"/>
        </w:rPr>
        <w:t>, в том числе:</w:t>
      </w:r>
    </w:p>
    <w:p w:rsidR="00102D41" w:rsidRPr="00576554" w:rsidRDefault="00102D41" w:rsidP="00102D41">
      <w:pPr>
        <w:spacing w:after="0" w:line="360" w:lineRule="atLeast"/>
        <w:ind w:firstLine="709"/>
        <w:jc w:val="both"/>
        <w:rPr>
          <w:rFonts w:ascii="Times New Roman" w:hAnsi="Times New Roman"/>
          <w:sz w:val="28"/>
        </w:rPr>
      </w:pPr>
      <w:r>
        <w:rPr>
          <w:rFonts w:ascii="Times New Roman" w:hAnsi="Times New Roman"/>
          <w:sz w:val="28"/>
        </w:rPr>
        <w:lastRenderedPageBreak/>
        <w:t xml:space="preserve">- </w:t>
      </w:r>
      <w:r w:rsidRPr="00576554">
        <w:rPr>
          <w:rFonts w:ascii="Times New Roman" w:hAnsi="Times New Roman"/>
          <w:sz w:val="28"/>
        </w:rPr>
        <w:t>обеспечен возврат в доход федерального бюджета неиспользованных юридическими лицами остатков целевых средств в объеме 3 431,7 млн.</w:t>
      </w:r>
      <w:r>
        <w:rPr>
          <w:rFonts w:ascii="Times New Roman" w:hAnsi="Times New Roman"/>
          <w:sz w:val="28"/>
        </w:rPr>
        <w:t xml:space="preserve"> </w:t>
      </w:r>
      <w:r w:rsidRPr="00576554">
        <w:rPr>
          <w:rFonts w:ascii="Times New Roman" w:hAnsi="Times New Roman"/>
          <w:sz w:val="28"/>
        </w:rPr>
        <w:t>руб</w:t>
      </w:r>
      <w:r>
        <w:rPr>
          <w:rFonts w:ascii="Times New Roman" w:hAnsi="Times New Roman"/>
          <w:sz w:val="28"/>
        </w:rPr>
        <w:t>.</w:t>
      </w:r>
    </w:p>
    <w:p w:rsidR="00102D41" w:rsidRDefault="00102D41" w:rsidP="00102D41">
      <w:pPr>
        <w:spacing w:after="0" w:line="360" w:lineRule="atLeast"/>
        <w:ind w:firstLine="709"/>
        <w:jc w:val="both"/>
        <w:rPr>
          <w:rFonts w:ascii="Times New Roman" w:hAnsi="Times New Roman"/>
          <w:sz w:val="28"/>
        </w:rPr>
      </w:pPr>
      <w:r>
        <w:rPr>
          <w:rFonts w:ascii="Times New Roman" w:hAnsi="Times New Roman"/>
          <w:sz w:val="28"/>
        </w:rPr>
        <w:t xml:space="preserve">- </w:t>
      </w:r>
      <w:r w:rsidRPr="00576554">
        <w:rPr>
          <w:rFonts w:ascii="Times New Roman" w:hAnsi="Times New Roman"/>
          <w:sz w:val="28"/>
        </w:rPr>
        <w:t>обеспечен отзыв неиспользованных дополнительных лимитов бюджетных обязательств на исполнение государственных контрактов, подлежавших оплате в 2019 году (за исключением государственных контрактов, расчёты по которым в 2019 году осуществлялись с применением казначейского обеспечения обязательств) в объеме 25 870,1 млн. руб.</w:t>
      </w:r>
    </w:p>
    <w:p w:rsidR="00102D41" w:rsidRDefault="00102D41" w:rsidP="00102D41">
      <w:pPr>
        <w:spacing w:after="0" w:line="360" w:lineRule="atLeast"/>
        <w:ind w:firstLine="709"/>
        <w:jc w:val="both"/>
        <w:rPr>
          <w:rFonts w:ascii="Times New Roman" w:hAnsi="Times New Roman"/>
          <w:sz w:val="28"/>
          <w:szCs w:val="28"/>
        </w:rPr>
      </w:pPr>
      <w:r>
        <w:rPr>
          <w:rFonts w:ascii="Times New Roman" w:hAnsi="Times New Roman"/>
          <w:sz w:val="28"/>
          <w:szCs w:val="28"/>
          <w:lang w:eastAsia="ru-RU"/>
        </w:rPr>
        <w:t>С 11</w:t>
      </w:r>
      <w:r w:rsidRPr="0008211B">
        <w:rPr>
          <w:rFonts w:ascii="Times New Roman" w:hAnsi="Times New Roman"/>
          <w:sz w:val="28"/>
          <w:szCs w:val="28"/>
          <w:lang w:eastAsia="ru-RU"/>
        </w:rPr>
        <w:t xml:space="preserve"> января 202</w:t>
      </w:r>
      <w:r>
        <w:rPr>
          <w:rFonts w:ascii="Times New Roman" w:hAnsi="Times New Roman"/>
          <w:sz w:val="28"/>
          <w:szCs w:val="28"/>
          <w:lang w:eastAsia="ru-RU"/>
        </w:rPr>
        <w:t>1</w:t>
      </w:r>
      <w:r w:rsidRPr="0008211B">
        <w:rPr>
          <w:rFonts w:ascii="Times New Roman" w:hAnsi="Times New Roman"/>
          <w:sz w:val="28"/>
          <w:szCs w:val="28"/>
          <w:lang w:eastAsia="ru-RU"/>
        </w:rPr>
        <w:t xml:space="preserve"> г</w:t>
      </w:r>
      <w:r>
        <w:rPr>
          <w:rFonts w:ascii="Times New Roman" w:hAnsi="Times New Roman"/>
          <w:sz w:val="28"/>
          <w:szCs w:val="28"/>
          <w:lang w:eastAsia="ru-RU"/>
        </w:rPr>
        <w:t>.</w:t>
      </w:r>
      <w:r w:rsidRPr="0008211B">
        <w:rPr>
          <w:rFonts w:ascii="Times New Roman" w:hAnsi="Times New Roman"/>
          <w:sz w:val="28"/>
          <w:szCs w:val="28"/>
          <w:lang w:eastAsia="ru-RU"/>
        </w:rPr>
        <w:t xml:space="preserve"> </w:t>
      </w:r>
      <w:r>
        <w:rPr>
          <w:rFonts w:ascii="Times New Roman" w:hAnsi="Times New Roman"/>
          <w:sz w:val="28"/>
          <w:szCs w:val="28"/>
          <w:lang w:eastAsia="ru-RU"/>
        </w:rPr>
        <w:t xml:space="preserve">одновременно с переходом на систему казначейских платежей </w:t>
      </w:r>
      <w:r w:rsidRPr="0008211B">
        <w:rPr>
          <w:rFonts w:ascii="Times New Roman" w:hAnsi="Times New Roman"/>
          <w:sz w:val="28"/>
          <w:szCs w:val="28"/>
          <w:lang w:eastAsia="ru-RU"/>
        </w:rPr>
        <w:t xml:space="preserve">обеспечен переход </w:t>
      </w:r>
      <w:r>
        <w:rPr>
          <w:rFonts w:ascii="Times New Roman" w:hAnsi="Times New Roman"/>
          <w:sz w:val="28"/>
          <w:szCs w:val="28"/>
          <w:lang w:eastAsia="ru-RU"/>
        </w:rPr>
        <w:t>Фонда социального страхования</w:t>
      </w:r>
      <w:r w:rsidRPr="0008211B">
        <w:rPr>
          <w:rFonts w:ascii="Times New Roman" w:hAnsi="Times New Roman"/>
          <w:sz w:val="28"/>
          <w:szCs w:val="28"/>
          <w:lang w:eastAsia="ru-RU"/>
        </w:rPr>
        <w:t xml:space="preserve"> Российской Федерации на механизм </w:t>
      </w:r>
      <w:r>
        <w:rPr>
          <w:rFonts w:ascii="Times New Roman" w:hAnsi="Times New Roman"/>
          <w:sz w:val="28"/>
          <w:szCs w:val="28"/>
          <w:lang w:eastAsia="ru-RU"/>
        </w:rPr>
        <w:t>казначейского</w:t>
      </w:r>
      <w:r w:rsidRPr="0008211B">
        <w:rPr>
          <w:rFonts w:ascii="Times New Roman" w:hAnsi="Times New Roman"/>
          <w:sz w:val="28"/>
          <w:szCs w:val="28"/>
          <w:lang w:eastAsia="ru-RU"/>
        </w:rPr>
        <w:t xml:space="preserve"> обслуживания исполнения бюджета </w:t>
      </w:r>
      <w:r>
        <w:rPr>
          <w:rFonts w:ascii="Times New Roman" w:hAnsi="Times New Roman"/>
          <w:sz w:val="28"/>
          <w:szCs w:val="28"/>
          <w:lang w:eastAsia="ru-RU"/>
        </w:rPr>
        <w:t>Фонда социального страхования</w:t>
      </w:r>
      <w:r w:rsidRPr="0008211B">
        <w:rPr>
          <w:rFonts w:ascii="Times New Roman" w:hAnsi="Times New Roman"/>
          <w:sz w:val="28"/>
          <w:szCs w:val="28"/>
          <w:lang w:eastAsia="ru-RU"/>
        </w:rPr>
        <w:t xml:space="preserve"> Российской Федерации с использованием технологии единого счета бюджета. В адрес территориальных органов Федерального казначейства направлено </w:t>
      </w:r>
      <w:r w:rsidRPr="0008211B">
        <w:rPr>
          <w:rFonts w:ascii="Times New Roman" w:hAnsi="Times New Roman"/>
          <w:sz w:val="28"/>
          <w:szCs w:val="28"/>
        </w:rPr>
        <w:t>совместное письмо Федерального казначейства от 2</w:t>
      </w:r>
      <w:r>
        <w:rPr>
          <w:rFonts w:ascii="Times New Roman" w:hAnsi="Times New Roman"/>
          <w:sz w:val="28"/>
          <w:szCs w:val="28"/>
        </w:rPr>
        <w:t>9 декабря 2020</w:t>
      </w:r>
      <w:r w:rsidRPr="0008211B">
        <w:rPr>
          <w:rFonts w:ascii="Times New Roman" w:hAnsi="Times New Roman"/>
          <w:sz w:val="28"/>
          <w:szCs w:val="28"/>
        </w:rPr>
        <w:t xml:space="preserve"> г</w:t>
      </w:r>
      <w:r>
        <w:rPr>
          <w:rFonts w:ascii="Times New Roman" w:hAnsi="Times New Roman"/>
          <w:sz w:val="28"/>
          <w:szCs w:val="28"/>
        </w:rPr>
        <w:t xml:space="preserve">. </w:t>
      </w:r>
      <w:r w:rsidRPr="0008211B">
        <w:rPr>
          <w:rFonts w:ascii="Times New Roman" w:hAnsi="Times New Roman"/>
          <w:sz w:val="28"/>
          <w:szCs w:val="28"/>
        </w:rPr>
        <w:t xml:space="preserve">№ </w:t>
      </w:r>
      <w:r w:rsidRPr="00CE37EC">
        <w:rPr>
          <w:rFonts w:ascii="Times New Roman" w:hAnsi="Times New Roman"/>
          <w:sz w:val="28"/>
          <w:szCs w:val="28"/>
        </w:rPr>
        <w:t>07-04-05/03-27713</w:t>
      </w:r>
      <w:r w:rsidRPr="0008211B">
        <w:rPr>
          <w:rFonts w:ascii="Times New Roman" w:hAnsi="Times New Roman"/>
          <w:sz w:val="28"/>
          <w:szCs w:val="28"/>
        </w:rPr>
        <w:t xml:space="preserve"> и </w:t>
      </w:r>
      <w:r>
        <w:rPr>
          <w:rFonts w:ascii="Times New Roman" w:hAnsi="Times New Roman"/>
          <w:sz w:val="28"/>
          <w:szCs w:val="28"/>
          <w:lang w:eastAsia="ru-RU"/>
        </w:rPr>
        <w:t>Фонда социального страхования</w:t>
      </w:r>
      <w:r w:rsidRPr="0008211B">
        <w:rPr>
          <w:rFonts w:ascii="Times New Roman" w:hAnsi="Times New Roman"/>
          <w:sz w:val="28"/>
          <w:szCs w:val="28"/>
          <w:lang w:eastAsia="ru-RU"/>
        </w:rPr>
        <w:t xml:space="preserve"> </w:t>
      </w:r>
      <w:r w:rsidRPr="0008211B">
        <w:rPr>
          <w:rFonts w:ascii="Times New Roman" w:hAnsi="Times New Roman"/>
          <w:sz w:val="28"/>
          <w:szCs w:val="28"/>
        </w:rPr>
        <w:t xml:space="preserve">Российской Федерации № </w:t>
      </w:r>
      <w:r>
        <w:rPr>
          <w:rFonts w:ascii="Times New Roman" w:hAnsi="Times New Roman"/>
          <w:sz w:val="28"/>
          <w:szCs w:val="28"/>
        </w:rPr>
        <w:t>02-11-10/05-09-6261П</w:t>
      </w:r>
      <w:r w:rsidRPr="0008211B">
        <w:rPr>
          <w:rFonts w:ascii="Times New Roman" w:hAnsi="Times New Roman"/>
          <w:sz w:val="28"/>
          <w:szCs w:val="28"/>
        </w:rPr>
        <w:t xml:space="preserve"> о порядке работы в рамках механизма единого счета бюджета </w:t>
      </w:r>
      <w:r>
        <w:rPr>
          <w:rFonts w:ascii="Times New Roman" w:hAnsi="Times New Roman"/>
          <w:sz w:val="28"/>
          <w:szCs w:val="28"/>
          <w:lang w:eastAsia="ru-RU"/>
        </w:rPr>
        <w:t>Фонда социального страхования</w:t>
      </w:r>
      <w:r w:rsidRPr="0008211B">
        <w:rPr>
          <w:rFonts w:ascii="Times New Roman" w:hAnsi="Times New Roman"/>
          <w:sz w:val="28"/>
          <w:szCs w:val="28"/>
        </w:rPr>
        <w:t xml:space="preserve"> Российской Федерации</w:t>
      </w:r>
      <w:r>
        <w:rPr>
          <w:rFonts w:ascii="Times New Roman" w:hAnsi="Times New Roman"/>
          <w:sz w:val="28"/>
          <w:szCs w:val="28"/>
        </w:rPr>
        <w:t xml:space="preserve"> в системе казначейских платежей</w:t>
      </w:r>
      <w:r w:rsidRPr="0008211B">
        <w:rPr>
          <w:rFonts w:ascii="Times New Roman" w:hAnsi="Times New Roman"/>
          <w:sz w:val="28"/>
          <w:szCs w:val="28"/>
        </w:rPr>
        <w:t>.</w:t>
      </w:r>
    </w:p>
    <w:p w:rsidR="00102D41" w:rsidRPr="0058069B" w:rsidRDefault="00102D41" w:rsidP="0058069B">
      <w:pPr>
        <w:spacing w:after="0" w:line="360" w:lineRule="atLeast"/>
        <w:ind w:firstLine="709"/>
        <w:jc w:val="both"/>
        <w:rPr>
          <w:rFonts w:ascii="Times New Roman" w:eastAsia="Calibri" w:hAnsi="Times New Roman"/>
          <w:sz w:val="28"/>
          <w:szCs w:val="28"/>
          <w:lang w:eastAsia="ru-RU"/>
        </w:rPr>
      </w:pPr>
      <w:r w:rsidRPr="00B04F7C">
        <w:rPr>
          <w:rFonts w:ascii="Times New Roman" w:eastAsia="Calibri" w:hAnsi="Times New Roman"/>
          <w:sz w:val="28"/>
          <w:szCs w:val="28"/>
          <w:lang w:eastAsia="ru-RU"/>
        </w:rPr>
        <w:t>Федеральным казначейством завершено проведение мероприятий по централизации расходных операций клиентов закрытого контура территориальных органов Федерального казначейства на уровне Межрегионального операционного</w:t>
      </w:r>
      <w:r w:rsidR="0058069B">
        <w:rPr>
          <w:rFonts w:ascii="Times New Roman" w:eastAsia="Calibri" w:hAnsi="Times New Roman"/>
          <w:sz w:val="28"/>
          <w:szCs w:val="28"/>
          <w:lang w:eastAsia="ru-RU"/>
        </w:rPr>
        <w:t xml:space="preserve"> УФК.</w:t>
      </w:r>
    </w:p>
    <w:p w:rsidR="00102D41" w:rsidRPr="0058069B" w:rsidRDefault="00102D41" w:rsidP="0058069B">
      <w:pPr>
        <w:spacing w:after="0" w:line="360" w:lineRule="atLeast"/>
        <w:ind w:firstLine="709"/>
        <w:contextualSpacing/>
        <w:jc w:val="both"/>
        <w:outlineLvl w:val="2"/>
        <w:rPr>
          <w:rFonts w:ascii="Times New Roman" w:hAnsi="Times New Roman"/>
          <w:i/>
          <w:sz w:val="28"/>
          <w:szCs w:val="28"/>
        </w:rPr>
      </w:pPr>
      <w:r w:rsidRPr="00B04F7C">
        <w:rPr>
          <w:rFonts w:ascii="Times New Roman" w:hAnsi="Times New Roman"/>
          <w:i/>
          <w:sz w:val="28"/>
          <w:szCs w:val="28"/>
        </w:rPr>
        <w:t>Совершенствование проведения валютных операций</w:t>
      </w:r>
    </w:p>
    <w:p w:rsidR="00102D41" w:rsidRPr="00B04F7C" w:rsidRDefault="00102D41" w:rsidP="00102D41">
      <w:pPr>
        <w:spacing w:after="0" w:line="360" w:lineRule="atLeast"/>
        <w:ind w:firstLine="709"/>
        <w:jc w:val="both"/>
        <w:rPr>
          <w:rFonts w:ascii="Times New Roman" w:hAnsi="Times New Roman"/>
          <w:sz w:val="28"/>
          <w:szCs w:val="28"/>
        </w:rPr>
      </w:pPr>
      <w:r w:rsidRPr="00B04F7C">
        <w:rPr>
          <w:rFonts w:ascii="Times New Roman" w:hAnsi="Times New Roman"/>
          <w:sz w:val="28"/>
          <w:szCs w:val="28"/>
        </w:rPr>
        <w:t xml:space="preserve">Федеральным казначейством в рамках масштабирования проведения неторговых валютных операций клиентов через банковские счета, открытые Межрегиональному операционному УФК в кредитных организациях, обеспечен перевод </w:t>
      </w:r>
      <w:r>
        <w:rPr>
          <w:rFonts w:ascii="Times New Roman" w:hAnsi="Times New Roman"/>
          <w:sz w:val="28"/>
          <w:szCs w:val="28"/>
        </w:rPr>
        <w:t xml:space="preserve">на обслуживание в Межрегиональное операционное УФК </w:t>
      </w:r>
      <w:r w:rsidRPr="00B04F7C">
        <w:rPr>
          <w:rFonts w:ascii="Times New Roman" w:hAnsi="Times New Roman"/>
          <w:sz w:val="28"/>
          <w:szCs w:val="28"/>
        </w:rPr>
        <w:t>неторговых валютных операций 12 главных распорядителей бюджетных средств, имеющих право на получение от Федерального казначейства средств федерального бюджета в иностранной валюте в соответствии с утверждаемым Министерством финансов Российской Федерации перечнем на очередной финансовый год.</w:t>
      </w:r>
    </w:p>
    <w:p w:rsidR="00102D41" w:rsidRDefault="00102D41" w:rsidP="00102D41">
      <w:pPr>
        <w:spacing w:after="0" w:line="360" w:lineRule="atLeast"/>
        <w:ind w:firstLine="709"/>
        <w:jc w:val="both"/>
        <w:rPr>
          <w:rFonts w:ascii="Times New Roman" w:hAnsi="Times New Roman"/>
          <w:sz w:val="28"/>
          <w:szCs w:val="28"/>
        </w:rPr>
      </w:pPr>
      <w:r w:rsidRPr="00B04F7C">
        <w:rPr>
          <w:rFonts w:ascii="Times New Roman" w:hAnsi="Times New Roman"/>
          <w:sz w:val="28"/>
          <w:szCs w:val="28"/>
          <w:lang w:eastAsia="ru-RU"/>
        </w:rPr>
        <w:t xml:space="preserve">Кроме того, в целях реализации с 01.01.2021 системы казначейских платежей по операциям в иностранной валюте Федеральным казначейством обеспечено проведение мероприятий по открытию </w:t>
      </w:r>
      <w:r>
        <w:rPr>
          <w:rFonts w:ascii="Times New Roman" w:hAnsi="Times New Roman"/>
          <w:sz w:val="28"/>
          <w:szCs w:val="28"/>
          <w:lang w:eastAsia="ru-RU"/>
        </w:rPr>
        <w:t xml:space="preserve">Межрегиональному операционному УФК </w:t>
      </w:r>
      <w:r w:rsidRPr="00B04F7C">
        <w:rPr>
          <w:rFonts w:ascii="Times New Roman" w:hAnsi="Times New Roman"/>
          <w:sz w:val="28"/>
          <w:szCs w:val="28"/>
          <w:lang w:eastAsia="ru-RU"/>
        </w:rPr>
        <w:t>в кредитных организациях новых банковских счетов на балансовом счете № 40102 «Единый казначейский счет» в иностранной валюте.</w:t>
      </w:r>
    </w:p>
    <w:p w:rsidR="00102D41" w:rsidRDefault="00102D41" w:rsidP="00102D41">
      <w:pPr>
        <w:spacing w:after="0" w:line="360" w:lineRule="atLeast"/>
        <w:ind w:firstLine="709"/>
        <w:jc w:val="center"/>
        <w:rPr>
          <w:rFonts w:ascii="Times New Roman" w:hAnsi="Times New Roman"/>
          <w:i/>
          <w:sz w:val="28"/>
          <w:szCs w:val="28"/>
        </w:rPr>
      </w:pPr>
      <w:r>
        <w:rPr>
          <w:rFonts w:ascii="Times New Roman" w:hAnsi="Times New Roman"/>
          <w:i/>
          <w:sz w:val="28"/>
          <w:szCs w:val="28"/>
        </w:rPr>
        <w:t>Обслуживание лицевых счетов федерального уровня бюджета</w:t>
      </w:r>
    </w:p>
    <w:p w:rsidR="00102D41" w:rsidRPr="00E47588" w:rsidRDefault="00102D41" w:rsidP="00102D41">
      <w:pPr>
        <w:spacing w:after="0" w:line="360" w:lineRule="atLeast"/>
        <w:ind w:firstLine="709"/>
        <w:rPr>
          <w:rFonts w:ascii="Times New Roman" w:hAnsi="Times New Roman"/>
          <w:i/>
          <w:sz w:val="28"/>
          <w:szCs w:val="28"/>
        </w:rPr>
      </w:pPr>
    </w:p>
    <w:p w:rsidR="00102D41" w:rsidRPr="0008211B" w:rsidRDefault="00102D41" w:rsidP="00102D41">
      <w:pPr>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По состоянию на 1 января 202</w:t>
      </w:r>
      <w:r w:rsidRPr="00E248ED">
        <w:rPr>
          <w:rFonts w:ascii="Times New Roman" w:hAnsi="Times New Roman"/>
          <w:sz w:val="28"/>
          <w:szCs w:val="28"/>
        </w:rPr>
        <w:t>1</w:t>
      </w:r>
      <w:r w:rsidRPr="0008211B">
        <w:rPr>
          <w:rFonts w:ascii="Times New Roman" w:hAnsi="Times New Roman"/>
          <w:sz w:val="28"/>
          <w:szCs w:val="28"/>
        </w:rPr>
        <w:t xml:space="preserve"> года в органах Федерального ка</w:t>
      </w:r>
      <w:r>
        <w:rPr>
          <w:rFonts w:ascii="Times New Roman" w:hAnsi="Times New Roman"/>
          <w:sz w:val="28"/>
          <w:szCs w:val="28"/>
        </w:rPr>
        <w:t>значейства ведется обслуживание 101 088 лицевых счетов федерального</w:t>
      </w:r>
      <w:r w:rsidRPr="0008211B">
        <w:rPr>
          <w:rFonts w:ascii="Times New Roman" w:hAnsi="Times New Roman"/>
          <w:sz w:val="28"/>
          <w:szCs w:val="28"/>
        </w:rPr>
        <w:t xml:space="preserve"> </w:t>
      </w:r>
      <w:r w:rsidRPr="0008211B">
        <w:rPr>
          <w:rFonts w:ascii="Times New Roman" w:hAnsi="Times New Roman"/>
          <w:sz w:val="28"/>
          <w:szCs w:val="28"/>
        </w:rPr>
        <w:br/>
      </w:r>
      <w:r>
        <w:rPr>
          <w:rFonts w:ascii="Times New Roman" w:hAnsi="Times New Roman"/>
          <w:sz w:val="28"/>
          <w:szCs w:val="28"/>
        </w:rPr>
        <w:t xml:space="preserve">уровня бюджета и </w:t>
      </w:r>
      <w:r w:rsidRPr="0008211B">
        <w:rPr>
          <w:rFonts w:ascii="Times New Roman" w:hAnsi="Times New Roman"/>
          <w:sz w:val="28"/>
          <w:szCs w:val="28"/>
        </w:rPr>
        <w:t>государственных внебюджетных фондов:</w:t>
      </w:r>
    </w:p>
    <w:p w:rsidR="00102D41" w:rsidRPr="0008211B" w:rsidRDefault="00102D41" w:rsidP="00102D41">
      <w:pPr>
        <w:spacing w:after="0" w:line="360" w:lineRule="atLeast"/>
        <w:ind w:firstLine="709"/>
        <w:jc w:val="both"/>
        <w:rPr>
          <w:rFonts w:ascii="Times New Roman" w:hAnsi="Times New Roman"/>
          <w:sz w:val="28"/>
          <w:szCs w:val="28"/>
        </w:rPr>
      </w:pPr>
      <w:r>
        <w:rPr>
          <w:rFonts w:ascii="Times New Roman" w:hAnsi="Times New Roman"/>
          <w:sz w:val="28"/>
          <w:szCs w:val="28"/>
        </w:rPr>
        <w:t>−</w:t>
      </w:r>
      <w:r w:rsidRPr="00F424FF">
        <w:rPr>
          <w:rFonts w:ascii="Times New Roman" w:hAnsi="Times New Roman"/>
          <w:sz w:val="28"/>
          <w:szCs w:val="28"/>
        </w:rPr>
        <w:t xml:space="preserve"> </w:t>
      </w:r>
      <w:r w:rsidRPr="003C5379">
        <w:rPr>
          <w:rFonts w:ascii="Times New Roman" w:hAnsi="Times New Roman"/>
          <w:sz w:val="28"/>
          <w:szCs w:val="28"/>
        </w:rPr>
        <w:t>3</w:t>
      </w:r>
      <w:r>
        <w:rPr>
          <w:rFonts w:ascii="Times New Roman" w:hAnsi="Times New Roman"/>
          <w:sz w:val="28"/>
          <w:szCs w:val="28"/>
        </w:rPr>
        <w:t>6</w:t>
      </w:r>
      <w:r w:rsidRPr="003C5379">
        <w:rPr>
          <w:rFonts w:ascii="Times New Roman" w:hAnsi="Times New Roman"/>
          <w:sz w:val="28"/>
          <w:szCs w:val="28"/>
        </w:rPr>
        <w:t xml:space="preserve"> 386</w:t>
      </w:r>
      <w:r w:rsidRPr="00F424FF">
        <w:rPr>
          <w:rFonts w:ascii="Times New Roman" w:hAnsi="Times New Roman"/>
          <w:sz w:val="28"/>
          <w:szCs w:val="28"/>
        </w:rPr>
        <w:t xml:space="preserve"> </w:t>
      </w:r>
      <w:r>
        <w:rPr>
          <w:rFonts w:ascii="Times New Roman" w:hAnsi="Times New Roman"/>
          <w:sz w:val="28"/>
          <w:szCs w:val="28"/>
        </w:rPr>
        <w:t>лицевых счетов</w:t>
      </w:r>
      <w:r w:rsidRPr="0008211B">
        <w:rPr>
          <w:rFonts w:ascii="Times New Roman" w:hAnsi="Times New Roman"/>
          <w:sz w:val="28"/>
          <w:szCs w:val="28"/>
        </w:rPr>
        <w:t xml:space="preserve"> участников бюджетного процесса (далее – УБП) федерального уровня;</w:t>
      </w:r>
    </w:p>
    <w:p w:rsidR="00102D41" w:rsidRPr="0008211B" w:rsidRDefault="00102D41" w:rsidP="00102D41">
      <w:pPr>
        <w:spacing w:after="0" w:line="360" w:lineRule="atLeast"/>
        <w:ind w:firstLine="709"/>
        <w:jc w:val="both"/>
        <w:rPr>
          <w:rFonts w:ascii="Times New Roman" w:hAnsi="Times New Roman"/>
          <w:sz w:val="28"/>
          <w:szCs w:val="28"/>
        </w:rPr>
      </w:pPr>
      <w:r w:rsidRPr="0008211B">
        <w:rPr>
          <w:rFonts w:ascii="Times New Roman" w:hAnsi="Times New Roman"/>
          <w:sz w:val="28"/>
          <w:szCs w:val="28"/>
        </w:rPr>
        <w:t>−</w:t>
      </w:r>
      <w:r>
        <w:rPr>
          <w:rFonts w:ascii="Times New Roman" w:hAnsi="Times New Roman"/>
          <w:sz w:val="28"/>
          <w:szCs w:val="28"/>
        </w:rPr>
        <w:t xml:space="preserve"> </w:t>
      </w:r>
      <w:r w:rsidRPr="00F424FF">
        <w:rPr>
          <w:rFonts w:ascii="Times New Roman" w:hAnsi="Times New Roman"/>
          <w:sz w:val="28"/>
          <w:szCs w:val="28"/>
        </w:rPr>
        <w:t>3</w:t>
      </w:r>
      <w:r>
        <w:rPr>
          <w:rFonts w:ascii="Times New Roman" w:hAnsi="Times New Roman"/>
          <w:sz w:val="28"/>
          <w:szCs w:val="28"/>
          <w:lang w:val="en-US"/>
        </w:rPr>
        <w:t> </w:t>
      </w:r>
      <w:r w:rsidRPr="00F424FF">
        <w:rPr>
          <w:rFonts w:ascii="Times New Roman" w:hAnsi="Times New Roman"/>
          <w:sz w:val="28"/>
          <w:szCs w:val="28"/>
        </w:rPr>
        <w:t xml:space="preserve">150 </w:t>
      </w:r>
      <w:r w:rsidRPr="0008211B">
        <w:rPr>
          <w:rFonts w:ascii="Times New Roman" w:hAnsi="Times New Roman"/>
          <w:sz w:val="28"/>
          <w:szCs w:val="28"/>
        </w:rPr>
        <w:t>лицевых счетов УБП государственных внебюджетных фондов;</w:t>
      </w:r>
    </w:p>
    <w:p w:rsidR="00102D41" w:rsidRPr="0008211B" w:rsidRDefault="00102D41" w:rsidP="00102D41">
      <w:pPr>
        <w:spacing w:after="0" w:line="360" w:lineRule="atLeast"/>
        <w:ind w:firstLine="709"/>
        <w:jc w:val="both"/>
        <w:rPr>
          <w:rFonts w:ascii="Times New Roman" w:hAnsi="Times New Roman"/>
          <w:sz w:val="28"/>
          <w:szCs w:val="28"/>
        </w:rPr>
      </w:pPr>
      <w:r>
        <w:rPr>
          <w:rFonts w:ascii="Times New Roman" w:hAnsi="Times New Roman"/>
          <w:sz w:val="28"/>
          <w:szCs w:val="28"/>
        </w:rPr>
        <w:t>− </w:t>
      </w:r>
      <w:r w:rsidRPr="003C5379">
        <w:rPr>
          <w:rFonts w:ascii="Times New Roman" w:hAnsi="Times New Roman"/>
          <w:sz w:val="28"/>
          <w:szCs w:val="28"/>
        </w:rPr>
        <w:t>61</w:t>
      </w:r>
      <w:r>
        <w:rPr>
          <w:rFonts w:ascii="Times New Roman" w:hAnsi="Times New Roman"/>
          <w:sz w:val="28"/>
          <w:szCs w:val="28"/>
          <w:lang w:val="en-US"/>
        </w:rPr>
        <w:t> </w:t>
      </w:r>
      <w:r w:rsidRPr="003C5379">
        <w:rPr>
          <w:rFonts w:ascii="Times New Roman" w:hAnsi="Times New Roman"/>
          <w:sz w:val="28"/>
          <w:szCs w:val="28"/>
        </w:rPr>
        <w:t xml:space="preserve">552 </w:t>
      </w:r>
      <w:r>
        <w:rPr>
          <w:rFonts w:ascii="Times New Roman" w:hAnsi="Times New Roman"/>
          <w:sz w:val="28"/>
          <w:szCs w:val="28"/>
        </w:rPr>
        <w:t>лицевых счета</w:t>
      </w:r>
      <w:r w:rsidRPr="0008211B">
        <w:rPr>
          <w:rFonts w:ascii="Times New Roman" w:hAnsi="Times New Roman"/>
          <w:sz w:val="28"/>
          <w:szCs w:val="28"/>
        </w:rPr>
        <w:t>, предназначенных для отражения операций</w:t>
      </w:r>
      <w:r w:rsidRPr="007767C5">
        <w:rPr>
          <w:rFonts w:ascii="Times New Roman" w:hAnsi="Times New Roman"/>
          <w:sz w:val="28"/>
          <w:szCs w:val="28"/>
        </w:rPr>
        <w:t xml:space="preserve"> </w:t>
      </w:r>
      <w:r>
        <w:rPr>
          <w:rFonts w:ascii="Times New Roman" w:hAnsi="Times New Roman"/>
          <w:sz w:val="28"/>
          <w:szCs w:val="28"/>
        </w:rPr>
        <w:t>со средствами организаций, а также</w:t>
      </w:r>
      <w:r w:rsidRPr="0008211B">
        <w:rPr>
          <w:rFonts w:ascii="Times New Roman" w:hAnsi="Times New Roman"/>
          <w:sz w:val="28"/>
          <w:szCs w:val="28"/>
        </w:rPr>
        <w:t xml:space="preserve"> со средствами бюджетных (автономных) учреждений.</w:t>
      </w:r>
    </w:p>
    <w:p w:rsidR="00102D41" w:rsidRPr="0008211B" w:rsidRDefault="00102D41" w:rsidP="00102D41">
      <w:pPr>
        <w:spacing w:after="0" w:line="360" w:lineRule="atLeast"/>
        <w:ind w:firstLine="709"/>
        <w:contextualSpacing/>
        <w:jc w:val="both"/>
        <w:outlineLvl w:val="2"/>
        <w:rPr>
          <w:rFonts w:ascii="Times New Roman" w:hAnsi="Times New Roman"/>
          <w:i/>
          <w:sz w:val="28"/>
          <w:szCs w:val="28"/>
        </w:rPr>
      </w:pPr>
      <w:r w:rsidRPr="0008211B">
        <w:rPr>
          <w:rFonts w:ascii="Times New Roman" w:hAnsi="Times New Roman"/>
          <w:i/>
          <w:sz w:val="28"/>
          <w:szCs w:val="28"/>
        </w:rPr>
        <w:t xml:space="preserve">Открытие лицевых счетов в органах Федерального казначейства бюджетным и автономным учреждениям </w:t>
      </w:r>
      <w:r>
        <w:rPr>
          <w:rFonts w:ascii="Times New Roman" w:hAnsi="Times New Roman"/>
          <w:i/>
          <w:sz w:val="28"/>
          <w:szCs w:val="28"/>
        </w:rPr>
        <w:t>федерального уровня бюджета</w:t>
      </w:r>
    </w:p>
    <w:p w:rsidR="00102D41" w:rsidRPr="0008211B" w:rsidRDefault="00102D41" w:rsidP="00102D41">
      <w:pPr>
        <w:spacing w:after="0" w:line="360" w:lineRule="atLeast"/>
        <w:ind w:firstLine="709"/>
        <w:jc w:val="both"/>
        <w:rPr>
          <w:rFonts w:ascii="Times New Roman" w:hAnsi="Times New Roman"/>
          <w:sz w:val="28"/>
          <w:szCs w:val="28"/>
        </w:rPr>
      </w:pPr>
      <w:r>
        <w:rPr>
          <w:rFonts w:ascii="Times New Roman" w:hAnsi="Times New Roman"/>
          <w:sz w:val="28"/>
          <w:szCs w:val="28"/>
        </w:rPr>
        <w:t>По состоянию на 1 января 2021</w:t>
      </w:r>
      <w:r w:rsidRPr="0008211B">
        <w:rPr>
          <w:rFonts w:ascii="Times New Roman" w:hAnsi="Times New Roman"/>
          <w:sz w:val="28"/>
          <w:szCs w:val="28"/>
        </w:rPr>
        <w:t xml:space="preserve"> года в органах Федерального казначейства бюджетным и автономным учреждениям</w:t>
      </w:r>
      <w:r>
        <w:rPr>
          <w:rFonts w:ascii="Times New Roman" w:hAnsi="Times New Roman"/>
          <w:sz w:val="28"/>
          <w:szCs w:val="28"/>
        </w:rPr>
        <w:t xml:space="preserve"> федерального </w:t>
      </w:r>
      <w:r w:rsidRPr="0008211B">
        <w:rPr>
          <w:rFonts w:ascii="Times New Roman" w:hAnsi="Times New Roman"/>
          <w:sz w:val="28"/>
          <w:szCs w:val="28"/>
        </w:rPr>
        <w:t>уровн</w:t>
      </w:r>
      <w:r>
        <w:rPr>
          <w:rFonts w:ascii="Times New Roman" w:hAnsi="Times New Roman"/>
          <w:sz w:val="28"/>
          <w:szCs w:val="28"/>
        </w:rPr>
        <w:t xml:space="preserve">я бюджета открыто 10 597 </w:t>
      </w:r>
      <w:r w:rsidRPr="0008211B">
        <w:rPr>
          <w:rFonts w:ascii="Times New Roman" w:hAnsi="Times New Roman"/>
          <w:sz w:val="28"/>
          <w:szCs w:val="28"/>
        </w:rPr>
        <w:t>лицевых счетов, в том числе:</w:t>
      </w:r>
    </w:p>
    <w:p w:rsidR="00102D41" w:rsidRPr="0008211B" w:rsidRDefault="00102D41" w:rsidP="00102D41">
      <w:pPr>
        <w:spacing w:after="0" w:line="360" w:lineRule="atLeast"/>
        <w:ind w:firstLine="708"/>
        <w:jc w:val="both"/>
        <w:rPr>
          <w:rFonts w:ascii="Times New Roman" w:hAnsi="Times New Roman"/>
          <w:sz w:val="28"/>
          <w:szCs w:val="28"/>
        </w:rPr>
      </w:pPr>
      <w:r w:rsidRPr="0008211B">
        <w:rPr>
          <w:rFonts w:ascii="Times New Roman" w:hAnsi="Times New Roman"/>
          <w:sz w:val="28"/>
          <w:szCs w:val="28"/>
        </w:rPr>
        <w:t>− ФБУ –</w:t>
      </w:r>
      <w:r>
        <w:rPr>
          <w:rFonts w:ascii="Times New Roman" w:hAnsi="Times New Roman"/>
          <w:sz w:val="28"/>
          <w:szCs w:val="28"/>
        </w:rPr>
        <w:t xml:space="preserve"> 10 029 </w:t>
      </w:r>
      <w:r w:rsidRPr="0008211B">
        <w:rPr>
          <w:rFonts w:ascii="Times New Roman" w:hAnsi="Times New Roman"/>
          <w:sz w:val="28"/>
          <w:szCs w:val="28"/>
        </w:rPr>
        <w:t xml:space="preserve">лицевых </w:t>
      </w:r>
      <w:r>
        <w:rPr>
          <w:rFonts w:ascii="Times New Roman" w:hAnsi="Times New Roman"/>
          <w:sz w:val="28"/>
          <w:szCs w:val="28"/>
        </w:rPr>
        <w:t>счетов</w:t>
      </w:r>
      <w:r w:rsidRPr="0008211B">
        <w:rPr>
          <w:rFonts w:ascii="Times New Roman" w:hAnsi="Times New Roman"/>
          <w:sz w:val="28"/>
          <w:szCs w:val="28"/>
        </w:rPr>
        <w:t>, из них:</w:t>
      </w:r>
    </w:p>
    <w:p w:rsidR="00102D41" w:rsidRPr="0008211B" w:rsidRDefault="00102D41" w:rsidP="00102D41">
      <w:pPr>
        <w:spacing w:after="0" w:line="360" w:lineRule="atLeast"/>
        <w:ind w:firstLine="708"/>
        <w:jc w:val="both"/>
        <w:rPr>
          <w:rFonts w:ascii="Times New Roman" w:hAnsi="Times New Roman"/>
          <w:sz w:val="28"/>
          <w:szCs w:val="28"/>
        </w:rPr>
      </w:pPr>
      <w:r>
        <w:rPr>
          <w:rFonts w:ascii="Times New Roman" w:hAnsi="Times New Roman"/>
          <w:sz w:val="28"/>
          <w:szCs w:val="28"/>
        </w:rPr>
        <w:t>5 164 лицевых счета</w:t>
      </w:r>
      <w:r w:rsidRPr="0008211B">
        <w:rPr>
          <w:rFonts w:ascii="Times New Roman" w:hAnsi="Times New Roman"/>
          <w:sz w:val="28"/>
          <w:szCs w:val="28"/>
        </w:rPr>
        <w:t>,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102D41" w:rsidRPr="0008211B" w:rsidRDefault="00102D41" w:rsidP="00102D41">
      <w:pPr>
        <w:spacing w:after="0" w:line="360" w:lineRule="atLeast"/>
        <w:ind w:firstLine="708"/>
        <w:jc w:val="both"/>
        <w:rPr>
          <w:rFonts w:ascii="Times New Roman" w:hAnsi="Times New Roman"/>
          <w:sz w:val="28"/>
          <w:szCs w:val="28"/>
        </w:rPr>
      </w:pPr>
      <w:r>
        <w:rPr>
          <w:rFonts w:ascii="Times New Roman" w:hAnsi="Times New Roman"/>
          <w:sz w:val="28"/>
          <w:szCs w:val="28"/>
        </w:rPr>
        <w:t>4 443 лицевых счета</w:t>
      </w:r>
      <w:r w:rsidRPr="0008211B">
        <w:rPr>
          <w:rFonts w:ascii="Times New Roman" w:hAnsi="Times New Roman"/>
          <w:sz w:val="28"/>
          <w:szCs w:val="28"/>
        </w:rPr>
        <w:t>, предназначенных для учета операций со средствами, полученными в виде субсидий на иные цели, а также бюджетных инвестиций;</w:t>
      </w:r>
    </w:p>
    <w:p w:rsidR="00102D41" w:rsidRPr="0008211B" w:rsidRDefault="00102D41" w:rsidP="00102D41">
      <w:pPr>
        <w:spacing w:after="0" w:line="360" w:lineRule="atLeast"/>
        <w:ind w:firstLine="708"/>
        <w:jc w:val="both"/>
        <w:rPr>
          <w:rFonts w:ascii="Times New Roman" w:hAnsi="Times New Roman"/>
          <w:sz w:val="28"/>
          <w:szCs w:val="28"/>
        </w:rPr>
      </w:pPr>
      <w:r>
        <w:rPr>
          <w:rFonts w:ascii="Times New Roman" w:hAnsi="Times New Roman"/>
          <w:sz w:val="28"/>
          <w:szCs w:val="28"/>
        </w:rPr>
        <w:t>422 лицевых счета</w:t>
      </w:r>
      <w:r w:rsidRPr="0008211B">
        <w:rPr>
          <w:rFonts w:ascii="Times New Roman" w:hAnsi="Times New Roman"/>
          <w:sz w:val="28"/>
          <w:szCs w:val="28"/>
        </w:rPr>
        <w:t xml:space="preserve"> бюджетных учреждений для учета операций со средствами обязательного медицинского страхования.</w:t>
      </w:r>
    </w:p>
    <w:p w:rsidR="00102D41" w:rsidRPr="0008211B" w:rsidRDefault="00102D41" w:rsidP="00102D41">
      <w:pPr>
        <w:spacing w:after="0" w:line="360" w:lineRule="atLeast"/>
        <w:ind w:firstLine="709"/>
        <w:jc w:val="both"/>
        <w:rPr>
          <w:rFonts w:ascii="Times New Roman" w:hAnsi="Times New Roman"/>
          <w:sz w:val="28"/>
          <w:szCs w:val="28"/>
        </w:rPr>
      </w:pPr>
      <w:r w:rsidRPr="0008211B">
        <w:rPr>
          <w:rFonts w:ascii="Times New Roman" w:hAnsi="Times New Roman"/>
          <w:sz w:val="28"/>
          <w:szCs w:val="28"/>
        </w:rPr>
        <w:t>− ФАУ –</w:t>
      </w:r>
      <w:r>
        <w:rPr>
          <w:rFonts w:ascii="Times New Roman" w:hAnsi="Times New Roman"/>
          <w:sz w:val="28"/>
          <w:szCs w:val="28"/>
        </w:rPr>
        <w:t xml:space="preserve"> 568 </w:t>
      </w:r>
      <w:r w:rsidRPr="0008211B">
        <w:rPr>
          <w:rFonts w:ascii="Times New Roman" w:hAnsi="Times New Roman"/>
          <w:sz w:val="28"/>
          <w:szCs w:val="28"/>
        </w:rPr>
        <w:t>лицевых счетов, из них:</w:t>
      </w:r>
    </w:p>
    <w:p w:rsidR="00102D41" w:rsidRPr="0008211B" w:rsidRDefault="00102D41" w:rsidP="00102D41">
      <w:pPr>
        <w:spacing w:after="0" w:line="360" w:lineRule="atLeast"/>
        <w:ind w:firstLine="708"/>
        <w:jc w:val="both"/>
        <w:rPr>
          <w:rFonts w:ascii="Times New Roman" w:hAnsi="Times New Roman"/>
          <w:sz w:val="28"/>
          <w:szCs w:val="28"/>
        </w:rPr>
      </w:pPr>
      <w:r>
        <w:rPr>
          <w:rFonts w:ascii="Times New Roman" w:hAnsi="Times New Roman"/>
          <w:sz w:val="28"/>
          <w:szCs w:val="28"/>
        </w:rPr>
        <w:t>301 лицевой счет</w:t>
      </w:r>
      <w:r w:rsidRPr="0008211B">
        <w:rPr>
          <w:rFonts w:ascii="Times New Roman" w:hAnsi="Times New Roman"/>
          <w:sz w:val="28"/>
          <w:szCs w:val="28"/>
        </w:rPr>
        <w:t>,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102D41" w:rsidRPr="0008211B" w:rsidRDefault="00102D41" w:rsidP="00102D41">
      <w:pPr>
        <w:spacing w:after="0" w:line="360" w:lineRule="atLeast"/>
        <w:ind w:firstLine="708"/>
        <w:jc w:val="both"/>
        <w:rPr>
          <w:rFonts w:ascii="Times New Roman" w:hAnsi="Times New Roman"/>
          <w:sz w:val="28"/>
          <w:szCs w:val="28"/>
        </w:rPr>
      </w:pPr>
      <w:r>
        <w:rPr>
          <w:rFonts w:ascii="Times New Roman" w:hAnsi="Times New Roman"/>
          <w:sz w:val="28"/>
          <w:szCs w:val="28"/>
        </w:rPr>
        <w:t>240 лицевых счетов</w:t>
      </w:r>
      <w:r w:rsidRPr="0008211B">
        <w:rPr>
          <w:rFonts w:ascii="Times New Roman" w:hAnsi="Times New Roman"/>
          <w:sz w:val="28"/>
          <w:szCs w:val="28"/>
        </w:rPr>
        <w:t>, предназначенных для учета операций со средствами, полученными в виде субсидий на иные цели, а также бюджетных инвестиций;</w:t>
      </w:r>
    </w:p>
    <w:p w:rsidR="00102D41" w:rsidRDefault="00102D41" w:rsidP="00102D41">
      <w:pPr>
        <w:spacing w:after="0" w:line="360" w:lineRule="atLeast"/>
        <w:ind w:firstLine="708"/>
        <w:jc w:val="both"/>
        <w:rPr>
          <w:rFonts w:ascii="Times New Roman" w:hAnsi="Times New Roman"/>
          <w:sz w:val="28"/>
          <w:szCs w:val="28"/>
        </w:rPr>
      </w:pPr>
      <w:r>
        <w:rPr>
          <w:rFonts w:ascii="Times New Roman" w:hAnsi="Times New Roman"/>
          <w:sz w:val="28"/>
          <w:szCs w:val="28"/>
        </w:rPr>
        <w:t xml:space="preserve">27 </w:t>
      </w:r>
      <w:r w:rsidRPr="0008211B">
        <w:rPr>
          <w:rFonts w:ascii="Times New Roman" w:hAnsi="Times New Roman"/>
          <w:sz w:val="28"/>
          <w:szCs w:val="28"/>
        </w:rPr>
        <w:t>лицевых счетов, предназначенных для учета операций со средствами обязательного медицинского страхования.</w:t>
      </w:r>
    </w:p>
    <w:p w:rsidR="00102D41" w:rsidRPr="00A15E8A" w:rsidRDefault="00102D41" w:rsidP="0058069B">
      <w:pPr>
        <w:spacing w:line="360" w:lineRule="atLeast"/>
        <w:jc w:val="center"/>
        <w:rPr>
          <w:rFonts w:ascii="Times New Roman" w:hAnsi="Times New Roman"/>
          <w:bCs/>
          <w:i/>
          <w:sz w:val="28"/>
          <w:szCs w:val="28"/>
          <w:lang w:eastAsia="ru-RU"/>
        </w:rPr>
      </w:pPr>
      <w:r w:rsidRPr="00A15E8A">
        <w:rPr>
          <w:rFonts w:ascii="Times New Roman" w:hAnsi="Times New Roman"/>
          <w:bCs/>
          <w:i/>
          <w:sz w:val="28"/>
          <w:szCs w:val="28"/>
          <w:lang w:eastAsia="ru-RU"/>
        </w:rPr>
        <w:t xml:space="preserve">Формирование и ведение реестра участников бюджетного процесса, а также юридических лиц, не являющихся </w:t>
      </w:r>
      <w:r>
        <w:rPr>
          <w:rFonts w:ascii="Times New Roman" w:hAnsi="Times New Roman"/>
          <w:bCs/>
          <w:i/>
          <w:sz w:val="28"/>
          <w:szCs w:val="28"/>
          <w:lang w:eastAsia="ru-RU"/>
        </w:rPr>
        <w:t>участниками бюджетного процесса</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t>По состоянию на 1 января 2021 года в Сводный реестр внесена следующая информация о количестве действующих организаций:</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lastRenderedPageBreak/>
        <w:t xml:space="preserve">21 310 организаций федерального уровня, а также уровня бюджетов государственных внебюджетных фондов, 98 </w:t>
      </w:r>
      <w:r>
        <w:rPr>
          <w:rFonts w:ascii="Times New Roman" w:hAnsi="Times New Roman"/>
          <w:sz w:val="28"/>
          <w:szCs w:val="28"/>
        </w:rPr>
        <w:t>у</w:t>
      </w:r>
      <w:r w:rsidRPr="00A15E8A">
        <w:rPr>
          <w:rFonts w:ascii="Times New Roman" w:hAnsi="Times New Roman"/>
          <w:sz w:val="28"/>
          <w:szCs w:val="28"/>
        </w:rPr>
        <w:t>полномоченных организаций и 21 212 подведомственных организаций, из них:</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t>− 7 884 – федеральных орган</w:t>
      </w:r>
      <w:r>
        <w:rPr>
          <w:rFonts w:ascii="Times New Roman" w:hAnsi="Times New Roman"/>
          <w:sz w:val="28"/>
          <w:szCs w:val="28"/>
        </w:rPr>
        <w:t>а</w:t>
      </w:r>
      <w:r w:rsidRPr="00A15E8A">
        <w:rPr>
          <w:rFonts w:ascii="Times New Roman" w:hAnsi="Times New Roman"/>
          <w:sz w:val="28"/>
          <w:szCs w:val="28"/>
        </w:rPr>
        <w:t xml:space="preserve"> государственной вла</w:t>
      </w:r>
      <w:r>
        <w:rPr>
          <w:rFonts w:ascii="Times New Roman" w:hAnsi="Times New Roman"/>
          <w:sz w:val="28"/>
          <w:szCs w:val="28"/>
        </w:rPr>
        <w:t>сти и их территориальных органов</w:t>
      </w:r>
      <w:r w:rsidRPr="00A15E8A">
        <w:rPr>
          <w:rFonts w:ascii="Times New Roman" w:hAnsi="Times New Roman"/>
          <w:sz w:val="28"/>
          <w:szCs w:val="28"/>
        </w:rPr>
        <w:t>;</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t>− 5 072 – казенных учреждени</w:t>
      </w:r>
      <w:r>
        <w:rPr>
          <w:rFonts w:ascii="Times New Roman" w:hAnsi="Times New Roman"/>
          <w:sz w:val="28"/>
          <w:szCs w:val="28"/>
        </w:rPr>
        <w:t>й;</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t>− 5 583 – бюджетных учреждени</w:t>
      </w:r>
      <w:r>
        <w:rPr>
          <w:rFonts w:ascii="Times New Roman" w:hAnsi="Times New Roman"/>
          <w:sz w:val="28"/>
          <w:szCs w:val="28"/>
        </w:rPr>
        <w:t>й</w:t>
      </w:r>
      <w:r w:rsidRPr="00A15E8A">
        <w:rPr>
          <w:rFonts w:ascii="Times New Roman" w:hAnsi="Times New Roman"/>
          <w:sz w:val="28"/>
          <w:szCs w:val="28"/>
        </w:rPr>
        <w:t>;</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t>− 387</w:t>
      </w:r>
      <w:r>
        <w:rPr>
          <w:rFonts w:ascii="Times New Roman" w:hAnsi="Times New Roman"/>
          <w:sz w:val="28"/>
          <w:szCs w:val="28"/>
        </w:rPr>
        <w:t xml:space="preserve"> </w:t>
      </w:r>
      <w:r w:rsidRPr="00A15E8A">
        <w:rPr>
          <w:rFonts w:ascii="Times New Roman" w:hAnsi="Times New Roman"/>
          <w:sz w:val="28"/>
          <w:szCs w:val="28"/>
        </w:rPr>
        <w:t>– автономных учреждений;</w:t>
      </w:r>
    </w:p>
    <w:p w:rsidR="00102D41" w:rsidRPr="00A15E8A" w:rsidRDefault="00102D41" w:rsidP="00102D41">
      <w:pPr>
        <w:spacing w:line="360" w:lineRule="atLeast"/>
        <w:ind w:firstLine="709"/>
        <w:jc w:val="both"/>
        <w:rPr>
          <w:rFonts w:ascii="Times New Roman" w:hAnsi="Times New Roman"/>
          <w:sz w:val="28"/>
          <w:szCs w:val="28"/>
        </w:rPr>
      </w:pPr>
      <w:r>
        <w:rPr>
          <w:rFonts w:ascii="Times New Roman" w:hAnsi="Times New Roman"/>
          <w:sz w:val="28"/>
          <w:szCs w:val="28"/>
        </w:rPr>
        <w:t>− 803</w:t>
      </w:r>
      <w:r>
        <w:t> </w:t>
      </w:r>
      <w:r>
        <w:rPr>
          <w:rFonts w:ascii="Times New Roman" w:hAnsi="Times New Roman"/>
          <w:sz w:val="28"/>
          <w:szCs w:val="28"/>
        </w:rPr>
        <w:t>– унитарных предприятий</w:t>
      </w:r>
      <w:r w:rsidRPr="00A15E8A">
        <w:rPr>
          <w:rFonts w:ascii="Times New Roman" w:hAnsi="Times New Roman"/>
          <w:sz w:val="28"/>
          <w:szCs w:val="28"/>
        </w:rPr>
        <w:t>, государственных корпораций, государственных компаний, организаций Центрального банка Российской Федерации;</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t>− 1 159 – организаций бюджета Пенсионного фонда Российской Федерации;</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t>− 421</w:t>
      </w:r>
      <w:r>
        <w:rPr>
          <w:rFonts w:ascii="Times New Roman" w:hAnsi="Times New Roman"/>
          <w:sz w:val="28"/>
          <w:szCs w:val="28"/>
        </w:rPr>
        <w:t xml:space="preserve"> – организация</w:t>
      </w:r>
      <w:r w:rsidRPr="00A15E8A">
        <w:rPr>
          <w:rFonts w:ascii="Times New Roman" w:hAnsi="Times New Roman"/>
          <w:sz w:val="28"/>
          <w:szCs w:val="28"/>
        </w:rPr>
        <w:t xml:space="preserve"> бюджета Фонда социального страхования Российской Федерации;</w:t>
      </w:r>
    </w:p>
    <w:p w:rsidR="00102D41" w:rsidRPr="00A15E8A" w:rsidRDefault="00102D41" w:rsidP="00102D41">
      <w:pPr>
        <w:spacing w:line="360" w:lineRule="atLeast"/>
        <w:ind w:firstLine="709"/>
        <w:jc w:val="both"/>
        <w:rPr>
          <w:rFonts w:ascii="Times New Roman" w:hAnsi="Times New Roman"/>
          <w:sz w:val="28"/>
          <w:szCs w:val="28"/>
        </w:rPr>
      </w:pPr>
      <w:r w:rsidRPr="00A15E8A">
        <w:rPr>
          <w:rFonts w:ascii="Times New Roman" w:hAnsi="Times New Roman"/>
          <w:sz w:val="28"/>
          <w:szCs w:val="28"/>
        </w:rPr>
        <w:t>− 1</w:t>
      </w:r>
      <w:r>
        <w:rPr>
          <w:rFonts w:ascii="Times New Roman" w:hAnsi="Times New Roman"/>
          <w:sz w:val="28"/>
          <w:szCs w:val="28"/>
        </w:rPr>
        <w:t xml:space="preserve"> </w:t>
      </w:r>
      <w:r w:rsidRPr="00A15E8A">
        <w:rPr>
          <w:rFonts w:ascii="Times New Roman" w:hAnsi="Times New Roman"/>
          <w:sz w:val="28"/>
          <w:szCs w:val="28"/>
        </w:rPr>
        <w:t>– организация Федерального фонда обязательного медицинского страхования Российской Федерации.</w:t>
      </w:r>
    </w:p>
    <w:p w:rsidR="00102D41" w:rsidRDefault="00102D41" w:rsidP="00102D41">
      <w:pPr>
        <w:ind w:firstLine="708"/>
        <w:jc w:val="both"/>
        <w:rPr>
          <w:sz w:val="24"/>
          <w:szCs w:val="24"/>
        </w:rPr>
      </w:pPr>
      <w:r w:rsidRPr="00A15E8A">
        <w:rPr>
          <w:rFonts w:ascii="Times New Roman" w:hAnsi="Times New Roman"/>
          <w:bCs/>
          <w:sz w:val="28"/>
          <w:szCs w:val="28"/>
        </w:rPr>
        <w:t>Кроме того, по состоянию на 1 января 2021 года в Сводный реестр внесена информация о 27</w:t>
      </w:r>
      <w:r w:rsidRPr="00A15E8A">
        <w:rPr>
          <w:rFonts w:ascii="Times New Roman" w:hAnsi="Times New Roman"/>
          <w:sz w:val="28"/>
          <w:szCs w:val="28"/>
        </w:rPr>
        <w:t> </w:t>
      </w:r>
      <w:r w:rsidRPr="00A15E8A">
        <w:rPr>
          <w:rFonts w:ascii="Times New Roman" w:hAnsi="Times New Roman"/>
          <w:bCs/>
          <w:sz w:val="28"/>
          <w:szCs w:val="28"/>
        </w:rPr>
        <w:t>642 организациях, являющихся неучастниками бюджетного п</w:t>
      </w:r>
      <w:r w:rsidRPr="00A15E8A">
        <w:rPr>
          <w:rFonts w:ascii="Times New Roman" w:hAnsi="Times New Roman"/>
          <w:sz w:val="28"/>
          <w:szCs w:val="28"/>
        </w:rPr>
        <w:t xml:space="preserve">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являющихся исполнителями по государственным (муниципальным) контрактам и открывающих лицевые счета в </w:t>
      </w:r>
      <w:r w:rsidRPr="00A15E8A">
        <w:rPr>
          <w:rFonts w:ascii="Times New Roman" w:hAnsi="Times New Roman"/>
          <w:sz w:val="28"/>
          <w:szCs w:val="28"/>
          <w:lang w:eastAsia="ru-RU"/>
        </w:rPr>
        <w:t>территориальных органах Федерального казначейства</w:t>
      </w:r>
      <w:r w:rsidRPr="00A15E8A">
        <w:rPr>
          <w:rFonts w:ascii="Times New Roman" w:hAnsi="Times New Roman"/>
          <w:sz w:val="28"/>
          <w:szCs w:val="28"/>
        </w:rPr>
        <w:t xml:space="preserve">, финансовых органах субъектов Российской Федерации (муниципальных образований) в  соответствии с законодательством Российской Федерации, и иными неучастниками бюджетного процесса, заключившими контракты, договоры, соглашения в рамках исполнения государственных (муниципальных) контрактов (договоров, соглашений) и открывающими лицевые счета в </w:t>
      </w:r>
      <w:r w:rsidRPr="00A15E8A">
        <w:rPr>
          <w:rFonts w:ascii="Times New Roman" w:hAnsi="Times New Roman"/>
          <w:sz w:val="28"/>
          <w:szCs w:val="28"/>
          <w:lang w:eastAsia="ru-RU"/>
        </w:rPr>
        <w:t>территориальных органах Федерального казначейства</w:t>
      </w:r>
      <w:r w:rsidRPr="00A15E8A">
        <w:rPr>
          <w:rFonts w:ascii="Times New Roman" w:hAnsi="Times New Roman"/>
          <w:sz w:val="28"/>
          <w:szCs w:val="28"/>
        </w:rPr>
        <w:t xml:space="preserve">, финансовых органах </w:t>
      </w:r>
      <w:r w:rsidRPr="00A15E8A">
        <w:rPr>
          <w:rFonts w:ascii="Times New Roman" w:hAnsi="Times New Roman"/>
          <w:sz w:val="28"/>
          <w:szCs w:val="28"/>
        </w:rPr>
        <w:lastRenderedPageBreak/>
        <w:t>субъектов Российской Федерации (муниципальных образований) в соответствии с законодательством Российской Федерации</w:t>
      </w:r>
      <w:r>
        <w:rPr>
          <w:rFonts w:ascii="Times New Roman" w:hAnsi="Times New Roman"/>
          <w:sz w:val="28"/>
          <w:szCs w:val="28"/>
        </w:rPr>
        <w:t>.</w:t>
      </w:r>
    </w:p>
    <w:p w:rsidR="00102D41" w:rsidRPr="001A4B6C" w:rsidRDefault="00102D41" w:rsidP="0058069B">
      <w:pPr>
        <w:spacing w:after="0" w:line="360" w:lineRule="atLeast"/>
        <w:ind w:firstLine="709"/>
        <w:jc w:val="center"/>
        <w:rPr>
          <w:rFonts w:ascii="Times New Roman" w:hAnsi="Times New Roman"/>
          <w:i/>
          <w:sz w:val="28"/>
          <w:szCs w:val="28"/>
        </w:rPr>
      </w:pPr>
      <w:r w:rsidRPr="001A4B6C">
        <w:rPr>
          <w:rFonts w:ascii="Times New Roman" w:hAnsi="Times New Roman"/>
          <w:i/>
          <w:sz w:val="28"/>
          <w:szCs w:val="28"/>
        </w:rPr>
        <w:t>Ведение закрытого реестра банковских гарантий</w:t>
      </w:r>
    </w:p>
    <w:p w:rsidR="00102D41" w:rsidRPr="001A4B6C" w:rsidRDefault="00102D41" w:rsidP="00102D41">
      <w:pPr>
        <w:spacing w:after="0" w:line="360" w:lineRule="atLeast"/>
        <w:ind w:firstLine="709"/>
        <w:jc w:val="both"/>
        <w:rPr>
          <w:rFonts w:ascii="Times New Roman" w:hAnsi="Times New Roman"/>
          <w:sz w:val="28"/>
          <w:szCs w:val="28"/>
        </w:rPr>
      </w:pPr>
      <w:r w:rsidRPr="001A4B6C">
        <w:rPr>
          <w:rFonts w:ascii="Times New Roman" w:hAnsi="Times New Roman"/>
          <w:sz w:val="28"/>
          <w:szCs w:val="28"/>
        </w:rPr>
        <w:t>С 11 января 2016 года Федеральное казначейство осуществляет ведение закрытого реестра банковских гарантий, порядок ведения которого утвержден приказом Министерства финансов Российской Федерации</w:t>
      </w:r>
      <w:r>
        <w:rPr>
          <w:rFonts w:ascii="Times New Roman" w:hAnsi="Times New Roman"/>
          <w:sz w:val="28"/>
          <w:szCs w:val="28"/>
        </w:rPr>
        <w:t xml:space="preserve"> от 22 июня </w:t>
      </w:r>
      <w:r w:rsidRPr="001A4B6C">
        <w:rPr>
          <w:rFonts w:ascii="Times New Roman" w:hAnsi="Times New Roman"/>
          <w:sz w:val="28"/>
          <w:szCs w:val="28"/>
        </w:rPr>
        <w:t xml:space="preserve">2020 </w:t>
      </w:r>
      <w:r>
        <w:rPr>
          <w:rFonts w:ascii="Times New Roman" w:hAnsi="Times New Roman"/>
          <w:sz w:val="28"/>
          <w:szCs w:val="28"/>
        </w:rPr>
        <w:t>года</w:t>
      </w:r>
      <w:r>
        <w:rPr>
          <w:rFonts w:ascii="Times New Roman" w:hAnsi="Times New Roman"/>
          <w:sz w:val="28"/>
          <w:szCs w:val="28"/>
        </w:rPr>
        <w:br/>
        <w:t>№</w:t>
      </w:r>
      <w:r w:rsidRPr="001A4B6C">
        <w:rPr>
          <w:rFonts w:ascii="Times New Roman" w:hAnsi="Times New Roman"/>
          <w:sz w:val="28"/>
          <w:szCs w:val="28"/>
        </w:rPr>
        <w:t xml:space="preserve"> 118н</w:t>
      </w:r>
      <w:r>
        <w:rPr>
          <w:rFonts w:ascii="Times New Roman" w:hAnsi="Times New Roman"/>
          <w:sz w:val="28"/>
          <w:szCs w:val="28"/>
        </w:rPr>
        <w:t xml:space="preserve"> «</w:t>
      </w:r>
      <w:r w:rsidRPr="001A4B6C">
        <w:rPr>
          <w:rFonts w:ascii="Times New Roman" w:hAnsi="Times New Roman"/>
          <w:sz w:val="28"/>
          <w:szCs w:val="28"/>
        </w:rPr>
        <w:t>О Порядке формирования и направления информации, подлежащей включению в закрытый реестр банковских гарантий, направления Федеральным казначейством выписок и протоколов, а также формах представления указанной информации в целях формирования и ведения закрытого реестра банковских гаран</w:t>
      </w:r>
      <w:r>
        <w:rPr>
          <w:rFonts w:ascii="Times New Roman" w:hAnsi="Times New Roman"/>
          <w:sz w:val="28"/>
          <w:szCs w:val="28"/>
        </w:rPr>
        <w:t>тий».</w:t>
      </w:r>
    </w:p>
    <w:p w:rsidR="00102D41" w:rsidRDefault="00102D41" w:rsidP="00102D41">
      <w:pPr>
        <w:spacing w:after="0" w:line="360" w:lineRule="atLeast"/>
        <w:ind w:firstLine="709"/>
        <w:jc w:val="both"/>
        <w:rPr>
          <w:rFonts w:ascii="Times New Roman" w:hAnsi="Times New Roman"/>
          <w:sz w:val="28"/>
          <w:szCs w:val="28"/>
        </w:rPr>
      </w:pPr>
      <w:r w:rsidRPr="001A4B6C">
        <w:rPr>
          <w:rFonts w:ascii="Times New Roman" w:hAnsi="Times New Roman"/>
          <w:sz w:val="28"/>
          <w:szCs w:val="28"/>
        </w:rPr>
        <w:t>За 20</w:t>
      </w:r>
      <w:r>
        <w:rPr>
          <w:rFonts w:ascii="Times New Roman" w:hAnsi="Times New Roman"/>
          <w:sz w:val="28"/>
          <w:szCs w:val="28"/>
        </w:rPr>
        <w:t>20</w:t>
      </w:r>
      <w:r w:rsidRPr="001A4B6C">
        <w:rPr>
          <w:rFonts w:ascii="Times New Roman" w:hAnsi="Times New Roman"/>
          <w:sz w:val="28"/>
          <w:szCs w:val="28"/>
        </w:rPr>
        <w:t xml:space="preserve"> год в закрытый реестр банковских гарантий включено </w:t>
      </w:r>
      <w:r>
        <w:rPr>
          <w:rFonts w:ascii="Times New Roman" w:hAnsi="Times New Roman"/>
          <w:sz w:val="28"/>
          <w:szCs w:val="28"/>
        </w:rPr>
        <w:t>22 745</w:t>
      </w:r>
      <w:r>
        <w:rPr>
          <w:color w:val="1F497D"/>
        </w:rPr>
        <w:t xml:space="preserve"> </w:t>
      </w:r>
      <w:r w:rsidRPr="001A4B6C">
        <w:rPr>
          <w:rFonts w:ascii="Times New Roman" w:hAnsi="Times New Roman"/>
          <w:sz w:val="28"/>
          <w:szCs w:val="28"/>
        </w:rPr>
        <w:t>банковских гарантий</w:t>
      </w:r>
      <w:r>
        <w:rPr>
          <w:rFonts w:ascii="Times New Roman" w:hAnsi="Times New Roman"/>
          <w:sz w:val="28"/>
          <w:szCs w:val="28"/>
        </w:rPr>
        <w:t>.</w:t>
      </w:r>
    </w:p>
    <w:p w:rsidR="00102D41" w:rsidRDefault="00102D41" w:rsidP="0058069B">
      <w:pPr>
        <w:spacing w:after="0" w:line="360" w:lineRule="atLeast"/>
        <w:ind w:firstLine="709"/>
        <w:jc w:val="center"/>
        <w:rPr>
          <w:rFonts w:ascii="Times New Roman" w:hAnsi="Times New Roman"/>
          <w:bCs/>
          <w:i/>
          <w:sz w:val="28"/>
          <w:szCs w:val="28"/>
        </w:rPr>
      </w:pPr>
      <w:r w:rsidRPr="00A34671">
        <w:rPr>
          <w:rFonts w:ascii="Times New Roman" w:hAnsi="Times New Roman"/>
          <w:bCs/>
          <w:i/>
          <w:sz w:val="28"/>
          <w:szCs w:val="28"/>
        </w:rPr>
        <w:t>Ведение реестра контрактов, содержащего сведения, составляющие государственную тайну</w:t>
      </w:r>
    </w:p>
    <w:p w:rsidR="00102D41" w:rsidRPr="00A34671" w:rsidRDefault="00102D41" w:rsidP="00102D41">
      <w:pPr>
        <w:spacing w:after="0" w:line="360" w:lineRule="atLeast"/>
        <w:ind w:firstLine="709"/>
        <w:jc w:val="both"/>
        <w:rPr>
          <w:rFonts w:ascii="Times New Roman" w:hAnsi="Times New Roman"/>
          <w:sz w:val="28"/>
          <w:szCs w:val="28"/>
        </w:rPr>
      </w:pPr>
      <w:r w:rsidRPr="00A34671">
        <w:rPr>
          <w:rFonts w:ascii="Times New Roman" w:hAnsi="Times New Roman"/>
          <w:sz w:val="28"/>
          <w:szCs w:val="28"/>
        </w:rPr>
        <w:t>На основании постановления Пра</w:t>
      </w:r>
      <w:r>
        <w:rPr>
          <w:rFonts w:ascii="Times New Roman" w:hAnsi="Times New Roman"/>
          <w:sz w:val="28"/>
          <w:szCs w:val="28"/>
        </w:rPr>
        <w:t>вительства Российской Федерации</w:t>
      </w:r>
      <w:r>
        <w:rPr>
          <w:rFonts w:ascii="Times New Roman" w:hAnsi="Times New Roman"/>
          <w:sz w:val="28"/>
          <w:szCs w:val="28"/>
        </w:rPr>
        <w:br/>
      </w:r>
      <w:r w:rsidRPr="00A34671">
        <w:rPr>
          <w:rFonts w:ascii="Times New Roman" w:hAnsi="Times New Roman"/>
          <w:sz w:val="28"/>
          <w:szCs w:val="28"/>
        </w:rPr>
        <w:t>от 28 ноября 2013 г</w:t>
      </w:r>
      <w:r>
        <w:rPr>
          <w:rFonts w:ascii="Times New Roman" w:hAnsi="Times New Roman"/>
          <w:sz w:val="28"/>
          <w:szCs w:val="28"/>
        </w:rPr>
        <w:t xml:space="preserve">ода </w:t>
      </w:r>
      <w:r w:rsidRPr="00A34671">
        <w:rPr>
          <w:rFonts w:ascii="Times New Roman" w:hAnsi="Times New Roman"/>
          <w:sz w:val="28"/>
          <w:szCs w:val="28"/>
        </w:rPr>
        <w:t>№ 1084 «О порядке ведения реестра контрактов, заключенных заказчиками, и реестра контрактов, содержащего сведения, составляющие государственную тайну» Федеральное казначейство осуществляет ведение реестра контрактов, содержащего сведения, сос</w:t>
      </w:r>
      <w:r>
        <w:rPr>
          <w:rFonts w:ascii="Times New Roman" w:hAnsi="Times New Roman"/>
          <w:sz w:val="28"/>
          <w:szCs w:val="28"/>
        </w:rPr>
        <w:t xml:space="preserve">тавляющие государственную тайну </w:t>
      </w:r>
      <w:r w:rsidRPr="00A34671">
        <w:rPr>
          <w:rFonts w:ascii="Times New Roman" w:hAnsi="Times New Roman"/>
          <w:sz w:val="28"/>
          <w:szCs w:val="28"/>
        </w:rPr>
        <w:t>(далее – закрытый реестр контрактов).</w:t>
      </w:r>
    </w:p>
    <w:p w:rsidR="00102D41" w:rsidRDefault="00102D41" w:rsidP="00102D41">
      <w:pPr>
        <w:spacing w:after="0" w:line="360" w:lineRule="atLeast"/>
        <w:ind w:firstLine="709"/>
        <w:jc w:val="both"/>
        <w:rPr>
          <w:rFonts w:ascii="Times New Roman" w:hAnsi="Times New Roman"/>
          <w:sz w:val="28"/>
          <w:szCs w:val="28"/>
        </w:rPr>
      </w:pPr>
      <w:r w:rsidRPr="00A34671">
        <w:rPr>
          <w:rFonts w:ascii="Times New Roman" w:hAnsi="Times New Roman"/>
          <w:sz w:val="28"/>
          <w:szCs w:val="28"/>
        </w:rPr>
        <w:t>За 20</w:t>
      </w:r>
      <w:r>
        <w:rPr>
          <w:rFonts w:ascii="Times New Roman" w:hAnsi="Times New Roman"/>
          <w:sz w:val="28"/>
          <w:szCs w:val="28"/>
        </w:rPr>
        <w:t>20</w:t>
      </w:r>
      <w:r w:rsidRPr="00A34671">
        <w:rPr>
          <w:rFonts w:ascii="Times New Roman" w:hAnsi="Times New Roman"/>
          <w:sz w:val="28"/>
          <w:szCs w:val="28"/>
        </w:rPr>
        <w:t xml:space="preserve"> г</w:t>
      </w:r>
      <w:r>
        <w:rPr>
          <w:rFonts w:ascii="Times New Roman" w:hAnsi="Times New Roman"/>
          <w:sz w:val="28"/>
          <w:szCs w:val="28"/>
        </w:rPr>
        <w:t>од в закрытый реестр контрактов</w:t>
      </w:r>
      <w:r w:rsidRPr="00A34671">
        <w:rPr>
          <w:rFonts w:ascii="Times New Roman" w:hAnsi="Times New Roman"/>
          <w:sz w:val="28"/>
          <w:szCs w:val="28"/>
        </w:rPr>
        <w:t xml:space="preserve"> включено </w:t>
      </w:r>
      <w:r>
        <w:rPr>
          <w:rFonts w:ascii="Times New Roman" w:hAnsi="Times New Roman"/>
          <w:sz w:val="28"/>
          <w:szCs w:val="28"/>
        </w:rPr>
        <w:t>160 212 сведений</w:t>
      </w:r>
      <w:r>
        <w:rPr>
          <w:rFonts w:ascii="Times New Roman" w:hAnsi="Times New Roman"/>
          <w:sz w:val="28"/>
          <w:szCs w:val="28"/>
        </w:rPr>
        <w:br/>
      </w:r>
      <w:r w:rsidRPr="00A34671">
        <w:rPr>
          <w:rFonts w:ascii="Times New Roman" w:hAnsi="Times New Roman"/>
          <w:sz w:val="28"/>
          <w:szCs w:val="28"/>
        </w:rPr>
        <w:t>о контрактах.</w:t>
      </w:r>
    </w:p>
    <w:p w:rsidR="00C81A0E" w:rsidRPr="005325E4" w:rsidRDefault="00C81A0E" w:rsidP="00C81A0E">
      <w:pPr>
        <w:spacing w:line="360" w:lineRule="atLeast"/>
        <w:jc w:val="center"/>
        <w:rPr>
          <w:rFonts w:ascii="Times New Roman" w:hAnsi="Times New Roman" w:cs="Times New Roman"/>
          <w:b/>
          <w:i/>
          <w:sz w:val="28"/>
          <w:szCs w:val="28"/>
        </w:rPr>
      </w:pPr>
      <w:r w:rsidRPr="005325E4">
        <w:rPr>
          <w:rFonts w:ascii="Times New Roman" w:hAnsi="Times New Roman" w:cs="Times New Roman"/>
          <w:b/>
          <w:i/>
          <w:sz w:val="28"/>
          <w:szCs w:val="28"/>
        </w:rPr>
        <w:t>Отдельные вопросы по обеспечению исполнения федерального бюджета. Фонд национального благосостояния</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целях поддержания макроэкономической устойчивости Российской экономики в Российской Федерации создан Фонд национального благосостояния, направленный на сбережение дополнительных нефтегазовых доходов федерального бюджета в этом фонде при благоприятной внешней экономической обстановке и компенсацию потерь за счет средств фонда при её ухудшении.</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В соответствии с положениями Бюджетного кодекса Российской Федерации Фонд национального благосостояния (далее – ФНБ) создан с целью обеспечения софинансирования добровольных пенсионных накоплений граждан Российской Федерации, а также обеспечения </w:t>
      </w:r>
      <w:r w:rsidRPr="005325E4">
        <w:rPr>
          <w:rFonts w:ascii="Times New Roman" w:hAnsi="Times New Roman" w:cs="Times New Roman"/>
          <w:sz w:val="28"/>
          <w:szCs w:val="28"/>
        </w:rPr>
        <w:lastRenderedPageBreak/>
        <w:t>сбалансированности (покрытия дефицита) федерального бюджета и бюджета Пенсионного фонда Российской Федерации.</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По состоянию на 1 января 2020 г. объем ФНБ составил 7 773,1 млрд рублей.</w:t>
      </w:r>
    </w:p>
    <w:p w:rsidR="00C81A0E" w:rsidRPr="005325E4" w:rsidRDefault="00C81A0E" w:rsidP="00C81A0E">
      <w:pPr>
        <w:tabs>
          <w:tab w:val="left" w:pos="2835"/>
        </w:tabs>
        <w:spacing w:line="360" w:lineRule="atLeast"/>
        <w:ind w:firstLine="709"/>
        <w:jc w:val="both"/>
        <w:rPr>
          <w:rFonts w:ascii="Times New Roman" w:hAnsi="Times New Roman" w:cs="Times New Roman"/>
          <w:bCs/>
          <w:sz w:val="28"/>
          <w:szCs w:val="28"/>
        </w:rPr>
      </w:pPr>
      <w:r w:rsidRPr="005325E4">
        <w:rPr>
          <w:rFonts w:ascii="Times New Roman" w:hAnsi="Times New Roman" w:cs="Times New Roman"/>
          <w:sz w:val="28"/>
          <w:szCs w:val="28"/>
        </w:rPr>
        <w:t xml:space="preserve">Во исполнение Федерального закона от 30 апреля 2008 г. № 56-ФЗ «О дополнительных страховых взносах на накопительную пенсию и государственной поддержке формирования пенсионных накоплений»,    постановления Правительства Российской Федерации от 13 октября 2008 года № 747«Об утверждении Правил предоставления межбюджетных трансфертов из федерального бюджета бюджету Пенсионного фонда Российской Федерации на софинансирование формирования пенсионных накоплений застрахованных лиц, уплативших дополнительные страховые взносы на накопительную пенсию» и в соответствии с приказом Минфина России от 29 декабря 2017 года № 1387 «О Порядке проведения расчетов и перечисления средств в связи с формированием и использованием дополнительных нефтегазовых доходов федерального бюджета и средств Фонда национального благосостояния» в апреле, июле 2020 года средства ФНБ </w:t>
      </w:r>
      <w:r w:rsidRPr="005325E4">
        <w:rPr>
          <w:rFonts w:ascii="Times New Roman" w:hAnsi="Times New Roman" w:cs="Times New Roman"/>
          <w:bCs/>
          <w:sz w:val="28"/>
          <w:szCs w:val="28"/>
        </w:rPr>
        <w:t>были перечислены</w:t>
      </w:r>
      <w:r w:rsidRPr="005325E4">
        <w:rPr>
          <w:rFonts w:ascii="Times New Roman" w:hAnsi="Times New Roman" w:cs="Times New Roman"/>
          <w:sz w:val="28"/>
          <w:szCs w:val="28"/>
        </w:rPr>
        <w:t xml:space="preserve"> на софинансирование пенсионных накоплений в размере 3,7</w:t>
      </w:r>
      <w:r w:rsidRPr="005325E4">
        <w:rPr>
          <w:rFonts w:ascii="Times New Roman" w:hAnsi="Times New Roman" w:cs="Times New Roman"/>
          <w:bCs/>
          <w:sz w:val="28"/>
          <w:szCs w:val="28"/>
        </w:rPr>
        <w:t> млрд рублей.</w:t>
      </w:r>
    </w:p>
    <w:p w:rsidR="00C81A0E" w:rsidRPr="005325E4" w:rsidRDefault="00C81A0E" w:rsidP="00C81A0E">
      <w:pPr>
        <w:tabs>
          <w:tab w:val="left" w:pos="2835"/>
        </w:tabs>
        <w:spacing w:line="360" w:lineRule="atLeast"/>
        <w:ind w:firstLine="709"/>
        <w:jc w:val="both"/>
        <w:rPr>
          <w:rFonts w:ascii="Times New Roman" w:hAnsi="Times New Roman" w:cs="Times New Roman"/>
          <w:bCs/>
          <w:sz w:val="28"/>
          <w:szCs w:val="28"/>
        </w:rPr>
      </w:pPr>
      <w:r w:rsidRPr="005325E4">
        <w:rPr>
          <w:rFonts w:ascii="Times New Roman" w:hAnsi="Times New Roman" w:cs="Times New Roman"/>
          <w:bCs/>
          <w:sz w:val="28"/>
          <w:szCs w:val="28"/>
        </w:rPr>
        <w:t>В марте 2020 года в соответствии с приказом Минфина России от 13 марта 2020 г. № 109 в ФНБ была перечислена иностранная валюта, приобретенная за счет средств дополнительных нефтегазовых доходов федерального бюджета, поступивших в 2019 году на формирование ФНБ, в совокупном рублевом эквиваленте 3 349,9 млрд рублей.</w:t>
      </w:r>
    </w:p>
    <w:p w:rsidR="00C81A0E" w:rsidRPr="005325E4" w:rsidRDefault="00C81A0E" w:rsidP="00C81A0E">
      <w:pPr>
        <w:tabs>
          <w:tab w:val="left" w:pos="2835"/>
        </w:tabs>
        <w:spacing w:line="360" w:lineRule="atLeast"/>
        <w:ind w:firstLine="709"/>
        <w:jc w:val="both"/>
        <w:rPr>
          <w:rFonts w:ascii="Times New Roman" w:hAnsi="Times New Roman" w:cs="Times New Roman"/>
          <w:bCs/>
          <w:sz w:val="28"/>
          <w:szCs w:val="28"/>
        </w:rPr>
      </w:pPr>
      <w:r w:rsidRPr="005325E4">
        <w:rPr>
          <w:rFonts w:ascii="Times New Roman" w:hAnsi="Times New Roman" w:cs="Times New Roman"/>
          <w:bCs/>
          <w:sz w:val="28"/>
          <w:szCs w:val="28"/>
        </w:rPr>
        <w:t>В соответствии с Федеральным законом от 18 марта 2020 г. № 50-ФЗ и на основании приказа Минфина России от 8 апреля 2020 г. № 141 за счет средств Фонда национального благосостояния проведены операции по перечислению средств для приобретения акций ПАО «Сбербанк России» в сумме 2 139,4 млрд. рублей.</w:t>
      </w:r>
    </w:p>
    <w:p w:rsidR="00C81A0E" w:rsidRPr="005325E4" w:rsidRDefault="00C81A0E" w:rsidP="00C81A0E">
      <w:pPr>
        <w:tabs>
          <w:tab w:val="left" w:pos="2835"/>
        </w:tabs>
        <w:spacing w:line="360" w:lineRule="atLeast"/>
        <w:ind w:firstLine="709"/>
        <w:jc w:val="both"/>
        <w:rPr>
          <w:rFonts w:ascii="Times New Roman" w:hAnsi="Times New Roman" w:cs="Times New Roman"/>
          <w:bCs/>
          <w:sz w:val="28"/>
          <w:szCs w:val="28"/>
        </w:rPr>
      </w:pPr>
      <w:r w:rsidRPr="005325E4">
        <w:rPr>
          <w:rFonts w:ascii="Times New Roman" w:hAnsi="Times New Roman" w:cs="Times New Roman"/>
          <w:bCs/>
          <w:sz w:val="28"/>
          <w:szCs w:val="28"/>
        </w:rPr>
        <w:t xml:space="preserve">В августе - декабре 2020 года в соответствии с Постановлением Правительства Российской Федерации от 14 августа 2013 г. № 699 «О проведении расчетов и перечислении средств в связи с формированием и использованием дополнительных нефтегазовых доходов федерального бюджета, средств Фонда национального благосостояния, а также о признании утратившими силу отдельных актов Правительства Российской </w:t>
      </w:r>
      <w:r w:rsidR="0058069B" w:rsidRPr="005325E4">
        <w:rPr>
          <w:rFonts w:ascii="Times New Roman" w:hAnsi="Times New Roman" w:cs="Times New Roman"/>
          <w:bCs/>
          <w:sz w:val="28"/>
          <w:szCs w:val="28"/>
        </w:rPr>
        <w:t>Федерации» и приказом Минфина</w:t>
      </w:r>
      <w:r w:rsidRPr="005325E4">
        <w:rPr>
          <w:rFonts w:ascii="Times New Roman" w:hAnsi="Times New Roman" w:cs="Times New Roman"/>
          <w:bCs/>
          <w:sz w:val="28"/>
          <w:szCs w:val="28"/>
        </w:rPr>
        <w:t xml:space="preserve"> России от 29 </w:t>
      </w:r>
      <w:r w:rsidR="0058069B" w:rsidRPr="005325E4">
        <w:rPr>
          <w:rFonts w:ascii="Times New Roman" w:hAnsi="Times New Roman" w:cs="Times New Roman"/>
          <w:bCs/>
          <w:sz w:val="28"/>
          <w:szCs w:val="28"/>
        </w:rPr>
        <w:t>декабря 2017</w:t>
      </w:r>
      <w:r w:rsidRPr="005325E4">
        <w:rPr>
          <w:rFonts w:ascii="Times New Roman" w:hAnsi="Times New Roman" w:cs="Times New Roman"/>
          <w:bCs/>
          <w:sz w:val="28"/>
          <w:szCs w:val="28"/>
        </w:rPr>
        <w:t xml:space="preserve"> г.  № </w:t>
      </w:r>
      <w:r w:rsidR="0058069B" w:rsidRPr="005325E4">
        <w:rPr>
          <w:rFonts w:ascii="Times New Roman" w:hAnsi="Times New Roman" w:cs="Times New Roman"/>
          <w:bCs/>
          <w:sz w:val="28"/>
          <w:szCs w:val="28"/>
        </w:rPr>
        <w:t xml:space="preserve">1387 </w:t>
      </w:r>
      <w:r w:rsidR="0058069B" w:rsidRPr="005325E4">
        <w:rPr>
          <w:rFonts w:ascii="Times New Roman" w:hAnsi="Times New Roman" w:cs="Times New Roman"/>
          <w:bCs/>
          <w:sz w:val="28"/>
          <w:szCs w:val="28"/>
        </w:rPr>
        <w:lastRenderedPageBreak/>
        <w:t>средства</w:t>
      </w:r>
      <w:r w:rsidRPr="005325E4">
        <w:rPr>
          <w:rFonts w:ascii="Times New Roman" w:hAnsi="Times New Roman" w:cs="Times New Roman"/>
          <w:bCs/>
          <w:sz w:val="28"/>
          <w:szCs w:val="28"/>
        </w:rPr>
        <w:t xml:space="preserve">   </w:t>
      </w:r>
      <w:r w:rsidR="0058069B" w:rsidRPr="005325E4">
        <w:rPr>
          <w:rFonts w:ascii="Times New Roman" w:hAnsi="Times New Roman" w:cs="Times New Roman"/>
          <w:bCs/>
          <w:sz w:val="28"/>
          <w:szCs w:val="28"/>
        </w:rPr>
        <w:t>ФНБ в</w:t>
      </w:r>
      <w:r w:rsidRPr="005325E4">
        <w:rPr>
          <w:rFonts w:ascii="Times New Roman" w:hAnsi="Times New Roman" w:cs="Times New Roman"/>
          <w:bCs/>
          <w:sz w:val="28"/>
          <w:szCs w:val="28"/>
        </w:rPr>
        <w:t xml:space="preserve"> размере 289,8 млрд рублей были использованы на финансирование дефицита федерального бюджета в 2020 году.</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Таким образом, с учетом пополнения и использования средств на 1 января 2021 года объем ФНБ составил 13 545,7 млрд рублей</w:t>
      </w:r>
    </w:p>
    <w:p w:rsidR="00C81A0E" w:rsidRPr="005325E4" w:rsidRDefault="00C81A0E" w:rsidP="00C81A0E">
      <w:pPr>
        <w:tabs>
          <w:tab w:val="right" w:pos="9639"/>
        </w:tabs>
        <w:ind w:firstLine="709"/>
        <w:jc w:val="right"/>
        <w:rPr>
          <w:rFonts w:ascii="Times New Roman" w:hAnsi="Times New Roman" w:cs="Times New Roman"/>
          <w:i/>
          <w:sz w:val="28"/>
          <w:szCs w:val="28"/>
        </w:rPr>
      </w:pPr>
      <w:r w:rsidRPr="005325E4">
        <w:rPr>
          <w:rFonts w:ascii="Times New Roman" w:hAnsi="Times New Roman" w:cs="Times New Roman"/>
          <w:i/>
          <w:sz w:val="28"/>
          <w:szCs w:val="28"/>
        </w:rPr>
        <w:t>млрд руб.</w:t>
      </w:r>
    </w:p>
    <w:tbl>
      <w:tblPr>
        <w:tblW w:w="4813" w:type="pct"/>
        <w:tblInd w:w="25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5173"/>
        <w:gridCol w:w="3676"/>
      </w:tblGrid>
      <w:tr w:rsidR="00C81A0E" w:rsidRPr="005325E4" w:rsidTr="00C81A0E">
        <w:trPr>
          <w:trHeight w:val="687"/>
        </w:trPr>
        <w:tc>
          <w:tcPr>
            <w:tcW w:w="2923" w:type="pct"/>
            <w:tcBorders>
              <w:top w:val="single" w:sz="8" w:space="0" w:color="F79646"/>
              <w:left w:val="single" w:sz="8" w:space="0" w:color="F79646"/>
              <w:bottom w:val="single" w:sz="18" w:space="0" w:color="F79646"/>
              <w:right w:val="single" w:sz="8" w:space="0" w:color="F79646"/>
            </w:tcBorders>
            <w:vAlign w:val="center"/>
          </w:tcPr>
          <w:p w:rsidR="00C81A0E" w:rsidRPr="005325E4" w:rsidRDefault="00C81A0E" w:rsidP="00C81A0E">
            <w:pPr>
              <w:jc w:val="center"/>
              <w:rPr>
                <w:rFonts w:ascii="Times New Roman" w:hAnsi="Times New Roman" w:cs="Times New Roman"/>
                <w:b/>
                <w:bCs/>
                <w:sz w:val="28"/>
                <w:szCs w:val="28"/>
              </w:rPr>
            </w:pPr>
            <w:r w:rsidRPr="005325E4">
              <w:rPr>
                <w:rFonts w:ascii="Times New Roman" w:hAnsi="Times New Roman" w:cs="Times New Roman"/>
                <w:b/>
                <w:bCs/>
                <w:sz w:val="28"/>
                <w:szCs w:val="28"/>
              </w:rPr>
              <w:t>Наименование показателя</w:t>
            </w:r>
          </w:p>
        </w:tc>
        <w:tc>
          <w:tcPr>
            <w:tcW w:w="2077" w:type="pct"/>
            <w:tcBorders>
              <w:top w:val="single" w:sz="8" w:space="0" w:color="F79646"/>
              <w:left w:val="single" w:sz="8" w:space="0" w:color="F79646"/>
              <w:bottom w:val="single" w:sz="18" w:space="0" w:color="F79646"/>
              <w:right w:val="single" w:sz="8" w:space="0" w:color="F79646"/>
            </w:tcBorders>
            <w:vAlign w:val="center"/>
          </w:tcPr>
          <w:p w:rsidR="00C81A0E" w:rsidRPr="005325E4" w:rsidRDefault="00C81A0E" w:rsidP="00C81A0E">
            <w:pPr>
              <w:jc w:val="center"/>
              <w:rPr>
                <w:rFonts w:ascii="Times New Roman" w:hAnsi="Times New Roman" w:cs="Times New Roman"/>
                <w:b/>
                <w:bCs/>
                <w:sz w:val="28"/>
                <w:szCs w:val="28"/>
              </w:rPr>
            </w:pPr>
            <w:r w:rsidRPr="005325E4">
              <w:rPr>
                <w:rFonts w:ascii="Times New Roman" w:hAnsi="Times New Roman" w:cs="Times New Roman"/>
                <w:b/>
                <w:bCs/>
                <w:sz w:val="28"/>
                <w:szCs w:val="28"/>
              </w:rPr>
              <w:t>Фонд национального благосостояния</w:t>
            </w:r>
          </w:p>
        </w:tc>
      </w:tr>
      <w:tr w:rsidR="00C81A0E" w:rsidRPr="005325E4" w:rsidTr="00C81A0E">
        <w:trPr>
          <w:trHeight w:val="658"/>
        </w:trPr>
        <w:tc>
          <w:tcPr>
            <w:tcW w:w="2923"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C81A0E" w:rsidRPr="005325E4" w:rsidRDefault="00C81A0E" w:rsidP="00C81A0E">
            <w:pPr>
              <w:rPr>
                <w:rFonts w:ascii="Times New Roman" w:hAnsi="Times New Roman" w:cs="Times New Roman"/>
                <w:b/>
                <w:bCs/>
                <w:sz w:val="28"/>
                <w:szCs w:val="28"/>
              </w:rPr>
            </w:pPr>
            <w:r w:rsidRPr="005325E4">
              <w:rPr>
                <w:rFonts w:ascii="Times New Roman" w:hAnsi="Times New Roman" w:cs="Times New Roman"/>
                <w:b/>
                <w:bCs/>
                <w:sz w:val="28"/>
                <w:szCs w:val="28"/>
              </w:rPr>
              <w:t>Объем средств на 1 января 2020 года</w:t>
            </w:r>
          </w:p>
        </w:tc>
        <w:tc>
          <w:tcPr>
            <w:tcW w:w="2077"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C81A0E" w:rsidRPr="005325E4" w:rsidRDefault="00C81A0E" w:rsidP="00C81A0E">
            <w:pPr>
              <w:jc w:val="center"/>
              <w:rPr>
                <w:rFonts w:ascii="Times New Roman" w:hAnsi="Times New Roman" w:cs="Times New Roman"/>
                <w:sz w:val="28"/>
                <w:szCs w:val="28"/>
              </w:rPr>
            </w:pPr>
            <w:r w:rsidRPr="005325E4">
              <w:rPr>
                <w:rFonts w:ascii="Times New Roman" w:hAnsi="Times New Roman" w:cs="Times New Roman"/>
                <w:sz w:val="28"/>
                <w:szCs w:val="28"/>
              </w:rPr>
              <w:t>7 773,1</w:t>
            </w:r>
          </w:p>
        </w:tc>
      </w:tr>
      <w:tr w:rsidR="00C81A0E" w:rsidRPr="005325E4" w:rsidTr="00C81A0E">
        <w:trPr>
          <w:trHeight w:val="551"/>
        </w:trPr>
        <w:tc>
          <w:tcPr>
            <w:tcW w:w="2923" w:type="pct"/>
            <w:tcBorders>
              <w:top w:val="single" w:sz="8" w:space="0" w:color="F79646"/>
              <w:left w:val="single" w:sz="8" w:space="0" w:color="F79646"/>
              <w:bottom w:val="single" w:sz="8" w:space="0" w:color="F79646"/>
              <w:right w:val="single" w:sz="8" w:space="0" w:color="F79646"/>
            </w:tcBorders>
            <w:vAlign w:val="center"/>
          </w:tcPr>
          <w:p w:rsidR="00C81A0E" w:rsidRPr="005325E4" w:rsidRDefault="00C81A0E" w:rsidP="00C81A0E">
            <w:pPr>
              <w:rPr>
                <w:rFonts w:ascii="Times New Roman" w:hAnsi="Times New Roman" w:cs="Times New Roman"/>
                <w:b/>
                <w:bCs/>
                <w:sz w:val="28"/>
                <w:szCs w:val="28"/>
              </w:rPr>
            </w:pPr>
            <w:r w:rsidRPr="005325E4">
              <w:rPr>
                <w:rFonts w:ascii="Times New Roman" w:hAnsi="Times New Roman" w:cs="Times New Roman"/>
                <w:b/>
                <w:bCs/>
                <w:sz w:val="28"/>
                <w:szCs w:val="28"/>
              </w:rPr>
              <w:t>Пополнение средств</w:t>
            </w:r>
          </w:p>
        </w:tc>
        <w:tc>
          <w:tcPr>
            <w:tcW w:w="2077" w:type="pct"/>
            <w:tcBorders>
              <w:top w:val="single" w:sz="8" w:space="0" w:color="F79646"/>
              <w:left w:val="single" w:sz="8" w:space="0" w:color="F79646"/>
              <w:bottom w:val="single" w:sz="8" w:space="0" w:color="F79646"/>
              <w:right w:val="single" w:sz="8" w:space="0" w:color="F79646"/>
            </w:tcBorders>
            <w:vAlign w:val="center"/>
          </w:tcPr>
          <w:p w:rsidR="00C81A0E" w:rsidRPr="005325E4" w:rsidRDefault="00C81A0E" w:rsidP="00C81A0E">
            <w:pPr>
              <w:jc w:val="center"/>
              <w:rPr>
                <w:rFonts w:ascii="Times New Roman" w:hAnsi="Times New Roman" w:cs="Times New Roman"/>
                <w:sz w:val="28"/>
                <w:szCs w:val="28"/>
              </w:rPr>
            </w:pPr>
            <w:r w:rsidRPr="005325E4">
              <w:rPr>
                <w:rFonts w:ascii="Times New Roman" w:hAnsi="Times New Roman" w:cs="Times New Roman"/>
                <w:sz w:val="28"/>
                <w:szCs w:val="28"/>
              </w:rPr>
              <w:t>3 349,9</w:t>
            </w:r>
          </w:p>
        </w:tc>
      </w:tr>
      <w:tr w:rsidR="00C81A0E" w:rsidRPr="005325E4" w:rsidTr="00C81A0E">
        <w:trPr>
          <w:trHeight w:val="545"/>
        </w:trPr>
        <w:tc>
          <w:tcPr>
            <w:tcW w:w="2923"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C81A0E" w:rsidRPr="005325E4" w:rsidRDefault="00C81A0E" w:rsidP="00C81A0E">
            <w:pPr>
              <w:rPr>
                <w:rFonts w:ascii="Times New Roman" w:hAnsi="Times New Roman" w:cs="Times New Roman"/>
                <w:b/>
                <w:bCs/>
                <w:sz w:val="28"/>
                <w:szCs w:val="28"/>
              </w:rPr>
            </w:pPr>
            <w:r w:rsidRPr="005325E4">
              <w:rPr>
                <w:rFonts w:ascii="Times New Roman" w:hAnsi="Times New Roman" w:cs="Times New Roman"/>
                <w:b/>
                <w:bCs/>
                <w:sz w:val="28"/>
                <w:szCs w:val="28"/>
              </w:rPr>
              <w:t>Использование средств</w:t>
            </w:r>
          </w:p>
        </w:tc>
        <w:tc>
          <w:tcPr>
            <w:tcW w:w="2077"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C81A0E" w:rsidRPr="005325E4" w:rsidRDefault="00C81A0E" w:rsidP="00C81A0E">
            <w:pPr>
              <w:jc w:val="center"/>
              <w:rPr>
                <w:rFonts w:ascii="Times New Roman" w:hAnsi="Times New Roman" w:cs="Times New Roman"/>
                <w:bCs/>
                <w:sz w:val="28"/>
                <w:szCs w:val="28"/>
              </w:rPr>
            </w:pPr>
            <w:r w:rsidRPr="005325E4">
              <w:rPr>
                <w:rFonts w:ascii="Times New Roman" w:hAnsi="Times New Roman" w:cs="Times New Roman"/>
                <w:bCs/>
                <w:sz w:val="28"/>
                <w:szCs w:val="28"/>
              </w:rPr>
              <w:t>293,5</w:t>
            </w:r>
          </w:p>
        </w:tc>
      </w:tr>
      <w:tr w:rsidR="00C81A0E" w:rsidRPr="005325E4" w:rsidTr="00C81A0E">
        <w:trPr>
          <w:trHeight w:val="681"/>
        </w:trPr>
        <w:tc>
          <w:tcPr>
            <w:tcW w:w="2923" w:type="pct"/>
            <w:tcBorders>
              <w:top w:val="single" w:sz="8" w:space="0" w:color="F79646"/>
              <w:left w:val="single" w:sz="8" w:space="0" w:color="F79646"/>
              <w:bottom w:val="single" w:sz="8" w:space="0" w:color="F79646"/>
              <w:right w:val="single" w:sz="8" w:space="0" w:color="F79646"/>
            </w:tcBorders>
            <w:vAlign w:val="center"/>
          </w:tcPr>
          <w:p w:rsidR="00C81A0E" w:rsidRPr="005325E4" w:rsidRDefault="00C81A0E" w:rsidP="00C81A0E">
            <w:pPr>
              <w:rPr>
                <w:rFonts w:ascii="Times New Roman" w:hAnsi="Times New Roman" w:cs="Times New Roman"/>
                <w:b/>
                <w:bCs/>
                <w:sz w:val="28"/>
                <w:szCs w:val="28"/>
              </w:rPr>
            </w:pPr>
            <w:r w:rsidRPr="005325E4">
              <w:rPr>
                <w:rFonts w:ascii="Times New Roman" w:hAnsi="Times New Roman" w:cs="Times New Roman"/>
                <w:b/>
                <w:bCs/>
                <w:sz w:val="28"/>
                <w:szCs w:val="28"/>
              </w:rPr>
              <w:t>Объем средств на 1 января 2021 года</w:t>
            </w:r>
          </w:p>
        </w:tc>
        <w:tc>
          <w:tcPr>
            <w:tcW w:w="2077" w:type="pct"/>
            <w:tcBorders>
              <w:top w:val="single" w:sz="8" w:space="0" w:color="F79646"/>
              <w:left w:val="single" w:sz="8" w:space="0" w:color="F79646"/>
              <w:bottom w:val="single" w:sz="8" w:space="0" w:color="F79646"/>
              <w:right w:val="single" w:sz="8" w:space="0" w:color="F79646"/>
            </w:tcBorders>
            <w:vAlign w:val="center"/>
          </w:tcPr>
          <w:p w:rsidR="00C81A0E" w:rsidRPr="005325E4" w:rsidRDefault="00C81A0E" w:rsidP="00C81A0E">
            <w:pPr>
              <w:jc w:val="center"/>
              <w:rPr>
                <w:rFonts w:ascii="Times New Roman" w:hAnsi="Times New Roman" w:cs="Times New Roman"/>
                <w:sz w:val="28"/>
                <w:szCs w:val="28"/>
              </w:rPr>
            </w:pPr>
            <w:r w:rsidRPr="005325E4">
              <w:rPr>
                <w:rFonts w:ascii="Times New Roman" w:hAnsi="Times New Roman" w:cs="Times New Roman"/>
                <w:sz w:val="28"/>
                <w:szCs w:val="28"/>
              </w:rPr>
              <w:t>13 545,7</w:t>
            </w:r>
          </w:p>
        </w:tc>
      </w:tr>
      <w:tr w:rsidR="00C81A0E" w:rsidRPr="005325E4" w:rsidTr="00C81A0E">
        <w:trPr>
          <w:trHeight w:val="704"/>
        </w:trPr>
        <w:tc>
          <w:tcPr>
            <w:tcW w:w="2923"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C81A0E" w:rsidRPr="005325E4" w:rsidRDefault="00C81A0E" w:rsidP="00C81A0E">
            <w:pPr>
              <w:rPr>
                <w:rFonts w:ascii="Times New Roman" w:hAnsi="Times New Roman" w:cs="Times New Roman"/>
                <w:b/>
                <w:bCs/>
                <w:i/>
                <w:sz w:val="28"/>
                <w:szCs w:val="28"/>
              </w:rPr>
            </w:pPr>
            <w:r w:rsidRPr="005325E4">
              <w:rPr>
                <w:rFonts w:ascii="Times New Roman" w:hAnsi="Times New Roman" w:cs="Times New Roman"/>
                <w:b/>
                <w:bCs/>
                <w:i/>
                <w:sz w:val="28"/>
                <w:szCs w:val="28"/>
              </w:rPr>
              <w:t>Курсовая разница (на 1 января 2021 г.)</w:t>
            </w:r>
          </w:p>
        </w:tc>
        <w:tc>
          <w:tcPr>
            <w:tcW w:w="2077"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C81A0E" w:rsidRPr="005325E4" w:rsidRDefault="00C81A0E" w:rsidP="00C81A0E">
            <w:pPr>
              <w:jc w:val="center"/>
              <w:rPr>
                <w:rFonts w:ascii="Times New Roman" w:hAnsi="Times New Roman" w:cs="Times New Roman"/>
                <w:i/>
                <w:sz w:val="28"/>
                <w:szCs w:val="28"/>
              </w:rPr>
            </w:pPr>
            <w:r w:rsidRPr="005325E4">
              <w:rPr>
                <w:rFonts w:ascii="Times New Roman" w:hAnsi="Times New Roman" w:cs="Times New Roman"/>
                <w:i/>
                <w:sz w:val="28"/>
                <w:szCs w:val="28"/>
              </w:rPr>
              <w:t>1 774,4</w:t>
            </w:r>
          </w:p>
        </w:tc>
      </w:tr>
    </w:tbl>
    <w:p w:rsidR="00C81A0E" w:rsidRPr="005325E4" w:rsidRDefault="00C81A0E" w:rsidP="00C81A0E">
      <w:pPr>
        <w:spacing w:line="360" w:lineRule="atLeast"/>
        <w:ind w:firstLine="709"/>
        <w:jc w:val="both"/>
        <w:rPr>
          <w:rFonts w:ascii="Times New Roman" w:hAnsi="Times New Roman" w:cs="Times New Roman"/>
          <w:sz w:val="28"/>
          <w:szCs w:val="28"/>
        </w:rPr>
      </w:pP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2020 году Федеральное казначейство продолжило осуществление операций, связанных с управлением средствами ФНБ. Средства ФНБ согласно положениям Бюджетного кодекса Российской Федерации размещены в иностранную валюту на счетах в Банке России и в некоторые виды финансовых активов.</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2020 году в соответствии с условиями Депозитных договоров, ранее заключенных с государственной корпорацией развития «ВЭБ.РФ», проведены операции по возврату и досрочному возврату сумм депозитов в совокупном</w:t>
      </w:r>
      <w:r w:rsidRPr="005325E4">
        <w:rPr>
          <w:rFonts w:ascii="Times New Roman" w:hAnsi="Times New Roman" w:cs="Times New Roman"/>
          <w:b/>
          <w:sz w:val="28"/>
          <w:szCs w:val="28"/>
        </w:rPr>
        <w:t xml:space="preserve"> </w:t>
      </w:r>
      <w:r w:rsidRPr="005325E4">
        <w:rPr>
          <w:rFonts w:ascii="Times New Roman" w:hAnsi="Times New Roman" w:cs="Times New Roman"/>
          <w:sz w:val="28"/>
          <w:szCs w:val="28"/>
        </w:rPr>
        <w:t>объеме 88</w:t>
      </w:r>
      <w:r w:rsidRPr="005325E4">
        <w:rPr>
          <w:rFonts w:ascii="Times New Roman" w:hAnsi="Times New Roman" w:cs="Times New Roman"/>
          <w:bCs/>
          <w:sz w:val="28"/>
          <w:szCs w:val="28"/>
        </w:rPr>
        <w:t xml:space="preserve">,1 </w:t>
      </w:r>
      <w:r w:rsidRPr="005325E4">
        <w:rPr>
          <w:rFonts w:ascii="Times New Roman" w:hAnsi="Times New Roman" w:cs="Times New Roman"/>
          <w:sz w:val="28"/>
          <w:szCs w:val="28"/>
        </w:rPr>
        <w:t xml:space="preserve">млрд рублей и уплачены начисленные проценты в размере </w:t>
      </w:r>
      <w:r w:rsidRPr="005325E4">
        <w:rPr>
          <w:rFonts w:ascii="Times New Roman" w:hAnsi="Times New Roman" w:cs="Times New Roman"/>
          <w:bCs/>
          <w:sz w:val="28"/>
          <w:szCs w:val="28"/>
        </w:rPr>
        <w:t xml:space="preserve">24,2 </w:t>
      </w:r>
      <w:r w:rsidRPr="005325E4">
        <w:rPr>
          <w:rFonts w:ascii="Times New Roman" w:hAnsi="Times New Roman" w:cs="Times New Roman"/>
          <w:sz w:val="28"/>
          <w:szCs w:val="28"/>
        </w:rPr>
        <w:t xml:space="preserve">млрд рублей, а также проведены операции по перечислению средств в совокупном объеме 51,4 млрд рублей. </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В соответствии с распоряжением Правительства Российской Федерации от 5 ноября 2013 г. № 2044-р и на основании приказов Минфина России о размещении средств Фонда национального благосостояния в долговые обязательства Государственной компании «Российские автомобильные дороги» в 2020 году средства ФНБ были размещены в облигации Государственной компании «Российские автомобильные дороги», </w:t>
      </w:r>
      <w:r w:rsidRPr="005325E4">
        <w:rPr>
          <w:rFonts w:ascii="Times New Roman" w:hAnsi="Times New Roman" w:cs="Times New Roman"/>
          <w:sz w:val="28"/>
          <w:szCs w:val="28"/>
        </w:rPr>
        <w:lastRenderedPageBreak/>
        <w:t>выпускаемые в целях финансирования инфраструктурного проекта «Центральная кольцевая автомобильная дорога (Московская область)» в совокупном объеме 27,8 млрд рублей.</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2020 году в соответствии с постановлениями Правительства Российской Федерации от 19 января 2008 г. № 18 и от 5 ноября 2013 г. № 990, а также на основании приказов Минфина России о размещении средств Фонда национального благосостояния в привилегированные акции ОАО «Российские железные дороги» за счет средств Фонда национального благосостояния были приобретены привилегированные акции ОАО «Российские железные дороги» в объеме 45,0 млрд рублей в целях финансирования инфраструктурного проекта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соответствии с Договором о размещении средств ФНБ на депозит от 26 декабря 2016 г. № 07-04-29/57 для предоставления ВЭБ.РФ заемных средств АО «Трансхолдлизинг» в целях финансирования проекта «Приобретение и предоставление во владение (лизинг) вагонов Московского метро (КЖЦ-1)» Федеральным казначейством учтены операции досрочных возвратов части суммы депозита с зачислением на счет ФНБ в валюте Российской Федерации, осуществленных за 2020 год в сумме 1,3 млрд рублей.</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соответствии с Договором о размещении средств ФНБ на депозит от 10 ноября 2017 г. № 07-04-29/60 для предоставления ВЭБ.РФ заемных средств АО «Трансхолдлизинг» в целях финансирования «Приобретение и предоставление во владение (лизинг) вагонов Московского метро (КЖЦ-2)» Федеральным казначейством в 2020 году перечислены транши на сумму 11,4 млрд рублей, а также осуществлен учет досрочных возвратов части депозита, в сумме 1,7 млрд рублей.</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По условиям 6-ти договоров о размещении средств ФНБ на депозит в ВЭБ.РФ, заключенных в прошлых периодах, 29 мая 2020 года осуществлены возвраты сумм депозитов на общую сумму 40 млрд. рублей и уплата процентов за пользование указанных депозитов в сумме 403,0 млн. рублей.</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В связи с возвратом ВЭБ.РФ вышеуказанных депозитов и на основании приказа Минфина России от 5 июня 2020 г. № 238 заключен Депозитный </w:t>
      </w:r>
      <w:r w:rsidRPr="005325E4">
        <w:rPr>
          <w:rFonts w:ascii="Times New Roman" w:hAnsi="Times New Roman" w:cs="Times New Roman"/>
          <w:sz w:val="28"/>
          <w:szCs w:val="28"/>
        </w:rPr>
        <w:lastRenderedPageBreak/>
        <w:t>договор с ВЭБ.РФ от 8 июня 2020 г. №07-04-29/84 и размещены средства ФНБ на новый депозит в сумме 40 млрд. рублей.</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соответствии с отдельными распоряжениями Правительства Российской Федерации, на основании приказов Минфина России и по согласованию с Банком России в Договоры о размещении средств ФНБ на субординированный депозит от 29.12.2014 № 42-7.4-29/48 и от 29.04.2015    № 07-04-29/50, заключенные соответственно с Банком ВТБ (ПАО) и с Банком ГПБ (АО), в 2020 году был внесен ряд изменений и заключены шесть дополнительных соглашений к указанным Договорам.</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На основании приказов Минфина России в октябре 2020 года размещены средства ФНБ в акции ПАО «Аэрофлот-российские авиалинии» в объеме 50 млрд рублей.</w:t>
      </w:r>
    </w:p>
    <w:p w:rsidR="00C81A0E" w:rsidRPr="005325E4" w:rsidRDefault="00C81A0E" w:rsidP="00C81A0E">
      <w:pPr>
        <w:spacing w:line="360" w:lineRule="atLeast"/>
        <w:jc w:val="center"/>
        <w:rPr>
          <w:rFonts w:ascii="Times New Roman" w:hAnsi="Times New Roman" w:cs="Times New Roman"/>
          <w:b/>
          <w:noProof/>
          <w:sz w:val="28"/>
          <w:szCs w:val="28"/>
        </w:rPr>
      </w:pPr>
      <w:r w:rsidRPr="005325E4">
        <w:rPr>
          <w:rFonts w:ascii="Times New Roman" w:hAnsi="Times New Roman" w:cs="Times New Roman"/>
          <w:b/>
          <w:noProof/>
          <w:sz w:val="28"/>
          <w:szCs w:val="28"/>
        </w:rPr>
        <w:t>Структура Фонда национального благосостояния на 01.01.2021 г., млрд рублей</w:t>
      </w:r>
    </w:p>
    <w:p w:rsidR="00C81A0E" w:rsidRPr="005325E4" w:rsidRDefault="00C81A0E" w:rsidP="00C81A0E">
      <w:pPr>
        <w:spacing w:line="360" w:lineRule="atLeast"/>
        <w:ind w:left="-142"/>
        <w:jc w:val="center"/>
        <w:rPr>
          <w:rFonts w:ascii="Times New Roman" w:hAnsi="Times New Roman" w:cs="Times New Roman"/>
          <w:sz w:val="28"/>
          <w:szCs w:val="28"/>
        </w:rPr>
      </w:pPr>
      <w:r w:rsidRPr="005325E4">
        <w:rPr>
          <w:rFonts w:ascii="Times New Roman" w:hAnsi="Times New Roman" w:cs="Times New Roman"/>
          <w:noProof/>
          <w:sz w:val="28"/>
          <w:szCs w:val="28"/>
          <w:lang w:eastAsia="ru-RU"/>
        </w:rPr>
        <w:drawing>
          <wp:inline distT="0" distB="0" distL="0" distR="0" wp14:anchorId="70143D72" wp14:editId="53862717">
            <wp:extent cx="6664960" cy="39090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4960" cy="3909060"/>
                    </a:xfrm>
                    <a:prstGeom prst="rect">
                      <a:avLst/>
                    </a:prstGeom>
                    <a:noFill/>
                  </pic:spPr>
                </pic:pic>
              </a:graphicData>
            </a:graphic>
          </wp:inline>
        </w:drawing>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При управлении средствами ФНБ в 2020 году Федеральным казначейством заключено:</w:t>
      </w:r>
    </w:p>
    <w:p w:rsidR="00C81A0E" w:rsidRPr="005325E4" w:rsidRDefault="00C81A0E" w:rsidP="00C81A0E">
      <w:pPr>
        <w:numPr>
          <w:ilvl w:val="0"/>
          <w:numId w:val="4"/>
        </w:numPr>
        <w:tabs>
          <w:tab w:val="clear" w:pos="1429"/>
          <w:tab w:val="num" w:pos="709"/>
        </w:tabs>
        <w:spacing w:after="0" w:line="360" w:lineRule="atLeast"/>
        <w:ind w:left="1134" w:hanging="425"/>
        <w:jc w:val="both"/>
        <w:rPr>
          <w:rFonts w:ascii="Times New Roman" w:hAnsi="Times New Roman" w:cs="Times New Roman"/>
          <w:sz w:val="28"/>
          <w:szCs w:val="28"/>
        </w:rPr>
      </w:pPr>
      <w:r w:rsidRPr="005325E4">
        <w:rPr>
          <w:rFonts w:ascii="Times New Roman" w:hAnsi="Times New Roman" w:cs="Times New Roman"/>
          <w:sz w:val="28"/>
          <w:szCs w:val="28"/>
        </w:rPr>
        <w:lastRenderedPageBreak/>
        <w:t>5 дополнительных соглашений с Центральным банком Российской Федерации по пересмотру состава индекса к Договору банковского счета по учету средств ФНБ в иностранной валюте;</w:t>
      </w:r>
    </w:p>
    <w:p w:rsidR="00C81A0E" w:rsidRPr="005325E4" w:rsidRDefault="00C81A0E" w:rsidP="00C81A0E">
      <w:pPr>
        <w:numPr>
          <w:ilvl w:val="0"/>
          <w:numId w:val="4"/>
        </w:numPr>
        <w:tabs>
          <w:tab w:val="clear" w:pos="1429"/>
        </w:tabs>
        <w:spacing w:after="0" w:line="360" w:lineRule="atLeast"/>
        <w:ind w:left="1080" w:hanging="371"/>
        <w:jc w:val="both"/>
        <w:rPr>
          <w:rFonts w:ascii="Times New Roman" w:hAnsi="Times New Roman" w:cs="Times New Roman"/>
          <w:sz w:val="28"/>
          <w:szCs w:val="28"/>
        </w:rPr>
      </w:pPr>
      <w:r w:rsidRPr="005325E4">
        <w:rPr>
          <w:rFonts w:ascii="Times New Roman" w:hAnsi="Times New Roman" w:cs="Times New Roman"/>
          <w:sz w:val="28"/>
          <w:szCs w:val="28"/>
        </w:rPr>
        <w:t>1 Депозитный договор с ВЭБ.РФ;</w:t>
      </w:r>
    </w:p>
    <w:p w:rsidR="00C81A0E" w:rsidRPr="005325E4" w:rsidRDefault="00C81A0E" w:rsidP="00C81A0E">
      <w:pPr>
        <w:numPr>
          <w:ilvl w:val="0"/>
          <w:numId w:val="4"/>
        </w:numPr>
        <w:tabs>
          <w:tab w:val="clear" w:pos="1429"/>
        </w:tabs>
        <w:spacing w:after="0" w:line="360" w:lineRule="atLeast"/>
        <w:ind w:left="1134" w:hanging="425"/>
        <w:jc w:val="both"/>
        <w:rPr>
          <w:rFonts w:ascii="Times New Roman" w:hAnsi="Times New Roman" w:cs="Times New Roman"/>
          <w:sz w:val="28"/>
          <w:szCs w:val="28"/>
        </w:rPr>
      </w:pPr>
      <w:r w:rsidRPr="005325E4">
        <w:rPr>
          <w:rFonts w:ascii="Times New Roman" w:hAnsi="Times New Roman" w:cs="Times New Roman"/>
          <w:sz w:val="28"/>
          <w:szCs w:val="28"/>
        </w:rPr>
        <w:t>3 Дополнительных соглашения к Депозитным договорам с ВЭБ.РФ;</w:t>
      </w:r>
    </w:p>
    <w:p w:rsidR="00C81A0E" w:rsidRPr="005325E4" w:rsidRDefault="00C81A0E" w:rsidP="00C81A0E">
      <w:pPr>
        <w:numPr>
          <w:ilvl w:val="0"/>
          <w:numId w:val="4"/>
        </w:numPr>
        <w:tabs>
          <w:tab w:val="clear" w:pos="1429"/>
        </w:tabs>
        <w:spacing w:after="0" w:line="360" w:lineRule="atLeast"/>
        <w:ind w:left="1080"/>
        <w:jc w:val="both"/>
        <w:rPr>
          <w:rFonts w:ascii="Times New Roman" w:hAnsi="Times New Roman" w:cs="Times New Roman"/>
          <w:sz w:val="28"/>
          <w:szCs w:val="28"/>
        </w:rPr>
      </w:pPr>
      <w:r w:rsidRPr="005325E4">
        <w:rPr>
          <w:rFonts w:ascii="Times New Roman" w:hAnsi="Times New Roman" w:cs="Times New Roman"/>
          <w:sz w:val="28"/>
          <w:szCs w:val="28"/>
        </w:rPr>
        <w:t>6 Дополнительных соглашений к Договорам  на субординированный депозит в Банке ГПБ (АО) и в Банке ВТБ (ПАО);</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 В 2020 году в федеральный бюджет всего было зачислено доходов от управления средствами ФНБ в сумме 110,1 млрд рублей (схема 1).</w:t>
      </w:r>
    </w:p>
    <w:p w:rsidR="00C81A0E" w:rsidRPr="005325E4" w:rsidRDefault="00C81A0E" w:rsidP="00C81A0E">
      <w:pPr>
        <w:spacing w:line="360" w:lineRule="atLeast"/>
        <w:ind w:firstLine="709"/>
        <w:jc w:val="right"/>
        <w:rPr>
          <w:rFonts w:ascii="Times New Roman" w:hAnsi="Times New Roman" w:cs="Times New Roman"/>
          <w:b/>
          <w:sz w:val="28"/>
          <w:szCs w:val="28"/>
        </w:rPr>
      </w:pPr>
      <w:r w:rsidRPr="005325E4">
        <w:rPr>
          <w:rFonts w:ascii="Times New Roman" w:hAnsi="Times New Roman" w:cs="Times New Roman"/>
          <w:b/>
          <w:sz w:val="28"/>
          <w:szCs w:val="28"/>
        </w:rPr>
        <w:t>Схема 1</w:t>
      </w:r>
    </w:p>
    <w:p w:rsidR="00C81A0E" w:rsidRPr="005325E4" w:rsidRDefault="00C81A0E" w:rsidP="00C81A0E">
      <w:pPr>
        <w:jc w:val="center"/>
        <w:rPr>
          <w:rFonts w:ascii="Times New Roman" w:hAnsi="Times New Roman" w:cs="Times New Roman"/>
          <w:b/>
          <w:sz w:val="28"/>
          <w:szCs w:val="28"/>
        </w:rPr>
      </w:pPr>
      <w:r w:rsidRPr="005325E4">
        <w:rPr>
          <w:rFonts w:ascii="Times New Roman" w:hAnsi="Times New Roman" w:cs="Times New Roman"/>
          <w:b/>
          <w:sz w:val="28"/>
          <w:szCs w:val="28"/>
        </w:rPr>
        <w:t>Доходы от управления средствами Фонда национального благосостояния</w:t>
      </w:r>
    </w:p>
    <w:p w:rsidR="00C81A0E" w:rsidRPr="005325E4" w:rsidRDefault="00C81A0E" w:rsidP="00C81A0E">
      <w:pPr>
        <w:jc w:val="both"/>
        <w:rPr>
          <w:rFonts w:ascii="Times New Roman" w:hAnsi="Times New Roman" w:cs="Times New Roman"/>
          <w:b/>
          <w:sz w:val="28"/>
          <w:szCs w:val="28"/>
        </w:rPr>
      </w:pPr>
    </w:p>
    <w:p w:rsidR="00C81A0E" w:rsidRPr="005325E4" w:rsidRDefault="00C81A0E" w:rsidP="00C81A0E">
      <w:pPr>
        <w:ind w:left="1134"/>
        <w:jc w:val="both"/>
        <w:rPr>
          <w:rFonts w:ascii="Times New Roman" w:hAnsi="Times New Roman" w:cs="Times New Roman"/>
          <w:bCs/>
          <w:sz w:val="28"/>
          <w:szCs w:val="28"/>
        </w:rPr>
      </w:pPr>
      <w:r w:rsidRPr="005325E4">
        <w:rPr>
          <w:rFonts w:ascii="Times New Roman" w:hAnsi="Times New Roman" w:cs="Times New Roman"/>
          <w:sz w:val="28"/>
          <w:szCs w:val="28"/>
        </w:rPr>
        <w:t xml:space="preserve"> </w:t>
      </w:r>
      <w:r w:rsidRPr="005325E4">
        <w:rPr>
          <w:rFonts w:ascii="Times New Roman" w:hAnsi="Times New Roman" w:cs="Times New Roman"/>
          <w:noProof/>
          <w:sz w:val="28"/>
          <w:szCs w:val="28"/>
          <w:lang w:eastAsia="ru-RU"/>
        </w:rPr>
        <w:drawing>
          <wp:inline distT="0" distB="0" distL="0" distR="0" wp14:anchorId="5C966DC1" wp14:editId="11FD5B22">
            <wp:extent cx="4194175" cy="321818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4175" cy="3218180"/>
                    </a:xfrm>
                    <a:prstGeom prst="rect">
                      <a:avLst/>
                    </a:prstGeom>
                    <a:noFill/>
                  </pic:spPr>
                </pic:pic>
              </a:graphicData>
            </a:graphic>
          </wp:inline>
        </w:drawing>
      </w:r>
    </w:p>
    <w:p w:rsidR="00C81A0E" w:rsidRPr="005325E4" w:rsidRDefault="00C81A0E" w:rsidP="00C81A0E">
      <w:pPr>
        <w:spacing w:line="360" w:lineRule="atLeast"/>
        <w:ind w:firstLine="709"/>
        <w:jc w:val="both"/>
        <w:rPr>
          <w:rFonts w:ascii="Times New Roman" w:hAnsi="Times New Roman" w:cs="Times New Roman"/>
          <w:bCs/>
          <w:sz w:val="28"/>
          <w:szCs w:val="28"/>
        </w:rPr>
      </w:pP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bCs/>
          <w:sz w:val="28"/>
          <w:szCs w:val="28"/>
        </w:rPr>
        <w:t>Доходы в валюте Российской Федерации сложились за счет поступлений от управления средствами</w:t>
      </w:r>
      <w:r w:rsidRPr="005325E4">
        <w:rPr>
          <w:rFonts w:ascii="Times New Roman" w:hAnsi="Times New Roman" w:cs="Times New Roman"/>
          <w:sz w:val="28"/>
          <w:szCs w:val="28"/>
        </w:rPr>
        <w:t xml:space="preserve"> по счетам ФНБ – 110,1</w:t>
      </w:r>
      <w:r w:rsidRPr="005325E4">
        <w:rPr>
          <w:rFonts w:ascii="Times New Roman" w:hAnsi="Times New Roman" w:cs="Times New Roman"/>
          <w:bCs/>
          <w:sz w:val="28"/>
          <w:szCs w:val="28"/>
        </w:rPr>
        <w:t xml:space="preserve"> млрд рублей, </w:t>
      </w:r>
      <w:r w:rsidRPr="005325E4">
        <w:rPr>
          <w:rFonts w:ascii="Times New Roman" w:hAnsi="Times New Roman" w:cs="Times New Roman"/>
          <w:sz w:val="28"/>
          <w:szCs w:val="28"/>
        </w:rPr>
        <w:t>в том числе:</w:t>
      </w:r>
    </w:p>
    <w:p w:rsidR="00C81A0E" w:rsidRPr="005325E4" w:rsidRDefault="00C81A0E" w:rsidP="00C81A0E">
      <w:pPr>
        <w:numPr>
          <w:ilvl w:val="0"/>
          <w:numId w:val="5"/>
        </w:numPr>
        <w:spacing w:after="0" w:line="360" w:lineRule="atLeast"/>
        <w:ind w:left="1134" w:hanging="425"/>
        <w:jc w:val="both"/>
        <w:rPr>
          <w:rFonts w:ascii="Times New Roman" w:hAnsi="Times New Roman" w:cs="Times New Roman"/>
          <w:sz w:val="28"/>
          <w:szCs w:val="28"/>
        </w:rPr>
      </w:pPr>
      <w:r w:rsidRPr="005325E4">
        <w:rPr>
          <w:rFonts w:ascii="Times New Roman" w:hAnsi="Times New Roman" w:cs="Times New Roman"/>
          <w:sz w:val="28"/>
          <w:szCs w:val="28"/>
        </w:rPr>
        <w:t xml:space="preserve">проценты, поступившие от Банка России за пользование средствами на счетах в иностранных валютах </w:t>
      </w:r>
      <w:r w:rsidRPr="005325E4">
        <w:rPr>
          <w:rFonts w:ascii="Times New Roman" w:hAnsi="Times New Roman" w:cs="Times New Roman"/>
          <w:iCs/>
          <w:sz w:val="28"/>
          <w:szCs w:val="28"/>
        </w:rPr>
        <w:t xml:space="preserve">за процентный </w:t>
      </w:r>
      <w:r w:rsidRPr="005325E4">
        <w:rPr>
          <w:rFonts w:ascii="Times New Roman" w:hAnsi="Times New Roman" w:cs="Times New Roman"/>
          <w:iCs/>
          <w:sz w:val="28"/>
          <w:szCs w:val="28"/>
        </w:rPr>
        <w:lastRenderedPageBreak/>
        <w:t>период с 15 декабря 2019 г.  по 15 декабря 2020 г.</w:t>
      </w:r>
      <w:r w:rsidRPr="005325E4">
        <w:rPr>
          <w:rFonts w:ascii="Times New Roman" w:hAnsi="Times New Roman" w:cs="Times New Roman"/>
          <w:sz w:val="28"/>
          <w:szCs w:val="28"/>
        </w:rPr>
        <w:t xml:space="preserve"> – 81,3 </w:t>
      </w:r>
      <w:r w:rsidRPr="005325E4">
        <w:rPr>
          <w:rFonts w:ascii="Times New Roman" w:hAnsi="Times New Roman" w:cs="Times New Roman"/>
          <w:bCs/>
          <w:sz w:val="28"/>
          <w:szCs w:val="28"/>
        </w:rPr>
        <w:t>млрд рублей</w:t>
      </w:r>
      <w:r w:rsidRPr="005325E4">
        <w:rPr>
          <w:rFonts w:ascii="Times New Roman" w:hAnsi="Times New Roman" w:cs="Times New Roman"/>
          <w:sz w:val="28"/>
          <w:szCs w:val="28"/>
        </w:rPr>
        <w:t>;</w:t>
      </w:r>
    </w:p>
    <w:p w:rsidR="00C81A0E" w:rsidRPr="005325E4" w:rsidRDefault="00C81A0E" w:rsidP="00C81A0E">
      <w:pPr>
        <w:numPr>
          <w:ilvl w:val="0"/>
          <w:numId w:val="5"/>
        </w:numPr>
        <w:spacing w:after="0" w:line="360" w:lineRule="atLeast"/>
        <w:ind w:left="1134" w:hanging="425"/>
        <w:jc w:val="both"/>
        <w:rPr>
          <w:rFonts w:ascii="Times New Roman" w:hAnsi="Times New Roman" w:cs="Times New Roman"/>
          <w:sz w:val="28"/>
          <w:szCs w:val="28"/>
        </w:rPr>
      </w:pPr>
      <w:r w:rsidRPr="005325E4">
        <w:rPr>
          <w:rFonts w:ascii="Times New Roman" w:hAnsi="Times New Roman" w:cs="Times New Roman"/>
          <w:sz w:val="28"/>
          <w:szCs w:val="28"/>
        </w:rPr>
        <w:t>проценты, поступившие от размещения средств на депозиты в ВЭБ.РФ – 24,2</w:t>
      </w:r>
      <w:r w:rsidRPr="005325E4">
        <w:rPr>
          <w:rFonts w:ascii="Times New Roman" w:hAnsi="Times New Roman" w:cs="Times New Roman"/>
          <w:bCs/>
          <w:sz w:val="28"/>
          <w:szCs w:val="28"/>
        </w:rPr>
        <w:t xml:space="preserve"> млрд рублей</w:t>
      </w:r>
      <w:r w:rsidRPr="005325E4">
        <w:rPr>
          <w:rFonts w:ascii="Times New Roman" w:hAnsi="Times New Roman" w:cs="Times New Roman"/>
          <w:sz w:val="28"/>
          <w:szCs w:val="28"/>
        </w:rPr>
        <w:t>;</w:t>
      </w:r>
    </w:p>
    <w:p w:rsidR="00C81A0E" w:rsidRPr="005325E4" w:rsidRDefault="00C81A0E" w:rsidP="00C81A0E">
      <w:pPr>
        <w:numPr>
          <w:ilvl w:val="0"/>
          <w:numId w:val="5"/>
        </w:numPr>
        <w:spacing w:after="0" w:line="360" w:lineRule="atLeast"/>
        <w:ind w:left="1134" w:hanging="425"/>
        <w:jc w:val="both"/>
        <w:rPr>
          <w:rFonts w:ascii="Times New Roman" w:hAnsi="Times New Roman" w:cs="Times New Roman"/>
          <w:sz w:val="28"/>
          <w:szCs w:val="28"/>
        </w:rPr>
      </w:pPr>
      <w:r w:rsidRPr="005325E4">
        <w:rPr>
          <w:rFonts w:ascii="Times New Roman" w:hAnsi="Times New Roman" w:cs="Times New Roman"/>
          <w:sz w:val="28"/>
          <w:szCs w:val="28"/>
        </w:rPr>
        <w:t xml:space="preserve">проценты, поступившие от размещения средств на депозиты в </w:t>
      </w:r>
      <w:r w:rsidRPr="005325E4">
        <w:rPr>
          <w:rFonts w:ascii="Times New Roman" w:hAnsi="Times New Roman" w:cs="Times New Roman"/>
          <w:color w:val="000000"/>
          <w:sz w:val="28"/>
          <w:szCs w:val="28"/>
        </w:rPr>
        <w:t xml:space="preserve">Банке </w:t>
      </w:r>
      <w:r w:rsidRPr="005325E4">
        <w:rPr>
          <w:rFonts w:ascii="Times New Roman" w:hAnsi="Times New Roman" w:cs="Times New Roman"/>
          <w:sz w:val="28"/>
          <w:szCs w:val="28"/>
        </w:rPr>
        <w:t xml:space="preserve">ВТБ (ПАО) – </w:t>
      </w:r>
      <w:r w:rsidRPr="005325E4">
        <w:rPr>
          <w:rFonts w:ascii="Times New Roman" w:hAnsi="Times New Roman" w:cs="Times New Roman"/>
          <w:bCs/>
          <w:sz w:val="28"/>
          <w:szCs w:val="28"/>
        </w:rPr>
        <w:t xml:space="preserve">4,7 </w:t>
      </w:r>
      <w:r w:rsidRPr="005325E4">
        <w:rPr>
          <w:rFonts w:ascii="Times New Roman" w:hAnsi="Times New Roman" w:cs="Times New Roman"/>
          <w:sz w:val="28"/>
          <w:szCs w:val="28"/>
        </w:rPr>
        <w:t>млрд рублей.</w:t>
      </w:r>
    </w:p>
    <w:p w:rsidR="00C81A0E" w:rsidRPr="005325E4" w:rsidRDefault="00C81A0E" w:rsidP="00C81A0E">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С целью совершенствования правил проведения расчетов и перечисления средств в связи с формированием и использованием дополнительных нефтегазовых доходов федерального бюджета и средств Фонда национального благосостояния в 2020 году Постановлениями Правительства Российской Федерации от 21 мая 2020 г. № 716 и от 22 декабря 2020 г. № 2213 были внесены изменения в Постановление Правительства Российской Федерации от 14 августа 2013 г. № 699 «О проведении расчетов и перечислении средств в связи с формированием и использованием дополнительных нефтегазовых доходов федерального бюджета, средств Фонда национального благосостояния, а также о признании утратившими силу отдельных актов Правительства Российской Федерации».</w:t>
      </w:r>
    </w:p>
    <w:p w:rsidR="001148CD" w:rsidRDefault="001148CD" w:rsidP="0058069B">
      <w:pPr>
        <w:spacing w:after="0" w:line="240" w:lineRule="auto"/>
        <w:jc w:val="center"/>
        <w:rPr>
          <w:rFonts w:ascii="Times New Roman" w:eastAsia="Times New Roman" w:hAnsi="Times New Roman" w:cs="Times New Roman"/>
          <w:b/>
          <w:sz w:val="28"/>
          <w:szCs w:val="28"/>
          <w:lang w:eastAsia="ru-RU"/>
        </w:rPr>
      </w:pPr>
      <w:r w:rsidRPr="001148CD">
        <w:rPr>
          <w:rFonts w:ascii="Times New Roman" w:eastAsia="Times New Roman" w:hAnsi="Times New Roman" w:cs="Times New Roman"/>
          <w:b/>
          <w:sz w:val="28"/>
          <w:szCs w:val="28"/>
          <w:lang w:eastAsia="ru-RU"/>
        </w:rPr>
        <w:t>1.2. Кассовое обслуживание исполнения бюджетов субъектов Российской Федерации</w:t>
      </w:r>
    </w:p>
    <w:p w:rsidR="00C81A0E" w:rsidRPr="00A47D8D" w:rsidRDefault="00C81A0E" w:rsidP="00C81A0E">
      <w:pPr>
        <w:autoSpaceDE w:val="0"/>
        <w:autoSpaceDN w:val="0"/>
        <w:adjustRightInd w:val="0"/>
        <w:spacing w:after="0" w:line="360" w:lineRule="atLeast"/>
        <w:ind w:firstLine="708"/>
        <w:jc w:val="both"/>
        <w:rPr>
          <w:rFonts w:ascii="Times New Roman" w:eastAsia="Times New Roman" w:hAnsi="Times New Roman" w:cs="Times New Roman"/>
          <w:sz w:val="28"/>
          <w:szCs w:val="28"/>
          <w:lang w:eastAsia="ru-RU"/>
        </w:rPr>
      </w:pPr>
      <w:r w:rsidRPr="00A47D8D">
        <w:rPr>
          <w:rFonts w:ascii="Times New Roman" w:hAnsi="Times New Roman" w:cs="Times New Roman"/>
          <w:sz w:val="28"/>
          <w:szCs w:val="28"/>
        </w:rPr>
        <w:t xml:space="preserve">В соответствии с пунктами 13 и 14 раздела II Протокола заседания межведомственной рабочей группы по мониторингу и контролю </w:t>
      </w:r>
      <w:r w:rsidRPr="00A47D8D">
        <w:rPr>
          <w:rFonts w:ascii="Times New Roman" w:hAnsi="Times New Roman" w:cs="Times New Roman"/>
          <w:sz w:val="28"/>
          <w:szCs w:val="28"/>
        </w:rPr>
        <w:br/>
        <w:t xml:space="preserve">за эффективностью реализации национальных и федеральных проектов при президиуме Совета при Президенте Российской Федерации </w:t>
      </w:r>
      <w:r w:rsidRPr="00A47D8D">
        <w:rPr>
          <w:rFonts w:ascii="Times New Roman" w:hAnsi="Times New Roman" w:cs="Times New Roman"/>
          <w:sz w:val="28"/>
          <w:szCs w:val="28"/>
        </w:rPr>
        <w:br/>
        <w:t xml:space="preserve">по стратегическому развитию и национальным проектам </w:t>
      </w:r>
      <w:r w:rsidRPr="00A47D8D">
        <w:rPr>
          <w:rFonts w:ascii="Times New Roman" w:hAnsi="Times New Roman" w:cs="Times New Roman"/>
          <w:sz w:val="28"/>
          <w:szCs w:val="28"/>
        </w:rPr>
        <w:br/>
        <w:t xml:space="preserve">от 18 октября 2019 года № 4 (далее – Протокол) Федеральному казначейству поручено осуществлять мониторинг и анализ достижения отдельных общественно-значимых результатов по национальным проектам «Демография», «Жилье и городская среда», «Культура», «Международная кооперация и экспорт», «Малое и среднее предпринимательство </w:t>
      </w:r>
      <w:r w:rsidRPr="00A47D8D">
        <w:rPr>
          <w:rFonts w:ascii="Times New Roman" w:hAnsi="Times New Roman" w:cs="Times New Roman"/>
          <w:sz w:val="28"/>
          <w:szCs w:val="28"/>
        </w:rPr>
        <w:br/>
        <w:t xml:space="preserve">и поддержка индивидуальной предпринимательской инициативы», «Образование» (пункты 7, 8, 13, 23, 30, 31, 42, 43 и 44 Приложения № 1 </w:t>
      </w:r>
      <w:r w:rsidRPr="00A47D8D">
        <w:rPr>
          <w:rFonts w:ascii="Times New Roman" w:hAnsi="Times New Roman" w:cs="Times New Roman"/>
          <w:sz w:val="28"/>
          <w:szCs w:val="28"/>
        </w:rPr>
        <w:br/>
        <w:t xml:space="preserve">к Протоколу), а также </w:t>
      </w:r>
      <w:r w:rsidRPr="00A47D8D">
        <w:rPr>
          <w:rFonts w:ascii="Times New Roman" w:eastAsia="Times New Roman" w:hAnsi="Times New Roman" w:cs="Times New Roman"/>
          <w:sz w:val="28"/>
          <w:szCs w:val="28"/>
          <w:lang w:eastAsia="ru-RU"/>
        </w:rPr>
        <w:t xml:space="preserve">провести мониторинг и анализ закупок, осуществляемых в целях достижения общественно-значимых результатов национальных проектов «Здравоохранение», «Культура», «Наука» </w:t>
      </w:r>
      <w:r w:rsidRPr="00A47D8D">
        <w:rPr>
          <w:rFonts w:ascii="Times New Roman" w:eastAsia="Times New Roman" w:hAnsi="Times New Roman" w:cs="Times New Roman"/>
          <w:sz w:val="28"/>
          <w:szCs w:val="28"/>
          <w:lang w:eastAsia="ru-RU"/>
        </w:rPr>
        <w:br/>
        <w:t xml:space="preserve">и «Образование» (пункты 15, 17, 20, 23, 38 и 39 Приложения № 1 </w:t>
      </w:r>
      <w:r w:rsidRPr="00A47D8D">
        <w:rPr>
          <w:rFonts w:ascii="Times New Roman" w:eastAsia="Times New Roman" w:hAnsi="Times New Roman" w:cs="Times New Roman"/>
          <w:sz w:val="28"/>
          <w:szCs w:val="28"/>
          <w:lang w:eastAsia="ru-RU"/>
        </w:rPr>
        <w:br/>
        <w:t>к Протоколу, далее – Мероприятия).</w:t>
      </w:r>
    </w:p>
    <w:p w:rsidR="00C81A0E" w:rsidRPr="00A47D8D" w:rsidRDefault="00C81A0E" w:rsidP="00C81A0E">
      <w:pPr>
        <w:spacing w:after="0" w:line="36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 xml:space="preserve">Федеральным казначейством осуществлен сбор и анализ информации о выполнении Мероприятий в соответствующих субъектах Российской </w:t>
      </w:r>
      <w:r w:rsidRPr="00A47D8D">
        <w:rPr>
          <w:rFonts w:ascii="Times New Roman" w:hAnsi="Times New Roman" w:cs="Times New Roman"/>
          <w:sz w:val="28"/>
          <w:szCs w:val="28"/>
        </w:rPr>
        <w:lastRenderedPageBreak/>
        <w:t xml:space="preserve">Федерации на основании данных, размещенных </w:t>
      </w:r>
      <w:r w:rsidRPr="00A47D8D">
        <w:rPr>
          <w:rFonts w:ascii="Times New Roman" w:hAnsi="Times New Roman" w:cs="Times New Roman"/>
          <w:sz w:val="28"/>
          <w:szCs w:val="28"/>
        </w:rPr>
        <w:br/>
        <w:t>в государственной интегрированной информационной системе управления общественными финансами «Электронный бюджет» (далее – ГИИС «Электронный бюджет»), по состоянию на 1 января 2021 года.</w:t>
      </w:r>
    </w:p>
    <w:p w:rsidR="00C81A0E" w:rsidRPr="00A47D8D" w:rsidRDefault="00C81A0E" w:rsidP="00C81A0E">
      <w:pPr>
        <w:autoSpaceDE w:val="0"/>
        <w:autoSpaceDN w:val="0"/>
        <w:adjustRightInd w:val="0"/>
        <w:spacing w:after="0" w:line="36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Мониторинг и анализ достижения 14 отдельных общественно-значимых результатов по Мероприятиям за 2020 год показал следующее:</w:t>
      </w:r>
    </w:p>
    <w:p w:rsidR="00C81A0E" w:rsidRPr="00A47D8D" w:rsidRDefault="00C81A0E" w:rsidP="00C81A0E">
      <w:pPr>
        <w:autoSpaceDE w:val="0"/>
        <w:autoSpaceDN w:val="0"/>
        <w:adjustRightInd w:val="0"/>
        <w:spacing w:after="0" w:line="36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 xml:space="preserve">1. По 9 общественно-значимым результатам, планируемым </w:t>
      </w:r>
      <w:r w:rsidRPr="00A47D8D">
        <w:rPr>
          <w:rFonts w:ascii="Times New Roman" w:hAnsi="Times New Roman" w:cs="Times New Roman"/>
          <w:sz w:val="28"/>
          <w:szCs w:val="28"/>
        </w:rPr>
        <w:br/>
        <w:t xml:space="preserve">к достижению в 2020 году, показатели достигнуты в полном объеме, </w:t>
      </w:r>
      <w:r w:rsidRPr="00A47D8D">
        <w:rPr>
          <w:rFonts w:ascii="Times New Roman" w:hAnsi="Times New Roman" w:cs="Times New Roman"/>
          <w:sz w:val="28"/>
          <w:szCs w:val="28"/>
        </w:rPr>
        <w:br/>
        <w:t>из них:</w:t>
      </w:r>
    </w:p>
    <w:p w:rsidR="00C81A0E" w:rsidRPr="00A47D8D" w:rsidRDefault="00C81A0E" w:rsidP="00C81A0E">
      <w:pPr>
        <w:pStyle w:val="a5"/>
        <w:spacing w:after="0" w:line="360" w:lineRule="atLeast"/>
        <w:ind w:left="0" w:firstLine="709"/>
        <w:jc w:val="both"/>
        <w:rPr>
          <w:rFonts w:ascii="Times New Roman" w:hAnsi="Times New Roman"/>
          <w:sz w:val="28"/>
          <w:szCs w:val="28"/>
        </w:rPr>
      </w:pPr>
      <w:r w:rsidRPr="00A47D8D">
        <w:rPr>
          <w:rFonts w:ascii="Times New Roman" w:hAnsi="Times New Roman"/>
          <w:sz w:val="28"/>
          <w:szCs w:val="28"/>
        </w:rPr>
        <w:t xml:space="preserve">1.1 По 2 общественно-значимым результатам показатели достигнуты в полном объеме, реализация указанных общественно-значимых результатов в </w:t>
      </w:r>
      <w:r w:rsidRPr="00A47D8D">
        <w:rPr>
          <w:rFonts w:ascii="Times New Roman" w:hAnsi="Times New Roman"/>
          <w:spacing w:val="-2"/>
          <w:sz w:val="28"/>
          <w:szCs w:val="28"/>
        </w:rPr>
        <w:t>дальнейшем паспортами н</w:t>
      </w:r>
      <w:r w:rsidRPr="00A47D8D">
        <w:rPr>
          <w:rFonts w:ascii="Times New Roman" w:hAnsi="Times New Roman"/>
          <w:sz w:val="28"/>
          <w:szCs w:val="28"/>
        </w:rPr>
        <w:t>ациональных проектов «Демография», «Международная кооперация и экспорт» не предусмотрена:</w:t>
      </w:r>
    </w:p>
    <w:p w:rsidR="00C81A0E" w:rsidRPr="00A47D8D" w:rsidRDefault="00C81A0E" w:rsidP="00C81A0E">
      <w:pPr>
        <w:pStyle w:val="a5"/>
        <w:spacing w:after="0" w:line="360" w:lineRule="atLeast"/>
        <w:ind w:left="0" w:firstLine="1134"/>
        <w:jc w:val="both"/>
        <w:rPr>
          <w:rFonts w:ascii="Times New Roman" w:hAnsi="Times New Roman"/>
          <w:sz w:val="28"/>
          <w:szCs w:val="28"/>
        </w:rPr>
      </w:pPr>
      <w:r w:rsidRPr="00A47D8D">
        <w:rPr>
          <w:rFonts w:ascii="Times New Roman" w:hAnsi="Times New Roman"/>
          <w:sz w:val="28"/>
          <w:szCs w:val="28"/>
        </w:rPr>
        <w:t>– Мероприятие: «</w:t>
      </w:r>
      <w:r w:rsidRPr="00A47D8D">
        <w:rPr>
          <w:rFonts w:ascii="Times New Roman" w:hAnsi="Times New Roman"/>
          <w:color w:val="000000"/>
          <w:spacing w:val="-2"/>
          <w:sz w:val="28"/>
          <w:szCs w:val="28"/>
        </w:rPr>
        <w:t xml:space="preserve">В организации спортивной подготовки поставлены комплекты искусственных футбольных полей в </w:t>
      </w:r>
      <w:r w:rsidRPr="00A47D8D">
        <w:rPr>
          <w:rFonts w:ascii="Times New Roman" w:hAnsi="Times New Roman"/>
          <w:spacing w:val="-2"/>
          <w:sz w:val="28"/>
          <w:szCs w:val="28"/>
        </w:rPr>
        <w:t>рамках федеральной целевой программы «Развитие физической культуры и спорта в Российской Федерации на 2016-2020 годы»;</w:t>
      </w:r>
    </w:p>
    <w:p w:rsidR="00C81A0E" w:rsidRPr="00A47D8D" w:rsidRDefault="00C81A0E" w:rsidP="00C81A0E">
      <w:pPr>
        <w:pStyle w:val="a5"/>
        <w:spacing w:after="0" w:line="360" w:lineRule="atLeast"/>
        <w:ind w:left="0" w:firstLine="1134"/>
        <w:jc w:val="both"/>
        <w:rPr>
          <w:rFonts w:ascii="Times New Roman" w:hAnsi="Times New Roman"/>
          <w:sz w:val="28"/>
          <w:szCs w:val="28"/>
        </w:rPr>
      </w:pPr>
      <w:r w:rsidRPr="00A47D8D">
        <w:rPr>
          <w:rFonts w:ascii="Times New Roman" w:hAnsi="Times New Roman"/>
          <w:sz w:val="28"/>
          <w:szCs w:val="28"/>
        </w:rPr>
        <w:t>– Мероприятие: «МСП-экспортерам оказана финансовая поддержка АО «Российский экспортный центр.</w:t>
      </w:r>
    </w:p>
    <w:p w:rsidR="00C81A0E" w:rsidRPr="00A47D8D" w:rsidRDefault="00C81A0E" w:rsidP="00C81A0E">
      <w:pPr>
        <w:pStyle w:val="a5"/>
        <w:spacing w:after="0" w:line="360" w:lineRule="atLeast"/>
        <w:ind w:left="0" w:firstLine="709"/>
        <w:jc w:val="both"/>
        <w:rPr>
          <w:rFonts w:ascii="Times New Roman" w:hAnsi="Times New Roman"/>
          <w:sz w:val="28"/>
          <w:szCs w:val="28"/>
        </w:rPr>
      </w:pPr>
      <w:r w:rsidRPr="00A47D8D">
        <w:rPr>
          <w:rFonts w:ascii="Times New Roman" w:hAnsi="Times New Roman"/>
          <w:sz w:val="28"/>
          <w:szCs w:val="28"/>
        </w:rPr>
        <w:t xml:space="preserve">1.2 По 7 общественно-значимым результатам, планируемым </w:t>
      </w:r>
      <w:r w:rsidRPr="00A47D8D">
        <w:rPr>
          <w:rFonts w:ascii="Times New Roman" w:hAnsi="Times New Roman"/>
          <w:sz w:val="28"/>
          <w:szCs w:val="28"/>
        </w:rPr>
        <w:br/>
        <w:t xml:space="preserve">к достижению в 2020 году, показатели достигнуты в полном объеме, реализация указанных общественно-значимых результатов </w:t>
      </w:r>
      <w:r w:rsidRPr="00A47D8D">
        <w:rPr>
          <w:rFonts w:ascii="Times New Roman" w:hAnsi="Times New Roman"/>
          <w:spacing w:val="-2"/>
          <w:sz w:val="28"/>
          <w:szCs w:val="28"/>
        </w:rPr>
        <w:t>паспортами н</w:t>
      </w:r>
      <w:r w:rsidRPr="00A47D8D">
        <w:rPr>
          <w:rFonts w:ascii="Times New Roman" w:hAnsi="Times New Roman"/>
          <w:sz w:val="28"/>
          <w:szCs w:val="28"/>
        </w:rPr>
        <w:t xml:space="preserve">ациональных проектов «Жилье и городская среда», «Культура», «Международная кооперация и экспорт», «Образование», </w:t>
      </w:r>
      <w:r w:rsidRPr="00A47D8D">
        <w:rPr>
          <w:rFonts w:ascii="Times New Roman" w:eastAsia="Times New Roman" w:hAnsi="Times New Roman"/>
          <w:sz w:val="28"/>
          <w:szCs w:val="28"/>
          <w:lang w:eastAsia="ru-RU"/>
        </w:rPr>
        <w:t xml:space="preserve">«Здравоохранение», «Наука» </w:t>
      </w:r>
      <w:r w:rsidRPr="00A47D8D">
        <w:rPr>
          <w:rFonts w:ascii="Times New Roman" w:hAnsi="Times New Roman"/>
          <w:sz w:val="28"/>
          <w:szCs w:val="28"/>
        </w:rPr>
        <w:t>предусмотрена в 2021-2024 гг.:</w:t>
      </w:r>
    </w:p>
    <w:p w:rsidR="00C81A0E" w:rsidRPr="00A47D8D" w:rsidRDefault="00C81A0E" w:rsidP="00C81A0E">
      <w:pPr>
        <w:pStyle w:val="a5"/>
        <w:spacing w:after="0" w:line="360" w:lineRule="atLeast"/>
        <w:ind w:left="0" w:firstLine="1134"/>
        <w:jc w:val="both"/>
        <w:rPr>
          <w:rFonts w:ascii="Times New Roman" w:hAnsi="Times New Roman"/>
          <w:sz w:val="28"/>
          <w:szCs w:val="28"/>
        </w:rPr>
      </w:pPr>
      <w:r w:rsidRPr="00A47D8D">
        <w:rPr>
          <w:rFonts w:ascii="Times New Roman" w:hAnsi="Times New Roman"/>
          <w:sz w:val="28"/>
          <w:szCs w:val="28"/>
        </w:rPr>
        <w:t>– Мероприятие: «Созданы механизмы реализации мероприятий по переселению граждан из непригодного для проживания жилищного фонда: реализованы мероприятия, предусмотренные региональными программами переселения граждан из непригодного для проживания жилищного фонда»;</w:t>
      </w:r>
    </w:p>
    <w:p w:rsidR="00C81A0E" w:rsidRPr="00A47D8D" w:rsidRDefault="00C81A0E" w:rsidP="00C81A0E">
      <w:pPr>
        <w:pStyle w:val="a5"/>
        <w:spacing w:after="0" w:line="360" w:lineRule="atLeast"/>
        <w:ind w:left="0" w:firstLine="1134"/>
        <w:jc w:val="both"/>
        <w:rPr>
          <w:rFonts w:ascii="Times New Roman" w:hAnsi="Times New Roman"/>
          <w:sz w:val="28"/>
          <w:szCs w:val="28"/>
        </w:rPr>
      </w:pPr>
      <w:r w:rsidRPr="00A47D8D">
        <w:rPr>
          <w:rFonts w:ascii="Times New Roman" w:hAnsi="Times New Roman"/>
          <w:sz w:val="28"/>
          <w:szCs w:val="28"/>
        </w:rPr>
        <w:t xml:space="preserve">– Мероприятие: «Оснащены образовательные учреждения </w:t>
      </w:r>
      <w:r w:rsidRPr="00A47D8D">
        <w:rPr>
          <w:rFonts w:ascii="Times New Roman" w:hAnsi="Times New Roman"/>
          <w:sz w:val="28"/>
          <w:szCs w:val="28"/>
        </w:rPr>
        <w:br/>
        <w:t>в сфере культуры (детские школы искусств по видам искусств и училища) музыкальными инструментами, оборудованием и учебными материалами»;</w:t>
      </w:r>
    </w:p>
    <w:p w:rsidR="00C81A0E" w:rsidRPr="00A47D8D" w:rsidRDefault="00C81A0E" w:rsidP="00C81A0E">
      <w:pPr>
        <w:pStyle w:val="a5"/>
        <w:spacing w:after="0" w:line="360" w:lineRule="atLeast"/>
        <w:ind w:left="0" w:firstLine="1134"/>
        <w:jc w:val="both"/>
        <w:rPr>
          <w:rFonts w:ascii="Times New Roman" w:hAnsi="Times New Roman"/>
          <w:sz w:val="28"/>
          <w:szCs w:val="28"/>
        </w:rPr>
      </w:pPr>
      <w:r w:rsidRPr="00A47D8D">
        <w:rPr>
          <w:rFonts w:ascii="Times New Roman" w:hAnsi="Times New Roman"/>
          <w:sz w:val="28"/>
          <w:szCs w:val="28"/>
        </w:rPr>
        <w:t>– Мероприятие: «К концу 2024 года завершена реконструкция (строительство), техническое перевооружение 31 объекта мелиоративного комплекса государственной собственности Российской Федерации»;</w:t>
      </w:r>
    </w:p>
    <w:p w:rsidR="00C81A0E" w:rsidRPr="00A47D8D" w:rsidRDefault="00C81A0E" w:rsidP="00C81A0E">
      <w:pPr>
        <w:pStyle w:val="a5"/>
        <w:spacing w:after="0" w:line="360" w:lineRule="atLeast"/>
        <w:ind w:left="0" w:firstLine="1134"/>
        <w:jc w:val="both"/>
        <w:rPr>
          <w:rFonts w:ascii="Times New Roman" w:hAnsi="Times New Roman"/>
          <w:sz w:val="28"/>
          <w:szCs w:val="28"/>
        </w:rPr>
      </w:pPr>
      <w:r w:rsidRPr="00A47D8D">
        <w:rPr>
          <w:rFonts w:ascii="Times New Roman" w:hAnsi="Times New Roman"/>
          <w:sz w:val="28"/>
          <w:szCs w:val="28"/>
        </w:rPr>
        <w:t xml:space="preserve">– Мероприятие: «Обеспечены комфортные условия проживания, возможность проведения учебных занятий и организации самостоятельной работы обучающихся, проведения культурно-массовых, досуговых мероприятий и занятий спортом. Осуществлено проектирование, </w:t>
      </w:r>
      <w:r w:rsidRPr="00A47D8D">
        <w:rPr>
          <w:rFonts w:ascii="Times New Roman" w:hAnsi="Times New Roman"/>
          <w:sz w:val="28"/>
          <w:szCs w:val="28"/>
        </w:rPr>
        <w:lastRenderedPageBreak/>
        <w:t>строительство и реконструкция студенческих городков, а также приобретение объектов недвижимого имущества для временного проживания иностранных и иногородних обучающихся и научно-педагогических работников общей проектной мощностью по годам нарастающим итогом»;</w:t>
      </w:r>
    </w:p>
    <w:p w:rsidR="00C81A0E" w:rsidRPr="00A47D8D" w:rsidRDefault="00C81A0E" w:rsidP="00C81A0E">
      <w:pPr>
        <w:spacing w:after="0" w:line="360" w:lineRule="atLeast"/>
        <w:ind w:firstLine="1134"/>
        <w:jc w:val="both"/>
        <w:rPr>
          <w:rFonts w:ascii="Times New Roman" w:eastAsia="Times New Roman" w:hAnsi="Times New Roman" w:cs="Times New Roman"/>
          <w:sz w:val="28"/>
          <w:szCs w:val="28"/>
          <w:lang w:eastAsia="ru-RU"/>
        </w:rPr>
      </w:pPr>
      <w:r w:rsidRPr="00A47D8D">
        <w:rPr>
          <w:rFonts w:ascii="Times New Roman" w:hAnsi="Times New Roman" w:cs="Times New Roman"/>
          <w:sz w:val="28"/>
          <w:szCs w:val="28"/>
        </w:rPr>
        <w:t>– </w:t>
      </w:r>
      <w:r w:rsidRPr="00A47D8D">
        <w:rPr>
          <w:rFonts w:ascii="Times New Roman" w:eastAsia="Times New Roman" w:hAnsi="Times New Roman" w:cs="Times New Roman"/>
          <w:sz w:val="28"/>
          <w:szCs w:val="28"/>
          <w:lang w:eastAsia="ru-RU"/>
        </w:rPr>
        <w:t>Мероприятие: «Организовано не менее 820 тысяч автоматизированных рабочих мест медицинских работников при внедрении и эксплуатации медицинских информационных систем, соответствующих требованиям Минздрава России в медицинских организациях государственной и муниципальной систем здравоохранения субъектов Российской Федерации»;</w:t>
      </w:r>
    </w:p>
    <w:p w:rsidR="00C81A0E" w:rsidRPr="00A47D8D" w:rsidRDefault="00C81A0E" w:rsidP="00C81A0E">
      <w:pPr>
        <w:spacing w:after="0" w:line="360" w:lineRule="atLeast"/>
        <w:ind w:firstLine="1134"/>
        <w:jc w:val="both"/>
        <w:rPr>
          <w:rFonts w:ascii="Times New Roman" w:eastAsia="Times New Roman" w:hAnsi="Times New Roman" w:cs="Times New Roman"/>
          <w:sz w:val="28"/>
          <w:szCs w:val="28"/>
          <w:lang w:eastAsia="ru-RU"/>
        </w:rPr>
      </w:pPr>
      <w:r w:rsidRPr="00A47D8D">
        <w:rPr>
          <w:rFonts w:ascii="Times New Roman" w:hAnsi="Times New Roman" w:cs="Times New Roman"/>
          <w:sz w:val="28"/>
          <w:szCs w:val="28"/>
        </w:rPr>
        <w:t>– </w:t>
      </w:r>
      <w:r w:rsidRPr="00A47D8D">
        <w:rPr>
          <w:rFonts w:ascii="Times New Roman" w:eastAsia="Times New Roman" w:hAnsi="Times New Roman" w:cs="Times New Roman"/>
          <w:sz w:val="28"/>
          <w:szCs w:val="28"/>
          <w:lang w:eastAsia="ru-RU"/>
        </w:rPr>
        <w:t>Мероприятие: «В ведущих организациях, выполняющих научные исследования и разработки, отобранных с учетом следующих показателей: – уровень загрузки оборудования; – доля исследований, проводимых под руководством молодых ученых в возрасте до 39 лет;</w:t>
      </w:r>
      <w:r w:rsidRPr="00A47D8D">
        <w:rPr>
          <w:rFonts w:ascii="Times New Roman" w:eastAsia="Times New Roman" w:hAnsi="Times New Roman" w:cs="Times New Roman"/>
          <w:sz w:val="28"/>
          <w:szCs w:val="28"/>
          <w:lang w:eastAsia="ru-RU"/>
        </w:rPr>
        <w:br/>
        <w:t xml:space="preserve"> – доля внешних пользователей научного оборудования (в первую очередь</w:t>
      </w:r>
      <w:r w:rsidRPr="00A47D8D">
        <w:rPr>
          <w:rFonts w:ascii="Times New Roman" w:eastAsia="Times New Roman" w:hAnsi="Times New Roman" w:cs="Times New Roman"/>
          <w:sz w:val="28"/>
          <w:szCs w:val="28"/>
          <w:lang w:eastAsia="ru-RU"/>
        </w:rPr>
        <w:br/>
        <w:t xml:space="preserve"> – ведущих научных и образовательных организаций, вовлеченных </w:t>
      </w:r>
      <w:r w:rsidRPr="00A47D8D">
        <w:rPr>
          <w:rFonts w:ascii="Times New Roman" w:eastAsia="Times New Roman" w:hAnsi="Times New Roman" w:cs="Times New Roman"/>
          <w:sz w:val="28"/>
          <w:szCs w:val="28"/>
          <w:lang w:eastAsia="ru-RU"/>
        </w:rPr>
        <w:br/>
        <w:t>в деятельность НОЦ, центров компетенции НТИ, научных центров мирового уровня), обновлено в отчетном году»;</w:t>
      </w:r>
    </w:p>
    <w:p w:rsidR="00C81A0E" w:rsidRPr="00A47D8D" w:rsidRDefault="00C81A0E" w:rsidP="00C81A0E">
      <w:pPr>
        <w:spacing w:after="0" w:line="360" w:lineRule="atLeast"/>
        <w:ind w:firstLine="1134"/>
        <w:jc w:val="both"/>
        <w:rPr>
          <w:rFonts w:ascii="Times New Roman" w:eastAsia="Times New Roman" w:hAnsi="Times New Roman" w:cs="Times New Roman"/>
          <w:sz w:val="28"/>
          <w:szCs w:val="28"/>
          <w:lang w:eastAsia="ru-RU"/>
        </w:rPr>
      </w:pPr>
      <w:r w:rsidRPr="00A47D8D">
        <w:rPr>
          <w:rFonts w:ascii="Times New Roman" w:hAnsi="Times New Roman" w:cs="Times New Roman"/>
          <w:sz w:val="28"/>
          <w:szCs w:val="28"/>
        </w:rPr>
        <w:t>– </w:t>
      </w:r>
      <w:r w:rsidRPr="00A47D8D">
        <w:rPr>
          <w:rFonts w:ascii="Times New Roman" w:eastAsia="Times New Roman" w:hAnsi="Times New Roman" w:cs="Times New Roman"/>
          <w:sz w:val="28"/>
          <w:szCs w:val="28"/>
          <w:lang w:eastAsia="ru-RU"/>
        </w:rPr>
        <w:t xml:space="preserve">Мероприятие «Обновлена материально-техническая база для формирования у обучающихся современных технологических </w:t>
      </w:r>
      <w:r w:rsidRPr="00A47D8D">
        <w:rPr>
          <w:rFonts w:ascii="Times New Roman" w:eastAsia="Times New Roman" w:hAnsi="Times New Roman" w:cs="Times New Roman"/>
          <w:sz w:val="28"/>
          <w:szCs w:val="28"/>
          <w:lang w:eastAsia="ru-RU"/>
        </w:rPr>
        <w:br/>
        <w:t>и гуманитарных навыков. Создана материально-техническая база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C81A0E" w:rsidRPr="00A47D8D" w:rsidRDefault="00C81A0E" w:rsidP="00C81A0E">
      <w:pPr>
        <w:autoSpaceDE w:val="0"/>
        <w:autoSpaceDN w:val="0"/>
        <w:adjustRightInd w:val="0"/>
        <w:spacing w:after="0" w:line="36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 xml:space="preserve">2. По 5 общественно-значимым результатам, планируемым </w:t>
      </w:r>
      <w:r w:rsidRPr="00A47D8D">
        <w:rPr>
          <w:rFonts w:ascii="Times New Roman" w:hAnsi="Times New Roman" w:cs="Times New Roman"/>
          <w:sz w:val="28"/>
          <w:szCs w:val="28"/>
        </w:rPr>
        <w:br/>
        <w:t xml:space="preserve">к достижению в 2020 году, показатели достигнуты не в полном объеме, </w:t>
      </w:r>
      <w:r w:rsidRPr="00A47D8D">
        <w:rPr>
          <w:rFonts w:ascii="Times New Roman" w:hAnsi="Times New Roman" w:cs="Times New Roman"/>
          <w:sz w:val="28"/>
          <w:szCs w:val="28"/>
        </w:rPr>
        <w:br/>
        <w:t>из них:</w:t>
      </w:r>
    </w:p>
    <w:p w:rsidR="00C81A0E" w:rsidRPr="00A47D8D" w:rsidRDefault="00C81A0E" w:rsidP="00C81A0E">
      <w:pPr>
        <w:autoSpaceDE w:val="0"/>
        <w:autoSpaceDN w:val="0"/>
        <w:adjustRightInd w:val="0"/>
        <w:spacing w:after="0" w:line="360" w:lineRule="atLeast"/>
        <w:ind w:firstLine="1134"/>
        <w:jc w:val="both"/>
        <w:rPr>
          <w:rFonts w:ascii="Times New Roman" w:hAnsi="Times New Roman" w:cs="Times New Roman"/>
          <w:sz w:val="28"/>
          <w:szCs w:val="28"/>
        </w:rPr>
      </w:pPr>
      <w:r w:rsidRPr="00A47D8D">
        <w:rPr>
          <w:rFonts w:ascii="Times New Roman" w:hAnsi="Times New Roman" w:cs="Times New Roman"/>
          <w:sz w:val="28"/>
          <w:szCs w:val="28"/>
        </w:rPr>
        <w:t>– Мероприятие: «Прирост технической готовности объектов капитального строительства стационарных организаций социального обслуживания субъектов Российской Федерации, в которых начато строительство (реконструкция)». Проведенным мониторингом установлено, что достижение показателя общественно-значимого результата по Мероприятию в 2020 году составляет 81,1% от планового значения в связи с недостижением результата в Республике Крым;</w:t>
      </w:r>
    </w:p>
    <w:p w:rsidR="00C81A0E" w:rsidRPr="00A47D8D" w:rsidRDefault="00C81A0E" w:rsidP="00C81A0E">
      <w:pPr>
        <w:spacing w:after="0" w:line="360" w:lineRule="atLeast"/>
        <w:ind w:firstLine="1134"/>
        <w:jc w:val="both"/>
        <w:rPr>
          <w:rFonts w:ascii="Times New Roman" w:hAnsi="Times New Roman" w:cs="Times New Roman"/>
          <w:sz w:val="28"/>
          <w:szCs w:val="28"/>
        </w:rPr>
      </w:pPr>
      <w:r w:rsidRPr="00A47D8D">
        <w:rPr>
          <w:rFonts w:ascii="Times New Roman" w:hAnsi="Times New Roman" w:cs="Times New Roman"/>
          <w:sz w:val="28"/>
          <w:szCs w:val="28"/>
        </w:rPr>
        <w:t xml:space="preserve">– Мероприятие: «Реализованы мероприятия по модернизации инфраструктуры общего образования в отдельных субъектах Российской Федерации». Проведенным мониторингом установлено, что достижение показателя общественно-значимого результата по Мероприятию </w:t>
      </w:r>
      <w:r w:rsidRPr="00A47D8D">
        <w:rPr>
          <w:rFonts w:ascii="Times New Roman" w:hAnsi="Times New Roman" w:cs="Times New Roman"/>
          <w:sz w:val="28"/>
          <w:szCs w:val="28"/>
        </w:rPr>
        <w:br/>
      </w:r>
      <w:r w:rsidRPr="00A47D8D">
        <w:rPr>
          <w:rFonts w:ascii="Times New Roman" w:hAnsi="Times New Roman" w:cs="Times New Roman"/>
          <w:sz w:val="28"/>
          <w:szCs w:val="28"/>
        </w:rPr>
        <w:lastRenderedPageBreak/>
        <w:t xml:space="preserve">в 2020 году составляет 86,5% от планового значения в связи </w:t>
      </w:r>
      <w:r w:rsidRPr="00A47D8D">
        <w:rPr>
          <w:rFonts w:ascii="Times New Roman" w:hAnsi="Times New Roman" w:cs="Times New Roman"/>
          <w:sz w:val="28"/>
          <w:szCs w:val="28"/>
        </w:rPr>
        <w:br/>
        <w:t>с недостижением результата в Краснодарском крае;</w:t>
      </w:r>
    </w:p>
    <w:p w:rsidR="00C81A0E" w:rsidRPr="00A47D8D" w:rsidRDefault="00C81A0E" w:rsidP="00C81A0E">
      <w:pPr>
        <w:spacing w:after="0" w:line="360" w:lineRule="atLeast"/>
        <w:ind w:firstLine="1134"/>
        <w:jc w:val="both"/>
        <w:rPr>
          <w:rFonts w:ascii="Times New Roman" w:eastAsia="Times New Roman" w:hAnsi="Times New Roman" w:cs="Times New Roman"/>
          <w:sz w:val="28"/>
          <w:szCs w:val="28"/>
          <w:lang w:eastAsia="ru-RU"/>
        </w:rPr>
      </w:pPr>
      <w:r w:rsidRPr="00A47D8D">
        <w:rPr>
          <w:rFonts w:ascii="Times New Roman" w:hAnsi="Times New Roman" w:cs="Times New Roman"/>
          <w:sz w:val="28"/>
          <w:szCs w:val="28"/>
        </w:rPr>
        <w:t xml:space="preserve">– Мероприятие: «Созданы 50 ресурсных центров для детей </w:t>
      </w:r>
      <w:r w:rsidRPr="00A47D8D">
        <w:rPr>
          <w:rFonts w:ascii="Times New Roman" w:hAnsi="Times New Roman" w:cs="Times New Roman"/>
          <w:sz w:val="28"/>
          <w:szCs w:val="28"/>
        </w:rPr>
        <w:br/>
        <w:t xml:space="preserve">и педагогов, обеспечивающие популяризацию изучения общеобразовательных предметов (математика, биология, химия, физика, астрономия и другие) на углубленном уровне (на русском языке) </w:t>
      </w:r>
      <w:r w:rsidRPr="00A47D8D">
        <w:rPr>
          <w:rFonts w:ascii="Times New Roman" w:hAnsi="Times New Roman" w:cs="Times New Roman"/>
          <w:sz w:val="28"/>
          <w:szCs w:val="28"/>
        </w:rPr>
        <w:br/>
        <w:t xml:space="preserve">в странах-партнерах, в том числе с использованием сети Россотрудничества, российских центров науки культуры, офисов транснациональных и российских компаний за рубежом, в том числе </w:t>
      </w:r>
      <w:r w:rsidRPr="00A47D8D">
        <w:rPr>
          <w:rFonts w:ascii="Times New Roman" w:hAnsi="Times New Roman" w:cs="Times New Roman"/>
          <w:sz w:val="28"/>
          <w:szCs w:val="28"/>
        </w:rPr>
        <w:br/>
        <w:t xml:space="preserve">по годам нарастающим итогом». </w:t>
      </w:r>
      <w:r w:rsidRPr="00A47D8D">
        <w:rPr>
          <w:rFonts w:ascii="Times New Roman" w:eastAsia="Times New Roman" w:hAnsi="Times New Roman" w:cs="Times New Roman"/>
          <w:sz w:val="28"/>
          <w:szCs w:val="28"/>
          <w:lang w:eastAsia="ru-RU"/>
        </w:rPr>
        <w:t xml:space="preserve">Всего в 2020 году планировалось </w:t>
      </w:r>
      <w:r w:rsidRPr="00A47D8D">
        <w:rPr>
          <w:rFonts w:ascii="Times New Roman" w:hAnsi="Times New Roman" w:cs="Times New Roman"/>
          <w:sz w:val="28"/>
          <w:szCs w:val="28"/>
        </w:rPr>
        <w:t>создать 5 ресурсных центров.</w:t>
      </w:r>
      <w:r w:rsidRPr="00A47D8D">
        <w:rPr>
          <w:rFonts w:ascii="Times New Roman" w:eastAsia="Times New Roman" w:hAnsi="Times New Roman" w:cs="Times New Roman"/>
          <w:sz w:val="28"/>
          <w:szCs w:val="28"/>
          <w:lang w:eastAsia="ru-RU"/>
        </w:rPr>
        <w:t xml:space="preserve"> Проведенным мониторингом установлено, </w:t>
      </w:r>
      <w:r w:rsidRPr="00A47D8D">
        <w:rPr>
          <w:rFonts w:ascii="Times New Roman" w:eastAsia="Times New Roman" w:hAnsi="Times New Roman" w:cs="Times New Roman"/>
          <w:sz w:val="28"/>
          <w:szCs w:val="28"/>
          <w:lang w:eastAsia="ru-RU"/>
        </w:rPr>
        <w:br/>
        <w:t xml:space="preserve">что в рамках реализации Мероприятия </w:t>
      </w:r>
      <w:r w:rsidRPr="00A47D8D">
        <w:rPr>
          <w:rFonts w:ascii="Times New Roman" w:hAnsi="Times New Roman" w:cs="Times New Roman"/>
          <w:sz w:val="28"/>
          <w:szCs w:val="28"/>
        </w:rPr>
        <w:t>создано 2 ресурсных центра</w:t>
      </w:r>
      <w:r w:rsidRPr="00A47D8D">
        <w:rPr>
          <w:rFonts w:ascii="Times New Roman" w:eastAsia="Times New Roman" w:hAnsi="Times New Roman" w:cs="Times New Roman"/>
          <w:sz w:val="28"/>
          <w:szCs w:val="28"/>
          <w:lang w:eastAsia="ru-RU"/>
        </w:rPr>
        <w:t xml:space="preserve">, </w:t>
      </w:r>
      <w:r w:rsidRPr="00A47D8D">
        <w:rPr>
          <w:rFonts w:ascii="Times New Roman" w:eastAsia="Times New Roman" w:hAnsi="Times New Roman" w:cs="Times New Roman"/>
          <w:sz w:val="28"/>
          <w:szCs w:val="28"/>
          <w:lang w:eastAsia="ru-RU"/>
        </w:rPr>
        <w:br/>
        <w:t>что составляет 40% от планового показателя общественно-значимого результата по Мероприятию на 2020 год;</w:t>
      </w:r>
    </w:p>
    <w:p w:rsidR="00C81A0E" w:rsidRPr="00A47D8D" w:rsidRDefault="00C81A0E" w:rsidP="00C81A0E">
      <w:pPr>
        <w:spacing w:after="0" w:line="360" w:lineRule="atLeast"/>
        <w:ind w:firstLine="1134"/>
        <w:jc w:val="both"/>
        <w:rPr>
          <w:rFonts w:ascii="Times New Roman" w:eastAsia="Times New Roman" w:hAnsi="Times New Roman" w:cs="Times New Roman"/>
          <w:sz w:val="28"/>
          <w:szCs w:val="28"/>
          <w:lang w:eastAsia="ru-RU"/>
        </w:rPr>
      </w:pPr>
      <w:r w:rsidRPr="00A47D8D">
        <w:rPr>
          <w:rFonts w:ascii="Times New Roman" w:hAnsi="Times New Roman" w:cs="Times New Roman"/>
          <w:sz w:val="28"/>
          <w:szCs w:val="28"/>
        </w:rPr>
        <w:t>– </w:t>
      </w:r>
      <w:r w:rsidRPr="00A47D8D">
        <w:rPr>
          <w:rFonts w:ascii="Times New Roman" w:eastAsia="Times New Roman" w:hAnsi="Times New Roman" w:cs="Times New Roman"/>
          <w:sz w:val="28"/>
          <w:szCs w:val="28"/>
          <w:lang w:eastAsia="ru-RU"/>
        </w:rPr>
        <w:t xml:space="preserve">Мероприятие: «Переоснащение медицинским оборудованием региональных медицинских организаций, оказывающих помощь больным </w:t>
      </w:r>
      <w:r w:rsidRPr="00A47D8D">
        <w:rPr>
          <w:rFonts w:ascii="Times New Roman" w:eastAsia="Times New Roman" w:hAnsi="Times New Roman" w:cs="Times New Roman"/>
          <w:sz w:val="28"/>
          <w:szCs w:val="28"/>
          <w:lang w:eastAsia="ru-RU"/>
        </w:rPr>
        <w:br/>
        <w:t xml:space="preserve">онкологическими заболеваниями (диспансеров/больниц)». Всего в 2020 году планировалось переоснастить 181 региональную медицинскую организацию. Проведенным мониторингом установлено, что в рамках реализации Мероприятия переоснащено медицинским оборудованием 175 региональных медицинских организаций, что составляет 96,7% </w:t>
      </w:r>
      <w:r w:rsidRPr="00A47D8D">
        <w:rPr>
          <w:rFonts w:ascii="Times New Roman" w:eastAsia="Times New Roman" w:hAnsi="Times New Roman" w:cs="Times New Roman"/>
          <w:sz w:val="28"/>
          <w:szCs w:val="28"/>
          <w:lang w:eastAsia="ru-RU"/>
        </w:rPr>
        <w:br/>
        <w:t xml:space="preserve">от планового показателя общественно-значимого результата </w:t>
      </w:r>
      <w:r w:rsidRPr="00A47D8D">
        <w:rPr>
          <w:rFonts w:ascii="Times New Roman" w:eastAsia="Times New Roman" w:hAnsi="Times New Roman" w:cs="Times New Roman"/>
          <w:sz w:val="28"/>
          <w:szCs w:val="28"/>
          <w:lang w:eastAsia="ru-RU"/>
        </w:rPr>
        <w:br/>
        <w:t>по Мероприятию на 2020 год;</w:t>
      </w:r>
    </w:p>
    <w:p w:rsidR="00C81A0E" w:rsidRPr="00A47D8D" w:rsidRDefault="00C81A0E" w:rsidP="00C81A0E">
      <w:pPr>
        <w:spacing w:after="0" w:line="360" w:lineRule="atLeast"/>
        <w:ind w:firstLine="1134"/>
        <w:jc w:val="both"/>
        <w:rPr>
          <w:rFonts w:ascii="Times New Roman" w:hAnsi="Times New Roman" w:cs="Times New Roman"/>
          <w:sz w:val="28"/>
          <w:szCs w:val="28"/>
        </w:rPr>
      </w:pPr>
      <w:r w:rsidRPr="00A47D8D">
        <w:rPr>
          <w:rFonts w:ascii="Times New Roman" w:hAnsi="Times New Roman" w:cs="Times New Roman"/>
          <w:sz w:val="28"/>
          <w:szCs w:val="28"/>
        </w:rPr>
        <w:t>– </w:t>
      </w:r>
      <w:r w:rsidRPr="00A47D8D">
        <w:rPr>
          <w:rFonts w:ascii="Times New Roman" w:eastAsia="Times New Roman" w:hAnsi="Times New Roman" w:cs="Times New Roman"/>
          <w:sz w:val="28"/>
          <w:szCs w:val="28"/>
          <w:lang w:eastAsia="ru-RU"/>
        </w:rPr>
        <w:t xml:space="preserve">Мероприятие: «Приобретено более 1300 мобильных медицинских комплексов». Всего в 2020 году планировалось приобрести 503 мобильных медицинских комплекса. Проведенным мониторингом установлено, что в рамках реализации Мероприятия приобретен </w:t>
      </w:r>
      <w:r w:rsidRPr="00A47D8D">
        <w:rPr>
          <w:rFonts w:ascii="Times New Roman" w:eastAsia="Times New Roman" w:hAnsi="Times New Roman" w:cs="Times New Roman"/>
          <w:sz w:val="28"/>
          <w:szCs w:val="28"/>
          <w:lang w:eastAsia="ru-RU"/>
        </w:rPr>
        <w:br/>
        <w:t xml:space="preserve">471 мобильный медицинский комплекс, что составляет 93,6% от планового показателя общественно-значимого результата по Мероприятию </w:t>
      </w:r>
      <w:r w:rsidRPr="00A47D8D">
        <w:rPr>
          <w:rFonts w:ascii="Times New Roman" w:eastAsia="Times New Roman" w:hAnsi="Times New Roman" w:cs="Times New Roman"/>
          <w:sz w:val="28"/>
          <w:szCs w:val="28"/>
          <w:lang w:eastAsia="ru-RU"/>
        </w:rPr>
        <w:br/>
        <w:t>на 2020 год.</w:t>
      </w:r>
    </w:p>
    <w:p w:rsidR="00C81A0E" w:rsidRPr="00A47D8D" w:rsidRDefault="00C81A0E" w:rsidP="00C81A0E">
      <w:pPr>
        <w:spacing w:after="0" w:line="360" w:lineRule="atLeast"/>
        <w:ind w:firstLine="709"/>
        <w:jc w:val="both"/>
        <w:rPr>
          <w:rFonts w:ascii="Times New Roman" w:hAnsi="Times New Roman" w:cs="Times New Roman"/>
          <w:sz w:val="28"/>
          <w:szCs w:val="28"/>
        </w:rPr>
      </w:pPr>
      <w:r w:rsidRPr="00A47D8D">
        <w:rPr>
          <w:rFonts w:ascii="Times New Roman" w:eastAsia="Times New Roman" w:hAnsi="Times New Roman" w:cs="Times New Roman"/>
          <w:sz w:val="28"/>
          <w:szCs w:val="28"/>
          <w:lang w:eastAsia="ru-RU"/>
        </w:rPr>
        <w:t xml:space="preserve">Объем финансового обеспечения, предусмотренный на реализацию Мероприятий в 2020 году, составляет </w:t>
      </w:r>
      <w:r w:rsidRPr="00A47D8D">
        <w:rPr>
          <w:rStyle w:val="FontStyle24"/>
          <w:sz w:val="28"/>
          <w:szCs w:val="28"/>
        </w:rPr>
        <w:t>203,75</w:t>
      </w:r>
      <w:r w:rsidRPr="00A47D8D">
        <w:rPr>
          <w:rFonts w:ascii="Times New Roman" w:eastAsia="Times New Roman" w:hAnsi="Times New Roman" w:cs="Times New Roman"/>
          <w:sz w:val="28"/>
          <w:szCs w:val="28"/>
          <w:lang w:eastAsia="ru-RU"/>
        </w:rPr>
        <w:t> млрд</w:t>
      </w:r>
      <w:r w:rsidRPr="00A47D8D">
        <w:rPr>
          <w:rFonts w:ascii="Times New Roman" w:eastAsia="Times New Roman" w:hAnsi="Times New Roman" w:cs="Times New Roman"/>
          <w:sz w:val="28"/>
          <w:szCs w:val="28"/>
          <w:lang w:val="en-US" w:eastAsia="ru-RU"/>
        </w:rPr>
        <w:t> </w:t>
      </w:r>
      <w:r w:rsidRPr="00A47D8D">
        <w:rPr>
          <w:rFonts w:ascii="Times New Roman" w:eastAsia="Times New Roman" w:hAnsi="Times New Roman" w:cs="Times New Roman"/>
          <w:sz w:val="28"/>
          <w:szCs w:val="28"/>
          <w:lang w:eastAsia="ru-RU"/>
        </w:rPr>
        <w:t xml:space="preserve">рублей, в том числе </w:t>
      </w:r>
      <w:r w:rsidRPr="00A47D8D">
        <w:rPr>
          <w:rStyle w:val="FontStyle24"/>
          <w:sz w:val="28"/>
          <w:szCs w:val="28"/>
        </w:rPr>
        <w:t>198,21</w:t>
      </w:r>
      <w:r w:rsidRPr="00A47D8D">
        <w:rPr>
          <w:rFonts w:ascii="Times New Roman" w:eastAsia="Times New Roman" w:hAnsi="Times New Roman" w:cs="Times New Roman"/>
          <w:sz w:val="28"/>
          <w:szCs w:val="28"/>
          <w:lang w:eastAsia="ru-RU"/>
        </w:rPr>
        <w:t> млрд</w:t>
      </w:r>
      <w:r w:rsidRPr="00A47D8D">
        <w:rPr>
          <w:rFonts w:ascii="Times New Roman" w:eastAsia="Times New Roman" w:hAnsi="Times New Roman" w:cs="Times New Roman"/>
          <w:sz w:val="28"/>
          <w:szCs w:val="28"/>
          <w:lang w:val="en-US" w:eastAsia="ru-RU"/>
        </w:rPr>
        <w:t> </w:t>
      </w:r>
      <w:r w:rsidRPr="00A47D8D">
        <w:rPr>
          <w:rFonts w:ascii="Times New Roman" w:eastAsia="Times New Roman" w:hAnsi="Times New Roman" w:cs="Times New Roman"/>
          <w:sz w:val="28"/>
          <w:szCs w:val="28"/>
          <w:lang w:eastAsia="ru-RU"/>
        </w:rPr>
        <w:t>рублей за счет средств федерального бюджета (</w:t>
      </w:r>
      <w:r w:rsidRPr="00A47D8D">
        <w:rPr>
          <w:rStyle w:val="FontStyle24"/>
          <w:sz w:val="28"/>
          <w:szCs w:val="28"/>
        </w:rPr>
        <w:t>97,3%</w:t>
      </w:r>
      <w:r w:rsidRPr="00A47D8D">
        <w:rPr>
          <w:rFonts w:ascii="Times New Roman" w:eastAsia="Times New Roman" w:hAnsi="Times New Roman" w:cs="Times New Roman"/>
          <w:sz w:val="28"/>
          <w:szCs w:val="28"/>
          <w:lang w:eastAsia="ru-RU"/>
        </w:rPr>
        <w:t xml:space="preserve"> </w:t>
      </w:r>
      <w:r w:rsidRPr="00A47D8D">
        <w:rPr>
          <w:rFonts w:ascii="Times New Roman" w:eastAsia="Times New Roman" w:hAnsi="Times New Roman" w:cs="Times New Roman"/>
          <w:sz w:val="28"/>
          <w:szCs w:val="28"/>
          <w:lang w:eastAsia="ru-RU"/>
        </w:rPr>
        <w:br/>
        <w:t xml:space="preserve">от общей суммы финансового обеспечения на 2020 год) </w:t>
      </w:r>
      <w:r w:rsidRPr="00A47D8D">
        <w:rPr>
          <w:rFonts w:ascii="Times New Roman" w:eastAsia="Times New Roman" w:hAnsi="Times New Roman" w:cs="Times New Roman"/>
          <w:sz w:val="28"/>
          <w:szCs w:val="28"/>
          <w:lang w:eastAsia="ru-RU"/>
        </w:rPr>
        <w:br/>
        <w:t xml:space="preserve">и </w:t>
      </w:r>
      <w:r w:rsidRPr="00A47D8D">
        <w:rPr>
          <w:rStyle w:val="FontStyle24"/>
          <w:sz w:val="28"/>
          <w:szCs w:val="28"/>
        </w:rPr>
        <w:t>5,54</w:t>
      </w:r>
      <w:r w:rsidRPr="00A47D8D">
        <w:rPr>
          <w:rFonts w:ascii="Times New Roman" w:eastAsia="Times New Roman" w:hAnsi="Times New Roman" w:cs="Times New Roman"/>
          <w:sz w:val="28"/>
          <w:szCs w:val="28"/>
          <w:lang w:eastAsia="ru-RU"/>
        </w:rPr>
        <w:t> млрд</w:t>
      </w:r>
      <w:r w:rsidRPr="00A47D8D">
        <w:rPr>
          <w:rFonts w:ascii="Times New Roman" w:eastAsia="Times New Roman" w:hAnsi="Times New Roman" w:cs="Times New Roman"/>
          <w:sz w:val="28"/>
          <w:szCs w:val="28"/>
          <w:lang w:val="en-US" w:eastAsia="ru-RU"/>
        </w:rPr>
        <w:t> </w:t>
      </w:r>
      <w:r w:rsidRPr="00A47D8D">
        <w:rPr>
          <w:rFonts w:ascii="Times New Roman" w:eastAsia="Times New Roman" w:hAnsi="Times New Roman" w:cs="Times New Roman"/>
          <w:sz w:val="28"/>
          <w:szCs w:val="28"/>
          <w:lang w:eastAsia="ru-RU"/>
        </w:rPr>
        <w:t>рублей за счет средств бюджетов субъектов Российской Федерации (</w:t>
      </w:r>
      <w:r w:rsidRPr="00A47D8D">
        <w:rPr>
          <w:rStyle w:val="FontStyle24"/>
          <w:sz w:val="28"/>
          <w:szCs w:val="28"/>
        </w:rPr>
        <w:t>2,7%</w:t>
      </w:r>
      <w:r w:rsidRPr="00A47D8D">
        <w:rPr>
          <w:rFonts w:ascii="Times New Roman" w:eastAsia="Times New Roman" w:hAnsi="Times New Roman" w:cs="Times New Roman"/>
          <w:sz w:val="28"/>
          <w:szCs w:val="28"/>
          <w:lang w:eastAsia="ru-RU"/>
        </w:rPr>
        <w:t xml:space="preserve"> от общей суммы финансового обеспечения на 2020 год). </w:t>
      </w:r>
    </w:p>
    <w:p w:rsidR="00C81A0E" w:rsidRPr="00A47D8D" w:rsidRDefault="00C81A0E" w:rsidP="00C81A0E">
      <w:pPr>
        <w:autoSpaceDE w:val="0"/>
        <w:autoSpaceDN w:val="0"/>
        <w:adjustRightInd w:val="0"/>
        <w:spacing w:after="0" w:line="36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В рамках реализации Мероприятий в 2020 году планировалось строительство (реконструкция) 35 объектов капитального строительства. По состоянию на 29 января 2021 года завершено</w:t>
      </w:r>
      <w:r w:rsidRPr="00A47D8D">
        <w:rPr>
          <w:rFonts w:ascii="Times New Roman" w:eastAsia="Times New Roman" w:hAnsi="Times New Roman" w:cs="Times New Roman"/>
          <w:sz w:val="28"/>
          <w:szCs w:val="28"/>
          <w:lang w:eastAsia="ru-RU"/>
        </w:rPr>
        <w:t xml:space="preserve"> строительство </w:t>
      </w:r>
      <w:r w:rsidRPr="00A47D8D">
        <w:rPr>
          <w:rFonts w:ascii="Times New Roman" w:eastAsia="Times New Roman" w:hAnsi="Times New Roman" w:cs="Times New Roman"/>
          <w:sz w:val="28"/>
          <w:szCs w:val="28"/>
          <w:lang w:eastAsia="ru-RU"/>
        </w:rPr>
        <w:br/>
      </w:r>
      <w:r w:rsidRPr="00A47D8D">
        <w:rPr>
          <w:rFonts w:ascii="Times New Roman" w:eastAsia="Times New Roman" w:hAnsi="Times New Roman" w:cs="Times New Roman"/>
          <w:sz w:val="28"/>
          <w:szCs w:val="28"/>
          <w:lang w:eastAsia="ru-RU"/>
        </w:rPr>
        <w:lastRenderedPageBreak/>
        <w:t>27 объектов капитального строительства (</w:t>
      </w:r>
      <w:r w:rsidRPr="00A47D8D">
        <w:rPr>
          <w:rStyle w:val="FontStyle24"/>
          <w:sz w:val="28"/>
          <w:szCs w:val="28"/>
        </w:rPr>
        <w:t xml:space="preserve">77,1% от количества </w:t>
      </w:r>
      <w:r w:rsidRPr="00A47D8D">
        <w:rPr>
          <w:rFonts w:ascii="Times New Roman" w:hAnsi="Times New Roman" w:cs="Times New Roman"/>
          <w:sz w:val="28"/>
          <w:szCs w:val="28"/>
        </w:rPr>
        <w:t xml:space="preserve">объектов капитального строительства). Срок ввода в эксплуатацию </w:t>
      </w:r>
      <w:r w:rsidRPr="00A47D8D">
        <w:rPr>
          <w:rFonts w:ascii="Times New Roman" w:eastAsia="Times New Roman" w:hAnsi="Times New Roman" w:cs="Times New Roman"/>
          <w:sz w:val="28"/>
          <w:szCs w:val="28"/>
          <w:lang w:eastAsia="ru-RU"/>
        </w:rPr>
        <w:t xml:space="preserve">8 объектов капитального строительства </w:t>
      </w:r>
      <w:r w:rsidRPr="00A47D8D">
        <w:rPr>
          <w:rFonts w:ascii="Times New Roman" w:hAnsi="Times New Roman" w:cs="Times New Roman"/>
          <w:sz w:val="28"/>
          <w:szCs w:val="28"/>
        </w:rPr>
        <w:t>в связи с неблагоприятной санитарно-эпидемиологической обстановкой и социально-экономической ситуацией, вызванными пандемией коронавирусной инфекции, перенесен на 2021 год.</w:t>
      </w:r>
    </w:p>
    <w:p w:rsidR="00C81A0E" w:rsidRPr="00A47D8D" w:rsidRDefault="00C81A0E" w:rsidP="00C81A0E">
      <w:pPr>
        <w:spacing w:after="0" w:line="36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 xml:space="preserve">В соответствии с пунктом 3 раздела I Протокола совещания </w:t>
      </w:r>
      <w:r w:rsidRPr="00A47D8D">
        <w:rPr>
          <w:rFonts w:ascii="Times New Roman" w:hAnsi="Times New Roman" w:cs="Times New Roman"/>
          <w:sz w:val="28"/>
          <w:szCs w:val="28"/>
        </w:rPr>
        <w:br/>
        <w:t>у руководителя подгруппы «По обеспечению прослеживаемости хода реализации национальных проектов»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национальным проектам М.Ю. Ксензова от 23</w:t>
      </w:r>
      <w:r w:rsidRPr="00A47D8D">
        <w:rPr>
          <w:rFonts w:ascii="Times New Roman" w:hAnsi="Times New Roman" w:cs="Times New Roman"/>
          <w:sz w:val="28"/>
          <w:szCs w:val="28"/>
          <w:lang w:val="en-US"/>
        </w:rPr>
        <w:t> </w:t>
      </w:r>
      <w:r w:rsidRPr="00A47D8D">
        <w:rPr>
          <w:rFonts w:ascii="Times New Roman" w:hAnsi="Times New Roman" w:cs="Times New Roman"/>
          <w:sz w:val="28"/>
          <w:szCs w:val="28"/>
        </w:rPr>
        <w:t>января 2020</w:t>
      </w:r>
      <w:r w:rsidRPr="00A47D8D">
        <w:rPr>
          <w:rFonts w:ascii="Times New Roman" w:hAnsi="Times New Roman" w:cs="Times New Roman"/>
          <w:sz w:val="28"/>
          <w:szCs w:val="28"/>
          <w:lang w:val="en-US"/>
        </w:rPr>
        <w:t> </w:t>
      </w:r>
      <w:r w:rsidRPr="00A47D8D">
        <w:rPr>
          <w:rFonts w:ascii="Times New Roman" w:hAnsi="Times New Roman" w:cs="Times New Roman"/>
          <w:sz w:val="28"/>
          <w:szCs w:val="28"/>
        </w:rPr>
        <w:t>года № 3 Федеральным казначейством проводятся мероприятия:</w:t>
      </w:r>
    </w:p>
    <w:p w:rsidR="00C81A0E" w:rsidRPr="00A47D8D" w:rsidRDefault="00C81A0E" w:rsidP="00C81A0E">
      <w:pPr>
        <w:pStyle w:val="a5"/>
        <w:numPr>
          <w:ilvl w:val="0"/>
          <w:numId w:val="15"/>
        </w:numPr>
        <w:spacing w:after="0" w:line="360" w:lineRule="atLeast"/>
        <w:ind w:left="0" w:firstLine="1069"/>
        <w:jc w:val="both"/>
        <w:rPr>
          <w:rFonts w:ascii="Times New Roman" w:hAnsi="Times New Roman"/>
          <w:sz w:val="28"/>
          <w:szCs w:val="28"/>
        </w:rPr>
      </w:pPr>
      <w:r w:rsidRPr="00A47D8D">
        <w:rPr>
          <w:rFonts w:ascii="Times New Roman" w:hAnsi="Times New Roman"/>
          <w:sz w:val="28"/>
          <w:szCs w:val="28"/>
        </w:rPr>
        <w:t xml:space="preserve">по мониторингу утверждения отчетов о ходе реализации региональных проектов в подсистеме управления национальными проектами ГИИС «Электронный бюджет» </w:t>
      </w:r>
      <w:r w:rsidRPr="00A47D8D">
        <w:rPr>
          <w:rStyle w:val="FontStyle24"/>
          <w:sz w:val="28"/>
          <w:szCs w:val="28"/>
        </w:rPr>
        <w:t>(далее – ПУНП ГИИС «Электронный бюджет»);</w:t>
      </w:r>
    </w:p>
    <w:p w:rsidR="00C81A0E" w:rsidRPr="00A47D8D" w:rsidRDefault="00C81A0E" w:rsidP="00C81A0E">
      <w:pPr>
        <w:pStyle w:val="a5"/>
        <w:numPr>
          <w:ilvl w:val="0"/>
          <w:numId w:val="15"/>
        </w:numPr>
        <w:spacing w:after="0" w:line="360" w:lineRule="atLeast"/>
        <w:ind w:left="0" w:firstLine="1069"/>
        <w:jc w:val="both"/>
        <w:rPr>
          <w:rFonts w:ascii="Times New Roman" w:hAnsi="Times New Roman"/>
          <w:sz w:val="28"/>
          <w:szCs w:val="28"/>
        </w:rPr>
      </w:pPr>
      <w:r w:rsidRPr="00A47D8D">
        <w:rPr>
          <w:rStyle w:val="FontStyle24"/>
          <w:sz w:val="28"/>
          <w:szCs w:val="28"/>
        </w:rPr>
        <w:t xml:space="preserve">по проверке паспортов региональных проектов </w:t>
      </w:r>
      <w:r w:rsidRPr="00A47D8D">
        <w:rPr>
          <w:rFonts w:ascii="Times New Roman" w:hAnsi="Times New Roman"/>
          <w:sz w:val="28"/>
          <w:szCs w:val="28"/>
        </w:rPr>
        <w:t>в ПУНП ГИИС «Электронный бюджет»;</w:t>
      </w:r>
    </w:p>
    <w:p w:rsidR="00C81A0E" w:rsidRPr="00A47D8D" w:rsidRDefault="00C81A0E" w:rsidP="00C81A0E">
      <w:pPr>
        <w:pStyle w:val="a5"/>
        <w:numPr>
          <w:ilvl w:val="0"/>
          <w:numId w:val="15"/>
        </w:numPr>
        <w:spacing w:after="0" w:line="360" w:lineRule="atLeast"/>
        <w:ind w:left="0" w:firstLine="1069"/>
        <w:jc w:val="both"/>
        <w:rPr>
          <w:rFonts w:ascii="Times New Roman" w:hAnsi="Times New Roman"/>
          <w:sz w:val="28"/>
          <w:szCs w:val="28"/>
        </w:rPr>
      </w:pPr>
      <w:r w:rsidRPr="00A47D8D">
        <w:rPr>
          <w:rFonts w:ascii="Times New Roman" w:hAnsi="Times New Roman"/>
          <w:sz w:val="28"/>
          <w:szCs w:val="28"/>
        </w:rPr>
        <w:t>по проверке отчетов о ходе реализации региональных проектов в ПУНП ГИИС «Электронный бюджет».</w:t>
      </w:r>
    </w:p>
    <w:p w:rsidR="00C81A0E" w:rsidRPr="00A47D8D" w:rsidRDefault="00C81A0E" w:rsidP="00C81A0E">
      <w:pPr>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xml:space="preserve">Проведение </w:t>
      </w:r>
      <w:r w:rsidRPr="00A47D8D">
        <w:rPr>
          <w:rFonts w:ascii="Times New Roman" w:hAnsi="Times New Roman" w:cs="Times New Roman"/>
          <w:sz w:val="28"/>
          <w:szCs w:val="28"/>
        </w:rPr>
        <w:t xml:space="preserve">мероприятий по мониторингу утверждения отчетов </w:t>
      </w:r>
      <w:r w:rsidRPr="00A47D8D">
        <w:rPr>
          <w:rFonts w:ascii="Times New Roman" w:hAnsi="Times New Roman" w:cs="Times New Roman"/>
          <w:sz w:val="28"/>
          <w:szCs w:val="28"/>
        </w:rPr>
        <w:br/>
        <w:t xml:space="preserve">о ходе реализации региональных проектов в 2020 году </w:t>
      </w:r>
      <w:r w:rsidRPr="00A47D8D">
        <w:rPr>
          <w:rFonts w:ascii="Times New Roman" w:eastAsia="Calibri" w:hAnsi="Times New Roman" w:cs="Times New Roman"/>
          <w:sz w:val="28"/>
          <w:szCs w:val="28"/>
        </w:rPr>
        <w:t>позволило увеличить количество отчетов, размещенных в ПУНП ГИИС «Электронный бюджет», на 51,6%. В декабре 2020 года в ПУНП ГИИС «Электронный бюджет» размещено 3 989 отчетов о ходе реализации региональных проектов (94,6% от общего числа запланированных отчетов), в декабре 2019 года в ПУНП ГИИС «Электронный бюджет» размещено 1 728 отчета (43% от общего числа запланированных отчетов).</w:t>
      </w:r>
    </w:p>
    <w:p w:rsidR="00C81A0E" w:rsidRPr="00A47D8D" w:rsidRDefault="00C81A0E" w:rsidP="00C81A0E">
      <w:pPr>
        <w:autoSpaceDE w:val="0"/>
        <w:autoSpaceDN w:val="0"/>
        <w:adjustRightInd w:val="0"/>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xml:space="preserve">В целях снижения трудозатрат сотрудников управлений Федерального казначейства по субъектам Российской Федерации Федеральным казначейством в подсистеме информационно-аналитического обеспечения ГИИС «Электронный бюджет» </w:t>
      </w:r>
      <w:r w:rsidRPr="00A47D8D">
        <w:rPr>
          <w:rFonts w:ascii="Times New Roman" w:eastAsia="Calibri" w:hAnsi="Times New Roman" w:cs="Times New Roman"/>
          <w:sz w:val="28"/>
          <w:szCs w:val="28"/>
        </w:rPr>
        <w:br/>
        <w:t xml:space="preserve">(далее – ПИАО ГИИС «Электронный бюджет») разработан информационно-аналитический ресурс «Мониторинг утверждения отчетов о ходе реализации региональных проектов в субъектах </w:t>
      </w:r>
      <w:r w:rsidRPr="00A47D8D">
        <w:rPr>
          <w:rFonts w:ascii="Times New Roman" w:eastAsia="Calibri" w:hAnsi="Times New Roman" w:cs="Times New Roman"/>
          <w:sz w:val="28"/>
          <w:szCs w:val="28"/>
        </w:rPr>
        <w:br/>
        <w:t xml:space="preserve">Российской Федерации». К указанному информационно-аналитическому ресурсу подключены все управления Федерального казначейства </w:t>
      </w:r>
      <w:r w:rsidRPr="00A47D8D">
        <w:rPr>
          <w:rFonts w:ascii="Times New Roman" w:eastAsia="Calibri" w:hAnsi="Times New Roman" w:cs="Times New Roman"/>
          <w:sz w:val="28"/>
          <w:szCs w:val="28"/>
        </w:rPr>
        <w:br/>
      </w:r>
      <w:r w:rsidRPr="00A47D8D">
        <w:rPr>
          <w:rFonts w:ascii="Times New Roman" w:eastAsia="Calibri" w:hAnsi="Times New Roman" w:cs="Times New Roman"/>
          <w:sz w:val="28"/>
          <w:szCs w:val="28"/>
        </w:rPr>
        <w:lastRenderedPageBreak/>
        <w:t>по субъектам Российской Федерации и проектные офисы субъектов Российской Федерации.</w:t>
      </w:r>
    </w:p>
    <w:p w:rsidR="00C81A0E" w:rsidRPr="00A47D8D" w:rsidRDefault="00C81A0E" w:rsidP="00C81A0E">
      <w:pPr>
        <w:autoSpaceDE w:val="0"/>
        <w:autoSpaceDN w:val="0"/>
        <w:adjustRightInd w:val="0"/>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Реализована возможность доступа к ПИАО ГИИС «Электронный бюджет» сотрудников Аппарата Правительства Российской Федерации, сотрудников полномочных представителей Президента Российской Федерации в федеральных округах и высших должностных лиц субъектов Российской Федерации.</w:t>
      </w:r>
    </w:p>
    <w:p w:rsidR="00C81A0E" w:rsidRPr="00A47D8D" w:rsidRDefault="00C81A0E" w:rsidP="00C81A0E">
      <w:pPr>
        <w:spacing w:after="0" w:line="36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 xml:space="preserve">В соответствии с </w:t>
      </w:r>
      <w:r w:rsidRPr="00A47D8D">
        <w:rPr>
          <w:rFonts w:ascii="Times New Roman" w:hAnsi="Times New Roman" w:cs="Times New Roman"/>
          <w:iCs/>
          <w:sz w:val="28"/>
          <w:szCs w:val="28"/>
        </w:rPr>
        <w:t>Соглашениями об информационном взаимодействии</w:t>
      </w:r>
      <w:r w:rsidRPr="00A47D8D">
        <w:rPr>
          <w:rFonts w:ascii="Times New Roman" w:hAnsi="Times New Roman" w:cs="Times New Roman"/>
          <w:sz w:val="28"/>
          <w:szCs w:val="28"/>
        </w:rPr>
        <w:t xml:space="preserve"> в 2020 году Федеральное казначейство ежемесячно направляло информацию о </w:t>
      </w:r>
      <w:r w:rsidRPr="00A47D8D">
        <w:rPr>
          <w:rFonts w:ascii="Times New Roman" w:eastAsia="Calibri" w:hAnsi="Times New Roman" w:cs="Times New Roman"/>
          <w:sz w:val="28"/>
          <w:szCs w:val="28"/>
        </w:rPr>
        <w:t>государственных (</w:t>
      </w:r>
      <w:r w:rsidRPr="00A47D8D">
        <w:rPr>
          <w:rFonts w:ascii="Times New Roman" w:hAnsi="Times New Roman" w:cs="Times New Roman"/>
          <w:sz w:val="28"/>
          <w:szCs w:val="28"/>
        </w:rPr>
        <w:t>муниципальных)</w:t>
      </w:r>
      <w:r w:rsidRPr="00A47D8D">
        <w:rPr>
          <w:rFonts w:ascii="Times New Roman" w:eastAsia="Calibri" w:hAnsi="Times New Roman" w:cs="Times New Roman"/>
          <w:sz w:val="28"/>
          <w:szCs w:val="28"/>
        </w:rPr>
        <w:t xml:space="preserve"> </w:t>
      </w:r>
      <w:r w:rsidRPr="00A47D8D">
        <w:rPr>
          <w:rFonts w:ascii="Times New Roman" w:hAnsi="Times New Roman" w:cs="Times New Roman"/>
          <w:sz w:val="28"/>
          <w:szCs w:val="28"/>
        </w:rPr>
        <w:t xml:space="preserve">контрактах, заключенных в рамках реализации национальных и федеральных проектов, в Федеральную службу по финансовому мониторингу, Федеральную налоговую службу и Федеральную антимонопольную службу. </w:t>
      </w:r>
      <w:r w:rsidRPr="00A47D8D">
        <w:rPr>
          <w:rFonts w:ascii="Times New Roman" w:hAnsi="Times New Roman" w:cs="Times New Roman"/>
          <w:sz w:val="28"/>
          <w:szCs w:val="28"/>
        </w:rPr>
        <w:br/>
        <w:t xml:space="preserve">Так, в 2020 году Федеральным казначейством в адрес Росфинмониторинга была направлена информация о 81 тысяче государственных </w:t>
      </w:r>
      <w:r w:rsidRPr="00A47D8D">
        <w:rPr>
          <w:rFonts w:ascii="Times New Roman" w:eastAsia="Calibri" w:hAnsi="Times New Roman" w:cs="Times New Roman"/>
          <w:sz w:val="28"/>
          <w:szCs w:val="28"/>
        </w:rPr>
        <w:t>(</w:t>
      </w:r>
      <w:r w:rsidRPr="00A47D8D">
        <w:rPr>
          <w:rFonts w:ascii="Times New Roman" w:hAnsi="Times New Roman" w:cs="Times New Roman"/>
          <w:sz w:val="28"/>
          <w:szCs w:val="28"/>
        </w:rPr>
        <w:t>муниципальных) контрактов на сумму 1 589,34 млрд рублей, заключенных в рамках реализации национальных и федеральных проектов.</w:t>
      </w:r>
    </w:p>
    <w:p w:rsidR="00C81A0E" w:rsidRDefault="00C81A0E" w:rsidP="00C81A0E">
      <w:pPr>
        <w:spacing w:after="0" w:line="360" w:lineRule="atLeast"/>
        <w:ind w:firstLine="709"/>
        <w:jc w:val="both"/>
        <w:rPr>
          <w:rFonts w:ascii="Times New Roman" w:eastAsia="Calibri" w:hAnsi="Times New Roman" w:cs="Times New Roman"/>
          <w:sz w:val="28"/>
          <w:szCs w:val="28"/>
        </w:rPr>
      </w:pPr>
      <w:r w:rsidRPr="00A47D8D">
        <w:rPr>
          <w:rFonts w:ascii="Times New Roman" w:hAnsi="Times New Roman" w:cs="Times New Roman"/>
          <w:sz w:val="28"/>
          <w:szCs w:val="28"/>
        </w:rPr>
        <w:t>В 2020 году</w:t>
      </w:r>
      <w:r w:rsidRPr="00A47D8D">
        <w:rPr>
          <w:rFonts w:ascii="Times New Roman" w:eastAsia="Calibri" w:hAnsi="Times New Roman" w:cs="Times New Roman"/>
          <w:sz w:val="28"/>
          <w:szCs w:val="28"/>
        </w:rPr>
        <w:t xml:space="preserve"> организована работа Ситуационного центра Федерального казначейства (далее – Ситуационный центр). Основным предназначением Ситуационного центра является информационно-аналитическое и коммуникационное обеспечение решения задач, стоящих перед Федеральным казначейством. Благодаря возможности демонстрации данных из различных информационных систем Федерального казначейства, а также информации из внешних источников Ситуационный центр стал «центром притяжения» для проведения совещаний </w:t>
      </w:r>
      <w:r w:rsidRPr="00A47D8D">
        <w:rPr>
          <w:rFonts w:ascii="Times New Roman" w:eastAsia="Calibri" w:hAnsi="Times New Roman" w:cs="Times New Roman"/>
          <w:sz w:val="28"/>
          <w:szCs w:val="28"/>
        </w:rPr>
        <w:br/>
        <w:t>с федеральными органами исполнительной власти, главными распорядителями средств федерального бюджета и оперативных совещаний руководства Федерального казначейства.</w:t>
      </w:r>
    </w:p>
    <w:p w:rsidR="00C81A0E" w:rsidRPr="001148CD" w:rsidRDefault="00C81A0E" w:rsidP="001148CD">
      <w:pPr>
        <w:spacing w:after="0" w:line="240" w:lineRule="auto"/>
        <w:rPr>
          <w:rFonts w:ascii="Times New Roman" w:eastAsia="Times New Roman" w:hAnsi="Times New Roman" w:cs="Times New Roman"/>
          <w:b/>
          <w:sz w:val="28"/>
          <w:szCs w:val="28"/>
          <w:lang w:eastAsia="ru-RU"/>
        </w:rPr>
      </w:pPr>
    </w:p>
    <w:p w:rsidR="001148CD" w:rsidRPr="00C81A0E" w:rsidRDefault="00C61B4D" w:rsidP="0058069B">
      <w:pPr>
        <w:spacing w:after="0" w:line="240" w:lineRule="auto"/>
        <w:jc w:val="center"/>
        <w:rPr>
          <w:rFonts w:ascii="Times New Roman" w:eastAsia="Times New Roman" w:hAnsi="Times New Roman"/>
          <w:b/>
          <w:sz w:val="28"/>
          <w:szCs w:val="28"/>
          <w:lang w:eastAsia="ru-RU"/>
        </w:rPr>
      </w:pPr>
      <w:r w:rsidRPr="00C81A0E">
        <w:rPr>
          <w:rFonts w:ascii="Times New Roman" w:eastAsia="Times New Roman" w:hAnsi="Times New Roman"/>
          <w:b/>
          <w:sz w:val="28"/>
          <w:szCs w:val="28"/>
          <w:lang w:eastAsia="ru-RU"/>
        </w:rPr>
        <w:t>1.3. </w:t>
      </w:r>
      <w:r w:rsidR="001148CD" w:rsidRPr="00C81A0E">
        <w:rPr>
          <w:rFonts w:ascii="Times New Roman" w:eastAsia="Times New Roman" w:hAnsi="Times New Roman"/>
          <w:b/>
          <w:sz w:val="28"/>
          <w:szCs w:val="28"/>
          <w:lang w:eastAsia="ru-RU"/>
        </w:rPr>
        <w:t>Казначейское сопровождение средств, бюджетный мониторинг</w:t>
      </w:r>
    </w:p>
    <w:p w:rsidR="00D233AF" w:rsidRDefault="00D233AF" w:rsidP="00D233AF">
      <w:pPr>
        <w:pStyle w:val="a5"/>
        <w:spacing w:after="0" w:line="240" w:lineRule="auto"/>
        <w:ind w:left="1080"/>
        <w:rPr>
          <w:rFonts w:ascii="Times New Roman" w:eastAsia="Times New Roman" w:hAnsi="Times New Roman"/>
          <w:b/>
          <w:sz w:val="28"/>
          <w:szCs w:val="28"/>
          <w:lang w:eastAsia="ru-RU"/>
        </w:rPr>
      </w:pPr>
    </w:p>
    <w:p w:rsidR="00D233AF" w:rsidRPr="0094120D"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4120D">
        <w:rPr>
          <w:rFonts w:ascii="Times New Roman" w:hAnsi="Times New Roman" w:cs="Times New Roman"/>
          <w:sz w:val="28"/>
          <w:szCs w:val="28"/>
        </w:rPr>
        <w:t xml:space="preserve">В течение 2020 года Федеральное казначейство </w:t>
      </w:r>
      <w:r w:rsidRPr="0094120D">
        <w:rPr>
          <w:rFonts w:ascii="Times New Roman" w:hAnsi="Times New Roman" w:cs="Times New Roman"/>
          <w:color w:val="000000"/>
          <w:sz w:val="28"/>
          <w:szCs w:val="28"/>
        </w:rPr>
        <w:t xml:space="preserve">в соответствии </w:t>
      </w:r>
      <w:r w:rsidRPr="0094120D">
        <w:rPr>
          <w:rFonts w:ascii="Times New Roman" w:hAnsi="Times New Roman" w:cs="Times New Roman"/>
          <w:color w:val="000000"/>
          <w:sz w:val="28"/>
          <w:szCs w:val="28"/>
        </w:rPr>
        <w:br/>
        <w:t xml:space="preserve">со статьей 5 </w:t>
      </w:r>
      <w:r w:rsidRPr="0094120D">
        <w:rPr>
          <w:rFonts w:ascii="Times New Roman" w:hAnsi="Times New Roman" w:cs="Times New Roman"/>
          <w:sz w:val="28"/>
          <w:szCs w:val="28"/>
        </w:rPr>
        <w:t>Федерального закона от 2 декабря 2019 г. № 380-ФЗ</w:t>
      </w:r>
      <w:r w:rsidRPr="0094120D">
        <w:rPr>
          <w:rFonts w:ascii="Times New Roman" w:hAnsi="Times New Roman" w:cs="Times New Roman"/>
          <w:sz w:val="28"/>
          <w:szCs w:val="28"/>
        </w:rPr>
        <w:br/>
        <w:t xml:space="preserve">«О федеральном бюджете на 2020 год и на плановый период 2021 и 2022 годов» (далее – Федеральный закон № 380-ФЗ) осуществляло казначейское сопровождение средств в валюте Российской Федерации, предоставляемых юридическим лицам на основании государственных контрактов, </w:t>
      </w:r>
      <w:r>
        <w:rPr>
          <w:rFonts w:ascii="Times New Roman" w:hAnsi="Times New Roman" w:cs="Times New Roman"/>
          <w:sz w:val="28"/>
          <w:szCs w:val="28"/>
        </w:rPr>
        <w:t>соглашений (</w:t>
      </w:r>
      <w:r w:rsidRPr="0094120D">
        <w:rPr>
          <w:rFonts w:ascii="Times New Roman" w:hAnsi="Times New Roman" w:cs="Times New Roman"/>
          <w:sz w:val="28"/>
          <w:szCs w:val="28"/>
        </w:rPr>
        <w:t>договоров</w:t>
      </w:r>
      <w:r>
        <w:rPr>
          <w:rFonts w:ascii="Times New Roman" w:hAnsi="Times New Roman" w:cs="Times New Roman"/>
          <w:sz w:val="28"/>
          <w:szCs w:val="28"/>
        </w:rPr>
        <w:t>)</w:t>
      </w:r>
      <w:r w:rsidRPr="0094120D">
        <w:rPr>
          <w:rFonts w:ascii="Times New Roman" w:hAnsi="Times New Roman" w:cs="Times New Roman"/>
          <w:sz w:val="28"/>
          <w:szCs w:val="28"/>
        </w:rPr>
        <w:t>, а также контрактов, договоров, заключенных в рамках их исполнения.</w:t>
      </w:r>
    </w:p>
    <w:p w:rsidR="00D233AF" w:rsidRPr="0094120D"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4120D">
        <w:rPr>
          <w:rFonts w:ascii="Times New Roman" w:hAnsi="Times New Roman" w:cs="Times New Roman"/>
          <w:sz w:val="28"/>
          <w:szCs w:val="28"/>
        </w:rPr>
        <w:lastRenderedPageBreak/>
        <w:t xml:space="preserve">В целях реализации частей 1 – 8 статьи 5 Федерального закона </w:t>
      </w:r>
      <w:r w:rsidRPr="0094120D">
        <w:rPr>
          <w:rFonts w:ascii="Times New Roman" w:hAnsi="Times New Roman" w:cs="Times New Roman"/>
          <w:sz w:val="28"/>
          <w:szCs w:val="28"/>
        </w:rPr>
        <w:br/>
        <w:t>№ 380-ФЗ Федеральным казначейством разработаны и утверждены следующие приказы:</w:t>
      </w:r>
    </w:p>
    <w:p w:rsidR="00D233AF" w:rsidRPr="0094120D"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4120D">
        <w:rPr>
          <w:rFonts w:ascii="Times New Roman" w:hAnsi="Times New Roman" w:cs="Times New Roman"/>
          <w:sz w:val="28"/>
          <w:szCs w:val="28"/>
        </w:rPr>
        <w:t xml:space="preserve">– от 23 декабря 2019 г. № 39н «Об утверждении критериев приостановления открытия (отказа в открытии) лицевых счетов территориальными органами Федерального казначейства при казначейском сопровождении средств, получаемых при осуществлении расчетов в целях исполнения государственных контрактов (контрактов, договоров) </w:t>
      </w:r>
      <w:r>
        <w:rPr>
          <w:rFonts w:ascii="Times New Roman" w:hAnsi="Times New Roman" w:cs="Times New Roman"/>
          <w:sz w:val="28"/>
          <w:szCs w:val="28"/>
        </w:rPr>
        <w:br/>
      </w:r>
      <w:r w:rsidRPr="0094120D">
        <w:rPr>
          <w:rFonts w:ascii="Times New Roman" w:hAnsi="Times New Roman" w:cs="Times New Roman"/>
          <w:sz w:val="28"/>
          <w:szCs w:val="28"/>
        </w:rPr>
        <w:t>по государственному оборонному заказу»;</w:t>
      </w:r>
    </w:p>
    <w:p w:rsidR="00D233AF" w:rsidRPr="0094120D"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4120D">
        <w:rPr>
          <w:rFonts w:ascii="Times New Roman" w:hAnsi="Times New Roman" w:cs="Times New Roman"/>
          <w:sz w:val="28"/>
          <w:szCs w:val="28"/>
        </w:rPr>
        <w:t xml:space="preserve">– от 9 января 2020 г. № 1н «О Порядке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2020 год и на плановый период 2021 </w:t>
      </w:r>
      <w:r>
        <w:rPr>
          <w:rFonts w:ascii="Times New Roman" w:hAnsi="Times New Roman" w:cs="Times New Roman"/>
          <w:sz w:val="28"/>
          <w:szCs w:val="28"/>
        </w:rPr>
        <w:br/>
      </w:r>
      <w:r w:rsidRPr="0094120D">
        <w:rPr>
          <w:rFonts w:ascii="Times New Roman" w:hAnsi="Times New Roman" w:cs="Times New Roman"/>
          <w:sz w:val="28"/>
          <w:szCs w:val="28"/>
        </w:rPr>
        <w:t>и 2022 годов»;</w:t>
      </w:r>
    </w:p>
    <w:p w:rsidR="00D233AF" w:rsidRPr="0094120D"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4120D">
        <w:rPr>
          <w:rFonts w:ascii="Times New Roman" w:hAnsi="Times New Roman" w:cs="Times New Roman"/>
          <w:sz w:val="28"/>
          <w:szCs w:val="28"/>
        </w:rPr>
        <w:t xml:space="preserve">– от 9 января 2020 г. № 2н «Об утверждении Порядка формирования идентификатора соглашения, государственного контракта, договора </w:t>
      </w:r>
      <w:r>
        <w:rPr>
          <w:rFonts w:ascii="Times New Roman" w:hAnsi="Times New Roman" w:cs="Times New Roman"/>
          <w:sz w:val="28"/>
          <w:szCs w:val="28"/>
        </w:rPr>
        <w:br/>
      </w:r>
      <w:r w:rsidRPr="0094120D">
        <w:rPr>
          <w:rFonts w:ascii="Times New Roman" w:hAnsi="Times New Roman" w:cs="Times New Roman"/>
          <w:sz w:val="28"/>
          <w:szCs w:val="28"/>
        </w:rPr>
        <w:t>о капитальных вложениях, контракта учреждения и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2020 год и на плановый период 2021 и 2022 годов»;</w:t>
      </w:r>
    </w:p>
    <w:p w:rsidR="00D233AF" w:rsidRPr="0094120D"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4120D">
        <w:rPr>
          <w:rFonts w:ascii="Times New Roman" w:hAnsi="Times New Roman" w:cs="Times New Roman"/>
          <w:sz w:val="28"/>
          <w:szCs w:val="28"/>
        </w:rPr>
        <w:t xml:space="preserve">– от 9 января 2020 г. № 3н «Об утверждении форм документов, применяемых при осуществлении приостановления открытия (отказа </w:t>
      </w:r>
      <w:r>
        <w:rPr>
          <w:rFonts w:ascii="Times New Roman" w:hAnsi="Times New Roman" w:cs="Times New Roman"/>
          <w:sz w:val="28"/>
          <w:szCs w:val="28"/>
        </w:rPr>
        <w:br/>
      </w:r>
      <w:r w:rsidRPr="0094120D">
        <w:rPr>
          <w:rFonts w:ascii="Times New Roman" w:hAnsi="Times New Roman" w:cs="Times New Roman"/>
          <w:sz w:val="28"/>
          <w:szCs w:val="28"/>
        </w:rPr>
        <w:t xml:space="preserve">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w:t>
      </w:r>
      <w:r>
        <w:rPr>
          <w:rFonts w:ascii="Times New Roman" w:hAnsi="Times New Roman" w:cs="Times New Roman"/>
          <w:sz w:val="28"/>
          <w:szCs w:val="28"/>
        </w:rPr>
        <w:br/>
      </w:r>
      <w:r w:rsidRPr="0094120D">
        <w:rPr>
          <w:rFonts w:ascii="Times New Roman" w:hAnsi="Times New Roman" w:cs="Times New Roman"/>
          <w:sz w:val="28"/>
          <w:szCs w:val="28"/>
        </w:rPr>
        <w:t>при казначейском сопровождении средств государственного оборонного заказа»;</w:t>
      </w:r>
    </w:p>
    <w:p w:rsidR="00D233AF" w:rsidRPr="0094120D"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4120D">
        <w:rPr>
          <w:rFonts w:ascii="Times New Roman" w:hAnsi="Times New Roman" w:cs="Times New Roman"/>
          <w:sz w:val="28"/>
          <w:szCs w:val="28"/>
        </w:rPr>
        <w:t xml:space="preserve">- от 9 января 2020 г. № 4н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(за исключением субсидий, предоставляемых </w:t>
      </w:r>
      <w:r>
        <w:rPr>
          <w:rFonts w:ascii="Times New Roman" w:hAnsi="Times New Roman" w:cs="Times New Roman"/>
          <w:sz w:val="28"/>
          <w:szCs w:val="28"/>
        </w:rPr>
        <w:br/>
      </w:r>
      <w:r w:rsidRPr="0094120D">
        <w:rPr>
          <w:rFonts w:ascii="Times New Roman" w:hAnsi="Times New Roman" w:cs="Times New Roman"/>
          <w:sz w:val="28"/>
          <w:szCs w:val="28"/>
        </w:rPr>
        <w:t xml:space="preserve">с применением казначейского обеспечения обязательств в случаях, предусмотренных частью 8 статьи 5 Федерального закона «О федеральном </w:t>
      </w:r>
      <w:r w:rsidRPr="0094120D">
        <w:rPr>
          <w:rFonts w:ascii="Times New Roman" w:hAnsi="Times New Roman" w:cs="Times New Roman"/>
          <w:sz w:val="28"/>
          <w:szCs w:val="28"/>
        </w:rPr>
        <w:lastRenderedPageBreak/>
        <w:t xml:space="preserve">бюджете на 2020 год и на плановый период 2021 и 2022 годов») </w:t>
      </w:r>
      <w:r>
        <w:rPr>
          <w:rFonts w:ascii="Times New Roman" w:hAnsi="Times New Roman" w:cs="Times New Roman"/>
          <w:sz w:val="28"/>
          <w:szCs w:val="28"/>
        </w:rPr>
        <w:br/>
      </w:r>
      <w:r w:rsidRPr="0094120D">
        <w:rPr>
          <w:rFonts w:ascii="Times New Roman" w:hAnsi="Times New Roman" w:cs="Times New Roman"/>
          <w:sz w:val="28"/>
          <w:szCs w:val="28"/>
        </w:rPr>
        <w:t>при казначейском сопровождении средств указанных субсидий»;</w:t>
      </w:r>
    </w:p>
    <w:p w:rsidR="00D233AF" w:rsidRPr="0094120D"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4120D">
        <w:rPr>
          <w:rFonts w:ascii="Times New Roman" w:hAnsi="Times New Roman" w:cs="Times New Roman"/>
          <w:sz w:val="28"/>
          <w:szCs w:val="28"/>
        </w:rPr>
        <w:t xml:space="preserve">– от 9 января 2020 г. № 5н «Об утверждении Регламента проведения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фактически поставленным товарам (выполненным работам, оказанным услугам), </w:t>
      </w:r>
      <w:r>
        <w:rPr>
          <w:rFonts w:ascii="Times New Roman" w:hAnsi="Times New Roman" w:cs="Times New Roman"/>
          <w:sz w:val="28"/>
          <w:szCs w:val="28"/>
        </w:rPr>
        <w:br/>
      </w:r>
      <w:r w:rsidRPr="0094120D">
        <w:rPr>
          <w:rFonts w:ascii="Times New Roman" w:hAnsi="Times New Roman" w:cs="Times New Roman"/>
          <w:sz w:val="28"/>
          <w:szCs w:val="28"/>
        </w:rPr>
        <w:t xml:space="preserve">с использованием фото- и видеотехники при осуществлении казначейского сопровождения средств в соответствии с Федеральным законом </w:t>
      </w:r>
      <w:r>
        <w:rPr>
          <w:rFonts w:ascii="Times New Roman" w:hAnsi="Times New Roman" w:cs="Times New Roman"/>
          <w:sz w:val="28"/>
          <w:szCs w:val="28"/>
        </w:rPr>
        <w:br/>
      </w:r>
      <w:r w:rsidRPr="0094120D">
        <w:rPr>
          <w:rFonts w:ascii="Times New Roman" w:hAnsi="Times New Roman" w:cs="Times New Roman"/>
          <w:sz w:val="28"/>
          <w:szCs w:val="28"/>
        </w:rPr>
        <w:t>«О федеральном бюджете на 2020 год и на плановый период 2021 и 2022 годов».</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3E052E">
        <w:rPr>
          <w:rFonts w:ascii="Times New Roman" w:hAnsi="Times New Roman" w:cs="Times New Roman"/>
          <w:sz w:val="28"/>
          <w:szCs w:val="28"/>
        </w:rPr>
        <w:t>Разработаны совместные письма с Минфином России:</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от 10 января 2020 г. № 09-01-09/296 и № 07-04-05/22-76 об указании детализированного кода направления расходов;</w:t>
      </w:r>
    </w:p>
    <w:p w:rsidR="00D233AF" w:rsidRDefault="00D233AF" w:rsidP="00D233AF">
      <w:pPr>
        <w:shd w:val="clear" w:color="auto" w:fill="FFFFFF" w:themeFill="background1"/>
        <w:spacing w:line="360" w:lineRule="atLeast"/>
        <w:ind w:firstLine="708"/>
        <w:jc w:val="both"/>
        <w:rPr>
          <w:rFonts w:ascii="Times New Roman" w:hAnsi="Times New Roman" w:cs="Times New Roman"/>
          <w:sz w:val="28"/>
          <w:szCs w:val="28"/>
        </w:rPr>
      </w:pPr>
      <w:r w:rsidRPr="001C6F96">
        <w:rPr>
          <w:rFonts w:ascii="Times New Roman" w:hAnsi="Times New Roman" w:cs="Times New Roman"/>
          <w:sz w:val="28"/>
          <w:szCs w:val="28"/>
        </w:rPr>
        <w:t>– от 10 января 2020 г. № 09-01-09/299 и № 07-04-05/22-77 о применении положений НПА, регулирующих казначейское сопровождение в 2020 году при исполнении контрактов, заключенных до 1 января 2020 года;</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873789">
        <w:rPr>
          <w:rFonts w:ascii="Times New Roman" w:hAnsi="Times New Roman" w:cs="Times New Roman"/>
          <w:sz w:val="28"/>
          <w:szCs w:val="28"/>
        </w:rPr>
        <w:t xml:space="preserve">– от 29 мая 2020 г. № 09-10-10/45697 и № 07-04-18/22-10482 </w:t>
      </w:r>
      <w:r>
        <w:rPr>
          <w:rFonts w:ascii="Times New Roman" w:hAnsi="Times New Roman" w:cs="Times New Roman"/>
          <w:sz w:val="28"/>
          <w:szCs w:val="28"/>
        </w:rPr>
        <w:br/>
      </w:r>
      <w:r w:rsidRPr="00873789">
        <w:rPr>
          <w:rFonts w:ascii="Times New Roman" w:hAnsi="Times New Roman" w:cs="Times New Roman"/>
          <w:sz w:val="28"/>
          <w:szCs w:val="28"/>
        </w:rPr>
        <w:t>о реализации положений Федерального закона от 4 апреля 2020 г. № 107-ФЗ «О контрактной системе в сфере закупок товаров, работ, услуг для обеспечения государственных и муниципальных нужд»;</w:t>
      </w:r>
    </w:p>
    <w:p w:rsidR="00D233AF" w:rsidRPr="001C6F96" w:rsidRDefault="00D233AF" w:rsidP="00D233AF">
      <w:pPr>
        <w:shd w:val="clear" w:color="auto" w:fill="FFFFFF" w:themeFill="background1"/>
        <w:spacing w:line="360" w:lineRule="atLeast"/>
        <w:ind w:firstLine="708"/>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Fonts w:ascii="Times New Roman" w:hAnsi="Times New Roman" w:cs="Times New Roman"/>
          <w:sz w:val="28"/>
          <w:szCs w:val="28"/>
        </w:rPr>
        <w:t xml:space="preserve">от 28 июля 2020 г. № 09-01-09/65719 и № 07-04-05/22-14712 </w:t>
      </w:r>
      <w:r>
        <w:rPr>
          <w:rFonts w:ascii="Times New Roman" w:hAnsi="Times New Roman" w:cs="Times New Roman"/>
          <w:sz w:val="28"/>
          <w:szCs w:val="28"/>
        </w:rPr>
        <w:br/>
      </w:r>
      <w:r w:rsidRPr="001C6F96">
        <w:rPr>
          <w:rFonts w:ascii="Times New Roman" w:hAnsi="Times New Roman" w:cs="Times New Roman"/>
          <w:sz w:val="28"/>
          <w:szCs w:val="28"/>
        </w:rPr>
        <w:t>о резервировании лицевых счетов юридическим лицам – получателям бюджетных инвестиций;</w:t>
      </w:r>
    </w:p>
    <w:p w:rsidR="00D233AF" w:rsidRPr="001C6F96" w:rsidRDefault="00D233AF" w:rsidP="00D233AF">
      <w:pPr>
        <w:shd w:val="clear" w:color="auto" w:fill="FFFFFF" w:themeFill="background1"/>
        <w:spacing w:line="360" w:lineRule="atLeast"/>
        <w:ind w:firstLine="708"/>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Fonts w:ascii="Times New Roman" w:hAnsi="Times New Roman" w:cs="Times New Roman"/>
          <w:sz w:val="28"/>
          <w:szCs w:val="28"/>
        </w:rPr>
        <w:t xml:space="preserve">от 28 июля 2020 г. № 09-01-09/65721 и № 07-04-05/22-14713 </w:t>
      </w:r>
      <w:r>
        <w:rPr>
          <w:rFonts w:ascii="Times New Roman" w:hAnsi="Times New Roman" w:cs="Times New Roman"/>
          <w:sz w:val="28"/>
          <w:szCs w:val="28"/>
        </w:rPr>
        <w:br/>
      </w:r>
      <w:r w:rsidRPr="001C6F96">
        <w:rPr>
          <w:rFonts w:ascii="Times New Roman" w:hAnsi="Times New Roman" w:cs="Times New Roman"/>
          <w:sz w:val="28"/>
          <w:szCs w:val="28"/>
        </w:rPr>
        <w:t>о переводе с 1 января 2021 года лицевых счетов для учета операций неучастников бюджетного процесса с кодом «41» на лицевые счета с кодом «71» (с казначейским обеспечением обязательств);</w:t>
      </w:r>
    </w:p>
    <w:p w:rsidR="00D233AF" w:rsidRDefault="00D233AF" w:rsidP="00D233AF">
      <w:pPr>
        <w:autoSpaceDE w:val="0"/>
        <w:autoSpaceDN w:val="0"/>
        <w:adjustRightInd w:val="0"/>
        <w:spacing w:line="360" w:lineRule="atLeast"/>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Fonts w:ascii="Times New Roman" w:hAnsi="Times New Roman" w:cs="Times New Roman"/>
          <w:sz w:val="28"/>
          <w:szCs w:val="28"/>
        </w:rPr>
        <w:t xml:space="preserve">от 23 сентября 2020 г. № 09-01-09/83713 и № 07-04-05/22-19127 </w:t>
      </w:r>
      <w:r>
        <w:rPr>
          <w:rFonts w:ascii="Times New Roman" w:hAnsi="Times New Roman" w:cs="Times New Roman"/>
          <w:sz w:val="28"/>
          <w:szCs w:val="28"/>
        </w:rPr>
        <w:br/>
        <w:t xml:space="preserve">о возможности доведения из федерального бюджета субсидий юридическим </w:t>
      </w:r>
      <w:r>
        <w:rPr>
          <w:rFonts w:ascii="Times New Roman" w:hAnsi="Times New Roman" w:cs="Times New Roman"/>
          <w:sz w:val="28"/>
          <w:szCs w:val="28"/>
        </w:rPr>
        <w:lastRenderedPageBreak/>
        <w:t>лицам на лицевые счета для учета операций со средствами юридических лиц при казначейском сопровождении с кодом «71».</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Направлены предложения в следующие нормативные правовые акты Российской Федерации:</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xml:space="preserve"> –</w:t>
      </w:r>
      <w:r>
        <w:rPr>
          <w:rFonts w:ascii="Times New Roman" w:hAnsi="Times New Roman" w:cs="Times New Roman"/>
          <w:sz w:val="28"/>
          <w:szCs w:val="28"/>
        </w:rPr>
        <w:t> </w:t>
      </w:r>
      <w:r w:rsidRPr="001C6F96">
        <w:rPr>
          <w:rFonts w:ascii="Times New Roman" w:hAnsi="Times New Roman" w:cs="Times New Roman"/>
          <w:sz w:val="28"/>
          <w:szCs w:val="28"/>
        </w:rPr>
        <w:t xml:space="preserve">проект текстовой части статьи 5 проекта федерального закона </w:t>
      </w:r>
      <w:r>
        <w:rPr>
          <w:rFonts w:ascii="Times New Roman" w:hAnsi="Times New Roman" w:cs="Times New Roman"/>
          <w:sz w:val="28"/>
          <w:szCs w:val="28"/>
        </w:rPr>
        <w:br/>
      </w:r>
      <w:r w:rsidRPr="001C6F96">
        <w:rPr>
          <w:rFonts w:ascii="Times New Roman" w:hAnsi="Times New Roman" w:cs="Times New Roman"/>
          <w:sz w:val="28"/>
          <w:szCs w:val="28"/>
        </w:rPr>
        <w:t>«О федеральном бюджете на 2021 год и на плановый период 2022 и 2023 годов» (письмо Федерального казначейства в Минфин России от 30 июля 2020 г. № 07-04-04/22-15015);</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Правила казначейского сопровождения средств в случаях, предусмотренных Федеральным законом «О федеральном бюджете на 2020 год и на плановый период 2021 и 2022 годов», утвержденные постановлением Правительства Российской Федерации от 23 декабря 2019 г. № 1765 (письмо Федерального казначейства в Минфин России от 26 марта 2020 г. № 07-04-04/22-6355);</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Правила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2020 год и на плановый период 2021 и 2022 годов», утвержденные постановлением Правительства Российской Федерации от 25 декабря 2019 г. № 1819 (письма Федерального казначейства в Минфин России от 9 января 2020 г. № 07-04-04/22-53, от 26 марта 2020 г. № 07-04-04/22-6355);</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xml:space="preserve">– проект постановления Правительства Российской Федерации </w:t>
      </w:r>
      <w:r>
        <w:rPr>
          <w:rFonts w:ascii="Times New Roman" w:hAnsi="Times New Roman" w:cs="Times New Roman"/>
          <w:sz w:val="28"/>
          <w:szCs w:val="28"/>
        </w:rPr>
        <w:br/>
      </w:r>
      <w:r w:rsidRPr="001C6F96">
        <w:rPr>
          <w:rFonts w:ascii="Times New Roman" w:hAnsi="Times New Roman" w:cs="Times New Roman"/>
          <w:sz w:val="28"/>
          <w:szCs w:val="28"/>
        </w:rPr>
        <w:t xml:space="preserve">об утверждении Правил казначейского сопровождения средств государственного оборонного заказа в валюте Российской Федерации </w:t>
      </w:r>
      <w:r>
        <w:rPr>
          <w:rFonts w:ascii="Times New Roman" w:hAnsi="Times New Roman" w:cs="Times New Roman"/>
          <w:sz w:val="28"/>
          <w:szCs w:val="28"/>
        </w:rPr>
        <w:br/>
      </w:r>
      <w:r w:rsidRPr="001C6F96">
        <w:rPr>
          <w:rFonts w:ascii="Times New Roman" w:hAnsi="Times New Roman" w:cs="Times New Roman"/>
          <w:sz w:val="28"/>
          <w:szCs w:val="28"/>
        </w:rPr>
        <w:t xml:space="preserve">в случаях, предусмотренных Федеральным законом «О федеральном бюджете на 2021 год и на плановый период 2022 и 2023 годов» </w:t>
      </w:r>
      <w:r>
        <w:rPr>
          <w:rFonts w:ascii="Times New Roman" w:hAnsi="Times New Roman" w:cs="Times New Roman"/>
          <w:sz w:val="28"/>
          <w:szCs w:val="28"/>
        </w:rPr>
        <w:br/>
      </w:r>
      <w:r w:rsidRPr="001C6F96">
        <w:rPr>
          <w:rFonts w:ascii="Times New Roman" w:hAnsi="Times New Roman" w:cs="Times New Roman"/>
          <w:sz w:val="28"/>
          <w:szCs w:val="28"/>
        </w:rPr>
        <w:t xml:space="preserve">(письма Федерального казначейства в Минфин России от 10 августа 2020 г. </w:t>
      </w:r>
      <w:r>
        <w:rPr>
          <w:rFonts w:ascii="Times New Roman" w:hAnsi="Times New Roman" w:cs="Times New Roman"/>
          <w:sz w:val="28"/>
          <w:szCs w:val="28"/>
        </w:rPr>
        <w:br/>
      </w:r>
      <w:r w:rsidRPr="001C6F96">
        <w:rPr>
          <w:rFonts w:ascii="Times New Roman" w:hAnsi="Times New Roman" w:cs="Times New Roman"/>
          <w:sz w:val="28"/>
          <w:szCs w:val="28"/>
        </w:rPr>
        <w:t>№ 07-04-04/22-15758, от 13 октября 2020 г. № 07-04-04/22-20920, утверждено постановление Правительства Российской Федерации от 18 декабря 2020 г. № 2153);</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xml:space="preserve">– проект постановления Правительства Российской Федерации </w:t>
      </w:r>
      <w:r>
        <w:rPr>
          <w:rFonts w:ascii="Times New Roman" w:hAnsi="Times New Roman" w:cs="Times New Roman"/>
          <w:sz w:val="28"/>
          <w:szCs w:val="28"/>
        </w:rPr>
        <w:br/>
      </w:r>
      <w:r w:rsidRPr="001C6F96">
        <w:rPr>
          <w:rFonts w:ascii="Times New Roman" w:hAnsi="Times New Roman" w:cs="Times New Roman"/>
          <w:sz w:val="28"/>
          <w:szCs w:val="28"/>
        </w:rPr>
        <w:t xml:space="preserve">«Об утверждении Правил казначейского сопровождения средств в случаях, предусмотренных Федеральным законом «О федеральном бюджете на 2021 год и на плановый период 2022 и 2023 годов» (письма Федерального казначейства в Минфин России от 10 августа 2020 г. № 07-04-04/22-15758, </w:t>
      </w:r>
      <w:r w:rsidRPr="001C6F96">
        <w:rPr>
          <w:rFonts w:ascii="Times New Roman" w:hAnsi="Times New Roman" w:cs="Times New Roman"/>
          <w:sz w:val="28"/>
          <w:szCs w:val="28"/>
        </w:rPr>
        <w:br/>
      </w:r>
      <w:r w:rsidRPr="001C6F96">
        <w:rPr>
          <w:rFonts w:ascii="Times New Roman" w:hAnsi="Times New Roman" w:cs="Times New Roman"/>
          <w:sz w:val="28"/>
          <w:szCs w:val="28"/>
        </w:rPr>
        <w:lastRenderedPageBreak/>
        <w:t>от 13 октября 2020 г. № 07-04-04/22-20920, утверждено постановление Правительства Российской Федерации от 15 декабря 2020 г.</w:t>
      </w:r>
      <w:r>
        <w:rPr>
          <w:rFonts w:ascii="Times New Roman" w:hAnsi="Times New Roman" w:cs="Times New Roman"/>
          <w:sz w:val="28"/>
          <w:szCs w:val="28"/>
        </w:rPr>
        <w:t xml:space="preserve"> </w:t>
      </w:r>
      <w:r w:rsidRPr="001C6F96">
        <w:rPr>
          <w:rFonts w:ascii="Times New Roman" w:hAnsi="Times New Roman" w:cs="Times New Roman"/>
          <w:sz w:val="28"/>
          <w:szCs w:val="28"/>
        </w:rPr>
        <w:t>№ 2106);</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xml:space="preserve">– Порядок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2020 год и на плановый период 2021 </w:t>
      </w:r>
      <w:r>
        <w:rPr>
          <w:rFonts w:ascii="Times New Roman" w:hAnsi="Times New Roman" w:cs="Times New Roman"/>
          <w:sz w:val="28"/>
          <w:szCs w:val="28"/>
        </w:rPr>
        <w:br/>
      </w:r>
      <w:r w:rsidRPr="001C6F96">
        <w:rPr>
          <w:rFonts w:ascii="Times New Roman" w:hAnsi="Times New Roman" w:cs="Times New Roman"/>
          <w:sz w:val="28"/>
          <w:szCs w:val="28"/>
        </w:rPr>
        <w:t>и 2022 годов», утвержденный приказом Минфина России от 10 декабря 2019</w:t>
      </w:r>
      <w:r>
        <w:rPr>
          <w:rFonts w:ascii="Times New Roman" w:hAnsi="Times New Roman" w:cs="Times New Roman"/>
          <w:sz w:val="28"/>
          <w:szCs w:val="28"/>
        </w:rPr>
        <w:t> </w:t>
      </w:r>
      <w:r w:rsidRPr="001C6F96">
        <w:rPr>
          <w:rFonts w:ascii="Times New Roman" w:hAnsi="Times New Roman" w:cs="Times New Roman"/>
          <w:sz w:val="28"/>
          <w:szCs w:val="28"/>
        </w:rPr>
        <w:t xml:space="preserve">г. № 220н (письмо Федерального казначейства в Минфин России </w:t>
      </w:r>
      <w:r>
        <w:rPr>
          <w:rFonts w:ascii="Times New Roman" w:hAnsi="Times New Roman" w:cs="Times New Roman"/>
          <w:sz w:val="28"/>
          <w:szCs w:val="28"/>
        </w:rPr>
        <w:br/>
      </w:r>
      <w:r w:rsidRPr="001C6F96">
        <w:rPr>
          <w:rFonts w:ascii="Times New Roman" w:hAnsi="Times New Roman" w:cs="Times New Roman"/>
          <w:sz w:val="28"/>
          <w:szCs w:val="28"/>
        </w:rPr>
        <w:t>от 22 апреля 2020 г. № 22-05-05/8366);</w:t>
      </w:r>
    </w:p>
    <w:p w:rsidR="00D233AF" w:rsidRPr="001C6F96" w:rsidRDefault="00D233AF" w:rsidP="00D233AF">
      <w:pPr>
        <w:shd w:val="clear" w:color="auto" w:fill="FFFFFF" w:themeFill="background1"/>
        <w:spacing w:line="360" w:lineRule="atLeast"/>
        <w:ind w:firstLine="709"/>
        <w:jc w:val="both"/>
        <w:rPr>
          <w:rStyle w:val="cef1edeee2edeee9f8f0e8f4f2e0e1e7e0f6e0"/>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Style w:val="cef1edeee2edeee9f8f0e8f4f2e0e1e7e0f6e0"/>
          <w:sz w:val="28"/>
          <w:szCs w:val="28"/>
        </w:rPr>
        <w:t xml:space="preserve">приказ Минфина России от 17 ноября 2016 г. № 213н </w:t>
      </w:r>
      <w:r>
        <w:rPr>
          <w:rStyle w:val="cef1edeee2edeee9f8f0e8f4f2e0e1e7e0f6e0"/>
          <w:sz w:val="28"/>
          <w:szCs w:val="28"/>
        </w:rPr>
        <w:br/>
      </w:r>
      <w:r w:rsidRPr="001C6F96">
        <w:rPr>
          <w:rStyle w:val="cef1edeee2edeee9f8f0e8f4f2e0e1e7e0f6e0"/>
          <w:sz w:val="28"/>
          <w:szCs w:val="28"/>
        </w:rPr>
        <w:t>«О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(письмо Федерального казначейства в Минфин России от 7 августа 2020 г. № 22-05-05/15602);</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Style w:val="cef1edeee2edeee9f8f0e8f4f2e0e1e7e0f6e0"/>
          <w:sz w:val="28"/>
          <w:szCs w:val="28"/>
        </w:rPr>
        <w:t xml:space="preserve">приказ Минфина России от 12 декабря 2017 г. № 223н </w:t>
      </w:r>
      <w:r>
        <w:rPr>
          <w:rStyle w:val="cef1edeee2edeee9f8f0e8f4f2e0e1e7e0f6e0"/>
          <w:sz w:val="28"/>
          <w:szCs w:val="28"/>
        </w:rPr>
        <w:br/>
      </w:r>
      <w:r w:rsidRPr="001C6F96">
        <w:rPr>
          <w:rStyle w:val="cef1edeee2edeee9f8f0e8f4f2e0e1e7e0f6e0"/>
          <w:sz w:val="28"/>
          <w:szCs w:val="28"/>
        </w:rPr>
        <w:t xml:space="preserve">«Об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w:t>
      </w:r>
      <w:r>
        <w:rPr>
          <w:rStyle w:val="cef1edeee2edeee9f8f0e8f4f2e0e1e7e0f6e0"/>
          <w:sz w:val="28"/>
          <w:szCs w:val="28"/>
        </w:rPr>
        <w:br/>
      </w:r>
      <w:r w:rsidRPr="001C6F96">
        <w:rPr>
          <w:rStyle w:val="cef1edeee2edeee9f8f0e8f4f2e0e1e7e0f6e0"/>
          <w:sz w:val="28"/>
          <w:szCs w:val="28"/>
        </w:rPr>
        <w:t xml:space="preserve">из федерального бюджета бюджету субъекта Российской Федерации» </w:t>
      </w:r>
      <w:r w:rsidRPr="001C6F96">
        <w:rPr>
          <w:rStyle w:val="cef1edeee2edeee9f8f0e8f4f2e0e1e7e0f6e0"/>
          <w:sz w:val="28"/>
          <w:szCs w:val="28"/>
        </w:rPr>
        <w:br/>
        <w:t xml:space="preserve">(письмо Федерального казначейства в Минфин России от 7 августа 2020 г. </w:t>
      </w:r>
      <w:r w:rsidRPr="001C6F96">
        <w:rPr>
          <w:rStyle w:val="cef1edeee2edeee9f8f0e8f4f2e0e1e7e0f6e0"/>
          <w:sz w:val="28"/>
          <w:szCs w:val="28"/>
        </w:rPr>
        <w:br/>
        <w:t>№ 22-05-05/15602);</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проект приказа Минфина Росси</w:t>
      </w:r>
      <w:r>
        <w:rPr>
          <w:rFonts w:ascii="Times New Roman" w:hAnsi="Times New Roman" w:cs="Times New Roman"/>
          <w:sz w:val="28"/>
          <w:szCs w:val="28"/>
        </w:rPr>
        <w:t xml:space="preserve">и </w:t>
      </w:r>
      <w:r w:rsidRPr="001C6F96">
        <w:rPr>
          <w:rFonts w:ascii="Times New Roman" w:hAnsi="Times New Roman" w:cs="Times New Roman"/>
          <w:sz w:val="28"/>
          <w:szCs w:val="28"/>
        </w:rPr>
        <w:t>«Об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w:t>
      </w:r>
      <w:r>
        <w:rPr>
          <w:rFonts w:ascii="Times New Roman" w:hAnsi="Times New Roman" w:cs="Times New Roman"/>
          <w:sz w:val="28"/>
          <w:szCs w:val="28"/>
        </w:rPr>
        <w:t xml:space="preserve"> </w:t>
      </w:r>
      <w:r w:rsidRPr="001C6F96">
        <w:rPr>
          <w:rFonts w:ascii="Times New Roman" w:hAnsi="Times New Roman" w:cs="Times New Roman"/>
          <w:sz w:val="28"/>
          <w:szCs w:val="28"/>
        </w:rPr>
        <w:t xml:space="preserve">при казначейском сопровождении целевых средств в случаях, предусмотренных Федеральным законом «О федеральном бюджете на 2021 год и на плановый период 2022 и 2023 годов» (письмо Федерального казначейства в Минфин России от 29 октября 2020 г. </w:t>
      </w:r>
      <w:r>
        <w:rPr>
          <w:rFonts w:ascii="Times New Roman" w:hAnsi="Times New Roman" w:cs="Times New Roman"/>
          <w:sz w:val="28"/>
          <w:szCs w:val="28"/>
        </w:rPr>
        <w:br/>
      </w:r>
      <w:r w:rsidRPr="001C6F96">
        <w:rPr>
          <w:rFonts w:ascii="Times New Roman" w:hAnsi="Times New Roman" w:cs="Times New Roman"/>
          <w:sz w:val="28"/>
          <w:szCs w:val="28"/>
        </w:rPr>
        <w:t>№ 22-05-05/22184, утвержден приказ Минфина России от 10 декабря 2020 г. № 301н);</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проект приказа Минфина Росси</w:t>
      </w:r>
      <w:r>
        <w:rPr>
          <w:rFonts w:ascii="Times New Roman" w:hAnsi="Times New Roman" w:cs="Times New Roman"/>
          <w:sz w:val="28"/>
          <w:szCs w:val="28"/>
        </w:rPr>
        <w:t xml:space="preserve">и </w:t>
      </w:r>
      <w:r w:rsidRPr="001C6F96">
        <w:rPr>
          <w:rFonts w:ascii="Times New Roman" w:hAnsi="Times New Roman" w:cs="Times New Roman"/>
          <w:sz w:val="28"/>
          <w:szCs w:val="28"/>
        </w:rPr>
        <w:t xml:space="preserve">«Об утверждении критериев приостановления операций по лицевым счетам, открытым </w:t>
      </w:r>
      <w:r>
        <w:rPr>
          <w:rFonts w:ascii="Times New Roman" w:hAnsi="Times New Roman" w:cs="Times New Roman"/>
          <w:sz w:val="28"/>
          <w:szCs w:val="28"/>
        </w:rPr>
        <w:br/>
      </w:r>
      <w:r w:rsidRPr="001C6F96">
        <w:rPr>
          <w:rFonts w:ascii="Times New Roman" w:hAnsi="Times New Roman" w:cs="Times New Roman"/>
          <w:sz w:val="28"/>
          <w:szCs w:val="28"/>
        </w:rPr>
        <w:t xml:space="preserve">в территориальных органах Федерального казначейства при казначейском сопровождении средств государственного оборонного заказа» (письмо </w:t>
      </w:r>
      <w:r w:rsidRPr="001C6F96">
        <w:rPr>
          <w:rFonts w:ascii="Times New Roman" w:hAnsi="Times New Roman" w:cs="Times New Roman"/>
          <w:sz w:val="28"/>
          <w:szCs w:val="28"/>
        </w:rPr>
        <w:lastRenderedPageBreak/>
        <w:t>Федерального казначейства в Минфин России от 12 ноября 2020 г.</w:t>
      </w:r>
      <w:r>
        <w:rPr>
          <w:rFonts w:ascii="Times New Roman" w:hAnsi="Times New Roman" w:cs="Times New Roman"/>
          <w:sz w:val="28"/>
          <w:szCs w:val="28"/>
        </w:rPr>
        <w:t xml:space="preserve"> </w:t>
      </w:r>
      <w:r>
        <w:rPr>
          <w:rFonts w:ascii="Times New Roman" w:hAnsi="Times New Roman" w:cs="Times New Roman"/>
          <w:sz w:val="28"/>
          <w:szCs w:val="28"/>
        </w:rPr>
        <w:br/>
      </w:r>
      <w:r w:rsidRPr="001C6F96">
        <w:rPr>
          <w:rFonts w:ascii="Times New Roman" w:hAnsi="Times New Roman" w:cs="Times New Roman"/>
          <w:sz w:val="28"/>
          <w:szCs w:val="28"/>
        </w:rPr>
        <w:t>№ 22-05-05/23212, утвержден приказ Минфина России от 24 декабря 2020 г. № 323н);</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проект приказа Минфина Росси</w:t>
      </w:r>
      <w:r>
        <w:rPr>
          <w:rFonts w:ascii="Times New Roman" w:hAnsi="Times New Roman" w:cs="Times New Roman"/>
          <w:sz w:val="28"/>
          <w:szCs w:val="28"/>
        </w:rPr>
        <w:t xml:space="preserve">и </w:t>
      </w:r>
      <w:r w:rsidRPr="001C6F96">
        <w:rPr>
          <w:rFonts w:ascii="Times New Roman" w:hAnsi="Times New Roman" w:cs="Times New Roman"/>
          <w:sz w:val="28"/>
          <w:szCs w:val="28"/>
        </w:rPr>
        <w:t xml:space="preserve">«Об утверждении Порядка представления головным исполнителем (исполнителем) в территориальный орган Федерального казначейства выписки из государственного контракта на поставку товаров выполнение работ, оказание услуг), заключенного в целях реализации государственного оборонного заказа, контракта (договора), заключенного в рамках исполнения указанного государственного контракта, и выписки из документа, подтверждающего возникновение денежного обязательства головного исполнителя (исполнителя), содержащих сведения, составляющие государственную тайну, а также форм данных выписок» </w:t>
      </w:r>
      <w:r>
        <w:rPr>
          <w:rFonts w:ascii="Times New Roman" w:hAnsi="Times New Roman" w:cs="Times New Roman"/>
          <w:sz w:val="28"/>
          <w:szCs w:val="28"/>
        </w:rPr>
        <w:br/>
      </w:r>
      <w:r w:rsidRPr="001C6F96">
        <w:rPr>
          <w:rFonts w:ascii="Times New Roman" w:hAnsi="Times New Roman" w:cs="Times New Roman"/>
          <w:sz w:val="28"/>
          <w:szCs w:val="28"/>
        </w:rPr>
        <w:t>(письмо Федерального казначейства в Минфин России от 13 ноября 2020 г. № 22-05-05/23316, утвержден приказ Минфина России от 30 декабря 2020 г. № 333н).</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В целях реализации статьи 5 Федерального закона от 8 декабря 2020 г. № 385-ФЗ «О федеральном бюджете на 2021 год и на плановый период 2022 и 2023 годов» подготовлены и направлены на государственную регистрацию в Министерство юстиции Российской Федерации приказы Федерального казначейства:</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Fonts w:ascii="Times New Roman" w:hAnsi="Times New Roman" w:cs="Times New Roman"/>
          <w:sz w:val="28"/>
          <w:szCs w:val="28"/>
        </w:rPr>
        <w:t>«Об утверждении критериев приостановления открытия лицевых счетов территориальными органами Федерального казначейства при казначейском сопровождении средств, получаемых при осуществлении расчетов в целях исполнения государственных контрактов, контрактов (договоров) по государственному оборонному заказу»</w:t>
      </w:r>
      <w:r>
        <w:rPr>
          <w:rFonts w:ascii="Times New Roman" w:hAnsi="Times New Roman" w:cs="Times New Roman"/>
          <w:sz w:val="28"/>
          <w:szCs w:val="28"/>
        </w:rPr>
        <w:t xml:space="preserve"> </w:t>
      </w:r>
      <w:r w:rsidRPr="001C6F96">
        <w:rPr>
          <w:rFonts w:ascii="Times New Roman" w:hAnsi="Times New Roman" w:cs="Times New Roman"/>
          <w:sz w:val="28"/>
          <w:szCs w:val="28"/>
        </w:rPr>
        <w:t>(приказ Федерального казначейства от 22 декабря 2020</w:t>
      </w:r>
      <w:r>
        <w:rPr>
          <w:rFonts w:ascii="Times New Roman" w:hAnsi="Times New Roman" w:cs="Times New Roman"/>
          <w:sz w:val="28"/>
          <w:szCs w:val="28"/>
        </w:rPr>
        <w:t> </w:t>
      </w:r>
      <w:r w:rsidRPr="001C6F96">
        <w:rPr>
          <w:rFonts w:ascii="Times New Roman" w:hAnsi="Times New Roman" w:cs="Times New Roman"/>
          <w:sz w:val="28"/>
          <w:szCs w:val="28"/>
        </w:rPr>
        <w:t>г. № 43н);</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Fonts w:ascii="Times New Roman CYR" w:hAnsi="Times New Roman CYR" w:cs="Times New Roman CYR"/>
          <w:sz w:val="28"/>
          <w:szCs w:val="28"/>
        </w:rPr>
        <w:t xml:space="preserve">«Об утверждении Порядка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2021 год и на плановый период 2022 </w:t>
      </w:r>
      <w:r>
        <w:rPr>
          <w:rFonts w:ascii="Times New Roman CYR" w:hAnsi="Times New Roman CYR" w:cs="Times New Roman CYR"/>
          <w:sz w:val="28"/>
          <w:szCs w:val="28"/>
        </w:rPr>
        <w:br/>
      </w:r>
      <w:r w:rsidRPr="001C6F96">
        <w:rPr>
          <w:rFonts w:ascii="Times New Roman CYR" w:hAnsi="Times New Roman CYR" w:cs="Times New Roman CYR"/>
          <w:sz w:val="28"/>
          <w:szCs w:val="28"/>
        </w:rPr>
        <w:t xml:space="preserve">и 2023 годов» </w:t>
      </w:r>
      <w:r w:rsidRPr="001C6F96">
        <w:rPr>
          <w:rFonts w:ascii="Times New Roman" w:hAnsi="Times New Roman" w:cs="Times New Roman"/>
          <w:sz w:val="28"/>
          <w:szCs w:val="28"/>
        </w:rPr>
        <w:t xml:space="preserve">(приказ Федерального казначейства от 29 декабря 2020 г. </w:t>
      </w:r>
      <w:r>
        <w:rPr>
          <w:rFonts w:ascii="Times New Roman" w:hAnsi="Times New Roman" w:cs="Times New Roman"/>
          <w:sz w:val="28"/>
          <w:szCs w:val="28"/>
        </w:rPr>
        <w:br/>
      </w:r>
      <w:r w:rsidRPr="001C6F96">
        <w:rPr>
          <w:rFonts w:ascii="Times New Roman" w:hAnsi="Times New Roman" w:cs="Times New Roman"/>
          <w:sz w:val="28"/>
          <w:szCs w:val="28"/>
        </w:rPr>
        <w:t>№ 44н).</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 xml:space="preserve">В целях реализации положений проекта федерального закона </w:t>
      </w:r>
      <w:r>
        <w:rPr>
          <w:rFonts w:ascii="Times New Roman" w:hAnsi="Times New Roman" w:cs="Times New Roman"/>
          <w:sz w:val="28"/>
          <w:szCs w:val="28"/>
        </w:rPr>
        <w:br/>
      </w:r>
      <w:r w:rsidRPr="001C6F96">
        <w:rPr>
          <w:rFonts w:ascii="Times New Roman" w:hAnsi="Times New Roman" w:cs="Times New Roman"/>
          <w:sz w:val="28"/>
          <w:szCs w:val="28"/>
        </w:rPr>
        <w:t xml:space="preserve">«О внесении изменений в Бюджетный кодекс Российской Федерации в части казначейского сопровождения, казначейского обеспечения обязательств </w:t>
      </w:r>
      <w:r>
        <w:rPr>
          <w:rFonts w:ascii="Times New Roman" w:hAnsi="Times New Roman" w:cs="Times New Roman"/>
          <w:sz w:val="28"/>
          <w:szCs w:val="28"/>
        </w:rPr>
        <w:br/>
      </w:r>
      <w:r w:rsidRPr="001C6F96">
        <w:rPr>
          <w:rFonts w:ascii="Times New Roman" w:hAnsi="Times New Roman" w:cs="Times New Roman"/>
          <w:sz w:val="28"/>
          <w:szCs w:val="28"/>
        </w:rPr>
        <w:lastRenderedPageBreak/>
        <w:t>и бюджетного мониторинга» подготовлены и направлены в Минфин России предложения в следующие нормативные правовые акты Российской Федерации:</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w:t>
      </w:r>
      <w:r>
        <w:t> </w:t>
      </w:r>
      <w:r w:rsidRPr="001C6F96">
        <w:rPr>
          <w:rFonts w:ascii="Times New Roman" w:hAnsi="Times New Roman" w:cs="Times New Roman"/>
          <w:sz w:val="28"/>
          <w:szCs w:val="28"/>
        </w:rPr>
        <w:t xml:space="preserve">проект текстовой части статьи 5 проекта федерального закона </w:t>
      </w:r>
      <w:r>
        <w:rPr>
          <w:rFonts w:ascii="Times New Roman" w:hAnsi="Times New Roman" w:cs="Times New Roman"/>
          <w:sz w:val="28"/>
          <w:szCs w:val="28"/>
        </w:rPr>
        <w:br/>
      </w:r>
      <w:r w:rsidRPr="001C6F96">
        <w:rPr>
          <w:rFonts w:ascii="Times New Roman" w:hAnsi="Times New Roman" w:cs="Times New Roman"/>
          <w:sz w:val="28"/>
          <w:szCs w:val="28"/>
        </w:rPr>
        <w:t>«О федеральном бюджете на 2021 год и на плановый период 2022 и 2023 годов» (письмо Федерального казначейства в Минфин России от 30 июля 2020 г.</w:t>
      </w:r>
      <w:r>
        <w:rPr>
          <w:rFonts w:ascii="Times New Roman" w:hAnsi="Times New Roman" w:cs="Times New Roman"/>
          <w:sz w:val="28"/>
          <w:szCs w:val="28"/>
        </w:rPr>
        <w:t xml:space="preserve"> </w:t>
      </w:r>
      <w:r w:rsidRPr="001C6F96">
        <w:rPr>
          <w:rFonts w:ascii="Times New Roman" w:hAnsi="Times New Roman" w:cs="Times New Roman"/>
          <w:sz w:val="28"/>
          <w:szCs w:val="28"/>
        </w:rPr>
        <w:t>№ 07-04-04/22-15024);</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Fonts w:ascii="Times New Roman" w:hAnsi="Times New Roman" w:cs="Times New Roman"/>
          <w:sz w:val="28"/>
          <w:szCs w:val="28"/>
        </w:rPr>
        <w:t xml:space="preserve">проект постановления Правительства Российской Федерации </w:t>
      </w:r>
      <w:r>
        <w:rPr>
          <w:rFonts w:ascii="Times New Roman" w:hAnsi="Times New Roman" w:cs="Times New Roman"/>
          <w:sz w:val="28"/>
          <w:szCs w:val="28"/>
        </w:rPr>
        <w:br/>
      </w:r>
      <w:r w:rsidRPr="001C6F96">
        <w:rPr>
          <w:rFonts w:ascii="Times New Roman" w:hAnsi="Times New Roman" w:cs="Times New Roman"/>
          <w:sz w:val="28"/>
          <w:szCs w:val="28"/>
        </w:rPr>
        <w:t xml:space="preserve">«Об утверждении общих требований к порядку казначейского сопровождения средств, определенных в соответствии со статьей 242.26 Бюджетного кодекса Российской Федерации» (письмо Федерального казначейства в Минфин России от 12 августа 2020 г. № 07-04-04/22-15976);  </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Fonts w:ascii="Times New Roman" w:hAnsi="Times New Roman" w:cs="Times New Roman"/>
          <w:sz w:val="28"/>
          <w:szCs w:val="28"/>
        </w:rPr>
        <w:t xml:space="preserve">проект постановления Правительства Российской Федерации </w:t>
      </w:r>
      <w:r>
        <w:rPr>
          <w:rFonts w:ascii="Times New Roman" w:hAnsi="Times New Roman" w:cs="Times New Roman"/>
          <w:sz w:val="28"/>
          <w:szCs w:val="28"/>
        </w:rPr>
        <w:br/>
      </w:r>
      <w:r w:rsidRPr="001C6F96">
        <w:rPr>
          <w:rFonts w:ascii="Times New Roman" w:hAnsi="Times New Roman" w:cs="Times New Roman"/>
          <w:sz w:val="28"/>
          <w:szCs w:val="28"/>
        </w:rPr>
        <w:t xml:space="preserve">«Об утверждении Правил казначейского сопровождения средств государственного оборонного заказа в валюте Российской Федерации </w:t>
      </w:r>
      <w:r>
        <w:rPr>
          <w:rFonts w:ascii="Times New Roman" w:hAnsi="Times New Roman" w:cs="Times New Roman"/>
          <w:sz w:val="28"/>
          <w:szCs w:val="28"/>
        </w:rPr>
        <w:br/>
      </w:r>
      <w:r w:rsidRPr="001C6F96">
        <w:rPr>
          <w:rFonts w:ascii="Times New Roman" w:hAnsi="Times New Roman" w:cs="Times New Roman"/>
          <w:sz w:val="28"/>
          <w:szCs w:val="28"/>
        </w:rPr>
        <w:t>в случаях, установленных Бюджетным кодексом Российской Федерации» (письмо Федерального казначейства в Минфин России от 12 августа 2020 г. № 07-04-04/22-15976);</w:t>
      </w:r>
    </w:p>
    <w:p w:rsidR="00D233AF" w:rsidRPr="001C6F96"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1C6F96">
        <w:rPr>
          <w:rFonts w:ascii="Times New Roman" w:hAnsi="Times New Roman" w:cs="Times New Roman"/>
          <w:sz w:val="28"/>
          <w:szCs w:val="28"/>
        </w:rPr>
        <w:t>–</w:t>
      </w:r>
      <w:r>
        <w:rPr>
          <w:rFonts w:ascii="Times New Roman" w:hAnsi="Times New Roman" w:cs="Times New Roman"/>
          <w:sz w:val="28"/>
          <w:szCs w:val="28"/>
        </w:rPr>
        <w:t> </w:t>
      </w:r>
      <w:r w:rsidRPr="001C6F96">
        <w:rPr>
          <w:rFonts w:ascii="Times New Roman" w:hAnsi="Times New Roman" w:cs="Times New Roman"/>
          <w:sz w:val="28"/>
          <w:szCs w:val="28"/>
        </w:rPr>
        <w:t xml:space="preserve">проект постановления Правительства Российской Федерации </w:t>
      </w:r>
      <w:r>
        <w:rPr>
          <w:rFonts w:ascii="Times New Roman" w:hAnsi="Times New Roman" w:cs="Times New Roman"/>
          <w:sz w:val="28"/>
          <w:szCs w:val="28"/>
        </w:rPr>
        <w:br/>
      </w:r>
      <w:r w:rsidRPr="001C6F96">
        <w:rPr>
          <w:rFonts w:ascii="Times New Roman" w:hAnsi="Times New Roman" w:cs="Times New Roman"/>
          <w:sz w:val="28"/>
          <w:szCs w:val="28"/>
        </w:rPr>
        <w:t>«Об утверждении Правил казначейского сопровождения средств в валюте Российской Федерации в случаях, установленных Бюджетным кодексом Российской Федерации» (письмо Федерального казначейства в Минфин России от 12 августа 2020 г. № 07-04-04/22-15976).</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 xml:space="preserve">В соответствии с пунктом 10 части 2 статьи 5 Федерального закона № 380-ФЗ Федеральным казначейством осуществлялось казначейское сопровождение средств, получаемых юридическими лицами </w:t>
      </w:r>
      <w:r>
        <w:rPr>
          <w:rFonts w:ascii="Times New Roman" w:hAnsi="Times New Roman" w:cs="Times New Roman"/>
          <w:sz w:val="28"/>
          <w:szCs w:val="28"/>
        </w:rPr>
        <w:br/>
      </w:r>
      <w:r w:rsidRPr="000E1373">
        <w:rPr>
          <w:rFonts w:ascii="Times New Roman" w:hAnsi="Times New Roman" w:cs="Times New Roman"/>
          <w:sz w:val="28"/>
          <w:szCs w:val="28"/>
        </w:rPr>
        <w:t xml:space="preserve">и индивидуальными предпринимателями, на основании отдельных решений Правительства Российской Федерации, в том числе с применением </w:t>
      </w:r>
      <w:r>
        <w:rPr>
          <w:rFonts w:ascii="Times New Roman" w:hAnsi="Times New Roman" w:cs="Times New Roman"/>
          <w:sz w:val="28"/>
          <w:szCs w:val="28"/>
        </w:rPr>
        <w:t>отдельных видов контроля (</w:t>
      </w:r>
      <w:r w:rsidRPr="000E1373">
        <w:rPr>
          <w:rFonts w:ascii="Times New Roman" w:hAnsi="Times New Roman" w:cs="Times New Roman"/>
          <w:sz w:val="28"/>
          <w:szCs w:val="28"/>
        </w:rPr>
        <w:t>«расширенно</w:t>
      </w:r>
      <w:r>
        <w:rPr>
          <w:rFonts w:ascii="Times New Roman" w:hAnsi="Times New Roman" w:cs="Times New Roman"/>
          <w:sz w:val="28"/>
          <w:szCs w:val="28"/>
        </w:rPr>
        <w:t>е</w:t>
      </w:r>
      <w:r w:rsidRPr="000E1373">
        <w:rPr>
          <w:rFonts w:ascii="Times New Roman" w:hAnsi="Times New Roman" w:cs="Times New Roman"/>
          <w:sz w:val="28"/>
          <w:szCs w:val="28"/>
        </w:rPr>
        <w:t>» казначейско</w:t>
      </w:r>
      <w:r>
        <w:rPr>
          <w:rFonts w:ascii="Times New Roman" w:hAnsi="Times New Roman" w:cs="Times New Roman"/>
          <w:sz w:val="28"/>
          <w:szCs w:val="28"/>
        </w:rPr>
        <w:t>е</w:t>
      </w:r>
      <w:r w:rsidRPr="000E1373">
        <w:rPr>
          <w:rFonts w:ascii="Times New Roman" w:hAnsi="Times New Roman" w:cs="Times New Roman"/>
          <w:sz w:val="28"/>
          <w:szCs w:val="28"/>
        </w:rPr>
        <w:t xml:space="preserve"> сопровождени</w:t>
      </w:r>
      <w:r>
        <w:rPr>
          <w:rFonts w:ascii="Times New Roman" w:hAnsi="Times New Roman" w:cs="Times New Roman"/>
          <w:sz w:val="28"/>
          <w:szCs w:val="28"/>
        </w:rPr>
        <w:t>е)</w:t>
      </w:r>
      <w:r w:rsidRPr="000E1373">
        <w:rPr>
          <w:rFonts w:ascii="Times New Roman" w:hAnsi="Times New Roman" w:cs="Times New Roman"/>
          <w:sz w:val="28"/>
          <w:szCs w:val="28"/>
        </w:rPr>
        <w:t>, предусматривающ</w:t>
      </w:r>
      <w:r>
        <w:rPr>
          <w:rFonts w:ascii="Times New Roman" w:hAnsi="Times New Roman" w:cs="Times New Roman"/>
          <w:sz w:val="28"/>
          <w:szCs w:val="28"/>
        </w:rPr>
        <w:t>их</w:t>
      </w:r>
      <w:r w:rsidRPr="000E1373">
        <w:rPr>
          <w:rFonts w:ascii="Times New Roman" w:hAnsi="Times New Roman" w:cs="Times New Roman"/>
          <w:sz w:val="28"/>
          <w:szCs w:val="28"/>
        </w:rPr>
        <w:t xml:space="preserve"> осуществление проверок:</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соответствия информации о сроках поставки товаров (выполнения работ, оказания услуг), содержащейся в документах</w:t>
      </w:r>
      <w:r>
        <w:rPr>
          <w:rFonts w:ascii="Times New Roman" w:hAnsi="Times New Roman" w:cs="Times New Roman"/>
          <w:sz w:val="28"/>
          <w:szCs w:val="28"/>
        </w:rPr>
        <w:t>, подтверждающих возникновение денежных обязательств (далее - документы</w:t>
      </w:r>
      <w:r w:rsidRPr="000E1373">
        <w:rPr>
          <w:rFonts w:ascii="Times New Roman" w:hAnsi="Times New Roman" w:cs="Times New Roman"/>
          <w:sz w:val="28"/>
          <w:szCs w:val="28"/>
        </w:rPr>
        <w:t>-основания</w:t>
      </w:r>
      <w:r>
        <w:rPr>
          <w:rFonts w:ascii="Times New Roman" w:hAnsi="Times New Roman" w:cs="Times New Roman"/>
          <w:sz w:val="28"/>
          <w:szCs w:val="28"/>
        </w:rPr>
        <w:t>)</w:t>
      </w:r>
      <w:r w:rsidRPr="000E1373">
        <w:rPr>
          <w:rFonts w:ascii="Times New Roman" w:hAnsi="Times New Roman" w:cs="Times New Roman"/>
          <w:sz w:val="28"/>
          <w:szCs w:val="28"/>
        </w:rPr>
        <w:t>, условиям государственных контрактов, контрактов (договоров);</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lastRenderedPageBreak/>
        <w:t>соответствия информации о количестве товаров (объеме работ, услуг), содержащейся в документах-основаниях, условиям государственных контрактов, контрактов (договоров);</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 xml:space="preserve">соответствия информации, указанной в государственном контракте, контракте (договоре), документах-основаниях, фактически поставленным товарам (выполненным работам, оказанным услугам), в том числе </w:t>
      </w:r>
      <w:r>
        <w:rPr>
          <w:rFonts w:ascii="Times New Roman" w:hAnsi="Times New Roman" w:cs="Times New Roman"/>
          <w:sz w:val="28"/>
          <w:szCs w:val="28"/>
        </w:rPr>
        <w:br/>
      </w:r>
      <w:r w:rsidRPr="000E1373">
        <w:rPr>
          <w:rFonts w:ascii="Times New Roman" w:hAnsi="Times New Roman" w:cs="Times New Roman"/>
          <w:sz w:val="28"/>
          <w:szCs w:val="28"/>
        </w:rPr>
        <w:t>с использованием фото- и видеотехники;</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 xml:space="preserve">соответствия информации, указанной в государственном контракте, контракте (договоре), документах-основаниях, данным раздельного учета результатов финансово-хозяйственной деятельности юридических лиц </w:t>
      </w:r>
      <w:r>
        <w:rPr>
          <w:rFonts w:ascii="Times New Roman" w:hAnsi="Times New Roman" w:cs="Times New Roman"/>
          <w:sz w:val="28"/>
          <w:szCs w:val="28"/>
        </w:rPr>
        <w:br/>
      </w:r>
      <w:r w:rsidRPr="000E1373">
        <w:rPr>
          <w:rFonts w:ascii="Times New Roman" w:hAnsi="Times New Roman" w:cs="Times New Roman"/>
          <w:sz w:val="28"/>
          <w:szCs w:val="28"/>
        </w:rPr>
        <w:t>и информации о структуре цены государственного контракта, контракта (договора).</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Кроме того, в рамках «расширенного» казначейского сопровождения по отдельным решениям Правительства Российской Федерации осуществля</w:t>
      </w:r>
      <w:r>
        <w:rPr>
          <w:rFonts w:ascii="Times New Roman" w:hAnsi="Times New Roman" w:cs="Times New Roman"/>
          <w:sz w:val="28"/>
          <w:szCs w:val="28"/>
        </w:rPr>
        <w:t>л</w:t>
      </w:r>
      <w:r w:rsidRPr="000E1373">
        <w:rPr>
          <w:rFonts w:ascii="Times New Roman" w:hAnsi="Times New Roman" w:cs="Times New Roman"/>
          <w:sz w:val="28"/>
          <w:szCs w:val="28"/>
        </w:rPr>
        <w:t>ся:</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w:t>
      </w:r>
      <w:r>
        <w:rPr>
          <w:rFonts w:ascii="Times New Roman" w:hAnsi="Times New Roman" w:cs="Times New Roman"/>
          <w:sz w:val="28"/>
          <w:szCs w:val="28"/>
        </w:rPr>
        <w:t> </w:t>
      </w:r>
      <w:r w:rsidRPr="000E1373">
        <w:rPr>
          <w:rFonts w:ascii="Times New Roman" w:hAnsi="Times New Roman" w:cs="Times New Roman"/>
          <w:sz w:val="28"/>
          <w:szCs w:val="28"/>
        </w:rPr>
        <w:t>анализ экономической обоснованности затрат, относимых исполнителями на себестоимость товаров (работ, услуг) при исполнении государственного контракта, контракта (договора);</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w:t>
      </w:r>
      <w:r>
        <w:rPr>
          <w:rFonts w:ascii="Times New Roman" w:hAnsi="Times New Roman" w:cs="Times New Roman"/>
          <w:sz w:val="28"/>
          <w:szCs w:val="28"/>
        </w:rPr>
        <w:t> </w:t>
      </w:r>
      <w:r w:rsidRPr="000E1373">
        <w:rPr>
          <w:rFonts w:ascii="Times New Roman" w:hAnsi="Times New Roman" w:cs="Times New Roman"/>
          <w:sz w:val="28"/>
          <w:szCs w:val="28"/>
        </w:rPr>
        <w:t xml:space="preserve">анализ полноты исполнения обязательств по уплате налогов, сборов </w:t>
      </w:r>
      <w:r>
        <w:rPr>
          <w:rFonts w:ascii="Times New Roman" w:hAnsi="Times New Roman" w:cs="Times New Roman"/>
          <w:sz w:val="28"/>
          <w:szCs w:val="28"/>
        </w:rPr>
        <w:br/>
      </w:r>
      <w:r w:rsidRPr="000E1373">
        <w:rPr>
          <w:rFonts w:ascii="Times New Roman" w:hAnsi="Times New Roman" w:cs="Times New Roman"/>
          <w:sz w:val="28"/>
          <w:szCs w:val="28"/>
        </w:rPr>
        <w:t>и страховых взносов исполнителями (соисполнителями) по государственным контрактам, контрактам (договорам);</w:t>
      </w:r>
    </w:p>
    <w:p w:rsidR="00D233AF" w:rsidRPr="000E1373"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w:t>
      </w:r>
      <w:r>
        <w:rPr>
          <w:rFonts w:ascii="Times New Roman" w:hAnsi="Times New Roman" w:cs="Times New Roman"/>
          <w:sz w:val="28"/>
          <w:szCs w:val="28"/>
        </w:rPr>
        <w:t> </w:t>
      </w:r>
      <w:r w:rsidRPr="000E1373">
        <w:rPr>
          <w:rFonts w:ascii="Times New Roman" w:hAnsi="Times New Roman" w:cs="Times New Roman"/>
          <w:sz w:val="28"/>
          <w:szCs w:val="28"/>
        </w:rPr>
        <w:t xml:space="preserve">контроль предельной доходности не более 10 процентов цены государственного контракта с учетом прибыли исполнителей (соисполнителей) по контрактам (договорам), заключенным в рамках </w:t>
      </w:r>
      <w:r>
        <w:rPr>
          <w:rFonts w:ascii="Times New Roman" w:hAnsi="Times New Roman" w:cs="Times New Roman"/>
          <w:sz w:val="28"/>
          <w:szCs w:val="28"/>
        </w:rPr>
        <w:br/>
      </w:r>
      <w:r w:rsidRPr="000E1373">
        <w:rPr>
          <w:rFonts w:ascii="Times New Roman" w:hAnsi="Times New Roman" w:cs="Times New Roman"/>
          <w:sz w:val="28"/>
          <w:szCs w:val="28"/>
        </w:rPr>
        <w:t>его исполнения.</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2020 году принято 30</w:t>
      </w:r>
      <w:r w:rsidRPr="002F4694">
        <w:rPr>
          <w:rFonts w:ascii="Times New Roman" w:hAnsi="Times New Roman" w:cs="Times New Roman"/>
          <w:sz w:val="28"/>
          <w:szCs w:val="28"/>
        </w:rPr>
        <w:t xml:space="preserve"> </w:t>
      </w:r>
      <w:r>
        <w:rPr>
          <w:rFonts w:ascii="Times New Roman" w:hAnsi="Times New Roman" w:cs="Times New Roman"/>
          <w:sz w:val="28"/>
          <w:szCs w:val="28"/>
        </w:rPr>
        <w:t xml:space="preserve">отдельных решений </w:t>
      </w:r>
      <w:r w:rsidRPr="002F4694">
        <w:rPr>
          <w:rFonts w:ascii="Times New Roman" w:hAnsi="Times New Roman" w:cs="Times New Roman"/>
          <w:sz w:val="28"/>
          <w:szCs w:val="28"/>
        </w:rPr>
        <w:t>Правительства Российской Федерации</w:t>
      </w:r>
      <w:r>
        <w:rPr>
          <w:rFonts w:ascii="Times New Roman" w:hAnsi="Times New Roman" w:cs="Times New Roman"/>
          <w:sz w:val="28"/>
          <w:szCs w:val="28"/>
        </w:rPr>
        <w:t xml:space="preserve"> </w:t>
      </w:r>
      <w:r w:rsidR="0058069B">
        <w:rPr>
          <w:rFonts w:ascii="Times New Roman" w:hAnsi="Times New Roman" w:cs="Times New Roman"/>
          <w:sz w:val="28"/>
          <w:szCs w:val="28"/>
        </w:rPr>
        <w:t>об осуществлении</w:t>
      </w:r>
      <w:r>
        <w:rPr>
          <w:rFonts w:ascii="Times New Roman" w:hAnsi="Times New Roman" w:cs="Times New Roman"/>
          <w:sz w:val="28"/>
          <w:szCs w:val="28"/>
        </w:rPr>
        <w:t xml:space="preserve"> казначейского сопровождения средств, </w:t>
      </w:r>
      <w:r>
        <w:rPr>
          <w:rFonts w:ascii="Times New Roman" w:hAnsi="Times New Roman" w:cs="Times New Roman"/>
          <w:sz w:val="28"/>
          <w:szCs w:val="28"/>
        </w:rPr>
        <w:br/>
        <w:t>из них:</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- 9 актов </w:t>
      </w:r>
      <w:r w:rsidR="0058069B">
        <w:rPr>
          <w:rFonts w:ascii="Times New Roman" w:hAnsi="Times New Roman" w:cs="Times New Roman"/>
          <w:sz w:val="28"/>
          <w:szCs w:val="28"/>
        </w:rPr>
        <w:t>об осуществлении</w:t>
      </w:r>
      <w:r>
        <w:rPr>
          <w:rFonts w:ascii="Times New Roman" w:hAnsi="Times New Roman" w:cs="Times New Roman"/>
          <w:sz w:val="28"/>
          <w:szCs w:val="28"/>
        </w:rPr>
        <w:t xml:space="preserve"> казначейского сопровождения средств, предоставленных из федерального бюджета;</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- 1 акт об осуществлении казначейского сопровождения средств, предоставляемых из бюджетов субъектов Российской </w:t>
      </w:r>
      <w:r w:rsidR="0058069B">
        <w:rPr>
          <w:rFonts w:ascii="Times New Roman" w:hAnsi="Times New Roman" w:cs="Times New Roman"/>
          <w:sz w:val="28"/>
          <w:szCs w:val="28"/>
        </w:rPr>
        <w:t>Федерации, источником</w:t>
      </w:r>
      <w:r w:rsidRPr="00AE5F19">
        <w:rPr>
          <w:rFonts w:ascii="Times New Roman" w:hAnsi="Times New Roman" w:cs="Times New Roman"/>
          <w:sz w:val="28"/>
          <w:szCs w:val="28"/>
        </w:rPr>
        <w:t xml:space="preserve"> финансового обеспечения которых являются бюджетные ассигнования резервного фонда Правительства 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направленные на </w:t>
      </w:r>
      <w:r w:rsidRPr="00AE5F19">
        <w:rPr>
          <w:rFonts w:ascii="Times New Roman" w:hAnsi="Times New Roman" w:cs="Times New Roman"/>
          <w:sz w:val="28"/>
          <w:szCs w:val="28"/>
        </w:rPr>
        <w:t>финансово</w:t>
      </w:r>
      <w:r>
        <w:rPr>
          <w:rFonts w:ascii="Times New Roman" w:hAnsi="Times New Roman" w:cs="Times New Roman"/>
          <w:sz w:val="28"/>
          <w:szCs w:val="28"/>
        </w:rPr>
        <w:t>е</w:t>
      </w:r>
      <w:r w:rsidRPr="00AE5F19">
        <w:rPr>
          <w:rFonts w:ascii="Times New Roman" w:hAnsi="Times New Roman" w:cs="Times New Roman"/>
          <w:sz w:val="28"/>
          <w:szCs w:val="28"/>
        </w:rPr>
        <w:t xml:space="preserve"> обеспечени</w:t>
      </w:r>
      <w:r>
        <w:rPr>
          <w:rFonts w:ascii="Times New Roman" w:hAnsi="Times New Roman" w:cs="Times New Roman"/>
          <w:sz w:val="28"/>
          <w:szCs w:val="28"/>
        </w:rPr>
        <w:t>е</w:t>
      </w:r>
      <w:r w:rsidRPr="00AE5F19">
        <w:rPr>
          <w:rFonts w:ascii="Times New Roman" w:hAnsi="Times New Roman" w:cs="Times New Roman"/>
          <w:sz w:val="28"/>
          <w:szCs w:val="28"/>
        </w:rPr>
        <w:t xml:space="preserve"> мероприятий по приобретению лекарственных препаратов для лечения пациентов с новой коронавирусной инфекцией (COVID-19)</w:t>
      </w:r>
      <w:r>
        <w:rPr>
          <w:rFonts w:ascii="Times New Roman" w:hAnsi="Times New Roman" w:cs="Times New Roman"/>
          <w:sz w:val="28"/>
          <w:szCs w:val="28"/>
        </w:rPr>
        <w:t>;</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w:t>
      </w:r>
      <w:r>
        <w:t> </w:t>
      </w:r>
      <w:r>
        <w:rPr>
          <w:rFonts w:ascii="Times New Roman" w:hAnsi="Times New Roman" w:cs="Times New Roman"/>
          <w:sz w:val="28"/>
          <w:szCs w:val="28"/>
        </w:rPr>
        <w:t>20 актов об осуществлении казначейского сопровождения средств, предоставленных из бюджетов субъектов Российской Федерации (местных бюджетов) по 14 субъектам (</w:t>
      </w:r>
      <w:r w:rsidRPr="00241D40">
        <w:rPr>
          <w:rFonts w:ascii="Times New Roman" w:hAnsi="Times New Roman" w:cs="Times New Roman"/>
          <w:sz w:val="28"/>
          <w:szCs w:val="28"/>
        </w:rPr>
        <w:t>Кемеровская область-Кузбасс</w:t>
      </w:r>
      <w:r>
        <w:rPr>
          <w:rFonts w:ascii="Times New Roman" w:hAnsi="Times New Roman" w:cs="Times New Roman"/>
          <w:sz w:val="28"/>
          <w:szCs w:val="28"/>
        </w:rPr>
        <w:t xml:space="preserve">, </w:t>
      </w:r>
      <w:r w:rsidRPr="00241D40">
        <w:rPr>
          <w:rFonts w:ascii="Times New Roman" w:hAnsi="Times New Roman" w:cs="Times New Roman"/>
          <w:sz w:val="28"/>
          <w:szCs w:val="28"/>
        </w:rPr>
        <w:t>Новгородская область</w:t>
      </w:r>
      <w:r>
        <w:rPr>
          <w:rFonts w:ascii="Times New Roman" w:hAnsi="Times New Roman" w:cs="Times New Roman"/>
          <w:sz w:val="28"/>
          <w:szCs w:val="28"/>
        </w:rPr>
        <w:t xml:space="preserve">, </w:t>
      </w:r>
      <w:r w:rsidRPr="00241D40">
        <w:rPr>
          <w:rFonts w:ascii="Times New Roman" w:hAnsi="Times New Roman" w:cs="Times New Roman"/>
          <w:sz w:val="28"/>
          <w:szCs w:val="28"/>
        </w:rPr>
        <w:t>Новосибирская область</w:t>
      </w:r>
      <w:r>
        <w:rPr>
          <w:rFonts w:ascii="Times New Roman" w:hAnsi="Times New Roman" w:cs="Times New Roman"/>
          <w:sz w:val="28"/>
          <w:szCs w:val="28"/>
        </w:rPr>
        <w:t>,</w:t>
      </w:r>
      <w:r w:rsidRPr="00241D40">
        <w:rPr>
          <w:rFonts w:ascii="Times New Roman" w:hAnsi="Times New Roman" w:cs="Times New Roman"/>
          <w:sz w:val="28"/>
          <w:szCs w:val="28"/>
        </w:rPr>
        <w:t> </w:t>
      </w:r>
      <w:r>
        <w:rPr>
          <w:rFonts w:ascii="Times New Roman" w:hAnsi="Times New Roman" w:cs="Times New Roman"/>
          <w:sz w:val="28"/>
          <w:szCs w:val="28"/>
        </w:rPr>
        <w:t xml:space="preserve">Калужская область, </w:t>
      </w:r>
      <w:r w:rsidRPr="00241D40">
        <w:rPr>
          <w:rFonts w:ascii="Times New Roman" w:hAnsi="Times New Roman" w:cs="Times New Roman"/>
          <w:sz w:val="28"/>
          <w:szCs w:val="28"/>
        </w:rPr>
        <w:t>Республика Карелия</w:t>
      </w:r>
      <w:r>
        <w:rPr>
          <w:rFonts w:ascii="Times New Roman" w:hAnsi="Times New Roman" w:cs="Times New Roman"/>
          <w:sz w:val="28"/>
          <w:szCs w:val="28"/>
        </w:rPr>
        <w:t>,</w:t>
      </w:r>
      <w:r w:rsidRPr="00241D40">
        <w:rPr>
          <w:rFonts w:ascii="Times New Roman" w:hAnsi="Times New Roman" w:cs="Times New Roman"/>
          <w:sz w:val="28"/>
          <w:szCs w:val="28"/>
        </w:rPr>
        <w:t xml:space="preserve"> г.</w:t>
      </w:r>
      <w:r>
        <w:rPr>
          <w:rFonts w:ascii="Times New Roman" w:hAnsi="Times New Roman" w:cs="Times New Roman"/>
          <w:sz w:val="28"/>
          <w:szCs w:val="28"/>
        </w:rPr>
        <w:t> </w:t>
      </w:r>
      <w:r w:rsidRPr="00241D40">
        <w:rPr>
          <w:rFonts w:ascii="Times New Roman" w:hAnsi="Times New Roman" w:cs="Times New Roman"/>
          <w:sz w:val="28"/>
          <w:szCs w:val="28"/>
        </w:rPr>
        <w:t>Севастополь</w:t>
      </w:r>
      <w:r>
        <w:rPr>
          <w:rFonts w:ascii="Times New Roman" w:hAnsi="Times New Roman" w:cs="Times New Roman"/>
          <w:sz w:val="28"/>
          <w:szCs w:val="28"/>
        </w:rPr>
        <w:t>,</w:t>
      </w:r>
      <w:r w:rsidRPr="00241D40">
        <w:rPr>
          <w:rFonts w:ascii="Times New Roman" w:hAnsi="Times New Roman" w:cs="Times New Roman"/>
          <w:sz w:val="28"/>
          <w:szCs w:val="28"/>
        </w:rPr>
        <w:t> Ленинградская область</w:t>
      </w:r>
      <w:r>
        <w:rPr>
          <w:rFonts w:ascii="Times New Roman" w:hAnsi="Times New Roman" w:cs="Times New Roman"/>
          <w:sz w:val="28"/>
          <w:szCs w:val="28"/>
        </w:rPr>
        <w:t xml:space="preserve">, </w:t>
      </w:r>
      <w:r w:rsidRPr="00241D40">
        <w:rPr>
          <w:rFonts w:ascii="Times New Roman" w:hAnsi="Times New Roman" w:cs="Times New Roman"/>
          <w:sz w:val="28"/>
          <w:szCs w:val="28"/>
        </w:rPr>
        <w:t>Республика Тыва</w:t>
      </w:r>
      <w:r>
        <w:rPr>
          <w:rFonts w:ascii="Times New Roman" w:hAnsi="Times New Roman" w:cs="Times New Roman"/>
          <w:sz w:val="28"/>
          <w:szCs w:val="28"/>
        </w:rPr>
        <w:t xml:space="preserve">, </w:t>
      </w:r>
      <w:r w:rsidRPr="00241D40">
        <w:rPr>
          <w:rFonts w:ascii="Times New Roman" w:hAnsi="Times New Roman" w:cs="Times New Roman"/>
          <w:sz w:val="28"/>
          <w:szCs w:val="28"/>
        </w:rPr>
        <w:t>Пензенская область</w:t>
      </w:r>
      <w:r>
        <w:rPr>
          <w:rFonts w:ascii="Times New Roman" w:hAnsi="Times New Roman" w:cs="Times New Roman"/>
          <w:sz w:val="28"/>
          <w:szCs w:val="28"/>
        </w:rPr>
        <w:t>,</w:t>
      </w:r>
      <w:r w:rsidRPr="00241D40">
        <w:rPr>
          <w:rFonts w:ascii="Times New Roman" w:hAnsi="Times New Roman" w:cs="Times New Roman"/>
          <w:sz w:val="28"/>
          <w:szCs w:val="28"/>
        </w:rPr>
        <w:t> Архангельская область</w:t>
      </w:r>
      <w:r>
        <w:rPr>
          <w:rFonts w:ascii="Times New Roman" w:hAnsi="Times New Roman" w:cs="Times New Roman"/>
          <w:sz w:val="28"/>
          <w:szCs w:val="28"/>
        </w:rPr>
        <w:t>, Курская область,</w:t>
      </w:r>
      <w:r w:rsidRPr="00241D40">
        <w:rPr>
          <w:rFonts w:ascii="Times New Roman" w:hAnsi="Times New Roman" w:cs="Times New Roman"/>
          <w:sz w:val="28"/>
          <w:szCs w:val="28"/>
        </w:rPr>
        <w:t xml:space="preserve"> Рязанская область</w:t>
      </w:r>
      <w:r>
        <w:rPr>
          <w:rFonts w:ascii="Times New Roman" w:hAnsi="Times New Roman" w:cs="Times New Roman"/>
          <w:sz w:val="28"/>
          <w:szCs w:val="28"/>
        </w:rPr>
        <w:t>,</w:t>
      </w:r>
      <w:r w:rsidRPr="00241D40">
        <w:rPr>
          <w:rFonts w:ascii="Times New Roman" w:hAnsi="Times New Roman" w:cs="Times New Roman"/>
          <w:sz w:val="28"/>
          <w:szCs w:val="28"/>
        </w:rPr>
        <w:t xml:space="preserve"> Республика Алтай</w:t>
      </w:r>
      <w:r>
        <w:rPr>
          <w:rFonts w:ascii="Times New Roman" w:hAnsi="Times New Roman" w:cs="Times New Roman"/>
          <w:sz w:val="28"/>
          <w:szCs w:val="28"/>
        </w:rPr>
        <w:t>,</w:t>
      </w:r>
      <w:r w:rsidRPr="00241D40">
        <w:rPr>
          <w:rFonts w:ascii="Times New Roman" w:hAnsi="Times New Roman" w:cs="Times New Roman"/>
          <w:sz w:val="28"/>
          <w:szCs w:val="28"/>
        </w:rPr>
        <w:t xml:space="preserve"> Республика Крым</w:t>
      </w:r>
      <w:r>
        <w:rPr>
          <w:rFonts w:ascii="Times New Roman" w:hAnsi="Times New Roman" w:cs="Times New Roman"/>
          <w:sz w:val="28"/>
          <w:szCs w:val="28"/>
        </w:rPr>
        <w:t>).</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E1373">
        <w:rPr>
          <w:rFonts w:ascii="Times New Roman" w:hAnsi="Times New Roman" w:cs="Times New Roman"/>
          <w:sz w:val="28"/>
          <w:szCs w:val="28"/>
        </w:rPr>
        <w:t>В рамках исполнения отдельных решений</w:t>
      </w:r>
      <w:r w:rsidRPr="00A66B25">
        <w:rPr>
          <w:rFonts w:ascii="Times New Roman" w:hAnsi="Times New Roman" w:cs="Times New Roman"/>
          <w:sz w:val="28"/>
          <w:szCs w:val="28"/>
        </w:rPr>
        <w:t xml:space="preserve"> Правительства Российской Федерации Федеральным казначейством осуществля</w:t>
      </w:r>
      <w:r>
        <w:rPr>
          <w:rFonts w:ascii="Times New Roman" w:hAnsi="Times New Roman" w:cs="Times New Roman"/>
          <w:sz w:val="28"/>
          <w:szCs w:val="28"/>
        </w:rPr>
        <w:t>лось</w:t>
      </w:r>
      <w:r w:rsidRPr="00A66B25">
        <w:rPr>
          <w:rFonts w:ascii="Times New Roman" w:hAnsi="Times New Roman" w:cs="Times New Roman"/>
          <w:sz w:val="28"/>
          <w:szCs w:val="28"/>
        </w:rPr>
        <w:t xml:space="preserve"> казначейское сопровождение средств, предоставленных из федерального бюджета</w:t>
      </w:r>
      <w:r>
        <w:rPr>
          <w:rFonts w:ascii="Times New Roman" w:hAnsi="Times New Roman" w:cs="Times New Roman"/>
          <w:sz w:val="28"/>
          <w:szCs w:val="28"/>
        </w:rPr>
        <w:t xml:space="preserve">, </w:t>
      </w:r>
      <w:r>
        <w:rPr>
          <w:rFonts w:ascii="Times New Roman" w:hAnsi="Times New Roman" w:cs="Times New Roman"/>
          <w:sz w:val="28"/>
          <w:szCs w:val="28"/>
        </w:rPr>
        <w:br/>
        <w:t>а также из бюджетов субъектов Российской Федерации</w:t>
      </w:r>
      <w:r w:rsidRPr="00A66B25">
        <w:rPr>
          <w:rFonts w:ascii="Times New Roman" w:hAnsi="Times New Roman" w:cs="Times New Roman"/>
          <w:sz w:val="28"/>
          <w:szCs w:val="28"/>
        </w:rPr>
        <w:t xml:space="preserve"> </w:t>
      </w:r>
      <w:r>
        <w:rPr>
          <w:rFonts w:ascii="Times New Roman" w:hAnsi="Times New Roman" w:cs="Times New Roman"/>
          <w:sz w:val="28"/>
          <w:szCs w:val="28"/>
        </w:rPr>
        <w:t xml:space="preserve">(местных бюджетов) </w:t>
      </w:r>
      <w:r w:rsidRPr="00A66B25">
        <w:rPr>
          <w:rFonts w:ascii="Times New Roman" w:hAnsi="Times New Roman" w:cs="Times New Roman"/>
          <w:sz w:val="28"/>
          <w:szCs w:val="28"/>
        </w:rPr>
        <w:t>на:</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строительство космодрома «Восточный»;</w:t>
      </w:r>
    </w:p>
    <w:p w:rsidR="00D233AF" w:rsidRPr="00E94DF2"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w:t>
      </w:r>
      <w:r w:rsidRPr="00E94DF2">
        <w:rPr>
          <w:rFonts w:ascii="Times New Roman" w:hAnsi="Times New Roman" w:cs="Times New Roman"/>
          <w:sz w:val="28"/>
          <w:szCs w:val="28"/>
        </w:rPr>
        <w:t>строительство стартового комплекса космического ракетного комплекса «Ангара»;</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w:t>
      </w:r>
      <w:r w:rsidRPr="00E94DF2">
        <w:rPr>
          <w:rFonts w:ascii="Times New Roman" w:hAnsi="Times New Roman" w:cs="Times New Roman"/>
          <w:sz w:val="28"/>
          <w:szCs w:val="28"/>
        </w:rPr>
        <w:t xml:space="preserve">взнос в уставный капитал акционерного общества </w:t>
      </w:r>
      <w:r>
        <w:rPr>
          <w:rFonts w:ascii="Times New Roman" w:hAnsi="Times New Roman" w:cs="Times New Roman"/>
          <w:sz w:val="28"/>
          <w:szCs w:val="28"/>
        </w:rPr>
        <w:t>«</w:t>
      </w:r>
      <w:r w:rsidRPr="00E94DF2">
        <w:rPr>
          <w:rFonts w:ascii="Times New Roman" w:hAnsi="Times New Roman" w:cs="Times New Roman"/>
          <w:sz w:val="28"/>
          <w:szCs w:val="28"/>
        </w:rPr>
        <w:t>Российская корпорация ракетно-космического приборостроения и информационных систем</w:t>
      </w:r>
      <w:r>
        <w:rPr>
          <w:rFonts w:ascii="Times New Roman" w:hAnsi="Times New Roman" w:cs="Times New Roman"/>
          <w:sz w:val="28"/>
          <w:szCs w:val="28"/>
        </w:rPr>
        <w:t>»</w:t>
      </w:r>
      <w:r w:rsidRPr="00E94DF2">
        <w:rPr>
          <w:rFonts w:ascii="Times New Roman" w:hAnsi="Times New Roman" w:cs="Times New Roman"/>
          <w:sz w:val="28"/>
          <w:szCs w:val="28"/>
        </w:rPr>
        <w:t xml:space="preserve">, г. Москва, по договору (соглашению) о предоставлении взноса </w:t>
      </w:r>
      <w:r>
        <w:rPr>
          <w:rFonts w:ascii="Times New Roman" w:hAnsi="Times New Roman" w:cs="Times New Roman"/>
          <w:sz w:val="28"/>
          <w:szCs w:val="28"/>
        </w:rPr>
        <w:br/>
      </w:r>
      <w:r w:rsidRPr="00E94DF2">
        <w:rPr>
          <w:rFonts w:ascii="Times New Roman" w:hAnsi="Times New Roman" w:cs="Times New Roman"/>
          <w:sz w:val="28"/>
          <w:szCs w:val="28"/>
        </w:rPr>
        <w:t xml:space="preserve">на осуществление работ по объекту капитального строительства </w:t>
      </w:r>
      <w:r>
        <w:rPr>
          <w:rFonts w:ascii="Times New Roman" w:hAnsi="Times New Roman" w:cs="Times New Roman"/>
          <w:sz w:val="28"/>
          <w:szCs w:val="28"/>
        </w:rPr>
        <w:t>«</w:t>
      </w:r>
      <w:r w:rsidRPr="00E94DF2">
        <w:rPr>
          <w:rFonts w:ascii="Times New Roman" w:hAnsi="Times New Roman" w:cs="Times New Roman"/>
          <w:sz w:val="28"/>
          <w:szCs w:val="28"/>
        </w:rPr>
        <w:t xml:space="preserve">Реконструкция и техническое перевооружение опытно-экспериментального производства акционерного общества </w:t>
      </w:r>
      <w:r>
        <w:rPr>
          <w:rFonts w:ascii="Times New Roman" w:hAnsi="Times New Roman" w:cs="Times New Roman"/>
          <w:sz w:val="28"/>
          <w:szCs w:val="28"/>
        </w:rPr>
        <w:t>«</w:t>
      </w:r>
      <w:r w:rsidRPr="00E94DF2">
        <w:rPr>
          <w:rFonts w:ascii="Times New Roman" w:hAnsi="Times New Roman" w:cs="Times New Roman"/>
          <w:sz w:val="28"/>
          <w:szCs w:val="28"/>
        </w:rPr>
        <w:t>Российская корпорация ракетно-космического приборостроения и информационных систем</w:t>
      </w:r>
      <w:r>
        <w:rPr>
          <w:rFonts w:ascii="Times New Roman" w:hAnsi="Times New Roman" w:cs="Times New Roman"/>
          <w:sz w:val="28"/>
          <w:szCs w:val="28"/>
        </w:rPr>
        <w:t>»;</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xml:space="preserve">– оказание финансовой поддержки на переселение граждан </w:t>
      </w:r>
      <w:r w:rsidRPr="00A66B25">
        <w:rPr>
          <w:rFonts w:ascii="Times New Roman" w:hAnsi="Times New Roman" w:cs="Times New Roman"/>
          <w:sz w:val="28"/>
          <w:szCs w:val="28"/>
        </w:rPr>
        <w:br/>
        <w:t>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w:t>
      </w:r>
      <w:r>
        <w:rPr>
          <w:rFonts w:ascii="Times New Roman" w:hAnsi="Times New Roman" w:cs="Times New Roman"/>
          <w:sz w:val="28"/>
          <w:szCs w:val="28"/>
        </w:rPr>
        <w:t>20</w:t>
      </w:r>
      <w:r w:rsidRPr="00A66B25">
        <w:rPr>
          <w:rFonts w:ascii="Times New Roman" w:hAnsi="Times New Roman" w:cs="Times New Roman"/>
          <w:sz w:val="28"/>
          <w:szCs w:val="28"/>
        </w:rPr>
        <w:t xml:space="preserve"> годы;</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xml:space="preserve">– гранты, предоставляемые в форме субсидий из федерального бюджета на реализацию комплексных научно-технических проектов </w:t>
      </w:r>
      <w:r w:rsidRPr="00A66B25">
        <w:rPr>
          <w:rFonts w:ascii="Times New Roman" w:hAnsi="Times New Roman" w:cs="Times New Roman"/>
          <w:sz w:val="28"/>
          <w:szCs w:val="28"/>
        </w:rPr>
        <w:br/>
        <w:t>в агропромышленном комплексе;</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w:t>
      </w:r>
      <w:r w:rsidRPr="00F4209A">
        <w:rPr>
          <w:rFonts w:ascii="Times New Roman" w:hAnsi="Times New Roman" w:cs="Times New Roman"/>
          <w:sz w:val="28"/>
          <w:szCs w:val="28"/>
        </w:rPr>
        <w:t>строительство музейных и культурных комплексов в г. Владивосток, г. Калининград</w:t>
      </w:r>
      <w:r>
        <w:rPr>
          <w:rFonts w:ascii="Times New Roman" w:hAnsi="Times New Roman" w:cs="Times New Roman"/>
          <w:sz w:val="28"/>
          <w:szCs w:val="28"/>
        </w:rPr>
        <w:t>,</w:t>
      </w:r>
      <w:r w:rsidRPr="00F4209A">
        <w:rPr>
          <w:rFonts w:ascii="Times New Roman" w:hAnsi="Times New Roman" w:cs="Times New Roman"/>
          <w:sz w:val="28"/>
          <w:szCs w:val="28"/>
        </w:rPr>
        <w:t xml:space="preserve"> г. Севастополь</w:t>
      </w:r>
      <w:r>
        <w:rPr>
          <w:rFonts w:ascii="Times New Roman" w:hAnsi="Times New Roman" w:cs="Times New Roman"/>
          <w:sz w:val="28"/>
          <w:szCs w:val="28"/>
        </w:rPr>
        <w:t xml:space="preserve"> и г. Кемерово</w:t>
      </w:r>
      <w:r w:rsidRPr="00F4209A">
        <w:rPr>
          <w:rFonts w:ascii="Times New Roman" w:hAnsi="Times New Roman" w:cs="Times New Roman"/>
          <w:sz w:val="28"/>
          <w:szCs w:val="28"/>
        </w:rPr>
        <w:t>;</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lastRenderedPageBreak/>
        <w:t xml:space="preserve">– финансовое обеспечение затрат медицинских организаций частной системы здравоохранения, оказывающих высокотехнологичную медицинскую помощь гражданам Российской Федерации, за счет средств субсидий, предоставляемых из бюджета Федерального фонда обязательного </w:t>
      </w:r>
      <w:r>
        <w:rPr>
          <w:rFonts w:ascii="Times New Roman" w:hAnsi="Times New Roman" w:cs="Times New Roman"/>
          <w:sz w:val="28"/>
          <w:szCs w:val="28"/>
        </w:rPr>
        <w:t>медицинского страхования;</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строительство Центральной кольцевой автомобильной дороги (Московская область);</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w:t>
      </w:r>
      <w:r>
        <w:rPr>
          <w:rFonts w:ascii="Times New Roman" w:hAnsi="Times New Roman" w:cs="Times New Roman"/>
          <w:sz w:val="28"/>
          <w:szCs w:val="28"/>
        </w:rPr>
        <w:t> </w:t>
      </w:r>
      <w:r w:rsidRPr="00A66B25">
        <w:rPr>
          <w:rFonts w:ascii="Times New Roman" w:hAnsi="Times New Roman" w:cs="Times New Roman"/>
          <w:sz w:val="28"/>
          <w:szCs w:val="28"/>
        </w:rPr>
        <w:t>выполнение научно-исследовательских и опытно-конструкторских работ по программе «Сухой Суперджет» в модификации с максимальным импортозамещением компонентов и систем;</w:t>
      </w:r>
    </w:p>
    <w:p w:rsidR="00D233AF" w:rsidRPr="00716A99"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w:t>
      </w:r>
      <w:r w:rsidRPr="00716A99">
        <w:rPr>
          <w:rFonts w:ascii="Times New Roman" w:hAnsi="Times New Roman" w:cs="Times New Roman"/>
          <w:sz w:val="28"/>
          <w:szCs w:val="28"/>
        </w:rPr>
        <w:t>на строительство пожарно-спасательной части федерального государственного казенного учреждения «1 отряд федеральной противопожарной службы по Республике Алтай» и строительство специализированной пожарно-спасательной части федерального государственного казенного учреждения «2 пожарно-спасательный отряд федеральной противопожарной службы по Республике Крым»;</w:t>
      </w:r>
    </w:p>
    <w:p w:rsidR="00D233AF" w:rsidRPr="00716A99"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716A99">
        <w:rPr>
          <w:rFonts w:ascii="Times New Roman" w:hAnsi="Times New Roman" w:cs="Times New Roman"/>
          <w:sz w:val="28"/>
          <w:szCs w:val="28"/>
        </w:rPr>
        <w:t>– на реконструкцию и техническое перевооружение механосборочного и гальванического производства двигателя РД-191;</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716A99">
        <w:rPr>
          <w:rFonts w:ascii="Times New Roman" w:hAnsi="Times New Roman" w:cs="Times New Roman"/>
          <w:sz w:val="28"/>
          <w:szCs w:val="28"/>
        </w:rPr>
        <w:t>– на поставку автоцистерн пожарн</w:t>
      </w:r>
      <w:r>
        <w:rPr>
          <w:rFonts w:ascii="Times New Roman" w:hAnsi="Times New Roman" w:cs="Times New Roman"/>
          <w:sz w:val="28"/>
          <w:szCs w:val="28"/>
        </w:rPr>
        <w:t>ых</w:t>
      </w:r>
      <w:r w:rsidRPr="00716A99">
        <w:rPr>
          <w:rFonts w:ascii="Times New Roman" w:hAnsi="Times New Roman" w:cs="Times New Roman"/>
          <w:sz w:val="28"/>
          <w:szCs w:val="28"/>
        </w:rPr>
        <w:t xml:space="preserve"> тяжелого класса с объемом цистерн</w:t>
      </w:r>
      <w:r>
        <w:rPr>
          <w:rFonts w:ascii="Times New Roman" w:hAnsi="Times New Roman" w:cs="Times New Roman"/>
          <w:sz w:val="28"/>
          <w:szCs w:val="28"/>
        </w:rPr>
        <w:t>ы не менее 6 кубических метров;</w:t>
      </w:r>
    </w:p>
    <w:p w:rsidR="00D233AF" w:rsidRPr="00393BA4"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393BA4">
        <w:rPr>
          <w:rFonts w:ascii="Times New Roman" w:hAnsi="Times New Roman" w:cs="Times New Roman"/>
          <w:sz w:val="28"/>
          <w:szCs w:val="28"/>
        </w:rPr>
        <w:t>–</w:t>
      </w:r>
      <w:r w:rsidRPr="00393BA4">
        <w:rPr>
          <w:rFonts w:eastAsia="Calibri"/>
          <w:sz w:val="28"/>
          <w:szCs w:val="28"/>
        </w:rPr>
        <w:t xml:space="preserve"> </w:t>
      </w:r>
      <w:r w:rsidRPr="00393BA4">
        <w:rPr>
          <w:rFonts w:ascii="Times New Roman" w:hAnsi="Times New Roman" w:cs="Times New Roman"/>
          <w:sz w:val="28"/>
          <w:szCs w:val="28"/>
        </w:rPr>
        <w:t>поставку вещевого имущества для нужд МЧС России;</w:t>
      </w:r>
    </w:p>
    <w:p w:rsidR="00D233AF" w:rsidRPr="00393BA4"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393BA4">
        <w:rPr>
          <w:rFonts w:ascii="Times New Roman" w:hAnsi="Times New Roman" w:cs="Times New Roman"/>
          <w:sz w:val="28"/>
          <w:szCs w:val="28"/>
        </w:rPr>
        <w:t>– строительство и реконструкцию объектов МЧС России;</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393BA4">
        <w:rPr>
          <w:rFonts w:ascii="Times New Roman" w:hAnsi="Times New Roman" w:cs="Times New Roman"/>
          <w:sz w:val="28"/>
          <w:szCs w:val="28"/>
        </w:rPr>
        <w:t xml:space="preserve">– капитальный ремонт авиационной техники за счет средств субсидий, предоставленных федеральным </w:t>
      </w:r>
      <w:r>
        <w:rPr>
          <w:rFonts w:ascii="Times New Roman" w:hAnsi="Times New Roman" w:cs="Times New Roman"/>
          <w:sz w:val="28"/>
          <w:szCs w:val="28"/>
        </w:rPr>
        <w:t xml:space="preserve">государственным </w:t>
      </w:r>
      <w:r w:rsidRPr="00393BA4">
        <w:rPr>
          <w:rFonts w:ascii="Times New Roman" w:hAnsi="Times New Roman" w:cs="Times New Roman"/>
          <w:sz w:val="28"/>
          <w:szCs w:val="28"/>
        </w:rPr>
        <w:t>бюджетным учреж</w:t>
      </w:r>
      <w:r>
        <w:rPr>
          <w:rFonts w:ascii="Times New Roman" w:hAnsi="Times New Roman" w:cs="Times New Roman"/>
          <w:sz w:val="28"/>
          <w:szCs w:val="28"/>
        </w:rPr>
        <w:t>дениям МЧС России;</w:t>
      </w:r>
    </w:p>
    <w:p w:rsidR="00D233AF" w:rsidRPr="009F35EA"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F35EA">
        <w:rPr>
          <w:rFonts w:ascii="Times New Roman" w:hAnsi="Times New Roman" w:cs="Times New Roman"/>
          <w:sz w:val="28"/>
          <w:szCs w:val="28"/>
        </w:rPr>
        <w:t>–</w:t>
      </w:r>
      <w:r>
        <w:rPr>
          <w:rFonts w:ascii="Times New Roman" w:hAnsi="Times New Roman" w:cs="Times New Roman"/>
          <w:sz w:val="28"/>
          <w:szCs w:val="28"/>
        </w:rPr>
        <w:t> </w:t>
      </w:r>
      <w:r w:rsidRPr="009F35EA">
        <w:rPr>
          <w:rFonts w:ascii="Times New Roman" w:hAnsi="Times New Roman" w:cs="Times New Roman"/>
          <w:sz w:val="28"/>
          <w:szCs w:val="28"/>
        </w:rPr>
        <w:t xml:space="preserve">строительство объекта «Многофункциональная ледовая арена </w:t>
      </w:r>
      <w:r>
        <w:rPr>
          <w:rFonts w:ascii="Times New Roman" w:hAnsi="Times New Roman" w:cs="Times New Roman"/>
          <w:sz w:val="28"/>
          <w:szCs w:val="28"/>
        </w:rPr>
        <w:br/>
      </w:r>
      <w:r w:rsidRPr="009F35EA">
        <w:rPr>
          <w:rFonts w:ascii="Times New Roman" w:hAnsi="Times New Roman" w:cs="Times New Roman"/>
          <w:sz w:val="28"/>
          <w:szCs w:val="28"/>
        </w:rPr>
        <w:t>по ул. Немировича-Данченко в городе Новосибирске» на 10,5 тыс. мест;</w:t>
      </w:r>
    </w:p>
    <w:p w:rsidR="00D233AF" w:rsidRPr="009F35EA"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F35EA">
        <w:rPr>
          <w:rFonts w:ascii="Times New Roman" w:hAnsi="Times New Roman" w:cs="Times New Roman"/>
          <w:sz w:val="28"/>
          <w:szCs w:val="28"/>
        </w:rPr>
        <w:lastRenderedPageBreak/>
        <w:t>–</w:t>
      </w:r>
      <w:r>
        <w:rPr>
          <w:rFonts w:ascii="Times New Roman" w:hAnsi="Times New Roman" w:cs="Times New Roman"/>
          <w:sz w:val="28"/>
          <w:szCs w:val="28"/>
        </w:rPr>
        <w:t> </w:t>
      </w:r>
      <w:r w:rsidRPr="009F35EA">
        <w:rPr>
          <w:rFonts w:ascii="Times New Roman" w:hAnsi="Times New Roman" w:cs="Times New Roman"/>
          <w:sz w:val="28"/>
          <w:szCs w:val="28"/>
        </w:rPr>
        <w:t>строительство объекта «Спортивный центр с универсальным игровым залом» в г. Мосальск Калужской области;</w:t>
      </w:r>
    </w:p>
    <w:p w:rsidR="00D233AF" w:rsidRPr="009F35EA"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F35EA">
        <w:rPr>
          <w:rFonts w:ascii="Times New Roman" w:hAnsi="Times New Roman" w:cs="Times New Roman"/>
          <w:sz w:val="28"/>
          <w:szCs w:val="28"/>
        </w:rPr>
        <w:t>–</w:t>
      </w:r>
      <w:r>
        <w:rPr>
          <w:rFonts w:ascii="Times New Roman" w:hAnsi="Times New Roman" w:cs="Times New Roman"/>
          <w:sz w:val="28"/>
          <w:szCs w:val="28"/>
        </w:rPr>
        <w:t> </w:t>
      </w:r>
      <w:r w:rsidRPr="009F35EA">
        <w:rPr>
          <w:rFonts w:ascii="Times New Roman" w:hAnsi="Times New Roman" w:cs="Times New Roman"/>
          <w:sz w:val="28"/>
          <w:szCs w:val="28"/>
        </w:rPr>
        <w:t xml:space="preserve">завершение строительства многоквартирных жилых домов, расположенных в Республике Тыва, г. Кызыл, микрорайон 6 А, участок </w:t>
      </w:r>
      <w:r>
        <w:rPr>
          <w:rFonts w:ascii="Times New Roman" w:hAnsi="Times New Roman" w:cs="Times New Roman"/>
          <w:sz w:val="28"/>
          <w:szCs w:val="28"/>
        </w:rPr>
        <w:br/>
      </w:r>
      <w:r w:rsidRPr="009F35EA">
        <w:rPr>
          <w:rFonts w:ascii="Times New Roman" w:hAnsi="Times New Roman" w:cs="Times New Roman"/>
          <w:sz w:val="28"/>
          <w:szCs w:val="28"/>
        </w:rPr>
        <w:t>с южной стороны от дома 37/8 по ул. Ооржака Лопсанчапа;</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F35EA">
        <w:rPr>
          <w:rFonts w:ascii="Times New Roman" w:hAnsi="Times New Roman" w:cs="Times New Roman"/>
          <w:sz w:val="28"/>
          <w:szCs w:val="28"/>
        </w:rPr>
        <w:t>–</w:t>
      </w:r>
      <w:r>
        <w:rPr>
          <w:rFonts w:ascii="Times New Roman" w:hAnsi="Times New Roman" w:cs="Times New Roman"/>
          <w:sz w:val="28"/>
          <w:szCs w:val="28"/>
        </w:rPr>
        <w:t> с</w:t>
      </w:r>
      <w:r w:rsidRPr="009F35EA">
        <w:rPr>
          <w:rFonts w:ascii="Times New Roman" w:hAnsi="Times New Roman" w:cs="Times New Roman"/>
          <w:sz w:val="28"/>
          <w:szCs w:val="28"/>
        </w:rPr>
        <w:t xml:space="preserve">троительство объекта «Физкультурно-оздоровительный комплекс </w:t>
      </w:r>
      <w:r>
        <w:rPr>
          <w:rFonts w:ascii="Times New Roman" w:hAnsi="Times New Roman" w:cs="Times New Roman"/>
          <w:sz w:val="28"/>
          <w:szCs w:val="28"/>
        </w:rPr>
        <w:br/>
      </w:r>
      <w:r w:rsidRPr="009F35EA">
        <w:rPr>
          <w:rFonts w:ascii="Times New Roman" w:hAnsi="Times New Roman" w:cs="Times New Roman"/>
          <w:sz w:val="28"/>
          <w:szCs w:val="28"/>
        </w:rPr>
        <w:t>в п. Горшечное Курской области»</w:t>
      </w:r>
      <w:r>
        <w:rPr>
          <w:rFonts w:ascii="Times New Roman" w:hAnsi="Times New Roman" w:cs="Times New Roman"/>
          <w:sz w:val="28"/>
          <w:szCs w:val="28"/>
        </w:rPr>
        <w:t>;</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9F35EA">
        <w:rPr>
          <w:rFonts w:ascii="Times New Roman" w:hAnsi="Times New Roman" w:cs="Times New Roman"/>
          <w:sz w:val="28"/>
          <w:szCs w:val="28"/>
        </w:rPr>
        <w:t>–</w:t>
      </w:r>
      <w:r>
        <w:rPr>
          <w:rFonts w:ascii="Times New Roman" w:hAnsi="Times New Roman" w:cs="Times New Roman"/>
          <w:sz w:val="28"/>
          <w:szCs w:val="28"/>
        </w:rPr>
        <w:t> с</w:t>
      </w:r>
      <w:r w:rsidRPr="009F35EA">
        <w:rPr>
          <w:rFonts w:ascii="Times New Roman" w:hAnsi="Times New Roman" w:cs="Times New Roman"/>
          <w:sz w:val="28"/>
          <w:szCs w:val="28"/>
        </w:rPr>
        <w:t>троительство</w:t>
      </w:r>
      <w:r>
        <w:rPr>
          <w:rFonts w:ascii="Times New Roman" w:hAnsi="Times New Roman" w:cs="Times New Roman"/>
          <w:sz w:val="28"/>
          <w:szCs w:val="28"/>
        </w:rPr>
        <w:t xml:space="preserve"> очистных сооружений канализации </w:t>
      </w:r>
      <w:r>
        <w:rPr>
          <w:rFonts w:ascii="Times New Roman" w:hAnsi="Times New Roman" w:cs="Times New Roman"/>
          <w:sz w:val="28"/>
          <w:szCs w:val="28"/>
        </w:rPr>
        <w:br/>
      </w:r>
      <w:r w:rsidRPr="007F0E1E">
        <w:rPr>
          <w:rFonts w:ascii="Times New Roman" w:hAnsi="Times New Roman" w:cs="Times New Roman"/>
          <w:sz w:val="28"/>
          <w:szCs w:val="28"/>
        </w:rPr>
        <w:t>по ул. Солнцедарская, г. Геленджик</w:t>
      </w:r>
      <w:r w:rsidRPr="009F35EA">
        <w:rPr>
          <w:rFonts w:ascii="Times New Roman" w:hAnsi="Times New Roman" w:cs="Times New Roman"/>
          <w:sz w:val="28"/>
          <w:szCs w:val="28"/>
        </w:rPr>
        <w:t>.</w:t>
      </w:r>
    </w:p>
    <w:p w:rsidR="00D233AF" w:rsidRPr="0080611E"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80611E">
        <w:rPr>
          <w:rFonts w:ascii="Times New Roman" w:hAnsi="Times New Roman" w:cs="Times New Roman"/>
          <w:sz w:val="28"/>
          <w:szCs w:val="28"/>
        </w:rPr>
        <w:t>Также продолжа</w:t>
      </w:r>
      <w:r>
        <w:rPr>
          <w:rFonts w:ascii="Times New Roman" w:hAnsi="Times New Roman" w:cs="Times New Roman"/>
          <w:sz w:val="28"/>
          <w:szCs w:val="28"/>
        </w:rPr>
        <w:t>лась</w:t>
      </w:r>
      <w:r w:rsidRPr="0080611E">
        <w:rPr>
          <w:rFonts w:ascii="Times New Roman" w:hAnsi="Times New Roman" w:cs="Times New Roman"/>
          <w:sz w:val="28"/>
          <w:szCs w:val="28"/>
        </w:rPr>
        <w:t xml:space="preserve"> работа по осуществлению казначейского сопровождения средств, предоставленных из бюджетов Республики Карелия, Республики Дагестан, Еврейской автономной области, определенных распоряжениями Правительства Российской Федерации, принятых в 2018-2019 годах.  </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0F20FB">
        <w:rPr>
          <w:rFonts w:ascii="Times New Roman" w:hAnsi="Times New Roman" w:cs="Times New Roman"/>
          <w:sz w:val="28"/>
          <w:szCs w:val="28"/>
        </w:rPr>
        <w:t>Кроме того, в рамках реализации части 7 статьи 5 Федерального закона № 380-ФЗ</w:t>
      </w:r>
      <w:r w:rsidRPr="00FF5332">
        <w:rPr>
          <w:rFonts w:ascii="Times New Roman" w:hAnsi="Times New Roman" w:cs="Times New Roman"/>
          <w:sz w:val="28"/>
          <w:szCs w:val="28"/>
        </w:rPr>
        <w:t xml:space="preserve"> </w:t>
      </w:r>
      <w:r>
        <w:rPr>
          <w:rFonts w:ascii="Times New Roman" w:hAnsi="Times New Roman" w:cs="Times New Roman"/>
          <w:sz w:val="28"/>
          <w:szCs w:val="28"/>
        </w:rPr>
        <w:t>территориальные органы Федерального казначейства осуществляли казначейское сопровождение на основании</w:t>
      </w:r>
      <w:r w:rsidRPr="00FF5332">
        <w:rPr>
          <w:rFonts w:ascii="Times New Roman" w:hAnsi="Times New Roman" w:cs="Times New Roman"/>
          <w:sz w:val="28"/>
          <w:szCs w:val="28"/>
        </w:rPr>
        <w:t xml:space="preserve"> </w:t>
      </w:r>
      <w:r>
        <w:rPr>
          <w:rFonts w:ascii="Times New Roman" w:hAnsi="Times New Roman" w:cs="Times New Roman"/>
          <w:sz w:val="28"/>
          <w:szCs w:val="28"/>
        </w:rPr>
        <w:t>о</w:t>
      </w:r>
      <w:r w:rsidRPr="00FF5332">
        <w:rPr>
          <w:rFonts w:ascii="Times New Roman" w:hAnsi="Times New Roman" w:cs="Times New Roman"/>
          <w:sz w:val="28"/>
          <w:szCs w:val="28"/>
        </w:rPr>
        <w:t>бращени</w:t>
      </w:r>
      <w:r>
        <w:rPr>
          <w:rFonts w:ascii="Times New Roman" w:hAnsi="Times New Roman" w:cs="Times New Roman"/>
          <w:sz w:val="28"/>
          <w:szCs w:val="28"/>
        </w:rPr>
        <w:t>й</w:t>
      </w:r>
      <w:r w:rsidRPr="00FF5332">
        <w:rPr>
          <w:rFonts w:ascii="Times New Roman" w:hAnsi="Times New Roman" w:cs="Times New Roman"/>
          <w:sz w:val="28"/>
          <w:szCs w:val="28"/>
        </w:rPr>
        <w:t xml:space="preserve"> финансовых органов субъектов Российской Федерации (муниципальных образований) субсидий</w:t>
      </w:r>
      <w:r>
        <w:rPr>
          <w:rFonts w:ascii="Times New Roman" w:hAnsi="Times New Roman" w:cs="Times New Roman"/>
          <w:sz w:val="28"/>
          <w:szCs w:val="28"/>
        </w:rPr>
        <w:t xml:space="preserve"> (грантов в форме субсидий)</w:t>
      </w:r>
      <w:r w:rsidRPr="00FF5332">
        <w:rPr>
          <w:rFonts w:ascii="Times New Roman" w:hAnsi="Times New Roman" w:cs="Times New Roman"/>
          <w:sz w:val="28"/>
          <w:szCs w:val="28"/>
        </w:rPr>
        <w:t xml:space="preserve">, предоставляемых </w:t>
      </w:r>
      <w:r>
        <w:rPr>
          <w:rFonts w:ascii="Times New Roman" w:hAnsi="Times New Roman" w:cs="Times New Roman"/>
          <w:sz w:val="28"/>
          <w:szCs w:val="28"/>
        </w:rPr>
        <w:br/>
      </w:r>
      <w:r w:rsidRPr="00FF5332">
        <w:rPr>
          <w:rFonts w:ascii="Times New Roman" w:hAnsi="Times New Roman" w:cs="Times New Roman"/>
          <w:sz w:val="28"/>
          <w:szCs w:val="28"/>
        </w:rPr>
        <w:t xml:space="preserve">из бюджетов субъектов Российской Федерации (местных бюджетов) юридическим лицам, крестьянским (фермерским) хозяйствам, индивидуальным предпринимателям в целях софинансирования расходных обязательств субъектов Российской Федерации по поддержке отраслей промышленности и сельского хозяйства, а также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w:t>
      </w:r>
      <w:r>
        <w:rPr>
          <w:rFonts w:ascii="Times New Roman" w:hAnsi="Times New Roman" w:cs="Times New Roman"/>
          <w:sz w:val="28"/>
          <w:szCs w:val="28"/>
        </w:rPr>
        <w:br/>
      </w:r>
      <w:r w:rsidRPr="00FF5332">
        <w:rPr>
          <w:rFonts w:ascii="Times New Roman" w:hAnsi="Times New Roman" w:cs="Times New Roman"/>
          <w:sz w:val="28"/>
          <w:szCs w:val="28"/>
        </w:rPr>
        <w:t xml:space="preserve">в многоквартирных домах, уплаченных собственниками помещений </w:t>
      </w:r>
      <w:r>
        <w:rPr>
          <w:rFonts w:ascii="Times New Roman" w:hAnsi="Times New Roman" w:cs="Times New Roman"/>
          <w:sz w:val="28"/>
          <w:szCs w:val="28"/>
        </w:rPr>
        <w:br/>
      </w:r>
      <w:r w:rsidRPr="00FF5332">
        <w:rPr>
          <w:rFonts w:ascii="Times New Roman" w:hAnsi="Times New Roman" w:cs="Times New Roman"/>
          <w:sz w:val="28"/>
          <w:szCs w:val="28"/>
        </w:rPr>
        <w:t>в многоквартирных домах.</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В рамках исполнения поручения Президента Российской Федерации В.В. Путина от 30 апреля 2018 г. № Пр-734 в Минфин России направлен</w:t>
      </w:r>
      <w:r>
        <w:rPr>
          <w:rFonts w:ascii="Times New Roman" w:hAnsi="Times New Roman" w:cs="Times New Roman"/>
          <w:sz w:val="28"/>
          <w:szCs w:val="28"/>
        </w:rPr>
        <w:t>ы</w:t>
      </w:r>
      <w:r w:rsidRPr="00A66B25">
        <w:rPr>
          <w:rFonts w:ascii="Times New Roman" w:hAnsi="Times New Roman" w:cs="Times New Roman"/>
          <w:sz w:val="28"/>
          <w:szCs w:val="28"/>
        </w:rPr>
        <w:t xml:space="preserve"> доклад</w:t>
      </w:r>
      <w:r>
        <w:rPr>
          <w:rFonts w:ascii="Times New Roman" w:hAnsi="Times New Roman" w:cs="Times New Roman"/>
          <w:sz w:val="28"/>
          <w:szCs w:val="28"/>
        </w:rPr>
        <w:t>ы</w:t>
      </w:r>
      <w:r w:rsidRPr="00A66B25">
        <w:rPr>
          <w:rFonts w:ascii="Times New Roman" w:hAnsi="Times New Roman" w:cs="Times New Roman"/>
          <w:sz w:val="28"/>
          <w:szCs w:val="28"/>
        </w:rPr>
        <w:t xml:space="preserve"> о результатах выполнения указанн</w:t>
      </w:r>
      <w:r>
        <w:rPr>
          <w:rFonts w:ascii="Times New Roman" w:hAnsi="Times New Roman" w:cs="Times New Roman"/>
          <w:sz w:val="28"/>
          <w:szCs w:val="28"/>
        </w:rPr>
        <w:t>ого</w:t>
      </w:r>
      <w:r w:rsidRPr="00A66B25">
        <w:rPr>
          <w:rFonts w:ascii="Times New Roman" w:hAnsi="Times New Roman" w:cs="Times New Roman"/>
          <w:sz w:val="28"/>
          <w:szCs w:val="28"/>
        </w:rPr>
        <w:t xml:space="preserve"> поручени</w:t>
      </w:r>
      <w:r>
        <w:rPr>
          <w:rFonts w:ascii="Times New Roman" w:hAnsi="Times New Roman" w:cs="Times New Roman"/>
          <w:sz w:val="28"/>
          <w:szCs w:val="28"/>
        </w:rPr>
        <w:t>я</w:t>
      </w:r>
      <w:r w:rsidRPr="00A66B25">
        <w:rPr>
          <w:rFonts w:ascii="Times New Roman" w:hAnsi="Times New Roman" w:cs="Times New Roman"/>
          <w:sz w:val="28"/>
          <w:szCs w:val="28"/>
        </w:rPr>
        <w:t xml:space="preserve"> </w:t>
      </w:r>
      <w:r w:rsidRPr="00724DCE">
        <w:rPr>
          <w:rFonts w:ascii="Times New Roman" w:hAnsi="Times New Roman" w:cs="Times New Roman"/>
          <w:sz w:val="28"/>
          <w:szCs w:val="28"/>
        </w:rPr>
        <w:t>(письм</w:t>
      </w:r>
      <w:r>
        <w:rPr>
          <w:rFonts w:ascii="Times New Roman" w:hAnsi="Times New Roman" w:cs="Times New Roman"/>
          <w:sz w:val="28"/>
          <w:szCs w:val="28"/>
        </w:rPr>
        <w:t>а</w:t>
      </w:r>
      <w:r w:rsidRPr="00724DCE">
        <w:rPr>
          <w:rFonts w:ascii="Times New Roman" w:hAnsi="Times New Roman" w:cs="Times New Roman"/>
          <w:sz w:val="28"/>
          <w:szCs w:val="28"/>
        </w:rPr>
        <w:t xml:space="preserve"> </w:t>
      </w:r>
      <w:r w:rsidRPr="00724DCE">
        <w:rPr>
          <w:rFonts w:ascii="Times New Roman" w:hAnsi="Times New Roman" w:cs="Times New Roman"/>
          <w:sz w:val="28"/>
          <w:szCs w:val="28"/>
        </w:rPr>
        <w:lastRenderedPageBreak/>
        <w:t>Федерального казначейства</w:t>
      </w:r>
      <w:r>
        <w:rPr>
          <w:rFonts w:ascii="Times New Roman" w:hAnsi="Times New Roman" w:cs="Times New Roman"/>
          <w:sz w:val="28"/>
          <w:szCs w:val="28"/>
        </w:rPr>
        <w:t xml:space="preserve"> от 10 января 2020 г. № 07-04-04/22-142 </w:t>
      </w:r>
      <w:r>
        <w:rPr>
          <w:rFonts w:ascii="Times New Roman" w:hAnsi="Times New Roman" w:cs="Times New Roman"/>
          <w:sz w:val="28"/>
          <w:szCs w:val="28"/>
        </w:rPr>
        <w:br/>
        <w:t>и</w:t>
      </w:r>
      <w:r w:rsidRPr="00724DCE">
        <w:rPr>
          <w:rFonts w:ascii="Times New Roman" w:hAnsi="Times New Roman" w:cs="Times New Roman"/>
          <w:sz w:val="28"/>
          <w:szCs w:val="28"/>
        </w:rPr>
        <w:t xml:space="preserve"> от 30 июля 2020 г. № 22-05-05/15039).</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716A99">
        <w:rPr>
          <w:rFonts w:ascii="Times New Roman" w:hAnsi="Times New Roman" w:cs="Times New Roman"/>
          <w:sz w:val="28"/>
          <w:szCs w:val="28"/>
        </w:rPr>
        <w:t>В рамках исполнения пункта 3 Перечня поручений Президента Российской Федерации В.В. Путина от 7 марта 2019 г. № Пр-388 по итогам совещания по вопросу создания культурно-образовательных и музейных комплексов в субъектах Российской Федерации в Минфин России направлены доклады об исполнении указанного поручения (письма Федерального казначейства от</w:t>
      </w:r>
      <w:r>
        <w:rPr>
          <w:rFonts w:ascii="Times New Roman" w:hAnsi="Times New Roman" w:cs="Times New Roman"/>
          <w:sz w:val="28"/>
          <w:szCs w:val="28"/>
        </w:rPr>
        <w:t xml:space="preserve"> 4 июня 2020 г. № 22-01-05/11127 </w:t>
      </w:r>
      <w:r>
        <w:rPr>
          <w:rFonts w:ascii="Times New Roman" w:hAnsi="Times New Roman" w:cs="Times New Roman"/>
          <w:sz w:val="28"/>
          <w:szCs w:val="28"/>
        </w:rPr>
        <w:br/>
        <w:t>и от 19 августа 2020 г. № 22-01-05/16540</w:t>
      </w:r>
      <w:r w:rsidRPr="00CB3C8A">
        <w:rPr>
          <w:rFonts w:ascii="Times New Roman" w:hAnsi="Times New Roman" w:cs="Times New Roman"/>
          <w:sz w:val="28"/>
          <w:szCs w:val="28"/>
        </w:rPr>
        <w:t>).</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xml:space="preserve">В рамках исполнения распоряжения Правительства Российской Федерации от 30 декабря 2018 г. № 3021-р «О </w:t>
      </w:r>
      <w:r w:rsidRPr="00F4209A">
        <w:rPr>
          <w:rFonts w:ascii="Times New Roman" w:hAnsi="Times New Roman" w:cs="Times New Roman"/>
          <w:sz w:val="28"/>
          <w:szCs w:val="28"/>
          <w:lang w:eastAsia="ru-RU"/>
        </w:rPr>
        <w:t xml:space="preserve">казначейском сопровождении финансово-хозяйственной деятельности Государственной компании «Российские автомобильные дороги» в Минфин России направлен </w:t>
      </w:r>
      <w:r w:rsidRPr="00F4209A">
        <w:rPr>
          <w:rFonts w:ascii="Times New Roman" w:hAnsi="Times New Roman" w:cs="Times New Roman"/>
          <w:sz w:val="28"/>
          <w:szCs w:val="28"/>
        </w:rPr>
        <w:t xml:space="preserve">доклад </w:t>
      </w:r>
      <w:r>
        <w:rPr>
          <w:rFonts w:ascii="Times New Roman" w:hAnsi="Times New Roman" w:cs="Times New Roman"/>
          <w:sz w:val="28"/>
          <w:szCs w:val="28"/>
        </w:rPr>
        <w:br/>
      </w:r>
      <w:r w:rsidRPr="00F4209A">
        <w:rPr>
          <w:rFonts w:ascii="Times New Roman" w:hAnsi="Times New Roman" w:cs="Times New Roman"/>
          <w:sz w:val="28"/>
          <w:szCs w:val="28"/>
        </w:rPr>
        <w:t xml:space="preserve">об осуществлении Федеральным казначейством казначейского сопровождения </w:t>
      </w:r>
      <w:r w:rsidRPr="00F4209A">
        <w:rPr>
          <w:rFonts w:ascii="Times New Roman" w:hAnsi="Times New Roman" w:cs="Times New Roman"/>
          <w:bCs/>
          <w:sz w:val="28"/>
          <w:szCs w:val="28"/>
        </w:rPr>
        <w:t xml:space="preserve">финансово-хозяйственной деятельности </w:t>
      </w:r>
      <w:r w:rsidRPr="00F4209A">
        <w:rPr>
          <w:rFonts w:ascii="Times New Roman" w:hAnsi="Times New Roman" w:cs="Times New Roman"/>
          <w:sz w:val="28"/>
          <w:szCs w:val="28"/>
        </w:rPr>
        <w:t>Государственной компании «Российские автомобильные дороги» в части средств субсидии, предоставляемой из федерального бюджета в рамках инвестиционного проекта «Центральная кольцевая автомобильная дорога (Московская область)»</w:t>
      </w:r>
      <w:r>
        <w:rPr>
          <w:rFonts w:ascii="Times New Roman" w:hAnsi="Times New Roman" w:cs="Times New Roman"/>
          <w:sz w:val="28"/>
          <w:szCs w:val="28"/>
        </w:rPr>
        <w:t xml:space="preserve"> </w:t>
      </w:r>
      <w:r w:rsidRPr="00A66B25">
        <w:rPr>
          <w:rFonts w:ascii="Times New Roman" w:hAnsi="Times New Roman" w:cs="Times New Roman"/>
          <w:sz w:val="28"/>
          <w:szCs w:val="28"/>
        </w:rPr>
        <w:t>(письм</w:t>
      </w:r>
      <w:r>
        <w:rPr>
          <w:rFonts w:ascii="Times New Roman" w:hAnsi="Times New Roman" w:cs="Times New Roman"/>
          <w:sz w:val="28"/>
          <w:szCs w:val="28"/>
        </w:rPr>
        <w:t>а</w:t>
      </w:r>
      <w:r w:rsidRPr="00A66B25">
        <w:rPr>
          <w:rFonts w:ascii="Times New Roman" w:hAnsi="Times New Roman" w:cs="Times New Roman"/>
          <w:sz w:val="28"/>
          <w:szCs w:val="28"/>
        </w:rPr>
        <w:t xml:space="preserve"> Федерального казначейства от </w:t>
      </w:r>
      <w:r>
        <w:rPr>
          <w:rFonts w:ascii="Times New Roman" w:hAnsi="Times New Roman" w:cs="Times New Roman"/>
          <w:sz w:val="28"/>
          <w:szCs w:val="28"/>
        </w:rPr>
        <w:t>21</w:t>
      </w:r>
      <w:r w:rsidRPr="00A66B25">
        <w:rPr>
          <w:rFonts w:ascii="Times New Roman" w:hAnsi="Times New Roman" w:cs="Times New Roman"/>
          <w:sz w:val="28"/>
          <w:szCs w:val="28"/>
        </w:rPr>
        <w:t xml:space="preserve"> </w:t>
      </w:r>
      <w:r>
        <w:rPr>
          <w:rFonts w:ascii="Times New Roman" w:hAnsi="Times New Roman" w:cs="Times New Roman"/>
          <w:sz w:val="28"/>
          <w:szCs w:val="28"/>
        </w:rPr>
        <w:t xml:space="preserve">февраля 2020 г. </w:t>
      </w:r>
      <w:r>
        <w:rPr>
          <w:rFonts w:ascii="Times New Roman" w:hAnsi="Times New Roman" w:cs="Times New Roman"/>
          <w:sz w:val="28"/>
          <w:szCs w:val="28"/>
        </w:rPr>
        <w:br/>
        <w:t>№ 22-01-05/3509 и № 22-01-05/3512).</w:t>
      </w:r>
      <w:r w:rsidRPr="00590CDE">
        <w:rPr>
          <w:rFonts w:ascii="Times New Roman" w:hAnsi="Times New Roman" w:cs="Times New Roman"/>
          <w:sz w:val="28"/>
          <w:szCs w:val="28"/>
        </w:rPr>
        <w:t xml:space="preserve"> </w:t>
      </w:r>
    </w:p>
    <w:p w:rsidR="00D233AF" w:rsidRDefault="00D233AF" w:rsidP="00D233AF">
      <w:pPr>
        <w:widowControl w:val="0"/>
        <w:shd w:val="clear" w:color="auto" w:fill="FFFFFF" w:themeFill="background1"/>
        <w:spacing w:line="360" w:lineRule="atLeast"/>
        <w:ind w:firstLine="709"/>
        <w:jc w:val="both"/>
        <w:rPr>
          <w:rFonts w:ascii="Times New Roman" w:hAnsi="Times New Roman" w:cs="Times New Roman"/>
          <w:sz w:val="28"/>
          <w:szCs w:val="28"/>
        </w:rPr>
      </w:pPr>
      <w:r w:rsidRPr="00D643EA">
        <w:rPr>
          <w:rFonts w:ascii="Times New Roman" w:hAnsi="Times New Roman" w:cs="Times New Roman"/>
          <w:sz w:val="28"/>
          <w:szCs w:val="28"/>
        </w:rPr>
        <w:t xml:space="preserve">В рамках исполнения пункта 15 Протокола совещания у Заместителя Председателя Правительства Российской Федерации М.Ш. Хуснуллина </w:t>
      </w:r>
      <w:r>
        <w:rPr>
          <w:rFonts w:ascii="Times New Roman" w:hAnsi="Times New Roman" w:cs="Times New Roman"/>
          <w:sz w:val="28"/>
          <w:szCs w:val="28"/>
        </w:rPr>
        <w:br/>
      </w:r>
      <w:r w:rsidRPr="00D643EA">
        <w:rPr>
          <w:rFonts w:ascii="Times New Roman" w:hAnsi="Times New Roman" w:cs="Times New Roman"/>
          <w:sz w:val="28"/>
          <w:szCs w:val="28"/>
        </w:rPr>
        <w:t xml:space="preserve">от 21 апреля 2020 г. № МХ-П16-51пр и в соответствии с запросом </w:t>
      </w:r>
      <w:r w:rsidRPr="001C6F96">
        <w:rPr>
          <w:rFonts w:ascii="Times New Roman" w:hAnsi="Times New Roman" w:cs="Times New Roman"/>
          <w:sz w:val="28"/>
          <w:szCs w:val="28"/>
        </w:rPr>
        <w:t>Минфина Росси</w:t>
      </w:r>
      <w:r>
        <w:rPr>
          <w:rFonts w:ascii="Times New Roman" w:hAnsi="Times New Roman" w:cs="Times New Roman"/>
          <w:sz w:val="28"/>
          <w:szCs w:val="28"/>
        </w:rPr>
        <w:t xml:space="preserve">и </w:t>
      </w:r>
      <w:r w:rsidRPr="00D643EA">
        <w:rPr>
          <w:rFonts w:ascii="Times New Roman" w:hAnsi="Times New Roman" w:cs="Times New Roman"/>
          <w:sz w:val="28"/>
          <w:szCs w:val="28"/>
        </w:rPr>
        <w:t>от 28 апреля 2020 г. № 09-01-09/34778 в Минфин России направлены предложения по совершенствованию казначейского сопровождения государственных и муниципальных контрактов (письмо Федерального казначейства от 14 мая 2020 г. № 22-05-05/9389).</w:t>
      </w:r>
    </w:p>
    <w:p w:rsidR="00D233AF" w:rsidRDefault="00D233AF" w:rsidP="00D233AF">
      <w:pPr>
        <w:shd w:val="clear" w:color="auto" w:fill="FFFFFF" w:themeFill="background1"/>
        <w:spacing w:line="360" w:lineRule="atLeast"/>
        <w:ind w:firstLine="708"/>
        <w:jc w:val="both"/>
        <w:rPr>
          <w:rFonts w:ascii="Times New Roman" w:hAnsi="Times New Roman" w:cs="Times New Roman"/>
          <w:sz w:val="28"/>
          <w:szCs w:val="28"/>
        </w:rPr>
      </w:pPr>
      <w:r w:rsidRPr="002B7D8C">
        <w:rPr>
          <w:rFonts w:ascii="Times New Roman" w:hAnsi="Times New Roman" w:cs="Times New Roman"/>
          <w:sz w:val="28"/>
          <w:szCs w:val="28"/>
        </w:rPr>
        <w:t xml:space="preserve">В рамках исполнения подпункта 3 пункта 1 перечня поручений Президента Российской Федерации от 8 декабря 2015 г. № Пр-2508 </w:t>
      </w:r>
      <w:r>
        <w:rPr>
          <w:rFonts w:ascii="Times New Roman" w:hAnsi="Times New Roman" w:cs="Times New Roman"/>
          <w:sz w:val="28"/>
          <w:szCs w:val="28"/>
        </w:rPr>
        <w:br/>
      </w:r>
      <w:r w:rsidRPr="002B7D8C">
        <w:rPr>
          <w:rFonts w:ascii="Times New Roman" w:hAnsi="Times New Roman" w:cs="Times New Roman"/>
          <w:sz w:val="28"/>
          <w:szCs w:val="28"/>
        </w:rPr>
        <w:t xml:space="preserve">по реализации Послания Президента Российской Федерации Федеральному Собранию Российской Федерации от 3 декабря 2015 г. за 2016-2020 годы </w:t>
      </w:r>
      <w:r>
        <w:rPr>
          <w:rFonts w:ascii="Times New Roman" w:hAnsi="Times New Roman" w:cs="Times New Roman"/>
          <w:sz w:val="28"/>
          <w:szCs w:val="28"/>
        </w:rPr>
        <w:br/>
      </w:r>
      <w:r w:rsidRPr="002B7D8C">
        <w:rPr>
          <w:rFonts w:ascii="Times New Roman" w:hAnsi="Times New Roman" w:cs="Times New Roman"/>
          <w:sz w:val="28"/>
          <w:szCs w:val="28"/>
        </w:rPr>
        <w:t>в Минфин России направлен доклад о результатах исполнения указанного перечня поручений (письмо Федерального казначейства от 14 июля 2020 г. №</w:t>
      </w:r>
      <w:r>
        <w:rPr>
          <w:rFonts w:ascii="Times New Roman" w:hAnsi="Times New Roman" w:cs="Times New Roman"/>
          <w:sz w:val="28"/>
          <w:szCs w:val="28"/>
        </w:rPr>
        <w:t> </w:t>
      </w:r>
      <w:r w:rsidRPr="002B7D8C">
        <w:rPr>
          <w:rFonts w:ascii="Times New Roman" w:hAnsi="Times New Roman" w:cs="Times New Roman"/>
          <w:sz w:val="28"/>
          <w:szCs w:val="28"/>
        </w:rPr>
        <w:t>22-04-05/13752).</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lastRenderedPageBreak/>
        <w:t xml:space="preserve">Подготовлены и направлены следующие доклады: </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ежемесячно:</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xml:space="preserve">– о казначейском сопровождении государственных контрактов </w:t>
      </w:r>
      <w:r>
        <w:rPr>
          <w:rFonts w:ascii="Times New Roman" w:hAnsi="Times New Roman" w:cs="Times New Roman"/>
          <w:sz w:val="28"/>
          <w:szCs w:val="28"/>
        </w:rPr>
        <w:br/>
      </w:r>
      <w:r w:rsidRPr="00A66B25">
        <w:rPr>
          <w:rFonts w:ascii="Times New Roman" w:hAnsi="Times New Roman" w:cs="Times New Roman"/>
          <w:sz w:val="28"/>
          <w:szCs w:val="28"/>
        </w:rPr>
        <w:t xml:space="preserve">по государственному оборонному заказу, за исключением Минобороны России, в целях исполнения пункта 2 раздела I протокола совещания в коллегии Военно-промышленной комиссии Российской Федерации от 29 декабря 2016 года РД-П7-21прВПК </w:t>
      </w:r>
      <w:r>
        <w:rPr>
          <w:rFonts w:ascii="Times New Roman" w:hAnsi="Times New Roman" w:cs="Times New Roman"/>
          <w:sz w:val="28"/>
          <w:szCs w:val="28"/>
        </w:rPr>
        <w:t xml:space="preserve">и </w:t>
      </w:r>
      <w:r w:rsidRPr="00A66B25">
        <w:rPr>
          <w:rFonts w:ascii="Times New Roman" w:hAnsi="Times New Roman" w:cs="Times New Roman"/>
          <w:sz w:val="28"/>
          <w:szCs w:val="28"/>
        </w:rPr>
        <w:t>в соответствии с поручением Минфина России от 23 марта 2017 года № 10-10-04/17028</w:t>
      </w:r>
      <w:r w:rsidRPr="008E2363">
        <w:rPr>
          <w:rFonts w:ascii="Times New Roman" w:hAnsi="Times New Roman" w:cs="Times New Roman"/>
          <w:sz w:val="28"/>
          <w:szCs w:val="28"/>
        </w:rPr>
        <w:t>;</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еженедельно:</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C57583">
        <w:rPr>
          <w:rFonts w:ascii="Times New Roman" w:hAnsi="Times New Roman" w:cs="Times New Roman"/>
          <w:sz w:val="28"/>
          <w:szCs w:val="28"/>
        </w:rPr>
        <w:t>-</w:t>
      </w:r>
      <w:r>
        <w:rPr>
          <w:rFonts w:ascii="Times New Roman" w:hAnsi="Times New Roman" w:cs="Times New Roman"/>
          <w:sz w:val="28"/>
          <w:szCs w:val="28"/>
        </w:rPr>
        <w:t> </w:t>
      </w:r>
      <w:r w:rsidRPr="00C57583">
        <w:rPr>
          <w:rFonts w:ascii="Times New Roman" w:hAnsi="Times New Roman" w:cs="Times New Roman"/>
          <w:sz w:val="28"/>
          <w:szCs w:val="28"/>
        </w:rPr>
        <w:t xml:space="preserve"> об объеме использованных организациями Госкорпор</w:t>
      </w:r>
      <w:r>
        <w:rPr>
          <w:rFonts w:ascii="Times New Roman" w:hAnsi="Times New Roman" w:cs="Times New Roman"/>
          <w:sz w:val="28"/>
          <w:szCs w:val="28"/>
        </w:rPr>
        <w:t>а</w:t>
      </w:r>
      <w:r w:rsidRPr="00C57583">
        <w:rPr>
          <w:rFonts w:ascii="Times New Roman" w:hAnsi="Times New Roman" w:cs="Times New Roman"/>
          <w:sz w:val="28"/>
          <w:szCs w:val="28"/>
        </w:rPr>
        <w:t xml:space="preserve">ции «Роскосмос» остатков бюджетных инвестиций на </w:t>
      </w:r>
      <w:r>
        <w:rPr>
          <w:rFonts w:ascii="Times New Roman" w:hAnsi="Times New Roman" w:cs="Times New Roman"/>
          <w:sz w:val="28"/>
          <w:szCs w:val="28"/>
        </w:rPr>
        <w:t xml:space="preserve">лицевых </w:t>
      </w:r>
      <w:r w:rsidRPr="00C57583">
        <w:rPr>
          <w:rFonts w:ascii="Times New Roman" w:hAnsi="Times New Roman" w:cs="Times New Roman"/>
          <w:sz w:val="28"/>
          <w:szCs w:val="28"/>
        </w:rPr>
        <w:t xml:space="preserve">счетах в территориальных органах Федерального казначейства и объеме остатков на </w:t>
      </w:r>
      <w:r>
        <w:rPr>
          <w:rFonts w:ascii="Times New Roman" w:hAnsi="Times New Roman" w:cs="Times New Roman"/>
          <w:sz w:val="28"/>
          <w:szCs w:val="28"/>
        </w:rPr>
        <w:t>лицевых счетах</w:t>
      </w:r>
      <w:r w:rsidRPr="00C57583">
        <w:rPr>
          <w:rFonts w:ascii="Times New Roman" w:hAnsi="Times New Roman" w:cs="Times New Roman"/>
          <w:sz w:val="28"/>
          <w:szCs w:val="28"/>
        </w:rPr>
        <w:t xml:space="preserve"> организаций по государственным контрактам, заключенным с Госкорпорацией «Роскосмос» в обеспечение реализации государственного оборонного заказа,</w:t>
      </w:r>
      <w:r>
        <w:rPr>
          <w:rFonts w:ascii="Times New Roman" w:hAnsi="Times New Roman" w:cs="Times New Roman"/>
          <w:sz w:val="28"/>
          <w:szCs w:val="28"/>
        </w:rPr>
        <w:t xml:space="preserve"> </w:t>
      </w:r>
      <w:r w:rsidRPr="00C57583">
        <w:rPr>
          <w:rFonts w:ascii="Times New Roman" w:hAnsi="Times New Roman" w:cs="Times New Roman"/>
          <w:sz w:val="28"/>
          <w:szCs w:val="28"/>
        </w:rPr>
        <w:t>в рамках исполнения письма Мин</w:t>
      </w:r>
      <w:r>
        <w:rPr>
          <w:rFonts w:ascii="Times New Roman" w:hAnsi="Times New Roman" w:cs="Times New Roman"/>
          <w:sz w:val="28"/>
          <w:szCs w:val="28"/>
        </w:rPr>
        <w:t>фина России</w:t>
      </w:r>
      <w:r w:rsidRPr="00C57583">
        <w:rPr>
          <w:rFonts w:ascii="Times New Roman" w:hAnsi="Times New Roman" w:cs="Times New Roman"/>
          <w:sz w:val="28"/>
          <w:szCs w:val="28"/>
        </w:rPr>
        <w:t xml:space="preserve"> </w:t>
      </w:r>
      <w:r>
        <w:rPr>
          <w:rFonts w:ascii="Times New Roman" w:hAnsi="Times New Roman" w:cs="Times New Roman"/>
          <w:sz w:val="28"/>
          <w:szCs w:val="28"/>
        </w:rPr>
        <w:br/>
      </w:r>
      <w:r w:rsidRPr="00C57583">
        <w:rPr>
          <w:rFonts w:ascii="Times New Roman" w:hAnsi="Times New Roman" w:cs="Times New Roman"/>
          <w:sz w:val="28"/>
          <w:szCs w:val="28"/>
        </w:rPr>
        <w:t>от 13 января 2020 г. № 10-10-05/676.</w:t>
      </w:r>
    </w:p>
    <w:p w:rsidR="00D233AF" w:rsidRPr="00A66B25"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xml:space="preserve">Подготовлена и представлена аналитическая информация </w:t>
      </w:r>
      <w:r w:rsidRPr="00A66B25">
        <w:rPr>
          <w:rFonts w:ascii="Times New Roman" w:hAnsi="Times New Roman" w:cs="Times New Roman"/>
          <w:sz w:val="28"/>
          <w:szCs w:val="28"/>
        </w:rPr>
        <w:br/>
        <w:t xml:space="preserve">по запросам Счетной палаты Российской Федерации письмами Федерального казначейства </w:t>
      </w:r>
      <w:r>
        <w:rPr>
          <w:rFonts w:ascii="Times New Roman" w:hAnsi="Times New Roman" w:cs="Times New Roman"/>
          <w:sz w:val="28"/>
          <w:szCs w:val="28"/>
        </w:rPr>
        <w:t xml:space="preserve">23 января 2020 г. № 22-01-07/1076, от 10 июня 2020 г. </w:t>
      </w:r>
      <w:r>
        <w:rPr>
          <w:rFonts w:ascii="Times New Roman" w:hAnsi="Times New Roman" w:cs="Times New Roman"/>
          <w:sz w:val="28"/>
          <w:szCs w:val="28"/>
        </w:rPr>
        <w:br/>
        <w:t>№ 22-01-07/11484 и от 19 июня 2020 г. № 22-01-07/12100.</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3C0D82">
        <w:rPr>
          <w:rFonts w:ascii="Times New Roman" w:hAnsi="Times New Roman" w:cs="Times New Roman"/>
          <w:sz w:val="28"/>
          <w:szCs w:val="28"/>
        </w:rPr>
        <w:t>Федеральным казначейством осуществля</w:t>
      </w:r>
      <w:r>
        <w:rPr>
          <w:rFonts w:ascii="Times New Roman" w:hAnsi="Times New Roman" w:cs="Times New Roman"/>
          <w:sz w:val="28"/>
          <w:szCs w:val="28"/>
        </w:rPr>
        <w:t>лось</w:t>
      </w:r>
      <w:r w:rsidRPr="003C0D82">
        <w:rPr>
          <w:rFonts w:ascii="Times New Roman" w:hAnsi="Times New Roman" w:cs="Times New Roman"/>
          <w:sz w:val="28"/>
          <w:szCs w:val="28"/>
        </w:rPr>
        <w:t xml:space="preserve"> межведомственное взаимодействие с Федеральной налоговой службой</w:t>
      </w:r>
      <w:r>
        <w:rPr>
          <w:rFonts w:ascii="Times New Roman" w:hAnsi="Times New Roman" w:cs="Times New Roman"/>
          <w:sz w:val="28"/>
          <w:szCs w:val="28"/>
        </w:rPr>
        <w:t xml:space="preserve"> (далее – ФНС России)</w:t>
      </w:r>
      <w:r w:rsidRPr="003C0D82">
        <w:rPr>
          <w:rFonts w:ascii="Times New Roman" w:hAnsi="Times New Roman" w:cs="Times New Roman"/>
          <w:sz w:val="28"/>
          <w:szCs w:val="28"/>
        </w:rPr>
        <w:t>, Федеральной службой по финансовому мониторингу (далее – Росфинмониторинг), Федеральной антимонопольной службой</w:t>
      </w:r>
      <w:r>
        <w:rPr>
          <w:rFonts w:ascii="Times New Roman" w:hAnsi="Times New Roman" w:cs="Times New Roman"/>
          <w:sz w:val="28"/>
          <w:szCs w:val="28"/>
        </w:rPr>
        <w:t xml:space="preserve"> (далее – ФАС России</w:t>
      </w:r>
      <w:r w:rsidR="0058069B">
        <w:rPr>
          <w:rFonts w:ascii="Times New Roman" w:hAnsi="Times New Roman" w:cs="Times New Roman"/>
          <w:sz w:val="28"/>
          <w:szCs w:val="28"/>
        </w:rPr>
        <w:t>)</w:t>
      </w:r>
      <w:r w:rsidR="0058069B" w:rsidRPr="003C0D82">
        <w:rPr>
          <w:rFonts w:ascii="Times New Roman" w:hAnsi="Times New Roman" w:cs="Times New Roman"/>
          <w:sz w:val="28"/>
          <w:szCs w:val="28"/>
        </w:rPr>
        <w:t>, Генеральной</w:t>
      </w:r>
      <w:r w:rsidRPr="003C0D82">
        <w:rPr>
          <w:rFonts w:ascii="Times New Roman" w:hAnsi="Times New Roman" w:cs="Times New Roman"/>
          <w:sz w:val="28"/>
          <w:szCs w:val="28"/>
        </w:rPr>
        <w:t xml:space="preserve"> прокуратурой Российской Федерации и Федеральной службой охраны Российской Федерации</w:t>
      </w:r>
      <w:r>
        <w:rPr>
          <w:rFonts w:ascii="Times New Roman" w:hAnsi="Times New Roman" w:cs="Times New Roman"/>
          <w:sz w:val="28"/>
          <w:szCs w:val="28"/>
        </w:rPr>
        <w:t xml:space="preserve"> </w:t>
      </w:r>
      <w:r w:rsidRPr="003C0D82">
        <w:rPr>
          <w:rFonts w:ascii="Times New Roman" w:hAnsi="Times New Roman" w:cs="Times New Roman"/>
          <w:sz w:val="28"/>
          <w:szCs w:val="28"/>
        </w:rPr>
        <w:t>в рамках заключенных соглашений об информационном взаимодействии.</w:t>
      </w:r>
    </w:p>
    <w:p w:rsidR="00D233AF" w:rsidRPr="0069024A" w:rsidRDefault="00D233AF" w:rsidP="00D233AF">
      <w:pPr>
        <w:autoSpaceDE w:val="0"/>
        <w:autoSpaceDN w:val="0"/>
        <w:adjustRightInd w:val="0"/>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ФНС России подготовлен и направлен </w:t>
      </w:r>
      <w:r w:rsidRPr="0069024A">
        <w:rPr>
          <w:rFonts w:ascii="Times New Roman" w:hAnsi="Times New Roman" w:cs="Times New Roman"/>
          <w:sz w:val="28"/>
          <w:szCs w:val="28"/>
        </w:rPr>
        <w:t xml:space="preserve">перечень участников казначейского сопровождения, являющихся головными исполнителями (исполнителями) по государственным контрактам (контрактам), </w:t>
      </w:r>
      <w:r>
        <w:rPr>
          <w:rFonts w:ascii="Times New Roman" w:hAnsi="Times New Roman" w:cs="Times New Roman"/>
          <w:sz w:val="28"/>
          <w:szCs w:val="28"/>
        </w:rPr>
        <w:br/>
      </w:r>
      <w:r w:rsidRPr="0069024A">
        <w:rPr>
          <w:rFonts w:ascii="Times New Roman" w:hAnsi="Times New Roman" w:cs="Times New Roman"/>
          <w:sz w:val="28"/>
          <w:szCs w:val="28"/>
        </w:rPr>
        <w:t>по состоянию на 1 ноября 2020 года.</w:t>
      </w:r>
    </w:p>
    <w:p w:rsidR="00D233AF" w:rsidRPr="003C0D82"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3C0D82">
        <w:rPr>
          <w:rFonts w:ascii="Times New Roman" w:hAnsi="Times New Roman" w:cs="Times New Roman"/>
          <w:sz w:val="28"/>
          <w:szCs w:val="28"/>
        </w:rPr>
        <w:t xml:space="preserve">В Росфинмониторинг в 2020 году направлено 4 132 Уведомления </w:t>
      </w:r>
      <w:r w:rsidRPr="003C0D82">
        <w:rPr>
          <w:rFonts w:ascii="Times New Roman" w:hAnsi="Times New Roman" w:cs="Times New Roman"/>
          <w:sz w:val="28"/>
          <w:szCs w:val="28"/>
        </w:rPr>
        <w:br/>
        <w:t xml:space="preserve">о приостановлении территориальными органами Федерального казначейства открытия лицевых счетов, приостановлении операций по лицевым счетам </w:t>
      </w:r>
      <w:r>
        <w:rPr>
          <w:rFonts w:ascii="Times New Roman" w:hAnsi="Times New Roman" w:cs="Times New Roman"/>
          <w:sz w:val="28"/>
          <w:szCs w:val="28"/>
        </w:rPr>
        <w:br/>
      </w:r>
      <w:r w:rsidRPr="003C0D82">
        <w:rPr>
          <w:rFonts w:ascii="Times New Roman" w:hAnsi="Times New Roman" w:cs="Times New Roman"/>
          <w:sz w:val="28"/>
          <w:szCs w:val="28"/>
        </w:rPr>
        <w:lastRenderedPageBreak/>
        <w:t>и отказах в принятии к исполнению платежных документов в случае нарушения режима лицевого счета при казначейском сопровождении средств государственного оборонного заказа, из них:</w:t>
      </w:r>
    </w:p>
    <w:p w:rsidR="00D233AF" w:rsidRPr="003C0D82"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3C0D82">
        <w:rPr>
          <w:rFonts w:ascii="Times New Roman" w:hAnsi="Times New Roman" w:cs="Times New Roman"/>
          <w:sz w:val="28"/>
          <w:szCs w:val="28"/>
        </w:rPr>
        <w:t>-</w:t>
      </w:r>
      <w:r>
        <w:rPr>
          <w:rFonts w:ascii="Times New Roman" w:hAnsi="Times New Roman" w:cs="Times New Roman"/>
          <w:sz w:val="28"/>
          <w:szCs w:val="28"/>
        </w:rPr>
        <w:t> </w:t>
      </w:r>
      <w:r w:rsidRPr="003C0D82">
        <w:rPr>
          <w:rFonts w:ascii="Times New Roman" w:hAnsi="Times New Roman" w:cs="Times New Roman"/>
          <w:sz w:val="28"/>
          <w:szCs w:val="28"/>
        </w:rPr>
        <w:t>Уведомлений об открытии лицевого счета головному исполнителю (исполнителю) или об отказе в его открытии – 176;</w:t>
      </w:r>
    </w:p>
    <w:p w:rsidR="00D233AF" w:rsidRPr="003C0D82"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3C0D82">
        <w:rPr>
          <w:rFonts w:ascii="Times New Roman" w:hAnsi="Times New Roman" w:cs="Times New Roman"/>
          <w:sz w:val="28"/>
          <w:szCs w:val="28"/>
        </w:rPr>
        <w:t>-</w:t>
      </w:r>
      <w:r>
        <w:rPr>
          <w:rFonts w:ascii="Times New Roman" w:hAnsi="Times New Roman" w:cs="Times New Roman"/>
          <w:sz w:val="28"/>
          <w:szCs w:val="28"/>
        </w:rPr>
        <w:t> </w:t>
      </w:r>
      <w:r w:rsidRPr="003C0D82">
        <w:rPr>
          <w:rFonts w:ascii="Times New Roman" w:hAnsi="Times New Roman" w:cs="Times New Roman"/>
          <w:sz w:val="28"/>
          <w:szCs w:val="28"/>
        </w:rPr>
        <w:t xml:space="preserve">Уведомлений об отказе в принятии к исполнению платежных документов – 3 950; </w:t>
      </w:r>
    </w:p>
    <w:p w:rsidR="00D233AF" w:rsidRPr="0069024A"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69024A">
        <w:rPr>
          <w:rFonts w:ascii="Times New Roman" w:hAnsi="Times New Roman" w:cs="Times New Roman"/>
          <w:sz w:val="28"/>
          <w:szCs w:val="28"/>
        </w:rPr>
        <w:t xml:space="preserve">- Уведомлений о проведении ранее приостановленной операции </w:t>
      </w:r>
      <w:r>
        <w:rPr>
          <w:rFonts w:ascii="Times New Roman" w:hAnsi="Times New Roman" w:cs="Times New Roman"/>
          <w:sz w:val="28"/>
          <w:szCs w:val="28"/>
        </w:rPr>
        <w:br/>
      </w:r>
      <w:r w:rsidRPr="0069024A">
        <w:rPr>
          <w:rFonts w:ascii="Times New Roman" w:hAnsi="Times New Roman" w:cs="Times New Roman"/>
          <w:sz w:val="28"/>
          <w:szCs w:val="28"/>
        </w:rPr>
        <w:t>или отказе в проведении ранее приостановленной операции – 6.</w:t>
      </w:r>
    </w:p>
    <w:p w:rsidR="00D233AF" w:rsidRPr="003412E2" w:rsidRDefault="00D233AF" w:rsidP="00D233AF">
      <w:pPr>
        <w:autoSpaceDE w:val="0"/>
        <w:autoSpaceDN w:val="0"/>
        <w:adjustRightInd w:val="0"/>
        <w:spacing w:line="360" w:lineRule="atLeast"/>
        <w:ind w:firstLine="709"/>
        <w:jc w:val="both"/>
        <w:rPr>
          <w:rFonts w:ascii="Times New Roman" w:hAnsi="Times New Roman" w:cs="Times New Roman"/>
          <w:sz w:val="28"/>
          <w:szCs w:val="28"/>
        </w:rPr>
      </w:pPr>
      <w:r w:rsidRPr="0069024A">
        <w:rPr>
          <w:rFonts w:ascii="Times New Roman" w:hAnsi="Times New Roman" w:cs="Times New Roman"/>
          <w:sz w:val="28"/>
          <w:szCs w:val="28"/>
        </w:rPr>
        <w:t>В ФАС России</w:t>
      </w:r>
      <w:r>
        <w:rPr>
          <w:rFonts w:ascii="Times New Roman" w:hAnsi="Times New Roman" w:cs="Times New Roman"/>
          <w:sz w:val="28"/>
          <w:szCs w:val="28"/>
        </w:rPr>
        <w:t xml:space="preserve"> </w:t>
      </w:r>
      <w:r w:rsidRPr="0069024A">
        <w:rPr>
          <w:rFonts w:ascii="Times New Roman" w:hAnsi="Times New Roman" w:cs="Times New Roman"/>
          <w:sz w:val="28"/>
          <w:szCs w:val="28"/>
        </w:rPr>
        <w:t xml:space="preserve">во исполнение </w:t>
      </w:r>
      <w:r>
        <w:rPr>
          <w:rFonts w:ascii="Times New Roman" w:hAnsi="Times New Roman" w:cs="Times New Roman"/>
          <w:sz w:val="28"/>
          <w:szCs w:val="28"/>
        </w:rPr>
        <w:t>п</w:t>
      </w:r>
      <w:r w:rsidRPr="0069024A">
        <w:rPr>
          <w:rFonts w:ascii="Times New Roman" w:hAnsi="Times New Roman" w:cs="Times New Roman"/>
          <w:sz w:val="28"/>
          <w:szCs w:val="28"/>
        </w:rPr>
        <w:t xml:space="preserve">остановления Правительства </w:t>
      </w:r>
      <w:r w:rsidRPr="003412E2">
        <w:rPr>
          <w:rFonts w:ascii="Times New Roman" w:hAnsi="Times New Roman" w:cs="Times New Roman"/>
          <w:sz w:val="28"/>
          <w:szCs w:val="28"/>
        </w:rPr>
        <w:t>Российской Федерации от 19 декабря 2019 г. № 1709-72</w:t>
      </w:r>
      <w:r>
        <w:rPr>
          <w:rFonts w:ascii="Times New Roman" w:hAnsi="Times New Roman" w:cs="Times New Roman"/>
          <w:sz w:val="28"/>
          <w:szCs w:val="28"/>
        </w:rPr>
        <w:t xml:space="preserve"> направлена информация </w:t>
      </w:r>
      <w:r w:rsidRPr="0069024A">
        <w:rPr>
          <w:rFonts w:ascii="Times New Roman" w:hAnsi="Times New Roman" w:cs="Times New Roman"/>
          <w:sz w:val="28"/>
          <w:szCs w:val="28"/>
        </w:rPr>
        <w:t>об объемах денежных средств, перечисленных государственными заказчиками организациям-исполнителям заданий государственного оборонного заказа на 2020 год</w:t>
      </w:r>
      <w:r w:rsidRPr="003412E2">
        <w:rPr>
          <w:rFonts w:ascii="Times New Roman" w:hAnsi="Times New Roman" w:cs="Times New Roman"/>
          <w:sz w:val="28"/>
          <w:szCs w:val="28"/>
        </w:rPr>
        <w:t>.</w:t>
      </w:r>
    </w:p>
    <w:p w:rsidR="00D233AF" w:rsidRPr="003412E2" w:rsidRDefault="00D233AF" w:rsidP="00D233AF">
      <w:pPr>
        <w:spacing w:line="360" w:lineRule="atLeast"/>
        <w:ind w:firstLine="709"/>
        <w:jc w:val="both"/>
        <w:rPr>
          <w:rFonts w:ascii="Times New Roman" w:hAnsi="Times New Roman" w:cs="Times New Roman"/>
          <w:sz w:val="28"/>
          <w:szCs w:val="28"/>
        </w:rPr>
      </w:pPr>
      <w:r w:rsidRPr="003412E2">
        <w:rPr>
          <w:rFonts w:ascii="Times New Roman" w:hAnsi="Times New Roman" w:cs="Times New Roman"/>
          <w:sz w:val="28"/>
          <w:szCs w:val="28"/>
        </w:rPr>
        <w:t>В течение 2020 года осуществлялся перевод участников казначейского сопровождения с лицевых счетов, открытых в информационной системе «Автоматизированная система Федерального казначейства» (далее – ИС</w:t>
      </w:r>
      <w:r>
        <w:rPr>
          <w:rFonts w:ascii="Times New Roman" w:hAnsi="Times New Roman" w:cs="Times New Roman"/>
          <w:sz w:val="28"/>
          <w:szCs w:val="28"/>
        </w:rPr>
        <w:t> </w:t>
      </w:r>
      <w:r w:rsidRPr="003412E2">
        <w:rPr>
          <w:rFonts w:ascii="Times New Roman" w:hAnsi="Times New Roman" w:cs="Times New Roman"/>
          <w:sz w:val="28"/>
          <w:szCs w:val="28"/>
        </w:rPr>
        <w:t>«АСФК»)</w:t>
      </w:r>
      <w:r>
        <w:rPr>
          <w:rFonts w:ascii="Times New Roman" w:hAnsi="Times New Roman" w:cs="Times New Roman"/>
          <w:sz w:val="28"/>
          <w:szCs w:val="28"/>
        </w:rPr>
        <w:t>,</w:t>
      </w:r>
      <w:r w:rsidRPr="003412E2">
        <w:rPr>
          <w:rFonts w:ascii="Times New Roman" w:hAnsi="Times New Roman" w:cs="Times New Roman"/>
          <w:sz w:val="28"/>
          <w:szCs w:val="28"/>
        </w:rPr>
        <w:t xml:space="preserve"> на «единые» лицевые счета (разделы</w:t>
      </w:r>
      <w:r>
        <w:rPr>
          <w:rFonts w:ascii="Times New Roman" w:hAnsi="Times New Roman" w:cs="Times New Roman"/>
          <w:sz w:val="28"/>
          <w:szCs w:val="28"/>
        </w:rPr>
        <w:t xml:space="preserve"> на лицевых счетах</w:t>
      </w:r>
      <w:r w:rsidRPr="003412E2">
        <w:rPr>
          <w:rFonts w:ascii="Times New Roman" w:hAnsi="Times New Roman" w:cs="Times New Roman"/>
          <w:sz w:val="28"/>
          <w:szCs w:val="28"/>
        </w:rPr>
        <w:t>), открытые в ГИИС «Электронный бюджет»</w:t>
      </w:r>
      <w:r>
        <w:rPr>
          <w:rFonts w:ascii="Times New Roman" w:hAnsi="Times New Roman" w:cs="Times New Roman"/>
          <w:sz w:val="28"/>
          <w:szCs w:val="28"/>
        </w:rPr>
        <w:t>,</w:t>
      </w:r>
      <w:r w:rsidRPr="003412E2">
        <w:rPr>
          <w:rFonts w:ascii="Times New Roman" w:hAnsi="Times New Roman" w:cs="Times New Roman"/>
          <w:sz w:val="28"/>
          <w:szCs w:val="28"/>
        </w:rPr>
        <w:t xml:space="preserve"> в соответствии с Дорожной картой по переводу функций из ИС «АСФК» в ГИИС «Электронный бюджет» (далее – перевод функций). </w:t>
      </w:r>
    </w:p>
    <w:p w:rsidR="00D233AF" w:rsidRPr="003412E2" w:rsidRDefault="00D233AF" w:rsidP="00D233AF">
      <w:pPr>
        <w:spacing w:line="360" w:lineRule="atLeast"/>
        <w:ind w:firstLine="709"/>
        <w:jc w:val="both"/>
        <w:rPr>
          <w:rFonts w:ascii="Times New Roman" w:hAnsi="Times New Roman" w:cs="Times New Roman"/>
          <w:sz w:val="28"/>
          <w:szCs w:val="28"/>
        </w:rPr>
      </w:pPr>
      <w:r w:rsidRPr="003412E2">
        <w:rPr>
          <w:rFonts w:ascii="Times New Roman" w:hAnsi="Times New Roman" w:cs="Times New Roman"/>
          <w:sz w:val="28"/>
          <w:szCs w:val="28"/>
        </w:rPr>
        <w:t xml:space="preserve">В целях обеспечения корректного перевода функций казначейского сопровождения из ИС «АСФК» в ГИИС «Электронный бюджет» осуществлялась координация деятельности Центров специализации </w:t>
      </w:r>
      <w:r>
        <w:rPr>
          <w:rFonts w:ascii="Times New Roman" w:hAnsi="Times New Roman" w:cs="Times New Roman"/>
          <w:sz w:val="28"/>
          <w:szCs w:val="28"/>
        </w:rPr>
        <w:br/>
      </w:r>
      <w:r w:rsidRPr="003412E2">
        <w:rPr>
          <w:rFonts w:ascii="Times New Roman" w:hAnsi="Times New Roman" w:cs="Times New Roman"/>
          <w:sz w:val="28"/>
          <w:szCs w:val="28"/>
        </w:rPr>
        <w:t xml:space="preserve">по </w:t>
      </w:r>
      <w:r>
        <w:rPr>
          <w:rFonts w:ascii="Times New Roman" w:hAnsi="Times New Roman" w:cs="Times New Roman"/>
          <w:sz w:val="28"/>
          <w:szCs w:val="28"/>
        </w:rPr>
        <w:t>казначейскому сопровождению</w:t>
      </w:r>
      <w:r w:rsidRPr="003412E2">
        <w:rPr>
          <w:rFonts w:ascii="Times New Roman" w:hAnsi="Times New Roman" w:cs="Times New Roman"/>
          <w:sz w:val="28"/>
          <w:szCs w:val="28"/>
        </w:rPr>
        <w:t xml:space="preserve"> по </w:t>
      </w:r>
      <w:r>
        <w:rPr>
          <w:rFonts w:ascii="Times New Roman" w:hAnsi="Times New Roman" w:cs="Times New Roman"/>
          <w:sz w:val="28"/>
          <w:szCs w:val="28"/>
        </w:rPr>
        <w:t xml:space="preserve">возникающим </w:t>
      </w:r>
      <w:r w:rsidRPr="003412E2">
        <w:rPr>
          <w:rFonts w:ascii="Times New Roman" w:hAnsi="Times New Roman" w:cs="Times New Roman"/>
          <w:sz w:val="28"/>
          <w:szCs w:val="28"/>
        </w:rPr>
        <w:t xml:space="preserve">вопросам </w:t>
      </w:r>
      <w:r>
        <w:rPr>
          <w:rFonts w:ascii="Times New Roman" w:hAnsi="Times New Roman" w:cs="Times New Roman"/>
          <w:sz w:val="28"/>
          <w:szCs w:val="28"/>
        </w:rPr>
        <w:t xml:space="preserve">методологического и </w:t>
      </w:r>
      <w:r w:rsidRPr="003412E2">
        <w:rPr>
          <w:rFonts w:ascii="Times New Roman" w:hAnsi="Times New Roman" w:cs="Times New Roman"/>
          <w:sz w:val="28"/>
          <w:szCs w:val="28"/>
        </w:rPr>
        <w:t>технического характера.</w:t>
      </w:r>
    </w:p>
    <w:p w:rsidR="00D233AF" w:rsidRPr="003412E2" w:rsidRDefault="00D233AF" w:rsidP="00D233AF">
      <w:pPr>
        <w:spacing w:line="360" w:lineRule="atLeast"/>
        <w:ind w:firstLine="709"/>
        <w:jc w:val="both"/>
        <w:rPr>
          <w:rFonts w:ascii="Times New Roman" w:hAnsi="Times New Roman" w:cs="Times New Roman"/>
          <w:sz w:val="28"/>
          <w:szCs w:val="28"/>
        </w:rPr>
      </w:pPr>
      <w:r w:rsidRPr="003412E2">
        <w:rPr>
          <w:rFonts w:ascii="Times New Roman" w:hAnsi="Times New Roman" w:cs="Times New Roman"/>
          <w:sz w:val="28"/>
          <w:szCs w:val="28"/>
        </w:rPr>
        <w:t>Кроме того обеспечено развитие подсистемы информационно-аналитического обеспечения ГИИС «Электронный бюджет» в части формирования аналитической информации с учетом перевода функций казначейского сопровождения в ГИИС «Электронный бюджет».</w:t>
      </w:r>
    </w:p>
    <w:p w:rsidR="00D233AF" w:rsidRPr="003412E2" w:rsidRDefault="00D233AF" w:rsidP="00D233AF">
      <w:pPr>
        <w:tabs>
          <w:tab w:val="left" w:pos="0"/>
          <w:tab w:val="left" w:pos="993"/>
          <w:tab w:val="left" w:pos="1276"/>
        </w:tabs>
        <w:spacing w:line="360" w:lineRule="atLeast"/>
        <w:ind w:firstLine="709"/>
        <w:jc w:val="both"/>
        <w:rPr>
          <w:rFonts w:ascii="Times New Roman" w:hAnsi="Times New Roman" w:cs="Times New Roman"/>
          <w:color w:val="000000"/>
          <w:sz w:val="28"/>
          <w:szCs w:val="28"/>
        </w:rPr>
      </w:pPr>
      <w:r w:rsidRPr="003412E2">
        <w:rPr>
          <w:rFonts w:ascii="Times New Roman" w:hAnsi="Times New Roman" w:cs="Times New Roman"/>
          <w:color w:val="000000"/>
          <w:sz w:val="28"/>
          <w:szCs w:val="28"/>
        </w:rPr>
        <w:t xml:space="preserve">Принято участие в развитии подсистемы нормативной справочной информации ГИИС «Электронный бюджет» в части реализации функционала резервирования (открытия) «71» лицевых счетов участникам казначейского сопровождения, а также развития подсистемы управления </w:t>
      </w:r>
      <w:r w:rsidRPr="003412E2">
        <w:rPr>
          <w:rFonts w:ascii="Times New Roman" w:hAnsi="Times New Roman" w:cs="Times New Roman"/>
          <w:color w:val="000000"/>
          <w:sz w:val="28"/>
          <w:szCs w:val="28"/>
        </w:rPr>
        <w:lastRenderedPageBreak/>
        <w:t>расходами ГИИС</w:t>
      </w:r>
      <w:r>
        <w:rPr>
          <w:rFonts w:ascii="Times New Roman" w:hAnsi="Times New Roman" w:cs="Times New Roman"/>
          <w:color w:val="000000"/>
          <w:sz w:val="28"/>
          <w:szCs w:val="28"/>
        </w:rPr>
        <w:t> </w:t>
      </w:r>
      <w:r w:rsidRPr="003412E2">
        <w:rPr>
          <w:rFonts w:ascii="Times New Roman" w:hAnsi="Times New Roman" w:cs="Times New Roman"/>
          <w:color w:val="000000"/>
          <w:sz w:val="28"/>
          <w:szCs w:val="28"/>
        </w:rPr>
        <w:t xml:space="preserve">«Электронный бюджет» в части открытия (закрытия) аналитических разделов, осуществления и учета операций со средствами, подлежащими казначейскому сопровождению, на «71» лицевых счетах участников казначейского сопровождения федерального уровня. </w:t>
      </w:r>
    </w:p>
    <w:p w:rsidR="00D233AF" w:rsidRPr="003412E2" w:rsidRDefault="00D233AF" w:rsidP="00D233AF">
      <w:pPr>
        <w:spacing w:line="360" w:lineRule="atLeast"/>
        <w:ind w:firstLine="709"/>
        <w:contextualSpacing/>
        <w:jc w:val="both"/>
        <w:outlineLvl w:val="2"/>
        <w:rPr>
          <w:rFonts w:ascii="Times New Roman" w:hAnsi="Times New Roman" w:cs="Times New Roman"/>
          <w:color w:val="000000"/>
          <w:sz w:val="28"/>
          <w:szCs w:val="28"/>
        </w:rPr>
      </w:pPr>
      <w:r w:rsidRPr="003412E2">
        <w:rPr>
          <w:rFonts w:ascii="Times New Roman" w:hAnsi="Times New Roman" w:cs="Times New Roman"/>
          <w:color w:val="000000"/>
          <w:sz w:val="28"/>
          <w:szCs w:val="28"/>
        </w:rPr>
        <w:t>Принято участие в развитии подсистемы информационно-аналитического обеспечения ГИИС «Электронный бюджет» в части визуализации представлений и информационной панели витрины «Казначейское сопровождение», содержащих аналитическую информацию по казначейскому сопровождению средств федерального уровня.</w:t>
      </w:r>
    </w:p>
    <w:p w:rsidR="00D233AF" w:rsidRPr="0069024A" w:rsidRDefault="00D233AF" w:rsidP="00D233AF">
      <w:pPr>
        <w:pStyle w:val="aa"/>
        <w:spacing w:line="360" w:lineRule="atLeast"/>
        <w:ind w:firstLine="709"/>
        <w:rPr>
          <w:szCs w:val="28"/>
        </w:rPr>
      </w:pPr>
      <w:r w:rsidRPr="0069024A">
        <w:rPr>
          <w:szCs w:val="28"/>
        </w:rPr>
        <w:t>В целях осуществления анализа и мониторинга казначейского сопровождения средств Федеральным казначейством ежемесячно осуществлялся мониторинг:</w:t>
      </w:r>
    </w:p>
    <w:p w:rsidR="00D233AF" w:rsidRPr="0069024A" w:rsidRDefault="00D233AF" w:rsidP="00D233AF">
      <w:pPr>
        <w:pStyle w:val="aa"/>
        <w:spacing w:line="360" w:lineRule="atLeast"/>
        <w:ind w:firstLine="709"/>
        <w:rPr>
          <w:szCs w:val="28"/>
        </w:rPr>
      </w:pPr>
      <w:r w:rsidRPr="0069024A">
        <w:rPr>
          <w:szCs w:val="28"/>
        </w:rPr>
        <w:t>-</w:t>
      </w:r>
      <w:r>
        <w:rPr>
          <w:szCs w:val="28"/>
        </w:rPr>
        <w:t> </w:t>
      </w:r>
      <w:r w:rsidRPr="0069024A">
        <w:rPr>
          <w:szCs w:val="28"/>
        </w:rPr>
        <w:t>количества открытых лицевых счетов (разделов</w:t>
      </w:r>
      <w:r>
        <w:rPr>
          <w:szCs w:val="28"/>
        </w:rPr>
        <w:t xml:space="preserve"> на лицевых счетах</w:t>
      </w:r>
      <w:r w:rsidRPr="0069024A">
        <w:rPr>
          <w:szCs w:val="28"/>
        </w:rPr>
        <w:t>) юридическим лицам, индивидуальным предпринимателям;</w:t>
      </w:r>
    </w:p>
    <w:p w:rsidR="00D233AF" w:rsidRPr="0069024A" w:rsidRDefault="00D233AF" w:rsidP="00D233AF">
      <w:pPr>
        <w:pStyle w:val="aa"/>
        <w:spacing w:line="360" w:lineRule="atLeast"/>
        <w:ind w:firstLine="709"/>
        <w:rPr>
          <w:szCs w:val="28"/>
        </w:rPr>
      </w:pPr>
      <w:r w:rsidRPr="0069024A">
        <w:rPr>
          <w:szCs w:val="28"/>
        </w:rPr>
        <w:t>-</w:t>
      </w:r>
      <w:r>
        <w:rPr>
          <w:szCs w:val="28"/>
        </w:rPr>
        <w:t> </w:t>
      </w:r>
      <w:r w:rsidRPr="0069024A">
        <w:rPr>
          <w:szCs w:val="28"/>
        </w:rPr>
        <w:t>заключенных государственными заказчиками (заказчиками) государственных контрактов (контрактов), исполнение которых подлежало казначейскому сопровождению;</w:t>
      </w:r>
    </w:p>
    <w:p w:rsidR="00D233AF" w:rsidRPr="0069024A" w:rsidRDefault="00D233AF" w:rsidP="00D233AF">
      <w:pPr>
        <w:pStyle w:val="aa"/>
        <w:spacing w:line="360" w:lineRule="atLeast"/>
        <w:ind w:firstLine="709"/>
        <w:rPr>
          <w:szCs w:val="28"/>
        </w:rPr>
      </w:pPr>
      <w:r w:rsidRPr="0069024A">
        <w:rPr>
          <w:szCs w:val="28"/>
        </w:rPr>
        <w:t>-</w:t>
      </w:r>
      <w:r>
        <w:rPr>
          <w:szCs w:val="28"/>
        </w:rPr>
        <w:t> </w:t>
      </w:r>
      <w:r w:rsidRPr="0069024A">
        <w:rPr>
          <w:szCs w:val="28"/>
        </w:rPr>
        <w:t xml:space="preserve">заключенных </w:t>
      </w:r>
      <w:r>
        <w:rPr>
          <w:szCs w:val="28"/>
        </w:rPr>
        <w:t>соглашений (</w:t>
      </w:r>
      <w:r w:rsidRPr="0069024A">
        <w:rPr>
          <w:szCs w:val="28"/>
        </w:rPr>
        <w:t>договоров</w:t>
      </w:r>
      <w:r>
        <w:rPr>
          <w:szCs w:val="28"/>
        </w:rPr>
        <w:t xml:space="preserve">) </w:t>
      </w:r>
      <w:r w:rsidRPr="0069024A">
        <w:rPr>
          <w:szCs w:val="28"/>
        </w:rPr>
        <w:t>о предоставлении субсидий, бюджетных инвестиций, взносов в уставные капиталы юридических лиц;</w:t>
      </w:r>
    </w:p>
    <w:p w:rsidR="00D233AF" w:rsidRPr="0069024A" w:rsidRDefault="00D233AF" w:rsidP="00D233AF">
      <w:pPr>
        <w:pStyle w:val="aa"/>
        <w:spacing w:line="360" w:lineRule="atLeast"/>
        <w:ind w:firstLine="709"/>
        <w:rPr>
          <w:szCs w:val="28"/>
        </w:rPr>
      </w:pPr>
      <w:r w:rsidRPr="0069024A">
        <w:rPr>
          <w:szCs w:val="28"/>
        </w:rPr>
        <w:t>-</w:t>
      </w:r>
      <w:r>
        <w:rPr>
          <w:szCs w:val="28"/>
        </w:rPr>
        <w:t> </w:t>
      </w:r>
      <w:r w:rsidRPr="0069024A">
        <w:rPr>
          <w:szCs w:val="28"/>
        </w:rPr>
        <w:t xml:space="preserve">операций по исполнению государственных контрактов (контрактов), </w:t>
      </w:r>
      <w:r>
        <w:rPr>
          <w:szCs w:val="28"/>
        </w:rPr>
        <w:t>соглашений (</w:t>
      </w:r>
      <w:r w:rsidRPr="0069024A">
        <w:rPr>
          <w:szCs w:val="28"/>
        </w:rPr>
        <w:t>договоров</w:t>
      </w:r>
      <w:r>
        <w:rPr>
          <w:szCs w:val="28"/>
        </w:rPr>
        <w:t>)</w:t>
      </w:r>
      <w:r w:rsidRPr="0069024A">
        <w:rPr>
          <w:szCs w:val="28"/>
        </w:rPr>
        <w:t xml:space="preserve"> на лицевых счетах юридических лиц</w:t>
      </w:r>
      <w:r>
        <w:rPr>
          <w:szCs w:val="28"/>
        </w:rPr>
        <w:t xml:space="preserve"> </w:t>
      </w:r>
      <w:r>
        <w:rPr>
          <w:szCs w:val="28"/>
        </w:rPr>
        <w:br/>
        <w:t>и</w:t>
      </w:r>
      <w:r w:rsidRPr="0069024A">
        <w:rPr>
          <w:szCs w:val="28"/>
        </w:rPr>
        <w:t xml:space="preserve"> индивидуальных предпринимателей.</w:t>
      </w:r>
    </w:p>
    <w:p w:rsidR="00D233AF" w:rsidRDefault="00D233AF" w:rsidP="00D233AF">
      <w:pPr>
        <w:shd w:val="clear" w:color="auto" w:fill="FFFFFF" w:themeFill="background1"/>
        <w:spacing w:line="360" w:lineRule="atLeast"/>
        <w:ind w:firstLine="709"/>
        <w:jc w:val="both"/>
        <w:rPr>
          <w:rFonts w:ascii="Times New Roman" w:hAnsi="Times New Roman" w:cs="Times New Roman"/>
          <w:sz w:val="28"/>
          <w:szCs w:val="28"/>
        </w:rPr>
      </w:pPr>
      <w:r w:rsidRPr="00A66B25">
        <w:rPr>
          <w:rFonts w:ascii="Times New Roman" w:hAnsi="Times New Roman" w:cs="Times New Roman"/>
          <w:sz w:val="28"/>
          <w:szCs w:val="28"/>
        </w:rPr>
        <w:t xml:space="preserve">Сводная информация по результатам указанного мониторинга </w:t>
      </w:r>
      <w:r>
        <w:rPr>
          <w:rFonts w:ascii="Times New Roman" w:hAnsi="Times New Roman" w:cs="Times New Roman"/>
          <w:sz w:val="28"/>
          <w:szCs w:val="28"/>
        </w:rPr>
        <w:br/>
      </w:r>
      <w:r w:rsidRPr="00A66B25">
        <w:rPr>
          <w:rFonts w:ascii="Times New Roman" w:hAnsi="Times New Roman" w:cs="Times New Roman"/>
          <w:sz w:val="28"/>
          <w:szCs w:val="28"/>
        </w:rPr>
        <w:t>на ежемесячной основе доводи</w:t>
      </w:r>
      <w:r>
        <w:rPr>
          <w:rFonts w:ascii="Times New Roman" w:hAnsi="Times New Roman" w:cs="Times New Roman"/>
          <w:sz w:val="28"/>
          <w:szCs w:val="28"/>
        </w:rPr>
        <w:t>лась</w:t>
      </w:r>
      <w:r w:rsidRPr="00A66B25">
        <w:rPr>
          <w:rFonts w:ascii="Times New Roman" w:hAnsi="Times New Roman" w:cs="Times New Roman"/>
          <w:sz w:val="28"/>
          <w:szCs w:val="28"/>
        </w:rPr>
        <w:t xml:space="preserve"> до руководства Федерального казначейства</w:t>
      </w:r>
      <w:r>
        <w:rPr>
          <w:rFonts w:ascii="Times New Roman" w:hAnsi="Times New Roman" w:cs="Times New Roman"/>
          <w:sz w:val="28"/>
          <w:szCs w:val="28"/>
        </w:rPr>
        <w:t xml:space="preserve"> и</w:t>
      </w:r>
      <w:r w:rsidRPr="00A66B25">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A66B25">
        <w:rPr>
          <w:rFonts w:ascii="Times New Roman" w:hAnsi="Times New Roman" w:cs="Times New Roman"/>
          <w:sz w:val="28"/>
          <w:szCs w:val="28"/>
        </w:rPr>
        <w:t>Минфин России.</w:t>
      </w:r>
    </w:p>
    <w:p w:rsidR="00D233AF" w:rsidRPr="00C016BD" w:rsidRDefault="00D233AF" w:rsidP="00D233AF">
      <w:pPr>
        <w:spacing w:line="360" w:lineRule="atLeast"/>
        <w:ind w:firstLine="709"/>
        <w:jc w:val="both"/>
        <w:rPr>
          <w:rFonts w:ascii="Times New Roman" w:hAnsi="Times New Roman" w:cs="Times New Roman"/>
          <w:sz w:val="28"/>
          <w:szCs w:val="28"/>
        </w:rPr>
      </w:pPr>
      <w:r w:rsidRPr="00C016BD">
        <w:rPr>
          <w:rFonts w:ascii="Times New Roman" w:hAnsi="Times New Roman" w:cs="Times New Roman"/>
          <w:sz w:val="28"/>
          <w:szCs w:val="28"/>
          <w:lang w:eastAsia="ar-SA"/>
        </w:rPr>
        <w:t xml:space="preserve">По состоянию на 1 января 2021 года в </w:t>
      </w:r>
      <w:r>
        <w:rPr>
          <w:rFonts w:ascii="Times New Roman" w:hAnsi="Times New Roman" w:cs="Times New Roman"/>
          <w:sz w:val="28"/>
          <w:szCs w:val="28"/>
          <w:lang w:eastAsia="ar-SA"/>
        </w:rPr>
        <w:t xml:space="preserve">территориальных </w:t>
      </w:r>
      <w:r w:rsidRPr="00C016BD">
        <w:rPr>
          <w:rFonts w:ascii="Times New Roman" w:hAnsi="Times New Roman" w:cs="Times New Roman"/>
          <w:sz w:val="28"/>
          <w:szCs w:val="28"/>
          <w:lang w:eastAsia="ar-SA"/>
        </w:rPr>
        <w:t>органах Федерального казначейства 32 788 юридическим лицам, индивидуальным предпринимателям, крестьянским (фермерски</w:t>
      </w:r>
      <w:r>
        <w:rPr>
          <w:rFonts w:ascii="Times New Roman" w:hAnsi="Times New Roman" w:cs="Times New Roman"/>
          <w:sz w:val="28"/>
          <w:szCs w:val="28"/>
          <w:lang w:eastAsia="ar-SA"/>
        </w:rPr>
        <w:t>м) хозяйствам</w:t>
      </w:r>
      <w:r w:rsidRPr="00C016BD">
        <w:rPr>
          <w:rFonts w:ascii="Times New Roman" w:hAnsi="Times New Roman" w:cs="Times New Roman"/>
          <w:sz w:val="28"/>
          <w:szCs w:val="28"/>
          <w:lang w:eastAsia="ar-SA"/>
        </w:rPr>
        <w:t xml:space="preserve"> открыто </w:t>
      </w:r>
      <w:r w:rsidRPr="00C016BD">
        <w:rPr>
          <w:rFonts w:ascii="Times New Roman" w:hAnsi="Times New Roman" w:cs="Times New Roman"/>
          <w:sz w:val="28"/>
          <w:szCs w:val="28"/>
          <w:lang w:eastAsia="ar-SA"/>
        </w:rPr>
        <w:br/>
        <w:t>59 604 лицевых счета (58 059 разделов)</w:t>
      </w:r>
      <w:r>
        <w:rPr>
          <w:rFonts w:ascii="Times New Roman" w:hAnsi="Times New Roman" w:cs="Times New Roman"/>
          <w:sz w:val="28"/>
          <w:szCs w:val="28"/>
          <w:lang w:eastAsia="ar-SA"/>
        </w:rPr>
        <w:t>, предназначенных</w:t>
      </w:r>
      <w:r w:rsidRPr="00C016BD">
        <w:rPr>
          <w:rFonts w:ascii="Times New Roman" w:hAnsi="Times New Roman" w:cs="Times New Roman"/>
          <w:sz w:val="28"/>
          <w:szCs w:val="28"/>
          <w:lang w:eastAsia="ar-SA"/>
        </w:rPr>
        <w:t xml:space="preserve"> для учета операций </w:t>
      </w:r>
      <w:r>
        <w:rPr>
          <w:rFonts w:ascii="Times New Roman" w:hAnsi="Times New Roman" w:cs="Times New Roman"/>
          <w:sz w:val="28"/>
          <w:szCs w:val="28"/>
          <w:lang w:eastAsia="ar-SA"/>
        </w:rPr>
        <w:t>со средствами юридических лиц, не являющихся участниками бюджетного процесса (далее – лицевой счет (раздел)</w:t>
      </w:r>
      <w:r w:rsidRPr="00C016BD">
        <w:rPr>
          <w:rFonts w:ascii="Times New Roman" w:hAnsi="Times New Roman" w:cs="Times New Roman"/>
          <w:sz w:val="28"/>
          <w:szCs w:val="28"/>
          <w:lang w:eastAsia="ar-SA"/>
        </w:rPr>
        <w:t xml:space="preserve">. </w:t>
      </w:r>
    </w:p>
    <w:p w:rsidR="00D233AF" w:rsidRPr="00C016BD" w:rsidRDefault="00D233AF" w:rsidP="00D233AF">
      <w:pPr>
        <w:spacing w:line="360" w:lineRule="atLeast"/>
        <w:ind w:firstLine="709"/>
        <w:jc w:val="both"/>
        <w:rPr>
          <w:rFonts w:ascii="Times New Roman" w:hAnsi="Times New Roman" w:cs="Times New Roman"/>
          <w:sz w:val="28"/>
          <w:szCs w:val="28"/>
        </w:rPr>
      </w:pPr>
      <w:r w:rsidRPr="00C016BD">
        <w:rPr>
          <w:rFonts w:ascii="Times New Roman" w:hAnsi="Times New Roman" w:cs="Times New Roman"/>
          <w:sz w:val="28"/>
          <w:szCs w:val="28"/>
        </w:rPr>
        <w:t>По состоянию на 1 января 2020 года на лицевых счетах (разделах) образовались остатки средств в размере 678 08</w:t>
      </w:r>
      <w:r>
        <w:rPr>
          <w:rFonts w:ascii="Times New Roman" w:hAnsi="Times New Roman" w:cs="Times New Roman"/>
          <w:sz w:val="28"/>
          <w:szCs w:val="28"/>
        </w:rPr>
        <w:t>3</w:t>
      </w:r>
      <w:r w:rsidRPr="00C016BD">
        <w:rPr>
          <w:rFonts w:ascii="Times New Roman" w:hAnsi="Times New Roman" w:cs="Times New Roman"/>
          <w:sz w:val="28"/>
          <w:szCs w:val="28"/>
        </w:rPr>
        <w:t>,26 млн. руб.</w:t>
      </w:r>
    </w:p>
    <w:p w:rsidR="00D233AF" w:rsidRPr="00C016BD" w:rsidRDefault="00D233AF" w:rsidP="00D233AF">
      <w:pPr>
        <w:spacing w:line="360" w:lineRule="atLeast"/>
        <w:ind w:firstLine="709"/>
        <w:jc w:val="both"/>
        <w:rPr>
          <w:rFonts w:ascii="Times New Roman" w:eastAsia="Times New Roman" w:hAnsi="Times New Roman" w:cs="Times New Roman"/>
          <w:sz w:val="28"/>
          <w:szCs w:val="28"/>
        </w:rPr>
      </w:pPr>
      <w:r w:rsidRPr="00C016BD">
        <w:rPr>
          <w:rFonts w:ascii="Times New Roman" w:eastAsia="Times New Roman" w:hAnsi="Times New Roman" w:cs="Times New Roman"/>
          <w:sz w:val="28"/>
          <w:szCs w:val="28"/>
        </w:rPr>
        <w:t>В 202</w:t>
      </w:r>
      <w:r>
        <w:rPr>
          <w:rFonts w:ascii="Times New Roman" w:eastAsia="Times New Roman" w:hAnsi="Times New Roman" w:cs="Times New Roman"/>
          <w:sz w:val="28"/>
          <w:szCs w:val="28"/>
        </w:rPr>
        <w:t>0</w:t>
      </w:r>
      <w:r w:rsidRPr="00C016BD">
        <w:rPr>
          <w:rFonts w:ascii="Times New Roman" w:eastAsia="Times New Roman" w:hAnsi="Times New Roman" w:cs="Times New Roman"/>
          <w:sz w:val="28"/>
          <w:szCs w:val="28"/>
        </w:rPr>
        <w:t xml:space="preserve"> году на указанные лицевые счета (разделы) поступило 3 935 539,21 млн. руб.</w:t>
      </w:r>
    </w:p>
    <w:p w:rsidR="00D233AF" w:rsidRPr="00C016BD" w:rsidRDefault="00D233AF" w:rsidP="00D233AF">
      <w:pPr>
        <w:spacing w:line="360" w:lineRule="atLeast"/>
        <w:ind w:firstLine="708"/>
        <w:jc w:val="both"/>
        <w:rPr>
          <w:rFonts w:ascii="Times New Roman" w:eastAsia="Times New Roman" w:hAnsi="Times New Roman" w:cs="Times New Roman"/>
          <w:sz w:val="28"/>
          <w:szCs w:val="28"/>
        </w:rPr>
      </w:pPr>
      <w:r w:rsidRPr="00C016BD">
        <w:rPr>
          <w:rFonts w:ascii="Times New Roman" w:eastAsia="Times New Roman" w:hAnsi="Times New Roman" w:cs="Times New Roman"/>
          <w:sz w:val="28"/>
          <w:szCs w:val="28"/>
        </w:rPr>
        <w:lastRenderedPageBreak/>
        <w:t xml:space="preserve">Кассовый расход с лицевых счетов (разделов) составил </w:t>
      </w:r>
      <w:r>
        <w:rPr>
          <w:rFonts w:ascii="Times New Roman" w:eastAsia="Times New Roman" w:hAnsi="Times New Roman" w:cs="Times New Roman"/>
          <w:sz w:val="28"/>
          <w:szCs w:val="28"/>
        </w:rPr>
        <w:br/>
      </w:r>
      <w:r w:rsidRPr="00C016BD">
        <w:rPr>
          <w:rFonts w:ascii="Times New Roman" w:eastAsia="Times New Roman" w:hAnsi="Times New Roman" w:cs="Times New Roman"/>
          <w:sz w:val="28"/>
          <w:szCs w:val="28"/>
        </w:rPr>
        <w:t>3 745 156,55 млн. руб.</w:t>
      </w:r>
    </w:p>
    <w:p w:rsidR="00D233AF" w:rsidRPr="00C016BD" w:rsidRDefault="00D233AF" w:rsidP="00D233AF">
      <w:pPr>
        <w:spacing w:line="360" w:lineRule="atLeast"/>
        <w:ind w:firstLine="709"/>
        <w:jc w:val="both"/>
        <w:rPr>
          <w:rFonts w:ascii="Times New Roman" w:eastAsia="Times New Roman" w:hAnsi="Times New Roman" w:cs="Times New Roman"/>
          <w:sz w:val="28"/>
          <w:szCs w:val="28"/>
        </w:rPr>
      </w:pPr>
      <w:r w:rsidRPr="00C016BD">
        <w:rPr>
          <w:rFonts w:ascii="Times New Roman" w:hAnsi="Times New Roman" w:cs="Times New Roman"/>
          <w:sz w:val="28"/>
          <w:szCs w:val="28"/>
        </w:rPr>
        <w:t>По состоянию на 1 января 2021 года на лицевых счетах (разделах) остатки средств составили 868 465,92 млн. руб.</w:t>
      </w:r>
    </w:p>
    <w:p w:rsidR="00D233AF" w:rsidRDefault="00D233AF" w:rsidP="00D233AF">
      <w:pPr>
        <w:spacing w:line="360" w:lineRule="atLeast"/>
        <w:ind w:firstLine="709"/>
        <w:jc w:val="both"/>
        <w:rPr>
          <w:rFonts w:ascii="Times New Roman" w:hAnsi="Times New Roman" w:cs="Times New Roman"/>
          <w:sz w:val="28"/>
          <w:szCs w:val="28"/>
        </w:rPr>
      </w:pPr>
      <w:r w:rsidRPr="00C016BD">
        <w:rPr>
          <w:rFonts w:ascii="Times New Roman" w:hAnsi="Times New Roman" w:cs="Times New Roman"/>
          <w:sz w:val="28"/>
          <w:szCs w:val="28"/>
        </w:rPr>
        <w:t xml:space="preserve">В рамках реализации части 7 статьи 5 Федерального закона </w:t>
      </w:r>
      <w:r w:rsidRPr="00C016BD">
        <w:rPr>
          <w:rFonts w:ascii="Times New Roman" w:hAnsi="Times New Roman" w:cs="Times New Roman"/>
          <w:sz w:val="28"/>
          <w:szCs w:val="28"/>
        </w:rPr>
        <w:br/>
        <w:t xml:space="preserve">№ 380-ФЗ в </w:t>
      </w:r>
      <w:r>
        <w:rPr>
          <w:rFonts w:ascii="Times New Roman" w:hAnsi="Times New Roman" w:cs="Times New Roman"/>
          <w:sz w:val="28"/>
          <w:szCs w:val="28"/>
        </w:rPr>
        <w:t xml:space="preserve">территориальных </w:t>
      </w:r>
      <w:r w:rsidRPr="00C016BD">
        <w:rPr>
          <w:rFonts w:ascii="Times New Roman" w:hAnsi="Times New Roman" w:cs="Times New Roman"/>
          <w:sz w:val="28"/>
          <w:szCs w:val="28"/>
        </w:rPr>
        <w:t xml:space="preserve">органах Федерального казначейства </w:t>
      </w:r>
      <w:r>
        <w:rPr>
          <w:rFonts w:ascii="Times New Roman" w:hAnsi="Times New Roman" w:cs="Times New Roman"/>
          <w:sz w:val="28"/>
          <w:szCs w:val="28"/>
        </w:rPr>
        <w:br/>
      </w:r>
      <w:r w:rsidRPr="00C016BD">
        <w:rPr>
          <w:rFonts w:ascii="Times New Roman" w:hAnsi="Times New Roman" w:cs="Times New Roman"/>
          <w:sz w:val="28"/>
          <w:szCs w:val="28"/>
        </w:rPr>
        <w:t>по состоянию</w:t>
      </w:r>
      <w:r>
        <w:rPr>
          <w:rFonts w:ascii="Times New Roman" w:hAnsi="Times New Roman" w:cs="Times New Roman"/>
          <w:sz w:val="28"/>
          <w:szCs w:val="28"/>
        </w:rPr>
        <w:t xml:space="preserve"> </w:t>
      </w:r>
      <w:r w:rsidRPr="00C016BD">
        <w:rPr>
          <w:rFonts w:ascii="Times New Roman" w:hAnsi="Times New Roman" w:cs="Times New Roman"/>
          <w:sz w:val="28"/>
          <w:szCs w:val="28"/>
        </w:rPr>
        <w:t xml:space="preserve">на 1 января 2021 года открыто 4 406 лицевых счетов юридическим лицам, индивидуальным предпринимателям, крестьянским (фермерским) хозяйствам на основании 378 обращений, поступивших </w:t>
      </w:r>
      <w:r>
        <w:rPr>
          <w:rFonts w:ascii="Times New Roman" w:hAnsi="Times New Roman" w:cs="Times New Roman"/>
          <w:sz w:val="28"/>
          <w:szCs w:val="28"/>
        </w:rPr>
        <w:br/>
      </w:r>
      <w:r w:rsidRPr="00C016BD">
        <w:rPr>
          <w:rFonts w:ascii="Times New Roman" w:hAnsi="Times New Roman" w:cs="Times New Roman"/>
          <w:sz w:val="28"/>
          <w:szCs w:val="28"/>
        </w:rPr>
        <w:t>от 98 финансовых органов субъектов Российской Федерации (муниципальных образований).</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 xml:space="preserve">В целях реализации распоряжения Правительства  Российской Федерации от 25 апреля 2019 г. № 821-р «О казначейском сопровождении </w:t>
      </w:r>
      <w:r w:rsidRPr="00C61B4D">
        <w:rPr>
          <w:rFonts w:ascii="Times New Roman" w:hAnsi="Times New Roman" w:cs="Times New Roman"/>
          <w:sz w:val="28"/>
          <w:szCs w:val="28"/>
        </w:rPr>
        <w:br/>
        <w:t xml:space="preserve">средств, получаемых акционерным обществом «Гражданские самолеты </w:t>
      </w:r>
      <w:r w:rsidRPr="00C61B4D">
        <w:rPr>
          <w:rFonts w:ascii="Times New Roman" w:hAnsi="Times New Roman" w:cs="Times New Roman"/>
          <w:sz w:val="28"/>
          <w:szCs w:val="28"/>
        </w:rPr>
        <w:br/>
        <w:t>Сухого», Федеральным казначейством проведены проверки соответствия информации, указанной в государственном контракте, документах-основаниях, данным раздельного учета результатов финансово-хозяйственной деятельности и информации о структуре цены в отношении головного исполнителя и 54-х соисполнителей по государственному контракту.</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 xml:space="preserve">В рамках исполнения распоряжений Правительства Российской Федерации от 30 июля 2020 г. № 1986, № 1987, № 1988-р, № 1989-р проведены проверки по государственным контрактам (контрактам, договорам), заключаемым Министерством Российской Федерации </w:t>
      </w:r>
      <w:r w:rsidRPr="00C61B4D">
        <w:rPr>
          <w:rFonts w:ascii="Times New Roman" w:hAnsi="Times New Roman" w:cs="Times New Roman"/>
          <w:sz w:val="28"/>
          <w:szCs w:val="28"/>
        </w:rPr>
        <w:br/>
        <w:t>по делам гражданской обороны, чрезвычайным ситуациям и ликвидации последствий стихийных бедствий.</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Подготовлены и направлены в Министерство финансов Российской Федерации предложения в:</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 проект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 xml:space="preserve">- проект Федерального закона «О федеральном бюджете </w:t>
      </w:r>
      <w:r w:rsidRPr="00C61B4D">
        <w:rPr>
          <w:rFonts w:ascii="Times New Roman" w:hAnsi="Times New Roman" w:cs="Times New Roman"/>
          <w:sz w:val="28"/>
          <w:szCs w:val="28"/>
        </w:rPr>
        <w:br/>
        <w:t>на 2021 и плановые 2022 и 2023 годы»;</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 новую редакцию Бюджетного кодекса Российской Федерации;</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lastRenderedPageBreak/>
        <w:t xml:space="preserve">- проект постановления Правительства Российской Федерации </w:t>
      </w:r>
      <w:r w:rsidRPr="00C61B4D">
        <w:rPr>
          <w:rFonts w:ascii="Times New Roman" w:hAnsi="Times New Roman" w:cs="Times New Roman"/>
          <w:sz w:val="28"/>
          <w:szCs w:val="28"/>
        </w:rPr>
        <w:br/>
        <w:t>«Об утверждении общих требований к порядку казначейского сопровождения средств, определенных в соответствии со статьей 242.26 Бюджетного кодекса Российской Федерации»;</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 xml:space="preserve">- проект постановления Правительства Российской Федерации </w:t>
      </w:r>
      <w:r w:rsidRPr="00C61B4D">
        <w:rPr>
          <w:rFonts w:ascii="Times New Roman" w:hAnsi="Times New Roman" w:cs="Times New Roman"/>
          <w:sz w:val="28"/>
          <w:szCs w:val="28"/>
        </w:rPr>
        <w:br/>
        <w:t>«Об утверждении Правил казначейского сопровождения средств в валюте Российской Федерации в случаях, установленных Бюджетным кодексом Российской Федерации»;</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 xml:space="preserve">- проект постановления Правительства Российской Федерации </w:t>
      </w:r>
      <w:r w:rsidRPr="00C61B4D">
        <w:rPr>
          <w:rFonts w:ascii="Times New Roman" w:hAnsi="Times New Roman" w:cs="Times New Roman"/>
          <w:sz w:val="28"/>
          <w:szCs w:val="28"/>
        </w:rPr>
        <w:br/>
        <w:t xml:space="preserve">«Об утверждении Правил казначейского сопровождения средств государственного оборонного заказа в валюте Российской Федерации </w:t>
      </w:r>
      <w:r w:rsidRPr="00C61B4D">
        <w:rPr>
          <w:rFonts w:ascii="Times New Roman" w:hAnsi="Times New Roman" w:cs="Times New Roman"/>
          <w:sz w:val="28"/>
          <w:szCs w:val="28"/>
        </w:rPr>
        <w:br/>
        <w:t>в случаях, установленных Бюджетным кодексом Российской Федерации».</w:t>
      </w:r>
    </w:p>
    <w:p w:rsidR="00C61B4D" w:rsidRPr="00C61B4D" w:rsidRDefault="00C61B4D" w:rsidP="00C61B4D">
      <w:pPr>
        <w:autoSpaceDE w:val="0"/>
        <w:autoSpaceDN w:val="0"/>
        <w:adjustRightInd w:val="0"/>
        <w:spacing w:line="360" w:lineRule="atLeast"/>
        <w:ind w:firstLine="709"/>
        <w:jc w:val="both"/>
        <w:rPr>
          <w:rFonts w:ascii="Times New Roman" w:hAnsi="Times New Roman" w:cs="Times New Roman"/>
          <w:sz w:val="28"/>
          <w:szCs w:val="28"/>
        </w:rPr>
      </w:pPr>
      <w:r w:rsidRPr="00C61B4D">
        <w:rPr>
          <w:rFonts w:ascii="Times New Roman" w:hAnsi="Times New Roman" w:cs="Times New Roman"/>
          <w:sz w:val="28"/>
          <w:szCs w:val="28"/>
        </w:rPr>
        <w:t xml:space="preserve">Утвержден Временный Порядок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w:t>
      </w:r>
      <w:r w:rsidRPr="00C61B4D">
        <w:rPr>
          <w:rFonts w:ascii="Times New Roman" w:hAnsi="Times New Roman" w:cs="Times New Roman"/>
          <w:sz w:val="28"/>
          <w:szCs w:val="28"/>
        </w:rPr>
        <w:br/>
        <w:t xml:space="preserve">о капитальных вложениях, контракте учреждения, договоре о проведении капитального ремонта, договоре (контракте),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при осуществлении казначейского сопровождения средств в соответствии с Федеральным законом от 2 декабря 2019 г. № 380-ФЗ «О федеральном бюджете </w:t>
      </w:r>
      <w:r w:rsidRPr="00C61B4D">
        <w:rPr>
          <w:rFonts w:ascii="Times New Roman" w:hAnsi="Times New Roman" w:cs="Times New Roman"/>
          <w:sz w:val="28"/>
          <w:szCs w:val="28"/>
        </w:rPr>
        <w:br/>
        <w:t>на 2020 год и на плановый период 2021 и 2022 годов».</w:t>
      </w:r>
    </w:p>
    <w:p w:rsidR="001A7B19" w:rsidRDefault="001A7B19" w:rsidP="0058069B">
      <w:pPr>
        <w:spacing w:line="360" w:lineRule="atLeast"/>
        <w:ind w:firstLine="709"/>
        <w:jc w:val="center"/>
        <w:rPr>
          <w:rFonts w:ascii="Times New Roman" w:hAnsi="Times New Roman" w:cs="Times New Roman"/>
          <w:b/>
          <w:sz w:val="28"/>
          <w:szCs w:val="28"/>
        </w:rPr>
      </w:pPr>
      <w:r w:rsidRPr="001A7B19">
        <w:rPr>
          <w:rFonts w:ascii="Times New Roman" w:hAnsi="Times New Roman" w:cs="Times New Roman"/>
          <w:b/>
          <w:sz w:val="28"/>
          <w:szCs w:val="28"/>
        </w:rPr>
        <w:t xml:space="preserve">ФКУ </w:t>
      </w:r>
      <w:r w:rsidR="0058069B">
        <w:rPr>
          <w:rFonts w:ascii="Times New Roman" w:hAnsi="Times New Roman" w:cs="Times New Roman"/>
          <w:b/>
          <w:sz w:val="28"/>
          <w:szCs w:val="28"/>
        </w:rPr>
        <w:t>«Центр по обеспечению деятельности Казначейства России»</w:t>
      </w:r>
    </w:p>
    <w:p w:rsidR="001A7B19" w:rsidRPr="001A7B19" w:rsidRDefault="001A7B19" w:rsidP="001A7B19">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В рамках осуществления и совершенствования функций по казначейскому сопровождению целевых средств.</w:t>
      </w:r>
    </w:p>
    <w:p w:rsidR="001A7B19" w:rsidRPr="001A7B19" w:rsidRDefault="001A7B19" w:rsidP="001A7B19">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ФКУ «ЦОКР» принято участие в 57 строительно-технических осмотрах в рамках проверок при расширенном казначейском сопровождении целевых средств. Объём проверенных средств составил 10,2 млрд. руб. Выявлены несоответствия на сумму 3,2 млрд. руб. ввиду чего предупреждена оплата фактически невыполненных работ.</w:t>
      </w:r>
    </w:p>
    <w:p w:rsidR="001A7B19" w:rsidRPr="001A7B19" w:rsidRDefault="001A7B19" w:rsidP="001A7B19">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lastRenderedPageBreak/>
        <w:t>ФКУ «ЦОКР» приняло участие в 41  проверке Федерального казначейства его территориальных органов (УФК  по Воронежской, Калужской, Кировской, Курской, Нижегородской, Новосибирской, Самарской, Свердловской, Ульяновской областям, Архангельской области и Ненецкому автономному округу, по г. Москве, по Республике Мордовия, Республике Саха (Якутия), в рамках которых проведены исследования раздельного учета результатов финансово-хозяйственной деятельности и структуры цены при казначейском сопровождении целевых средств. Общий объем исследованных средств – 2 157 804,62 тыс. рублей (без учета повторных проверок). По результатам исследований выявлены нарушения в ведении получателями целевых средств раздельного учета затрат и финансовых результатов по государственным контрактам и договорам, подлежащим казначейскому сопровождению, отклонено платежей на сумму 799 000, 46 тыс. рублей до восстановления раздельного учета и устранения несоответствия данных о структуре цены в расходных декларациях по контрактам (договорам) и регистрах бухгалтерского учета получателей целевых средств.</w:t>
      </w:r>
    </w:p>
    <w:p w:rsidR="001148CD" w:rsidRDefault="001148CD" w:rsidP="0058069B">
      <w:pPr>
        <w:spacing w:after="0" w:line="240" w:lineRule="auto"/>
        <w:jc w:val="center"/>
        <w:rPr>
          <w:rFonts w:ascii="Times New Roman" w:eastAsia="Times New Roman" w:hAnsi="Times New Roman" w:cs="Times New Roman"/>
          <w:b/>
          <w:sz w:val="28"/>
          <w:szCs w:val="28"/>
          <w:lang w:eastAsia="ru-RU"/>
        </w:rPr>
      </w:pPr>
      <w:r w:rsidRPr="001148CD">
        <w:rPr>
          <w:rFonts w:ascii="Times New Roman" w:eastAsia="Times New Roman" w:hAnsi="Times New Roman" w:cs="Times New Roman"/>
          <w:b/>
          <w:sz w:val="28"/>
          <w:szCs w:val="28"/>
          <w:lang w:eastAsia="ru-RU"/>
        </w:rPr>
        <w:t>1.4. Повышение эффективности процессов управления финансовыми ресурсами Российской Федерации</w:t>
      </w:r>
    </w:p>
    <w:p w:rsidR="005325E4" w:rsidRDefault="005325E4" w:rsidP="001148CD">
      <w:pPr>
        <w:spacing w:after="0" w:line="240" w:lineRule="auto"/>
        <w:rPr>
          <w:rFonts w:ascii="Times New Roman" w:eastAsia="Times New Roman" w:hAnsi="Times New Roman" w:cs="Times New Roman"/>
          <w:b/>
          <w:sz w:val="28"/>
          <w:szCs w:val="28"/>
          <w:lang w:eastAsia="ru-RU"/>
        </w:rPr>
      </w:pPr>
    </w:p>
    <w:p w:rsidR="005325E4" w:rsidRPr="005325E4" w:rsidRDefault="005325E4" w:rsidP="005325E4">
      <w:pPr>
        <w:spacing w:line="360" w:lineRule="atLeast"/>
        <w:ind w:firstLine="708"/>
        <w:jc w:val="both"/>
        <w:rPr>
          <w:rFonts w:ascii="Times New Roman" w:hAnsi="Times New Roman" w:cs="Times New Roman"/>
          <w:b/>
          <w:sz w:val="28"/>
          <w:szCs w:val="28"/>
        </w:rPr>
      </w:pPr>
      <w:r w:rsidRPr="005325E4">
        <w:rPr>
          <w:rFonts w:ascii="Times New Roman" w:hAnsi="Times New Roman" w:cs="Times New Roman"/>
          <w:b/>
          <w:sz w:val="28"/>
          <w:szCs w:val="28"/>
        </w:rPr>
        <w:t>Управление остатками средств на едином счете федерального бюджета</w:t>
      </w:r>
    </w:p>
    <w:p w:rsidR="005325E4" w:rsidRPr="005325E4" w:rsidRDefault="005325E4" w:rsidP="005325E4">
      <w:pPr>
        <w:spacing w:line="360" w:lineRule="atLeast"/>
        <w:ind w:firstLine="720"/>
        <w:jc w:val="both"/>
        <w:rPr>
          <w:rFonts w:ascii="Times New Roman" w:hAnsi="Times New Roman" w:cs="Times New Roman"/>
          <w:sz w:val="28"/>
          <w:szCs w:val="28"/>
        </w:rPr>
      </w:pPr>
      <w:r w:rsidRPr="005325E4">
        <w:rPr>
          <w:rFonts w:ascii="Times New Roman" w:hAnsi="Times New Roman" w:cs="Times New Roman"/>
          <w:sz w:val="28"/>
          <w:szCs w:val="28"/>
        </w:rPr>
        <w:t xml:space="preserve">Управление остатками средств на едином счете федерального бюджета объединяет в себе обеспечение необходимого минимального уровня денежных средств на едином счете федерального бюджета (далее – ЕСФБ) и получение дополнительных доходов бюджета за счет размещения временно свободных остатков средств. </w:t>
      </w:r>
    </w:p>
    <w:p w:rsidR="005325E4" w:rsidRPr="005325E4" w:rsidRDefault="005325E4" w:rsidP="005325E4">
      <w:pPr>
        <w:spacing w:line="360" w:lineRule="atLeast"/>
        <w:ind w:firstLine="720"/>
        <w:jc w:val="both"/>
        <w:rPr>
          <w:rFonts w:ascii="Times New Roman" w:hAnsi="Times New Roman" w:cs="Times New Roman"/>
          <w:sz w:val="28"/>
          <w:szCs w:val="28"/>
        </w:rPr>
      </w:pPr>
      <w:r w:rsidRPr="005325E4">
        <w:rPr>
          <w:rFonts w:ascii="Times New Roman" w:hAnsi="Times New Roman" w:cs="Times New Roman"/>
          <w:sz w:val="28"/>
          <w:szCs w:val="28"/>
        </w:rPr>
        <w:t>Решая эту задачу в рамках реализации функции по осуществлению операций по управлению остатками средств на едином счете федерального бюджета, Федеральное казначейство добилось за последние годы значительных результатов и продолжает развиваться в данном направлении.</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2020 году в процессе исполнения федерального бюджета остаток средств на ЕСФБ превышал уровень, необходимый для оплаты объема предъявленных денежных обязательств, что позволило Федеральному казначейству проводить операции по управлению временно свободными остатками средств федерального бюджета.</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2020 году операции по управлению остатками средств на ЕСФБ проводились по следующим направлениям:</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lastRenderedPageBreak/>
        <w:t>1) размещение средств федерального бюджета на банковских депозитах в валюте Российской Федерации и иностранной валюте;</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2) покупка (продажа) ценных бумаг по договорам репо;</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3) предоставление бюджетных кредитов на пополнение остатков средств на счетах бюджетов субъектов Российской Федерации (местных бюджетов);</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4) предоставление бюджетных кредитов на пополнение остатков средств на счетах бюджетов Государственных внебюджетных фондов;</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5) покупка (продажа) иностранной валюты за счет дополнительных нефтегазовых доходов федерального бюджета;</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6) 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7) размещение средств федерального бюджета на банковских счетах (счетах до востребования);</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8) размещение средств федерального бюджета на банковских вкладах (депозитах) с участием Центрального контрагента;</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9) 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Фонда социального страхования Российской Федерации.</w:t>
      </w:r>
    </w:p>
    <w:p w:rsidR="005325E4" w:rsidRPr="005325E4" w:rsidRDefault="005325E4" w:rsidP="005325E4">
      <w:pPr>
        <w:shd w:val="clear" w:color="auto" w:fill="FFFFFF"/>
        <w:spacing w:line="360" w:lineRule="atLeast"/>
        <w:ind w:right="11" w:firstLine="697"/>
        <w:jc w:val="center"/>
        <w:rPr>
          <w:rFonts w:ascii="Times New Roman" w:hAnsi="Times New Roman" w:cs="Times New Roman"/>
          <w:b/>
          <w:i/>
          <w:sz w:val="28"/>
          <w:szCs w:val="28"/>
        </w:rPr>
      </w:pPr>
      <w:r w:rsidRPr="005325E4">
        <w:rPr>
          <w:rFonts w:ascii="Times New Roman" w:hAnsi="Times New Roman" w:cs="Times New Roman"/>
          <w:b/>
          <w:i/>
          <w:sz w:val="28"/>
          <w:szCs w:val="28"/>
        </w:rPr>
        <w:t>Размещение средств федерального бюджета на банковских депозитах в валюте Российской Федерации и иностранной валюте</w:t>
      </w:r>
    </w:p>
    <w:p w:rsidR="005325E4" w:rsidRPr="005325E4" w:rsidRDefault="005325E4" w:rsidP="005325E4">
      <w:pPr>
        <w:shd w:val="clear" w:color="auto" w:fill="FFFFFF"/>
        <w:spacing w:line="360" w:lineRule="atLeast"/>
        <w:ind w:right="11" w:firstLine="697"/>
        <w:jc w:val="both"/>
        <w:rPr>
          <w:rFonts w:ascii="Times New Roman" w:hAnsi="Times New Roman" w:cs="Times New Roman"/>
          <w:b/>
          <w:sz w:val="28"/>
          <w:szCs w:val="28"/>
        </w:rPr>
      </w:pPr>
      <w:r w:rsidRPr="005325E4">
        <w:rPr>
          <w:rFonts w:ascii="Times New Roman" w:hAnsi="Times New Roman" w:cs="Times New Roman"/>
          <w:sz w:val="28"/>
          <w:szCs w:val="28"/>
        </w:rPr>
        <w:t>Размещение средств федерального бюджета на банковских депозитах в кредитных организациях осуществляется в соответствии с Постановлением Правительства Российской Федерации от 24 декабря 2011 г.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(далее – Постановление № 1121).</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lastRenderedPageBreak/>
        <w:t>В 2020 году Федеральным казначейством было продолжено размещение средств федерального бюджета на банковских депозитах в кредитных организациях с использованием информационных программно-технических средств ПАО Московская Биржа как в валюте Российской Федерации, так и в долларах США, с применением фиксированной и плавающей процентной ставки. В 2020 году Федеральным казначейством была привлечена АО «Санкт-Петербургская Валютная Биржа» в качестве альтернативной площадки для проведения отборов заявок кредитных организаций.</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2020 году проведено 146 отборов заявок кредитных организаций на заключение с Федеральным казначейством договоров банковского депозита в валюте Российской Федерации (в 2019 году -185), в которых приняли участие 21 кредитная организация из 22, заключивших с Федеральным казначейством Генеральные соглашения о размещении средств на банковских депозитах.</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В 2020 году к размещению на банковских депозитах было </w:t>
      </w:r>
      <w:r w:rsidR="0058069B" w:rsidRPr="005325E4">
        <w:rPr>
          <w:rFonts w:ascii="Times New Roman" w:hAnsi="Times New Roman" w:cs="Times New Roman"/>
          <w:sz w:val="28"/>
          <w:szCs w:val="28"/>
        </w:rPr>
        <w:t>предложено 15</w:t>
      </w:r>
      <w:r w:rsidRPr="005325E4">
        <w:rPr>
          <w:rFonts w:ascii="Times New Roman" w:hAnsi="Times New Roman" w:cs="Times New Roman"/>
          <w:sz w:val="28"/>
          <w:szCs w:val="28"/>
        </w:rPr>
        <w:t> 715,0 млрд рублей, что на 8,5% больше 2019 года. Спрос со стороны кредитных организаций составил 25 247,2 млрд рублей, что в 2,4 раза больше 2019 года (схема 1). Средства федерального бюджета размещались на банковских депозитах на срок от 7 до 182 дней.</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По результатам отборов заявок Федеральным казначейством заключено 478 договоров банковского 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на 31 % больше 2019 года.</w:t>
      </w:r>
    </w:p>
    <w:p w:rsidR="0058069B" w:rsidRDefault="0058069B" w:rsidP="005325E4">
      <w:pPr>
        <w:spacing w:line="360" w:lineRule="atLeast"/>
        <w:ind w:firstLine="709"/>
        <w:jc w:val="right"/>
        <w:rPr>
          <w:rFonts w:ascii="Times New Roman" w:hAnsi="Times New Roman" w:cs="Times New Roman"/>
          <w:b/>
          <w:i/>
          <w:sz w:val="28"/>
          <w:szCs w:val="28"/>
        </w:rPr>
        <w:sectPr w:rsidR="0058069B" w:rsidSect="00997110">
          <w:pgSz w:w="11906" w:h="16838" w:code="9"/>
          <w:pgMar w:top="1418" w:right="992" w:bottom="1361" w:left="1701" w:header="709" w:footer="709" w:gutter="0"/>
          <w:cols w:space="708"/>
          <w:docGrid w:linePitch="360"/>
        </w:sectPr>
      </w:pPr>
    </w:p>
    <w:p w:rsidR="00102D41" w:rsidRDefault="00102D41" w:rsidP="005325E4">
      <w:pPr>
        <w:spacing w:line="360" w:lineRule="atLeast"/>
        <w:ind w:firstLine="709"/>
        <w:jc w:val="right"/>
        <w:rPr>
          <w:rFonts w:ascii="Times New Roman" w:hAnsi="Times New Roman" w:cs="Times New Roman"/>
          <w:b/>
          <w:i/>
          <w:sz w:val="28"/>
          <w:szCs w:val="28"/>
        </w:rPr>
      </w:pPr>
    </w:p>
    <w:p w:rsidR="005325E4" w:rsidRPr="005325E4" w:rsidRDefault="005325E4" w:rsidP="005325E4">
      <w:pPr>
        <w:spacing w:line="360" w:lineRule="atLeast"/>
        <w:ind w:firstLine="709"/>
        <w:jc w:val="right"/>
        <w:rPr>
          <w:rFonts w:ascii="Times New Roman" w:hAnsi="Times New Roman" w:cs="Times New Roman"/>
          <w:b/>
          <w:i/>
          <w:sz w:val="28"/>
          <w:szCs w:val="28"/>
        </w:rPr>
      </w:pPr>
      <w:r w:rsidRPr="005325E4">
        <w:rPr>
          <w:rFonts w:ascii="Times New Roman" w:hAnsi="Times New Roman" w:cs="Times New Roman"/>
          <w:b/>
          <w:i/>
          <w:sz w:val="28"/>
          <w:szCs w:val="28"/>
        </w:rPr>
        <w:t>Схема 1</w:t>
      </w:r>
    </w:p>
    <w:p w:rsidR="005325E4" w:rsidRPr="005325E4" w:rsidRDefault="005325E4" w:rsidP="005325E4">
      <w:pPr>
        <w:spacing w:line="360" w:lineRule="atLeast"/>
        <w:jc w:val="right"/>
        <w:rPr>
          <w:rFonts w:ascii="Times New Roman" w:hAnsi="Times New Roman" w:cs="Times New Roman"/>
          <w:b/>
          <w:sz w:val="28"/>
          <w:szCs w:val="28"/>
        </w:rPr>
      </w:pPr>
      <w:r w:rsidRPr="005325E4">
        <w:rPr>
          <w:rFonts w:ascii="Times New Roman" w:hAnsi="Times New Roman" w:cs="Times New Roman"/>
          <w:noProof/>
          <w:sz w:val="28"/>
          <w:szCs w:val="28"/>
          <w:lang w:eastAsia="ru-RU"/>
        </w:rPr>
        <w:drawing>
          <wp:inline distT="0" distB="0" distL="0" distR="0">
            <wp:extent cx="5939155" cy="3304540"/>
            <wp:effectExtent l="0" t="0" r="4445" b="0"/>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На основании договоров банковского депозита Федеральным казначейством в 2020 году размещены средства федерального бюджета на банковских депозитах в </w:t>
      </w:r>
      <w:r w:rsidR="0058069B" w:rsidRPr="005325E4">
        <w:rPr>
          <w:rFonts w:ascii="Times New Roman" w:hAnsi="Times New Roman" w:cs="Times New Roman"/>
          <w:sz w:val="28"/>
          <w:szCs w:val="28"/>
        </w:rPr>
        <w:t>сумме 12</w:t>
      </w:r>
      <w:r w:rsidRPr="005325E4">
        <w:rPr>
          <w:rFonts w:ascii="Times New Roman" w:hAnsi="Times New Roman" w:cs="Times New Roman"/>
          <w:sz w:val="28"/>
          <w:szCs w:val="28"/>
        </w:rPr>
        <w:t xml:space="preserve"> 436,9 млрд рублей, что в 2 раза больше 2019 года (схема 2).</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В 2020 году от размещения средств на банковских депозитах в </w:t>
      </w:r>
      <w:r w:rsidR="0058069B" w:rsidRPr="005325E4">
        <w:rPr>
          <w:rFonts w:ascii="Times New Roman" w:hAnsi="Times New Roman" w:cs="Times New Roman"/>
          <w:sz w:val="28"/>
          <w:szCs w:val="28"/>
        </w:rPr>
        <w:t>доход федерального</w:t>
      </w:r>
      <w:r w:rsidRPr="005325E4">
        <w:rPr>
          <w:rFonts w:ascii="Times New Roman" w:hAnsi="Times New Roman" w:cs="Times New Roman"/>
          <w:sz w:val="28"/>
          <w:szCs w:val="28"/>
        </w:rPr>
        <w:t xml:space="preserve"> бюджета в валюте Российской Федерации поступило 92,8 млрд рублей (в 2019 году 120,3 млрд рублей). Ожидается, что в 2021 году в доход федерального бюджета поступит порядка 5,3 млрд рублей, начисленных на суммы депозитов, размещенных в 2020 году.</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2020 году Федеральное казначейство продолжило размещать средства федерального бюджета на банковских депозитах в иностранной валюте. Всего было проведено 15 отборов заявок кредитных организаций на заключение договоров банковского депозита в долларах США (в 2019 году – 43), по результатам которых на банковских депозитах в кредитных организациях размещено 10 300 млн долларов США (в 2019 году – 14 400 млн долларов США). Доход от размещения средств составил 2,6 млн долларов США.</w:t>
      </w:r>
    </w:p>
    <w:p w:rsidR="005325E4" w:rsidRDefault="005325E4" w:rsidP="005325E4">
      <w:pPr>
        <w:spacing w:line="360" w:lineRule="atLeast"/>
        <w:ind w:firstLine="709"/>
        <w:jc w:val="right"/>
        <w:rPr>
          <w:rFonts w:ascii="Times New Roman" w:hAnsi="Times New Roman" w:cs="Times New Roman"/>
          <w:b/>
          <w:i/>
          <w:sz w:val="28"/>
          <w:szCs w:val="28"/>
        </w:rPr>
      </w:pPr>
    </w:p>
    <w:p w:rsidR="005325E4" w:rsidRPr="005325E4" w:rsidRDefault="005325E4" w:rsidP="005325E4">
      <w:pPr>
        <w:spacing w:line="360" w:lineRule="atLeast"/>
        <w:ind w:firstLine="709"/>
        <w:jc w:val="right"/>
        <w:rPr>
          <w:rFonts w:ascii="Times New Roman" w:hAnsi="Times New Roman" w:cs="Times New Roman"/>
          <w:b/>
          <w:i/>
          <w:sz w:val="28"/>
          <w:szCs w:val="28"/>
        </w:rPr>
      </w:pPr>
      <w:r w:rsidRPr="005325E4">
        <w:rPr>
          <w:rFonts w:ascii="Times New Roman" w:hAnsi="Times New Roman" w:cs="Times New Roman"/>
          <w:b/>
          <w:i/>
          <w:sz w:val="28"/>
          <w:szCs w:val="28"/>
        </w:rPr>
        <w:lastRenderedPageBreak/>
        <w:t>Схема 2</w:t>
      </w:r>
    </w:p>
    <w:p w:rsidR="005325E4" w:rsidRPr="005325E4" w:rsidRDefault="005325E4" w:rsidP="005325E4">
      <w:pPr>
        <w:spacing w:line="360" w:lineRule="atLeast"/>
        <w:jc w:val="center"/>
        <w:rPr>
          <w:rFonts w:ascii="Times New Roman" w:hAnsi="Times New Roman" w:cs="Times New Roman"/>
          <w:b/>
          <w:sz w:val="28"/>
          <w:szCs w:val="28"/>
        </w:rPr>
      </w:pPr>
      <w:r w:rsidRPr="005325E4">
        <w:rPr>
          <w:rFonts w:ascii="Times New Roman" w:hAnsi="Times New Roman" w:cs="Times New Roman"/>
          <w:b/>
          <w:sz w:val="28"/>
          <w:szCs w:val="28"/>
        </w:rPr>
        <w:t>Данные о результатах отборов заявок кредитных организаций</w:t>
      </w:r>
    </w:p>
    <w:p w:rsidR="005325E4" w:rsidRPr="005325E4" w:rsidRDefault="005325E4" w:rsidP="005325E4">
      <w:pPr>
        <w:spacing w:line="360" w:lineRule="atLeast"/>
        <w:ind w:left="-284"/>
        <w:jc w:val="center"/>
        <w:rPr>
          <w:rFonts w:ascii="Times New Roman" w:hAnsi="Times New Roman" w:cs="Times New Roman"/>
          <w:sz w:val="28"/>
          <w:szCs w:val="28"/>
        </w:rPr>
      </w:pPr>
    </w:p>
    <w:p w:rsidR="005325E4" w:rsidRPr="005325E4" w:rsidRDefault="005325E4" w:rsidP="005325E4">
      <w:pPr>
        <w:spacing w:line="360" w:lineRule="atLeast"/>
        <w:ind w:left="-284"/>
        <w:jc w:val="center"/>
        <w:rPr>
          <w:rFonts w:ascii="Times New Roman" w:hAnsi="Times New Roman" w:cs="Times New Roman"/>
          <w:sz w:val="28"/>
          <w:szCs w:val="28"/>
        </w:rPr>
      </w:pPr>
      <w:r w:rsidRPr="005325E4">
        <w:rPr>
          <w:rFonts w:ascii="Times New Roman" w:hAnsi="Times New Roman" w:cs="Times New Roman"/>
          <w:noProof/>
          <w:sz w:val="28"/>
          <w:szCs w:val="28"/>
          <w:lang w:eastAsia="ru-RU"/>
        </w:rPr>
        <w:drawing>
          <wp:inline distT="0" distB="0" distL="0" distR="0">
            <wp:extent cx="7980045" cy="387731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80045" cy="3877310"/>
                    </a:xfrm>
                    <a:prstGeom prst="rect">
                      <a:avLst/>
                    </a:prstGeom>
                    <a:noFill/>
                  </pic:spPr>
                </pic:pic>
              </a:graphicData>
            </a:graphic>
          </wp:inline>
        </w:drawing>
      </w:r>
    </w:p>
    <w:p w:rsidR="005325E4" w:rsidRPr="005325E4" w:rsidRDefault="005325E4" w:rsidP="005325E4">
      <w:pPr>
        <w:spacing w:before="5"/>
        <w:ind w:firstLine="708"/>
        <w:jc w:val="both"/>
        <w:rPr>
          <w:rFonts w:ascii="Times New Roman" w:hAnsi="Times New Roman" w:cs="Times New Roman"/>
          <w:color w:val="000000"/>
          <w:kern w:val="24"/>
          <w:sz w:val="28"/>
          <w:szCs w:val="28"/>
        </w:rPr>
      </w:pPr>
      <w:r w:rsidRPr="005325E4">
        <w:rPr>
          <w:rFonts w:ascii="Times New Roman" w:hAnsi="Times New Roman" w:cs="Times New Roman"/>
          <w:color w:val="000000"/>
          <w:kern w:val="24"/>
          <w:sz w:val="28"/>
          <w:szCs w:val="28"/>
        </w:rPr>
        <w:t>В 2020 году кредитные организации своевременно и в полном объеме осуществляли возврат средств и уплату процентов за их использование.</w:t>
      </w:r>
    </w:p>
    <w:p w:rsidR="005325E4" w:rsidRPr="005325E4" w:rsidRDefault="005325E4" w:rsidP="005325E4">
      <w:pPr>
        <w:shd w:val="clear" w:color="auto" w:fill="FFFFFF"/>
        <w:spacing w:line="360" w:lineRule="atLeast"/>
        <w:ind w:right="11" w:firstLine="697"/>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Необходимо отметить, что работа Федерального казначейства по размещению средств федерального бюджета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из федерального бюджета в валюте Российской Федерации было направлено 69 498,1 млрд рублей.</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pacing w:val="4"/>
          <w:sz w:val="28"/>
          <w:szCs w:val="28"/>
        </w:rPr>
        <w:t xml:space="preserve">В 2020 году Федеральное казначейство продолжило работу по поддержке кредитных организаций, оказавшихся под действием международных санкций в соответствии с пунктом 2(2) Правил, утвержденных Постановлением № 1121. В 2020 году в соответствии с Постановлением Правительства Российской Федерации от </w:t>
      </w:r>
      <w:r w:rsidR="0058069B" w:rsidRPr="005325E4">
        <w:rPr>
          <w:rFonts w:ascii="Times New Roman" w:hAnsi="Times New Roman" w:cs="Times New Roman"/>
          <w:spacing w:val="4"/>
          <w:sz w:val="28"/>
          <w:szCs w:val="28"/>
        </w:rPr>
        <w:t>30 декабря</w:t>
      </w:r>
      <w:r w:rsidRPr="005325E4">
        <w:rPr>
          <w:rFonts w:ascii="Times New Roman" w:hAnsi="Times New Roman" w:cs="Times New Roman"/>
          <w:spacing w:val="4"/>
          <w:sz w:val="28"/>
          <w:szCs w:val="28"/>
        </w:rPr>
        <w:t xml:space="preserve"> 2015 г. № 1495 «О Правилах размещения средств федерального бюджета на депозитах в государственной корпорации развития «ВЭБ.РФ» было </w:t>
      </w:r>
      <w:r w:rsidRPr="005325E4">
        <w:rPr>
          <w:rFonts w:ascii="Times New Roman" w:hAnsi="Times New Roman" w:cs="Times New Roman"/>
          <w:spacing w:val="4"/>
          <w:sz w:val="28"/>
          <w:szCs w:val="28"/>
        </w:rPr>
        <w:lastRenderedPageBreak/>
        <w:t>принято Распоряжения Правительства Российской Федерации</w:t>
      </w:r>
      <w:r w:rsidRPr="005325E4">
        <w:rPr>
          <w:rFonts w:ascii="Times New Roman" w:hAnsi="Times New Roman" w:cs="Times New Roman"/>
          <w:sz w:val="28"/>
          <w:szCs w:val="28"/>
        </w:rPr>
        <w:t xml:space="preserve"> </w:t>
      </w:r>
      <w:r w:rsidRPr="005325E4">
        <w:rPr>
          <w:rFonts w:ascii="Times New Roman" w:hAnsi="Times New Roman" w:cs="Times New Roman"/>
          <w:spacing w:val="4"/>
          <w:sz w:val="28"/>
          <w:szCs w:val="28"/>
        </w:rPr>
        <w:t>от 10 сентября 2020 г. № 2306-р о размещении средств федерального бюджета</w:t>
      </w:r>
      <w:r w:rsidRPr="005325E4">
        <w:rPr>
          <w:rFonts w:ascii="Times New Roman" w:hAnsi="Times New Roman" w:cs="Times New Roman"/>
          <w:sz w:val="28"/>
          <w:szCs w:val="28"/>
        </w:rPr>
        <w:t xml:space="preserve"> </w:t>
      </w:r>
      <w:r w:rsidRPr="005325E4">
        <w:rPr>
          <w:rFonts w:ascii="Times New Roman" w:hAnsi="Times New Roman" w:cs="Times New Roman"/>
          <w:spacing w:val="4"/>
          <w:sz w:val="28"/>
          <w:szCs w:val="28"/>
        </w:rPr>
        <w:t>на депозит сроком 6 месяцев в объеме 42 млрд рублей в государственной корпорации развития «ВЭБ.РФ» и исполнено 18 сентября 2020 г.</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По состоянию на 1 января 2021 года сумма уплаченных в доход федерального бюджета процентов от размещенных средств федерального бюджета  на депозитах в государственной корпорации развития «ВЭБ.РФ» составила 9,4 млрд рублей.</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Также в 2020 году Федеральным казначейством проведена большая нормативная правовая работа по запуску в 2021 году операций размещения средств единого казначейского счета (далее - ЕКС) на банковских депозитах. С этой целью было разработано и утверждено</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Постановление Правительства Российской Федерации от 21 сентября 2020 г. № 1506 «О внесении изменений в некоторые акты Правительства Российской Федерации» (далее – Постановление № 1506).</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Приказ Казначейства России от 23.11.2020 № 35н «Об утверждении Порядка работы по размещению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и форм документов, применяемых при размещении указанных средств»</w:t>
      </w:r>
    </w:p>
    <w:p w:rsidR="005325E4" w:rsidRPr="005325E4" w:rsidRDefault="005325E4" w:rsidP="005325E4">
      <w:pPr>
        <w:shd w:val="clear" w:color="auto" w:fill="FFFFFF"/>
        <w:spacing w:line="360" w:lineRule="atLeast"/>
        <w:ind w:right="11" w:firstLine="697"/>
        <w:jc w:val="center"/>
        <w:rPr>
          <w:rFonts w:ascii="Times New Roman" w:hAnsi="Times New Roman" w:cs="Times New Roman"/>
          <w:b/>
          <w:i/>
          <w:spacing w:val="4"/>
          <w:sz w:val="28"/>
          <w:szCs w:val="28"/>
        </w:rPr>
      </w:pPr>
      <w:r w:rsidRPr="005325E4">
        <w:rPr>
          <w:rFonts w:ascii="Times New Roman" w:hAnsi="Times New Roman" w:cs="Times New Roman"/>
          <w:b/>
          <w:i/>
          <w:spacing w:val="4"/>
          <w:sz w:val="28"/>
          <w:szCs w:val="28"/>
        </w:rPr>
        <w:t>Покупка (продажа) ценных бумаг по договорам репо</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pacing w:val="4"/>
          <w:sz w:val="28"/>
          <w:szCs w:val="28"/>
        </w:rPr>
        <w:t>Невзирая на то, что случаев невозврата размещенных средств на банковских депозитах не было, Федеральное казначейство осуществляет хеджирование возможных рисков и использует в своей работе залоговые финансовые инструменты.</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 xml:space="preserve">В рамках Постановления Правительства Российской Федерации от </w:t>
      </w:r>
      <w:r w:rsidR="0058069B">
        <w:rPr>
          <w:rFonts w:ascii="Times New Roman" w:hAnsi="Times New Roman" w:cs="Times New Roman"/>
          <w:sz w:val="28"/>
          <w:szCs w:val="28"/>
        </w:rPr>
        <w:br/>
      </w:r>
      <w:r w:rsidRPr="005325E4">
        <w:rPr>
          <w:rFonts w:ascii="Times New Roman" w:hAnsi="Times New Roman" w:cs="Times New Roman"/>
          <w:sz w:val="28"/>
          <w:szCs w:val="28"/>
        </w:rPr>
        <w:t xml:space="preserve">4 сентября 2013 г. № 777 «О порядке 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 и открытия счетов для осуществления таких операций» (далее – Постановление № 777) в 2020 году Федеральным казначейством продолжено осуществление операций покупки (продажи) ценных бумаг по договорам репо с привлечением Банка России, ПАО Московская Биржа и небанковской кредитной организации </w:t>
      </w:r>
      <w:r w:rsidRPr="005325E4">
        <w:rPr>
          <w:rFonts w:ascii="Times New Roman" w:hAnsi="Times New Roman" w:cs="Times New Roman"/>
          <w:sz w:val="28"/>
          <w:szCs w:val="28"/>
        </w:rPr>
        <w:lastRenderedPageBreak/>
        <w:t>акционерное общество «Национальный расчетный депозитарий» (далее – НКО АО НРД).</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По состоянию на 1 января 2021 года заключено 39 Генеральных соглашений о покупке (продаже) ценных бумаг по договорам репо (далее – Генеральное соглашение), из них 32 Генеральных соглашений заключено Федеральным казначейством, 7 Генеральных соглашений заключено с шестью территориальными органами Федерального казначейства (УФК по Приморскому краю - 1, УФК по </w:t>
      </w:r>
      <w:r w:rsidRPr="005325E4">
        <w:rPr>
          <w:rFonts w:ascii="Times New Roman" w:hAnsi="Times New Roman" w:cs="Times New Roman"/>
          <w:iCs/>
          <w:sz w:val="28"/>
          <w:szCs w:val="28"/>
        </w:rPr>
        <w:t xml:space="preserve">Оренбургской области </w:t>
      </w:r>
      <w:r w:rsidRPr="005325E4">
        <w:rPr>
          <w:rFonts w:ascii="Times New Roman" w:hAnsi="Times New Roman" w:cs="Times New Roman"/>
          <w:sz w:val="28"/>
          <w:szCs w:val="28"/>
        </w:rPr>
        <w:t xml:space="preserve">- 1, УФК по Свердловской области - 1, УФК по Вологодской области - 1, УФК по Костромской области – 1, </w:t>
      </w:r>
      <w:r w:rsidRPr="005325E4">
        <w:rPr>
          <w:rFonts w:ascii="Times New Roman" w:hAnsi="Times New Roman" w:cs="Times New Roman"/>
          <w:iCs/>
          <w:sz w:val="28"/>
          <w:szCs w:val="28"/>
        </w:rPr>
        <w:t xml:space="preserve">УФК по Амурской области  – </w:t>
      </w:r>
      <w:r w:rsidRPr="005325E4">
        <w:rPr>
          <w:rFonts w:ascii="Times New Roman" w:hAnsi="Times New Roman" w:cs="Times New Roman"/>
          <w:bCs/>
          <w:iCs/>
          <w:sz w:val="28"/>
          <w:szCs w:val="28"/>
        </w:rPr>
        <w:t>2)</w:t>
      </w:r>
      <w:r w:rsidRPr="005325E4">
        <w:rPr>
          <w:rFonts w:ascii="Times New Roman" w:hAnsi="Times New Roman" w:cs="Times New Roman"/>
          <w:sz w:val="28"/>
          <w:szCs w:val="28"/>
        </w:rPr>
        <w:t xml:space="preserve">. </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В 2020 году Федеральное казначейство уделяло значительное внимание совершенствованию операций покупки (продажи) ценных бумаг по договорам репо (далее – операций репо) по следующим направлениям:</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 xml:space="preserve">– расширение корзины обеспечения договоров репо путём </w:t>
      </w:r>
      <w:r w:rsidR="0058069B" w:rsidRPr="005325E4">
        <w:rPr>
          <w:rFonts w:ascii="Times New Roman" w:hAnsi="Times New Roman" w:cs="Times New Roman"/>
          <w:sz w:val="28"/>
          <w:szCs w:val="28"/>
        </w:rPr>
        <w:t>добавления облигаций</w:t>
      </w:r>
      <w:r w:rsidRPr="005325E4">
        <w:rPr>
          <w:rFonts w:ascii="Times New Roman" w:hAnsi="Times New Roman" w:cs="Times New Roman"/>
          <w:sz w:val="28"/>
          <w:szCs w:val="28"/>
        </w:rPr>
        <w:t xml:space="preserve"> внешних облигационных займов Российской Федерации (еврооблигаций) (Постановление Правительства Российской Федерации от 26 июня 2020 г. № 933 «О внесении изменений в постановление Правительства № 777»);</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 проведение операций репо в иностранной валюте (Совместно с НКО АО НРД разработаны технические требования и открыты торговые банковские счета в долларах США и евро);</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 совместно с Минфином России согласована учетная модель операций репо в иностранной валюте и Банком России согласованы новые начальные дисконты для ценных бумаг (облигаций федерального займа), принимаемых в обеспечение по договорам репо в иностранной валюте;</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 доработано прикладное программное обеспечение Федерального казначейства, ПАО Московская Биржа, НКО АО НРД. Проведены три интегрированных тестирования операций репо и с еврооблигациями.</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В результате проделанной работы, начиная с 22 июля 2020 года, Федеральное казначейство приступило к проведению операций репо в иностранной валюте (долларах США), с 5 октября 2020 года – к использованию в корзине обеспечения договоров репо еврооблигаций.</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 xml:space="preserve">В 2020 году проведено 339 отборов заявок, в которых приняли участие 27 кредитных организаций. По результатам проведенных отборов заключено 643 договора репо и размещено средств федерального бюджета на сумму 24 034,5 млрд рублей, что на 20,7% больше 2019 года. </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lastRenderedPageBreak/>
        <w:t>Проведение операций репо осуществлялось с различными сроками исполнения обязательств: как ежедневные операции репо в режиме «overnight», так и на срок до 182 дней, с использованием фиксированной и плавающей процентной ставки при заключении договоров репо с целью приближения к рыночным индикаторам RUONIA (схема 3).</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В 2020 году к размещению по договорам репо было предложено 76 326,0 млрд рублей. Спрос со стороны кредитных организаций составил 28 417,1 млрд рублей, что на 34,1 % больше 2019 года.</w:t>
      </w:r>
    </w:p>
    <w:p w:rsidR="005325E4" w:rsidRDefault="005325E4" w:rsidP="005325E4">
      <w:pPr>
        <w:spacing w:line="360" w:lineRule="atLeast"/>
        <w:ind w:firstLine="709"/>
        <w:contextualSpacing/>
        <w:jc w:val="right"/>
        <w:rPr>
          <w:rFonts w:ascii="Times New Roman" w:hAnsi="Times New Roman" w:cs="Times New Roman"/>
          <w:b/>
          <w:i/>
          <w:sz w:val="28"/>
          <w:szCs w:val="28"/>
        </w:rPr>
      </w:pPr>
    </w:p>
    <w:p w:rsidR="005325E4" w:rsidRPr="005325E4" w:rsidRDefault="005325E4" w:rsidP="005325E4">
      <w:pPr>
        <w:spacing w:line="360" w:lineRule="atLeast"/>
        <w:ind w:firstLine="709"/>
        <w:contextualSpacing/>
        <w:jc w:val="right"/>
        <w:rPr>
          <w:rFonts w:ascii="Times New Roman" w:hAnsi="Times New Roman" w:cs="Times New Roman"/>
          <w:b/>
          <w:i/>
          <w:sz w:val="28"/>
          <w:szCs w:val="28"/>
        </w:rPr>
      </w:pPr>
      <w:r w:rsidRPr="005325E4">
        <w:rPr>
          <w:rFonts w:ascii="Times New Roman" w:hAnsi="Times New Roman" w:cs="Times New Roman"/>
          <w:b/>
          <w:i/>
          <w:sz w:val="28"/>
          <w:szCs w:val="28"/>
        </w:rPr>
        <w:t>Схема 3</w:t>
      </w:r>
    </w:p>
    <w:p w:rsidR="005325E4" w:rsidRPr="005325E4" w:rsidRDefault="005325E4" w:rsidP="005325E4">
      <w:pPr>
        <w:spacing w:line="350" w:lineRule="atLeast"/>
        <w:jc w:val="center"/>
        <w:rPr>
          <w:rFonts w:ascii="Times New Roman" w:hAnsi="Times New Roman" w:cs="Times New Roman"/>
          <w:b/>
          <w:sz w:val="28"/>
          <w:szCs w:val="28"/>
        </w:rPr>
      </w:pPr>
      <w:r w:rsidRPr="005325E4">
        <w:rPr>
          <w:rFonts w:ascii="Times New Roman" w:hAnsi="Times New Roman" w:cs="Times New Roman"/>
          <w:b/>
          <w:sz w:val="28"/>
          <w:szCs w:val="28"/>
        </w:rPr>
        <w:t xml:space="preserve">Данные о размещении средств федерального бюджета </w:t>
      </w:r>
    </w:p>
    <w:p w:rsidR="005325E4" w:rsidRPr="005325E4" w:rsidRDefault="0058069B" w:rsidP="005325E4">
      <w:pPr>
        <w:spacing w:line="350" w:lineRule="atLeast"/>
        <w:jc w:val="center"/>
        <w:rPr>
          <w:rFonts w:ascii="Times New Roman" w:hAnsi="Times New Roman" w:cs="Times New Roman"/>
          <w:b/>
          <w:sz w:val="28"/>
          <w:szCs w:val="28"/>
        </w:rPr>
      </w:pPr>
      <w:r>
        <w:rPr>
          <w:rFonts w:ascii="Times New Roman" w:hAnsi="Times New Roman" w:cs="Times New Roman"/>
          <w:b/>
          <w:sz w:val="28"/>
          <w:szCs w:val="28"/>
        </w:rPr>
        <w:t>в</w:t>
      </w:r>
      <w:r w:rsidR="005325E4" w:rsidRPr="005325E4">
        <w:rPr>
          <w:rFonts w:ascii="Times New Roman" w:hAnsi="Times New Roman" w:cs="Times New Roman"/>
          <w:b/>
          <w:sz w:val="28"/>
          <w:szCs w:val="28"/>
        </w:rPr>
        <w:t xml:space="preserve"> договора репо за 2015-2020 гг. (млрд рублей)</w:t>
      </w:r>
    </w:p>
    <w:p w:rsidR="005325E4" w:rsidRPr="005325E4" w:rsidRDefault="005325E4" w:rsidP="005325E4">
      <w:pPr>
        <w:spacing w:line="350" w:lineRule="atLeast"/>
        <w:jc w:val="center"/>
        <w:rPr>
          <w:rFonts w:ascii="Times New Roman" w:hAnsi="Times New Roman" w:cs="Times New Roman"/>
          <w:b/>
          <w:sz w:val="28"/>
          <w:szCs w:val="28"/>
        </w:rPr>
      </w:pPr>
    </w:p>
    <w:p w:rsidR="005325E4" w:rsidRPr="005325E4" w:rsidRDefault="005325E4" w:rsidP="005325E4">
      <w:pPr>
        <w:widowControl w:val="0"/>
        <w:spacing w:line="350" w:lineRule="atLeast"/>
        <w:ind w:left="-284"/>
        <w:jc w:val="both"/>
        <w:rPr>
          <w:rFonts w:ascii="Times New Roman" w:hAnsi="Times New Roman" w:cs="Times New Roman"/>
          <w:sz w:val="28"/>
          <w:szCs w:val="28"/>
        </w:rPr>
      </w:pPr>
    </w:p>
    <w:p w:rsidR="005325E4" w:rsidRPr="005325E4" w:rsidRDefault="005325E4" w:rsidP="005325E4">
      <w:pPr>
        <w:widowControl w:val="0"/>
        <w:spacing w:line="350" w:lineRule="atLeast"/>
        <w:ind w:left="-284"/>
        <w:jc w:val="both"/>
        <w:rPr>
          <w:rFonts w:ascii="Times New Roman" w:hAnsi="Times New Roman" w:cs="Times New Roman"/>
          <w:sz w:val="28"/>
          <w:szCs w:val="28"/>
        </w:rPr>
      </w:pPr>
      <w:r w:rsidRPr="005325E4">
        <w:rPr>
          <w:rFonts w:ascii="Times New Roman" w:hAnsi="Times New Roman" w:cs="Times New Roman"/>
          <w:noProof/>
          <w:sz w:val="28"/>
          <w:szCs w:val="28"/>
          <w:lang w:eastAsia="ru-RU"/>
        </w:rPr>
        <w:drawing>
          <wp:inline distT="0" distB="0" distL="0" distR="0">
            <wp:extent cx="6054090" cy="2767965"/>
            <wp:effectExtent l="0" t="0" r="381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54090" cy="2767965"/>
                    </a:xfrm>
                    <a:prstGeom prst="rect">
                      <a:avLst/>
                    </a:prstGeom>
                    <a:noFill/>
                  </pic:spPr>
                </pic:pic>
              </a:graphicData>
            </a:graphic>
          </wp:inline>
        </w:drawing>
      </w:r>
    </w:p>
    <w:p w:rsidR="005325E4" w:rsidRPr="005325E4" w:rsidRDefault="005325E4" w:rsidP="005325E4">
      <w:pPr>
        <w:widowControl w:val="0"/>
        <w:spacing w:line="350" w:lineRule="atLeast"/>
        <w:ind w:left="-284"/>
        <w:jc w:val="both"/>
        <w:rPr>
          <w:rFonts w:ascii="Times New Roman" w:hAnsi="Times New Roman" w:cs="Times New Roman"/>
          <w:sz w:val="28"/>
          <w:szCs w:val="28"/>
        </w:rPr>
      </w:pPr>
    </w:p>
    <w:p w:rsidR="005325E4" w:rsidRPr="005325E4" w:rsidRDefault="005325E4" w:rsidP="005325E4">
      <w:pPr>
        <w:widowControl w:val="0"/>
        <w:spacing w:line="35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Сумма зачисленных в федеральный бюджет процентов по заключенным договорам репо составила 28,6 млрд рублей. Ожидается, что в 2021 году в доход федерального бюджета поступит порядка 1,3 млрд рублей, начисленных на суммы договоров репо, заключенных в 2020 году.</w:t>
      </w:r>
    </w:p>
    <w:p w:rsidR="005325E4" w:rsidRPr="005325E4" w:rsidRDefault="005325E4" w:rsidP="005325E4">
      <w:pPr>
        <w:widowControl w:val="0"/>
        <w:spacing w:line="35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Кроме того, в 2020 году проведено 17 отборов заявок на заключение с Федеральным казначейством договоров репо в долларах США. Совокупный объем предложенных средств федерального бюджета к размещению по договорам репо составил 1 700,0 млн долларов США. По итогам отборов </w:t>
      </w:r>
      <w:r w:rsidRPr="005325E4">
        <w:rPr>
          <w:rFonts w:ascii="Times New Roman" w:hAnsi="Times New Roman" w:cs="Times New Roman"/>
          <w:sz w:val="28"/>
          <w:szCs w:val="28"/>
        </w:rPr>
        <w:lastRenderedPageBreak/>
        <w:t>средства федерального бюджета в размере 401,0 млн долларов США размещены в 2 кредитных организациях. Сумма зачисленных в федеральный бюджет процентов по заключенным договорам репо составила - 14,2 тыс долларов США.</w:t>
      </w:r>
    </w:p>
    <w:p w:rsidR="005325E4" w:rsidRPr="005325E4" w:rsidRDefault="005325E4" w:rsidP="005325E4">
      <w:pPr>
        <w:widowControl w:val="0"/>
        <w:spacing w:line="35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Также в 2020 году Федеральным казначейством проведена большая нормативная правовая работа </w:t>
      </w:r>
    </w:p>
    <w:p w:rsidR="005325E4" w:rsidRPr="005325E4" w:rsidRDefault="005325E4" w:rsidP="005325E4">
      <w:pPr>
        <w:widowControl w:val="0"/>
        <w:spacing w:line="35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по принятию нового Порядка осуществления операций по управлению остатками средств на едином счете федерального бюджета и едином казначейском счете в части в части покупки (продажи) ценных бумаг не на организованных торгах по договорам репо и форм документов, применяемых при проведении указанных операций, утвержденного приказом Федерального казначейства от 18.11.2020 № 34н;</w:t>
      </w:r>
    </w:p>
    <w:p w:rsidR="005325E4" w:rsidRPr="005325E4" w:rsidRDefault="005325E4" w:rsidP="005325E4">
      <w:pPr>
        <w:widowControl w:val="0"/>
        <w:spacing w:line="35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по запуску операций биржевого репо в 2021 году (Постановление Правительства Российской Федерации от 08 июля 2020 г. № 1004 «О порядке осуществления операций по управлению остатками средств на едином счете федерального бюджета в части покупки (продажи) ценных бумаг на организованных торгах по договорам репо»);</w:t>
      </w:r>
    </w:p>
    <w:p w:rsidR="005325E4" w:rsidRPr="005325E4" w:rsidRDefault="005325E4" w:rsidP="005325E4">
      <w:pPr>
        <w:widowControl w:val="0"/>
        <w:spacing w:line="35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по запуску операций репо в 2021 году со средствами ЕКС (Постановление № 1506);</w:t>
      </w:r>
    </w:p>
    <w:p w:rsidR="005325E4" w:rsidRPr="005325E4" w:rsidRDefault="005325E4" w:rsidP="005325E4">
      <w:pPr>
        <w:widowControl w:val="0"/>
        <w:spacing w:line="35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расширению в 2021 году корзины обеспечения договоров репо путем добавления облигаций с ипотечным покрытием, обеспеченных поручительством акционерного общества "ДОМ.РФ" - единого института развития в жилищной сфере (Постановление Правительства Российской Федерации от 13 октября 2020 г. № 1679 «О внесении изменений в некоторые акты Правительства Российской Федерации по вопросу инвестирования остатков средств на едином счете федерального бюджета, средств пенсионных накоплений, временно свободных средств государственной корпорации, государственной компании и накоплений для жилищного обеспечения военнослужащих в облигации с ипотечным покрытием»).</w:t>
      </w:r>
    </w:p>
    <w:p w:rsidR="005325E4" w:rsidRPr="005325E4" w:rsidRDefault="005325E4" w:rsidP="005325E4">
      <w:pPr>
        <w:widowControl w:val="0"/>
        <w:spacing w:line="350" w:lineRule="atLeast"/>
        <w:ind w:firstLine="709"/>
        <w:jc w:val="center"/>
        <w:rPr>
          <w:rFonts w:ascii="Times New Roman" w:hAnsi="Times New Roman" w:cs="Times New Roman"/>
          <w:b/>
          <w:i/>
          <w:sz w:val="28"/>
          <w:szCs w:val="28"/>
        </w:rPr>
      </w:pPr>
      <w:r w:rsidRPr="005325E4">
        <w:rPr>
          <w:rFonts w:ascii="Times New Roman" w:hAnsi="Times New Roman" w:cs="Times New Roman"/>
          <w:b/>
          <w:i/>
          <w:sz w:val="28"/>
          <w:szCs w:val="28"/>
        </w:rPr>
        <w:t>Предоставление бюджетных кредитов на пополнение остатков средств на счетах бюджетов субъектов Российской Федерации (местных бюджетов)</w:t>
      </w:r>
    </w:p>
    <w:p w:rsidR="005325E4" w:rsidRPr="005325E4" w:rsidRDefault="005325E4" w:rsidP="005325E4">
      <w:pPr>
        <w:widowControl w:val="0"/>
        <w:spacing w:line="35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В соответствии с Постановлением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w:t>
      </w:r>
      <w:r w:rsidRPr="005325E4">
        <w:rPr>
          <w:rFonts w:ascii="Times New Roman" w:hAnsi="Times New Roman" w:cs="Times New Roman"/>
          <w:sz w:val="28"/>
          <w:szCs w:val="28"/>
        </w:rPr>
        <w:lastRenderedPageBreak/>
        <w:t>едином счете бюджета» (далее – Постановление № 721) в 2020 году Федеральным казначейством продолжено предоставление субъектам Российской Федерации (муниципальным образованиям) бюджетных кредитов на пополнение остатка средств на едином счете бюджета (далее – бюджетных кредитов).</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В соответствии с Федеральным законом от 2 декабря 2019 г. № 380-ФЗ «О федеральном бюджете на 2020 год и плановый период 2021 и 2022 годов», величина процентной ставки по бюджетным кредитам составляет 0,1 % годовых.</w:t>
      </w:r>
    </w:p>
    <w:p w:rsidR="005325E4" w:rsidRPr="005325E4" w:rsidRDefault="005325E4" w:rsidP="005325E4">
      <w:pPr>
        <w:spacing w:line="360" w:lineRule="atLeast"/>
        <w:ind w:firstLine="709"/>
        <w:contextualSpacing/>
        <w:jc w:val="both"/>
        <w:rPr>
          <w:rFonts w:ascii="Times New Roman" w:hAnsi="Times New Roman" w:cs="Times New Roman"/>
          <w:sz w:val="28"/>
          <w:szCs w:val="28"/>
        </w:rPr>
      </w:pPr>
      <w:r w:rsidRPr="005325E4">
        <w:rPr>
          <w:rFonts w:ascii="Times New Roman" w:hAnsi="Times New Roman" w:cs="Times New Roman"/>
          <w:sz w:val="28"/>
          <w:szCs w:val="28"/>
        </w:rPr>
        <w:t>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а также, учитывая льготную процентную ставку (0,1%), сократить уровень долговой нагрузки на региональные и местные бюджеты в части замещения коммерческих кредитов на бюджетные кредиты.</w:t>
      </w:r>
    </w:p>
    <w:p w:rsidR="005325E4" w:rsidRPr="005325E4" w:rsidRDefault="005325E4" w:rsidP="005325E4">
      <w:pPr>
        <w:shd w:val="clear" w:color="auto" w:fill="FFFFFF"/>
        <w:spacing w:line="360" w:lineRule="atLeast"/>
        <w:ind w:right="11" w:firstLine="697"/>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 xml:space="preserve">В 2020 году из 74 субъектов Российской Федерации заключивших с территориальными органами Федерального казначейства Договор о предоставлении субъекту Российской Федерации (муниципальному образованию) бюджетного кредита на пополнение остатка средств на едином счете бюджета (далее – Договор), 61 субъект Российской Федерации обратился в Федеральное казначейство за получением бюджетного кредита и получили его, что больше 2019 года на 19,4% и на 56,4% соответственно. </w:t>
      </w:r>
    </w:p>
    <w:p w:rsidR="005325E4" w:rsidRPr="005325E4" w:rsidRDefault="005325E4" w:rsidP="005325E4">
      <w:pPr>
        <w:shd w:val="clear" w:color="auto" w:fill="FFFFFF"/>
        <w:spacing w:line="360" w:lineRule="atLeast"/>
        <w:ind w:right="11" w:firstLine="720"/>
        <w:jc w:val="both"/>
        <w:rPr>
          <w:rFonts w:ascii="Times New Roman" w:hAnsi="Times New Roman" w:cs="Times New Roman"/>
          <w:sz w:val="28"/>
          <w:szCs w:val="28"/>
        </w:rPr>
      </w:pPr>
      <w:r w:rsidRPr="005325E4">
        <w:rPr>
          <w:rFonts w:ascii="Times New Roman" w:hAnsi="Times New Roman" w:cs="Times New Roman"/>
          <w:spacing w:val="4"/>
          <w:sz w:val="28"/>
          <w:szCs w:val="28"/>
        </w:rPr>
        <w:t xml:space="preserve">Всего выдано 159 бюджетных кредитов на пополнение остатка средств на счетах бюджетов субъектов Российской Федерации, что в 1,3 раза больше 2019 года. Объем средств федерального бюджета, направленных на предоставление бюджетных кредитов субъектам Российской Федерации, составил 613,7 млрд рублей, что в 2 раза больше 2019 года. </w:t>
      </w:r>
      <w:r w:rsidRPr="005325E4">
        <w:rPr>
          <w:rFonts w:ascii="Times New Roman" w:hAnsi="Times New Roman" w:cs="Times New Roman"/>
          <w:sz w:val="28"/>
          <w:szCs w:val="28"/>
        </w:rPr>
        <w:t>Срок предоставления бюджетных кредитов составлял от 2 до 180 дней. Сумма процентов, поступивших в федеральный бюджет по предоставленным бюджетным кредитам, в 2020 году составила 122,4 млн рублей, что в 2,1 раза больше 2019 года</w:t>
      </w:r>
    </w:p>
    <w:p w:rsidR="005325E4" w:rsidRPr="005325E4" w:rsidRDefault="005325E4" w:rsidP="005325E4">
      <w:pPr>
        <w:shd w:val="clear" w:color="auto" w:fill="FFFFFF"/>
        <w:tabs>
          <w:tab w:val="left" w:pos="993"/>
        </w:tabs>
        <w:spacing w:line="360" w:lineRule="atLeast"/>
        <w:ind w:right="11" w:firstLine="709"/>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 xml:space="preserve">Кроме того, 146 муниципальных образований заключили с территориальными органами Федерального казначейства Договоры на предоставление бюджетного кредита, из которых в 2020 году 113 обратились за его получением. В результате, было предоставлено 178 бюджетных кредитов (в 2 раза меньше 2019 года) на общую сумму 43,4 </w:t>
      </w:r>
      <w:r w:rsidRPr="005325E4">
        <w:rPr>
          <w:rFonts w:ascii="Times New Roman" w:hAnsi="Times New Roman" w:cs="Times New Roman"/>
          <w:spacing w:val="4"/>
          <w:sz w:val="28"/>
          <w:szCs w:val="28"/>
        </w:rPr>
        <w:lastRenderedPageBreak/>
        <w:t xml:space="preserve">млрд рублей (в 2019 году - 86,4 млрд рублей). Доход от этих операций составил 13,1 млн рублей (в 2019 году – 19,3 млн рублей). Срок предоставления бюджетных кредитов составлял от 9 до 180 дней. </w:t>
      </w:r>
    </w:p>
    <w:p w:rsidR="005325E4" w:rsidRPr="005325E4" w:rsidRDefault="005325E4" w:rsidP="005325E4">
      <w:pPr>
        <w:shd w:val="clear" w:color="auto" w:fill="FFFFFF"/>
        <w:spacing w:line="360" w:lineRule="atLeast"/>
        <w:ind w:right="11" w:firstLine="697"/>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Общий объем средств федерального бюджета, направленных на предоставление бюджетных кредитов субъектам Российской Федерации и муниципальным образованиям, составил 657,1 млрд рублей, ч</w:t>
      </w:r>
      <w:r w:rsidR="0058069B">
        <w:rPr>
          <w:rFonts w:ascii="Times New Roman" w:hAnsi="Times New Roman" w:cs="Times New Roman"/>
          <w:spacing w:val="4"/>
          <w:sz w:val="28"/>
          <w:szCs w:val="28"/>
        </w:rPr>
        <w:t xml:space="preserve">то в 1,7 раза больше 2019 года </w:t>
      </w:r>
      <w:r w:rsidRPr="005325E4">
        <w:rPr>
          <w:rFonts w:ascii="Times New Roman" w:hAnsi="Times New Roman" w:cs="Times New Roman"/>
          <w:spacing w:val="4"/>
          <w:sz w:val="28"/>
          <w:szCs w:val="28"/>
        </w:rPr>
        <w:t>(схема 4). Всего выдано 337 кредита, объем уплаченных доходов – 135,5 млн рублей.</w:t>
      </w:r>
    </w:p>
    <w:p w:rsidR="005325E4" w:rsidRPr="005325E4" w:rsidRDefault="005325E4" w:rsidP="005325E4">
      <w:pPr>
        <w:shd w:val="clear" w:color="auto" w:fill="FFFFFF"/>
        <w:spacing w:line="360" w:lineRule="atLeast"/>
        <w:ind w:right="11" w:firstLine="697"/>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 xml:space="preserve">Увеличение объема и количества выданных бюджетных кредитов в 2020 году объясняется рядом причин: </w:t>
      </w:r>
    </w:p>
    <w:p w:rsidR="005325E4" w:rsidRPr="005325E4" w:rsidRDefault="005325E4" w:rsidP="005325E4">
      <w:pPr>
        <w:shd w:val="clear" w:color="auto" w:fill="FFFFFF"/>
        <w:spacing w:line="360" w:lineRule="atLeast"/>
        <w:ind w:right="11" w:firstLine="697"/>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 повышение их привлекательности в связи с увеличением срока предоставления кредита до 180 дней, начиная с 1 апреля 2020 года, (Федеральный закон от 1 апреля 2020 г. № 103-ФЗ «О внесении изменений в Федеральный закон «О приостановлении действия отдельных положений Бюджетного кодекса Российской Федерации и установления особенностей исполнения Федерального бюджета в 2020 году»»);</w:t>
      </w:r>
    </w:p>
    <w:p w:rsidR="005325E4" w:rsidRPr="005325E4" w:rsidRDefault="005325E4" w:rsidP="005325E4">
      <w:pPr>
        <w:shd w:val="clear" w:color="auto" w:fill="FFFFFF"/>
        <w:spacing w:line="360" w:lineRule="atLeast"/>
        <w:ind w:right="11" w:firstLine="697"/>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 увеличением в 2 раза лимита предоставления бюджетных кредитов субъектам Российской Федерации до 300 млрд рублей в середине года, и до 327 млрд рублей – к концу года.</w:t>
      </w:r>
    </w:p>
    <w:p w:rsidR="005325E4" w:rsidRDefault="005325E4" w:rsidP="005325E4">
      <w:pPr>
        <w:spacing w:line="360" w:lineRule="atLeast"/>
        <w:ind w:firstLine="709"/>
        <w:jc w:val="right"/>
        <w:rPr>
          <w:rFonts w:ascii="Times New Roman" w:hAnsi="Times New Roman" w:cs="Times New Roman"/>
          <w:b/>
          <w:i/>
          <w:sz w:val="28"/>
          <w:szCs w:val="28"/>
        </w:rPr>
      </w:pPr>
    </w:p>
    <w:p w:rsidR="00102D41" w:rsidRDefault="00102D41" w:rsidP="005325E4">
      <w:pPr>
        <w:spacing w:line="360" w:lineRule="atLeast"/>
        <w:ind w:firstLine="709"/>
        <w:jc w:val="right"/>
        <w:rPr>
          <w:rFonts w:ascii="Times New Roman" w:hAnsi="Times New Roman" w:cs="Times New Roman"/>
          <w:b/>
          <w:i/>
          <w:sz w:val="28"/>
          <w:szCs w:val="28"/>
        </w:rPr>
        <w:sectPr w:rsidR="00102D41" w:rsidSect="00997110">
          <w:pgSz w:w="11906" w:h="16838" w:code="9"/>
          <w:pgMar w:top="1418" w:right="992" w:bottom="1361" w:left="1701" w:header="709" w:footer="709" w:gutter="0"/>
          <w:cols w:space="708"/>
          <w:docGrid w:linePitch="360"/>
        </w:sectPr>
      </w:pPr>
    </w:p>
    <w:p w:rsidR="005325E4" w:rsidRPr="005325E4" w:rsidRDefault="005325E4" w:rsidP="005325E4">
      <w:pPr>
        <w:spacing w:line="360" w:lineRule="atLeast"/>
        <w:ind w:firstLine="709"/>
        <w:jc w:val="right"/>
        <w:rPr>
          <w:rFonts w:ascii="Times New Roman" w:hAnsi="Times New Roman" w:cs="Times New Roman"/>
          <w:b/>
          <w:i/>
          <w:sz w:val="28"/>
          <w:szCs w:val="28"/>
        </w:rPr>
      </w:pPr>
      <w:r w:rsidRPr="005325E4">
        <w:rPr>
          <w:rFonts w:ascii="Times New Roman" w:hAnsi="Times New Roman" w:cs="Times New Roman"/>
          <w:b/>
          <w:i/>
          <w:sz w:val="28"/>
          <w:szCs w:val="28"/>
        </w:rPr>
        <w:lastRenderedPageBreak/>
        <w:t>Схема 4</w:t>
      </w:r>
    </w:p>
    <w:p w:rsidR="005325E4" w:rsidRPr="005325E4" w:rsidRDefault="005325E4" w:rsidP="005325E4">
      <w:pPr>
        <w:spacing w:line="360" w:lineRule="atLeast"/>
        <w:ind w:firstLine="709"/>
        <w:jc w:val="center"/>
        <w:rPr>
          <w:rFonts w:ascii="Times New Roman" w:hAnsi="Times New Roman" w:cs="Times New Roman"/>
          <w:b/>
          <w:sz w:val="28"/>
          <w:szCs w:val="28"/>
        </w:rPr>
      </w:pPr>
      <w:r w:rsidRPr="005325E4">
        <w:rPr>
          <w:rFonts w:ascii="Times New Roman" w:hAnsi="Times New Roman" w:cs="Times New Roman"/>
          <w:b/>
          <w:sz w:val="28"/>
          <w:szCs w:val="28"/>
        </w:rPr>
        <w:t>Предоставление бюджетных кредитов субъектам Российской Федерации</w:t>
      </w:r>
    </w:p>
    <w:p w:rsidR="005325E4" w:rsidRPr="005325E4" w:rsidRDefault="005325E4" w:rsidP="005325E4">
      <w:pPr>
        <w:spacing w:line="360" w:lineRule="atLeast"/>
        <w:ind w:firstLine="709"/>
        <w:jc w:val="center"/>
        <w:rPr>
          <w:rFonts w:ascii="Times New Roman" w:hAnsi="Times New Roman" w:cs="Times New Roman"/>
          <w:b/>
          <w:sz w:val="28"/>
          <w:szCs w:val="28"/>
        </w:rPr>
      </w:pPr>
      <w:r w:rsidRPr="005325E4">
        <w:rPr>
          <w:rFonts w:ascii="Times New Roman" w:hAnsi="Times New Roman" w:cs="Times New Roman"/>
          <w:b/>
          <w:sz w:val="28"/>
          <w:szCs w:val="28"/>
        </w:rPr>
        <w:t xml:space="preserve"> (млрд рублей)</w:t>
      </w:r>
    </w:p>
    <w:p w:rsidR="005325E4" w:rsidRPr="005325E4" w:rsidRDefault="005325E4" w:rsidP="005325E4">
      <w:pPr>
        <w:spacing w:line="360" w:lineRule="atLeast"/>
        <w:ind w:left="-284"/>
        <w:jc w:val="right"/>
        <w:rPr>
          <w:rFonts w:ascii="Times New Roman" w:hAnsi="Times New Roman" w:cs="Times New Roman"/>
          <w:b/>
          <w:i/>
          <w:sz w:val="28"/>
          <w:szCs w:val="28"/>
        </w:rPr>
      </w:pPr>
      <w:r w:rsidRPr="005325E4">
        <w:rPr>
          <w:rFonts w:ascii="Times New Roman" w:hAnsi="Times New Roman" w:cs="Times New Roman"/>
          <w:b/>
          <w:i/>
          <w:noProof/>
          <w:sz w:val="28"/>
          <w:szCs w:val="28"/>
          <w:lang w:eastAsia="ru-RU"/>
        </w:rPr>
        <w:drawing>
          <wp:inline distT="0" distB="0" distL="0" distR="0">
            <wp:extent cx="6127115" cy="340804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7115" cy="3408045"/>
                    </a:xfrm>
                    <a:prstGeom prst="rect">
                      <a:avLst/>
                    </a:prstGeom>
                    <a:noFill/>
                  </pic:spPr>
                </pic:pic>
              </a:graphicData>
            </a:graphic>
          </wp:inline>
        </w:drawing>
      </w:r>
    </w:p>
    <w:p w:rsidR="005325E4" w:rsidRPr="005325E4" w:rsidRDefault="005325E4" w:rsidP="005325E4">
      <w:pPr>
        <w:shd w:val="clear" w:color="auto" w:fill="FFFFFF"/>
        <w:spacing w:line="360" w:lineRule="atLeast"/>
        <w:ind w:right="11" w:firstLine="697"/>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Уменьшение объема и количества выданных бюджетных кредитов муниципальным образованиям в 2020 году было вызвано временным приостановлением выдачи бюджетных кредитов муниципальным образованиям по решению Минфина России в целях поддержания экономической и финансовой устойчивости субъектов Российской Федерации.</w:t>
      </w:r>
    </w:p>
    <w:p w:rsidR="005325E4" w:rsidRPr="005325E4" w:rsidRDefault="005325E4" w:rsidP="005325E4">
      <w:pPr>
        <w:shd w:val="clear" w:color="auto" w:fill="FFFFFF"/>
        <w:spacing w:line="360" w:lineRule="atLeast"/>
        <w:ind w:right="11" w:firstLine="697"/>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В 2020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 и муниципальными образованиями в полном объеме.</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2020 году Федеральному казначейству по коду бюджетной классификации 1 11 03060 01 0000 120 «Проценты,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был предусмотрен плановый показатель дохода в размере 115,6 млн рублей.</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lastRenderedPageBreak/>
        <w:t>Доходы от предоставленных бюджетных кредитов, уплаченные в федеральный бюджет в 2020 году, составляют 135,5 млн рублей. Исполнение плана по доходам составляет 117,2 %.</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соответствии с поручением Минфина России, в целях предоставления субъектам Российской Федерации и муниципальным образованиям больше оперативности в управлении ликвидностью средств на счетах своих бюджетов в 2020 году были приняты поправки в законодательные и нормативные правовые акты части внесения изменений:</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об увеличении срока предоставления бюджетного кредита до 180 дней (Федеральный закон от 15.10.2020 № 327-ФЗ (ред. от 22.12.2020)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об увеличении срока предоставления бюджетного кредита до 240 дней и переноса даты возврата срока с 25 ноября на 15 декабря (Федеральный закон от 08.12.2020 № 423-ФЗ «О внесении изменений в Бюджетный кодекс Российской Федерации и отдельные законодательные акты Российской Федерации»);</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об изменениях счетов региональных и местных бюджетов в связи с запуском с 1 января 2021 года системы казначейских платежей (в Правила предоставления субъектам Российской Федерации (муниципальным образованиям) бюджетных кредитов на пополнение остатка средств на едином счете бюджета, утвержденные Постановлением № 721 (Постановление Правительства Российской Федерации от 30 июня 2020 года № 967));</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о возможности предоставления нескольких кредитов одновременно и осуществления досрочного возврата бюджетного кредита (приказ Минфина России от 06.10.2020 г. № 231н «О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 приказ Минфина России от 22.06.2020 № 117н «Об утверждении Порядка обращения взыскания задолженности субъекта Российской </w:t>
      </w:r>
      <w:r w:rsidRPr="005325E4">
        <w:rPr>
          <w:rFonts w:ascii="Times New Roman" w:hAnsi="Times New Roman" w:cs="Times New Roman"/>
          <w:sz w:val="28"/>
          <w:szCs w:val="28"/>
        </w:rPr>
        <w:lastRenderedPageBreak/>
        <w:t>Федерации (муниципального образования) по бюджетному кредиту на пополнение остатка средств на едином счете бюджета»</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Приказ Казначейства России от 28.12.2020 № 394 "Об утверждении Порядка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-Приказ Казначейства России от 30.12.2020 № 402 "Об утверждении Порядка работы в Федеральном казначействе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5325E4" w:rsidRPr="005325E4" w:rsidRDefault="005325E4" w:rsidP="005325E4">
      <w:pPr>
        <w:spacing w:line="360" w:lineRule="atLeast"/>
        <w:ind w:firstLine="709"/>
        <w:jc w:val="center"/>
        <w:rPr>
          <w:rFonts w:ascii="Times New Roman" w:hAnsi="Times New Roman" w:cs="Times New Roman"/>
          <w:b/>
          <w:i/>
          <w:sz w:val="28"/>
          <w:szCs w:val="28"/>
        </w:rPr>
      </w:pPr>
      <w:r w:rsidRPr="005325E4">
        <w:rPr>
          <w:rFonts w:ascii="Times New Roman" w:hAnsi="Times New Roman" w:cs="Times New Roman"/>
          <w:b/>
          <w:i/>
          <w:sz w:val="28"/>
          <w:szCs w:val="28"/>
        </w:rPr>
        <w:t>Предоставление бюджетных кредитов на пополнение остатков средств на счетах бюджетов Государственных внебюджетных фондов</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соответствии с Правилами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утвержденными Постановлением Правительства Российской Федерации от 31 августа 2019 № 1140 в 2020 году Федеральное казначейство продолжило практику предоставления бюджетных кредитов на пополнение остатка средств на счете бюджета Государственного внебюджетного фонда Российской Федерации.</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В 2020 году безвозмездный бюджетный кредит был </w:t>
      </w:r>
      <w:r w:rsidR="0058069B" w:rsidRPr="005325E4">
        <w:rPr>
          <w:rFonts w:ascii="Times New Roman" w:hAnsi="Times New Roman" w:cs="Times New Roman"/>
          <w:sz w:val="28"/>
          <w:szCs w:val="28"/>
        </w:rPr>
        <w:t>предоставлен Федеральному</w:t>
      </w:r>
      <w:r w:rsidRPr="005325E4">
        <w:rPr>
          <w:rFonts w:ascii="Times New Roman" w:hAnsi="Times New Roman" w:cs="Times New Roman"/>
          <w:sz w:val="28"/>
          <w:szCs w:val="28"/>
        </w:rPr>
        <w:t xml:space="preserve"> фонду обязательного медицинского страхования (ФФОМС) в объеме 70,0 млрд рублей.</w:t>
      </w:r>
    </w:p>
    <w:p w:rsidR="005325E4" w:rsidRPr="005325E4" w:rsidRDefault="005325E4" w:rsidP="005325E4">
      <w:pPr>
        <w:spacing w:line="360" w:lineRule="atLeast"/>
        <w:ind w:firstLine="709"/>
        <w:jc w:val="center"/>
        <w:rPr>
          <w:rFonts w:ascii="Times New Roman" w:hAnsi="Times New Roman" w:cs="Times New Roman"/>
          <w:b/>
          <w:i/>
          <w:sz w:val="28"/>
          <w:szCs w:val="28"/>
        </w:rPr>
      </w:pPr>
      <w:r w:rsidRPr="005325E4">
        <w:rPr>
          <w:rFonts w:ascii="Times New Roman" w:hAnsi="Times New Roman" w:cs="Times New Roman"/>
          <w:b/>
          <w:i/>
          <w:sz w:val="28"/>
          <w:szCs w:val="28"/>
        </w:rPr>
        <w:t>Покупка (продажа) иностранной валюты за счет дополнительных нефтегазовых доходов федерального бюджета</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 xml:space="preserve">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 (далее – Постановление № 816) и приказом Минфина России от 29 декабря 2017 г. № 1387 </w:t>
      </w:r>
      <w:r w:rsidRPr="005325E4">
        <w:rPr>
          <w:rFonts w:ascii="Times New Roman" w:hAnsi="Times New Roman" w:cs="Times New Roman"/>
          <w:sz w:val="28"/>
          <w:szCs w:val="28"/>
        </w:rPr>
        <w:lastRenderedPageBreak/>
        <w:t>Федеральным казначейством согласно поручению Минфина России с января 2018 года осуществлялись операции по покупке (продаже) иностранной валюты на внутреннем рынке за счет средств федерального бюджета в следующей пропорции: 45 % – доллары США, 45 % – евро, 10 % – фунты стерлингов Соединенного Королевства.</w:t>
      </w:r>
    </w:p>
    <w:p w:rsidR="005325E4" w:rsidRPr="005325E4" w:rsidRDefault="005325E4" w:rsidP="005325E4">
      <w:pPr>
        <w:spacing w:line="360" w:lineRule="atLeast"/>
        <w:ind w:firstLine="709"/>
        <w:contextualSpacing/>
        <w:jc w:val="both"/>
        <w:rPr>
          <w:rFonts w:ascii="Times New Roman" w:eastAsia="Calibri" w:hAnsi="Times New Roman" w:cs="Times New Roman"/>
          <w:sz w:val="28"/>
          <w:szCs w:val="28"/>
        </w:rPr>
      </w:pPr>
      <w:r w:rsidRPr="005325E4">
        <w:rPr>
          <w:rFonts w:ascii="Times New Roman" w:eastAsia="Calibri" w:hAnsi="Times New Roman" w:cs="Times New Roman"/>
          <w:sz w:val="28"/>
          <w:szCs w:val="28"/>
        </w:rPr>
        <w:t xml:space="preserve">В соответствии с графиками покупки иностранной валюты, утвержденными Минфином России, в 2020 году на покупку иностранной валюты из федерального бюджета было направлено 703 937,0 млн рублей. </w:t>
      </w:r>
    </w:p>
    <w:p w:rsidR="005325E4" w:rsidRPr="005325E4" w:rsidRDefault="005325E4" w:rsidP="005325E4">
      <w:pPr>
        <w:spacing w:line="360" w:lineRule="atLeast"/>
        <w:ind w:firstLine="709"/>
        <w:contextualSpacing/>
        <w:jc w:val="both"/>
        <w:rPr>
          <w:rFonts w:ascii="Times New Roman" w:eastAsia="Calibri" w:hAnsi="Times New Roman" w:cs="Times New Roman"/>
          <w:sz w:val="28"/>
          <w:szCs w:val="28"/>
        </w:rPr>
      </w:pPr>
      <w:r w:rsidRPr="005325E4">
        <w:rPr>
          <w:rFonts w:ascii="Times New Roman" w:eastAsia="Calibri" w:hAnsi="Times New Roman" w:cs="Times New Roman"/>
          <w:sz w:val="28"/>
          <w:szCs w:val="28"/>
        </w:rPr>
        <w:t>В результате покупки иностранной валюты за счет средств федерального бюджета было приобретен</w:t>
      </w:r>
      <w:r>
        <w:rPr>
          <w:rFonts w:ascii="Times New Roman" w:eastAsia="Calibri" w:hAnsi="Times New Roman" w:cs="Times New Roman"/>
          <w:sz w:val="28"/>
          <w:szCs w:val="28"/>
        </w:rPr>
        <w:t xml:space="preserve">о 4 857,3 млн долларов </w:t>
      </w:r>
      <w:r w:rsidR="0058069B">
        <w:rPr>
          <w:rFonts w:ascii="Times New Roman" w:eastAsia="Calibri" w:hAnsi="Times New Roman" w:cs="Times New Roman"/>
          <w:sz w:val="28"/>
          <w:szCs w:val="28"/>
        </w:rPr>
        <w:t>США, 4</w:t>
      </w:r>
      <w:r w:rsidRPr="005325E4">
        <w:rPr>
          <w:rFonts w:ascii="Times New Roman" w:eastAsia="Calibri" w:hAnsi="Times New Roman" w:cs="Times New Roman"/>
          <w:sz w:val="28"/>
          <w:szCs w:val="28"/>
        </w:rPr>
        <w:t xml:space="preserve"> 406,</w:t>
      </w:r>
      <w:r w:rsidR="0058069B" w:rsidRPr="005325E4">
        <w:rPr>
          <w:rFonts w:ascii="Times New Roman" w:eastAsia="Calibri" w:hAnsi="Times New Roman" w:cs="Times New Roman"/>
          <w:sz w:val="28"/>
          <w:szCs w:val="28"/>
        </w:rPr>
        <w:t>9 млн</w:t>
      </w:r>
      <w:r w:rsidRPr="005325E4">
        <w:rPr>
          <w:rFonts w:ascii="Times New Roman" w:eastAsia="Calibri" w:hAnsi="Times New Roman" w:cs="Times New Roman"/>
          <w:sz w:val="28"/>
          <w:szCs w:val="28"/>
        </w:rPr>
        <w:t xml:space="preserve"> евро и 838,7 млн фунтов стерлингов Соединенного Королевства.</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Кроме того, в 2020 году со счетов по учету средств федерального бюджета в иностранной валюте было продано иностранной валюты в совокупном объёме 646 193,9 млн. рублей.</w:t>
      </w: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В результате проведенных операций продано 4 044,3 млн. долларов США, 3 674,2 млн. евро, 700,2 млн. фунтов стерлингов Соединенного Королевства.</w:t>
      </w:r>
    </w:p>
    <w:p w:rsidR="005325E4" w:rsidRPr="005325E4" w:rsidRDefault="005325E4" w:rsidP="005325E4">
      <w:pPr>
        <w:spacing w:line="360" w:lineRule="atLeast"/>
        <w:ind w:firstLine="709"/>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В соответствии с приказом Минфина России от 13.03.2020 № 109 «Об использовании дополнительных нефтегазовых доходов федерального бюджета, поступивших в 2019 году, на формирование Фонда национального благосостояния» 16 марта 2020 года были проведены операции по переводу иностранной валюты со счетов по учету средств федерального бюджета в иностранной валюте на счета по учету средств Фонда национального благосостояния в иностранной валюте в объеме 20 630,8 млн. долларов США, 18 431,1 млн. евро и 3 589,3 млн. фунтов стерлингов Соединенного Королевства.</w:t>
      </w:r>
    </w:p>
    <w:p w:rsidR="005325E4" w:rsidRPr="005325E4" w:rsidRDefault="005325E4" w:rsidP="005325E4">
      <w:pPr>
        <w:ind w:firstLine="696"/>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В результате проведенных операций по покупке (продаже) иностранной валюты по состоянию на 1 января 2021 года на счетах по учету средств федерального бюджета в иностранной валюте образовался нулевой остаток.</w:t>
      </w:r>
    </w:p>
    <w:p w:rsidR="005325E4" w:rsidRPr="005325E4" w:rsidRDefault="005325E4" w:rsidP="005325E4">
      <w:pPr>
        <w:shd w:val="clear" w:color="auto" w:fill="FFFFFF"/>
        <w:spacing w:line="360" w:lineRule="atLeast"/>
        <w:ind w:right="10" w:firstLine="696"/>
        <w:jc w:val="both"/>
        <w:rPr>
          <w:rFonts w:ascii="Times New Roman" w:hAnsi="Times New Roman" w:cs="Times New Roman"/>
          <w:spacing w:val="4"/>
          <w:sz w:val="28"/>
          <w:szCs w:val="28"/>
        </w:rPr>
      </w:pPr>
      <w:r w:rsidRPr="005325E4">
        <w:rPr>
          <w:rFonts w:ascii="Times New Roman" w:hAnsi="Times New Roman" w:cs="Times New Roman"/>
          <w:spacing w:val="4"/>
          <w:sz w:val="28"/>
          <w:szCs w:val="28"/>
        </w:rPr>
        <w:t>В январе 2020 года Банк России уплатил проценты за пользование денежными средствами, размещенными в 2019 году на счетах в иностранной валюте в сумме 35 784,7 млн. рублей.</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Сумма начисленного процентного дохода за пользование денежными средствами на счетах в иностранной валюте за 2020 год составила 4 672,</w:t>
      </w:r>
      <w:r w:rsidR="0058069B" w:rsidRPr="005325E4">
        <w:rPr>
          <w:rFonts w:ascii="Times New Roman" w:hAnsi="Times New Roman" w:cs="Times New Roman"/>
          <w:sz w:val="28"/>
          <w:szCs w:val="28"/>
        </w:rPr>
        <w:t>4 млн</w:t>
      </w:r>
      <w:r w:rsidRPr="005325E4">
        <w:rPr>
          <w:rFonts w:ascii="Times New Roman" w:hAnsi="Times New Roman" w:cs="Times New Roman"/>
          <w:sz w:val="28"/>
          <w:szCs w:val="28"/>
        </w:rPr>
        <w:t xml:space="preserve"> </w:t>
      </w:r>
      <w:r w:rsidRPr="005325E4">
        <w:rPr>
          <w:rFonts w:ascii="Times New Roman" w:hAnsi="Times New Roman" w:cs="Times New Roman"/>
          <w:sz w:val="28"/>
          <w:szCs w:val="28"/>
        </w:rPr>
        <w:lastRenderedPageBreak/>
        <w:t>рублей и планируется к зачислению в доход федерального бюджета в январе 2021 года (схема 5).</w:t>
      </w:r>
    </w:p>
    <w:p w:rsidR="005325E4" w:rsidRPr="005325E4" w:rsidRDefault="005325E4" w:rsidP="005325E4">
      <w:pPr>
        <w:shd w:val="clear" w:color="auto" w:fill="FFFFFF"/>
        <w:spacing w:line="360" w:lineRule="atLeast"/>
        <w:ind w:right="11" w:firstLine="697"/>
        <w:jc w:val="right"/>
        <w:rPr>
          <w:rFonts w:ascii="Times New Roman" w:hAnsi="Times New Roman" w:cs="Times New Roman"/>
          <w:b/>
          <w:i/>
          <w:sz w:val="28"/>
          <w:szCs w:val="28"/>
        </w:rPr>
      </w:pPr>
      <w:r w:rsidRPr="005325E4">
        <w:rPr>
          <w:rFonts w:ascii="Times New Roman" w:hAnsi="Times New Roman" w:cs="Times New Roman"/>
          <w:b/>
          <w:i/>
          <w:sz w:val="28"/>
          <w:szCs w:val="28"/>
        </w:rPr>
        <w:t>Схема 5</w:t>
      </w:r>
    </w:p>
    <w:p w:rsidR="005325E4" w:rsidRPr="005325E4" w:rsidRDefault="005325E4" w:rsidP="005325E4">
      <w:pPr>
        <w:shd w:val="clear" w:color="auto" w:fill="FFFFFF"/>
        <w:spacing w:line="360" w:lineRule="atLeast"/>
        <w:ind w:right="11" w:firstLine="697"/>
        <w:jc w:val="right"/>
        <w:rPr>
          <w:rFonts w:ascii="Times New Roman" w:hAnsi="Times New Roman" w:cs="Times New Roman"/>
          <w:b/>
          <w:i/>
          <w:sz w:val="28"/>
          <w:szCs w:val="28"/>
        </w:rPr>
      </w:pPr>
    </w:p>
    <w:p w:rsidR="005325E4" w:rsidRPr="005325E4" w:rsidRDefault="005325E4" w:rsidP="005325E4">
      <w:pPr>
        <w:spacing w:line="360" w:lineRule="atLeast"/>
        <w:contextualSpacing/>
        <w:jc w:val="both"/>
        <w:rPr>
          <w:rFonts w:ascii="Times New Roman" w:eastAsia="Calibri" w:hAnsi="Times New Roman" w:cs="Times New Roman"/>
          <w:sz w:val="28"/>
          <w:szCs w:val="28"/>
        </w:rPr>
      </w:pPr>
      <w:r w:rsidRPr="005325E4">
        <w:rPr>
          <w:rFonts w:ascii="Times New Roman" w:hAnsi="Times New Roman" w:cs="Times New Roman"/>
          <w:noProof/>
          <w:spacing w:val="4"/>
          <w:sz w:val="28"/>
          <w:szCs w:val="28"/>
          <w:lang w:eastAsia="ru-RU"/>
        </w:rPr>
        <w:drawing>
          <wp:inline distT="0" distB="0" distL="0" distR="0">
            <wp:extent cx="5586095" cy="2715895"/>
            <wp:effectExtent l="0" t="0" r="0" b="825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6095" cy="2715895"/>
                    </a:xfrm>
                    <a:prstGeom prst="rect">
                      <a:avLst/>
                    </a:prstGeom>
                    <a:noFill/>
                    <a:ln>
                      <a:noFill/>
                    </a:ln>
                  </pic:spPr>
                </pic:pic>
              </a:graphicData>
            </a:graphic>
          </wp:inline>
        </w:drawing>
      </w:r>
    </w:p>
    <w:p w:rsidR="005325E4" w:rsidRPr="005325E4" w:rsidRDefault="005325E4" w:rsidP="005325E4">
      <w:pPr>
        <w:rPr>
          <w:rFonts w:ascii="Times New Roman" w:hAnsi="Times New Roman" w:cs="Times New Roman"/>
          <w:sz w:val="28"/>
          <w:szCs w:val="28"/>
        </w:rPr>
      </w:pPr>
    </w:p>
    <w:p w:rsidR="005325E4" w:rsidRPr="005325E4" w:rsidRDefault="005325E4" w:rsidP="005325E4">
      <w:pPr>
        <w:spacing w:line="360" w:lineRule="atLeast"/>
        <w:ind w:firstLine="709"/>
        <w:jc w:val="both"/>
        <w:rPr>
          <w:rFonts w:ascii="Times New Roman" w:hAnsi="Times New Roman" w:cs="Times New Roman"/>
          <w:sz w:val="28"/>
          <w:szCs w:val="28"/>
        </w:rPr>
      </w:pPr>
      <w:r w:rsidRPr="005325E4">
        <w:rPr>
          <w:rFonts w:ascii="Times New Roman" w:hAnsi="Times New Roman" w:cs="Times New Roman"/>
          <w:sz w:val="28"/>
          <w:szCs w:val="28"/>
        </w:rPr>
        <w:t>С целью совершенствования правил проведения расчетов и перечисления средств в связи с формированием и использованием дополнительных нефтегазовых доходов федерального бюджета и средств Фонда национального благосостояния в 2020 году Постановлениями Правительства Российской Федерации от 21 мая 2020 г. № 716 и от 22 декабря 2020 г. № 2213 были внесены изменения в Постановление Правительства Российской Федерации от 14 августа 2013 г. № 699 «О проведении расчетов и перечислении средств в связи с формированием и использованием дополнительных нефтегазовых доходов федерального бюджета, средств Фонда национального благосостояния, а также о признании утратившими силу отдельных актов Правительства Российской Федерации».</w:t>
      </w:r>
    </w:p>
    <w:p w:rsidR="005325E4" w:rsidRPr="005325E4" w:rsidRDefault="005325E4" w:rsidP="005325E4">
      <w:pPr>
        <w:shd w:val="clear" w:color="auto" w:fill="FFFFFF"/>
        <w:spacing w:line="360" w:lineRule="atLeast"/>
        <w:ind w:right="11" w:firstLine="697"/>
        <w:jc w:val="center"/>
        <w:rPr>
          <w:rFonts w:ascii="Times New Roman" w:hAnsi="Times New Roman" w:cs="Times New Roman"/>
          <w:b/>
          <w:i/>
          <w:sz w:val="28"/>
          <w:szCs w:val="28"/>
        </w:rPr>
      </w:pPr>
      <w:r w:rsidRPr="005325E4">
        <w:rPr>
          <w:rFonts w:ascii="Times New Roman" w:hAnsi="Times New Roman" w:cs="Times New Roman"/>
          <w:b/>
          <w:i/>
          <w:sz w:val="28"/>
          <w:szCs w:val="28"/>
        </w:rPr>
        <w:t>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5325E4" w:rsidRPr="005325E4" w:rsidRDefault="005325E4" w:rsidP="005325E4">
      <w:pPr>
        <w:spacing w:line="360" w:lineRule="atLeast"/>
        <w:ind w:firstLine="709"/>
        <w:jc w:val="both"/>
        <w:rPr>
          <w:rFonts w:ascii="Times New Roman" w:eastAsia="Calibri" w:hAnsi="Times New Roman" w:cs="Times New Roman"/>
          <w:sz w:val="28"/>
          <w:szCs w:val="28"/>
        </w:rPr>
      </w:pPr>
      <w:r w:rsidRPr="005325E4">
        <w:rPr>
          <w:rFonts w:ascii="Times New Roman" w:eastAsia="Calibri" w:hAnsi="Times New Roman" w:cs="Times New Roman"/>
          <w:sz w:val="28"/>
          <w:szCs w:val="28"/>
        </w:rPr>
        <w:t xml:space="preserve">В рамках реализации положений Постановления Правительства Российской Федерации от 30 ноября 2017 г. № 1449 «О порядке осуществления операций по управлению остатками средств на едином счете </w:t>
      </w:r>
      <w:r w:rsidRPr="005325E4">
        <w:rPr>
          <w:rFonts w:ascii="Times New Roman" w:eastAsia="Calibri" w:hAnsi="Times New Roman" w:cs="Times New Roman"/>
          <w:sz w:val="28"/>
          <w:szCs w:val="28"/>
        </w:rPr>
        <w:lastRenderedPageBreak/>
        <w:t xml:space="preserve">федерального бюджета и едином казначейском счете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(далее – Постановление № 1449) Федеральным казначейством осуществляется заключение договоров «валютный своп» на торговой площадке ПАО Московская Биржа </w:t>
      </w:r>
    </w:p>
    <w:p w:rsidR="005325E4" w:rsidRPr="005325E4" w:rsidRDefault="005325E4" w:rsidP="005325E4">
      <w:pPr>
        <w:shd w:val="clear" w:color="auto" w:fill="FFFFFF"/>
        <w:spacing w:line="360" w:lineRule="atLeast"/>
        <w:ind w:right="11" w:firstLine="697"/>
        <w:jc w:val="both"/>
        <w:rPr>
          <w:rFonts w:ascii="Times New Roman" w:eastAsia="Calibri" w:hAnsi="Times New Roman" w:cs="Times New Roman"/>
          <w:sz w:val="28"/>
          <w:szCs w:val="28"/>
        </w:rPr>
      </w:pPr>
      <w:r w:rsidRPr="005325E4">
        <w:rPr>
          <w:rFonts w:ascii="Times New Roman" w:eastAsia="Calibri" w:hAnsi="Times New Roman" w:cs="Times New Roman"/>
          <w:sz w:val="28"/>
          <w:szCs w:val="28"/>
        </w:rPr>
        <w:t>Федеральное казначейство заключает договоры «валютный своп» на ежедневной основе</w:t>
      </w:r>
      <w:r w:rsidRPr="005325E4">
        <w:rPr>
          <w:rFonts w:ascii="Times New Roman" w:hAnsi="Times New Roman" w:cs="Times New Roman"/>
          <w:sz w:val="28"/>
          <w:szCs w:val="28"/>
        </w:rPr>
        <w:t xml:space="preserve"> </w:t>
      </w:r>
      <w:r w:rsidRPr="005325E4">
        <w:rPr>
          <w:rFonts w:ascii="Times New Roman" w:eastAsia="Calibri" w:hAnsi="Times New Roman" w:cs="Times New Roman"/>
          <w:sz w:val="28"/>
          <w:szCs w:val="28"/>
        </w:rPr>
        <w:t xml:space="preserve">в режиме «USDRUB_tod/tom», обеспечивая постоянное предложение и спрос на валютном сегменте финансового рынка. </w:t>
      </w:r>
    </w:p>
    <w:p w:rsidR="005325E4" w:rsidRPr="005325E4" w:rsidRDefault="005325E4" w:rsidP="005325E4">
      <w:pPr>
        <w:shd w:val="clear" w:color="auto" w:fill="FFFFFF"/>
        <w:spacing w:line="360" w:lineRule="atLeast"/>
        <w:ind w:right="11" w:firstLine="697"/>
        <w:jc w:val="both"/>
        <w:rPr>
          <w:rFonts w:ascii="Times New Roman" w:eastAsia="Calibri" w:hAnsi="Times New Roman" w:cs="Times New Roman"/>
          <w:sz w:val="28"/>
          <w:szCs w:val="28"/>
        </w:rPr>
      </w:pPr>
      <w:r w:rsidRPr="005325E4">
        <w:rPr>
          <w:rFonts w:ascii="Times New Roman" w:eastAsia="Calibri" w:hAnsi="Times New Roman" w:cs="Times New Roman"/>
          <w:sz w:val="28"/>
          <w:szCs w:val="28"/>
        </w:rPr>
        <w:t>В результате в 2020 году Федеральным казначейством было предложено 23 065,0 млрд рублей для покупки долларов США, фактический рыночный спрос имелся 21 715, 5 млрд рублей. Объем приобретенной валюты составил 301,2 млрд долларов США, что в 1,8 раза больше 2019 года. В доход федерального бюджета от операций «валютный своп» поступило 3,86 млрд рублей, что 1,9 раза больше 2019 года.</w:t>
      </w:r>
    </w:p>
    <w:p w:rsidR="005325E4" w:rsidRPr="005325E4" w:rsidRDefault="005325E4" w:rsidP="005325E4">
      <w:pPr>
        <w:shd w:val="clear" w:color="auto" w:fill="FFFFFF"/>
        <w:spacing w:line="360" w:lineRule="atLeast"/>
        <w:ind w:right="11" w:firstLine="697"/>
        <w:jc w:val="both"/>
        <w:rPr>
          <w:rFonts w:ascii="Times New Roman" w:eastAsia="Calibri" w:hAnsi="Times New Roman" w:cs="Times New Roman"/>
          <w:sz w:val="28"/>
          <w:szCs w:val="28"/>
        </w:rPr>
      </w:pPr>
      <w:r w:rsidRPr="005325E4">
        <w:rPr>
          <w:rFonts w:ascii="Times New Roman" w:eastAsia="Calibri" w:hAnsi="Times New Roman" w:cs="Times New Roman"/>
          <w:sz w:val="28"/>
          <w:szCs w:val="28"/>
        </w:rPr>
        <w:t>Также в 2020 году Федеральным казначейством проведена большая нормативная правовая работа по запуску операций «валютный своп» со средствами ЕКС в будущем периоде. С этой целью были подготовлены поправки в Постановление № 1449</w:t>
      </w:r>
      <w:r w:rsidRPr="005325E4">
        <w:rPr>
          <w:rFonts w:ascii="Times New Roman" w:hAnsi="Times New Roman" w:cs="Times New Roman"/>
          <w:sz w:val="28"/>
          <w:szCs w:val="28"/>
        </w:rPr>
        <w:t xml:space="preserve"> (</w:t>
      </w:r>
      <w:r w:rsidRPr="005325E4">
        <w:rPr>
          <w:rFonts w:ascii="Times New Roman" w:eastAsia="Calibri" w:hAnsi="Times New Roman" w:cs="Times New Roman"/>
          <w:sz w:val="28"/>
          <w:szCs w:val="28"/>
        </w:rPr>
        <w:t>Постановление № 1506).</w:t>
      </w:r>
    </w:p>
    <w:p w:rsidR="005325E4" w:rsidRPr="005325E4" w:rsidRDefault="005325E4" w:rsidP="005325E4">
      <w:pPr>
        <w:shd w:val="clear" w:color="auto" w:fill="FFFFFF"/>
        <w:spacing w:line="360" w:lineRule="atLeast"/>
        <w:ind w:right="11" w:firstLine="697"/>
        <w:jc w:val="center"/>
        <w:rPr>
          <w:rFonts w:ascii="Times New Roman" w:hAnsi="Times New Roman" w:cs="Times New Roman"/>
          <w:b/>
          <w:i/>
          <w:sz w:val="28"/>
          <w:szCs w:val="28"/>
        </w:rPr>
      </w:pPr>
      <w:r w:rsidRPr="005325E4">
        <w:rPr>
          <w:rFonts w:ascii="Times New Roman" w:hAnsi="Times New Roman" w:cs="Times New Roman"/>
          <w:b/>
          <w:i/>
          <w:sz w:val="28"/>
          <w:szCs w:val="28"/>
        </w:rPr>
        <w:t>Размещение средств федерального бюджета на банковских счетах (счетах до востребования)</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В соответствии с Постановлением Правительства Российской Федерации от 19 августа 2017 г. № 986 «О порядке осуществления операций по управлению остатками средств на едином счете федерального бюджета, едином казначейском счете и резервом средств на осуществление обязательного социального страхования от несчастных случаев на производстве и профессиональных заболеваний в части размещения средств федерального бюджета на банковских счетах в кредитных организациях и открытия счетов для осуществления таких операций» (далее – Постановление № 986) и на основании заключенных государственных контрактов на оказание Федеральному казначейству финансовых услуг по открытию, ведению и расчетному обслуживанию банковского счета для размещения средств федерального бюджета Федеральное казначейство осуществляет размещение средств федерального бюджета на банковские счета.</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lastRenderedPageBreak/>
        <w:t>В 2020 году Федеральным казначейством было организовано четыре конкурсных процедуры на заключение Государственного контракта по открытию, ведению и расчетному обслуживанию банковского счета для размещения средств федерального бюджета и заключены 4 Государственных контракта с двумя кредитными организациями Банк ВТБ (ПАО) и ПАО Сбербанк.</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В результате в 2020 году на банковских счетах всего было размещено средств федерального бюджета в объеме 600 млрд рублей. По состоянию на 1 января 2021 года сумма дохода федерального бюджета от зачисленных процентов по счетам до востребования составила13,21 млрд рублей.</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Также в 2020 году Федеральным казначейством проведена большая нормативная правовая работа по запуску операций размещения средств ЕКС на банковских счетах в 2021 году. С этой целью были подготовлены поправки в Постановление № 1449 (Постановление № 1506).</w:t>
      </w:r>
    </w:p>
    <w:p w:rsidR="005325E4" w:rsidRPr="005325E4" w:rsidRDefault="005325E4" w:rsidP="005325E4">
      <w:pPr>
        <w:shd w:val="clear" w:color="auto" w:fill="FFFFFF"/>
        <w:spacing w:line="360" w:lineRule="atLeast"/>
        <w:ind w:right="11" w:firstLine="697"/>
        <w:jc w:val="center"/>
        <w:rPr>
          <w:rFonts w:ascii="Times New Roman" w:hAnsi="Times New Roman" w:cs="Times New Roman"/>
          <w:b/>
          <w:i/>
          <w:sz w:val="28"/>
          <w:szCs w:val="28"/>
        </w:rPr>
      </w:pPr>
      <w:r w:rsidRPr="005325E4">
        <w:rPr>
          <w:rFonts w:ascii="Times New Roman" w:hAnsi="Times New Roman" w:cs="Times New Roman"/>
          <w:b/>
          <w:i/>
          <w:sz w:val="28"/>
          <w:szCs w:val="28"/>
        </w:rPr>
        <w:t>Размещение средств федерального бюджета на банковских вкладах (депозитах) с участием Центрального контрагента</w:t>
      </w:r>
    </w:p>
    <w:p w:rsidR="005325E4" w:rsidRPr="005325E4" w:rsidRDefault="005325E4" w:rsidP="005325E4">
      <w:pPr>
        <w:spacing w:line="360" w:lineRule="atLeast"/>
        <w:ind w:firstLine="709"/>
        <w:jc w:val="both"/>
        <w:rPr>
          <w:rFonts w:ascii="Times New Roman" w:eastAsia="Calibri" w:hAnsi="Times New Roman" w:cs="Times New Roman"/>
          <w:sz w:val="28"/>
          <w:szCs w:val="28"/>
        </w:rPr>
      </w:pPr>
      <w:r w:rsidRPr="005325E4">
        <w:rPr>
          <w:rFonts w:ascii="Times New Roman" w:eastAsia="Calibri" w:hAnsi="Times New Roman" w:cs="Times New Roman"/>
          <w:sz w:val="28"/>
          <w:szCs w:val="28"/>
        </w:rPr>
        <w:t>В 2020 году Федеральное казначейство продолжило развивать применение биржевых финансовых инструментов при осуществлении операций по управлению остатками средств на едином счете федерального бюджета, в частности, заключения договоров банковского вклада (депозита) с центральным контрагентом. Данные операции проводятся в соответствие с Постановлением Правительства Российской Федерации от 9 апреля 2020 г. № 415 «О Порядке 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(депозита) с центральным контрагентом» (далее – Постановление № 415).</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 xml:space="preserve">В 2020 году Федеральное казначейство осуществляет заключение договоров банковского вклада (депозита) с центральным контрагентом на торговой площадке ПАО Московская Биржа на ежедневной основе. </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Сроки заключения депозитных договоров составляют 7 и 14 дней. Данный финансовый инструмент пользуется спросом на финансовом рынке. В 2020 году Федеральным казначейством было предложено к размещению 7 585,0 млрд рублей, фактический рыночный спрос был 13 657,1 млрд рублей. Всего депозитных договоров с центральным контрагентом было заключено на сумму 6 409,6 млрд рублей.</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lastRenderedPageBreak/>
        <w:t>Доходы от операций размещения средств федерального бюджета в депозитные договора с центральным контрагентом за 2020 год составили 7 656,3 млн рублей.</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Также в 2020 году Федеральным казначейством проведена большая нормативная правовая работа по запуску операций размещения средств ЕКС в депозитные договора с центральным контрагентом в 2021 году. С этой целью были подготовлены поправки в Постановление № 415 (Постановление № 1506).</w:t>
      </w:r>
    </w:p>
    <w:p w:rsidR="005325E4" w:rsidRPr="005325E4" w:rsidRDefault="005325E4" w:rsidP="005325E4">
      <w:pPr>
        <w:shd w:val="clear" w:color="auto" w:fill="FFFFFF"/>
        <w:spacing w:line="360" w:lineRule="atLeast"/>
        <w:ind w:right="11" w:firstLine="697"/>
        <w:jc w:val="center"/>
        <w:rPr>
          <w:rFonts w:ascii="Times New Roman" w:hAnsi="Times New Roman" w:cs="Times New Roman"/>
          <w:b/>
          <w:i/>
          <w:sz w:val="28"/>
          <w:szCs w:val="28"/>
        </w:rPr>
      </w:pPr>
      <w:r w:rsidRPr="005325E4">
        <w:rPr>
          <w:rFonts w:ascii="Times New Roman" w:hAnsi="Times New Roman" w:cs="Times New Roman"/>
          <w:b/>
          <w:i/>
          <w:sz w:val="28"/>
          <w:szCs w:val="28"/>
        </w:rPr>
        <w:t xml:space="preserve">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w:t>
      </w:r>
    </w:p>
    <w:p w:rsidR="005325E4" w:rsidRPr="005325E4" w:rsidRDefault="005325E4" w:rsidP="005325E4">
      <w:pPr>
        <w:shd w:val="clear" w:color="auto" w:fill="FFFFFF"/>
        <w:spacing w:line="360" w:lineRule="atLeast"/>
        <w:ind w:right="11" w:firstLine="697"/>
        <w:jc w:val="center"/>
        <w:rPr>
          <w:rFonts w:ascii="Times New Roman" w:hAnsi="Times New Roman" w:cs="Times New Roman"/>
          <w:b/>
          <w:i/>
          <w:sz w:val="28"/>
          <w:szCs w:val="28"/>
        </w:rPr>
      </w:pPr>
      <w:r w:rsidRPr="005325E4">
        <w:rPr>
          <w:rFonts w:ascii="Times New Roman" w:hAnsi="Times New Roman" w:cs="Times New Roman"/>
          <w:b/>
          <w:i/>
          <w:sz w:val="28"/>
          <w:szCs w:val="28"/>
        </w:rPr>
        <w:t xml:space="preserve">Фонда социального страхования Российской Федерации </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В 2020 году Федеральное казначейство приступило к проведению операций по управлению средствами Фонда социального страхования в части резерва средств на осуществление обязательного социального страхования от несчастных случаев на производстве и профессиональных заболеваний (далее – средства страхового резерва ФСС).</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Размещение средств страхового резерва ФСС осуществляется Федеральным казначейством в порядке, установленном Бюджетным Кодексом Российской Федерации для осуществления операций по управлению остатками средств на едином счете федерального бюджета.</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Постановлением Правительства Российской Федерации от 24 декабря 2012 г. № 1396 утверждены Правила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 (в ред. от 24 декабря 2019 г. № 1794).</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В целях запуска операций размещения средств страхового резерва ФСС Федеральным казначейством была проведена следующая подготовительная работа:</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 внесены правки в Постановление № 986, которое регламентирует порядок осуществления операций по управлению остатками средств в части размещения средств на банковских счетах в кредитных организациях (Постановление Правительства Российской Федерации от 14 февраля 2020 г. № 145);</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lastRenderedPageBreak/>
        <w:t>– внесены правки в постановление Правительства № 1121, которое регламентирует порядок размещения средств на банковских депозитах (Постановление Правительства Российской Федерации от 14 февраля 2020 г. № 146);</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 утверждены формы отчетности, направляемые Федеральным казначейством в ФСС (приказ Федерального казначейства от 1 июня 2020 г. № 172 «О представлении информации о результатах размещения резерва средств на осуществление обязательного социального страхования от несчастных случаев на производстве и профессиональных заболеваний»);</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 подготовлена новая форма генерального соглашения между кредитной организацией и Федеральным казначейством о размещении средств ФСС на банковских депозитах;</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 организовано проведение двух закупочных процедур на оказание Федеральному казначейству финансовых услуг по открытию, ведению и расчетному обслуживанию банковского счета для размещения средств ФСС.</w:t>
      </w:r>
    </w:p>
    <w:p w:rsidR="005325E4" w:rsidRPr="005325E4" w:rsidRDefault="005325E4" w:rsidP="005325E4">
      <w:pPr>
        <w:shd w:val="clear" w:color="auto" w:fill="FFFFFF"/>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В результате в 2020 году Федеральным казначейством были заключены два государственных контракта на открытие банковских счетов (до востребования) с двумя кредитными организациями Банк ВТБ (ПАО) и АО Сбербанк.</w:t>
      </w:r>
    </w:p>
    <w:p w:rsidR="005325E4" w:rsidRPr="005325E4" w:rsidRDefault="005325E4" w:rsidP="005325E4">
      <w:pPr>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 xml:space="preserve"> 5 июня 2020 г. осуществлены операции по размещению средств страхового резерва ФСС на банковских счетах в общем объеме 181,5 млрд рублей. Доход от этих операций в объеме 100 % был зачислен Федеральным казначейством в доход Фонда социального страхования и составил 3,3 млрд рублей.</w:t>
      </w:r>
    </w:p>
    <w:p w:rsidR="005325E4" w:rsidRDefault="005325E4" w:rsidP="005325E4">
      <w:pPr>
        <w:spacing w:line="360" w:lineRule="atLeast"/>
        <w:ind w:right="11" w:firstLine="697"/>
        <w:jc w:val="both"/>
        <w:rPr>
          <w:rFonts w:ascii="Times New Roman" w:hAnsi="Times New Roman" w:cs="Times New Roman"/>
          <w:sz w:val="28"/>
          <w:szCs w:val="28"/>
        </w:rPr>
      </w:pPr>
      <w:r w:rsidRPr="005325E4">
        <w:rPr>
          <w:rFonts w:ascii="Times New Roman" w:hAnsi="Times New Roman" w:cs="Times New Roman"/>
          <w:sz w:val="28"/>
          <w:szCs w:val="28"/>
        </w:rPr>
        <w:t>Всего доходы от операций по управлению остатками средств на едином счете федерального бюджета составили 191,7 млрд рублей. Исполнение плана по доходам составляет 119,3%.</w:t>
      </w:r>
    </w:p>
    <w:p w:rsidR="00102D41" w:rsidRPr="0008211B" w:rsidRDefault="00102D41" w:rsidP="00102D41">
      <w:pPr>
        <w:spacing w:after="0" w:line="360" w:lineRule="atLeast"/>
        <w:ind w:firstLine="709"/>
        <w:contextualSpacing/>
        <w:jc w:val="both"/>
        <w:outlineLvl w:val="2"/>
        <w:rPr>
          <w:rFonts w:ascii="Times New Roman" w:hAnsi="Times New Roman"/>
          <w:i/>
          <w:sz w:val="28"/>
          <w:szCs w:val="28"/>
        </w:rPr>
      </w:pPr>
      <w:r w:rsidRPr="0008211B">
        <w:rPr>
          <w:rFonts w:ascii="Times New Roman" w:hAnsi="Times New Roman"/>
          <w:i/>
          <w:sz w:val="28"/>
          <w:szCs w:val="28"/>
        </w:rPr>
        <w:t>Прогнозирование и кассовое планирование средств на едином казначейском счете</w:t>
      </w:r>
    </w:p>
    <w:p w:rsidR="00102D41" w:rsidRDefault="00102D41" w:rsidP="00102D41">
      <w:pPr>
        <w:spacing w:after="0" w:line="360" w:lineRule="atLeast"/>
        <w:ind w:firstLine="709"/>
        <w:jc w:val="both"/>
        <w:rPr>
          <w:rFonts w:ascii="Times New Roman" w:hAnsi="Times New Roman"/>
          <w:sz w:val="28"/>
          <w:szCs w:val="28"/>
        </w:rPr>
      </w:pPr>
      <w:r w:rsidRPr="0008211B">
        <w:rPr>
          <w:rFonts w:ascii="Times New Roman" w:hAnsi="Times New Roman"/>
          <w:sz w:val="28"/>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 117н (далее – Порядок № 117н). </w:t>
      </w:r>
    </w:p>
    <w:p w:rsidR="00102D41" w:rsidRPr="0008211B" w:rsidRDefault="00102D41" w:rsidP="00102D41">
      <w:pPr>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 xml:space="preserve">В течение 2020 года Федеральным казначейством в </w:t>
      </w:r>
      <w:r w:rsidRPr="0008211B">
        <w:rPr>
          <w:rFonts w:ascii="Times New Roman" w:hAnsi="Times New Roman"/>
          <w:sz w:val="28"/>
          <w:szCs w:val="28"/>
        </w:rPr>
        <w:t>Минфин России</w:t>
      </w:r>
      <w:r>
        <w:rPr>
          <w:rFonts w:ascii="Times New Roman" w:hAnsi="Times New Roman"/>
          <w:sz w:val="28"/>
          <w:szCs w:val="28"/>
        </w:rPr>
        <w:t xml:space="preserve"> ежемесячно представлялся </w:t>
      </w:r>
      <w:r w:rsidRPr="0008211B">
        <w:rPr>
          <w:rFonts w:ascii="Times New Roman" w:hAnsi="Times New Roman"/>
          <w:sz w:val="28"/>
          <w:szCs w:val="28"/>
        </w:rPr>
        <w:t>кассовый план исполнения федерального бюджета</w:t>
      </w:r>
      <w:r>
        <w:rPr>
          <w:rFonts w:ascii="Times New Roman" w:hAnsi="Times New Roman"/>
          <w:sz w:val="28"/>
          <w:szCs w:val="28"/>
        </w:rPr>
        <w:t>.</w:t>
      </w:r>
    </w:p>
    <w:p w:rsidR="00102D41" w:rsidRDefault="00102D41" w:rsidP="00102D41">
      <w:pPr>
        <w:spacing w:after="0" w:line="360" w:lineRule="atLeast"/>
        <w:ind w:firstLine="709"/>
        <w:jc w:val="both"/>
        <w:rPr>
          <w:rFonts w:ascii="Times New Roman" w:hAnsi="Times New Roman"/>
          <w:sz w:val="28"/>
          <w:szCs w:val="28"/>
        </w:rPr>
      </w:pPr>
      <w:r w:rsidRPr="0008211B">
        <w:rPr>
          <w:rFonts w:ascii="Times New Roman" w:hAnsi="Times New Roman"/>
          <w:sz w:val="28"/>
          <w:szCs w:val="28"/>
        </w:rPr>
        <w:t>В целях улучшения качества процесса кассового планирования и прогнозирования средств федерального бюджета Федеральным казначейством в 20</w:t>
      </w:r>
      <w:r>
        <w:rPr>
          <w:rFonts w:ascii="Times New Roman" w:hAnsi="Times New Roman"/>
          <w:sz w:val="28"/>
          <w:szCs w:val="28"/>
        </w:rPr>
        <w:t>20</w:t>
      </w:r>
      <w:r w:rsidRPr="0008211B">
        <w:rPr>
          <w:rFonts w:ascii="Times New Roman" w:hAnsi="Times New Roman"/>
          <w:sz w:val="28"/>
          <w:szCs w:val="28"/>
        </w:rPr>
        <w:t xml:space="preserve"> году направлялись предложения в Минфин России</w:t>
      </w:r>
      <w:r>
        <w:rPr>
          <w:rFonts w:ascii="Times New Roman" w:hAnsi="Times New Roman"/>
          <w:sz w:val="28"/>
          <w:szCs w:val="28"/>
        </w:rPr>
        <w:t xml:space="preserve"> о внесении изменений в </w:t>
      </w:r>
      <w:r w:rsidRPr="0008211B">
        <w:rPr>
          <w:rFonts w:ascii="Times New Roman" w:hAnsi="Times New Roman"/>
          <w:sz w:val="28"/>
          <w:szCs w:val="28"/>
        </w:rPr>
        <w:t xml:space="preserve">Порядок № 117н. </w:t>
      </w:r>
    </w:p>
    <w:p w:rsidR="00102D41" w:rsidRDefault="00102D41" w:rsidP="00102D41">
      <w:pPr>
        <w:spacing w:after="0" w:line="360" w:lineRule="atLeast"/>
        <w:ind w:firstLine="709"/>
        <w:jc w:val="both"/>
        <w:rPr>
          <w:rFonts w:ascii="Times New Roman" w:hAnsi="Times New Roman"/>
          <w:sz w:val="28"/>
          <w:szCs w:val="28"/>
        </w:rPr>
      </w:pPr>
      <w:r w:rsidRPr="0008211B">
        <w:rPr>
          <w:rFonts w:ascii="Times New Roman" w:hAnsi="Times New Roman"/>
          <w:sz w:val="28"/>
          <w:szCs w:val="28"/>
        </w:rPr>
        <w:t>Также в 20</w:t>
      </w:r>
      <w:r>
        <w:rPr>
          <w:rFonts w:ascii="Times New Roman" w:hAnsi="Times New Roman"/>
          <w:sz w:val="28"/>
          <w:szCs w:val="28"/>
        </w:rPr>
        <w:t>20</w:t>
      </w:r>
      <w:r w:rsidRPr="0008211B">
        <w:rPr>
          <w:rFonts w:ascii="Times New Roman" w:hAnsi="Times New Roman"/>
          <w:sz w:val="28"/>
          <w:szCs w:val="28"/>
        </w:rPr>
        <w:t xml:space="preserve"> году Федеральным казначейством в соответствии 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 № 204н, осуществлялась реализация механизма доведения и контроля предельных объемов оплаты денежных обязательств</w:t>
      </w:r>
      <w:r>
        <w:rPr>
          <w:rFonts w:ascii="Times New Roman" w:hAnsi="Times New Roman"/>
          <w:sz w:val="28"/>
          <w:szCs w:val="28"/>
        </w:rPr>
        <w:t xml:space="preserve"> (далее – предельные объемы финансирования)</w:t>
      </w:r>
      <w:r w:rsidRPr="0008211B">
        <w:rPr>
          <w:rFonts w:ascii="Times New Roman" w:hAnsi="Times New Roman"/>
          <w:sz w:val="28"/>
          <w:szCs w:val="28"/>
        </w:rPr>
        <w:t xml:space="preserve">, утвержденных </w:t>
      </w:r>
      <w:r>
        <w:rPr>
          <w:rFonts w:ascii="Times New Roman" w:hAnsi="Times New Roman"/>
          <w:sz w:val="28"/>
          <w:szCs w:val="28"/>
        </w:rPr>
        <w:t>ГРБС</w:t>
      </w:r>
      <w:r w:rsidRPr="0008211B">
        <w:rPr>
          <w:rFonts w:ascii="Times New Roman" w:hAnsi="Times New Roman"/>
          <w:sz w:val="28"/>
          <w:szCs w:val="28"/>
        </w:rPr>
        <w:t xml:space="preserve">, и механизма мониторинга непревышения кассовыми выплатами предельных объемов </w:t>
      </w:r>
      <w:r>
        <w:rPr>
          <w:rFonts w:ascii="Times New Roman" w:hAnsi="Times New Roman"/>
          <w:sz w:val="28"/>
          <w:szCs w:val="28"/>
        </w:rPr>
        <w:t>финансирования</w:t>
      </w:r>
      <w:r w:rsidRPr="0008211B">
        <w:rPr>
          <w:rFonts w:ascii="Times New Roman" w:hAnsi="Times New Roman"/>
          <w:sz w:val="28"/>
          <w:szCs w:val="28"/>
        </w:rPr>
        <w:t xml:space="preserve">, доведенных до </w:t>
      </w:r>
      <w:r>
        <w:rPr>
          <w:rFonts w:ascii="Times New Roman" w:hAnsi="Times New Roman"/>
          <w:sz w:val="28"/>
          <w:szCs w:val="28"/>
        </w:rPr>
        <w:t>ГРБС</w:t>
      </w:r>
      <w:r w:rsidRPr="0008211B">
        <w:rPr>
          <w:rFonts w:ascii="Times New Roman" w:hAnsi="Times New Roman"/>
          <w:sz w:val="28"/>
          <w:szCs w:val="28"/>
        </w:rPr>
        <w:t>.</w:t>
      </w:r>
    </w:p>
    <w:p w:rsidR="00102D41" w:rsidRPr="0034050A" w:rsidRDefault="00102D41" w:rsidP="00102D41">
      <w:pPr>
        <w:spacing w:after="0" w:line="360" w:lineRule="atLeast"/>
        <w:ind w:firstLine="709"/>
        <w:jc w:val="both"/>
        <w:rPr>
          <w:rFonts w:ascii="Times New Roman" w:hAnsi="Times New Roman"/>
          <w:sz w:val="28"/>
          <w:szCs w:val="28"/>
        </w:rPr>
      </w:pPr>
      <w:r w:rsidRPr="0008211B">
        <w:rPr>
          <w:rFonts w:ascii="Times New Roman" w:hAnsi="Times New Roman"/>
          <w:sz w:val="28"/>
          <w:szCs w:val="28"/>
        </w:rPr>
        <w:t>В целях реализации</w:t>
      </w:r>
      <w:r>
        <w:rPr>
          <w:rFonts w:ascii="Times New Roman" w:hAnsi="Times New Roman"/>
          <w:sz w:val="28"/>
          <w:szCs w:val="28"/>
        </w:rPr>
        <w:t xml:space="preserve"> положений</w:t>
      </w:r>
      <w:r w:rsidRPr="0008211B">
        <w:rPr>
          <w:rFonts w:ascii="Times New Roman" w:hAnsi="Times New Roman"/>
          <w:sz w:val="28"/>
          <w:szCs w:val="28"/>
        </w:rPr>
        <w:t xml:space="preserve"> Федерального закона от 27</w:t>
      </w:r>
      <w:r>
        <w:rPr>
          <w:rFonts w:ascii="Times New Roman" w:hAnsi="Times New Roman"/>
          <w:sz w:val="28"/>
          <w:szCs w:val="28"/>
        </w:rPr>
        <w:t xml:space="preserve"> декабря </w:t>
      </w:r>
      <w:r w:rsidRPr="0008211B">
        <w:rPr>
          <w:rFonts w:ascii="Times New Roman" w:hAnsi="Times New Roman"/>
          <w:sz w:val="28"/>
          <w:szCs w:val="28"/>
        </w:rPr>
        <w:t>2019</w:t>
      </w:r>
      <w:r w:rsidR="0058069B">
        <w:rPr>
          <w:rFonts w:ascii="Times New Roman" w:hAnsi="Times New Roman"/>
          <w:sz w:val="28"/>
          <w:szCs w:val="28"/>
        </w:rPr>
        <w:t xml:space="preserve"> </w:t>
      </w:r>
      <w:r>
        <w:rPr>
          <w:rFonts w:ascii="Times New Roman" w:hAnsi="Times New Roman"/>
          <w:sz w:val="28"/>
          <w:szCs w:val="28"/>
        </w:rPr>
        <w:t>г.</w:t>
      </w:r>
      <w:r w:rsidRPr="0008211B">
        <w:rPr>
          <w:rFonts w:ascii="Times New Roman" w:hAnsi="Times New Roman"/>
          <w:sz w:val="28"/>
          <w:szCs w:val="28"/>
        </w:rPr>
        <w:t xml:space="preserve"> №</w:t>
      </w:r>
      <w:r>
        <w:rPr>
          <w:rFonts w:ascii="Times New Roman" w:hAnsi="Times New Roman"/>
          <w:sz w:val="28"/>
          <w:szCs w:val="28"/>
        </w:rPr>
        <w:t xml:space="preserve"> </w:t>
      </w:r>
      <w:r w:rsidRPr="0008211B">
        <w:rPr>
          <w:rFonts w:ascii="Times New Roman" w:hAnsi="Times New Roman"/>
          <w:sz w:val="28"/>
          <w:szCs w:val="28"/>
        </w:rPr>
        <w:t>479</w:t>
      </w:r>
      <w:r>
        <w:rPr>
          <w:rFonts w:ascii="Times New Roman" w:hAnsi="Times New Roman"/>
          <w:sz w:val="28"/>
          <w:szCs w:val="28"/>
        </w:rPr>
        <w:t>-ФЗ</w:t>
      </w:r>
      <w:r w:rsidRPr="0008211B">
        <w:rPr>
          <w:rFonts w:ascii="Times New Roman" w:hAnsi="Times New Roman"/>
          <w:sz w:val="28"/>
          <w:szCs w:val="28"/>
        </w:rPr>
        <w:t xml:space="preserve"> «О внесении изменений в Бюджетный кодекс Российской Федерации в части казначейского обслуживания и системы казначейских платежей»</w:t>
      </w:r>
      <w:r>
        <w:rPr>
          <w:rFonts w:ascii="Times New Roman" w:hAnsi="Times New Roman"/>
          <w:sz w:val="28"/>
          <w:szCs w:val="28"/>
        </w:rPr>
        <w:t xml:space="preserve"> Федеральным казначейством:</w:t>
      </w:r>
    </w:p>
    <w:p w:rsidR="00102D41" w:rsidRPr="0034050A" w:rsidRDefault="00102D41" w:rsidP="00102D41">
      <w:pPr>
        <w:spacing w:after="0" w:line="360" w:lineRule="atLeast"/>
        <w:ind w:firstLine="709"/>
        <w:jc w:val="both"/>
        <w:rPr>
          <w:rFonts w:ascii="Times New Roman" w:hAnsi="Times New Roman"/>
          <w:sz w:val="28"/>
          <w:szCs w:val="28"/>
        </w:rPr>
      </w:pPr>
      <w:r w:rsidRPr="0034050A">
        <w:rPr>
          <w:rFonts w:ascii="Times New Roman" w:hAnsi="Times New Roman"/>
          <w:sz w:val="28"/>
          <w:szCs w:val="28"/>
        </w:rPr>
        <w:t>– утвержден приказ Федерального каз</w:t>
      </w:r>
      <w:r w:rsidR="0058069B">
        <w:rPr>
          <w:rFonts w:ascii="Times New Roman" w:hAnsi="Times New Roman"/>
          <w:sz w:val="28"/>
          <w:szCs w:val="28"/>
        </w:rPr>
        <w:t>начейства от 31 марта 2020 г. № </w:t>
      </w:r>
      <w:r w:rsidRPr="0034050A">
        <w:rPr>
          <w:rFonts w:ascii="Times New Roman" w:hAnsi="Times New Roman"/>
          <w:sz w:val="28"/>
          <w:szCs w:val="28"/>
        </w:rPr>
        <w:t>13н «О Порядке прогнозирования движения средств на едином казначейском счете»;</w:t>
      </w:r>
    </w:p>
    <w:p w:rsidR="00102D41" w:rsidRPr="0034050A" w:rsidRDefault="00102D41" w:rsidP="0058069B">
      <w:pPr>
        <w:spacing w:after="0" w:line="360" w:lineRule="atLeast"/>
        <w:ind w:firstLine="709"/>
        <w:jc w:val="both"/>
        <w:rPr>
          <w:rFonts w:ascii="Times New Roman" w:hAnsi="Times New Roman"/>
          <w:sz w:val="28"/>
          <w:szCs w:val="28"/>
        </w:rPr>
      </w:pPr>
      <w:r w:rsidRPr="0034050A">
        <w:rPr>
          <w:rFonts w:ascii="Times New Roman" w:hAnsi="Times New Roman"/>
          <w:sz w:val="28"/>
          <w:szCs w:val="28"/>
        </w:rPr>
        <w:t>– в Минфин России направл</w:t>
      </w:r>
      <w:r>
        <w:rPr>
          <w:rFonts w:ascii="Times New Roman" w:hAnsi="Times New Roman"/>
          <w:sz w:val="28"/>
          <w:szCs w:val="28"/>
        </w:rPr>
        <w:t>ялся</w:t>
      </w:r>
      <w:r w:rsidRPr="0034050A">
        <w:rPr>
          <w:rFonts w:ascii="Times New Roman" w:hAnsi="Times New Roman"/>
          <w:sz w:val="28"/>
          <w:szCs w:val="28"/>
        </w:rPr>
        <w:t xml:space="preserve"> на согласование проект приказа «О внесении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Министерства финансов Российской Федерации от 9 декабря 2013 г. № 117н».</w:t>
      </w:r>
      <w:r w:rsidR="0058069B">
        <w:rPr>
          <w:rFonts w:ascii="Times New Roman" w:hAnsi="Times New Roman"/>
          <w:sz w:val="28"/>
          <w:szCs w:val="28"/>
        </w:rPr>
        <w:t xml:space="preserve"> </w:t>
      </w:r>
      <w:r>
        <w:rPr>
          <w:rFonts w:ascii="Times New Roman" w:hAnsi="Times New Roman"/>
          <w:sz w:val="28"/>
          <w:szCs w:val="28"/>
        </w:rPr>
        <w:t>В результате у</w:t>
      </w:r>
      <w:r w:rsidRPr="00DC6F6F">
        <w:rPr>
          <w:rFonts w:ascii="Times New Roman" w:hAnsi="Times New Roman"/>
          <w:color w:val="000000" w:themeColor="text1"/>
          <w:sz w:val="28"/>
          <w:szCs w:val="28"/>
        </w:rPr>
        <w:t xml:space="preserve">твержден приказ </w:t>
      </w:r>
      <w:r>
        <w:rPr>
          <w:rFonts w:ascii="Times New Roman" w:hAnsi="Times New Roman"/>
          <w:color w:val="000000" w:themeColor="text1"/>
          <w:sz w:val="28"/>
          <w:szCs w:val="28"/>
        </w:rPr>
        <w:t xml:space="preserve">Минфина России </w:t>
      </w:r>
      <w:r w:rsidRPr="00DC6F6F">
        <w:rPr>
          <w:rFonts w:ascii="Times New Roman" w:hAnsi="Times New Roman"/>
          <w:color w:val="000000" w:themeColor="text1"/>
          <w:sz w:val="28"/>
          <w:szCs w:val="28"/>
        </w:rPr>
        <w:t xml:space="preserve">от </w:t>
      </w:r>
      <w:r>
        <w:rPr>
          <w:rFonts w:ascii="Times New Roman" w:hAnsi="Times New Roman"/>
          <w:color w:val="000000" w:themeColor="text1"/>
          <w:sz w:val="28"/>
          <w:szCs w:val="28"/>
        </w:rPr>
        <w:t xml:space="preserve">8 апреля 2020 г. </w:t>
      </w:r>
      <w:r w:rsidRPr="00DC6F6F">
        <w:rPr>
          <w:rFonts w:ascii="Times New Roman" w:hAnsi="Times New Roman"/>
          <w:color w:val="000000" w:themeColor="text1"/>
          <w:sz w:val="28"/>
          <w:szCs w:val="28"/>
        </w:rPr>
        <w:t xml:space="preserve">№ </w:t>
      </w:r>
      <w:r>
        <w:rPr>
          <w:rFonts w:ascii="Times New Roman" w:hAnsi="Times New Roman"/>
          <w:color w:val="000000" w:themeColor="text1"/>
          <w:sz w:val="28"/>
          <w:szCs w:val="28"/>
        </w:rPr>
        <w:t>60</w:t>
      </w:r>
      <w:r w:rsidRPr="00DC6F6F">
        <w:rPr>
          <w:rFonts w:ascii="Times New Roman" w:hAnsi="Times New Roman"/>
          <w:color w:val="000000" w:themeColor="text1"/>
          <w:sz w:val="28"/>
          <w:szCs w:val="28"/>
        </w:rPr>
        <w:t>н «</w:t>
      </w:r>
      <w:r w:rsidRPr="0034050A">
        <w:rPr>
          <w:rFonts w:ascii="Times New Roman" w:hAnsi="Times New Roman"/>
          <w:sz w:val="28"/>
          <w:szCs w:val="28"/>
        </w:rPr>
        <w:t>О внесении изменений в Порядок составления и ведения кассового плана исполнения федерального бюджета в текущем финансовом году</w:t>
      </w:r>
      <w:r>
        <w:rPr>
          <w:rFonts w:ascii="Times New Roman" w:hAnsi="Times New Roman"/>
          <w:sz w:val="28"/>
          <w:szCs w:val="28"/>
        </w:rPr>
        <w:t>, утвержденный приказом Министерства финансов Российской Федерации от 9 декабря 2013 г. № 117н».</w:t>
      </w:r>
    </w:p>
    <w:p w:rsidR="00102D41" w:rsidRDefault="00102D41" w:rsidP="00102D41">
      <w:pPr>
        <w:spacing w:after="0" w:line="360" w:lineRule="atLeast"/>
        <w:ind w:firstLine="709"/>
        <w:jc w:val="both"/>
        <w:rPr>
          <w:rFonts w:ascii="Times New Roman" w:hAnsi="Times New Roman"/>
          <w:sz w:val="28"/>
          <w:szCs w:val="28"/>
        </w:rPr>
      </w:pPr>
      <w:r w:rsidRPr="0008211B">
        <w:rPr>
          <w:rFonts w:ascii="Times New Roman" w:hAnsi="Times New Roman"/>
          <w:sz w:val="28"/>
          <w:szCs w:val="28"/>
        </w:rPr>
        <w:t>В 20</w:t>
      </w:r>
      <w:r>
        <w:rPr>
          <w:rFonts w:ascii="Times New Roman" w:hAnsi="Times New Roman"/>
          <w:sz w:val="28"/>
          <w:szCs w:val="28"/>
        </w:rPr>
        <w:t>20</w:t>
      </w:r>
      <w:r w:rsidRPr="0008211B">
        <w:rPr>
          <w:rFonts w:ascii="Times New Roman" w:hAnsi="Times New Roman"/>
          <w:sz w:val="28"/>
          <w:szCs w:val="28"/>
        </w:rPr>
        <w:t xml:space="preserve"> году Федеральное казначейство про</w:t>
      </w:r>
      <w:r>
        <w:rPr>
          <w:rFonts w:ascii="Times New Roman" w:hAnsi="Times New Roman"/>
          <w:sz w:val="28"/>
          <w:szCs w:val="28"/>
        </w:rPr>
        <w:t>водило</w:t>
      </w:r>
      <w:r w:rsidRPr="0008211B">
        <w:rPr>
          <w:rFonts w:ascii="Times New Roman" w:hAnsi="Times New Roman"/>
          <w:sz w:val="28"/>
          <w:szCs w:val="28"/>
        </w:rPr>
        <w:t xml:space="preserve"> работу по адаптации информационных систем Федерального казначейства к новым условиям функционирования единого казначейского счета в рамках реализации Концепции реформирования системы бюджетных платежей. </w:t>
      </w:r>
    </w:p>
    <w:p w:rsidR="00102D41" w:rsidRPr="008B7346" w:rsidRDefault="00102D41" w:rsidP="00102D41">
      <w:pPr>
        <w:spacing w:after="0" w:line="360" w:lineRule="atLeast"/>
        <w:ind w:firstLine="709"/>
        <w:jc w:val="both"/>
        <w:rPr>
          <w:rFonts w:ascii="Times New Roman" w:hAnsi="Times New Roman"/>
          <w:sz w:val="28"/>
          <w:szCs w:val="28"/>
        </w:rPr>
      </w:pPr>
      <w:r>
        <w:rPr>
          <w:rFonts w:ascii="Times New Roman" w:eastAsia="Calibri" w:hAnsi="Times New Roman"/>
          <w:color w:val="000000" w:themeColor="text1"/>
          <w:sz w:val="28"/>
          <w:szCs w:val="28"/>
        </w:rPr>
        <w:t xml:space="preserve">В целях управления ликвидностью единого казначейского счета Федеральным казначейством осуществлялось внедрение </w:t>
      </w:r>
      <w:r w:rsidRPr="009F46D9">
        <w:rPr>
          <w:rFonts w:ascii="Times New Roman" w:hAnsi="Times New Roman"/>
          <w:sz w:val="28"/>
          <w:szCs w:val="28"/>
          <w:shd w:val="clear" w:color="auto" w:fill="FFFFFF"/>
        </w:rPr>
        <w:t xml:space="preserve">перспективной </w:t>
      </w:r>
      <w:r w:rsidRPr="009F46D9">
        <w:rPr>
          <w:rFonts w:ascii="Times New Roman" w:hAnsi="Times New Roman"/>
          <w:sz w:val="28"/>
          <w:szCs w:val="28"/>
          <w:shd w:val="clear" w:color="auto" w:fill="FFFFFF"/>
        </w:rPr>
        <w:lastRenderedPageBreak/>
        <w:t>модели прогноз</w:t>
      </w:r>
      <w:r>
        <w:rPr>
          <w:rFonts w:ascii="Times New Roman" w:hAnsi="Times New Roman"/>
          <w:sz w:val="28"/>
          <w:szCs w:val="28"/>
          <w:shd w:val="clear" w:color="auto" w:fill="FFFFFF"/>
        </w:rPr>
        <w:t>ирования движения средств на едином казначейском счете, включая</w:t>
      </w:r>
      <w:r>
        <w:rPr>
          <w:rFonts w:ascii="Times New Roman" w:eastAsia="Calibri" w:hAnsi="Times New Roman"/>
          <w:color w:val="000000" w:themeColor="text1"/>
          <w:sz w:val="28"/>
          <w:szCs w:val="28"/>
        </w:rPr>
        <w:t xml:space="preserve"> </w:t>
      </w:r>
      <w:r w:rsidRPr="009F46D9">
        <w:rPr>
          <w:rFonts w:ascii="Times New Roman" w:hAnsi="Times New Roman"/>
          <w:sz w:val="28"/>
          <w:szCs w:val="28"/>
          <w:shd w:val="clear" w:color="auto" w:fill="FFFFFF"/>
        </w:rPr>
        <w:t>автоматизаци</w:t>
      </w:r>
      <w:r>
        <w:rPr>
          <w:rFonts w:ascii="Times New Roman" w:hAnsi="Times New Roman"/>
          <w:sz w:val="28"/>
          <w:szCs w:val="28"/>
          <w:shd w:val="clear" w:color="auto" w:fill="FFFFFF"/>
        </w:rPr>
        <w:t>ю</w:t>
      </w:r>
      <w:r w:rsidRPr="009F46D9">
        <w:rPr>
          <w:rFonts w:ascii="Times New Roman" w:hAnsi="Times New Roman"/>
          <w:sz w:val="28"/>
          <w:szCs w:val="28"/>
          <w:shd w:val="clear" w:color="auto" w:fill="FFFFFF"/>
        </w:rPr>
        <w:t xml:space="preserve"> процессов прогнозирования </w:t>
      </w:r>
      <w:r>
        <w:rPr>
          <w:rFonts w:ascii="Times New Roman" w:hAnsi="Times New Roman"/>
          <w:sz w:val="28"/>
          <w:szCs w:val="28"/>
          <w:shd w:val="clear" w:color="auto" w:fill="FFFFFF"/>
        </w:rPr>
        <w:t>в рамках</w:t>
      </w:r>
      <w:r>
        <w:rPr>
          <w:rFonts w:ascii="Times New Roman" w:eastAsia="Calibri" w:hAnsi="Times New Roman"/>
          <w:color w:val="000000" w:themeColor="text1"/>
          <w:sz w:val="28"/>
          <w:szCs w:val="28"/>
        </w:rPr>
        <w:t xml:space="preserve"> разработки м</w:t>
      </w:r>
      <w:r w:rsidRPr="008B7346">
        <w:rPr>
          <w:rFonts w:ascii="Times New Roman" w:eastAsia="Calibri" w:hAnsi="Times New Roman"/>
          <w:color w:val="000000" w:themeColor="text1"/>
          <w:sz w:val="28"/>
          <w:szCs w:val="28"/>
        </w:rPr>
        <w:t>одул</w:t>
      </w:r>
      <w:r>
        <w:rPr>
          <w:rFonts w:ascii="Times New Roman" w:eastAsia="Calibri" w:hAnsi="Times New Roman"/>
          <w:color w:val="000000" w:themeColor="text1"/>
          <w:sz w:val="28"/>
          <w:szCs w:val="28"/>
        </w:rPr>
        <w:t>я</w:t>
      </w:r>
      <w:r w:rsidRPr="008B7346">
        <w:rPr>
          <w:rFonts w:ascii="Times New Roman" w:eastAsia="Calibri" w:hAnsi="Times New Roman"/>
          <w:color w:val="000000" w:themeColor="text1"/>
          <w:sz w:val="28"/>
          <w:szCs w:val="28"/>
        </w:rPr>
        <w:t xml:space="preserve"> кассового планирования</w:t>
      </w:r>
      <w:r>
        <w:rPr>
          <w:rFonts w:ascii="Times New Roman" w:eastAsia="Calibri" w:hAnsi="Times New Roman"/>
          <w:color w:val="000000" w:themeColor="text1"/>
          <w:sz w:val="28"/>
          <w:szCs w:val="28"/>
        </w:rPr>
        <w:t xml:space="preserve"> подсистемы управления денежными средствами </w:t>
      </w:r>
      <w:r w:rsidRPr="00600AEA">
        <w:rPr>
          <w:rFonts w:ascii="Times New Roman" w:hAnsi="Times New Roman"/>
          <w:sz w:val="28"/>
          <w:szCs w:val="28"/>
        </w:rPr>
        <w:t>государственной интегрированной информационной системы упра</w:t>
      </w:r>
      <w:r>
        <w:rPr>
          <w:rFonts w:ascii="Times New Roman" w:hAnsi="Times New Roman"/>
          <w:sz w:val="28"/>
          <w:szCs w:val="28"/>
        </w:rPr>
        <w:t xml:space="preserve">вления общественными финансами </w:t>
      </w:r>
      <w:r w:rsidRPr="0034050A">
        <w:rPr>
          <w:rFonts w:ascii="Times New Roman" w:hAnsi="Times New Roman"/>
          <w:sz w:val="28"/>
          <w:szCs w:val="28"/>
        </w:rPr>
        <w:t>«Электронный бюджет»</w:t>
      </w:r>
      <w:r>
        <w:rPr>
          <w:rFonts w:ascii="Times New Roman" w:hAnsi="Times New Roman"/>
          <w:sz w:val="28"/>
          <w:szCs w:val="28"/>
        </w:rPr>
        <w:t>.</w:t>
      </w:r>
    </w:p>
    <w:p w:rsidR="005325E4" w:rsidRPr="001148CD" w:rsidRDefault="005325E4" w:rsidP="001148CD">
      <w:pPr>
        <w:spacing w:after="0" w:line="240" w:lineRule="auto"/>
        <w:rPr>
          <w:rFonts w:ascii="Times New Roman" w:eastAsia="Times New Roman" w:hAnsi="Times New Roman" w:cs="Times New Roman"/>
          <w:b/>
          <w:sz w:val="28"/>
          <w:szCs w:val="28"/>
          <w:lang w:eastAsia="ru-RU"/>
        </w:rPr>
      </w:pPr>
    </w:p>
    <w:p w:rsidR="001148CD" w:rsidRDefault="001148CD" w:rsidP="00F84594">
      <w:pPr>
        <w:spacing w:after="0" w:line="240" w:lineRule="auto"/>
        <w:jc w:val="center"/>
        <w:rPr>
          <w:rFonts w:ascii="Times New Roman" w:eastAsia="Times New Roman" w:hAnsi="Times New Roman" w:cs="Times New Roman"/>
          <w:b/>
          <w:sz w:val="28"/>
          <w:szCs w:val="28"/>
          <w:lang w:eastAsia="ru-RU"/>
        </w:rPr>
      </w:pPr>
      <w:r w:rsidRPr="001148CD">
        <w:rPr>
          <w:rFonts w:ascii="Times New Roman" w:eastAsia="Times New Roman" w:hAnsi="Times New Roman" w:cs="Times New Roman"/>
          <w:b/>
          <w:sz w:val="28"/>
          <w:szCs w:val="28"/>
          <w:lang w:eastAsia="ru-RU"/>
        </w:rPr>
        <w:t>1.5. Обеспечение функционирования системы казначейских платежей</w:t>
      </w:r>
    </w:p>
    <w:p w:rsidR="00127E4F" w:rsidRDefault="00127E4F" w:rsidP="001148CD">
      <w:pPr>
        <w:spacing w:after="0" w:line="240" w:lineRule="auto"/>
        <w:rPr>
          <w:rFonts w:ascii="Times New Roman" w:eastAsia="Times New Roman" w:hAnsi="Times New Roman" w:cs="Times New Roman"/>
          <w:b/>
          <w:sz w:val="28"/>
          <w:szCs w:val="28"/>
          <w:lang w:eastAsia="ru-RU"/>
        </w:rPr>
      </w:pP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В целях реализации вступивших в силу 1 января 2021 года положений Федерального закона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а также во исполнение мероприятий, предусмотренных Дорожной картой рассмотрения проектов нормативных правовых актов в целях организации казначейского обслуживания и системы казначейских платежей, утвержденной 27 декабря 2019 года первым заместителем Министра финансов Российской Федерации Т.Г. Нестеренко, Министерством финансов Российской Федерации и Федеральным казначейством обеспечено принятие всех нормативных правовых актов.</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Заключены договоры банковского счета и открыты 87 единых казначейских счетов в Банке России, обеспечено открытие казначейских счетов.</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В части совместной работы, проводимой с Банком России, направленной на обеспечение функционирования системы казначейских платежей:</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проведены совместные совещания;</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- 13 апреля 2020 года руководителем Федерального казначейства Р.Е. Артюхиным и первым заместителем Председателя Банка России О.Н. Скоробогатовой утвержден План совместных мероприятий Федерального казначейства и Центрального банка Российской Федерации по реализации отдельных направлений реформирования системы бюджетных платежей (письмо Казначейства России от 31.03.2020 № 07-04-04/01-6687 и Банка России от 13.04.2020 № 04-45/2662);</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определен перечень актов, подлежащих изменению, отмене, в связи с переходом Казначейства России на единый казначейских счет;</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lastRenderedPageBreak/>
        <w:t>- согласована характеристика единого казначейского счета и выработаны подходы к перспективному порядку составления распоряжений о переводе денежных средств;</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приказом Федерального казначейства от 31 марта 2020 г. № 86 создана Рабочая группа по реализации отдельных направлений создания системы казначейских платежей, 22 мая 2020 года проведено заседание данной Рабочей группы, на котором определены порядок и сроки закрытия ранее открытых территориальным органам Федерального казначейства (далее - ТОФК) банковских счетов в подразделениях Банка России, порядок работы с распоряжениями о переводе денежных средств в период одновременного функционирования ранее открытых банковских счетов и единых казначейских счетов ТОФК, а также приняты решения по иным вопросам, связанным с обеспечением перехода на единый казначейский счет;</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в рамках подготовки к созданию единого казначейского счета и обеспечения функционирования пула ликвидности банковских счетов, ТОФК в Банке России на балансовом счете № 40105 «Средства федерального бюджета», были проведены мероприятия, направленные на возможность включения в пул ликвидности банковских счетов ТОФК, расположенных в часовых зонах, отличных от московской, в том числе внесены изменения в правовые акты Федерального казначейства, осуществлена соответствующая доработка информационных систем Федерального казначейства;</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в адрес финансовых органов субъектов Российской Федерации направлено совместное письмо Минфина России № 09-01-10/66747, Банка России № 04-45-7/5526 и Казначейства России № 07-04-05/05-14880 от 29.07.2020 «О закрытии банковских счетов в связи с переходом на казначейское обслуживание»;</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подготовлена и опубликована на официальном сайте Федерального казначейства в информационно-телекоммуникационной сети «Интернет» таблица соответствия действующих банковских счетов ТОФК банковским счетам, входящим в состав единого казначейского счета, и казначейским счетам, включающая в себя, в том числе информацию о наименовании подразделений Банка России.</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xml:space="preserve">Проведена работа по доработке информационных систем Федерального казначейства, осуществлено их тестирование на базе пилотных ТОФК, в том числе совместное тестирование с Банком России в </w:t>
      </w:r>
      <w:r w:rsidRPr="00F84594">
        <w:rPr>
          <w:rFonts w:ascii="Times New Roman" w:hAnsi="Times New Roman" w:cs="Times New Roman"/>
          <w:sz w:val="28"/>
          <w:szCs w:val="28"/>
        </w:rPr>
        <w:lastRenderedPageBreak/>
        <w:t>соответствии с согласованным сценарием (письмо Банка России от 30.09.2020 № 45-19/7907).</w:t>
      </w:r>
    </w:p>
    <w:p w:rsidR="00F84594" w:rsidRPr="00F84594" w:rsidRDefault="00F84594" w:rsidP="00F84594">
      <w:pPr>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 xml:space="preserve">В целях организации работы ТОФК и участников системы казначейских платежей по переходу на казначейское обслуживание и систему казначейских платежей 30 июля 2020 года и.о. руководителя Федерального казначейства С.Е. Прокофьевым утверждены соответствующие типовые Планы мероприятий («Дорожные карты»), в которых отражен перечень основных мероприятий по подготовке к переходу и сроки их исполнения. </w:t>
      </w:r>
    </w:p>
    <w:p w:rsidR="00F84594" w:rsidRPr="00F84594" w:rsidRDefault="00F84594" w:rsidP="00F84594">
      <w:pPr>
        <w:jc w:val="both"/>
        <w:rPr>
          <w:rFonts w:ascii="Times New Roman" w:hAnsi="Times New Roman" w:cs="Times New Roman"/>
          <w:sz w:val="28"/>
          <w:szCs w:val="28"/>
        </w:rPr>
      </w:pPr>
      <w:r w:rsidRPr="00F84594">
        <w:rPr>
          <w:rFonts w:ascii="Times New Roman" w:hAnsi="Times New Roman" w:cs="Times New Roman"/>
          <w:sz w:val="28"/>
          <w:szCs w:val="28"/>
        </w:rPr>
        <w:t>Также Федеральным казначейством в целях подготовки внешней среды к предстоящим изменениям в течение 2020 года проведены совещания при участии финансовых органов субъектов Российской Федерации, главных распорядителей средств федерального бюджета, кредитных организаций, на официальном сайте Федерального казначейства в информационно-телекоммуникационной сети «Интернет» создан раздел «Система казначейских платежей», в котором размещены основные материалы, касающиеся проекта, для проведения обучения участников системы казначейских платежей на Обучающем портале Федерального казначейства (peo.roskazna.ru) создан курс «Казначейское обслуживание и система казначейских платежей», в котором в том числе размещены ответы на наиболее часто задаваемые вопросы, записи проводимых вебинаров.</w:t>
      </w:r>
    </w:p>
    <w:p w:rsidR="001148CD" w:rsidRDefault="001148CD" w:rsidP="00127E4F">
      <w:pPr>
        <w:spacing w:after="0" w:line="240" w:lineRule="auto"/>
        <w:jc w:val="center"/>
        <w:rPr>
          <w:rFonts w:ascii="Times New Roman" w:eastAsia="Times New Roman" w:hAnsi="Times New Roman" w:cs="Times New Roman"/>
          <w:b/>
          <w:sz w:val="28"/>
          <w:szCs w:val="28"/>
          <w:lang w:eastAsia="ru-RU"/>
        </w:rPr>
      </w:pPr>
      <w:r w:rsidRPr="001148CD">
        <w:rPr>
          <w:rFonts w:ascii="Times New Roman" w:eastAsia="Times New Roman" w:hAnsi="Times New Roman" w:cs="Times New Roman"/>
          <w:b/>
          <w:sz w:val="28"/>
          <w:szCs w:val="28"/>
          <w:lang w:eastAsia="ru-RU"/>
        </w:rPr>
        <w:t>1.6. Применение цифровых платежных технологий в системе казначейских платежей</w:t>
      </w:r>
    </w:p>
    <w:p w:rsidR="00127E4F" w:rsidRDefault="00127E4F" w:rsidP="001148CD">
      <w:pPr>
        <w:spacing w:after="0" w:line="240" w:lineRule="auto"/>
        <w:rPr>
          <w:rFonts w:ascii="Times New Roman" w:eastAsia="Times New Roman" w:hAnsi="Times New Roman" w:cs="Times New Roman"/>
          <w:b/>
          <w:sz w:val="28"/>
          <w:szCs w:val="28"/>
          <w:lang w:eastAsia="ru-RU"/>
        </w:rPr>
      </w:pPr>
    </w:p>
    <w:p w:rsidR="00F84594" w:rsidRPr="00F84594" w:rsidRDefault="00F84594" w:rsidP="00F84594">
      <w:pPr>
        <w:ind w:firstLine="709"/>
        <w:jc w:val="both"/>
        <w:rPr>
          <w:rFonts w:ascii="Times New Roman" w:hAnsi="Times New Roman" w:cs="Times New Roman"/>
          <w:b/>
          <w:i/>
          <w:sz w:val="28"/>
          <w:szCs w:val="28"/>
        </w:rPr>
      </w:pPr>
      <w:r w:rsidRPr="00F84594">
        <w:rPr>
          <w:rFonts w:ascii="Times New Roman" w:hAnsi="Times New Roman" w:cs="Times New Roman"/>
          <w:b/>
          <w:i/>
          <w:sz w:val="28"/>
          <w:szCs w:val="28"/>
        </w:rPr>
        <w:t xml:space="preserve">Создание условий для использования сервиса приема платежей по уникальному идентификатору начисления </w:t>
      </w:r>
    </w:p>
    <w:p w:rsidR="00F84594" w:rsidRPr="00F84594" w:rsidRDefault="00F84594" w:rsidP="00F84594">
      <w:pPr>
        <w:ind w:firstLine="709"/>
        <w:jc w:val="both"/>
        <w:rPr>
          <w:rFonts w:ascii="Times New Roman" w:hAnsi="Times New Roman" w:cs="Times New Roman"/>
          <w:sz w:val="28"/>
          <w:szCs w:val="28"/>
        </w:rPr>
      </w:pPr>
      <w:r w:rsidRPr="00F84594">
        <w:rPr>
          <w:rFonts w:ascii="Times New Roman" w:hAnsi="Times New Roman" w:cs="Times New Roman"/>
          <w:sz w:val="28"/>
          <w:szCs w:val="28"/>
        </w:rPr>
        <w:t>В целях создания условий для использования сервиса приема платежей по уникальному идентификатору начисления, позволяющего упростить процедуру уплаты платежей в бюджетную систему Российской Федерации путем предоставления плательщику возможности осуществления платежа с указанием в распоряжении о переводе денежных средств только уникального идентификатора начисления:</w:t>
      </w:r>
    </w:p>
    <w:p w:rsidR="00F84594" w:rsidRDefault="00F84594" w:rsidP="00F84594">
      <w:pPr>
        <w:autoSpaceDE w:val="0"/>
        <w:autoSpaceDN w:val="0"/>
        <w:adjustRightInd w:val="0"/>
        <w:jc w:val="both"/>
        <w:rPr>
          <w:rFonts w:ascii="Times New Roman" w:hAnsi="Times New Roman" w:cs="Times New Roman"/>
          <w:sz w:val="28"/>
          <w:szCs w:val="28"/>
        </w:rPr>
      </w:pPr>
      <w:r w:rsidRPr="00F84594">
        <w:rPr>
          <w:rFonts w:ascii="Times New Roman" w:hAnsi="Times New Roman" w:cs="Times New Roman"/>
          <w:sz w:val="28"/>
          <w:szCs w:val="28"/>
        </w:rPr>
        <w:t xml:space="preserve">         – приказом Минфина России от 14.09.2020 № 199н "О внесении изменений в приказ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w:t>
      </w:r>
      <w:r w:rsidRPr="00F84594">
        <w:rPr>
          <w:rFonts w:ascii="Times New Roman" w:hAnsi="Times New Roman" w:cs="Times New Roman"/>
          <w:sz w:val="28"/>
          <w:szCs w:val="28"/>
        </w:rPr>
        <w:lastRenderedPageBreak/>
        <w:t xml:space="preserve">бюджетную систему Российской Федерации", установлена обязанность кредитных организаций осуществлять контроль значения уникального идентификатора начисления и определены правила проверки. В целях сквозной «провязки» информации об уплате денежных средств с зачислением денежных средств  на единый казначейский счет, указанным приказом предусмотрена обязанность кредитных организаций включать в электронное сообщение, содержащее распоряжение о переводе денежных средств, уникальный присваиваемый номер операции, сформированный в соответствии с установленными правилами, что, в свою очередь, позволит Федеральному казначейству и Банку России использовать единый  идентификатор платежа. </w:t>
      </w:r>
    </w:p>
    <w:p w:rsidR="00F84594" w:rsidRPr="00F84594" w:rsidRDefault="00F84594" w:rsidP="00F84594">
      <w:pPr>
        <w:autoSpaceDE w:val="0"/>
        <w:autoSpaceDN w:val="0"/>
        <w:adjustRightInd w:val="0"/>
        <w:ind w:firstLine="708"/>
        <w:jc w:val="both"/>
        <w:rPr>
          <w:rFonts w:ascii="Times New Roman" w:hAnsi="Times New Roman" w:cs="Times New Roman"/>
          <w:sz w:val="28"/>
          <w:szCs w:val="28"/>
        </w:rPr>
      </w:pPr>
      <w:r w:rsidRPr="00F8459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84594">
        <w:rPr>
          <w:rFonts w:ascii="Times New Roman" w:hAnsi="Times New Roman" w:cs="Times New Roman"/>
          <w:sz w:val="28"/>
          <w:szCs w:val="28"/>
        </w:rPr>
        <w:t>согласован подготовленный Министерством юстиции Российской Федерации проект федерального закона «О внесении изменений в отдельные законодательные акты Российской Федерации в целях цифровой трансформации принудительного исполнения исполнительных документов», которым в статью 21.3 Федерального закона от 27.07.2010 № 210-ФЗ "Об организации предоставления государственных и муниципальных услуг" внесены изменения, устанавливающие обязанность организаций, через которые происходит уплата денежных средств на единый казначейский счет, при наличии в распоряжении о переводе денежных средств уникального идентификатора начисления запрашивать информацию, необходимую для уплаты, в ГИС ГМП.</w:t>
      </w:r>
    </w:p>
    <w:p w:rsidR="00F84594" w:rsidRPr="00F84594" w:rsidRDefault="00F84594" w:rsidP="00F84594">
      <w:pPr>
        <w:ind w:firstLine="709"/>
        <w:jc w:val="both"/>
        <w:rPr>
          <w:rFonts w:ascii="Times New Roman" w:hAnsi="Times New Roman" w:cs="Times New Roman"/>
          <w:sz w:val="28"/>
          <w:szCs w:val="28"/>
        </w:rPr>
      </w:pPr>
      <w:r w:rsidRPr="00F84594">
        <w:rPr>
          <w:rFonts w:ascii="Times New Roman" w:hAnsi="Times New Roman" w:cs="Times New Roman"/>
          <w:sz w:val="28"/>
          <w:szCs w:val="28"/>
        </w:rPr>
        <w:t>Реализация сервиса приема платежей по уникальному идентификатору начисления существенно сократит количество невыясненных поступлений денежных средств на счета, открытые территориальным органам Федерального казначейства в Банке России.</w:t>
      </w:r>
    </w:p>
    <w:p w:rsidR="00F84594" w:rsidRPr="00F84594" w:rsidRDefault="00F84594" w:rsidP="00F84594">
      <w:pPr>
        <w:ind w:firstLine="709"/>
        <w:jc w:val="both"/>
        <w:rPr>
          <w:rFonts w:ascii="Times New Roman" w:hAnsi="Times New Roman" w:cs="Times New Roman"/>
          <w:b/>
          <w:i/>
          <w:sz w:val="28"/>
          <w:szCs w:val="28"/>
        </w:rPr>
      </w:pPr>
      <w:r w:rsidRPr="00F84594">
        <w:rPr>
          <w:rFonts w:ascii="Times New Roman" w:hAnsi="Times New Roman" w:cs="Times New Roman"/>
          <w:b/>
          <w:i/>
          <w:sz w:val="28"/>
          <w:szCs w:val="28"/>
        </w:rPr>
        <w:t>Взаимодействие участников с ГИС ГМП в условиях функционирования системы казначейских платежей</w:t>
      </w:r>
    </w:p>
    <w:p w:rsidR="00F84594" w:rsidRPr="00F84594" w:rsidRDefault="00F84594" w:rsidP="00F84594">
      <w:pPr>
        <w:spacing w:line="360" w:lineRule="atLeast"/>
        <w:ind w:firstLine="709"/>
        <w:jc w:val="both"/>
        <w:rPr>
          <w:rFonts w:ascii="Times New Roman" w:hAnsi="Times New Roman" w:cs="Times New Roman"/>
          <w:sz w:val="28"/>
          <w:szCs w:val="28"/>
        </w:rPr>
      </w:pPr>
      <w:r w:rsidRPr="00F84594">
        <w:rPr>
          <w:rFonts w:ascii="Times New Roman" w:hAnsi="Times New Roman" w:cs="Times New Roman"/>
          <w:sz w:val="28"/>
          <w:szCs w:val="28"/>
        </w:rPr>
        <w:t>В целях обеспечения взаимодействия участников с ГИС ГМП в условиях функционирования системы казначейских платежей:</w:t>
      </w:r>
    </w:p>
    <w:p w:rsidR="00F84594" w:rsidRPr="00F84594" w:rsidRDefault="00F84594" w:rsidP="00F84594">
      <w:pPr>
        <w:spacing w:line="360" w:lineRule="atLeast"/>
        <w:ind w:firstLine="709"/>
        <w:jc w:val="both"/>
        <w:rPr>
          <w:rFonts w:ascii="Times New Roman" w:hAnsi="Times New Roman" w:cs="Times New Roman"/>
          <w:sz w:val="28"/>
          <w:szCs w:val="28"/>
        </w:rPr>
      </w:pPr>
      <w:r w:rsidRPr="00F84594">
        <w:rPr>
          <w:rFonts w:ascii="Times New Roman" w:hAnsi="Times New Roman" w:cs="Times New Roman"/>
          <w:sz w:val="28"/>
          <w:szCs w:val="28"/>
        </w:rPr>
        <w:t xml:space="preserve">- утверждены и размещены 01.10.2020 на официальном сайте Федерального казначейства Форматы взаимодействия ГИС ГМП с информационными системами участников, вступившие в силу с 1 января 2021 года, которыми уточнены условия формирования и направления извещений о начислении и  извещений о приеме к исполнению распоряжений  </w:t>
      </w:r>
      <w:r w:rsidRPr="00F84594">
        <w:rPr>
          <w:rFonts w:ascii="Times New Roman" w:hAnsi="Times New Roman" w:cs="Times New Roman"/>
          <w:sz w:val="28"/>
          <w:szCs w:val="28"/>
        </w:rPr>
        <w:lastRenderedPageBreak/>
        <w:t>как в части указания в платежных реквизитах получателей денежных средств значений единого казначейского счета и казначейского счета, так и в части установленной с 1 января 2021 года  безотзывности,  а также уточнен перечень форматно-логических контролей, осуществляемых при проверке информации, предоставляемой участниками ГИС ГМП.</w:t>
      </w:r>
    </w:p>
    <w:p w:rsidR="00F84594" w:rsidRPr="00F84594" w:rsidRDefault="00F84594" w:rsidP="00F84594">
      <w:pPr>
        <w:spacing w:line="360" w:lineRule="atLeast"/>
        <w:ind w:firstLine="709"/>
        <w:jc w:val="both"/>
        <w:rPr>
          <w:rFonts w:ascii="Times New Roman" w:hAnsi="Times New Roman" w:cs="Times New Roman"/>
          <w:sz w:val="28"/>
          <w:szCs w:val="28"/>
        </w:rPr>
      </w:pPr>
      <w:r w:rsidRPr="00F84594">
        <w:rPr>
          <w:rFonts w:ascii="Times New Roman" w:hAnsi="Times New Roman" w:cs="Times New Roman"/>
          <w:sz w:val="28"/>
          <w:szCs w:val="28"/>
        </w:rPr>
        <w:t>- проведена работа с участниками ГИС ГМП в части разъяснения порядка взаимодействия участников с ГИС ГМП в условиях функционирования системы казначейских платежей, включая необходимость предоставления администраторами доходов бюджета в ГИС ГМП извещений об уточнении начислений по неоплаченным начислениям с указанием новых платежных реквизитов.</w:t>
      </w:r>
    </w:p>
    <w:p w:rsidR="00F84594" w:rsidRPr="00F84594" w:rsidRDefault="00F84594" w:rsidP="00F84594">
      <w:pPr>
        <w:ind w:firstLine="709"/>
        <w:jc w:val="both"/>
        <w:rPr>
          <w:rFonts w:ascii="Times New Roman" w:hAnsi="Times New Roman" w:cs="Times New Roman"/>
          <w:b/>
          <w:i/>
          <w:sz w:val="28"/>
          <w:szCs w:val="28"/>
        </w:rPr>
      </w:pPr>
      <w:r w:rsidRPr="00F84594">
        <w:rPr>
          <w:rFonts w:ascii="Times New Roman" w:hAnsi="Times New Roman" w:cs="Times New Roman"/>
          <w:b/>
          <w:i/>
          <w:sz w:val="28"/>
          <w:szCs w:val="28"/>
        </w:rPr>
        <w:t>Расширение сферы применения ГИС ГМП</w:t>
      </w:r>
    </w:p>
    <w:p w:rsidR="00F84594" w:rsidRPr="00F84594" w:rsidRDefault="00F84594" w:rsidP="00F84594">
      <w:pPr>
        <w:spacing w:line="360" w:lineRule="atLeast"/>
        <w:ind w:firstLine="709"/>
        <w:jc w:val="both"/>
        <w:rPr>
          <w:rFonts w:ascii="Times New Roman" w:hAnsi="Times New Roman" w:cs="Times New Roman"/>
          <w:sz w:val="28"/>
          <w:szCs w:val="28"/>
        </w:rPr>
      </w:pPr>
      <w:r w:rsidRPr="00F84594">
        <w:rPr>
          <w:rFonts w:ascii="Times New Roman" w:hAnsi="Times New Roman" w:cs="Times New Roman"/>
          <w:sz w:val="28"/>
          <w:szCs w:val="28"/>
        </w:rPr>
        <w:t>В целях расширения сферы применения ГИС ГМП, создания условий для использования ГИС ГМП новыми участниками:</w:t>
      </w:r>
    </w:p>
    <w:p w:rsidR="00F84594" w:rsidRPr="00F84594" w:rsidRDefault="00F84594" w:rsidP="00F84594">
      <w:pPr>
        <w:pStyle w:val="a5"/>
        <w:numPr>
          <w:ilvl w:val="0"/>
          <w:numId w:val="19"/>
        </w:numPr>
        <w:tabs>
          <w:tab w:val="left" w:pos="1134"/>
        </w:tabs>
        <w:spacing w:after="0" w:line="360" w:lineRule="atLeast"/>
        <w:ind w:left="0" w:firstLine="709"/>
        <w:jc w:val="both"/>
        <w:rPr>
          <w:rFonts w:ascii="Times New Roman" w:eastAsiaTheme="minorHAnsi" w:hAnsi="Times New Roman"/>
          <w:sz w:val="28"/>
          <w:szCs w:val="28"/>
        </w:rPr>
      </w:pPr>
      <w:r w:rsidRPr="00F84594">
        <w:rPr>
          <w:rFonts w:ascii="Times New Roman" w:eastAsiaTheme="minorHAnsi" w:hAnsi="Times New Roman"/>
          <w:sz w:val="28"/>
          <w:szCs w:val="28"/>
        </w:rPr>
        <w:t>внесены изменения в Порядок ведения Государственной информационной системы о государственных и муниципальных платежах, утвержденный приказом Федерального казначейства от 12.05.2017 № 11н, включен новый участник: оператор Государственной автоматизированной системы Российской Федерации «Правосудие», обеспечивающий информационное взаимодействие с ГИС ГМП судов и мировых судей (приказ Федерального казначейства от 22.06.2020 № 25н, зарегистрирован Минюстом России 22.09.2020, № 59976);</w:t>
      </w:r>
    </w:p>
    <w:p w:rsidR="00F84594" w:rsidRPr="00F84594" w:rsidRDefault="00F84594" w:rsidP="00F84594">
      <w:pPr>
        <w:pStyle w:val="a5"/>
        <w:numPr>
          <w:ilvl w:val="0"/>
          <w:numId w:val="19"/>
        </w:numPr>
        <w:tabs>
          <w:tab w:val="left" w:pos="1134"/>
        </w:tabs>
        <w:spacing w:after="0" w:line="360" w:lineRule="atLeast"/>
        <w:ind w:left="0" w:firstLine="709"/>
        <w:jc w:val="both"/>
        <w:rPr>
          <w:rFonts w:ascii="Times New Roman" w:eastAsiaTheme="minorHAnsi" w:hAnsi="Times New Roman"/>
          <w:sz w:val="28"/>
          <w:szCs w:val="28"/>
        </w:rPr>
      </w:pPr>
      <w:r w:rsidRPr="00F84594">
        <w:rPr>
          <w:rFonts w:ascii="Times New Roman" w:eastAsiaTheme="minorHAnsi" w:hAnsi="Times New Roman"/>
          <w:sz w:val="28"/>
          <w:szCs w:val="28"/>
        </w:rPr>
        <w:t>согласован проект федерального закона «О внесении изменений в отдельные законодательные акты Российской Федерации в целях цифровой трансформации принудительного исполнения исполнительных документов», предусматривающий в том числе размещение в ГИС ГМП и получение из нее информации, необходимой для осуществления исполнительного производства;</w:t>
      </w:r>
    </w:p>
    <w:p w:rsidR="00F84594" w:rsidRDefault="00F84594" w:rsidP="00F84594">
      <w:pPr>
        <w:pStyle w:val="a5"/>
        <w:numPr>
          <w:ilvl w:val="0"/>
          <w:numId w:val="19"/>
        </w:numPr>
        <w:tabs>
          <w:tab w:val="left" w:pos="1134"/>
        </w:tabs>
        <w:spacing w:after="0" w:line="360" w:lineRule="atLeast"/>
        <w:ind w:left="0" w:firstLine="709"/>
        <w:jc w:val="both"/>
        <w:rPr>
          <w:rFonts w:ascii="Times New Roman" w:eastAsiaTheme="minorHAnsi" w:hAnsi="Times New Roman"/>
          <w:sz w:val="28"/>
          <w:szCs w:val="28"/>
        </w:rPr>
      </w:pPr>
      <w:r w:rsidRPr="00F84594">
        <w:rPr>
          <w:rFonts w:ascii="Times New Roman" w:eastAsiaTheme="minorHAnsi" w:hAnsi="Times New Roman"/>
          <w:sz w:val="28"/>
          <w:szCs w:val="28"/>
        </w:rPr>
        <w:t xml:space="preserve">запланировано совершенствование информационного взаимодействия ГИС ГМП с ГАС «Правосудие» в части размещения в ГИС ГМП и предоставления из нее информации о частичном (полном) использовании предварительно оплаченной государственной пошлины, а также размещение в ГИС ГМП информации, необходимой для осуществления исполнительного производства, получения ФССП России из ГИС ГМП уведомлений о неуплате в установленный законодательством Российской Федерации срок денежных взысканий (штрафов) за нарушение </w:t>
      </w:r>
      <w:r w:rsidRPr="00F84594">
        <w:rPr>
          <w:rFonts w:ascii="Times New Roman" w:eastAsiaTheme="minorHAnsi" w:hAnsi="Times New Roman"/>
          <w:sz w:val="28"/>
          <w:szCs w:val="28"/>
        </w:rPr>
        <w:lastRenderedPageBreak/>
        <w:t>законодательства Российской Федерации и иных платежей, в случаях, предусмотренных федеральными законами.</w:t>
      </w:r>
    </w:p>
    <w:p w:rsidR="00F84594" w:rsidRPr="00F84594" w:rsidRDefault="00F84594" w:rsidP="00F84594">
      <w:pPr>
        <w:pStyle w:val="a5"/>
        <w:tabs>
          <w:tab w:val="left" w:pos="1134"/>
        </w:tabs>
        <w:spacing w:after="0" w:line="360" w:lineRule="atLeast"/>
        <w:ind w:left="709"/>
        <w:jc w:val="both"/>
        <w:rPr>
          <w:rFonts w:ascii="Times New Roman" w:eastAsiaTheme="minorHAnsi" w:hAnsi="Times New Roman"/>
          <w:sz w:val="28"/>
          <w:szCs w:val="28"/>
        </w:rPr>
      </w:pPr>
    </w:p>
    <w:p w:rsidR="00F84594" w:rsidRPr="00F84594" w:rsidRDefault="00F84594" w:rsidP="00F84594">
      <w:pPr>
        <w:ind w:firstLine="709"/>
        <w:jc w:val="both"/>
        <w:rPr>
          <w:rFonts w:ascii="Times New Roman" w:hAnsi="Times New Roman" w:cs="Times New Roman"/>
          <w:b/>
          <w:i/>
          <w:sz w:val="28"/>
          <w:szCs w:val="28"/>
        </w:rPr>
      </w:pPr>
      <w:r w:rsidRPr="00F84594">
        <w:rPr>
          <w:rFonts w:ascii="Times New Roman" w:hAnsi="Times New Roman" w:cs="Times New Roman"/>
          <w:b/>
          <w:i/>
          <w:sz w:val="28"/>
          <w:szCs w:val="28"/>
        </w:rPr>
        <w:t>Создание условий для использования системы быстрых платежей</w:t>
      </w:r>
    </w:p>
    <w:p w:rsidR="00F84594" w:rsidRPr="00F84594" w:rsidRDefault="00F84594" w:rsidP="00F84594">
      <w:pPr>
        <w:pStyle w:val="a5"/>
        <w:ind w:left="-142" w:firstLine="850"/>
        <w:jc w:val="both"/>
        <w:rPr>
          <w:rFonts w:ascii="Times New Roman" w:hAnsi="Times New Roman"/>
          <w:sz w:val="28"/>
          <w:szCs w:val="28"/>
        </w:rPr>
      </w:pPr>
      <w:r w:rsidRPr="00F84594">
        <w:rPr>
          <w:rFonts w:ascii="Times New Roman" w:hAnsi="Times New Roman"/>
          <w:sz w:val="28"/>
          <w:szCs w:val="28"/>
        </w:rPr>
        <w:t>Система быстрых платежей (далее - СБП) является совместным проектом Банка России, АО «Национальная система платежных карт» и Ассоциации «ФинТех» и представляет собой инфраструктурный проект национального значения, направленный на содействие конкуренции, повышения качества платежных услуг, расширения финансовой доступности, снижения стоимости платежей для населения.</w:t>
      </w:r>
    </w:p>
    <w:p w:rsidR="00F84594" w:rsidRPr="00F84594" w:rsidRDefault="00F84594" w:rsidP="00F84594">
      <w:pPr>
        <w:pStyle w:val="a5"/>
        <w:ind w:left="-142" w:firstLine="850"/>
        <w:jc w:val="both"/>
        <w:rPr>
          <w:rFonts w:ascii="Times New Roman" w:hAnsi="Times New Roman"/>
          <w:sz w:val="28"/>
          <w:szCs w:val="28"/>
        </w:rPr>
      </w:pPr>
      <w:r w:rsidRPr="00F84594">
        <w:rPr>
          <w:rFonts w:ascii="Times New Roman" w:hAnsi="Times New Roman"/>
          <w:sz w:val="28"/>
          <w:szCs w:val="28"/>
        </w:rPr>
        <w:t>Построение СБП на современных открытых стандартах (в частности ISO 20022) закладывает основу для создания новых инновационных продуктов и сервисов на высокотехнологичном и конкурентном рынке платежных услуг, в том числе использование мобильных приложений и QR-кодов.</w:t>
      </w:r>
    </w:p>
    <w:p w:rsidR="00F84594" w:rsidRPr="00F84594" w:rsidRDefault="00F84594" w:rsidP="00F84594">
      <w:pPr>
        <w:pStyle w:val="a5"/>
        <w:ind w:left="-142" w:firstLine="850"/>
        <w:jc w:val="both"/>
        <w:rPr>
          <w:rFonts w:ascii="Times New Roman" w:hAnsi="Times New Roman"/>
          <w:sz w:val="28"/>
          <w:szCs w:val="28"/>
        </w:rPr>
      </w:pPr>
      <w:r w:rsidRPr="00F84594">
        <w:rPr>
          <w:rFonts w:ascii="Times New Roman" w:hAnsi="Times New Roman"/>
          <w:sz w:val="28"/>
          <w:szCs w:val="28"/>
        </w:rPr>
        <w:t>В 2020 году в Федеральном казначействе прорабатывался механизм внедрения платежей «Customer to Government» (далее – C2G) - платежи физических лиц в пользу государственных и муниципальных органов и организаций, а также выплат из бюджетов (социальные пособия, пенсии и т.д. – G2C) с учетом установленных законодательством и нормативными правовыми актами Министерства финансов Российской Федерации требований к составу реквизитов таких платежей, а также требований к функциональности системы в части ограниченного времени на обработку платежной информации. В результате Федеральным казначейством разработан и согласован Банком России и АО «НСПК» перспективный бизнес-процесс приема государственных и муниципальных платежей с использованием СБП.</w:t>
      </w:r>
    </w:p>
    <w:p w:rsidR="00F84594" w:rsidRPr="00F84594" w:rsidRDefault="00F84594" w:rsidP="00F84594">
      <w:pPr>
        <w:pStyle w:val="a5"/>
        <w:ind w:left="-142" w:firstLine="850"/>
        <w:jc w:val="both"/>
        <w:rPr>
          <w:rFonts w:ascii="Times New Roman" w:hAnsi="Times New Roman"/>
          <w:sz w:val="28"/>
          <w:szCs w:val="28"/>
        </w:rPr>
      </w:pPr>
      <w:r w:rsidRPr="00F84594">
        <w:rPr>
          <w:rFonts w:ascii="Times New Roman" w:hAnsi="Times New Roman"/>
          <w:sz w:val="28"/>
          <w:szCs w:val="28"/>
        </w:rPr>
        <w:t>Руководителем Федерального казначейства Р.Е. Артюхиным и Первым заместителем Председателя Центрального банка Российской Федерации О.Н. Скоробогатовой 10 июля 2020 года утвержден План мероприятий по организации использования Федеральным казначейством системы быстрых платежей, предусматривающий мероприятия по внесению изменений в нормативные правовые акты, разработку функциональных требований для осуществления доработки используемых участниками информационных систем.</w:t>
      </w:r>
    </w:p>
    <w:p w:rsidR="00F84594" w:rsidRPr="00F84594" w:rsidRDefault="00F84594" w:rsidP="00F84594">
      <w:pPr>
        <w:pStyle w:val="a5"/>
        <w:ind w:left="-142" w:firstLine="850"/>
        <w:jc w:val="both"/>
        <w:rPr>
          <w:rFonts w:ascii="Times New Roman" w:hAnsi="Times New Roman"/>
          <w:sz w:val="28"/>
          <w:szCs w:val="28"/>
        </w:rPr>
      </w:pPr>
      <w:r w:rsidRPr="00F84594">
        <w:rPr>
          <w:rFonts w:ascii="Times New Roman" w:hAnsi="Times New Roman"/>
          <w:sz w:val="28"/>
          <w:szCs w:val="28"/>
        </w:rPr>
        <w:t>Создана Рабочая группа по организации использования Федеральным казначейством системы быстрых платежей, утвержденная Приказом Федерального казначейства от 9 июня 2020 года № 187.</w:t>
      </w:r>
    </w:p>
    <w:p w:rsidR="00F84594" w:rsidRPr="00F84594" w:rsidRDefault="00F84594" w:rsidP="00F84594">
      <w:pPr>
        <w:pStyle w:val="a5"/>
        <w:ind w:left="-142" w:firstLine="850"/>
        <w:jc w:val="both"/>
        <w:rPr>
          <w:rFonts w:ascii="Times New Roman" w:hAnsi="Times New Roman"/>
          <w:sz w:val="28"/>
          <w:szCs w:val="28"/>
        </w:rPr>
      </w:pPr>
      <w:r w:rsidRPr="00F84594">
        <w:rPr>
          <w:rFonts w:ascii="Times New Roman" w:hAnsi="Times New Roman"/>
          <w:sz w:val="28"/>
          <w:szCs w:val="28"/>
        </w:rPr>
        <w:lastRenderedPageBreak/>
        <w:t>Положением Банка России от 24 сентября 2020 года № 732-П «О платежной системе Банка России» и комплексным договором банковского обслуживания предусмотрено использование Федеральным казначейством системы быстрых платежей.</w:t>
      </w:r>
    </w:p>
    <w:p w:rsidR="00F84594" w:rsidRPr="00F84594" w:rsidRDefault="00F84594" w:rsidP="00F84594">
      <w:pPr>
        <w:pStyle w:val="a5"/>
        <w:ind w:left="-142" w:firstLine="850"/>
        <w:jc w:val="both"/>
        <w:rPr>
          <w:rFonts w:ascii="Times New Roman" w:hAnsi="Times New Roman"/>
          <w:sz w:val="28"/>
          <w:szCs w:val="28"/>
        </w:rPr>
      </w:pPr>
      <w:r w:rsidRPr="00F84594">
        <w:rPr>
          <w:rFonts w:ascii="Times New Roman" w:hAnsi="Times New Roman"/>
          <w:sz w:val="28"/>
          <w:szCs w:val="28"/>
        </w:rPr>
        <w:t>Разработано описание операционно-технологического взаимодействия участников при приеме платежей в бюджет с использованием системы быстрых платежей, внесены соответствующие изменения в Альбом унифицированных форматов электронных банковских сообщений Банка России, включающее описание функциональных требований к информационным системам Казначейства России для внедрения технологии приема платежей в бюджет с использованием системы быстрых платежей.</w:t>
      </w:r>
    </w:p>
    <w:p w:rsidR="00F84594" w:rsidRPr="00F84594" w:rsidRDefault="00F84594" w:rsidP="00F84594">
      <w:pPr>
        <w:pStyle w:val="a5"/>
        <w:ind w:left="-142"/>
        <w:jc w:val="both"/>
        <w:rPr>
          <w:rFonts w:ascii="Times New Roman" w:hAnsi="Times New Roman"/>
          <w:sz w:val="28"/>
          <w:szCs w:val="28"/>
        </w:rPr>
      </w:pPr>
      <w:r w:rsidRPr="00F84594">
        <w:rPr>
          <w:rFonts w:ascii="Times New Roman" w:eastAsiaTheme="minorHAnsi" w:hAnsi="Times New Roman"/>
          <w:sz w:val="28"/>
          <w:szCs w:val="28"/>
        </w:rPr>
        <w:t>Прием платежей в бюджетную систему с использованием СБП будет осуществляться кредитными организациями на основании содержащейся в ГИС ГМП</w:t>
      </w:r>
      <w:r w:rsidRPr="00F84594">
        <w:rPr>
          <w:rFonts w:ascii="Times New Roman" w:hAnsi="Times New Roman"/>
          <w:sz w:val="28"/>
          <w:szCs w:val="28"/>
        </w:rPr>
        <w:t xml:space="preserve"> и актуальной на момент оплаты информации о начислениях с указанием плательщиком только уникального идентификатора начисления.</w:t>
      </w:r>
    </w:p>
    <w:p w:rsidR="00F84594" w:rsidRPr="00F84594" w:rsidRDefault="00F84594" w:rsidP="00F84594">
      <w:pPr>
        <w:jc w:val="both"/>
        <w:rPr>
          <w:rFonts w:ascii="Times New Roman" w:hAnsi="Times New Roman" w:cs="Times New Roman"/>
          <w:b/>
          <w:i/>
          <w:sz w:val="28"/>
          <w:szCs w:val="28"/>
        </w:rPr>
      </w:pPr>
      <w:r w:rsidRPr="00F84594">
        <w:rPr>
          <w:rFonts w:ascii="Times New Roman" w:hAnsi="Times New Roman" w:cs="Times New Roman"/>
          <w:b/>
          <w:i/>
          <w:sz w:val="28"/>
          <w:szCs w:val="28"/>
        </w:rPr>
        <w:t>Развитие технологии перечисления денежных средств на национальные платежные инструменты (платежные карты «Мир»)</w:t>
      </w:r>
    </w:p>
    <w:p w:rsidR="00F84594" w:rsidRPr="00F84594" w:rsidRDefault="00F84594" w:rsidP="00F84594">
      <w:pPr>
        <w:pStyle w:val="a5"/>
        <w:ind w:left="0" w:firstLine="708"/>
        <w:jc w:val="both"/>
        <w:rPr>
          <w:rFonts w:ascii="Times New Roman" w:hAnsi="Times New Roman"/>
          <w:sz w:val="28"/>
          <w:szCs w:val="28"/>
        </w:rPr>
      </w:pPr>
      <w:r w:rsidRPr="00F84594">
        <w:rPr>
          <w:rFonts w:ascii="Times New Roman" w:hAnsi="Times New Roman"/>
          <w:sz w:val="28"/>
          <w:szCs w:val="28"/>
        </w:rPr>
        <w:t>В рамках обеспечения Федеральным казначейством выплат Фондом социального страхования Российской Федерации денежных средств в пользу граждан на национальные платежные инструменты (платежные карты «Мир») Федеральным казначейством совместно с Центральным банком Российской Федерации и акционерным обществом «Национальная система платежных карт» проведены мероприятия, направленные на реализацию изменений, вносимых в постановление Правительства Российской Федерации от 21 апреля 2011 года № 294.</w:t>
      </w:r>
    </w:p>
    <w:p w:rsidR="00F84594" w:rsidRPr="00F84594" w:rsidRDefault="00F84594" w:rsidP="00F84594">
      <w:pPr>
        <w:pStyle w:val="a5"/>
        <w:ind w:left="0" w:firstLine="709"/>
        <w:jc w:val="both"/>
        <w:rPr>
          <w:rFonts w:ascii="Times New Roman" w:hAnsi="Times New Roman"/>
          <w:sz w:val="28"/>
          <w:szCs w:val="28"/>
        </w:rPr>
      </w:pPr>
      <w:r w:rsidRPr="00F84594">
        <w:rPr>
          <w:rFonts w:ascii="Times New Roman" w:hAnsi="Times New Roman"/>
          <w:sz w:val="28"/>
          <w:szCs w:val="28"/>
        </w:rPr>
        <w:t>На очередном заседании Рабочей группы по организации выплат денежных средств, осуществляемых Фондом социального страхования Российской Федерации в пользу граждан на национальные платежные инструменты, состоявшемся 26 февраля 2020 года под председательством заместителя председателя Фонда социального страхования Российской Федерации А.П. Поликашина и заместителя руководителя Федерального казначейства С.Е. Прокофьева, утвержден план деятельности рабочей группы на 2020 год, принято решение о расширении состава выплат на национальные платежные инструменты на выплату капитализированных повременных платежей, осуществляемых в рамках Постановления Правительства Российской Федерации от 9 июля 2019 года № 872.</w:t>
      </w:r>
    </w:p>
    <w:p w:rsidR="00F84594" w:rsidRPr="00F84594" w:rsidRDefault="00F84594" w:rsidP="00F84594">
      <w:pPr>
        <w:pStyle w:val="a5"/>
        <w:ind w:left="0" w:firstLine="709"/>
        <w:jc w:val="both"/>
        <w:rPr>
          <w:rFonts w:ascii="Times New Roman" w:hAnsi="Times New Roman"/>
          <w:sz w:val="28"/>
          <w:szCs w:val="28"/>
        </w:rPr>
      </w:pPr>
      <w:r w:rsidRPr="00F84594">
        <w:rPr>
          <w:rFonts w:ascii="Times New Roman" w:hAnsi="Times New Roman"/>
          <w:sz w:val="28"/>
          <w:szCs w:val="28"/>
        </w:rPr>
        <w:lastRenderedPageBreak/>
        <w:t>В целях реализации Федерального закона от 21 февраля 2019 года № 12-ФЗ «О внесении изменений в Федеральный закон «Об исполнительном производстве»» с 1 июня 2020 года обеспечена возможность указания кода вида дохода и суммы взысканных денежных средств в платежных документах при осуществлении выплат на карты «Мир».</w:t>
      </w:r>
    </w:p>
    <w:p w:rsidR="00F84594" w:rsidRPr="00F84594" w:rsidRDefault="00F84594" w:rsidP="00F84594">
      <w:pPr>
        <w:shd w:val="clear" w:color="auto" w:fill="FFFFFF"/>
        <w:ind w:firstLine="708"/>
        <w:jc w:val="both"/>
        <w:rPr>
          <w:rFonts w:ascii="Times New Roman" w:hAnsi="Times New Roman" w:cs="Times New Roman"/>
          <w:sz w:val="28"/>
          <w:szCs w:val="28"/>
        </w:rPr>
      </w:pPr>
      <w:r w:rsidRPr="00F84594">
        <w:rPr>
          <w:rFonts w:ascii="Times New Roman" w:hAnsi="Times New Roman" w:cs="Times New Roman"/>
          <w:sz w:val="28"/>
          <w:szCs w:val="28"/>
        </w:rPr>
        <w:t xml:space="preserve">3 августа 2020 года заместителем Министра здравоохранения Российской Федерации Н.А. Хоровой и заместителем руководителя Федерального казначейства С.Е, Прокофьевым утвержден План деятельности (Дорожная карта) по организации перечисления органами социальной защиты субъектов Российской Федерации ежемесячной денежной компенсации при возникновении поствакцинальных осложнений за счет средств Министерства здравоохранения Российской Федерации на национальные платежные инструменты (далее – план). В рамках выполнения мероприятий плана Протоколом Рабочей группы по организации перечисления Федеральным казначейством денежных средств на платежные карты «Мир» от 25 августа 2020 года № 6 определен перечень пилотных субъектов Российской Федерации для апробации технологии перечисления указанной выплаты. Органы социальной защиты населения в отдельных субъектах Российской Федерации приступили к указанной выплате. </w:t>
      </w:r>
    </w:p>
    <w:p w:rsidR="00F84594" w:rsidRPr="00F84594" w:rsidRDefault="00F84594" w:rsidP="00F84594">
      <w:pPr>
        <w:pStyle w:val="a5"/>
        <w:ind w:left="0" w:firstLine="709"/>
        <w:jc w:val="both"/>
        <w:rPr>
          <w:rFonts w:ascii="Times New Roman" w:hAnsi="Times New Roman"/>
          <w:sz w:val="28"/>
          <w:szCs w:val="28"/>
        </w:rPr>
      </w:pPr>
      <w:r w:rsidRPr="00F84594">
        <w:rPr>
          <w:rFonts w:ascii="Times New Roman" w:hAnsi="Times New Roman"/>
          <w:sz w:val="28"/>
          <w:szCs w:val="28"/>
        </w:rPr>
        <w:t>1 сентября 2020 года Федеральным казначейством, АО «Национальная система платежных карт» и Центральным банком Российской Федерации заключено дополнительное соглашение № 1 к Договору о проведении внутридневного расчета в целях осуществления выплат на банковские карты «Мир» физических лиц от 29 декабря 2018 года в части сокращения сроков осуществления расчетов с кредитными организациями.</w:t>
      </w:r>
    </w:p>
    <w:p w:rsidR="00F84594" w:rsidRPr="00F84594" w:rsidRDefault="00F84594" w:rsidP="00F84594">
      <w:pPr>
        <w:ind w:firstLine="709"/>
        <w:jc w:val="both"/>
        <w:rPr>
          <w:rFonts w:ascii="Times New Roman" w:hAnsi="Times New Roman" w:cs="Times New Roman"/>
          <w:sz w:val="28"/>
          <w:szCs w:val="28"/>
        </w:rPr>
      </w:pPr>
      <w:r w:rsidRPr="00F84594">
        <w:rPr>
          <w:rFonts w:ascii="Times New Roman" w:hAnsi="Times New Roman" w:cs="Times New Roman"/>
          <w:sz w:val="28"/>
          <w:szCs w:val="28"/>
        </w:rPr>
        <w:t>В рамках реализации постановлений Правительства Российской Федерации от 30 октября 2020 года № 1762 и от 18 ноября 2020 года № 1859 с 24 ноября 2020 года обеспечено осуществление Фондом социального страхования Российской Федерации специальных социальных выплат работникам медицинских и иных организаций и работникам организаций социального обслуживания, оказывающим медицинскую помощь по диагностике и лечению новой коронавирусной инфекции (</w:t>
      </w:r>
      <w:r w:rsidRPr="00F84594">
        <w:rPr>
          <w:rFonts w:ascii="Times New Roman" w:hAnsi="Times New Roman" w:cs="Times New Roman"/>
          <w:sz w:val="28"/>
          <w:szCs w:val="28"/>
          <w:lang w:val="en-US"/>
        </w:rPr>
        <w:t>COVID</w:t>
      </w:r>
      <w:r w:rsidRPr="00F84594">
        <w:rPr>
          <w:rFonts w:ascii="Times New Roman" w:hAnsi="Times New Roman" w:cs="Times New Roman"/>
          <w:sz w:val="28"/>
          <w:szCs w:val="28"/>
        </w:rPr>
        <w:t>-19) и контактирующим с пациентами с установленным диагнозом коронавирусной инфекции (</w:t>
      </w:r>
      <w:r w:rsidRPr="00F84594">
        <w:rPr>
          <w:rFonts w:ascii="Times New Roman" w:hAnsi="Times New Roman" w:cs="Times New Roman"/>
          <w:sz w:val="28"/>
          <w:szCs w:val="28"/>
          <w:lang w:val="en-US"/>
        </w:rPr>
        <w:t>COVID</w:t>
      </w:r>
      <w:r w:rsidRPr="00F84594">
        <w:rPr>
          <w:rFonts w:ascii="Times New Roman" w:hAnsi="Times New Roman" w:cs="Times New Roman"/>
          <w:sz w:val="28"/>
          <w:szCs w:val="28"/>
        </w:rPr>
        <w:t>-19) с использованием технологии перечисления денежных средств на платежные карты «Мир».</w:t>
      </w:r>
    </w:p>
    <w:p w:rsidR="00F84594" w:rsidRPr="00F84594" w:rsidRDefault="00F84594" w:rsidP="00F84594">
      <w:pPr>
        <w:ind w:firstLine="709"/>
        <w:jc w:val="both"/>
        <w:rPr>
          <w:rFonts w:ascii="Times New Roman" w:hAnsi="Times New Roman" w:cs="Times New Roman"/>
          <w:sz w:val="28"/>
          <w:szCs w:val="28"/>
        </w:rPr>
      </w:pPr>
      <w:r w:rsidRPr="00F84594">
        <w:rPr>
          <w:rFonts w:ascii="Times New Roman" w:hAnsi="Times New Roman" w:cs="Times New Roman"/>
          <w:sz w:val="28"/>
          <w:szCs w:val="28"/>
        </w:rPr>
        <w:lastRenderedPageBreak/>
        <w:t>На очередном заседании Рабочей группы по организации перечисления Федеральным казначейством денежных средств на платежные карты «Мир», состоявшемся 10 декабря 2020 года под председательством директора Департамента национальной платежной системы Банка России Э.А. Эгиянц и заместителя руководителя Казначейства России С.Е. Прокофьева, принято решение о расширении состава выплат на национальные платежные инструменты на выплаты в сфере содействия занятости населения.</w:t>
      </w:r>
    </w:p>
    <w:p w:rsidR="00F84594" w:rsidRPr="00F84594" w:rsidRDefault="00F84594" w:rsidP="00F84594">
      <w:pPr>
        <w:pStyle w:val="a5"/>
        <w:ind w:left="0" w:firstLine="709"/>
        <w:jc w:val="both"/>
        <w:rPr>
          <w:rFonts w:ascii="Times New Roman" w:hAnsi="Times New Roman"/>
          <w:sz w:val="28"/>
          <w:szCs w:val="28"/>
        </w:rPr>
      </w:pPr>
      <w:r w:rsidRPr="00F84594">
        <w:rPr>
          <w:rFonts w:ascii="Times New Roman" w:hAnsi="Times New Roman"/>
          <w:sz w:val="28"/>
          <w:szCs w:val="28"/>
        </w:rPr>
        <w:t>По состоянию на 1 января 2021 года технология применяется во всех субъектах Российской Федерации, с ее использованием осуществлено 16,5 млн. выплат на общую сумму 191 млрд. рублей.</w:t>
      </w:r>
    </w:p>
    <w:p w:rsidR="00F84594" w:rsidRPr="00F84594" w:rsidRDefault="00F84594" w:rsidP="00F84594">
      <w:pPr>
        <w:ind w:firstLine="709"/>
        <w:jc w:val="both"/>
        <w:rPr>
          <w:rFonts w:ascii="Times New Roman" w:hAnsi="Times New Roman" w:cs="Times New Roman"/>
          <w:b/>
          <w:i/>
          <w:sz w:val="28"/>
          <w:szCs w:val="28"/>
        </w:rPr>
      </w:pPr>
      <w:r w:rsidRPr="00F84594">
        <w:rPr>
          <w:rFonts w:ascii="Times New Roman" w:hAnsi="Times New Roman" w:cs="Times New Roman"/>
          <w:b/>
          <w:i/>
          <w:sz w:val="28"/>
          <w:szCs w:val="28"/>
        </w:rPr>
        <w:t>Формирование целевых состояний суперсервисов</w:t>
      </w:r>
    </w:p>
    <w:p w:rsidR="00F84594" w:rsidRPr="00F84594" w:rsidRDefault="00F84594" w:rsidP="00F84594">
      <w:pPr>
        <w:ind w:firstLine="709"/>
        <w:jc w:val="both"/>
        <w:rPr>
          <w:rFonts w:ascii="Times New Roman" w:hAnsi="Times New Roman" w:cs="Times New Roman"/>
          <w:sz w:val="28"/>
          <w:szCs w:val="28"/>
        </w:rPr>
      </w:pPr>
      <w:r w:rsidRPr="00F84594">
        <w:rPr>
          <w:rFonts w:ascii="Times New Roman" w:hAnsi="Times New Roman" w:cs="Times New Roman"/>
          <w:sz w:val="28"/>
          <w:szCs w:val="28"/>
        </w:rPr>
        <w:t>В течение 2020 года Федеральное казначейство принимало участие  в реализации суперсервисов, предусмотренных задачей «Цифровая трансформация государственных (муниципальных) услуг и сервисов» федерального проекта «Цифровое государственное управление» национальной программы «Цифровая экономика Российской Федерации».</w:t>
      </w:r>
    </w:p>
    <w:p w:rsidR="00F84594" w:rsidRPr="00F84594" w:rsidRDefault="00F84594" w:rsidP="00F84594">
      <w:pPr>
        <w:spacing w:line="360" w:lineRule="atLeast"/>
        <w:ind w:firstLine="709"/>
        <w:jc w:val="both"/>
        <w:rPr>
          <w:rFonts w:ascii="Times New Roman" w:hAnsi="Times New Roman" w:cs="Times New Roman"/>
          <w:sz w:val="28"/>
          <w:szCs w:val="28"/>
        </w:rPr>
      </w:pPr>
      <w:r w:rsidRPr="00F84594">
        <w:rPr>
          <w:rFonts w:ascii="Times New Roman" w:hAnsi="Times New Roman" w:cs="Times New Roman"/>
          <w:sz w:val="28"/>
          <w:szCs w:val="28"/>
        </w:rPr>
        <w:t>В целях формирования целевых состояний суперсервисов «Цифровое исполнительное производство», «Уведомление и обжалование штрафов за нарушение ПДД и правил благоустройства», «Правосудие онлайн», «Трудовая миграция онлайн» (далее - суперсервисы):</w:t>
      </w:r>
    </w:p>
    <w:p w:rsidR="00F84594" w:rsidRPr="00F84594" w:rsidRDefault="00F84594" w:rsidP="00F84594">
      <w:pPr>
        <w:spacing w:line="360" w:lineRule="atLeast"/>
        <w:ind w:firstLine="709"/>
        <w:jc w:val="both"/>
        <w:rPr>
          <w:rFonts w:ascii="Times New Roman" w:hAnsi="Times New Roman" w:cs="Times New Roman"/>
          <w:sz w:val="28"/>
          <w:szCs w:val="28"/>
        </w:rPr>
      </w:pPr>
      <w:r w:rsidRPr="00F84594">
        <w:rPr>
          <w:rFonts w:ascii="Times New Roman" w:hAnsi="Times New Roman" w:cs="Times New Roman"/>
          <w:sz w:val="28"/>
          <w:szCs w:val="28"/>
        </w:rPr>
        <w:t>– рассмотрены и согласованы описания целевых состояний суперсервисов;</w:t>
      </w:r>
    </w:p>
    <w:p w:rsidR="00F84594" w:rsidRPr="00F84594" w:rsidRDefault="00F84594" w:rsidP="00F84594">
      <w:pPr>
        <w:spacing w:line="360" w:lineRule="atLeast"/>
        <w:ind w:firstLine="709"/>
        <w:jc w:val="both"/>
        <w:rPr>
          <w:rFonts w:ascii="Times New Roman" w:hAnsi="Times New Roman" w:cs="Times New Roman"/>
          <w:sz w:val="28"/>
          <w:szCs w:val="28"/>
        </w:rPr>
      </w:pPr>
      <w:r w:rsidRPr="00F84594">
        <w:rPr>
          <w:rFonts w:ascii="Times New Roman" w:hAnsi="Times New Roman" w:cs="Times New Roman"/>
          <w:sz w:val="28"/>
          <w:szCs w:val="28"/>
        </w:rPr>
        <w:t>– рассмотрены и согласованы планы мероприятий («дорожные карты») по реализации суперсервисов;</w:t>
      </w:r>
    </w:p>
    <w:p w:rsidR="00F84594" w:rsidRPr="00F84594" w:rsidRDefault="00F84594" w:rsidP="00F84594">
      <w:pPr>
        <w:spacing w:line="360" w:lineRule="atLeast"/>
        <w:ind w:firstLine="709"/>
        <w:jc w:val="both"/>
        <w:rPr>
          <w:rFonts w:ascii="Times New Roman" w:hAnsi="Times New Roman" w:cs="Times New Roman"/>
          <w:sz w:val="28"/>
          <w:szCs w:val="28"/>
          <w:highlight w:val="yellow"/>
        </w:rPr>
      </w:pPr>
      <w:r w:rsidRPr="00F84594">
        <w:rPr>
          <w:rFonts w:ascii="Times New Roman" w:hAnsi="Times New Roman" w:cs="Times New Roman"/>
          <w:sz w:val="28"/>
          <w:szCs w:val="28"/>
        </w:rPr>
        <w:t>– рассмотрены и направлены предложения к поступившим на согласование нормативным правовым актам для реализации суперсервисов.</w:t>
      </w:r>
    </w:p>
    <w:p w:rsidR="00127E4F" w:rsidRDefault="00127E4F" w:rsidP="001148CD">
      <w:pPr>
        <w:spacing w:after="0" w:line="240" w:lineRule="auto"/>
        <w:rPr>
          <w:rFonts w:ascii="Times New Roman" w:eastAsia="Times New Roman" w:hAnsi="Times New Roman" w:cs="Times New Roman"/>
          <w:b/>
          <w:sz w:val="28"/>
          <w:szCs w:val="28"/>
          <w:lang w:eastAsia="ru-RU"/>
        </w:rPr>
      </w:pPr>
    </w:p>
    <w:p w:rsidR="001148CD" w:rsidRDefault="001148CD" w:rsidP="00127E4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1.7. </w:t>
      </w:r>
      <w:r w:rsidRPr="001148CD">
        <w:rPr>
          <w:rFonts w:ascii="Times New Roman" w:eastAsia="Times New Roman" w:hAnsi="Times New Roman" w:cs="Times New Roman"/>
          <w:b/>
          <w:sz w:val="28"/>
          <w:szCs w:val="28"/>
          <w:lang w:eastAsia="ru-RU"/>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49313C" w:rsidRDefault="0049313C" w:rsidP="001148CD">
      <w:pPr>
        <w:spacing w:after="0" w:line="240" w:lineRule="auto"/>
        <w:rPr>
          <w:rFonts w:ascii="Times New Roman" w:eastAsia="Times New Roman" w:hAnsi="Times New Roman" w:cs="Times New Roman"/>
          <w:b/>
          <w:sz w:val="28"/>
          <w:szCs w:val="28"/>
          <w:lang w:eastAsia="ru-RU"/>
        </w:rPr>
      </w:pP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sz w:val="28"/>
          <w:szCs w:val="28"/>
        </w:rPr>
        <w:t xml:space="preserve">В 2020 году в органы Федерального казначейства поступило </w:t>
      </w:r>
      <w:r w:rsidRPr="0049313C">
        <w:rPr>
          <w:rFonts w:ascii="Times New Roman" w:hAnsi="Times New Roman" w:cs="Times New Roman"/>
          <w:b/>
          <w:sz w:val="28"/>
          <w:szCs w:val="28"/>
        </w:rPr>
        <w:t xml:space="preserve">153 747 </w:t>
      </w:r>
      <w:r w:rsidRPr="0049313C">
        <w:rPr>
          <w:rFonts w:ascii="Times New Roman" w:hAnsi="Times New Roman" w:cs="Times New Roman"/>
          <w:sz w:val="28"/>
          <w:szCs w:val="28"/>
        </w:rPr>
        <w:t xml:space="preserve">исполнительных документа на сумму </w:t>
      </w:r>
      <w:r w:rsidRPr="0049313C">
        <w:rPr>
          <w:rFonts w:ascii="Times New Roman" w:hAnsi="Times New Roman" w:cs="Times New Roman"/>
          <w:b/>
          <w:sz w:val="28"/>
          <w:szCs w:val="28"/>
        </w:rPr>
        <w:t xml:space="preserve">113 763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lastRenderedPageBreak/>
        <w:t xml:space="preserve">Из них </w:t>
      </w:r>
      <w:r w:rsidRPr="0049313C">
        <w:rPr>
          <w:rFonts w:ascii="Times New Roman" w:hAnsi="Times New Roman" w:cs="Times New Roman"/>
          <w:b/>
          <w:sz w:val="28"/>
          <w:szCs w:val="28"/>
        </w:rPr>
        <w:t>26 472 исполнительных</w:t>
      </w:r>
      <w:r w:rsidRPr="0049313C">
        <w:rPr>
          <w:rFonts w:ascii="Times New Roman" w:hAnsi="Times New Roman" w:cs="Times New Roman"/>
          <w:sz w:val="28"/>
          <w:szCs w:val="28"/>
        </w:rPr>
        <w:t xml:space="preserve"> документов </w:t>
      </w:r>
      <w:r w:rsidRPr="0049313C">
        <w:rPr>
          <w:rFonts w:ascii="Times New Roman" w:hAnsi="Times New Roman" w:cs="Times New Roman"/>
          <w:b/>
          <w:sz w:val="28"/>
          <w:szCs w:val="28"/>
        </w:rPr>
        <w:t>на</w:t>
      </w:r>
      <w:r w:rsidRPr="0049313C">
        <w:rPr>
          <w:rFonts w:ascii="Times New Roman" w:hAnsi="Times New Roman" w:cs="Times New Roman"/>
          <w:sz w:val="28"/>
          <w:szCs w:val="28"/>
        </w:rPr>
        <w:t xml:space="preserve"> сумму</w:t>
      </w:r>
      <w:r w:rsidRPr="0049313C">
        <w:rPr>
          <w:rFonts w:ascii="Times New Roman" w:hAnsi="Times New Roman" w:cs="Times New Roman"/>
          <w:b/>
          <w:sz w:val="28"/>
          <w:szCs w:val="28"/>
        </w:rPr>
        <w:t xml:space="preserve"> 15 318 </w:t>
      </w:r>
      <w:r w:rsidRPr="0049313C">
        <w:rPr>
          <w:rFonts w:ascii="Times New Roman" w:hAnsi="Times New Roman" w:cs="Times New Roman"/>
          <w:sz w:val="28"/>
          <w:szCs w:val="28"/>
        </w:rPr>
        <w:t>млн. рублей были возвращены без исполнения взыскателям или в суды по основаниям, указанным в пунктах 3, 3.1 и 3.2 статьи 242.1 Бюджетного кодекса Российской Федерации.</w:t>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sz w:val="28"/>
          <w:szCs w:val="28"/>
        </w:rPr>
        <w:t xml:space="preserve">Таким образом, с учетом остатка 2019 года за указанный период в органах Федерального казначейства находилось на исполнении </w:t>
      </w:r>
      <w:r w:rsidRPr="0049313C">
        <w:rPr>
          <w:rFonts w:ascii="Times New Roman" w:hAnsi="Times New Roman" w:cs="Times New Roman"/>
          <w:b/>
          <w:sz w:val="28"/>
          <w:szCs w:val="28"/>
        </w:rPr>
        <w:t xml:space="preserve">161 078 </w:t>
      </w:r>
      <w:r w:rsidRPr="0049313C">
        <w:rPr>
          <w:rFonts w:ascii="Times New Roman" w:hAnsi="Times New Roman" w:cs="Times New Roman"/>
          <w:sz w:val="28"/>
          <w:szCs w:val="28"/>
        </w:rPr>
        <w:t xml:space="preserve">исполнительных документов с общей суммой указанных в них денежных средств равной </w:t>
      </w:r>
      <w:r w:rsidRPr="0049313C">
        <w:rPr>
          <w:rFonts w:ascii="Times New Roman" w:hAnsi="Times New Roman" w:cs="Times New Roman"/>
          <w:b/>
          <w:sz w:val="28"/>
          <w:szCs w:val="28"/>
        </w:rPr>
        <w:t>64 819</w:t>
      </w:r>
      <w:r w:rsidRPr="0049313C">
        <w:rPr>
          <w:rFonts w:ascii="Times New Roman" w:hAnsi="Times New Roman" w:cs="Times New Roman"/>
          <w:sz w:val="28"/>
          <w:szCs w:val="28"/>
        </w:rPr>
        <w:t xml:space="preserve"> 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За указанный период органами Федерального казначейства исполнено </w:t>
      </w:r>
      <w:r w:rsidRPr="0049313C">
        <w:rPr>
          <w:rFonts w:ascii="Times New Roman" w:hAnsi="Times New Roman" w:cs="Times New Roman"/>
          <w:b/>
          <w:sz w:val="28"/>
          <w:szCs w:val="28"/>
        </w:rPr>
        <w:t xml:space="preserve">135 509 </w:t>
      </w:r>
      <w:r w:rsidRPr="0049313C">
        <w:rPr>
          <w:rFonts w:ascii="Times New Roman" w:hAnsi="Times New Roman" w:cs="Times New Roman"/>
          <w:sz w:val="28"/>
          <w:szCs w:val="28"/>
        </w:rPr>
        <w:t xml:space="preserve">исполнительных документов с общей суммой указанных в них денежных средств, равной </w:t>
      </w:r>
      <w:r w:rsidRPr="0049313C">
        <w:rPr>
          <w:rFonts w:ascii="Times New Roman" w:hAnsi="Times New Roman" w:cs="Times New Roman"/>
          <w:b/>
          <w:sz w:val="28"/>
          <w:szCs w:val="28"/>
        </w:rPr>
        <w:t xml:space="preserve">39 590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Процент исполнения составил </w:t>
      </w:r>
      <w:r w:rsidRPr="0049313C">
        <w:rPr>
          <w:rFonts w:ascii="Times New Roman" w:hAnsi="Times New Roman" w:cs="Times New Roman"/>
          <w:b/>
          <w:sz w:val="28"/>
          <w:szCs w:val="28"/>
        </w:rPr>
        <w:t>84%</w:t>
      </w:r>
      <w:r w:rsidRPr="0049313C">
        <w:rPr>
          <w:rFonts w:ascii="Times New Roman" w:hAnsi="Times New Roman" w:cs="Times New Roman"/>
          <w:sz w:val="28"/>
          <w:szCs w:val="28"/>
        </w:rPr>
        <w:t>.</w:t>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b/>
          <w:sz w:val="28"/>
          <w:szCs w:val="28"/>
        </w:rPr>
        <w:t>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за 2020 года.</w:t>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sz w:val="28"/>
          <w:szCs w:val="28"/>
        </w:rPr>
        <w:t xml:space="preserve">В 2020 году в органы Федерального казначейства поступило </w:t>
      </w:r>
      <w:r w:rsidRPr="0049313C">
        <w:rPr>
          <w:rFonts w:ascii="Times New Roman" w:hAnsi="Times New Roman" w:cs="Times New Roman"/>
          <w:b/>
          <w:sz w:val="28"/>
          <w:szCs w:val="28"/>
        </w:rPr>
        <w:t>30 671</w:t>
      </w:r>
      <w:r w:rsidRPr="0049313C">
        <w:rPr>
          <w:rFonts w:ascii="Times New Roman" w:hAnsi="Times New Roman" w:cs="Times New Roman"/>
          <w:sz w:val="28"/>
          <w:szCs w:val="28"/>
        </w:rPr>
        <w:t xml:space="preserve"> исполнительных документа на сумму </w:t>
      </w:r>
      <w:r w:rsidRPr="0049313C">
        <w:rPr>
          <w:rFonts w:ascii="Times New Roman" w:hAnsi="Times New Roman" w:cs="Times New Roman"/>
          <w:b/>
          <w:sz w:val="28"/>
          <w:szCs w:val="28"/>
        </w:rPr>
        <w:t>15 007</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Из них </w:t>
      </w:r>
      <w:r w:rsidRPr="0049313C">
        <w:rPr>
          <w:rFonts w:ascii="Times New Roman" w:hAnsi="Times New Roman" w:cs="Times New Roman"/>
          <w:b/>
          <w:sz w:val="28"/>
          <w:szCs w:val="28"/>
        </w:rPr>
        <w:t xml:space="preserve">6 150 </w:t>
      </w:r>
      <w:r w:rsidRPr="0049313C">
        <w:rPr>
          <w:rFonts w:ascii="Times New Roman" w:hAnsi="Times New Roman" w:cs="Times New Roman"/>
          <w:sz w:val="28"/>
          <w:szCs w:val="28"/>
        </w:rPr>
        <w:t xml:space="preserve">исполнительных документов </w:t>
      </w:r>
      <w:r w:rsidRPr="0049313C">
        <w:rPr>
          <w:rFonts w:ascii="Times New Roman" w:hAnsi="Times New Roman" w:cs="Times New Roman"/>
          <w:b/>
          <w:sz w:val="28"/>
          <w:szCs w:val="28"/>
        </w:rPr>
        <w:t>на</w:t>
      </w:r>
      <w:r w:rsidRPr="0049313C">
        <w:rPr>
          <w:rFonts w:ascii="Times New Roman" w:hAnsi="Times New Roman" w:cs="Times New Roman"/>
          <w:sz w:val="28"/>
          <w:szCs w:val="28"/>
        </w:rPr>
        <w:t xml:space="preserve"> сумму </w:t>
      </w:r>
      <w:r w:rsidRPr="0049313C">
        <w:rPr>
          <w:rFonts w:ascii="Times New Roman" w:hAnsi="Times New Roman" w:cs="Times New Roman"/>
          <w:b/>
          <w:sz w:val="28"/>
          <w:szCs w:val="28"/>
        </w:rPr>
        <w:t>4 162 </w:t>
      </w:r>
      <w:r w:rsidRPr="0049313C">
        <w:rPr>
          <w:rFonts w:ascii="Times New Roman" w:hAnsi="Times New Roman" w:cs="Times New Roman"/>
          <w:sz w:val="28"/>
          <w:szCs w:val="28"/>
        </w:rPr>
        <w:t>млн. рублей были возвращены без исполнения взыскателям или в суды по основаниям, указанным в пунктах 3, 3.1 и 3.2 статьи 242.1 Бюджетного кодекса Российской Федерации.</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Таким образом, за указанный период органами Федерального казначейства было принято к исполнению </w:t>
      </w:r>
      <w:r w:rsidRPr="0049313C">
        <w:rPr>
          <w:rFonts w:ascii="Times New Roman" w:hAnsi="Times New Roman" w:cs="Times New Roman"/>
          <w:b/>
          <w:sz w:val="28"/>
          <w:szCs w:val="28"/>
        </w:rPr>
        <w:t xml:space="preserve">24 521 </w:t>
      </w:r>
      <w:r w:rsidRPr="0049313C">
        <w:rPr>
          <w:rFonts w:ascii="Times New Roman" w:hAnsi="Times New Roman" w:cs="Times New Roman"/>
          <w:sz w:val="28"/>
          <w:szCs w:val="28"/>
        </w:rPr>
        <w:t>исполнительных документов с общей суммой указанных</w:t>
      </w:r>
      <w:r w:rsidR="00024514">
        <w:rPr>
          <w:rFonts w:ascii="Times New Roman" w:hAnsi="Times New Roman" w:cs="Times New Roman"/>
          <w:sz w:val="28"/>
          <w:szCs w:val="28"/>
        </w:rPr>
        <w:t xml:space="preserve"> в них денежных средств, равной </w:t>
      </w:r>
      <w:r w:rsidRPr="0049313C">
        <w:rPr>
          <w:rFonts w:ascii="Times New Roman" w:hAnsi="Times New Roman" w:cs="Times New Roman"/>
          <w:b/>
          <w:sz w:val="28"/>
          <w:szCs w:val="28"/>
        </w:rPr>
        <w:t xml:space="preserve">10 844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sz w:val="28"/>
          <w:szCs w:val="28"/>
        </w:rPr>
        <w:t xml:space="preserve">С учетом остатка за указанный период на исполнении находилось </w:t>
      </w:r>
      <w:r w:rsidRPr="0049313C">
        <w:rPr>
          <w:rFonts w:ascii="Times New Roman" w:hAnsi="Times New Roman" w:cs="Times New Roman"/>
          <w:b/>
          <w:sz w:val="28"/>
          <w:szCs w:val="28"/>
        </w:rPr>
        <w:t>29 031</w:t>
      </w:r>
      <w:r w:rsidRPr="0049313C">
        <w:rPr>
          <w:rFonts w:ascii="Times New Roman" w:hAnsi="Times New Roman" w:cs="Times New Roman"/>
          <w:sz w:val="28"/>
          <w:szCs w:val="28"/>
        </w:rPr>
        <w:t xml:space="preserve"> исполнительных документов на сумму </w:t>
      </w:r>
      <w:r w:rsidRPr="0049313C">
        <w:rPr>
          <w:rFonts w:ascii="Times New Roman" w:hAnsi="Times New Roman" w:cs="Times New Roman"/>
          <w:b/>
          <w:sz w:val="28"/>
          <w:szCs w:val="28"/>
        </w:rPr>
        <w:t xml:space="preserve">24 051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sz w:val="28"/>
          <w:szCs w:val="28"/>
        </w:rPr>
        <w:t xml:space="preserve">За указанный период федеральными казенными учреждениями </w:t>
      </w:r>
      <w:r w:rsidR="00024514" w:rsidRPr="0049313C">
        <w:rPr>
          <w:rFonts w:ascii="Times New Roman" w:hAnsi="Times New Roman" w:cs="Times New Roman"/>
          <w:sz w:val="28"/>
          <w:szCs w:val="28"/>
        </w:rPr>
        <w:t xml:space="preserve">исполнено </w:t>
      </w:r>
      <w:r w:rsidR="00024514" w:rsidRPr="00024514">
        <w:rPr>
          <w:rFonts w:ascii="Times New Roman" w:hAnsi="Times New Roman" w:cs="Times New Roman"/>
          <w:b/>
          <w:sz w:val="28"/>
          <w:szCs w:val="28"/>
        </w:rPr>
        <w:t>25</w:t>
      </w:r>
      <w:r w:rsidRPr="0049313C">
        <w:rPr>
          <w:rFonts w:ascii="Times New Roman" w:hAnsi="Times New Roman" w:cs="Times New Roman"/>
          <w:b/>
          <w:sz w:val="28"/>
          <w:szCs w:val="28"/>
        </w:rPr>
        <w:t xml:space="preserve"> 915 </w:t>
      </w:r>
      <w:r w:rsidRPr="0049313C">
        <w:rPr>
          <w:rFonts w:ascii="Times New Roman" w:hAnsi="Times New Roman" w:cs="Times New Roman"/>
          <w:sz w:val="28"/>
          <w:szCs w:val="28"/>
        </w:rPr>
        <w:t xml:space="preserve">исполнительных документов с общей суммой указанных в них денежных средств, равной </w:t>
      </w:r>
      <w:r w:rsidRPr="0049313C">
        <w:rPr>
          <w:rFonts w:ascii="Times New Roman" w:hAnsi="Times New Roman" w:cs="Times New Roman"/>
          <w:b/>
          <w:sz w:val="28"/>
          <w:szCs w:val="28"/>
        </w:rPr>
        <w:t>18 581 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lastRenderedPageBreak/>
        <w:t xml:space="preserve">В связи с неисполнением требований ИД направлено </w:t>
      </w:r>
      <w:r w:rsidRPr="0049313C">
        <w:rPr>
          <w:rFonts w:ascii="Times New Roman" w:hAnsi="Times New Roman" w:cs="Times New Roman"/>
          <w:b/>
          <w:sz w:val="28"/>
          <w:szCs w:val="28"/>
        </w:rPr>
        <w:t xml:space="preserve">2 353 </w:t>
      </w:r>
      <w:r w:rsidRPr="0049313C">
        <w:rPr>
          <w:rFonts w:ascii="Times New Roman" w:hAnsi="Times New Roman" w:cs="Times New Roman"/>
          <w:sz w:val="28"/>
          <w:szCs w:val="28"/>
        </w:rPr>
        <w:t>уведомления о приостановлении операций по расходованию средств на лицевых счетах подведомственных федеральным казенным учреждениям учреждениях.</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Визуальное отображение процесса исполнения представлено на диаграммах 1 и 2.</w:t>
      </w:r>
    </w:p>
    <w:p w:rsidR="0049313C" w:rsidRPr="0049313C" w:rsidRDefault="00997110" w:rsidP="0058069B">
      <w:pPr>
        <w:ind w:firstLine="540"/>
        <w:jc w:val="right"/>
        <w:rPr>
          <w:rFonts w:ascii="Times New Roman" w:hAnsi="Times New Roman" w:cs="Times New Roman"/>
          <w:sz w:val="28"/>
          <w:szCs w:val="28"/>
        </w:rPr>
      </w:pPr>
      <w:r>
        <w:rPr>
          <w:rFonts w:ascii="Times New Roman" w:hAnsi="Times New Roman" w:cs="Times New Roman"/>
          <w:b/>
          <w:sz w:val="28"/>
          <w:szCs w:val="28"/>
        </w:rPr>
        <w:t xml:space="preserve">Диаграмма </w:t>
      </w:r>
      <w:r w:rsidR="0049313C" w:rsidRPr="0049313C">
        <w:rPr>
          <w:rFonts w:ascii="Times New Roman" w:hAnsi="Times New Roman" w:cs="Times New Roman"/>
          <w:b/>
          <w:sz w:val="28"/>
          <w:szCs w:val="28"/>
        </w:rPr>
        <w:t>1</w:t>
      </w:r>
      <w:r>
        <w:rPr>
          <w:rFonts w:ascii="Times New Roman" w:hAnsi="Times New Roman" w:cs="Times New Roman"/>
          <w:b/>
          <w:sz w:val="28"/>
          <w:szCs w:val="28"/>
        </w:rPr>
        <w:t>.</w:t>
      </w:r>
      <w:r w:rsidR="0049313C" w:rsidRPr="0049313C">
        <w:rPr>
          <w:rFonts w:ascii="Times New Roman" w:hAnsi="Times New Roman" w:cs="Times New Roman"/>
          <w:noProof/>
          <w:sz w:val="28"/>
          <w:szCs w:val="28"/>
          <w:lang w:eastAsia="ru-RU"/>
        </w:rPr>
        <w:drawing>
          <wp:inline distT="0" distB="0" distL="0" distR="0">
            <wp:extent cx="6153150" cy="4591050"/>
            <wp:effectExtent l="0" t="0" r="0" b="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8069B" w:rsidRDefault="0058069B" w:rsidP="0049313C">
      <w:pPr>
        <w:ind w:firstLine="540"/>
        <w:jc w:val="both"/>
        <w:rPr>
          <w:rFonts w:ascii="Times New Roman" w:hAnsi="Times New Roman" w:cs="Times New Roman"/>
          <w:b/>
          <w:sz w:val="28"/>
          <w:szCs w:val="28"/>
        </w:rPr>
      </w:pPr>
    </w:p>
    <w:p w:rsidR="0058069B" w:rsidRDefault="0058069B" w:rsidP="0049313C">
      <w:pPr>
        <w:ind w:firstLine="540"/>
        <w:jc w:val="both"/>
        <w:rPr>
          <w:rFonts w:ascii="Times New Roman" w:hAnsi="Times New Roman" w:cs="Times New Roman"/>
          <w:b/>
          <w:sz w:val="28"/>
          <w:szCs w:val="28"/>
        </w:rPr>
      </w:pPr>
    </w:p>
    <w:p w:rsidR="0058069B" w:rsidRDefault="0058069B" w:rsidP="0049313C">
      <w:pPr>
        <w:ind w:firstLine="540"/>
        <w:jc w:val="both"/>
        <w:rPr>
          <w:rFonts w:ascii="Times New Roman" w:hAnsi="Times New Roman" w:cs="Times New Roman"/>
          <w:b/>
          <w:sz w:val="28"/>
          <w:szCs w:val="28"/>
        </w:rPr>
      </w:pPr>
    </w:p>
    <w:p w:rsidR="0058069B" w:rsidRDefault="0058069B" w:rsidP="0049313C">
      <w:pPr>
        <w:ind w:firstLine="540"/>
        <w:jc w:val="both"/>
        <w:rPr>
          <w:rFonts w:ascii="Times New Roman" w:hAnsi="Times New Roman" w:cs="Times New Roman"/>
          <w:b/>
          <w:sz w:val="28"/>
          <w:szCs w:val="28"/>
        </w:rPr>
      </w:pPr>
    </w:p>
    <w:p w:rsidR="0058069B" w:rsidRDefault="0058069B" w:rsidP="0049313C">
      <w:pPr>
        <w:ind w:firstLine="540"/>
        <w:jc w:val="both"/>
        <w:rPr>
          <w:rFonts w:ascii="Times New Roman" w:hAnsi="Times New Roman" w:cs="Times New Roman"/>
          <w:b/>
          <w:sz w:val="28"/>
          <w:szCs w:val="28"/>
        </w:rPr>
      </w:pPr>
    </w:p>
    <w:p w:rsidR="0058069B" w:rsidRDefault="0058069B" w:rsidP="0049313C">
      <w:pPr>
        <w:ind w:firstLine="540"/>
        <w:jc w:val="both"/>
        <w:rPr>
          <w:rFonts w:ascii="Times New Roman" w:hAnsi="Times New Roman" w:cs="Times New Roman"/>
          <w:b/>
          <w:sz w:val="28"/>
          <w:szCs w:val="28"/>
        </w:rPr>
      </w:pPr>
    </w:p>
    <w:p w:rsidR="0058069B" w:rsidRDefault="0058069B" w:rsidP="0049313C">
      <w:pPr>
        <w:ind w:firstLine="540"/>
        <w:jc w:val="both"/>
        <w:rPr>
          <w:rFonts w:ascii="Times New Roman" w:hAnsi="Times New Roman" w:cs="Times New Roman"/>
          <w:b/>
          <w:sz w:val="28"/>
          <w:szCs w:val="28"/>
        </w:rPr>
      </w:pPr>
    </w:p>
    <w:p w:rsidR="0049313C" w:rsidRPr="0049313C" w:rsidRDefault="0049313C" w:rsidP="0058069B">
      <w:pPr>
        <w:ind w:firstLine="540"/>
        <w:jc w:val="right"/>
        <w:rPr>
          <w:rFonts w:ascii="Times New Roman" w:hAnsi="Times New Roman" w:cs="Times New Roman"/>
          <w:b/>
          <w:sz w:val="28"/>
          <w:szCs w:val="28"/>
        </w:rPr>
      </w:pPr>
      <w:r w:rsidRPr="0049313C">
        <w:rPr>
          <w:rFonts w:ascii="Times New Roman" w:hAnsi="Times New Roman" w:cs="Times New Roman"/>
          <w:b/>
          <w:sz w:val="28"/>
          <w:szCs w:val="28"/>
        </w:rPr>
        <w:lastRenderedPageBreak/>
        <w:t>Диаграмма 2.</w:t>
      </w:r>
    </w:p>
    <w:p w:rsidR="0049313C" w:rsidRPr="0049313C" w:rsidRDefault="0049313C" w:rsidP="0049313C">
      <w:pPr>
        <w:jc w:val="both"/>
        <w:rPr>
          <w:rFonts w:ascii="Times New Roman" w:hAnsi="Times New Roman" w:cs="Times New Roman"/>
          <w:b/>
          <w:sz w:val="28"/>
          <w:szCs w:val="28"/>
        </w:rPr>
      </w:pPr>
      <w:r w:rsidRPr="0049313C">
        <w:rPr>
          <w:rFonts w:ascii="Times New Roman" w:hAnsi="Times New Roman" w:cs="Times New Roman"/>
          <w:noProof/>
          <w:sz w:val="28"/>
          <w:szCs w:val="28"/>
          <w:lang w:eastAsia="ru-RU"/>
        </w:rPr>
        <w:drawing>
          <wp:inline distT="0" distB="0" distL="0" distR="0">
            <wp:extent cx="6153150" cy="4743450"/>
            <wp:effectExtent l="0" t="0" r="0" b="0"/>
            <wp:docPr id="24"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b/>
          <w:sz w:val="28"/>
          <w:szCs w:val="28"/>
        </w:rPr>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и муниципальных казенных учреждений, предусматривающих единовременные выплаты за 2020 год.</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 В 2020 году в органы Федерального казначейства поступило </w:t>
      </w:r>
      <w:r w:rsidRPr="0049313C">
        <w:rPr>
          <w:rFonts w:ascii="Times New Roman" w:hAnsi="Times New Roman" w:cs="Times New Roman"/>
          <w:b/>
          <w:sz w:val="28"/>
          <w:szCs w:val="28"/>
        </w:rPr>
        <w:t xml:space="preserve">43 573 </w:t>
      </w:r>
      <w:r w:rsidRPr="0049313C">
        <w:rPr>
          <w:rFonts w:ascii="Times New Roman" w:hAnsi="Times New Roman" w:cs="Times New Roman"/>
          <w:sz w:val="28"/>
          <w:szCs w:val="28"/>
        </w:rPr>
        <w:t xml:space="preserve">исполнительных документов на сумму </w:t>
      </w:r>
      <w:r w:rsidRPr="0049313C">
        <w:rPr>
          <w:rFonts w:ascii="Times New Roman" w:hAnsi="Times New Roman" w:cs="Times New Roman"/>
          <w:b/>
          <w:sz w:val="28"/>
          <w:szCs w:val="28"/>
        </w:rPr>
        <w:t xml:space="preserve">14 725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Из них </w:t>
      </w:r>
      <w:r w:rsidRPr="0049313C">
        <w:rPr>
          <w:rFonts w:ascii="Times New Roman" w:hAnsi="Times New Roman" w:cs="Times New Roman"/>
          <w:b/>
          <w:sz w:val="28"/>
          <w:szCs w:val="28"/>
        </w:rPr>
        <w:t xml:space="preserve">7 464 </w:t>
      </w:r>
      <w:r w:rsidRPr="0049313C">
        <w:rPr>
          <w:rFonts w:ascii="Times New Roman" w:hAnsi="Times New Roman" w:cs="Times New Roman"/>
          <w:sz w:val="28"/>
          <w:szCs w:val="28"/>
        </w:rPr>
        <w:t xml:space="preserve">исполнительных документов </w:t>
      </w:r>
      <w:r w:rsidRPr="0049313C">
        <w:rPr>
          <w:rFonts w:ascii="Times New Roman" w:hAnsi="Times New Roman" w:cs="Times New Roman"/>
          <w:b/>
          <w:sz w:val="28"/>
          <w:szCs w:val="28"/>
        </w:rPr>
        <w:t xml:space="preserve"> </w:t>
      </w:r>
      <w:r w:rsidRPr="0049313C">
        <w:rPr>
          <w:rFonts w:ascii="Times New Roman" w:hAnsi="Times New Roman" w:cs="Times New Roman"/>
          <w:sz w:val="28"/>
          <w:szCs w:val="28"/>
        </w:rPr>
        <w:t>на сумму</w:t>
      </w:r>
      <w:r w:rsidRPr="0049313C">
        <w:rPr>
          <w:rFonts w:ascii="Times New Roman" w:hAnsi="Times New Roman" w:cs="Times New Roman"/>
          <w:b/>
          <w:sz w:val="28"/>
          <w:szCs w:val="28"/>
        </w:rPr>
        <w:t xml:space="preserve"> 4 832 </w:t>
      </w:r>
      <w:r w:rsidRPr="0049313C">
        <w:rPr>
          <w:rFonts w:ascii="Times New Roman" w:hAnsi="Times New Roman" w:cs="Times New Roman"/>
          <w:sz w:val="28"/>
          <w:szCs w:val="28"/>
        </w:rPr>
        <w:t>млн. рублей были возвращены без исполнения взыскателям или в суды по основаниям, указанным в пунктах 3, 3.1 и 3.2 статьи 242.1 Бюджетного кодекса Российской Федерации.</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Таким образом, за указанный период органами Федерального казначейства было принято к исполнению </w:t>
      </w:r>
      <w:r w:rsidRPr="0049313C">
        <w:rPr>
          <w:rFonts w:ascii="Times New Roman" w:hAnsi="Times New Roman" w:cs="Times New Roman"/>
          <w:b/>
          <w:sz w:val="28"/>
          <w:szCs w:val="28"/>
        </w:rPr>
        <w:t xml:space="preserve">36 109 </w:t>
      </w:r>
      <w:r w:rsidRPr="0049313C">
        <w:rPr>
          <w:rFonts w:ascii="Times New Roman" w:hAnsi="Times New Roman" w:cs="Times New Roman"/>
          <w:sz w:val="28"/>
          <w:szCs w:val="28"/>
        </w:rPr>
        <w:t xml:space="preserve">исполнительных </w:t>
      </w:r>
      <w:r w:rsidRPr="0049313C">
        <w:rPr>
          <w:rFonts w:ascii="Times New Roman" w:hAnsi="Times New Roman" w:cs="Times New Roman"/>
          <w:sz w:val="28"/>
          <w:szCs w:val="28"/>
        </w:rPr>
        <w:lastRenderedPageBreak/>
        <w:t>документов с общей суммой указанных</w:t>
      </w:r>
      <w:r w:rsidR="00024514">
        <w:rPr>
          <w:rFonts w:ascii="Times New Roman" w:hAnsi="Times New Roman" w:cs="Times New Roman"/>
          <w:sz w:val="28"/>
          <w:szCs w:val="28"/>
        </w:rPr>
        <w:t xml:space="preserve"> в них денежных средств, равной</w:t>
      </w:r>
      <w:r w:rsidRPr="0049313C">
        <w:rPr>
          <w:rFonts w:ascii="Times New Roman" w:hAnsi="Times New Roman" w:cs="Times New Roman"/>
          <w:sz w:val="28"/>
          <w:szCs w:val="28"/>
        </w:rPr>
        <w:t xml:space="preserve"> </w:t>
      </w:r>
      <w:r w:rsidRPr="0049313C">
        <w:rPr>
          <w:rFonts w:ascii="Times New Roman" w:hAnsi="Times New Roman" w:cs="Times New Roman"/>
          <w:b/>
          <w:sz w:val="28"/>
          <w:szCs w:val="28"/>
        </w:rPr>
        <w:t xml:space="preserve">9 892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sz w:val="28"/>
          <w:szCs w:val="28"/>
        </w:rPr>
        <w:t xml:space="preserve">С учетом остатка за указанный период на исполнении находилось </w:t>
      </w:r>
      <w:r w:rsidRPr="0049313C">
        <w:rPr>
          <w:rFonts w:ascii="Times New Roman" w:hAnsi="Times New Roman" w:cs="Times New Roman"/>
          <w:b/>
          <w:sz w:val="28"/>
          <w:szCs w:val="28"/>
        </w:rPr>
        <w:t xml:space="preserve">50 847 </w:t>
      </w:r>
      <w:r w:rsidRPr="0049313C">
        <w:rPr>
          <w:rFonts w:ascii="Times New Roman" w:hAnsi="Times New Roman" w:cs="Times New Roman"/>
          <w:sz w:val="28"/>
          <w:szCs w:val="28"/>
        </w:rPr>
        <w:t xml:space="preserve">исполнительных документов на сумму </w:t>
      </w:r>
      <w:r w:rsidRPr="0049313C">
        <w:rPr>
          <w:rFonts w:ascii="Times New Roman" w:hAnsi="Times New Roman" w:cs="Times New Roman"/>
          <w:b/>
          <w:sz w:val="28"/>
          <w:szCs w:val="28"/>
        </w:rPr>
        <w:t>24 429</w:t>
      </w:r>
      <w:r w:rsidRPr="0049313C">
        <w:rPr>
          <w:rFonts w:ascii="Times New Roman" w:hAnsi="Times New Roman" w:cs="Times New Roman"/>
          <w:sz w:val="28"/>
          <w:szCs w:val="28"/>
        </w:rPr>
        <w:t xml:space="preserve"> 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В 2020 году казенными учреждениями субъекта РФ и муниципальными казенными учреждениями было исполнено </w:t>
      </w:r>
      <w:r w:rsidRPr="0049313C">
        <w:rPr>
          <w:rFonts w:ascii="Times New Roman" w:hAnsi="Times New Roman" w:cs="Times New Roman"/>
          <w:b/>
          <w:sz w:val="28"/>
          <w:szCs w:val="28"/>
        </w:rPr>
        <w:t xml:space="preserve">40 408 </w:t>
      </w:r>
      <w:r w:rsidRPr="0049313C">
        <w:rPr>
          <w:rFonts w:ascii="Times New Roman" w:hAnsi="Times New Roman" w:cs="Times New Roman"/>
          <w:sz w:val="28"/>
          <w:szCs w:val="28"/>
        </w:rPr>
        <w:t xml:space="preserve">исполнительных документа с общей суммой указанных в них денежных средств, равной </w:t>
      </w:r>
      <w:r w:rsidRPr="0049313C">
        <w:rPr>
          <w:rFonts w:ascii="Times New Roman" w:hAnsi="Times New Roman" w:cs="Times New Roman"/>
          <w:b/>
          <w:sz w:val="28"/>
          <w:szCs w:val="28"/>
        </w:rPr>
        <w:t xml:space="preserve">9 782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В связи с неисполнением требований ИД направлено </w:t>
      </w:r>
      <w:r w:rsidRPr="0049313C">
        <w:rPr>
          <w:rFonts w:ascii="Times New Roman" w:hAnsi="Times New Roman" w:cs="Times New Roman"/>
          <w:b/>
          <w:sz w:val="28"/>
          <w:szCs w:val="28"/>
        </w:rPr>
        <w:t xml:space="preserve">10 323 </w:t>
      </w:r>
      <w:r w:rsidRPr="0049313C">
        <w:rPr>
          <w:rFonts w:ascii="Times New Roman" w:hAnsi="Times New Roman" w:cs="Times New Roman"/>
          <w:sz w:val="28"/>
          <w:szCs w:val="28"/>
        </w:rPr>
        <w:t xml:space="preserve">уведомлений о приостановлении операций по расходованию средств на лицевых счетах казенных учреждений. </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Визуальное отображение процесса исполнения представлено на диаграмме 3 и 4.</w:t>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b/>
          <w:sz w:val="28"/>
          <w:szCs w:val="28"/>
        </w:rPr>
        <w:t>Диаграмма 3.</w:t>
      </w:r>
    </w:p>
    <w:p w:rsidR="0049313C" w:rsidRPr="0049313C" w:rsidRDefault="0049313C" w:rsidP="0049313C">
      <w:pPr>
        <w:jc w:val="both"/>
        <w:rPr>
          <w:rFonts w:ascii="Times New Roman" w:hAnsi="Times New Roman" w:cs="Times New Roman"/>
          <w:b/>
          <w:sz w:val="28"/>
          <w:szCs w:val="28"/>
        </w:rPr>
      </w:pPr>
      <w:r w:rsidRPr="0049313C">
        <w:rPr>
          <w:rFonts w:ascii="Times New Roman" w:hAnsi="Times New Roman" w:cs="Times New Roman"/>
          <w:noProof/>
          <w:sz w:val="28"/>
          <w:szCs w:val="28"/>
          <w:lang w:eastAsia="ru-RU"/>
        </w:rPr>
        <w:drawing>
          <wp:inline distT="0" distB="0" distL="0" distR="0">
            <wp:extent cx="6165850" cy="4610100"/>
            <wp:effectExtent l="0" t="0" r="0" b="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9313C" w:rsidRPr="0049313C" w:rsidRDefault="0049313C" w:rsidP="0058069B">
      <w:pPr>
        <w:ind w:firstLine="540"/>
        <w:jc w:val="right"/>
        <w:rPr>
          <w:rFonts w:ascii="Times New Roman" w:hAnsi="Times New Roman" w:cs="Times New Roman"/>
          <w:b/>
          <w:sz w:val="28"/>
          <w:szCs w:val="28"/>
        </w:rPr>
      </w:pPr>
      <w:r w:rsidRPr="0049313C">
        <w:rPr>
          <w:rFonts w:ascii="Times New Roman" w:hAnsi="Times New Roman" w:cs="Times New Roman"/>
          <w:b/>
          <w:sz w:val="28"/>
          <w:szCs w:val="28"/>
        </w:rPr>
        <w:lastRenderedPageBreak/>
        <w:t>Диаграмма 4.</w:t>
      </w:r>
    </w:p>
    <w:p w:rsidR="0049313C" w:rsidRPr="0049313C" w:rsidRDefault="0049313C" w:rsidP="0049313C">
      <w:pPr>
        <w:jc w:val="both"/>
        <w:rPr>
          <w:rFonts w:ascii="Times New Roman" w:hAnsi="Times New Roman" w:cs="Times New Roman"/>
          <w:b/>
          <w:sz w:val="28"/>
          <w:szCs w:val="28"/>
        </w:rPr>
      </w:pPr>
      <w:r w:rsidRPr="0049313C">
        <w:rPr>
          <w:rFonts w:ascii="Times New Roman" w:hAnsi="Times New Roman" w:cs="Times New Roman"/>
          <w:noProof/>
          <w:sz w:val="28"/>
          <w:szCs w:val="28"/>
          <w:lang w:eastAsia="ru-RU"/>
        </w:rPr>
        <w:drawing>
          <wp:inline distT="0" distB="0" distL="0" distR="0">
            <wp:extent cx="6165850" cy="4756150"/>
            <wp:effectExtent l="0" t="0" r="0" b="0"/>
            <wp:docPr id="22"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b/>
          <w:sz w:val="28"/>
          <w:szCs w:val="28"/>
        </w:rPr>
        <w:t xml:space="preserve">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 выплаты </w:t>
      </w:r>
      <w:r w:rsidR="00024514" w:rsidRPr="0049313C">
        <w:rPr>
          <w:rFonts w:ascii="Times New Roman" w:hAnsi="Times New Roman" w:cs="Times New Roman"/>
          <w:b/>
          <w:sz w:val="28"/>
          <w:szCs w:val="28"/>
        </w:rPr>
        <w:t>за 2020</w:t>
      </w:r>
      <w:r w:rsidRPr="0049313C">
        <w:rPr>
          <w:rFonts w:ascii="Times New Roman" w:hAnsi="Times New Roman" w:cs="Times New Roman"/>
          <w:b/>
          <w:sz w:val="28"/>
          <w:szCs w:val="28"/>
        </w:rPr>
        <w:t xml:space="preserve"> год.</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В 2020 году в органы Федерального казначейства предъявлено </w:t>
      </w:r>
      <w:r w:rsidRPr="0049313C">
        <w:rPr>
          <w:rFonts w:ascii="Times New Roman" w:hAnsi="Times New Roman" w:cs="Times New Roman"/>
          <w:b/>
          <w:sz w:val="28"/>
          <w:szCs w:val="28"/>
        </w:rPr>
        <w:t xml:space="preserve">70 221 </w:t>
      </w:r>
      <w:r w:rsidRPr="0049313C">
        <w:rPr>
          <w:rFonts w:ascii="Times New Roman" w:hAnsi="Times New Roman" w:cs="Times New Roman"/>
          <w:sz w:val="28"/>
          <w:szCs w:val="28"/>
        </w:rPr>
        <w:t xml:space="preserve">исполнительных документов на сумму </w:t>
      </w:r>
      <w:r w:rsidRPr="0049313C">
        <w:rPr>
          <w:rFonts w:ascii="Times New Roman" w:hAnsi="Times New Roman" w:cs="Times New Roman"/>
          <w:b/>
          <w:sz w:val="28"/>
          <w:szCs w:val="28"/>
        </w:rPr>
        <w:t xml:space="preserve">16 487 </w:t>
      </w:r>
      <w:r w:rsidRPr="0049313C">
        <w:rPr>
          <w:rFonts w:ascii="Times New Roman" w:hAnsi="Times New Roman" w:cs="Times New Roman"/>
          <w:sz w:val="28"/>
          <w:szCs w:val="28"/>
        </w:rPr>
        <w:t>млн. рублей по денежным обязательствам вышеуказанных учреждений.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Из них возвращено </w:t>
      </w:r>
      <w:r w:rsidRPr="0049313C">
        <w:rPr>
          <w:rFonts w:ascii="Times New Roman" w:hAnsi="Times New Roman" w:cs="Times New Roman"/>
          <w:b/>
          <w:sz w:val="28"/>
          <w:szCs w:val="28"/>
        </w:rPr>
        <w:t>12 683</w:t>
      </w:r>
      <w:r w:rsidRPr="0049313C">
        <w:rPr>
          <w:rFonts w:ascii="Times New Roman" w:hAnsi="Times New Roman" w:cs="Times New Roman"/>
          <w:sz w:val="28"/>
          <w:szCs w:val="28"/>
        </w:rPr>
        <w:t xml:space="preserve"> исполнительных документа на сумму </w:t>
      </w:r>
      <w:r w:rsidRPr="0049313C">
        <w:rPr>
          <w:rFonts w:ascii="Times New Roman" w:hAnsi="Times New Roman" w:cs="Times New Roman"/>
          <w:sz w:val="28"/>
          <w:szCs w:val="28"/>
        </w:rPr>
        <w:br/>
      </w:r>
      <w:r w:rsidRPr="0049313C">
        <w:rPr>
          <w:rFonts w:ascii="Times New Roman" w:hAnsi="Times New Roman" w:cs="Times New Roman"/>
          <w:b/>
          <w:sz w:val="28"/>
          <w:szCs w:val="28"/>
        </w:rPr>
        <w:t>6 323 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Таким образом, за указанный период органами Федерального казначейства было принято к исполнению </w:t>
      </w:r>
      <w:r w:rsidRPr="0049313C">
        <w:rPr>
          <w:rFonts w:ascii="Times New Roman" w:hAnsi="Times New Roman" w:cs="Times New Roman"/>
          <w:b/>
          <w:sz w:val="28"/>
          <w:szCs w:val="28"/>
        </w:rPr>
        <w:t xml:space="preserve">57 538 </w:t>
      </w:r>
      <w:r w:rsidRPr="0049313C">
        <w:rPr>
          <w:rFonts w:ascii="Times New Roman" w:hAnsi="Times New Roman" w:cs="Times New Roman"/>
          <w:sz w:val="28"/>
          <w:szCs w:val="28"/>
        </w:rPr>
        <w:t xml:space="preserve">исполнительных документа </w:t>
      </w:r>
      <w:r w:rsidRPr="0049313C">
        <w:rPr>
          <w:rFonts w:ascii="Times New Roman" w:hAnsi="Times New Roman" w:cs="Times New Roman"/>
          <w:sz w:val="28"/>
          <w:szCs w:val="28"/>
        </w:rPr>
        <w:lastRenderedPageBreak/>
        <w:t xml:space="preserve">с общей суммой указанных в них денежных средств, равной </w:t>
      </w:r>
      <w:r w:rsidRPr="0049313C">
        <w:rPr>
          <w:rFonts w:ascii="Times New Roman" w:hAnsi="Times New Roman" w:cs="Times New Roman"/>
          <w:b/>
          <w:sz w:val="28"/>
          <w:szCs w:val="28"/>
        </w:rPr>
        <w:t xml:space="preserve">10 164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sz w:val="28"/>
          <w:szCs w:val="28"/>
        </w:rPr>
        <w:t xml:space="preserve">С учетом остатка за указанный период на исполнении находилось </w:t>
      </w:r>
      <w:r w:rsidRPr="0049313C">
        <w:rPr>
          <w:rFonts w:ascii="Times New Roman" w:hAnsi="Times New Roman" w:cs="Times New Roman"/>
          <w:b/>
          <w:sz w:val="28"/>
          <w:szCs w:val="28"/>
        </w:rPr>
        <w:t>77 290</w:t>
      </w:r>
      <w:r w:rsidRPr="0049313C">
        <w:rPr>
          <w:rFonts w:ascii="Times New Roman" w:hAnsi="Times New Roman" w:cs="Times New Roman"/>
          <w:sz w:val="28"/>
          <w:szCs w:val="28"/>
        </w:rPr>
        <w:t xml:space="preserve"> исполнительных документов на сумму </w:t>
      </w:r>
      <w:r w:rsidRPr="0049313C">
        <w:rPr>
          <w:rFonts w:ascii="Times New Roman" w:hAnsi="Times New Roman" w:cs="Times New Roman"/>
          <w:b/>
          <w:sz w:val="28"/>
          <w:szCs w:val="28"/>
        </w:rPr>
        <w:t xml:space="preserve">16 338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Исполнено </w:t>
      </w:r>
      <w:r w:rsidRPr="0049313C">
        <w:rPr>
          <w:rFonts w:ascii="Times New Roman" w:hAnsi="Times New Roman" w:cs="Times New Roman"/>
          <w:b/>
          <w:sz w:val="28"/>
          <w:szCs w:val="28"/>
        </w:rPr>
        <w:t xml:space="preserve">65 966 </w:t>
      </w:r>
      <w:r w:rsidRPr="0049313C">
        <w:rPr>
          <w:rFonts w:ascii="Times New Roman" w:hAnsi="Times New Roman" w:cs="Times New Roman"/>
          <w:sz w:val="28"/>
          <w:szCs w:val="28"/>
        </w:rPr>
        <w:t xml:space="preserve">исполнительных документов с общей суммой указанных в них денежных средств, равной </w:t>
      </w:r>
      <w:r w:rsidRPr="0049313C">
        <w:rPr>
          <w:rFonts w:ascii="Times New Roman" w:hAnsi="Times New Roman" w:cs="Times New Roman"/>
          <w:b/>
          <w:sz w:val="28"/>
          <w:szCs w:val="28"/>
        </w:rPr>
        <w:t>10 327 </w:t>
      </w:r>
      <w:r w:rsidRPr="0049313C">
        <w:rPr>
          <w:rFonts w:ascii="Times New Roman" w:hAnsi="Times New Roman" w:cs="Times New Roman"/>
          <w:sz w:val="28"/>
          <w:szCs w:val="28"/>
        </w:rPr>
        <w:t>млн. рублей.</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 xml:space="preserve">В связи с неисполнением требований ИД направлено </w:t>
      </w:r>
      <w:r w:rsidRPr="0049313C">
        <w:rPr>
          <w:rFonts w:ascii="Times New Roman" w:hAnsi="Times New Roman" w:cs="Times New Roman"/>
          <w:b/>
          <w:sz w:val="28"/>
          <w:szCs w:val="28"/>
        </w:rPr>
        <w:t xml:space="preserve">20 692 </w:t>
      </w:r>
      <w:r w:rsidRPr="0049313C">
        <w:rPr>
          <w:rFonts w:ascii="Times New Roman" w:hAnsi="Times New Roman" w:cs="Times New Roman"/>
          <w:sz w:val="28"/>
          <w:szCs w:val="28"/>
        </w:rPr>
        <w:t xml:space="preserve">уведомлений о приостановлении операций по расходованию средств на лицевых счетах бюджетных учреждений. </w:t>
      </w:r>
    </w:p>
    <w:p w:rsidR="0049313C" w:rsidRPr="0049313C" w:rsidRDefault="0049313C" w:rsidP="0049313C">
      <w:pPr>
        <w:ind w:firstLine="540"/>
        <w:jc w:val="both"/>
        <w:rPr>
          <w:rFonts w:ascii="Times New Roman" w:hAnsi="Times New Roman" w:cs="Times New Roman"/>
          <w:sz w:val="28"/>
          <w:szCs w:val="28"/>
        </w:rPr>
      </w:pPr>
      <w:r w:rsidRPr="0049313C">
        <w:rPr>
          <w:rFonts w:ascii="Times New Roman" w:hAnsi="Times New Roman" w:cs="Times New Roman"/>
          <w:sz w:val="28"/>
          <w:szCs w:val="28"/>
        </w:rPr>
        <w:t>Визуальное отображение процесса исполнения представлено на диаграмме 5 и 6.</w:t>
      </w:r>
    </w:p>
    <w:p w:rsidR="00102D41" w:rsidRDefault="00102D41" w:rsidP="00024514">
      <w:pPr>
        <w:ind w:firstLine="540"/>
        <w:jc w:val="both"/>
        <w:rPr>
          <w:rFonts w:ascii="Times New Roman" w:hAnsi="Times New Roman" w:cs="Times New Roman"/>
          <w:b/>
          <w:sz w:val="28"/>
          <w:szCs w:val="28"/>
        </w:rPr>
        <w:sectPr w:rsidR="00102D41" w:rsidSect="00997110">
          <w:pgSz w:w="11906" w:h="16838" w:code="9"/>
          <w:pgMar w:top="1418" w:right="992" w:bottom="1361" w:left="1701" w:header="709" w:footer="709" w:gutter="0"/>
          <w:cols w:space="708"/>
          <w:docGrid w:linePitch="360"/>
        </w:sectPr>
      </w:pPr>
    </w:p>
    <w:p w:rsidR="0049313C" w:rsidRPr="0049313C" w:rsidRDefault="0049313C" w:rsidP="0058069B">
      <w:pPr>
        <w:ind w:firstLine="540"/>
        <w:jc w:val="right"/>
        <w:rPr>
          <w:rFonts w:ascii="Times New Roman" w:hAnsi="Times New Roman" w:cs="Times New Roman"/>
          <w:sz w:val="28"/>
          <w:szCs w:val="28"/>
        </w:rPr>
      </w:pPr>
      <w:r w:rsidRPr="0049313C">
        <w:rPr>
          <w:rFonts w:ascii="Times New Roman" w:hAnsi="Times New Roman" w:cs="Times New Roman"/>
          <w:b/>
          <w:sz w:val="28"/>
          <w:szCs w:val="28"/>
        </w:rPr>
        <w:lastRenderedPageBreak/>
        <w:t>Диаграмма 5.</w:t>
      </w:r>
      <w:r w:rsidR="00024514">
        <w:rPr>
          <w:rFonts w:ascii="Times New Roman" w:hAnsi="Times New Roman" w:cs="Times New Roman"/>
          <w:sz w:val="28"/>
          <w:szCs w:val="28"/>
        </w:rPr>
        <w:t xml:space="preserve"> </w:t>
      </w:r>
    </w:p>
    <w:p w:rsidR="0049313C" w:rsidRPr="0049313C" w:rsidRDefault="0049313C" w:rsidP="0058069B">
      <w:pPr>
        <w:ind w:hanging="284"/>
        <w:jc w:val="both"/>
        <w:rPr>
          <w:rFonts w:ascii="Times New Roman" w:hAnsi="Times New Roman" w:cs="Times New Roman"/>
          <w:b/>
          <w:sz w:val="28"/>
          <w:szCs w:val="28"/>
        </w:rPr>
      </w:pPr>
      <w:r w:rsidRPr="0049313C">
        <w:rPr>
          <w:rFonts w:ascii="Times New Roman" w:hAnsi="Times New Roman" w:cs="Times New Roman"/>
          <w:noProof/>
          <w:sz w:val="28"/>
          <w:szCs w:val="28"/>
          <w:lang w:eastAsia="ru-RU"/>
        </w:rPr>
        <w:drawing>
          <wp:inline distT="0" distB="0" distL="0" distR="0">
            <wp:extent cx="6153150" cy="4591050"/>
            <wp:effectExtent l="0" t="0" r="0" b="0"/>
            <wp:docPr id="21"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9313C" w:rsidRPr="0049313C" w:rsidRDefault="0049313C" w:rsidP="0049313C">
      <w:pPr>
        <w:ind w:firstLine="540"/>
        <w:jc w:val="both"/>
        <w:rPr>
          <w:rFonts w:ascii="Times New Roman" w:hAnsi="Times New Roman" w:cs="Times New Roman"/>
          <w:b/>
          <w:sz w:val="28"/>
          <w:szCs w:val="28"/>
        </w:rPr>
      </w:pPr>
    </w:p>
    <w:p w:rsidR="0049313C" w:rsidRPr="0049313C" w:rsidRDefault="0049313C" w:rsidP="0049313C">
      <w:pPr>
        <w:ind w:firstLine="540"/>
        <w:jc w:val="both"/>
        <w:rPr>
          <w:rFonts w:ascii="Times New Roman" w:hAnsi="Times New Roman" w:cs="Times New Roman"/>
          <w:b/>
          <w:sz w:val="28"/>
          <w:szCs w:val="28"/>
        </w:rPr>
      </w:pPr>
    </w:p>
    <w:p w:rsidR="0049313C" w:rsidRPr="0049313C" w:rsidRDefault="0049313C" w:rsidP="0049313C">
      <w:pPr>
        <w:ind w:firstLine="540"/>
        <w:jc w:val="both"/>
        <w:rPr>
          <w:rFonts w:ascii="Times New Roman" w:hAnsi="Times New Roman" w:cs="Times New Roman"/>
          <w:b/>
          <w:sz w:val="28"/>
          <w:szCs w:val="28"/>
        </w:rPr>
      </w:pPr>
    </w:p>
    <w:p w:rsidR="00102D41" w:rsidRDefault="00102D41" w:rsidP="0049313C">
      <w:pPr>
        <w:ind w:firstLine="540"/>
        <w:jc w:val="both"/>
        <w:rPr>
          <w:rFonts w:ascii="Times New Roman" w:hAnsi="Times New Roman" w:cs="Times New Roman"/>
          <w:b/>
          <w:sz w:val="28"/>
          <w:szCs w:val="28"/>
        </w:rPr>
        <w:sectPr w:rsidR="00102D41" w:rsidSect="00997110">
          <w:pgSz w:w="11906" w:h="16838" w:code="9"/>
          <w:pgMar w:top="1418" w:right="992" w:bottom="1361" w:left="1701" w:header="709" w:footer="709" w:gutter="0"/>
          <w:cols w:space="708"/>
          <w:docGrid w:linePitch="360"/>
        </w:sectPr>
      </w:pPr>
    </w:p>
    <w:p w:rsidR="0049313C" w:rsidRPr="0049313C" w:rsidRDefault="0049313C" w:rsidP="0058069B">
      <w:pPr>
        <w:ind w:firstLine="540"/>
        <w:jc w:val="right"/>
        <w:rPr>
          <w:rFonts w:ascii="Times New Roman" w:hAnsi="Times New Roman" w:cs="Times New Roman"/>
          <w:b/>
          <w:sz w:val="28"/>
          <w:szCs w:val="28"/>
        </w:rPr>
      </w:pPr>
      <w:r w:rsidRPr="0049313C">
        <w:rPr>
          <w:rFonts w:ascii="Times New Roman" w:hAnsi="Times New Roman" w:cs="Times New Roman"/>
          <w:b/>
          <w:sz w:val="28"/>
          <w:szCs w:val="28"/>
        </w:rPr>
        <w:lastRenderedPageBreak/>
        <w:t>Диаграмма 6.</w:t>
      </w:r>
    </w:p>
    <w:p w:rsidR="0049313C" w:rsidRPr="0049313C" w:rsidRDefault="0049313C" w:rsidP="0049313C">
      <w:pPr>
        <w:jc w:val="both"/>
        <w:rPr>
          <w:rFonts w:ascii="Times New Roman" w:hAnsi="Times New Roman" w:cs="Times New Roman"/>
          <w:sz w:val="28"/>
          <w:szCs w:val="28"/>
        </w:rPr>
      </w:pPr>
      <w:r w:rsidRPr="0049313C">
        <w:rPr>
          <w:rFonts w:ascii="Times New Roman" w:hAnsi="Times New Roman" w:cs="Times New Roman"/>
          <w:noProof/>
          <w:sz w:val="28"/>
          <w:szCs w:val="28"/>
          <w:lang w:eastAsia="ru-RU"/>
        </w:rPr>
        <w:drawing>
          <wp:inline distT="0" distB="0" distL="0" distR="0">
            <wp:extent cx="6146800" cy="4737100"/>
            <wp:effectExtent l="0" t="0" r="0" b="0"/>
            <wp:docPr id="20"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9313C" w:rsidRPr="0049313C" w:rsidRDefault="0049313C" w:rsidP="0049313C">
      <w:pPr>
        <w:ind w:firstLine="539"/>
        <w:jc w:val="both"/>
        <w:rPr>
          <w:rFonts w:ascii="Times New Roman" w:hAnsi="Times New Roman" w:cs="Times New Roman"/>
          <w:b/>
          <w:sz w:val="28"/>
          <w:szCs w:val="28"/>
        </w:rPr>
      </w:pPr>
      <w:r w:rsidRPr="0049313C">
        <w:rPr>
          <w:rFonts w:ascii="Times New Roman" w:hAnsi="Times New Roman" w:cs="Times New Roman"/>
          <w:b/>
          <w:sz w:val="28"/>
          <w:szCs w:val="28"/>
        </w:rPr>
        <w:t>Главные распорядители средств федерального бюджета, формирующие основные показатели отчетности.</w:t>
      </w:r>
    </w:p>
    <w:p w:rsidR="0049313C" w:rsidRPr="0049313C" w:rsidRDefault="0049313C" w:rsidP="0049313C">
      <w:pPr>
        <w:ind w:firstLine="539"/>
        <w:jc w:val="both"/>
        <w:rPr>
          <w:rFonts w:ascii="Times New Roman" w:hAnsi="Times New Roman" w:cs="Times New Roman"/>
          <w:sz w:val="28"/>
          <w:szCs w:val="28"/>
        </w:rPr>
      </w:pPr>
      <w:r w:rsidRPr="0049313C">
        <w:rPr>
          <w:rFonts w:ascii="Times New Roman" w:hAnsi="Times New Roman" w:cs="Times New Roman"/>
          <w:sz w:val="28"/>
          <w:szCs w:val="28"/>
        </w:rPr>
        <w:t>В 2020 году, выделяются 10 главных распорядителей средств федерального бюджета, формирующих наибольшие числовые показатели как по количеству предъявленных в органы Федерального казначейства исполнительных документов, так и по сумме указанных в них денежных средств:</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t xml:space="preserve">Минобороны России – </w:t>
      </w:r>
      <w:r w:rsidRPr="0049313C">
        <w:rPr>
          <w:rFonts w:ascii="Times New Roman" w:hAnsi="Times New Roman" w:cs="Times New Roman"/>
          <w:b/>
          <w:sz w:val="28"/>
          <w:szCs w:val="28"/>
        </w:rPr>
        <w:t xml:space="preserve">3 770 </w:t>
      </w:r>
      <w:r w:rsidRPr="0049313C">
        <w:rPr>
          <w:rFonts w:ascii="Times New Roman" w:hAnsi="Times New Roman" w:cs="Times New Roman"/>
          <w:sz w:val="28"/>
          <w:szCs w:val="28"/>
        </w:rPr>
        <w:t xml:space="preserve">ИД на сумму </w:t>
      </w:r>
      <w:r w:rsidRPr="0049313C">
        <w:rPr>
          <w:rFonts w:ascii="Times New Roman" w:hAnsi="Times New Roman" w:cs="Times New Roman"/>
          <w:b/>
          <w:sz w:val="28"/>
          <w:szCs w:val="28"/>
        </w:rPr>
        <w:t xml:space="preserve">5 347 </w:t>
      </w:r>
      <w:r w:rsidRPr="0049313C">
        <w:rPr>
          <w:rFonts w:ascii="Times New Roman" w:hAnsi="Times New Roman" w:cs="Times New Roman"/>
          <w:sz w:val="28"/>
          <w:szCs w:val="28"/>
        </w:rPr>
        <w:t>млн. рублей;</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t xml:space="preserve">МЧС России – </w:t>
      </w:r>
      <w:r w:rsidRPr="0049313C">
        <w:rPr>
          <w:rFonts w:ascii="Times New Roman" w:hAnsi="Times New Roman" w:cs="Times New Roman"/>
          <w:b/>
          <w:sz w:val="28"/>
          <w:szCs w:val="28"/>
        </w:rPr>
        <w:t>834</w:t>
      </w:r>
      <w:r w:rsidRPr="0049313C">
        <w:rPr>
          <w:rFonts w:ascii="Times New Roman" w:hAnsi="Times New Roman" w:cs="Times New Roman"/>
          <w:sz w:val="28"/>
          <w:szCs w:val="28"/>
        </w:rPr>
        <w:t xml:space="preserve"> ИД на сумму </w:t>
      </w:r>
      <w:r w:rsidRPr="0049313C">
        <w:rPr>
          <w:rFonts w:ascii="Times New Roman" w:hAnsi="Times New Roman" w:cs="Times New Roman"/>
          <w:b/>
          <w:sz w:val="28"/>
          <w:szCs w:val="28"/>
        </w:rPr>
        <w:t xml:space="preserve">1 </w:t>
      </w:r>
      <w:r w:rsidR="00024514" w:rsidRPr="0049313C">
        <w:rPr>
          <w:rFonts w:ascii="Times New Roman" w:hAnsi="Times New Roman" w:cs="Times New Roman"/>
          <w:b/>
          <w:sz w:val="28"/>
          <w:szCs w:val="28"/>
        </w:rPr>
        <w:t xml:space="preserve">907 </w:t>
      </w:r>
      <w:r w:rsidR="00024514" w:rsidRPr="0049313C">
        <w:rPr>
          <w:rFonts w:ascii="Times New Roman" w:hAnsi="Times New Roman" w:cs="Times New Roman"/>
          <w:sz w:val="28"/>
          <w:szCs w:val="28"/>
        </w:rPr>
        <w:t>млн.</w:t>
      </w:r>
      <w:r w:rsidRPr="0049313C">
        <w:rPr>
          <w:rFonts w:ascii="Times New Roman" w:hAnsi="Times New Roman" w:cs="Times New Roman"/>
          <w:sz w:val="28"/>
          <w:szCs w:val="28"/>
        </w:rPr>
        <w:t xml:space="preserve"> рублей;</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t xml:space="preserve">Росимущество – </w:t>
      </w:r>
      <w:r w:rsidRPr="0049313C">
        <w:rPr>
          <w:rFonts w:ascii="Times New Roman" w:hAnsi="Times New Roman" w:cs="Times New Roman"/>
          <w:b/>
          <w:sz w:val="28"/>
          <w:szCs w:val="28"/>
        </w:rPr>
        <w:t>1 711</w:t>
      </w:r>
      <w:r w:rsidRPr="0049313C">
        <w:rPr>
          <w:rFonts w:ascii="Times New Roman" w:hAnsi="Times New Roman" w:cs="Times New Roman"/>
          <w:sz w:val="28"/>
          <w:szCs w:val="28"/>
        </w:rPr>
        <w:t xml:space="preserve"> ИД на сумму </w:t>
      </w:r>
      <w:r w:rsidRPr="0049313C">
        <w:rPr>
          <w:rFonts w:ascii="Times New Roman" w:hAnsi="Times New Roman" w:cs="Times New Roman"/>
          <w:b/>
          <w:sz w:val="28"/>
          <w:szCs w:val="28"/>
        </w:rPr>
        <w:t>1 144</w:t>
      </w:r>
      <w:r w:rsidRPr="0049313C">
        <w:rPr>
          <w:rFonts w:ascii="Times New Roman" w:hAnsi="Times New Roman" w:cs="Times New Roman"/>
          <w:sz w:val="28"/>
          <w:szCs w:val="28"/>
        </w:rPr>
        <w:t xml:space="preserve"> млн. рублей;</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t xml:space="preserve">ФСИН России – </w:t>
      </w:r>
      <w:r w:rsidRPr="0049313C">
        <w:rPr>
          <w:rFonts w:ascii="Times New Roman" w:hAnsi="Times New Roman" w:cs="Times New Roman"/>
          <w:b/>
          <w:sz w:val="28"/>
          <w:szCs w:val="28"/>
        </w:rPr>
        <w:t xml:space="preserve">2 867 </w:t>
      </w:r>
      <w:r w:rsidRPr="0049313C">
        <w:rPr>
          <w:rFonts w:ascii="Times New Roman" w:hAnsi="Times New Roman" w:cs="Times New Roman"/>
          <w:sz w:val="28"/>
          <w:szCs w:val="28"/>
        </w:rPr>
        <w:t xml:space="preserve">ИД на </w:t>
      </w:r>
      <w:r w:rsidR="00024514" w:rsidRPr="0049313C">
        <w:rPr>
          <w:rFonts w:ascii="Times New Roman" w:hAnsi="Times New Roman" w:cs="Times New Roman"/>
          <w:sz w:val="28"/>
          <w:szCs w:val="28"/>
        </w:rPr>
        <w:t>сумму 942</w:t>
      </w:r>
      <w:r w:rsidRPr="0049313C">
        <w:rPr>
          <w:rFonts w:ascii="Times New Roman" w:hAnsi="Times New Roman" w:cs="Times New Roman"/>
          <w:sz w:val="28"/>
          <w:szCs w:val="28"/>
        </w:rPr>
        <w:t xml:space="preserve"> млн. рублей;</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lastRenderedPageBreak/>
        <w:t xml:space="preserve">ФНС России – </w:t>
      </w:r>
      <w:r w:rsidRPr="0049313C">
        <w:rPr>
          <w:rFonts w:ascii="Times New Roman" w:hAnsi="Times New Roman" w:cs="Times New Roman"/>
          <w:b/>
          <w:sz w:val="28"/>
          <w:szCs w:val="28"/>
        </w:rPr>
        <w:t>4 726</w:t>
      </w:r>
      <w:r w:rsidRPr="0049313C">
        <w:rPr>
          <w:rFonts w:ascii="Times New Roman" w:hAnsi="Times New Roman" w:cs="Times New Roman"/>
          <w:sz w:val="28"/>
          <w:szCs w:val="28"/>
        </w:rPr>
        <w:t xml:space="preserve"> ИД на сумму </w:t>
      </w:r>
      <w:r w:rsidRPr="0049313C">
        <w:rPr>
          <w:rFonts w:ascii="Times New Roman" w:hAnsi="Times New Roman" w:cs="Times New Roman"/>
          <w:b/>
          <w:sz w:val="28"/>
          <w:szCs w:val="28"/>
        </w:rPr>
        <w:t xml:space="preserve">753 </w:t>
      </w:r>
      <w:r w:rsidRPr="0049313C">
        <w:rPr>
          <w:rFonts w:ascii="Times New Roman" w:hAnsi="Times New Roman" w:cs="Times New Roman"/>
          <w:sz w:val="28"/>
          <w:szCs w:val="28"/>
        </w:rPr>
        <w:t>млн. рублей;</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t xml:space="preserve">ФТС России – </w:t>
      </w:r>
      <w:r w:rsidRPr="0049313C">
        <w:rPr>
          <w:rFonts w:ascii="Times New Roman" w:hAnsi="Times New Roman" w:cs="Times New Roman"/>
          <w:b/>
          <w:sz w:val="28"/>
          <w:szCs w:val="28"/>
        </w:rPr>
        <w:t>2 534</w:t>
      </w:r>
      <w:r w:rsidRPr="0049313C">
        <w:rPr>
          <w:rFonts w:ascii="Times New Roman" w:hAnsi="Times New Roman" w:cs="Times New Roman"/>
          <w:sz w:val="28"/>
          <w:szCs w:val="28"/>
        </w:rPr>
        <w:t xml:space="preserve"> ИД на </w:t>
      </w:r>
      <w:r w:rsidR="00024514" w:rsidRPr="0049313C">
        <w:rPr>
          <w:rFonts w:ascii="Times New Roman" w:hAnsi="Times New Roman" w:cs="Times New Roman"/>
          <w:sz w:val="28"/>
          <w:szCs w:val="28"/>
        </w:rPr>
        <w:t>сумму 655</w:t>
      </w:r>
      <w:r w:rsidRPr="0049313C">
        <w:rPr>
          <w:rFonts w:ascii="Times New Roman" w:hAnsi="Times New Roman" w:cs="Times New Roman"/>
          <w:sz w:val="28"/>
          <w:szCs w:val="28"/>
        </w:rPr>
        <w:t xml:space="preserve"> млн. рублей;</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t xml:space="preserve">Росавтодор – </w:t>
      </w:r>
      <w:r w:rsidRPr="0049313C">
        <w:rPr>
          <w:rFonts w:ascii="Times New Roman" w:hAnsi="Times New Roman" w:cs="Times New Roman"/>
          <w:b/>
          <w:sz w:val="28"/>
          <w:szCs w:val="28"/>
        </w:rPr>
        <w:t xml:space="preserve">204 </w:t>
      </w:r>
      <w:r w:rsidRPr="0049313C">
        <w:rPr>
          <w:rFonts w:ascii="Times New Roman" w:hAnsi="Times New Roman" w:cs="Times New Roman"/>
          <w:sz w:val="28"/>
          <w:szCs w:val="28"/>
        </w:rPr>
        <w:t xml:space="preserve">ИД на </w:t>
      </w:r>
      <w:r w:rsidR="00024514" w:rsidRPr="0049313C">
        <w:rPr>
          <w:rFonts w:ascii="Times New Roman" w:hAnsi="Times New Roman" w:cs="Times New Roman"/>
          <w:sz w:val="28"/>
          <w:szCs w:val="28"/>
        </w:rPr>
        <w:t>сумму 621</w:t>
      </w:r>
      <w:r w:rsidRPr="0049313C">
        <w:rPr>
          <w:rFonts w:ascii="Times New Roman" w:hAnsi="Times New Roman" w:cs="Times New Roman"/>
          <w:sz w:val="28"/>
          <w:szCs w:val="28"/>
        </w:rPr>
        <w:t xml:space="preserve"> млн. рублей; </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t xml:space="preserve">МВД России </w:t>
      </w:r>
      <w:r w:rsidR="00024514" w:rsidRPr="0049313C">
        <w:rPr>
          <w:rFonts w:ascii="Times New Roman" w:hAnsi="Times New Roman" w:cs="Times New Roman"/>
          <w:sz w:val="28"/>
          <w:szCs w:val="28"/>
        </w:rPr>
        <w:t>– 3</w:t>
      </w:r>
      <w:r w:rsidRPr="0049313C">
        <w:rPr>
          <w:rFonts w:ascii="Times New Roman" w:hAnsi="Times New Roman" w:cs="Times New Roman"/>
          <w:b/>
          <w:sz w:val="28"/>
          <w:szCs w:val="28"/>
        </w:rPr>
        <w:t xml:space="preserve"> 095</w:t>
      </w:r>
      <w:r w:rsidRPr="0049313C">
        <w:rPr>
          <w:rFonts w:ascii="Times New Roman" w:hAnsi="Times New Roman" w:cs="Times New Roman"/>
          <w:sz w:val="28"/>
          <w:szCs w:val="28"/>
        </w:rPr>
        <w:t xml:space="preserve"> ИД на сумму </w:t>
      </w:r>
      <w:r w:rsidRPr="0049313C">
        <w:rPr>
          <w:rFonts w:ascii="Times New Roman" w:hAnsi="Times New Roman" w:cs="Times New Roman"/>
          <w:b/>
          <w:sz w:val="28"/>
          <w:szCs w:val="28"/>
        </w:rPr>
        <w:t>544</w:t>
      </w:r>
      <w:r w:rsidRPr="0049313C">
        <w:rPr>
          <w:rFonts w:ascii="Times New Roman" w:hAnsi="Times New Roman" w:cs="Times New Roman"/>
          <w:sz w:val="28"/>
          <w:szCs w:val="28"/>
        </w:rPr>
        <w:t xml:space="preserve"> млн. рублей;</w:t>
      </w:r>
    </w:p>
    <w:p w:rsidR="0049313C" w:rsidRPr="0049313C" w:rsidRDefault="0049313C" w:rsidP="0049313C">
      <w:pPr>
        <w:spacing w:line="360" w:lineRule="auto"/>
        <w:ind w:left="539"/>
        <w:jc w:val="both"/>
        <w:rPr>
          <w:rFonts w:ascii="Times New Roman" w:hAnsi="Times New Roman" w:cs="Times New Roman"/>
          <w:sz w:val="28"/>
          <w:szCs w:val="28"/>
        </w:rPr>
      </w:pPr>
      <w:r w:rsidRPr="0049313C">
        <w:rPr>
          <w:rFonts w:ascii="Times New Roman" w:hAnsi="Times New Roman" w:cs="Times New Roman"/>
          <w:sz w:val="28"/>
          <w:szCs w:val="28"/>
        </w:rPr>
        <w:t xml:space="preserve">Министерство науки и высшего образования Российской Федерации - </w:t>
      </w:r>
      <w:r w:rsidRPr="0049313C">
        <w:rPr>
          <w:rFonts w:ascii="Times New Roman" w:hAnsi="Times New Roman" w:cs="Times New Roman"/>
          <w:b/>
          <w:sz w:val="28"/>
          <w:szCs w:val="28"/>
        </w:rPr>
        <w:t>21</w:t>
      </w:r>
      <w:r w:rsidRPr="0049313C">
        <w:rPr>
          <w:rFonts w:ascii="Times New Roman" w:hAnsi="Times New Roman" w:cs="Times New Roman"/>
          <w:sz w:val="28"/>
          <w:szCs w:val="28"/>
        </w:rPr>
        <w:t xml:space="preserve"> ИД на сумму </w:t>
      </w:r>
      <w:r w:rsidRPr="0049313C">
        <w:rPr>
          <w:rFonts w:ascii="Times New Roman" w:hAnsi="Times New Roman" w:cs="Times New Roman"/>
          <w:b/>
          <w:sz w:val="28"/>
          <w:szCs w:val="28"/>
        </w:rPr>
        <w:t>428</w:t>
      </w:r>
      <w:r w:rsidRPr="0049313C">
        <w:rPr>
          <w:rFonts w:ascii="Times New Roman" w:hAnsi="Times New Roman" w:cs="Times New Roman"/>
          <w:sz w:val="28"/>
          <w:szCs w:val="28"/>
        </w:rPr>
        <w:t xml:space="preserve"> млн. рублей;</w:t>
      </w:r>
    </w:p>
    <w:p w:rsidR="0049313C" w:rsidRPr="0049313C" w:rsidRDefault="0049313C" w:rsidP="0049313C">
      <w:pPr>
        <w:spacing w:line="360" w:lineRule="auto"/>
        <w:ind w:left="539"/>
        <w:jc w:val="both"/>
        <w:rPr>
          <w:rFonts w:ascii="Times New Roman" w:hAnsi="Times New Roman" w:cs="Times New Roman"/>
          <w:sz w:val="28"/>
          <w:szCs w:val="28"/>
        </w:rPr>
      </w:pPr>
      <w:r w:rsidRPr="0049313C">
        <w:rPr>
          <w:rFonts w:ascii="Times New Roman" w:hAnsi="Times New Roman" w:cs="Times New Roman"/>
          <w:sz w:val="28"/>
          <w:szCs w:val="28"/>
        </w:rPr>
        <w:t xml:space="preserve">Управление делами Президента России – </w:t>
      </w:r>
      <w:r w:rsidRPr="0049313C">
        <w:rPr>
          <w:rFonts w:ascii="Times New Roman" w:hAnsi="Times New Roman" w:cs="Times New Roman"/>
          <w:b/>
          <w:sz w:val="28"/>
          <w:szCs w:val="28"/>
        </w:rPr>
        <w:t xml:space="preserve">3 </w:t>
      </w:r>
      <w:r w:rsidRPr="0049313C">
        <w:rPr>
          <w:rFonts w:ascii="Times New Roman" w:hAnsi="Times New Roman" w:cs="Times New Roman"/>
          <w:sz w:val="28"/>
          <w:szCs w:val="28"/>
        </w:rPr>
        <w:t xml:space="preserve">ИД на сумму </w:t>
      </w:r>
      <w:r w:rsidRPr="0049313C">
        <w:rPr>
          <w:rFonts w:ascii="Times New Roman" w:hAnsi="Times New Roman" w:cs="Times New Roman"/>
          <w:b/>
          <w:sz w:val="28"/>
          <w:szCs w:val="28"/>
        </w:rPr>
        <w:t>426</w:t>
      </w:r>
      <w:r w:rsidRPr="0049313C">
        <w:rPr>
          <w:rFonts w:ascii="Times New Roman" w:hAnsi="Times New Roman" w:cs="Times New Roman"/>
          <w:sz w:val="28"/>
          <w:szCs w:val="28"/>
        </w:rPr>
        <w:t xml:space="preserve"> млн. рублей;</w:t>
      </w:r>
    </w:p>
    <w:p w:rsidR="0049313C" w:rsidRPr="0049313C" w:rsidRDefault="0049313C" w:rsidP="0049313C">
      <w:pPr>
        <w:spacing w:line="360" w:lineRule="auto"/>
        <w:ind w:left="539"/>
        <w:jc w:val="both"/>
        <w:rPr>
          <w:rFonts w:ascii="Times New Roman" w:hAnsi="Times New Roman" w:cs="Times New Roman"/>
          <w:sz w:val="28"/>
          <w:szCs w:val="28"/>
        </w:rPr>
      </w:pPr>
      <w:r w:rsidRPr="0049313C">
        <w:rPr>
          <w:rFonts w:ascii="Times New Roman" w:hAnsi="Times New Roman" w:cs="Times New Roman"/>
          <w:sz w:val="28"/>
          <w:szCs w:val="28"/>
        </w:rPr>
        <w:t xml:space="preserve">Министерство цифрового развития и массовых коммуникаций Российской Федерации – </w:t>
      </w:r>
      <w:r w:rsidRPr="0049313C">
        <w:rPr>
          <w:rFonts w:ascii="Times New Roman" w:hAnsi="Times New Roman" w:cs="Times New Roman"/>
          <w:b/>
          <w:sz w:val="28"/>
          <w:szCs w:val="28"/>
        </w:rPr>
        <w:t>4</w:t>
      </w:r>
      <w:r w:rsidRPr="0049313C">
        <w:rPr>
          <w:rFonts w:ascii="Times New Roman" w:hAnsi="Times New Roman" w:cs="Times New Roman"/>
          <w:sz w:val="28"/>
          <w:szCs w:val="28"/>
        </w:rPr>
        <w:t xml:space="preserve"> ИД на сумму </w:t>
      </w:r>
      <w:r w:rsidRPr="0049313C">
        <w:rPr>
          <w:rFonts w:ascii="Times New Roman" w:hAnsi="Times New Roman" w:cs="Times New Roman"/>
          <w:b/>
          <w:sz w:val="28"/>
          <w:szCs w:val="28"/>
        </w:rPr>
        <w:t xml:space="preserve">426 </w:t>
      </w:r>
      <w:r w:rsidRPr="0049313C">
        <w:rPr>
          <w:rFonts w:ascii="Times New Roman" w:hAnsi="Times New Roman" w:cs="Times New Roman"/>
          <w:sz w:val="28"/>
          <w:szCs w:val="28"/>
        </w:rPr>
        <w:t>млн. рублей</w:t>
      </w:r>
    </w:p>
    <w:p w:rsidR="0049313C" w:rsidRPr="0049313C" w:rsidRDefault="0049313C" w:rsidP="0049313C">
      <w:pPr>
        <w:spacing w:line="360" w:lineRule="auto"/>
        <w:ind w:firstLine="539"/>
        <w:jc w:val="both"/>
        <w:rPr>
          <w:rFonts w:ascii="Times New Roman" w:hAnsi="Times New Roman" w:cs="Times New Roman"/>
          <w:sz w:val="28"/>
          <w:szCs w:val="28"/>
        </w:rPr>
      </w:pPr>
      <w:r w:rsidRPr="0049313C">
        <w:rPr>
          <w:rFonts w:ascii="Times New Roman" w:hAnsi="Times New Roman" w:cs="Times New Roman"/>
          <w:sz w:val="28"/>
          <w:szCs w:val="28"/>
        </w:rPr>
        <w:t xml:space="preserve">Росгвардия </w:t>
      </w:r>
      <w:r w:rsidR="00024514" w:rsidRPr="0049313C">
        <w:rPr>
          <w:rFonts w:ascii="Times New Roman" w:hAnsi="Times New Roman" w:cs="Times New Roman"/>
          <w:sz w:val="28"/>
          <w:szCs w:val="28"/>
        </w:rPr>
        <w:t xml:space="preserve">– </w:t>
      </w:r>
      <w:r w:rsidR="00024514" w:rsidRPr="0049313C">
        <w:rPr>
          <w:rFonts w:ascii="Times New Roman" w:hAnsi="Times New Roman" w:cs="Times New Roman"/>
          <w:b/>
          <w:sz w:val="28"/>
          <w:szCs w:val="28"/>
        </w:rPr>
        <w:t>714</w:t>
      </w:r>
      <w:r w:rsidRPr="0049313C">
        <w:rPr>
          <w:rFonts w:ascii="Times New Roman" w:hAnsi="Times New Roman" w:cs="Times New Roman"/>
          <w:b/>
          <w:sz w:val="28"/>
          <w:szCs w:val="28"/>
        </w:rPr>
        <w:t xml:space="preserve"> </w:t>
      </w:r>
      <w:r w:rsidRPr="0049313C">
        <w:rPr>
          <w:rFonts w:ascii="Times New Roman" w:hAnsi="Times New Roman" w:cs="Times New Roman"/>
          <w:sz w:val="28"/>
          <w:szCs w:val="28"/>
        </w:rPr>
        <w:t xml:space="preserve">ИД на сумму </w:t>
      </w:r>
      <w:r w:rsidRPr="0049313C">
        <w:rPr>
          <w:rFonts w:ascii="Times New Roman" w:hAnsi="Times New Roman" w:cs="Times New Roman"/>
          <w:b/>
          <w:sz w:val="28"/>
          <w:szCs w:val="28"/>
        </w:rPr>
        <w:t xml:space="preserve">324 </w:t>
      </w:r>
      <w:r w:rsidRPr="0049313C">
        <w:rPr>
          <w:rFonts w:ascii="Times New Roman" w:hAnsi="Times New Roman" w:cs="Times New Roman"/>
          <w:sz w:val="28"/>
          <w:szCs w:val="28"/>
        </w:rPr>
        <w:t>млн. рублей.</w:t>
      </w:r>
    </w:p>
    <w:p w:rsidR="0049313C" w:rsidRPr="0049313C" w:rsidRDefault="0049313C" w:rsidP="0049313C">
      <w:pPr>
        <w:jc w:val="center"/>
        <w:rPr>
          <w:rFonts w:ascii="Times New Roman" w:hAnsi="Times New Roman" w:cs="Times New Roman"/>
          <w:b/>
          <w:sz w:val="28"/>
          <w:szCs w:val="28"/>
        </w:rPr>
      </w:pPr>
      <w:r w:rsidRPr="0049313C">
        <w:rPr>
          <w:rFonts w:ascii="Times New Roman" w:hAnsi="Times New Roman" w:cs="Times New Roman"/>
          <w:b/>
          <w:sz w:val="28"/>
          <w:szCs w:val="28"/>
        </w:rPr>
        <w:t>Сравнение количественного показателя процесса исполнения (шт.)</w:t>
      </w:r>
    </w:p>
    <w:p w:rsidR="0049313C" w:rsidRPr="0049313C" w:rsidRDefault="0049313C" w:rsidP="0049313C">
      <w:pPr>
        <w:ind w:firstLine="540"/>
        <w:jc w:val="both"/>
        <w:rPr>
          <w:rFonts w:ascii="Times New Roman" w:hAnsi="Times New Roman" w:cs="Times New Roman"/>
          <w:sz w:val="28"/>
          <w:szCs w:val="28"/>
        </w:rPr>
      </w:pPr>
    </w:p>
    <w:p w:rsidR="0049313C" w:rsidRPr="0049313C" w:rsidRDefault="0049313C" w:rsidP="0049313C">
      <w:pPr>
        <w:ind w:firstLine="540"/>
        <w:jc w:val="both"/>
        <w:rPr>
          <w:rFonts w:ascii="Times New Roman" w:hAnsi="Times New Roman" w:cs="Times New Roman"/>
          <w:b/>
          <w:sz w:val="28"/>
          <w:szCs w:val="28"/>
        </w:rPr>
      </w:pPr>
      <w:r w:rsidRPr="0049313C">
        <w:rPr>
          <w:rFonts w:ascii="Times New Roman" w:hAnsi="Times New Roman" w:cs="Times New Roman"/>
          <w:noProof/>
          <w:sz w:val="28"/>
          <w:szCs w:val="28"/>
          <w:lang w:eastAsia="ru-RU"/>
        </w:rPr>
        <w:drawing>
          <wp:inline distT="0" distB="0" distL="0" distR="0">
            <wp:extent cx="5454650" cy="3441700"/>
            <wp:effectExtent l="0" t="0" r="0" b="0"/>
            <wp:docPr id="1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9313C" w:rsidRDefault="0049313C" w:rsidP="001148CD">
      <w:pPr>
        <w:spacing w:after="0" w:line="240" w:lineRule="auto"/>
        <w:rPr>
          <w:rFonts w:ascii="Times New Roman" w:eastAsia="Times New Roman" w:hAnsi="Times New Roman" w:cs="Times New Roman"/>
          <w:b/>
          <w:sz w:val="28"/>
          <w:szCs w:val="28"/>
          <w:lang w:eastAsia="ru-RU"/>
        </w:rPr>
      </w:pPr>
    </w:p>
    <w:p w:rsidR="00D31A72" w:rsidRDefault="00D31A72" w:rsidP="0058069B">
      <w:pPr>
        <w:spacing w:after="0" w:line="240" w:lineRule="auto"/>
        <w:jc w:val="center"/>
        <w:rPr>
          <w:rFonts w:ascii="Times New Roman" w:eastAsia="Times New Roman" w:hAnsi="Times New Roman" w:cs="Times New Roman"/>
          <w:b/>
          <w:sz w:val="30"/>
          <w:szCs w:val="30"/>
          <w:lang w:eastAsia="ru-RU"/>
        </w:rPr>
      </w:pPr>
      <w:r w:rsidRPr="00D31A72">
        <w:rPr>
          <w:rFonts w:ascii="Times New Roman" w:eastAsia="Times New Roman" w:hAnsi="Times New Roman" w:cs="Times New Roman"/>
          <w:b/>
          <w:sz w:val="28"/>
          <w:szCs w:val="28"/>
          <w:lang w:eastAsia="ru-RU"/>
        </w:rPr>
        <w:lastRenderedPageBreak/>
        <w:t xml:space="preserve">1.8. </w:t>
      </w:r>
      <w:r w:rsidRPr="00D31A72">
        <w:rPr>
          <w:rFonts w:ascii="Times New Roman" w:eastAsia="Times New Roman" w:hAnsi="Times New Roman" w:cs="Times New Roman"/>
          <w:b/>
          <w:sz w:val="30"/>
          <w:szCs w:val="30"/>
          <w:lang w:eastAsia="ru-RU"/>
        </w:rPr>
        <w:t>Обеспечение функционирования инфраструктуры выпуска и обслуживания электронных сертификатов</w:t>
      </w:r>
    </w:p>
    <w:p w:rsidR="00F84594" w:rsidRPr="00F84594" w:rsidRDefault="00F84594" w:rsidP="00F84594">
      <w:pPr>
        <w:shd w:val="clear" w:color="auto" w:fill="FFFFFF"/>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В целях реализации поставленных Президентом Российской Федерации национальных целей и стратегических задач развития Российской Федерации на период до 2024 года в части обеспечения ускоренного внедрения цифровых технологий в социальной сфере проводятся мероприятия по разработке нового механизма предоставления мер социальной защиты (поддержки) граждан в форме электронных сертификатов, обеспечивающих адресность, создающих условия для отказа от конкурсных процедур, необходимых при предоставлении помощи в натуральной форме, предоставляющих возможность выбора гражданином поставщика товаров (работ, услуг). Внедрение электронных сертификатов позволит создать унифицированный инструмент предоставления мер социальной защиты (поддержки) вне зависимости от вида и источника их предоставления.</w:t>
      </w:r>
    </w:p>
    <w:p w:rsidR="00F84594" w:rsidRPr="00F84594" w:rsidRDefault="00F84594" w:rsidP="00F84594">
      <w:pPr>
        <w:shd w:val="clear" w:color="auto" w:fill="FFFFFF"/>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На первом этапе внедрение механизма предоставления мер социальной защиты (поддержки) в форме электронных сертификатов будет обеспечено в отношении предоставления инвалидам технических средств реабилитации, что нашло свое отражение в принятых Федеральных законах от 30 декабря 2020 года № 491-ФЗ "О приобретении отдельных видов товаров, работ и услуг с использованием электронного сертификата" от 29 декабря 2020 года № 478-ФЗ "О внесении изменений в отдельные законодательные акты Российской Федерации" (далее – Законы об электронном сертификате).</w:t>
      </w:r>
    </w:p>
    <w:p w:rsidR="00F84594" w:rsidRPr="00F84594" w:rsidRDefault="00F84594" w:rsidP="00F84594">
      <w:pPr>
        <w:shd w:val="clear" w:color="auto" w:fill="FFFFFF"/>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В рамках реализации Законов об электронном сертификате разработаны и утверждены Правительством Российской Федерации План-график подготовки актов Правительства Российской Федерации и федеральных органов исполнительной власти, необходимых для реализации норм Федерального закона "О приобретении отдельных видов товаров, работ, услуг с использованием электронного сертификата" и План мероприятий ("дорожная карта") по обеспечению предоставления мер социальной защиты (поддержки) с использованием электронного сертификата, согласованные в том числе Министерством финансов Российской Федерации и Федеральным казначейством.</w:t>
      </w:r>
    </w:p>
    <w:p w:rsidR="00F84594" w:rsidRPr="00F84594" w:rsidRDefault="00F84594" w:rsidP="00F84594">
      <w:pPr>
        <w:shd w:val="clear" w:color="auto" w:fill="FFFFFF"/>
        <w:spacing w:line="360" w:lineRule="atLeast"/>
        <w:ind w:firstLine="708"/>
        <w:jc w:val="both"/>
        <w:rPr>
          <w:rFonts w:ascii="Times New Roman" w:hAnsi="Times New Roman" w:cs="Times New Roman"/>
          <w:sz w:val="28"/>
          <w:szCs w:val="28"/>
        </w:rPr>
      </w:pPr>
      <w:r w:rsidRPr="00F84594">
        <w:rPr>
          <w:rFonts w:ascii="Times New Roman" w:hAnsi="Times New Roman" w:cs="Times New Roman"/>
          <w:sz w:val="28"/>
          <w:szCs w:val="28"/>
        </w:rPr>
        <w:t>Федеральным казначейством разработан и представлен в Министерство финансов Российской Федерации проект постановления Правительства Российской Федерации "О государственной информационной системе электронных сертификатов".</w:t>
      </w:r>
    </w:p>
    <w:p w:rsidR="00D31A72" w:rsidRPr="00F84594" w:rsidRDefault="00F84594" w:rsidP="00F84594">
      <w:pPr>
        <w:spacing w:after="0" w:line="240" w:lineRule="auto"/>
        <w:ind w:firstLine="360"/>
        <w:jc w:val="both"/>
        <w:rPr>
          <w:rFonts w:ascii="Times New Roman" w:hAnsi="Times New Roman" w:cs="Times New Roman"/>
          <w:sz w:val="28"/>
          <w:szCs w:val="28"/>
        </w:rPr>
      </w:pPr>
      <w:r w:rsidRPr="00F84594">
        <w:rPr>
          <w:rFonts w:ascii="Times New Roman" w:hAnsi="Times New Roman" w:cs="Times New Roman"/>
          <w:sz w:val="28"/>
          <w:szCs w:val="28"/>
        </w:rPr>
        <w:lastRenderedPageBreak/>
        <w:t>В целях создания Государственной информационной системы электронных сертификатов Федеральным казначейством разработаны функциональные требования, технико-экономическое обоснование и технические требования, проведены мероприятия в целях определения и обоснования начальной (максимальной) цены контракта.</w:t>
      </w:r>
    </w:p>
    <w:p w:rsidR="00F84594" w:rsidRDefault="00F84594" w:rsidP="00D31A72">
      <w:pPr>
        <w:spacing w:after="0" w:line="240" w:lineRule="auto"/>
        <w:rPr>
          <w:rFonts w:ascii="Times New Roman" w:eastAsia="Times New Roman" w:hAnsi="Times New Roman" w:cs="Times New Roman"/>
          <w:b/>
          <w:sz w:val="30"/>
          <w:szCs w:val="30"/>
          <w:lang w:eastAsia="ru-RU"/>
        </w:rPr>
      </w:pPr>
    </w:p>
    <w:p w:rsidR="00D31A72" w:rsidRPr="00D31A72" w:rsidRDefault="00D31A72" w:rsidP="00D31A72">
      <w:pPr>
        <w:pStyle w:val="a5"/>
        <w:numPr>
          <w:ilvl w:val="0"/>
          <w:numId w:val="7"/>
        </w:numPr>
        <w:spacing w:after="0" w:line="240" w:lineRule="auto"/>
        <w:jc w:val="center"/>
        <w:rPr>
          <w:rFonts w:ascii="Times New Roman" w:eastAsia="Times New Roman" w:hAnsi="Times New Roman"/>
          <w:b/>
          <w:bCs/>
          <w:sz w:val="28"/>
          <w:szCs w:val="28"/>
          <w:lang w:eastAsia="ru-RU"/>
        </w:rPr>
      </w:pPr>
      <w:r w:rsidRPr="00D31A72">
        <w:rPr>
          <w:rFonts w:ascii="Times New Roman" w:eastAsia="Times New Roman" w:hAnsi="Times New Roman"/>
          <w:b/>
          <w:bCs/>
          <w:sz w:val="28"/>
          <w:szCs w:val="28"/>
          <w:lang w:eastAsia="ru-RU"/>
        </w:rPr>
        <w:t>Исполнение учетных функций, обеспечение информационной открытости</w:t>
      </w:r>
    </w:p>
    <w:p w:rsidR="00D31A72" w:rsidRDefault="00D31A72" w:rsidP="00D31A72">
      <w:pPr>
        <w:spacing w:after="0" w:line="240" w:lineRule="auto"/>
        <w:rPr>
          <w:rFonts w:ascii="Times New Roman" w:eastAsia="Times New Roman" w:hAnsi="Times New Roman"/>
          <w:b/>
          <w:bCs/>
          <w:sz w:val="28"/>
          <w:szCs w:val="28"/>
          <w:lang w:eastAsia="ru-RU"/>
        </w:rPr>
      </w:pPr>
    </w:p>
    <w:p w:rsidR="00D31A72" w:rsidRPr="00997110" w:rsidRDefault="00D31A72" w:rsidP="00AF0C4B">
      <w:pPr>
        <w:pStyle w:val="a5"/>
        <w:numPr>
          <w:ilvl w:val="1"/>
          <w:numId w:val="7"/>
        </w:numPr>
        <w:spacing w:after="0" w:line="240" w:lineRule="auto"/>
        <w:ind w:left="0" w:firstLine="0"/>
        <w:jc w:val="center"/>
        <w:rPr>
          <w:rFonts w:ascii="Times New Roman" w:eastAsia="Times New Roman" w:hAnsi="Times New Roman"/>
          <w:b/>
          <w:sz w:val="28"/>
          <w:szCs w:val="28"/>
          <w:lang w:eastAsia="ru-RU"/>
        </w:rPr>
      </w:pPr>
      <w:r w:rsidRPr="00997110">
        <w:rPr>
          <w:rFonts w:ascii="Times New Roman" w:eastAsia="Times New Roman" w:hAnsi="Times New Roman"/>
          <w:b/>
          <w:sz w:val="28"/>
          <w:szCs w:val="28"/>
          <w:lang w:eastAsia="ru-RU"/>
        </w:rPr>
        <w:t>Обеспечение прозрачности и доступности информации о государственном секторе и общественных финансах</w:t>
      </w:r>
    </w:p>
    <w:p w:rsidR="00997110" w:rsidRDefault="00997110" w:rsidP="00997110">
      <w:pPr>
        <w:pStyle w:val="a5"/>
        <w:spacing w:after="0" w:line="240" w:lineRule="auto"/>
        <w:ind w:left="1440"/>
        <w:rPr>
          <w:rFonts w:ascii="Times New Roman" w:eastAsia="Times New Roman" w:hAnsi="Times New Roman"/>
          <w:b/>
          <w:sz w:val="28"/>
          <w:szCs w:val="28"/>
          <w:lang w:eastAsia="ru-RU"/>
        </w:rPr>
      </w:pPr>
    </w:p>
    <w:p w:rsidR="00AC5A36" w:rsidRPr="002551F6"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соответствии со статьями 166.1 и 241.1 Бюджетного кодекса </w:t>
      </w:r>
      <w:r>
        <w:rPr>
          <w:rFonts w:ascii="Times New Roman" w:hAnsi="Times New Roman"/>
          <w:sz w:val="28"/>
          <w:szCs w:val="28"/>
        </w:rPr>
        <w:t xml:space="preserve">Российской Федерации (далее - Бюджетный кодекс) </w:t>
      </w:r>
      <w:r w:rsidRPr="002551F6">
        <w:rPr>
          <w:rFonts w:ascii="Times New Roman" w:hAnsi="Times New Roman"/>
          <w:sz w:val="28"/>
          <w:szCs w:val="28"/>
        </w:rPr>
        <w:t>и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w:t>
      </w:r>
      <w:r w:rsidRPr="00075A4F">
        <w:rPr>
          <w:rFonts w:ascii="Times New Roman" w:hAnsi="Times New Roman"/>
          <w:sz w:val="28"/>
          <w:szCs w:val="28"/>
        </w:rPr>
        <w:t>года</w:t>
      </w:r>
      <w:r w:rsidRPr="002551F6">
        <w:rPr>
          <w:rFonts w:ascii="Times New Roman" w:hAnsi="Times New Roman"/>
          <w:sz w:val="28"/>
          <w:szCs w:val="28"/>
        </w:rPr>
        <w:t xml:space="preserve"> № 191н (далее </w:t>
      </w:r>
      <w:r>
        <w:rPr>
          <w:rFonts w:ascii="Times New Roman" w:hAnsi="Times New Roman"/>
          <w:sz w:val="28"/>
          <w:szCs w:val="28"/>
        </w:rPr>
        <w:t>-</w:t>
      </w:r>
      <w:r w:rsidRPr="002551F6">
        <w:rPr>
          <w:rFonts w:ascii="Times New Roman" w:hAnsi="Times New Roman"/>
          <w:sz w:val="28"/>
          <w:szCs w:val="28"/>
        </w:rPr>
        <w:t xml:space="preserve"> Инструкция № 191н), </w:t>
      </w:r>
      <w:r>
        <w:rPr>
          <w:rFonts w:ascii="Times New Roman" w:hAnsi="Times New Roman"/>
          <w:sz w:val="28"/>
          <w:szCs w:val="28"/>
        </w:rPr>
        <w:t xml:space="preserve">территориальными органами </w:t>
      </w:r>
      <w:r w:rsidRPr="005C172B">
        <w:rPr>
          <w:rFonts w:ascii="Times New Roman" w:hAnsi="Times New Roman"/>
          <w:sz w:val="28"/>
          <w:szCs w:val="28"/>
        </w:rPr>
        <w:t>Федеральн</w:t>
      </w:r>
      <w:r>
        <w:rPr>
          <w:rFonts w:ascii="Times New Roman" w:hAnsi="Times New Roman"/>
          <w:sz w:val="28"/>
          <w:szCs w:val="28"/>
        </w:rPr>
        <w:t>ого</w:t>
      </w:r>
      <w:r w:rsidRPr="005C172B">
        <w:rPr>
          <w:rFonts w:ascii="Times New Roman" w:hAnsi="Times New Roman"/>
          <w:sz w:val="28"/>
          <w:szCs w:val="28"/>
        </w:rPr>
        <w:t xml:space="preserve"> казначейств</w:t>
      </w:r>
      <w:r>
        <w:rPr>
          <w:rFonts w:ascii="Times New Roman" w:hAnsi="Times New Roman"/>
          <w:sz w:val="28"/>
          <w:szCs w:val="28"/>
        </w:rPr>
        <w:t>а</w:t>
      </w:r>
      <w:r w:rsidRPr="002551F6">
        <w:rPr>
          <w:rFonts w:ascii="Times New Roman" w:hAnsi="Times New Roman"/>
          <w:sz w:val="28"/>
          <w:szCs w:val="28"/>
        </w:rPr>
        <w:t xml:space="preserve"> ежемесячно представлялись:</w:t>
      </w:r>
    </w:p>
    <w:p w:rsidR="00AC5A36" w:rsidRPr="002551F6" w:rsidRDefault="00AC5A36" w:rsidP="00AC5A36">
      <w:pPr>
        <w:tabs>
          <w:tab w:val="left" w:pos="993"/>
        </w:tabs>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финансовые органы, уполномоченны</w:t>
      </w:r>
      <w:r>
        <w:rPr>
          <w:rFonts w:ascii="Times New Roman" w:hAnsi="Times New Roman"/>
          <w:sz w:val="28"/>
          <w:szCs w:val="28"/>
        </w:rPr>
        <w:t>х</w:t>
      </w:r>
      <w:r w:rsidRPr="002551F6">
        <w:rPr>
          <w:rFonts w:ascii="Times New Roman" w:hAnsi="Times New Roman"/>
          <w:sz w:val="28"/>
          <w:szCs w:val="28"/>
        </w:rPr>
        <w:t xml:space="preserve"> на формирование бюджетной отчетности соответствующего консолидированного бюджета бюджетной системы Российской Федерации</w:t>
      </w:r>
      <w:r>
        <w:rPr>
          <w:rFonts w:ascii="Times New Roman" w:hAnsi="Times New Roman"/>
          <w:sz w:val="28"/>
          <w:szCs w:val="28"/>
        </w:rPr>
        <w:t xml:space="preserve">, - </w:t>
      </w:r>
      <w:r w:rsidRPr="002551F6">
        <w:rPr>
          <w:rFonts w:ascii="Times New Roman" w:hAnsi="Times New Roman"/>
          <w:sz w:val="28"/>
          <w:szCs w:val="28"/>
        </w:rPr>
        <w:t>Консолидированный отчет о кассовых поступлениях и выбытиях (ф. 0503152);</w:t>
      </w:r>
    </w:p>
    <w:p w:rsidR="00AC5A36" w:rsidRPr="002551F6" w:rsidRDefault="00AC5A36" w:rsidP="00AC5A36">
      <w:pPr>
        <w:tabs>
          <w:tab w:val="left" w:pos="993"/>
          <w:tab w:val="left" w:pos="1276"/>
        </w:tabs>
        <w:autoSpaceDE w:val="0"/>
        <w:autoSpaceDN w:val="0"/>
        <w:adjustRightInd w:val="0"/>
        <w:spacing w:after="0" w:line="360" w:lineRule="atLeast"/>
        <w:ind w:firstLine="709"/>
        <w:jc w:val="both"/>
        <w:rPr>
          <w:rFonts w:ascii="Times New Roman" w:hAnsi="Times New Roman"/>
          <w:sz w:val="28"/>
          <w:szCs w:val="28"/>
        </w:rPr>
      </w:pPr>
      <w:r w:rsidRPr="002551F6">
        <w:rPr>
          <w:rFonts w:ascii="Times New Roman" w:hAnsi="Times New Roman"/>
          <w:sz w:val="28"/>
          <w:szCs w:val="28"/>
        </w:rPr>
        <w:t>в финансовые органы бюджетов, кассовое обслуживание которых они осуществляют</w:t>
      </w:r>
      <w:r>
        <w:rPr>
          <w:rFonts w:ascii="Times New Roman" w:hAnsi="Times New Roman"/>
          <w:sz w:val="28"/>
          <w:szCs w:val="28"/>
        </w:rPr>
        <w:t>, -</w:t>
      </w:r>
      <w:r w:rsidRPr="002551F6">
        <w:rPr>
          <w:rFonts w:ascii="Times New Roman" w:hAnsi="Times New Roman"/>
          <w:sz w:val="28"/>
          <w:szCs w:val="28"/>
        </w:rPr>
        <w:t xml:space="preserve"> Баланс по операциям кассового обслуживания исполнения бюджета </w:t>
      </w:r>
      <w:hyperlink r:id="rId24" w:history="1">
        <w:r w:rsidRPr="002551F6">
          <w:rPr>
            <w:rFonts w:ascii="Times New Roman" w:hAnsi="Times New Roman"/>
            <w:sz w:val="28"/>
            <w:szCs w:val="28"/>
          </w:rPr>
          <w:t>(ф. 0503150)</w:t>
        </w:r>
      </w:hyperlink>
      <w:r w:rsidRPr="002551F6">
        <w:rPr>
          <w:rFonts w:ascii="Times New Roman" w:hAnsi="Times New Roman"/>
          <w:sz w:val="28"/>
          <w:szCs w:val="28"/>
        </w:rPr>
        <w:t xml:space="preserve">, Отчет по поступлениям и выбытиям (ф. 0503151), </w:t>
      </w:r>
      <w:r w:rsidRPr="002551F6">
        <w:rPr>
          <w:rFonts w:ascii="Times New Roman" w:hAnsi="Times New Roman"/>
          <w:bCs/>
          <w:sz w:val="28"/>
          <w:szCs w:val="28"/>
        </w:rPr>
        <w:t xml:space="preserve">Баланс по операциям кассового обслуживания бюджетных учреждений, автономных учреждений и иных организаций (ф. 0503154), </w:t>
      </w:r>
      <w:r w:rsidRPr="002551F6">
        <w:rPr>
          <w:rFonts w:ascii="Times New Roman" w:hAnsi="Times New Roman"/>
          <w:sz w:val="28"/>
          <w:szCs w:val="28"/>
        </w:rPr>
        <w:t>Отчет о кассовом поступлении и выбытии средств бюджетных учреждений, автономных учреждений и иных организаций (ф. 0503155).</w:t>
      </w:r>
    </w:p>
    <w:p w:rsidR="00AC5A36" w:rsidRPr="002551F6" w:rsidRDefault="00AC5A36" w:rsidP="00AC5A3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Федеральным казначейством в соответствии </w:t>
      </w:r>
      <w:r w:rsidRPr="005C172B">
        <w:rPr>
          <w:rFonts w:ascii="Times New Roman" w:hAnsi="Times New Roman"/>
          <w:sz w:val="28"/>
          <w:szCs w:val="28"/>
        </w:rPr>
        <w:t>со статьями 166.1, 241.1, 264.3 и 264.7 Бюджетного кодекса и Инструкцией № 191н в Министерство</w:t>
      </w:r>
      <w:r w:rsidRPr="002551F6">
        <w:rPr>
          <w:rFonts w:ascii="Times New Roman" w:hAnsi="Times New Roman"/>
          <w:sz w:val="28"/>
          <w:szCs w:val="28"/>
        </w:rPr>
        <w:t xml:space="preserve"> финансов Российской Федерации ежемесячно представлялись:</w:t>
      </w:r>
    </w:p>
    <w:p w:rsidR="00AC5A36" w:rsidRDefault="00AC5A36" w:rsidP="00AC5A36">
      <w:pPr>
        <w:tabs>
          <w:tab w:val="left" w:pos="993"/>
        </w:tabs>
        <w:spacing w:after="0" w:line="360" w:lineRule="atLeast"/>
        <w:ind w:firstLine="709"/>
        <w:jc w:val="both"/>
        <w:rPr>
          <w:rFonts w:ascii="Times New Roman" w:hAnsi="Times New Roman"/>
          <w:sz w:val="28"/>
          <w:szCs w:val="28"/>
        </w:rPr>
      </w:pPr>
      <w:r w:rsidRPr="005C172B">
        <w:rPr>
          <w:rFonts w:ascii="Times New Roman" w:hAnsi="Times New Roman"/>
          <w:sz w:val="28"/>
          <w:szCs w:val="28"/>
        </w:rPr>
        <w:t xml:space="preserve">- Консолидированный отчет о кассовых поступлениях и </w:t>
      </w:r>
      <w:r w:rsidR="00AF0C4B" w:rsidRPr="005C172B">
        <w:rPr>
          <w:rFonts w:ascii="Times New Roman" w:hAnsi="Times New Roman"/>
          <w:sz w:val="28"/>
          <w:szCs w:val="28"/>
        </w:rPr>
        <w:t xml:space="preserve">выбытиях </w:t>
      </w:r>
      <w:r w:rsidR="00AF0C4B">
        <w:rPr>
          <w:rFonts w:ascii="Times New Roman" w:hAnsi="Times New Roman"/>
          <w:sz w:val="28"/>
          <w:szCs w:val="28"/>
        </w:rPr>
        <w:t>(</w:t>
      </w:r>
      <w:r w:rsidRPr="005C172B">
        <w:rPr>
          <w:rFonts w:ascii="Times New Roman" w:hAnsi="Times New Roman"/>
          <w:sz w:val="28"/>
          <w:szCs w:val="28"/>
        </w:rPr>
        <w:t>ф. 0503152);</w:t>
      </w:r>
    </w:p>
    <w:p w:rsidR="00AC5A36" w:rsidRDefault="00AC5A36" w:rsidP="00AC5A36">
      <w:pPr>
        <w:tabs>
          <w:tab w:val="left" w:pos="993"/>
        </w:tabs>
        <w:spacing w:after="0" w:line="360" w:lineRule="atLeast"/>
        <w:ind w:firstLine="709"/>
        <w:jc w:val="both"/>
        <w:rPr>
          <w:rFonts w:ascii="Times New Roman" w:hAnsi="Times New Roman"/>
          <w:sz w:val="28"/>
          <w:szCs w:val="28"/>
        </w:rPr>
      </w:pPr>
      <w:r w:rsidRPr="005C172B">
        <w:rPr>
          <w:rFonts w:ascii="Times New Roman" w:hAnsi="Times New Roman"/>
          <w:sz w:val="28"/>
          <w:szCs w:val="28"/>
        </w:rPr>
        <w:t>-</w:t>
      </w:r>
      <w:r w:rsidRPr="002551F6">
        <w:rPr>
          <w:rFonts w:ascii="Times New Roman" w:hAnsi="Times New Roman"/>
          <w:b/>
          <w:sz w:val="28"/>
          <w:szCs w:val="28"/>
        </w:rPr>
        <w:t> </w:t>
      </w:r>
      <w:r w:rsidRPr="002551F6">
        <w:rPr>
          <w:rFonts w:ascii="Times New Roman" w:hAnsi="Times New Roman"/>
          <w:sz w:val="28"/>
          <w:szCs w:val="28"/>
        </w:rPr>
        <w:t xml:space="preserve">Отчет об исполнении бюджета (по федеральному бюджету) (ф. 0503117); </w:t>
      </w:r>
    </w:p>
    <w:p w:rsidR="00AC5A36" w:rsidRPr="00FB1920" w:rsidRDefault="00AC5A36" w:rsidP="00AC5A36">
      <w:pPr>
        <w:tabs>
          <w:tab w:val="left" w:pos="993"/>
        </w:tabs>
        <w:spacing w:after="0" w:line="360" w:lineRule="atLeast"/>
        <w:ind w:firstLine="709"/>
        <w:jc w:val="both"/>
        <w:rPr>
          <w:rFonts w:ascii="Times New Roman" w:hAnsi="Times New Roman"/>
          <w:sz w:val="28"/>
          <w:szCs w:val="28"/>
        </w:rPr>
      </w:pPr>
      <w:r w:rsidRPr="00FB1920">
        <w:rPr>
          <w:rFonts w:ascii="Times New Roman" w:hAnsi="Times New Roman"/>
          <w:sz w:val="28"/>
          <w:szCs w:val="28"/>
        </w:rPr>
        <w:t xml:space="preserve">- Отчет об исполнении бюджета по национальным </w:t>
      </w:r>
      <w:r w:rsidR="00AF0C4B" w:rsidRPr="00FB1920">
        <w:rPr>
          <w:rFonts w:ascii="Times New Roman" w:hAnsi="Times New Roman"/>
          <w:sz w:val="28"/>
          <w:szCs w:val="28"/>
        </w:rPr>
        <w:t xml:space="preserve">проектам </w:t>
      </w:r>
      <w:r w:rsidR="00AF0C4B">
        <w:rPr>
          <w:rFonts w:ascii="Times New Roman" w:hAnsi="Times New Roman"/>
          <w:sz w:val="28"/>
          <w:szCs w:val="28"/>
        </w:rPr>
        <w:t>(</w:t>
      </w:r>
      <w:r w:rsidRPr="00FB1920">
        <w:rPr>
          <w:rFonts w:ascii="Times New Roman" w:hAnsi="Times New Roman"/>
          <w:sz w:val="28"/>
          <w:szCs w:val="28"/>
        </w:rPr>
        <w:t xml:space="preserve">ф. 0503117-НП);  </w:t>
      </w:r>
    </w:p>
    <w:p w:rsidR="00AC5A36" w:rsidRPr="002551F6" w:rsidRDefault="00AC5A36" w:rsidP="00AC5A36">
      <w:pPr>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w:t>
      </w:r>
      <w:r w:rsidRPr="002551F6">
        <w:rPr>
          <w:rFonts w:ascii="Times New Roman" w:hAnsi="Times New Roman"/>
          <w:sz w:val="28"/>
          <w:szCs w:val="28"/>
        </w:rPr>
        <w:t> Отчет об исполнении консолидированного бюджета Российской Федерации и бюджетов государственных внебюджетных фондов (ф. 0507021).</w:t>
      </w:r>
    </w:p>
    <w:p w:rsidR="00AC5A36" w:rsidRPr="002551F6" w:rsidRDefault="00AC5A36" w:rsidP="00AC5A36">
      <w:pPr>
        <w:spacing w:after="0" w:line="360" w:lineRule="atLeast"/>
        <w:ind w:firstLine="709"/>
        <w:jc w:val="both"/>
        <w:rPr>
          <w:rFonts w:ascii="Times New Roman" w:hAnsi="Times New Roman"/>
          <w:sz w:val="28"/>
          <w:szCs w:val="28"/>
        </w:rPr>
      </w:pPr>
      <w:r w:rsidRPr="002551F6">
        <w:rPr>
          <w:rFonts w:ascii="Times New Roman" w:hAnsi="Times New Roman"/>
          <w:sz w:val="28"/>
          <w:szCs w:val="28"/>
        </w:rPr>
        <w:t xml:space="preserve">В соответствии с приказами Министерства финансов Российской Федерации </w:t>
      </w:r>
      <w:r w:rsidRPr="00672729">
        <w:rPr>
          <w:rFonts w:ascii="Times New Roman" w:hAnsi="Times New Roman"/>
          <w:sz w:val="28"/>
          <w:szCs w:val="28"/>
        </w:rPr>
        <w:t xml:space="preserve">от 11 апреля 2016 </w:t>
      </w:r>
      <w:r w:rsidRPr="00075A4F">
        <w:rPr>
          <w:rFonts w:ascii="Times New Roman" w:hAnsi="Times New Roman"/>
          <w:sz w:val="28"/>
          <w:szCs w:val="28"/>
        </w:rPr>
        <w:t>года</w:t>
      </w:r>
      <w:r w:rsidRPr="00672729">
        <w:rPr>
          <w:rFonts w:ascii="Times New Roman" w:hAnsi="Times New Roman"/>
          <w:sz w:val="28"/>
          <w:szCs w:val="28"/>
        </w:rPr>
        <w:t xml:space="preserve">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r>
        <w:rPr>
          <w:rFonts w:ascii="Times New Roman" w:hAnsi="Times New Roman"/>
          <w:sz w:val="28"/>
          <w:szCs w:val="28"/>
        </w:rPr>
        <w:t xml:space="preserve">                  </w:t>
      </w:r>
      <w:r w:rsidRPr="00672729">
        <w:rPr>
          <w:rFonts w:ascii="Times New Roman" w:hAnsi="Times New Roman"/>
          <w:sz w:val="28"/>
          <w:szCs w:val="28"/>
        </w:rPr>
        <w:t xml:space="preserve"> (далее - Приказ Минфина России № 116) и от 16 сентября 2014 </w:t>
      </w:r>
      <w:r w:rsidRPr="00075A4F">
        <w:rPr>
          <w:rFonts w:ascii="Times New Roman" w:hAnsi="Times New Roman"/>
          <w:sz w:val="28"/>
          <w:szCs w:val="28"/>
        </w:rPr>
        <w:t>года</w:t>
      </w:r>
      <w:r w:rsidRPr="00672729">
        <w:rPr>
          <w:rFonts w:ascii="Times New Roman" w:hAnsi="Times New Roman"/>
          <w:sz w:val="28"/>
          <w:szCs w:val="28"/>
        </w:rPr>
        <w:t xml:space="preserve"> № 293 «Об организации работы по составлению ежеквартальной и годовой бюджетной</w:t>
      </w:r>
      <w:r w:rsidRPr="002551F6">
        <w:rPr>
          <w:rFonts w:ascii="Times New Roman" w:hAnsi="Times New Roman"/>
          <w:sz w:val="28"/>
          <w:szCs w:val="28"/>
        </w:rPr>
        <w:t xml:space="preserve">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w:t>
      </w:r>
      <w:r>
        <w:rPr>
          <w:rFonts w:ascii="Times New Roman" w:hAnsi="Times New Roman"/>
          <w:sz w:val="28"/>
          <w:szCs w:val="28"/>
        </w:rPr>
        <w:t>-</w:t>
      </w:r>
      <w:r w:rsidRPr="002551F6">
        <w:rPr>
          <w:rFonts w:ascii="Times New Roman" w:hAnsi="Times New Roman"/>
          <w:sz w:val="28"/>
          <w:szCs w:val="28"/>
        </w:rPr>
        <w:t xml:space="preserve"> Приказ Минфина России № 293) для дальнейшего направления в Правительство Российской Федерации ежеквартально представлялись: </w:t>
      </w:r>
    </w:p>
    <w:p w:rsidR="00AC5A36" w:rsidRPr="002551F6" w:rsidRDefault="00AC5A36" w:rsidP="00AC5A36">
      <w:pPr>
        <w:tabs>
          <w:tab w:val="left" w:pos="993"/>
        </w:tabs>
        <w:spacing w:after="0" w:line="360" w:lineRule="atLeast"/>
        <w:ind w:firstLine="709"/>
        <w:jc w:val="both"/>
        <w:rPr>
          <w:rFonts w:ascii="Times New Roman" w:hAnsi="Times New Roman"/>
          <w:sz w:val="28"/>
          <w:szCs w:val="28"/>
        </w:rPr>
      </w:pPr>
      <w:r>
        <w:rPr>
          <w:rFonts w:ascii="Times New Roman" w:hAnsi="Times New Roman"/>
          <w:sz w:val="28"/>
          <w:szCs w:val="28"/>
        </w:rPr>
        <w:t>-</w:t>
      </w:r>
      <w:r w:rsidRPr="002551F6">
        <w:rPr>
          <w:rFonts w:ascii="Times New Roman" w:hAnsi="Times New Roman"/>
          <w:sz w:val="28"/>
          <w:szCs w:val="28"/>
        </w:rPr>
        <w:t> Отчет об исполнении федерального бюджета (ф. 0507011);</w:t>
      </w:r>
    </w:p>
    <w:p w:rsidR="00AC5A36" w:rsidRPr="002551F6" w:rsidRDefault="00AC5A36" w:rsidP="00AC5A36">
      <w:pPr>
        <w:spacing w:after="0" w:line="360" w:lineRule="atLeast"/>
        <w:ind w:firstLine="709"/>
        <w:jc w:val="both"/>
        <w:rPr>
          <w:rFonts w:ascii="Times New Roman" w:hAnsi="Times New Roman"/>
          <w:sz w:val="28"/>
          <w:szCs w:val="28"/>
        </w:rPr>
      </w:pPr>
      <w:r>
        <w:rPr>
          <w:rFonts w:ascii="Times New Roman" w:hAnsi="Times New Roman"/>
          <w:sz w:val="28"/>
          <w:szCs w:val="28"/>
        </w:rPr>
        <w:t>-</w:t>
      </w:r>
      <w:r w:rsidRPr="002551F6">
        <w:rPr>
          <w:rFonts w:ascii="Times New Roman" w:hAnsi="Times New Roman"/>
          <w:sz w:val="28"/>
          <w:szCs w:val="28"/>
        </w:rPr>
        <w:t> Отчет об исполнении консолидированного бюджета Российской Федерации и бюджетов государственных внебюджетных фондов (ф. 0507021);</w:t>
      </w:r>
    </w:p>
    <w:p w:rsidR="00AC5A36" w:rsidRPr="002551F6" w:rsidRDefault="00AC5A36" w:rsidP="00AC5A36">
      <w:pPr>
        <w:tabs>
          <w:tab w:val="left" w:pos="993"/>
        </w:tabs>
        <w:spacing w:after="0" w:line="360" w:lineRule="atLeast"/>
        <w:ind w:firstLine="709"/>
        <w:jc w:val="both"/>
        <w:rPr>
          <w:rFonts w:ascii="Times New Roman" w:hAnsi="Times New Roman"/>
          <w:sz w:val="28"/>
          <w:szCs w:val="28"/>
        </w:rPr>
      </w:pPr>
      <w:r>
        <w:rPr>
          <w:rFonts w:ascii="Times New Roman" w:hAnsi="Times New Roman"/>
          <w:sz w:val="28"/>
          <w:szCs w:val="28"/>
        </w:rPr>
        <w:t>-</w:t>
      </w:r>
      <w:r w:rsidRPr="002551F6">
        <w:rPr>
          <w:rFonts w:ascii="Times New Roman" w:hAnsi="Times New Roman"/>
          <w:sz w:val="28"/>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AC5A36" w:rsidRPr="002551F6" w:rsidRDefault="00AC5A36" w:rsidP="00AC5A36">
      <w:pPr>
        <w:tabs>
          <w:tab w:val="left" w:pos="993"/>
        </w:tabs>
        <w:spacing w:after="0" w:line="360" w:lineRule="atLeast"/>
        <w:ind w:firstLine="709"/>
        <w:jc w:val="both"/>
        <w:rPr>
          <w:rFonts w:ascii="Times New Roman" w:hAnsi="Times New Roman"/>
          <w:sz w:val="28"/>
          <w:szCs w:val="28"/>
        </w:rPr>
      </w:pPr>
      <w:r>
        <w:rPr>
          <w:rFonts w:ascii="Times New Roman" w:hAnsi="Times New Roman"/>
          <w:sz w:val="28"/>
          <w:szCs w:val="28"/>
        </w:rPr>
        <w:t>-</w:t>
      </w:r>
      <w:r w:rsidRPr="002551F6">
        <w:rPr>
          <w:rFonts w:ascii="Times New Roman" w:hAnsi="Times New Roman"/>
          <w:sz w:val="28"/>
          <w:szCs w:val="28"/>
        </w:rPr>
        <w:t> Отчет о размещении средств федерального бюджета на банковские депозиты (ф. 0507029);</w:t>
      </w:r>
    </w:p>
    <w:p w:rsidR="00AC5A36" w:rsidRPr="002551F6" w:rsidRDefault="00AC5A36" w:rsidP="00AC5A36">
      <w:pPr>
        <w:tabs>
          <w:tab w:val="left" w:pos="993"/>
        </w:tabs>
        <w:spacing w:after="0" w:line="360" w:lineRule="atLeast"/>
        <w:ind w:firstLine="709"/>
        <w:jc w:val="both"/>
        <w:rPr>
          <w:rFonts w:ascii="Times New Roman" w:hAnsi="Times New Roman"/>
          <w:sz w:val="28"/>
          <w:szCs w:val="28"/>
        </w:rPr>
      </w:pPr>
      <w:r>
        <w:rPr>
          <w:rFonts w:ascii="Times New Roman" w:hAnsi="Times New Roman"/>
          <w:sz w:val="28"/>
          <w:szCs w:val="28"/>
        </w:rPr>
        <w:t>-</w:t>
      </w:r>
      <w:r w:rsidRPr="002551F6">
        <w:rPr>
          <w:rFonts w:ascii="Times New Roman" w:hAnsi="Times New Roman"/>
          <w:sz w:val="28"/>
          <w:szCs w:val="28"/>
        </w:rPr>
        <w:t> Информация о предоставлении межбюджетных трансфертов бюджетам субъектам Российской Федерации (ф. 0507052);</w:t>
      </w:r>
    </w:p>
    <w:p w:rsidR="00AC5A36" w:rsidRPr="002551F6" w:rsidRDefault="00AC5A36" w:rsidP="00AC5A36">
      <w:pPr>
        <w:tabs>
          <w:tab w:val="left" w:pos="993"/>
        </w:tabs>
        <w:spacing w:after="0" w:line="360" w:lineRule="atLeast"/>
        <w:ind w:firstLine="709"/>
        <w:jc w:val="both"/>
        <w:rPr>
          <w:rFonts w:ascii="Times New Roman" w:hAnsi="Times New Roman"/>
          <w:sz w:val="28"/>
          <w:szCs w:val="28"/>
        </w:rPr>
      </w:pPr>
      <w:r>
        <w:rPr>
          <w:rFonts w:ascii="Times New Roman" w:hAnsi="Times New Roman"/>
          <w:sz w:val="28"/>
          <w:szCs w:val="28"/>
        </w:rPr>
        <w:t>-</w:t>
      </w:r>
      <w:r w:rsidRPr="002551F6">
        <w:rPr>
          <w:rFonts w:ascii="Times New Roman" w:hAnsi="Times New Roman"/>
          <w:sz w:val="28"/>
          <w:szCs w:val="28"/>
        </w:rPr>
        <w:t> Отчет о формировании и использовании средств Фонда национального благосостояния (ф. 0507062);</w:t>
      </w:r>
    </w:p>
    <w:p w:rsidR="00AC5A36" w:rsidRPr="00672729" w:rsidRDefault="00AC5A36" w:rsidP="00AC5A36">
      <w:pPr>
        <w:spacing w:after="0" w:line="360" w:lineRule="atLeast"/>
        <w:ind w:firstLine="709"/>
        <w:jc w:val="both"/>
        <w:rPr>
          <w:rFonts w:ascii="Times New Roman" w:hAnsi="Times New Roman"/>
          <w:sz w:val="28"/>
          <w:szCs w:val="28"/>
        </w:rPr>
      </w:pPr>
      <w:r>
        <w:rPr>
          <w:rFonts w:ascii="Times New Roman" w:hAnsi="Times New Roman"/>
          <w:sz w:val="28"/>
          <w:szCs w:val="28"/>
        </w:rPr>
        <w:t>-</w:t>
      </w:r>
      <w:r w:rsidRPr="002551F6">
        <w:rPr>
          <w:rFonts w:ascii="Times New Roman" w:hAnsi="Times New Roman"/>
          <w:sz w:val="28"/>
          <w:szCs w:val="28"/>
        </w:rPr>
        <w:t xml:space="preserve"> Отчет о кассовом зачислении, распределении и поступлении ввозных таможенных пошлин, а </w:t>
      </w:r>
      <w:r w:rsidRPr="00672729">
        <w:rPr>
          <w:rFonts w:ascii="Times New Roman" w:hAnsi="Times New Roman"/>
          <w:sz w:val="28"/>
          <w:szCs w:val="28"/>
        </w:rPr>
        <w:t xml:space="preserve">также специальных, антидемпинговых </w:t>
      </w:r>
      <w:r w:rsidRPr="00672729">
        <w:rPr>
          <w:rFonts w:ascii="Times New Roman" w:hAnsi="Times New Roman"/>
          <w:sz w:val="28"/>
          <w:szCs w:val="28"/>
        </w:rPr>
        <w:br/>
        <w:t>и компенсационных пошлин в рамках Евразийского экономического союза (ф. 0507068);</w:t>
      </w:r>
    </w:p>
    <w:p w:rsidR="00AC5A36" w:rsidRPr="00672729" w:rsidRDefault="00AC5A36" w:rsidP="00AC5A36">
      <w:pPr>
        <w:tabs>
          <w:tab w:val="left" w:pos="851"/>
          <w:tab w:val="left" w:pos="1134"/>
        </w:tabs>
        <w:spacing w:after="0" w:line="360" w:lineRule="atLeast"/>
        <w:ind w:firstLine="709"/>
        <w:jc w:val="both"/>
        <w:rPr>
          <w:rFonts w:ascii="Times New Roman" w:hAnsi="Times New Roman"/>
          <w:sz w:val="28"/>
          <w:szCs w:val="28"/>
        </w:rPr>
      </w:pPr>
      <w:r w:rsidRPr="00672729">
        <w:rPr>
          <w:rFonts w:ascii="Times New Roman" w:hAnsi="Times New Roman"/>
          <w:sz w:val="28"/>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AC5A36" w:rsidRPr="0038098D" w:rsidRDefault="00AC5A36" w:rsidP="00AC5A36">
      <w:pPr>
        <w:spacing w:after="0" w:line="360" w:lineRule="atLeast"/>
        <w:ind w:firstLine="709"/>
        <w:jc w:val="both"/>
        <w:rPr>
          <w:rFonts w:ascii="Times New Roman" w:hAnsi="Times New Roman"/>
          <w:sz w:val="28"/>
          <w:szCs w:val="28"/>
        </w:rPr>
      </w:pPr>
      <w:r w:rsidRPr="00672729">
        <w:rPr>
          <w:rFonts w:ascii="Times New Roman" w:hAnsi="Times New Roman"/>
          <w:sz w:val="28"/>
          <w:szCs w:val="28"/>
        </w:rPr>
        <w:t xml:space="preserve">- Информация о результатах покупки (продажи) ценных бумаг по </w:t>
      </w:r>
      <w:r w:rsidRPr="0038098D">
        <w:rPr>
          <w:rFonts w:ascii="Times New Roman" w:hAnsi="Times New Roman"/>
          <w:sz w:val="28"/>
          <w:szCs w:val="28"/>
        </w:rPr>
        <w:t>договорам репо (ф.0507072).</w:t>
      </w:r>
    </w:p>
    <w:p w:rsidR="00AC5A36"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 xml:space="preserve">В 2020 году отчетность по кассовому исполнению бюджетов бюджетной системы </w:t>
      </w:r>
      <w:r w:rsidRPr="00672729">
        <w:rPr>
          <w:rFonts w:ascii="Times New Roman" w:hAnsi="Times New Roman"/>
          <w:sz w:val="28"/>
          <w:szCs w:val="28"/>
        </w:rPr>
        <w:t>Российской Федерации представлялась Федеральным казначейством в Министерство финансов Российской</w:t>
      </w:r>
      <w:r w:rsidRPr="002551F6">
        <w:rPr>
          <w:rFonts w:ascii="Times New Roman" w:hAnsi="Times New Roman"/>
          <w:sz w:val="28"/>
          <w:szCs w:val="28"/>
        </w:rPr>
        <w:t xml:space="preserve"> Федерации </w:t>
      </w:r>
      <w:r w:rsidRPr="002551F6">
        <w:rPr>
          <w:rFonts w:ascii="Times New Roman" w:hAnsi="Times New Roman"/>
          <w:sz w:val="28"/>
          <w:szCs w:val="28"/>
        </w:rPr>
        <w:br/>
        <w:t xml:space="preserve">в установленные сроки, что, в свою очередь, обеспечило ее своевременное представление Министерством финансов Российской Федерации </w:t>
      </w:r>
      <w:r w:rsidRPr="002551F6">
        <w:rPr>
          <w:rFonts w:ascii="Times New Roman" w:hAnsi="Times New Roman"/>
          <w:sz w:val="28"/>
          <w:szCs w:val="28"/>
        </w:rPr>
        <w:br/>
        <w:t xml:space="preserve">в Правительство Российской Федерации </w:t>
      </w:r>
      <w:r w:rsidRPr="00FB1920">
        <w:rPr>
          <w:rFonts w:ascii="Times New Roman" w:hAnsi="Times New Roman"/>
          <w:sz w:val="28"/>
          <w:szCs w:val="28"/>
        </w:rPr>
        <w:t>(Схема</w:t>
      </w:r>
      <w:r w:rsidRPr="00FB1920">
        <w:rPr>
          <w:rFonts w:ascii="Times New Roman" w:hAnsi="Times New Roman"/>
          <w:sz w:val="28"/>
          <w:szCs w:val="28"/>
          <w:lang w:val="en-US"/>
        </w:rPr>
        <w:t> </w:t>
      </w:r>
      <w:r w:rsidRPr="00FB1920">
        <w:rPr>
          <w:rFonts w:ascii="Times New Roman" w:hAnsi="Times New Roman"/>
          <w:sz w:val="28"/>
          <w:szCs w:val="28"/>
        </w:rPr>
        <w:t>7).</w:t>
      </w:r>
      <w:r w:rsidRPr="002551F6">
        <w:rPr>
          <w:rFonts w:ascii="Times New Roman" w:hAnsi="Times New Roman"/>
          <w:sz w:val="28"/>
          <w:szCs w:val="28"/>
        </w:rPr>
        <w:t xml:space="preserve"> </w:t>
      </w:r>
    </w:p>
    <w:p w:rsidR="00AC5A36" w:rsidRPr="00AF0C4B" w:rsidRDefault="00AC5A36" w:rsidP="00AC5A36">
      <w:pPr>
        <w:spacing w:after="0" w:line="360" w:lineRule="atLeast"/>
        <w:ind w:firstLine="709"/>
        <w:jc w:val="right"/>
        <w:rPr>
          <w:rFonts w:ascii="Times New Roman" w:hAnsi="Times New Roman"/>
          <w:b/>
          <w:sz w:val="28"/>
          <w:szCs w:val="28"/>
        </w:rPr>
      </w:pPr>
      <w:r w:rsidRPr="00AF0C4B">
        <w:rPr>
          <w:rFonts w:ascii="Times New Roman" w:hAnsi="Times New Roman"/>
          <w:b/>
          <w:sz w:val="28"/>
          <w:szCs w:val="28"/>
        </w:rPr>
        <w:t>Схема 7</w:t>
      </w:r>
    </w:p>
    <w:p w:rsidR="00AC5A36" w:rsidRDefault="00AF0C4B" w:rsidP="00AC5A36">
      <w:pPr>
        <w:pStyle w:val="ConsPlusNormal"/>
        <w:spacing w:line="360" w:lineRule="atLeast"/>
        <w:ind w:firstLine="0"/>
        <w:jc w:val="both"/>
        <w:rPr>
          <w:rFonts w:ascii="Times New Roman" w:hAnsi="Times New Roman" w:cs="Times New Roman"/>
          <w:sz w:val="28"/>
          <w:szCs w:val="28"/>
        </w:rPr>
      </w:pPr>
      <w:r w:rsidRPr="002551F6">
        <w:rPr>
          <w:rFonts w:ascii="Times New Roman" w:hAnsi="Times New Roman"/>
          <w:sz w:val="28"/>
          <w:szCs w:val="28"/>
        </w:rPr>
        <w:object w:dxaOrig="4807" w:dyaOrig="3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76pt" o:ole="">
            <v:imagedata r:id="rId25" o:title=""/>
          </v:shape>
          <o:OLEObject Type="Embed" ProgID="PowerPoint.Slide.8" ShapeID="_x0000_i1025" DrawAspect="Content" ObjectID="_1676905645" r:id="rId26"/>
        </w:object>
      </w:r>
    </w:p>
    <w:p w:rsidR="00AC5A36" w:rsidRPr="0038098D" w:rsidRDefault="00AC5A36" w:rsidP="00AC5A36">
      <w:pPr>
        <w:pStyle w:val="ConsPlusNormal"/>
        <w:spacing w:line="360" w:lineRule="atLeast"/>
        <w:ind w:firstLine="709"/>
        <w:jc w:val="both"/>
        <w:rPr>
          <w:rFonts w:ascii="Times New Roman" w:hAnsi="Times New Roman" w:cs="Times New Roman"/>
          <w:sz w:val="28"/>
          <w:szCs w:val="28"/>
        </w:rPr>
      </w:pPr>
      <w:r w:rsidRPr="0038098D">
        <w:rPr>
          <w:rFonts w:ascii="Times New Roman" w:hAnsi="Times New Roman" w:cs="Times New Roman"/>
          <w:sz w:val="28"/>
          <w:szCs w:val="28"/>
        </w:rPr>
        <w:t xml:space="preserve">Федеральным казначейством осуществлялось представление </w:t>
      </w:r>
      <w:r w:rsidRPr="0038098D">
        <w:rPr>
          <w:rFonts w:ascii="Times New Roman" w:hAnsi="Times New Roman" w:cs="Times New Roman"/>
          <w:sz w:val="28"/>
          <w:szCs w:val="28"/>
        </w:rPr>
        <w:br/>
        <w:t>в Международный валютный фонд (далее - МВФ) ежемесячной</w:t>
      </w:r>
      <w:r w:rsidRPr="0038098D">
        <w:t xml:space="preserve"> </w:t>
      </w:r>
      <w:r w:rsidRPr="0038098D">
        <w:rPr>
          <w:rFonts w:ascii="Times New Roman" w:hAnsi="Times New Roman" w:cs="Times New Roman"/>
          <w:sz w:val="28"/>
          <w:szCs w:val="28"/>
        </w:rPr>
        <w:t xml:space="preserve">и ежеквартальной отчетности по статистике государственных финансов Российской Федерации в соответствии с Руководством по статистике государственных финансов 2014 года (далее - Руководство СГФ) </w:t>
      </w:r>
      <w:r w:rsidRPr="0038098D">
        <w:rPr>
          <w:rFonts w:ascii="Times New Roman" w:hAnsi="Times New Roman" w:cs="Times New Roman"/>
          <w:sz w:val="28"/>
          <w:szCs w:val="28"/>
          <w:vertAlign w:val="superscript"/>
        </w:rPr>
        <w:footnoteReference w:id="1"/>
      </w:r>
      <w:r w:rsidRPr="0038098D">
        <w:rPr>
          <w:rFonts w:ascii="Times New Roman" w:hAnsi="Times New Roman" w:cs="Times New Roman"/>
          <w:sz w:val="28"/>
          <w:szCs w:val="28"/>
        </w:rPr>
        <w:t xml:space="preserve">. </w:t>
      </w:r>
    </w:p>
    <w:p w:rsidR="00AC5A36" w:rsidRPr="0038098D" w:rsidRDefault="00AC5A36" w:rsidP="00AC5A36">
      <w:pPr>
        <w:pStyle w:val="ConsPlusNormal"/>
        <w:spacing w:line="360" w:lineRule="atLeast"/>
        <w:ind w:firstLine="709"/>
        <w:jc w:val="both"/>
        <w:rPr>
          <w:rFonts w:ascii="Times New Roman" w:hAnsi="Times New Roman" w:cs="Times New Roman"/>
          <w:sz w:val="28"/>
          <w:szCs w:val="28"/>
        </w:rPr>
      </w:pPr>
      <w:r w:rsidRPr="0038098D">
        <w:rPr>
          <w:rFonts w:ascii="Times New Roman" w:hAnsi="Times New Roman" w:cs="Times New Roman"/>
          <w:sz w:val="28"/>
          <w:szCs w:val="28"/>
        </w:rPr>
        <w:t xml:space="preserve">Система СГФ применяется для оценки экономической деятельности и влияния органов государственного управления на экономику </w:t>
      </w:r>
      <w:r w:rsidR="00AF0C4B" w:rsidRPr="0038098D">
        <w:rPr>
          <w:rFonts w:ascii="Times New Roman" w:hAnsi="Times New Roman" w:cs="Times New Roman"/>
          <w:sz w:val="28"/>
          <w:szCs w:val="28"/>
        </w:rPr>
        <w:t>страны, предназначена</w:t>
      </w:r>
      <w:r w:rsidRPr="0038098D">
        <w:rPr>
          <w:rFonts w:ascii="Times New Roman" w:hAnsi="Times New Roman" w:cs="Times New Roman"/>
          <w:sz w:val="28"/>
          <w:szCs w:val="28"/>
        </w:rPr>
        <w:t xml:space="preserve"> для формирования статистических данных, которые позволяют последовательно и систематически изучать динамику финансовых операций, финансовой позиции и состояния ликвидности сектора государственного управления или государственного сектора страны. Аналитическая основа СГФ может быть использована для анализа операций </w:t>
      </w:r>
      <w:r w:rsidRPr="0038098D">
        <w:rPr>
          <w:rFonts w:ascii="Times New Roman" w:hAnsi="Times New Roman" w:cs="Times New Roman"/>
          <w:sz w:val="28"/>
          <w:szCs w:val="28"/>
        </w:rPr>
        <w:lastRenderedPageBreak/>
        <w:t>органов государственного управления конкретного уровня и операций между различными уровнями государственного управления, а также сектора государственного управления в целом. Система СГФ позволяет обеспечивать получение данных, которые напрямую связаны с другими макроэкономическими статистическими системами, позволяет учитывать эволюционные изменения в том, как страны ведут свои государственные счета, и в том, как они анализируют данные этих счетов. Введение признанных на международном уровне стандартов позволяет использовать статистику государственных финансов для сравнительного анализа государственных операций в различных странах, например, для сопоставления уровней налогов или расходов по отношению к валовому внутреннему продукту</w:t>
      </w:r>
      <w:r w:rsidRPr="0038098D">
        <w:t xml:space="preserve"> </w:t>
      </w:r>
      <w:r w:rsidRPr="0038098D">
        <w:rPr>
          <w:rFonts w:ascii="Times New Roman" w:hAnsi="Times New Roman" w:cs="Times New Roman"/>
          <w:sz w:val="28"/>
          <w:szCs w:val="28"/>
        </w:rPr>
        <w:t>(Схема 8).</w:t>
      </w:r>
    </w:p>
    <w:p w:rsidR="00AC5A36" w:rsidRPr="00AF0C4B" w:rsidRDefault="00AC5A36" w:rsidP="00AC5A36">
      <w:pPr>
        <w:pStyle w:val="ConsPlusNormal"/>
        <w:spacing w:line="360" w:lineRule="atLeast"/>
        <w:ind w:firstLine="709"/>
        <w:jc w:val="right"/>
        <w:rPr>
          <w:rFonts w:ascii="Times New Roman" w:hAnsi="Times New Roman" w:cs="Times New Roman"/>
          <w:b/>
          <w:sz w:val="28"/>
          <w:szCs w:val="28"/>
        </w:rPr>
      </w:pPr>
      <w:r w:rsidRPr="00AF0C4B">
        <w:rPr>
          <w:rFonts w:ascii="Times New Roman" w:hAnsi="Times New Roman" w:cs="Times New Roman"/>
          <w:b/>
          <w:sz w:val="28"/>
          <w:szCs w:val="28"/>
        </w:rPr>
        <w:t>Схема 8</w:t>
      </w:r>
    </w:p>
    <w:p w:rsidR="00AC5A36" w:rsidRDefault="00AC5A36" w:rsidP="00AC5A36">
      <w:pPr>
        <w:pStyle w:val="ConsPlusNormal"/>
        <w:spacing w:line="360" w:lineRule="atLeast"/>
        <w:ind w:firstLine="709"/>
        <w:jc w:val="both"/>
        <w:rPr>
          <w:rFonts w:ascii="Times New Roman" w:hAnsi="Times New Roman"/>
          <w:color w:val="5B9BD5" w:themeColor="accent1"/>
          <w:sz w:val="28"/>
          <w:szCs w:val="28"/>
        </w:rPr>
      </w:pPr>
    </w:p>
    <w:p w:rsidR="00AC5A36" w:rsidRDefault="00AC5A36" w:rsidP="00AF0C4B">
      <w:pPr>
        <w:autoSpaceDE w:val="0"/>
        <w:autoSpaceDN w:val="0"/>
        <w:adjustRightInd w:val="0"/>
        <w:spacing w:after="0" w:line="360" w:lineRule="atLeast"/>
        <w:jc w:val="center"/>
        <w:rPr>
          <w:rFonts w:ascii="Times New Roman" w:hAnsi="Times New Roman"/>
          <w:sz w:val="28"/>
          <w:szCs w:val="28"/>
        </w:rPr>
      </w:pPr>
      <w:r w:rsidRPr="005D316A">
        <w:rPr>
          <w:rFonts w:ascii="Times New Roman" w:hAnsi="Times New Roman"/>
          <w:noProof/>
          <w:sz w:val="28"/>
          <w:szCs w:val="28"/>
          <w:lang w:eastAsia="ru-RU"/>
        </w:rPr>
        <w:drawing>
          <wp:inline distT="0" distB="0" distL="0" distR="0" wp14:anchorId="019AFB90" wp14:editId="31B18061">
            <wp:extent cx="5019675" cy="2705918"/>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21310" cy="2706799"/>
                    </a:xfrm>
                    <a:prstGeom prst="rect">
                      <a:avLst/>
                    </a:prstGeom>
                    <a:noFill/>
                    <a:ln>
                      <a:noFill/>
                    </a:ln>
                  </pic:spPr>
                </pic:pic>
              </a:graphicData>
            </a:graphic>
          </wp:inline>
        </w:drawing>
      </w:r>
    </w:p>
    <w:p w:rsidR="00AC5A36" w:rsidRDefault="00AC5A36" w:rsidP="00AC5A36">
      <w:pPr>
        <w:autoSpaceDE w:val="0"/>
        <w:autoSpaceDN w:val="0"/>
        <w:adjustRightInd w:val="0"/>
        <w:spacing w:after="0" w:line="360" w:lineRule="atLeast"/>
        <w:ind w:firstLine="709"/>
        <w:jc w:val="both"/>
        <w:rPr>
          <w:rFonts w:ascii="Times New Roman" w:hAnsi="Times New Roman"/>
          <w:sz w:val="28"/>
          <w:szCs w:val="28"/>
        </w:rPr>
      </w:pPr>
    </w:p>
    <w:p w:rsidR="00AC5A36"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6B664C">
        <w:rPr>
          <w:rFonts w:ascii="Times New Roman" w:hAnsi="Times New Roman"/>
          <w:sz w:val="28"/>
          <w:szCs w:val="28"/>
        </w:rPr>
        <w:t>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об исполнении бюджетов бюджетной системы Российской Федерации 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 (далее - МСФО).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2020 году формирование ежегодной бюджетной (бухгалтерской) отчетности об исполнении бюджетов бюджетной системы Российской Федерации за 2019 год осуществлялось в соответствии с нормативными правовыми актами Российской Федерации - Бюджетным кодексом, </w:t>
      </w:r>
      <w:r w:rsidRPr="0038098D">
        <w:rPr>
          <w:rFonts w:ascii="Times New Roman" w:hAnsi="Times New Roman"/>
          <w:sz w:val="28"/>
          <w:szCs w:val="28"/>
        </w:rPr>
        <w:lastRenderedPageBreak/>
        <w:t xml:space="preserve">Инструкцией по применению Единого </w:t>
      </w:r>
      <w:hyperlink r:id="rId28" w:history="1">
        <w:r w:rsidRPr="0038098D">
          <w:rPr>
            <w:rFonts w:ascii="Times New Roman" w:hAnsi="Times New Roman"/>
            <w:sz w:val="28"/>
            <w:szCs w:val="28"/>
          </w:rPr>
          <w:t>плана</w:t>
        </w:r>
      </w:hyperlink>
      <w:r w:rsidRPr="0038098D">
        <w:rPr>
          <w:rFonts w:ascii="Times New Roman" w:hAnsi="Times New Roman"/>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Российской Федерации (далее - ГВФ РФ),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года № 157н (далее - Инструкция № 157н), Инструкцией № 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года № 174н (далее - Инструкция № 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от 23 декабря 2010 года № 183н (далее - Инструкция № 183н), Инструкцией по применению Плана счетов казначейского учета, утвержденной приказом Министерства финансов Российской Федерации от 30 ноября 2015 года     № 184н (далее - Инструкция № 184н), Инструкцией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года № 33н (далее - Инструкция № 33н), Порядком формирования информации по статистике государственных финансов,</w:t>
      </w:r>
      <w:r w:rsidRPr="0038098D">
        <w:t xml:space="preserve"> </w:t>
      </w:r>
      <w:r w:rsidRPr="0038098D">
        <w:rPr>
          <w:rFonts w:ascii="Times New Roman" w:hAnsi="Times New Roman"/>
          <w:sz w:val="28"/>
          <w:szCs w:val="28"/>
        </w:rPr>
        <w:t>утвержденным приказом Министерства финансов Российской Федерации от 30 ноября 2016 года № 221н (далее - Порядок № 221н), приказом Минфина России № 116.</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Бюджетная (бухгалтерская) отчетность публично-правовых образований формировалась в составе следующих форм: </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бюджетной отчетности:</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Справка по заключению счетов бюджетного учета отчетного финансового года (ф. 0503110);</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Отчет о финансовых результатах деятельности </w:t>
      </w:r>
      <w:hyperlink r:id="rId29" w:history="1">
        <w:r w:rsidRPr="0038098D">
          <w:rPr>
            <w:rFonts w:ascii="Times New Roman" w:hAnsi="Times New Roman"/>
            <w:sz w:val="28"/>
            <w:szCs w:val="28"/>
          </w:rPr>
          <w:t>(ф. 0503121)</w:t>
        </w:r>
      </w:hyperlink>
      <w:r w:rsidRPr="0038098D">
        <w:rPr>
          <w:rFonts w:ascii="Times New Roman" w:hAnsi="Times New Roman"/>
          <w:sz w:val="28"/>
          <w:szCs w:val="28"/>
        </w:rPr>
        <w:t>;</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Справка по консолидируемым расчетам (ф. 0503125);</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30" w:history="1">
        <w:r w:rsidRPr="0038098D">
          <w:rPr>
            <w:rFonts w:ascii="Times New Roman" w:hAnsi="Times New Roman"/>
            <w:sz w:val="28"/>
            <w:szCs w:val="28"/>
          </w:rPr>
          <w:t>(ф. 0503127)</w:t>
        </w:r>
      </w:hyperlink>
      <w:r w:rsidRPr="0038098D">
        <w:rPr>
          <w:rFonts w:ascii="Times New Roman" w:hAnsi="Times New Roman"/>
          <w:sz w:val="28"/>
          <w:szCs w:val="28"/>
        </w:rPr>
        <w:t>;</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Отчет о бюджетных обязательствах (ф. 0503128);</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Баланс главного распорядителя, распорядителя, получателя бюджетных средств, главного администратора, администратора источников </w:t>
      </w:r>
      <w:r w:rsidRPr="0038098D">
        <w:rPr>
          <w:rFonts w:ascii="Times New Roman" w:hAnsi="Times New Roman"/>
          <w:sz w:val="28"/>
          <w:szCs w:val="28"/>
        </w:rPr>
        <w:lastRenderedPageBreak/>
        <w:t xml:space="preserve">финансирования дефицита бюджета, главного администратора, администратора доходов бюджета </w:t>
      </w:r>
      <w:hyperlink r:id="rId31" w:history="1">
        <w:r w:rsidRPr="0038098D">
          <w:rPr>
            <w:rFonts w:ascii="Times New Roman" w:hAnsi="Times New Roman"/>
            <w:sz w:val="28"/>
            <w:szCs w:val="28"/>
          </w:rPr>
          <w:t>(ф. 0503130)</w:t>
        </w:r>
      </w:hyperlink>
      <w:r w:rsidRPr="0038098D">
        <w:rPr>
          <w:rFonts w:ascii="Times New Roman" w:hAnsi="Times New Roman"/>
          <w:sz w:val="28"/>
          <w:szCs w:val="28"/>
        </w:rPr>
        <w:t xml:space="preserve">; </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Справка о суммах консолидируемых поступлений, подлежащих зачислению на счет бюджета (ф. 0503184);</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Пояснительная записка (ф. 0503160);</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Отчет об исполнении бюджета </w:t>
      </w:r>
      <w:hyperlink r:id="rId32" w:history="1">
        <w:r w:rsidRPr="0038098D">
          <w:rPr>
            <w:rFonts w:ascii="Times New Roman" w:hAnsi="Times New Roman"/>
            <w:sz w:val="28"/>
            <w:szCs w:val="28"/>
          </w:rPr>
          <w:t>(ф. 0503117)</w:t>
        </w:r>
      </w:hyperlink>
      <w:r w:rsidRPr="0038098D">
        <w:rPr>
          <w:rFonts w:ascii="Times New Roman" w:hAnsi="Times New Roman"/>
          <w:sz w:val="28"/>
          <w:szCs w:val="28"/>
        </w:rPr>
        <w:t>;</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Баланс исполнения бюджета </w:t>
      </w:r>
      <w:hyperlink r:id="rId33" w:history="1">
        <w:r w:rsidRPr="0038098D">
          <w:rPr>
            <w:rFonts w:ascii="Times New Roman" w:hAnsi="Times New Roman"/>
            <w:sz w:val="28"/>
            <w:szCs w:val="28"/>
          </w:rPr>
          <w:t>(ф. 0503120)</w:t>
        </w:r>
      </w:hyperlink>
      <w:r w:rsidRPr="0038098D">
        <w:rPr>
          <w:rFonts w:ascii="Times New Roman" w:hAnsi="Times New Roman"/>
          <w:sz w:val="28"/>
          <w:szCs w:val="28"/>
        </w:rPr>
        <w:t>;</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Отчет о движении денежных средств (ф. 0503123);</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34" w:history="1">
        <w:r w:rsidRPr="0038098D">
          <w:rPr>
            <w:rFonts w:ascii="Times New Roman" w:hAnsi="Times New Roman"/>
            <w:sz w:val="28"/>
            <w:szCs w:val="28"/>
          </w:rPr>
          <w:t>(ф. 0503317)</w:t>
        </w:r>
      </w:hyperlink>
      <w:r w:rsidRPr="0038098D">
        <w:rPr>
          <w:rFonts w:ascii="Times New Roman" w:hAnsi="Times New Roman"/>
          <w:sz w:val="28"/>
          <w:szCs w:val="28"/>
        </w:rPr>
        <w:t>;</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35" w:history="1">
        <w:r w:rsidRPr="0038098D">
          <w:rPr>
            <w:rFonts w:ascii="Times New Roman" w:hAnsi="Times New Roman"/>
            <w:sz w:val="28"/>
            <w:szCs w:val="28"/>
          </w:rPr>
          <w:t>(ф. 0503320)</w:t>
        </w:r>
      </w:hyperlink>
      <w:r w:rsidRPr="0038098D">
        <w:rPr>
          <w:rFonts w:ascii="Times New Roman" w:hAnsi="Times New Roman"/>
          <w:sz w:val="28"/>
          <w:szCs w:val="28"/>
        </w:rPr>
        <w:t>;</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Консолидированный отчет о финансовых результатах деятельности </w:t>
      </w:r>
      <w:hyperlink r:id="rId36" w:history="1">
        <w:r w:rsidRPr="0038098D">
          <w:rPr>
            <w:rFonts w:ascii="Times New Roman" w:hAnsi="Times New Roman"/>
            <w:sz w:val="28"/>
            <w:szCs w:val="28"/>
          </w:rPr>
          <w:t>(ф. 0503321)</w:t>
        </w:r>
      </w:hyperlink>
      <w:r w:rsidRPr="0038098D">
        <w:rPr>
          <w:rFonts w:ascii="Times New Roman" w:hAnsi="Times New Roman"/>
          <w:sz w:val="28"/>
          <w:szCs w:val="28"/>
        </w:rPr>
        <w:t>;</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Консолидированный отчет о движении денежных средств </w:t>
      </w:r>
      <w:hyperlink r:id="rId37" w:history="1">
        <w:r w:rsidRPr="0038098D">
          <w:rPr>
            <w:rFonts w:ascii="Times New Roman" w:hAnsi="Times New Roman"/>
            <w:sz w:val="28"/>
            <w:szCs w:val="28"/>
          </w:rPr>
          <w:t xml:space="preserve">(ф. 0503323); </w:t>
        </w:r>
      </w:hyperlink>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Пояснительная записка к отчету об исполнении консолидированного бюджета (ф. 0503360);</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бухгалтерской отчетности:</w:t>
      </w:r>
    </w:p>
    <w:p w:rsidR="00AC5A36" w:rsidRPr="0038098D" w:rsidRDefault="00A15BEC" w:rsidP="00AC5A36">
      <w:pPr>
        <w:autoSpaceDE w:val="0"/>
        <w:autoSpaceDN w:val="0"/>
        <w:adjustRightInd w:val="0"/>
        <w:spacing w:after="0" w:line="360" w:lineRule="atLeast"/>
        <w:ind w:firstLine="709"/>
        <w:jc w:val="both"/>
        <w:rPr>
          <w:rFonts w:ascii="Times New Roman" w:hAnsi="Times New Roman"/>
          <w:sz w:val="28"/>
          <w:szCs w:val="28"/>
        </w:rPr>
      </w:pPr>
      <w:hyperlink r:id="rId38" w:history="1">
        <w:r w:rsidR="00AC5A36" w:rsidRPr="0038098D">
          <w:rPr>
            <w:rFonts w:ascii="Times New Roman" w:hAnsi="Times New Roman"/>
            <w:sz w:val="28"/>
            <w:szCs w:val="28"/>
          </w:rPr>
          <w:t>Справка</w:t>
        </w:r>
      </w:hyperlink>
      <w:r w:rsidR="00AC5A36" w:rsidRPr="0038098D">
        <w:rPr>
          <w:rFonts w:ascii="Times New Roman" w:hAnsi="Times New Roman"/>
          <w:sz w:val="28"/>
          <w:szCs w:val="28"/>
        </w:rPr>
        <w:t xml:space="preserve"> по заключению учреждением счетов бухгалтерского учета отчетного финансового года (ф. 0503710);</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Отчет о финансовых результатах деятельности учреждения </w:t>
      </w:r>
      <w:hyperlink r:id="rId39" w:history="1">
        <w:r w:rsidRPr="0038098D">
          <w:rPr>
            <w:rFonts w:ascii="Times New Roman" w:hAnsi="Times New Roman"/>
            <w:sz w:val="28"/>
            <w:szCs w:val="28"/>
          </w:rPr>
          <w:t>(ф. 0503721)</w:t>
        </w:r>
      </w:hyperlink>
      <w:r w:rsidRPr="0038098D">
        <w:rPr>
          <w:rFonts w:ascii="Times New Roman" w:hAnsi="Times New Roman"/>
          <w:sz w:val="28"/>
          <w:szCs w:val="28"/>
        </w:rPr>
        <w:t>;</w:t>
      </w:r>
    </w:p>
    <w:p w:rsidR="00AC5A36" w:rsidRPr="0038098D" w:rsidRDefault="00A15BEC" w:rsidP="00AC5A36">
      <w:pPr>
        <w:autoSpaceDE w:val="0"/>
        <w:autoSpaceDN w:val="0"/>
        <w:adjustRightInd w:val="0"/>
        <w:spacing w:after="0" w:line="360" w:lineRule="atLeast"/>
        <w:ind w:firstLine="709"/>
        <w:jc w:val="both"/>
        <w:rPr>
          <w:rFonts w:ascii="Times New Roman" w:hAnsi="Times New Roman"/>
          <w:sz w:val="28"/>
          <w:szCs w:val="28"/>
        </w:rPr>
      </w:pPr>
      <w:hyperlink r:id="rId40" w:history="1">
        <w:r w:rsidR="00AC5A36" w:rsidRPr="0038098D">
          <w:rPr>
            <w:rFonts w:ascii="Times New Roman" w:hAnsi="Times New Roman"/>
            <w:sz w:val="28"/>
            <w:szCs w:val="28"/>
          </w:rPr>
          <w:t>Справка</w:t>
        </w:r>
      </w:hyperlink>
      <w:r w:rsidR="00AC5A36" w:rsidRPr="0038098D">
        <w:rPr>
          <w:rFonts w:ascii="Times New Roman" w:hAnsi="Times New Roman"/>
          <w:sz w:val="28"/>
          <w:szCs w:val="28"/>
        </w:rPr>
        <w:t xml:space="preserve"> по консолидируемым расчетам учреждения (ф. 0503725);</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Баланс государственного (муниципального) учреждения </w:t>
      </w:r>
      <w:hyperlink r:id="rId41" w:history="1">
        <w:r w:rsidRPr="0038098D">
          <w:rPr>
            <w:rFonts w:ascii="Times New Roman" w:hAnsi="Times New Roman"/>
            <w:sz w:val="28"/>
            <w:szCs w:val="28"/>
          </w:rPr>
          <w:t>(ф. 0503730)</w:t>
        </w:r>
      </w:hyperlink>
      <w:r w:rsidRPr="0038098D">
        <w:rPr>
          <w:rFonts w:ascii="Times New Roman" w:hAnsi="Times New Roman"/>
          <w:sz w:val="28"/>
          <w:szCs w:val="28"/>
        </w:rPr>
        <w:t>;</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Отчет об исполнении учреждением плана его финансово-хозяйственной деятельности </w:t>
      </w:r>
      <w:hyperlink r:id="rId42" w:history="1">
        <w:r w:rsidRPr="0038098D">
          <w:rPr>
            <w:rFonts w:ascii="Times New Roman" w:hAnsi="Times New Roman"/>
            <w:sz w:val="28"/>
            <w:szCs w:val="28"/>
          </w:rPr>
          <w:t>(ф. 0503737)</w:t>
        </w:r>
      </w:hyperlink>
      <w:r w:rsidRPr="0038098D">
        <w:rPr>
          <w:rFonts w:ascii="Times New Roman" w:hAnsi="Times New Roman"/>
          <w:sz w:val="28"/>
          <w:szCs w:val="28"/>
        </w:rPr>
        <w:t>;</w:t>
      </w:r>
    </w:p>
    <w:p w:rsidR="00AC5A36" w:rsidRPr="0038098D" w:rsidRDefault="00AC5A36" w:rsidP="00AC5A36">
      <w:pPr>
        <w:tabs>
          <w:tab w:val="left" w:pos="709"/>
        </w:tabs>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Отчет об обязательствах учреждения (ф. 0503738);</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Пояснительная записка к Балансу учреждения </w:t>
      </w:r>
      <w:hyperlink r:id="rId43" w:history="1">
        <w:r w:rsidRPr="0038098D">
          <w:rPr>
            <w:rFonts w:ascii="Times New Roman" w:hAnsi="Times New Roman"/>
            <w:sz w:val="28"/>
            <w:szCs w:val="28"/>
          </w:rPr>
          <w:t>(ф. 0503760)</w:t>
        </w:r>
      </w:hyperlink>
      <w:r w:rsidRPr="0038098D">
        <w:rPr>
          <w:rFonts w:ascii="Times New Roman" w:hAnsi="Times New Roman"/>
          <w:sz w:val="28"/>
          <w:szCs w:val="28"/>
        </w:rPr>
        <w:t>.</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 116:</w:t>
      </w:r>
    </w:p>
    <w:p w:rsidR="00AC5A36" w:rsidRPr="0038098D" w:rsidRDefault="00AC5A36" w:rsidP="00AC5A36">
      <w:pPr>
        <w:shd w:val="clear" w:color="auto" w:fill="FFFFFF"/>
        <w:spacing w:after="0" w:line="360" w:lineRule="atLeast"/>
        <w:ind w:firstLine="709"/>
        <w:jc w:val="both"/>
        <w:rPr>
          <w:rFonts w:ascii="Times New Roman" w:hAnsi="Times New Roman"/>
          <w:iCs/>
          <w:sz w:val="28"/>
          <w:szCs w:val="28"/>
        </w:rPr>
      </w:pPr>
      <w:r w:rsidRPr="0038098D">
        <w:rPr>
          <w:rFonts w:ascii="Times New Roman" w:hAnsi="Times New Roman"/>
          <w:iCs/>
          <w:sz w:val="28"/>
          <w:szCs w:val="28"/>
        </w:rPr>
        <w:t xml:space="preserve">- Отчет об исполнении федерального бюджета (ф. 0507011) </w:t>
      </w:r>
      <w:r w:rsidRPr="0038098D">
        <w:rPr>
          <w:rFonts w:ascii="Times New Roman" w:hAnsi="Times New Roman"/>
          <w:iCs/>
          <w:sz w:val="28"/>
          <w:szCs w:val="28"/>
        </w:rPr>
        <w:br/>
        <w:t>и Пояснительной записки к нему;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AC5A36" w:rsidRPr="0038098D" w:rsidRDefault="00AC5A36" w:rsidP="00AC5A36">
      <w:pPr>
        <w:spacing w:after="0" w:line="360" w:lineRule="atLeast"/>
        <w:ind w:firstLine="709"/>
        <w:jc w:val="both"/>
        <w:rPr>
          <w:rFonts w:ascii="Times New Roman" w:hAnsi="Times New Roman"/>
          <w:iCs/>
          <w:sz w:val="28"/>
          <w:szCs w:val="28"/>
        </w:rPr>
      </w:pPr>
      <w:r w:rsidRPr="0038098D">
        <w:rPr>
          <w:rFonts w:ascii="Times New Roman" w:hAnsi="Times New Roman"/>
          <w:iCs/>
          <w:sz w:val="28"/>
          <w:szCs w:val="28"/>
        </w:rPr>
        <w:t>- Баланс исполнения федерального бюджета (ф. 0507019);</w:t>
      </w:r>
    </w:p>
    <w:p w:rsidR="00AC5A36" w:rsidRPr="0038098D" w:rsidRDefault="00AC5A36" w:rsidP="00AC5A36">
      <w:pPr>
        <w:spacing w:after="0" w:line="360" w:lineRule="atLeast"/>
        <w:ind w:firstLine="709"/>
        <w:jc w:val="both"/>
        <w:rPr>
          <w:rFonts w:ascii="Times New Roman" w:hAnsi="Times New Roman"/>
          <w:iCs/>
          <w:sz w:val="28"/>
          <w:szCs w:val="28"/>
        </w:rPr>
      </w:pPr>
      <w:r w:rsidRPr="0038098D">
        <w:rPr>
          <w:rFonts w:ascii="Times New Roman" w:hAnsi="Times New Roman"/>
          <w:iCs/>
          <w:sz w:val="28"/>
          <w:szCs w:val="28"/>
        </w:rPr>
        <w:lastRenderedPageBreak/>
        <w:t>- Отчет о финансовых результатах деятельности (по федеральному бюджету) (ф. 0507020);</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об исполнении консолидированного бюджета Российской Федерации и бюджетов государственных внебюджетных фондов (ф. 0507021) и пояснительная записка к нему;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Отчет о финансовых результатах деятельности </w:t>
      </w:r>
      <w:r w:rsidRPr="0038098D">
        <w:rPr>
          <w:rFonts w:ascii="Times New Roman" w:hAnsi="Times New Roman"/>
          <w:sz w:val="28"/>
          <w:szCs w:val="28"/>
        </w:rPr>
        <w:br/>
        <w:t>(по консолидированному бюджету Российской Федерации и бюджетам государственных внебюджетных фондов) (ф. 0507023);</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38098D">
        <w:rPr>
          <w:rFonts w:ascii="Times New Roman" w:hAnsi="Times New Roman"/>
          <w:sz w:val="28"/>
          <w:szCs w:val="28"/>
        </w:rPr>
        <w:br/>
        <w:t>и пояснительная записка к ним;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 размещении средств федерального бюджета на банковские депозиты (ф. 0507029);</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предоставлении межбюджетных трансфертов бюджетам субъектам Российской Федерации (ф. 0507052);</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предоставлении бюджетных кредитов бюджетам субъектов Российской Федерации (ф. 0507053);</w:t>
      </w:r>
    </w:p>
    <w:p w:rsidR="00AC5A36" w:rsidRPr="0038098D" w:rsidRDefault="00AC5A36" w:rsidP="00AC5A36">
      <w:pPr>
        <w:spacing w:after="0" w:line="360" w:lineRule="atLeast"/>
        <w:ind w:firstLine="709"/>
        <w:jc w:val="both"/>
        <w:rPr>
          <w:rFonts w:ascii="Times New Roman" w:hAnsi="Times New Roman"/>
          <w:iCs/>
          <w:sz w:val="28"/>
          <w:szCs w:val="28"/>
        </w:rPr>
      </w:pPr>
      <w:r w:rsidRPr="0038098D">
        <w:rPr>
          <w:rFonts w:ascii="Times New Roman" w:hAnsi="Times New Roman"/>
          <w:iCs/>
          <w:sz w:val="28"/>
          <w:szCs w:val="28"/>
        </w:rPr>
        <w:t>- Отчет о движении денежных средств (по федеральному бюджету) (ф.</w:t>
      </w:r>
      <w:r w:rsidRPr="0038098D">
        <w:rPr>
          <w:rFonts w:ascii="Times New Roman" w:hAnsi="Times New Roman"/>
          <w:iCs/>
          <w:sz w:val="28"/>
          <w:szCs w:val="28"/>
          <w:lang w:val="en-US"/>
        </w:rPr>
        <w:t> </w:t>
      </w:r>
      <w:r w:rsidRPr="0038098D">
        <w:rPr>
          <w:rFonts w:ascii="Times New Roman" w:hAnsi="Times New Roman"/>
          <w:iCs/>
          <w:sz w:val="28"/>
          <w:szCs w:val="28"/>
        </w:rPr>
        <w:t>0507060);</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 формировании и использовании средств Фонда национального благосостояния (ф. 0507062);</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38098D">
        <w:rPr>
          <w:rFonts w:ascii="Times New Roman" w:hAnsi="Times New Roman"/>
          <w:sz w:val="28"/>
          <w:szCs w:val="28"/>
        </w:rPr>
        <w:br/>
        <w:t>и компенсационных пошлин в рамках Евразийского экономического союза (ф. 0507068);</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w:t>
      </w:r>
      <w:r w:rsidRPr="0038098D">
        <w:rPr>
          <w:rFonts w:ascii="Times New Roman" w:hAnsi="Times New Roman"/>
          <w:sz w:val="28"/>
          <w:szCs w:val="28"/>
        </w:rPr>
        <w:br/>
        <w:t xml:space="preserve">и порядке, предусмотренном Положением о представлении в Правительство Российской Федерации ежеквартальной и годовой отчетности </w:t>
      </w:r>
      <w:r w:rsidRPr="0038098D">
        <w:rPr>
          <w:rFonts w:ascii="Times New Roman" w:hAnsi="Times New Roman"/>
          <w:sz w:val="28"/>
          <w:szCs w:val="28"/>
        </w:rPr>
        <w:br/>
      </w:r>
      <w:r w:rsidRPr="0038098D">
        <w:rPr>
          <w:rFonts w:ascii="Times New Roman" w:hAnsi="Times New Roman"/>
          <w:sz w:val="28"/>
          <w:szCs w:val="28"/>
        </w:rPr>
        <w:lastRenderedPageBreak/>
        <w:t>об исполнении федерального бюджета, утвержденном постановлением Правительства Российской Федерации от 11 мая 2006 года № 281 (Схема 9).</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Все формы бюджетной (бухгалтерской) отчетности за 2019 год рассмотрены Счетной палатой</w:t>
      </w:r>
      <w:r w:rsidRPr="0038098D">
        <w:t xml:space="preserve"> </w:t>
      </w:r>
      <w:r w:rsidRPr="0038098D">
        <w:rPr>
          <w:rFonts w:ascii="Times New Roman" w:hAnsi="Times New Roman"/>
          <w:sz w:val="28"/>
          <w:szCs w:val="28"/>
        </w:rPr>
        <w:t xml:space="preserve">Российской Федерации. Отчет об исполнении федерального бюджета за 2019 год признан Счетной палатой Российской Федерации достоверным. </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Отчет об исполнении федерального бюджета за 2019 год принят Государственной Думой Федерального Собрания Российской Федерации             10 сентября 2020 года, одобрен Советом Федерации Федерального Собрания Российской Федерации 7 октября 2020 года и утвержден Президентом Российской Федерации 15 октября 2020 года.</w:t>
      </w:r>
    </w:p>
    <w:p w:rsidR="00AC5A36" w:rsidRPr="0038098D" w:rsidRDefault="00AC5A36" w:rsidP="00AC5A36">
      <w:pPr>
        <w:spacing w:after="0" w:line="360" w:lineRule="atLeast"/>
        <w:ind w:firstLine="709"/>
        <w:jc w:val="both"/>
        <w:rPr>
          <w:rFonts w:ascii="Times New Roman" w:hAnsi="Times New Roman"/>
          <w:sz w:val="28"/>
          <w:szCs w:val="28"/>
        </w:rPr>
      </w:pPr>
    </w:p>
    <w:p w:rsidR="00AC5A36" w:rsidRPr="0038098D" w:rsidRDefault="00AC5A36" w:rsidP="00AC5A36">
      <w:pPr>
        <w:spacing w:after="0" w:line="360" w:lineRule="atLeast"/>
        <w:ind w:firstLine="709"/>
        <w:jc w:val="both"/>
        <w:rPr>
          <w:rFonts w:ascii="Times New Roman" w:hAnsi="Times New Roman"/>
          <w:sz w:val="28"/>
          <w:szCs w:val="28"/>
        </w:rPr>
        <w:sectPr w:rsidR="00AC5A36" w:rsidRPr="0038098D" w:rsidSect="00AC5A36">
          <w:headerReference w:type="default" r:id="rId44"/>
          <w:pgSz w:w="11906" w:h="16838" w:code="9"/>
          <w:pgMar w:top="1418" w:right="992" w:bottom="1361" w:left="1701" w:header="709" w:footer="709" w:gutter="0"/>
          <w:cols w:space="708"/>
          <w:docGrid w:linePitch="360"/>
        </w:sectPr>
      </w:pPr>
    </w:p>
    <w:p w:rsidR="00AC5A36" w:rsidRPr="00AF0C4B" w:rsidRDefault="00AC5A36" w:rsidP="00AC5A36">
      <w:pPr>
        <w:spacing w:line="360" w:lineRule="atLeast"/>
        <w:jc w:val="right"/>
        <w:rPr>
          <w:rFonts w:ascii="Times New Roman" w:hAnsi="Times New Roman"/>
          <w:b/>
          <w:noProof/>
          <w:sz w:val="28"/>
          <w:szCs w:val="28"/>
          <w:lang w:eastAsia="ru-RU"/>
        </w:rPr>
      </w:pPr>
      <w:r w:rsidRPr="00AF0C4B">
        <w:rPr>
          <w:rFonts w:ascii="Times New Roman" w:hAnsi="Times New Roman"/>
          <w:b/>
          <w:sz w:val="28"/>
          <w:szCs w:val="28"/>
        </w:rPr>
        <w:lastRenderedPageBreak/>
        <w:t>Схема 9</w:t>
      </w:r>
    </w:p>
    <w:p w:rsidR="00AC5A36" w:rsidRDefault="00AC5A36" w:rsidP="00AC5A36">
      <w:pPr>
        <w:spacing w:line="360" w:lineRule="atLeast"/>
        <w:rPr>
          <w:rFonts w:ascii="Times New Roman" w:hAnsi="Times New Roman"/>
          <w:sz w:val="28"/>
          <w:szCs w:val="28"/>
        </w:rPr>
      </w:pPr>
      <w:r>
        <w:rPr>
          <w:rFonts w:ascii="Times New Roman" w:hAnsi="Times New Roman"/>
          <w:noProof/>
          <w:sz w:val="28"/>
          <w:szCs w:val="28"/>
          <w:lang w:eastAsia="ru-RU"/>
        </w:rPr>
        <w:drawing>
          <wp:inline distT="0" distB="0" distL="0" distR="0" wp14:anchorId="0196E482" wp14:editId="14C8F0FC">
            <wp:extent cx="8493778" cy="5750547"/>
            <wp:effectExtent l="0" t="0" r="0" b="0"/>
            <wp:docPr id="42" name="Рисунок 42" descr="C:\Users\2573\AppData\Local\Microsoft\Windows\Temporary Internet Files\Content.Outlook\L1P9FLYW\федеральный бюджет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573\AppData\Local\Microsoft\Windows\Temporary Internet Files\Content.Outlook\L1P9FLYW\федеральный бюджет 2019-01.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6200000">
                      <a:off x="0" y="0"/>
                      <a:ext cx="8500508" cy="5755103"/>
                    </a:xfrm>
                    <a:prstGeom prst="rect">
                      <a:avLst/>
                    </a:prstGeom>
                    <a:noFill/>
                    <a:ln>
                      <a:noFill/>
                    </a:ln>
                  </pic:spPr>
                </pic:pic>
              </a:graphicData>
            </a:graphic>
          </wp:inline>
        </w:drawing>
      </w:r>
    </w:p>
    <w:p w:rsidR="00AC5A36" w:rsidRPr="002551F6" w:rsidRDefault="00AC5A36" w:rsidP="00AC5A36">
      <w:pPr>
        <w:spacing w:line="360" w:lineRule="atLeast"/>
        <w:jc w:val="right"/>
        <w:rPr>
          <w:rFonts w:ascii="Times New Roman" w:hAnsi="Times New Roman"/>
          <w:sz w:val="28"/>
          <w:szCs w:val="28"/>
        </w:rPr>
        <w:sectPr w:rsidR="00AC5A36" w:rsidRPr="002551F6" w:rsidSect="00AC5A36">
          <w:pgSz w:w="11906" w:h="16838" w:code="9"/>
          <w:pgMar w:top="1418" w:right="992" w:bottom="1361" w:left="1701" w:header="709" w:footer="709" w:gutter="0"/>
          <w:cols w:space="708"/>
          <w:titlePg/>
          <w:docGrid w:linePitch="360"/>
        </w:sectPr>
      </w:pPr>
    </w:p>
    <w:p w:rsidR="00AC5A36" w:rsidRPr="0038098D" w:rsidRDefault="00AC5A36" w:rsidP="00AC5A36">
      <w:pPr>
        <w:spacing w:after="0"/>
        <w:ind w:firstLine="709"/>
        <w:jc w:val="both"/>
        <w:rPr>
          <w:rFonts w:ascii="Times New Roman" w:hAnsi="Times New Roman"/>
          <w:sz w:val="24"/>
          <w:szCs w:val="24"/>
        </w:rPr>
      </w:pPr>
      <w:r w:rsidRPr="0038098D">
        <w:rPr>
          <w:rFonts w:ascii="Times New Roman" w:hAnsi="Times New Roman"/>
          <w:sz w:val="28"/>
          <w:szCs w:val="28"/>
        </w:rPr>
        <w:lastRenderedPageBreak/>
        <w:t>Основные характеристики исполнения консолидированного бюджета Российской Федерации и бюджетов за 2019 год приведены в таблице 8.</w:t>
      </w:r>
    </w:p>
    <w:p w:rsidR="00AC5A36" w:rsidRPr="00AF0C4B" w:rsidRDefault="00AC5A36" w:rsidP="00AC5A36">
      <w:pPr>
        <w:spacing w:after="0" w:line="240" w:lineRule="auto"/>
        <w:ind w:firstLine="12758"/>
        <w:jc w:val="both"/>
        <w:rPr>
          <w:rFonts w:ascii="Times New Roman" w:hAnsi="Times New Roman"/>
          <w:b/>
          <w:sz w:val="28"/>
          <w:szCs w:val="28"/>
        </w:rPr>
      </w:pPr>
      <w:r w:rsidRPr="00AF0C4B">
        <w:rPr>
          <w:rFonts w:ascii="Times New Roman" w:hAnsi="Times New Roman"/>
          <w:b/>
          <w:sz w:val="28"/>
          <w:szCs w:val="28"/>
        </w:rPr>
        <w:t>Таблица 8</w:t>
      </w:r>
    </w:p>
    <w:tbl>
      <w:tblPr>
        <w:tblW w:w="14296" w:type="dxa"/>
        <w:tblInd w:w="-459" w:type="dxa"/>
        <w:tblLayout w:type="fixed"/>
        <w:tblLook w:val="04A0" w:firstRow="1" w:lastRow="0" w:firstColumn="1" w:lastColumn="0" w:noHBand="0" w:noVBand="1"/>
      </w:tblPr>
      <w:tblGrid>
        <w:gridCol w:w="3969"/>
        <w:gridCol w:w="2552"/>
        <w:gridCol w:w="1843"/>
        <w:gridCol w:w="1976"/>
        <w:gridCol w:w="8"/>
        <w:gridCol w:w="1843"/>
        <w:gridCol w:w="2105"/>
      </w:tblGrid>
      <w:tr w:rsidR="00AC5A36" w:rsidRPr="0038098D" w:rsidTr="00AC5A36">
        <w:trPr>
          <w:trHeight w:val="723"/>
        </w:trPr>
        <w:tc>
          <w:tcPr>
            <w:tcW w:w="14296" w:type="dxa"/>
            <w:gridSpan w:val="7"/>
            <w:tcBorders>
              <w:top w:val="nil"/>
              <w:left w:val="nil"/>
              <w:bottom w:val="nil"/>
              <w:right w:val="nil"/>
            </w:tcBorders>
            <w:vAlign w:val="bottom"/>
            <w:hideMark/>
          </w:tcPr>
          <w:p w:rsidR="00AC5A36" w:rsidRPr="0038098D" w:rsidRDefault="00AC5A36" w:rsidP="00AC5A36">
            <w:pPr>
              <w:spacing w:after="0" w:line="240" w:lineRule="auto"/>
              <w:jc w:val="center"/>
              <w:rPr>
                <w:rFonts w:ascii="Times New Roman" w:hAnsi="Times New Roman"/>
                <w:b/>
                <w:bCs/>
                <w:sz w:val="28"/>
                <w:szCs w:val="28"/>
              </w:rPr>
            </w:pPr>
            <w:r w:rsidRPr="0038098D">
              <w:rPr>
                <w:rFonts w:ascii="Times New Roman" w:hAnsi="Times New Roman"/>
                <w:b/>
                <w:bCs/>
                <w:sz w:val="28"/>
                <w:szCs w:val="28"/>
              </w:rPr>
              <w:t>Отчет об исполнении консолидированного бюджета Российской Федерации и бюджетов государственных внебюджетных фондов за 2019 год</w:t>
            </w:r>
          </w:p>
        </w:tc>
      </w:tr>
      <w:tr w:rsidR="00AC5A36" w:rsidRPr="0038098D" w:rsidTr="00AC5A36">
        <w:trPr>
          <w:trHeight w:val="1388"/>
        </w:trPr>
        <w:tc>
          <w:tcPr>
            <w:tcW w:w="3969" w:type="dxa"/>
            <w:tcBorders>
              <w:top w:val="single" w:sz="4" w:space="0" w:color="auto"/>
              <w:left w:val="single" w:sz="4" w:space="0" w:color="auto"/>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center"/>
              <w:rPr>
                <w:rFonts w:ascii="Times New Roman" w:hAnsi="Times New Roman"/>
                <w:b/>
              </w:rPr>
            </w:pPr>
            <w:r w:rsidRPr="0038098D">
              <w:rPr>
                <w:rFonts w:ascii="Times New Roman" w:hAnsi="Times New Roman"/>
                <w:b/>
              </w:rPr>
              <w:t>Наименование показателя</w:t>
            </w:r>
          </w:p>
        </w:tc>
        <w:tc>
          <w:tcPr>
            <w:tcW w:w="2552"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center"/>
              <w:rPr>
                <w:rFonts w:ascii="Times New Roman" w:hAnsi="Times New Roman"/>
                <w:b/>
              </w:rPr>
            </w:pPr>
            <w:r w:rsidRPr="0038098D">
              <w:rPr>
                <w:rFonts w:ascii="Times New Roman" w:hAnsi="Times New Roman"/>
                <w:b/>
              </w:rPr>
              <w:t>Консолидированный бюджет Российской Федерации и бюджетов государственных внебюджетных фондов, млрд</w:t>
            </w:r>
            <w:r w:rsidRPr="0038098D">
              <w:rPr>
                <w:rFonts w:ascii="Times New Roman" w:hAnsi="Times New Roman"/>
                <w:b/>
                <w:bCs/>
                <w:iCs/>
              </w:rPr>
              <w:t> рублей</w:t>
            </w:r>
          </w:p>
        </w:tc>
        <w:tc>
          <w:tcPr>
            <w:tcW w:w="1843"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center"/>
              <w:rPr>
                <w:rFonts w:ascii="Times New Roman" w:hAnsi="Times New Roman"/>
                <w:b/>
              </w:rPr>
            </w:pPr>
            <w:r w:rsidRPr="0038098D">
              <w:rPr>
                <w:rFonts w:ascii="Times New Roman" w:hAnsi="Times New Roman"/>
                <w:b/>
              </w:rPr>
              <w:t>Федеральный бюджет,</w:t>
            </w:r>
          </w:p>
          <w:p w:rsidR="00AC5A36" w:rsidRPr="0038098D" w:rsidRDefault="00AC5A36" w:rsidP="00AC5A36">
            <w:pPr>
              <w:shd w:val="clear" w:color="auto" w:fill="FFFFFF"/>
              <w:spacing w:after="0" w:line="240" w:lineRule="atLeast"/>
              <w:jc w:val="center"/>
              <w:rPr>
                <w:rFonts w:ascii="Times New Roman" w:hAnsi="Times New Roman"/>
                <w:b/>
              </w:rPr>
            </w:pPr>
            <w:r w:rsidRPr="0038098D">
              <w:rPr>
                <w:rFonts w:ascii="Times New Roman" w:hAnsi="Times New Roman"/>
                <w:b/>
                <w:bCs/>
                <w:iCs/>
              </w:rPr>
              <w:t>млрд рублей</w:t>
            </w:r>
          </w:p>
        </w:tc>
        <w:tc>
          <w:tcPr>
            <w:tcW w:w="1984" w:type="dxa"/>
            <w:gridSpan w:val="2"/>
            <w:tcBorders>
              <w:top w:val="single" w:sz="4" w:space="0" w:color="auto"/>
              <w:left w:val="nil"/>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center"/>
              <w:rPr>
                <w:rFonts w:ascii="Times New Roman" w:hAnsi="Times New Roman"/>
                <w:b/>
              </w:rPr>
            </w:pPr>
            <w:r w:rsidRPr="0038098D">
              <w:rPr>
                <w:rFonts w:ascii="Times New Roman" w:hAnsi="Times New Roman"/>
                <w:b/>
              </w:rPr>
              <w:t xml:space="preserve">Бюджеты государственных внебюджетных фондов, </w:t>
            </w:r>
            <w:r w:rsidRPr="0038098D">
              <w:rPr>
                <w:rFonts w:ascii="Times New Roman" w:hAnsi="Times New Roman"/>
                <w:b/>
                <w:bCs/>
                <w:iCs/>
              </w:rPr>
              <w:t>млрд рублей</w:t>
            </w:r>
          </w:p>
        </w:tc>
        <w:tc>
          <w:tcPr>
            <w:tcW w:w="1843"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center"/>
              <w:rPr>
                <w:rFonts w:ascii="Times New Roman" w:hAnsi="Times New Roman"/>
                <w:b/>
              </w:rPr>
            </w:pPr>
            <w:r w:rsidRPr="0038098D">
              <w:rPr>
                <w:rFonts w:ascii="Times New Roman" w:hAnsi="Times New Roman"/>
                <w:b/>
              </w:rPr>
              <w:t>Консолидированные бюджеты субъектов Российской Федерации,</w:t>
            </w:r>
          </w:p>
          <w:p w:rsidR="00AC5A36" w:rsidRPr="0038098D" w:rsidRDefault="00AC5A36" w:rsidP="00AC5A36">
            <w:pPr>
              <w:shd w:val="clear" w:color="auto" w:fill="FFFFFF"/>
              <w:spacing w:after="0" w:line="240" w:lineRule="atLeast"/>
              <w:jc w:val="center"/>
              <w:rPr>
                <w:rFonts w:ascii="Times New Roman" w:hAnsi="Times New Roman"/>
                <w:b/>
              </w:rPr>
            </w:pPr>
            <w:r w:rsidRPr="0038098D">
              <w:rPr>
                <w:rFonts w:ascii="Times New Roman" w:hAnsi="Times New Roman"/>
                <w:b/>
                <w:bCs/>
                <w:iCs/>
              </w:rPr>
              <w:t>млрд рублей</w:t>
            </w:r>
          </w:p>
        </w:tc>
        <w:tc>
          <w:tcPr>
            <w:tcW w:w="2105"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hd w:val="clear" w:color="auto" w:fill="FFFFFF"/>
              <w:tabs>
                <w:tab w:val="left" w:pos="512"/>
              </w:tabs>
              <w:spacing w:after="0" w:line="240" w:lineRule="atLeast"/>
              <w:jc w:val="center"/>
              <w:rPr>
                <w:rFonts w:ascii="Times New Roman" w:hAnsi="Times New Roman"/>
                <w:b/>
              </w:rPr>
            </w:pPr>
            <w:r w:rsidRPr="0038098D">
              <w:rPr>
                <w:rFonts w:ascii="Times New Roman" w:hAnsi="Times New Roman"/>
                <w:b/>
              </w:rPr>
              <w:t xml:space="preserve">Бюджеты территориальных государственных внебюджетных фондов, </w:t>
            </w:r>
            <w:r w:rsidRPr="0038098D">
              <w:rPr>
                <w:rFonts w:ascii="Times New Roman" w:hAnsi="Times New Roman"/>
                <w:b/>
                <w:bCs/>
                <w:iCs/>
              </w:rPr>
              <w:t>млрд рублей</w:t>
            </w:r>
          </w:p>
        </w:tc>
      </w:tr>
      <w:tr w:rsidR="00AC5A36" w:rsidRPr="0038098D" w:rsidTr="00AC5A36">
        <w:trPr>
          <w:trHeight w:val="244"/>
        </w:trPr>
        <w:tc>
          <w:tcPr>
            <w:tcW w:w="3969" w:type="dxa"/>
            <w:tcBorders>
              <w:top w:val="single" w:sz="4" w:space="0" w:color="auto"/>
              <w:left w:val="single" w:sz="4" w:space="0" w:color="auto"/>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center"/>
              <w:rPr>
                <w:rFonts w:ascii="Times New Roman" w:hAnsi="Times New Roman"/>
              </w:rPr>
            </w:pPr>
            <w:r w:rsidRPr="0038098D">
              <w:rPr>
                <w:rFonts w:ascii="Times New Roman" w:hAnsi="Times New Roman"/>
              </w:rPr>
              <w:t>1</w:t>
            </w:r>
          </w:p>
        </w:tc>
        <w:tc>
          <w:tcPr>
            <w:tcW w:w="2552" w:type="dxa"/>
            <w:tcBorders>
              <w:top w:val="single" w:sz="4" w:space="0" w:color="auto"/>
              <w:left w:val="nil"/>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center"/>
              <w:rPr>
                <w:rFonts w:ascii="Times New Roman" w:hAnsi="Times New Roman"/>
                <w:bCs/>
                <w:sz w:val="20"/>
                <w:szCs w:val="20"/>
              </w:rPr>
            </w:pPr>
            <w:r w:rsidRPr="0038098D">
              <w:rPr>
                <w:rFonts w:ascii="Times New Roman" w:hAnsi="Times New Roman"/>
                <w:bCs/>
                <w:sz w:val="20"/>
                <w:szCs w:val="20"/>
              </w:rPr>
              <w:t>2</w:t>
            </w:r>
          </w:p>
        </w:tc>
        <w:tc>
          <w:tcPr>
            <w:tcW w:w="1843" w:type="dxa"/>
            <w:tcBorders>
              <w:top w:val="single" w:sz="4" w:space="0" w:color="auto"/>
              <w:left w:val="nil"/>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center"/>
              <w:rPr>
                <w:rFonts w:ascii="Times New Roman" w:hAnsi="Times New Roman"/>
                <w:bCs/>
                <w:sz w:val="20"/>
                <w:szCs w:val="20"/>
              </w:rPr>
            </w:pPr>
            <w:r w:rsidRPr="0038098D">
              <w:rPr>
                <w:rFonts w:ascii="Times New Roman" w:hAnsi="Times New Roman"/>
                <w:bCs/>
                <w:sz w:val="20"/>
                <w:szCs w:val="20"/>
              </w:rPr>
              <w:t>3</w:t>
            </w:r>
          </w:p>
        </w:tc>
        <w:tc>
          <w:tcPr>
            <w:tcW w:w="1984" w:type="dxa"/>
            <w:gridSpan w:val="2"/>
            <w:tcBorders>
              <w:top w:val="single" w:sz="4" w:space="0" w:color="auto"/>
              <w:left w:val="nil"/>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center"/>
              <w:rPr>
                <w:rFonts w:ascii="Times New Roman" w:hAnsi="Times New Roman"/>
                <w:bCs/>
                <w:sz w:val="20"/>
                <w:szCs w:val="20"/>
              </w:rPr>
            </w:pPr>
            <w:r w:rsidRPr="0038098D">
              <w:rPr>
                <w:rFonts w:ascii="Times New Roman" w:hAnsi="Times New Roman"/>
                <w:bCs/>
                <w:sz w:val="20"/>
                <w:szCs w:val="20"/>
              </w:rPr>
              <w:t>4</w:t>
            </w:r>
          </w:p>
        </w:tc>
        <w:tc>
          <w:tcPr>
            <w:tcW w:w="1843" w:type="dxa"/>
            <w:tcBorders>
              <w:top w:val="single" w:sz="4" w:space="0" w:color="auto"/>
              <w:left w:val="nil"/>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center"/>
              <w:rPr>
                <w:rFonts w:ascii="Times New Roman" w:hAnsi="Times New Roman"/>
                <w:bCs/>
                <w:sz w:val="20"/>
                <w:szCs w:val="20"/>
              </w:rPr>
            </w:pPr>
            <w:r w:rsidRPr="0038098D">
              <w:rPr>
                <w:rFonts w:ascii="Times New Roman" w:hAnsi="Times New Roman"/>
                <w:bCs/>
                <w:sz w:val="20"/>
                <w:szCs w:val="20"/>
              </w:rPr>
              <w:t>5</w:t>
            </w:r>
          </w:p>
        </w:tc>
        <w:tc>
          <w:tcPr>
            <w:tcW w:w="2105" w:type="dxa"/>
            <w:tcBorders>
              <w:top w:val="single" w:sz="4" w:space="0" w:color="auto"/>
              <w:left w:val="nil"/>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center"/>
              <w:rPr>
                <w:rFonts w:ascii="Times New Roman" w:hAnsi="Times New Roman"/>
                <w:bCs/>
                <w:sz w:val="20"/>
                <w:szCs w:val="20"/>
              </w:rPr>
            </w:pPr>
            <w:r w:rsidRPr="0038098D">
              <w:rPr>
                <w:rFonts w:ascii="Times New Roman" w:hAnsi="Times New Roman"/>
                <w:bCs/>
                <w:sz w:val="20"/>
                <w:szCs w:val="20"/>
              </w:rPr>
              <w:t>6</w:t>
            </w:r>
          </w:p>
        </w:tc>
      </w:tr>
      <w:tr w:rsidR="00AC5A36" w:rsidRPr="0038098D" w:rsidTr="00AC5A36">
        <w:trPr>
          <w:trHeight w:val="379"/>
        </w:trPr>
        <w:tc>
          <w:tcPr>
            <w:tcW w:w="14296" w:type="dxa"/>
            <w:gridSpan w:val="7"/>
            <w:tcBorders>
              <w:top w:val="nil"/>
              <w:left w:val="single" w:sz="4" w:space="0" w:color="auto"/>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Кассовый метод</w:t>
            </w:r>
          </w:p>
        </w:tc>
      </w:tr>
      <w:tr w:rsidR="00AC5A36" w:rsidRPr="0038098D" w:rsidTr="00AC5A36">
        <w:trPr>
          <w:trHeight w:val="357"/>
        </w:trPr>
        <w:tc>
          <w:tcPr>
            <w:tcW w:w="3969" w:type="dxa"/>
            <w:tcBorders>
              <w:top w:val="nil"/>
              <w:left w:val="single" w:sz="4" w:space="0" w:color="auto"/>
              <w:bottom w:val="single" w:sz="4" w:space="0" w:color="auto"/>
              <w:right w:val="nil"/>
            </w:tcBorders>
            <w:vAlign w:val="center"/>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Доходы</w:t>
            </w:r>
          </w:p>
        </w:tc>
        <w:tc>
          <w:tcPr>
            <w:tcW w:w="2552" w:type="dxa"/>
            <w:tcBorders>
              <w:top w:val="single" w:sz="8" w:space="0" w:color="auto"/>
              <w:left w:val="single" w:sz="8" w:space="0" w:color="auto"/>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39 497, 59</w:t>
            </w:r>
          </w:p>
        </w:tc>
        <w:tc>
          <w:tcPr>
            <w:tcW w:w="1843" w:type="dxa"/>
            <w:tcBorders>
              <w:top w:val="single" w:sz="8" w:space="0" w:color="auto"/>
              <w:left w:val="nil"/>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 xml:space="preserve">20 188,80 </w:t>
            </w:r>
          </w:p>
        </w:tc>
        <w:tc>
          <w:tcPr>
            <w:tcW w:w="1976" w:type="dxa"/>
            <w:tcBorders>
              <w:top w:val="single" w:sz="8" w:space="0" w:color="auto"/>
              <w:left w:val="nil"/>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11 675,60</w:t>
            </w:r>
          </w:p>
        </w:tc>
        <w:tc>
          <w:tcPr>
            <w:tcW w:w="1851" w:type="dxa"/>
            <w:gridSpan w:val="2"/>
            <w:tcBorders>
              <w:top w:val="single" w:sz="8" w:space="0" w:color="auto"/>
              <w:left w:val="nil"/>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13 572,31</w:t>
            </w:r>
          </w:p>
        </w:tc>
        <w:tc>
          <w:tcPr>
            <w:tcW w:w="2105" w:type="dxa"/>
            <w:tcBorders>
              <w:top w:val="single" w:sz="8" w:space="0" w:color="auto"/>
              <w:left w:val="nil"/>
              <w:bottom w:val="single" w:sz="4" w:space="0" w:color="auto"/>
              <w:right w:val="single" w:sz="8" w:space="0" w:color="auto"/>
            </w:tcBorders>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2 293,05</w:t>
            </w:r>
          </w:p>
        </w:tc>
      </w:tr>
      <w:tr w:rsidR="00AC5A36" w:rsidRPr="0038098D" w:rsidTr="00AC5A36">
        <w:trPr>
          <w:trHeight w:val="311"/>
        </w:trPr>
        <w:tc>
          <w:tcPr>
            <w:tcW w:w="3969" w:type="dxa"/>
            <w:tcBorders>
              <w:top w:val="nil"/>
              <w:left w:val="single" w:sz="4" w:space="0" w:color="auto"/>
              <w:bottom w:val="single" w:sz="4" w:space="0" w:color="auto"/>
              <w:right w:val="nil"/>
            </w:tcBorders>
            <w:vAlign w:val="center"/>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Расходы</w:t>
            </w:r>
          </w:p>
        </w:tc>
        <w:tc>
          <w:tcPr>
            <w:tcW w:w="2552" w:type="dxa"/>
            <w:tcBorders>
              <w:top w:val="nil"/>
              <w:left w:val="single" w:sz="8" w:space="0" w:color="auto"/>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lang w:val="en-US"/>
              </w:rPr>
              <w:t>37 382</w:t>
            </w:r>
            <w:r w:rsidRPr="0038098D">
              <w:rPr>
                <w:rFonts w:ascii="Times New Roman" w:hAnsi="Times New Roman"/>
                <w:sz w:val="24"/>
                <w:szCs w:val="24"/>
              </w:rPr>
              <w:t>,</w:t>
            </w:r>
            <w:r w:rsidRPr="0038098D">
              <w:rPr>
                <w:rFonts w:ascii="Times New Roman" w:hAnsi="Times New Roman"/>
                <w:sz w:val="24"/>
                <w:szCs w:val="24"/>
                <w:lang w:val="en-US"/>
              </w:rPr>
              <w:t>24</w:t>
            </w:r>
          </w:p>
        </w:tc>
        <w:tc>
          <w:tcPr>
            <w:tcW w:w="1843" w:type="dxa"/>
            <w:tcBorders>
              <w:top w:val="nil"/>
              <w:left w:val="nil"/>
              <w:bottom w:val="single" w:sz="4" w:space="0" w:color="auto"/>
              <w:right w:val="single" w:sz="4" w:space="0" w:color="auto"/>
            </w:tcBorders>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18 214,52</w:t>
            </w:r>
          </w:p>
        </w:tc>
        <w:tc>
          <w:tcPr>
            <w:tcW w:w="1976" w:type="dxa"/>
            <w:tcBorders>
              <w:top w:val="nil"/>
              <w:left w:val="nil"/>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11 551,97</w:t>
            </w:r>
          </w:p>
        </w:tc>
        <w:tc>
          <w:tcPr>
            <w:tcW w:w="1851" w:type="dxa"/>
            <w:gridSpan w:val="2"/>
            <w:tcBorders>
              <w:top w:val="nil"/>
              <w:left w:val="nil"/>
              <w:bottom w:val="single" w:sz="4" w:space="0" w:color="auto"/>
              <w:right w:val="single" w:sz="4" w:space="0" w:color="auto"/>
            </w:tcBorders>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13 567,59</w:t>
            </w:r>
          </w:p>
        </w:tc>
        <w:tc>
          <w:tcPr>
            <w:tcW w:w="2105" w:type="dxa"/>
            <w:tcBorders>
              <w:top w:val="nil"/>
              <w:left w:val="nil"/>
              <w:bottom w:val="single" w:sz="4" w:space="0" w:color="auto"/>
              <w:right w:val="single" w:sz="8" w:space="0" w:color="auto"/>
            </w:tcBorders>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2 280,34</w:t>
            </w:r>
          </w:p>
        </w:tc>
      </w:tr>
      <w:tr w:rsidR="00AC5A36" w:rsidRPr="0038098D" w:rsidTr="00AC5A36">
        <w:trPr>
          <w:trHeight w:val="658"/>
        </w:trPr>
        <w:tc>
          <w:tcPr>
            <w:tcW w:w="3969" w:type="dxa"/>
            <w:tcBorders>
              <w:top w:val="nil"/>
              <w:left w:val="single" w:sz="4" w:space="0" w:color="auto"/>
              <w:bottom w:val="single" w:sz="4" w:space="0" w:color="auto"/>
              <w:right w:val="nil"/>
            </w:tcBorders>
            <w:vAlign w:val="center"/>
            <w:hideMark/>
          </w:tcPr>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b/>
                <w:bCs/>
                <w:sz w:val="24"/>
                <w:szCs w:val="24"/>
              </w:rPr>
              <w:t>Результат исполнения бюджета (дефицит/профицит)</w:t>
            </w:r>
          </w:p>
        </w:tc>
        <w:tc>
          <w:tcPr>
            <w:tcW w:w="2552" w:type="dxa"/>
            <w:tcBorders>
              <w:top w:val="nil"/>
              <w:left w:val="single" w:sz="8" w:space="0" w:color="auto"/>
              <w:bottom w:val="single" w:sz="4" w:space="0" w:color="auto"/>
              <w:right w:val="single" w:sz="4" w:space="0" w:color="auto"/>
            </w:tcBorders>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2 115,35</w:t>
            </w:r>
          </w:p>
        </w:tc>
        <w:tc>
          <w:tcPr>
            <w:tcW w:w="1843" w:type="dxa"/>
            <w:tcBorders>
              <w:top w:val="nil"/>
              <w:left w:val="nil"/>
              <w:bottom w:val="single" w:sz="4" w:space="0" w:color="auto"/>
              <w:right w:val="single" w:sz="4" w:space="0" w:color="auto"/>
            </w:tcBorders>
          </w:tcPr>
          <w:p w:rsidR="00AC5A36" w:rsidRPr="0038098D" w:rsidRDefault="00AC5A36" w:rsidP="00AC5A36">
            <w:pPr>
              <w:shd w:val="clear" w:color="auto" w:fill="FFFFFF"/>
              <w:spacing w:after="0" w:line="240" w:lineRule="atLeast"/>
              <w:jc w:val="right"/>
              <w:rPr>
                <w:rFonts w:ascii="Times New Roman" w:hAnsi="Times New Roman"/>
                <w:sz w:val="24"/>
                <w:szCs w:val="24"/>
                <w:lang w:val="en-US"/>
              </w:rPr>
            </w:pPr>
            <w:r w:rsidRPr="0038098D">
              <w:rPr>
                <w:rFonts w:ascii="Times New Roman" w:hAnsi="Times New Roman"/>
                <w:sz w:val="24"/>
                <w:szCs w:val="24"/>
              </w:rPr>
              <w:t>1 974,28</w:t>
            </w:r>
          </w:p>
        </w:tc>
        <w:tc>
          <w:tcPr>
            <w:tcW w:w="1976" w:type="dxa"/>
            <w:tcBorders>
              <w:top w:val="nil"/>
              <w:left w:val="nil"/>
              <w:bottom w:val="single" w:sz="4" w:space="0" w:color="auto"/>
              <w:right w:val="single" w:sz="4" w:space="0" w:color="auto"/>
            </w:tcBorders>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123,63</w:t>
            </w:r>
          </w:p>
        </w:tc>
        <w:tc>
          <w:tcPr>
            <w:tcW w:w="1851" w:type="dxa"/>
            <w:gridSpan w:val="2"/>
            <w:tcBorders>
              <w:top w:val="nil"/>
              <w:left w:val="nil"/>
              <w:bottom w:val="single" w:sz="4" w:space="0" w:color="auto"/>
              <w:right w:val="single" w:sz="4" w:space="0" w:color="auto"/>
            </w:tcBorders>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4,72</w:t>
            </w:r>
          </w:p>
        </w:tc>
        <w:tc>
          <w:tcPr>
            <w:tcW w:w="2105" w:type="dxa"/>
            <w:tcBorders>
              <w:top w:val="nil"/>
              <w:left w:val="nil"/>
              <w:bottom w:val="single" w:sz="4" w:space="0" w:color="auto"/>
              <w:right w:val="single" w:sz="8" w:space="0" w:color="auto"/>
            </w:tcBorders>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12,71</w:t>
            </w:r>
          </w:p>
        </w:tc>
      </w:tr>
      <w:tr w:rsidR="00AC5A36" w:rsidRPr="0038098D" w:rsidTr="00AC5A36">
        <w:trPr>
          <w:trHeight w:val="758"/>
        </w:trPr>
        <w:tc>
          <w:tcPr>
            <w:tcW w:w="3969" w:type="dxa"/>
            <w:tcBorders>
              <w:top w:val="nil"/>
              <w:left w:val="single" w:sz="4" w:space="0" w:color="auto"/>
              <w:bottom w:val="single" w:sz="4" w:space="0" w:color="auto"/>
              <w:right w:val="nil"/>
            </w:tcBorders>
            <w:vAlign w:val="center"/>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Источники финансирования дефицита бюджетов-всего</w:t>
            </w:r>
          </w:p>
        </w:tc>
        <w:tc>
          <w:tcPr>
            <w:tcW w:w="2552" w:type="dxa"/>
            <w:tcBorders>
              <w:top w:val="nil"/>
              <w:left w:val="single" w:sz="8" w:space="0" w:color="auto"/>
              <w:bottom w:val="single" w:sz="4" w:space="0" w:color="auto"/>
              <w:right w:val="single" w:sz="4" w:space="0" w:color="auto"/>
            </w:tcBorders>
            <w:noWrap/>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-2 115,35</w:t>
            </w:r>
          </w:p>
        </w:tc>
        <w:tc>
          <w:tcPr>
            <w:tcW w:w="1843" w:type="dxa"/>
            <w:tcBorders>
              <w:top w:val="nil"/>
              <w:left w:val="nil"/>
              <w:bottom w:val="single" w:sz="4" w:space="0" w:color="auto"/>
              <w:right w:val="single" w:sz="4" w:space="0" w:color="auto"/>
            </w:tcBorders>
            <w:noWrap/>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lang w:val="en-US"/>
              </w:rPr>
            </w:pPr>
            <w:r w:rsidRPr="0038098D">
              <w:rPr>
                <w:rFonts w:ascii="Times New Roman" w:hAnsi="Times New Roman"/>
                <w:sz w:val="24"/>
                <w:szCs w:val="24"/>
              </w:rPr>
              <w:t xml:space="preserve"> -1 974,28</w:t>
            </w:r>
          </w:p>
        </w:tc>
        <w:tc>
          <w:tcPr>
            <w:tcW w:w="1976" w:type="dxa"/>
            <w:tcBorders>
              <w:top w:val="nil"/>
              <w:left w:val="nil"/>
              <w:bottom w:val="single" w:sz="4" w:space="0" w:color="auto"/>
              <w:right w:val="single" w:sz="4"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lang w:val="en-US"/>
              </w:rPr>
            </w:pPr>
            <w:r w:rsidRPr="0038098D">
              <w:rPr>
                <w:rFonts w:ascii="Times New Roman" w:hAnsi="Times New Roman"/>
                <w:sz w:val="24"/>
                <w:szCs w:val="24"/>
              </w:rPr>
              <w:t>-123,63</w:t>
            </w:r>
          </w:p>
        </w:tc>
        <w:tc>
          <w:tcPr>
            <w:tcW w:w="1851" w:type="dxa"/>
            <w:gridSpan w:val="2"/>
            <w:tcBorders>
              <w:top w:val="nil"/>
              <w:left w:val="nil"/>
              <w:bottom w:val="single" w:sz="4" w:space="0" w:color="auto"/>
              <w:right w:val="single" w:sz="4"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lang w:val="en-US"/>
              </w:rPr>
            </w:pPr>
            <w:r w:rsidRPr="0038098D">
              <w:rPr>
                <w:rFonts w:ascii="Times New Roman" w:hAnsi="Times New Roman"/>
                <w:sz w:val="24"/>
                <w:szCs w:val="24"/>
              </w:rPr>
              <w:t>-4,72</w:t>
            </w:r>
          </w:p>
        </w:tc>
        <w:tc>
          <w:tcPr>
            <w:tcW w:w="2105" w:type="dxa"/>
            <w:tcBorders>
              <w:top w:val="nil"/>
              <w:left w:val="nil"/>
              <w:bottom w:val="single" w:sz="4" w:space="0" w:color="auto"/>
              <w:right w:val="single" w:sz="8"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lang w:val="en-US"/>
              </w:rPr>
            </w:pPr>
            <w:r w:rsidRPr="0038098D">
              <w:rPr>
                <w:rFonts w:ascii="Times New Roman" w:hAnsi="Times New Roman"/>
                <w:sz w:val="24"/>
                <w:szCs w:val="24"/>
              </w:rPr>
              <w:t>-12,71</w:t>
            </w:r>
          </w:p>
        </w:tc>
      </w:tr>
      <w:tr w:rsidR="00AC5A36" w:rsidRPr="0038098D" w:rsidTr="00AC5A36">
        <w:trPr>
          <w:trHeight w:val="692"/>
        </w:trPr>
        <w:tc>
          <w:tcPr>
            <w:tcW w:w="3969" w:type="dxa"/>
            <w:tcBorders>
              <w:top w:val="nil"/>
              <w:left w:val="single" w:sz="4" w:space="0" w:color="auto"/>
              <w:bottom w:val="single" w:sz="4" w:space="0" w:color="auto"/>
              <w:right w:val="nil"/>
            </w:tcBorders>
            <w:vAlign w:val="center"/>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Источники внутреннего финансирования дефицитов бюджетов</w:t>
            </w:r>
          </w:p>
        </w:tc>
        <w:tc>
          <w:tcPr>
            <w:tcW w:w="2552" w:type="dxa"/>
            <w:tcBorders>
              <w:top w:val="nil"/>
              <w:left w:val="single" w:sz="8" w:space="0" w:color="auto"/>
              <w:bottom w:val="single" w:sz="4" w:space="0" w:color="auto"/>
              <w:right w:val="single" w:sz="4" w:space="0" w:color="auto"/>
            </w:tcBorders>
            <w:noWrap/>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929,53</w:t>
            </w:r>
          </w:p>
        </w:tc>
        <w:tc>
          <w:tcPr>
            <w:tcW w:w="1843" w:type="dxa"/>
            <w:tcBorders>
              <w:top w:val="nil"/>
              <w:left w:val="nil"/>
              <w:bottom w:val="single" w:sz="4" w:space="0" w:color="auto"/>
              <w:right w:val="single" w:sz="4" w:space="0" w:color="auto"/>
            </w:tcBorders>
            <w:noWrap/>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918,53</w:t>
            </w:r>
          </w:p>
        </w:tc>
        <w:tc>
          <w:tcPr>
            <w:tcW w:w="1976" w:type="dxa"/>
            <w:tcBorders>
              <w:top w:val="nil"/>
              <w:left w:val="nil"/>
              <w:bottom w:val="single" w:sz="4" w:space="0" w:color="auto"/>
              <w:right w:val="single" w:sz="4"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32,84</w:t>
            </w:r>
          </w:p>
        </w:tc>
        <w:tc>
          <w:tcPr>
            <w:tcW w:w="1851" w:type="dxa"/>
            <w:gridSpan w:val="2"/>
            <w:tcBorders>
              <w:top w:val="nil"/>
              <w:left w:val="nil"/>
              <w:bottom w:val="single" w:sz="4" w:space="0" w:color="auto"/>
              <w:right w:val="single" w:sz="4"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33,00</w:t>
            </w:r>
          </w:p>
          <w:p w:rsidR="00AC5A36" w:rsidRPr="0038098D" w:rsidRDefault="00AC5A36" w:rsidP="00AC5A36">
            <w:pPr>
              <w:shd w:val="clear" w:color="auto" w:fill="FFFFFF"/>
              <w:spacing w:after="0" w:line="240" w:lineRule="atLeast"/>
              <w:jc w:val="right"/>
              <w:rPr>
                <w:rFonts w:ascii="Times New Roman" w:hAnsi="Times New Roman"/>
                <w:sz w:val="24"/>
                <w:szCs w:val="24"/>
              </w:rPr>
            </w:pPr>
          </w:p>
        </w:tc>
        <w:tc>
          <w:tcPr>
            <w:tcW w:w="2105" w:type="dxa"/>
            <w:tcBorders>
              <w:top w:val="nil"/>
              <w:left w:val="nil"/>
              <w:bottom w:val="single" w:sz="4" w:space="0" w:color="auto"/>
              <w:right w:val="single" w:sz="8"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r>
      <w:tr w:rsidR="00AC5A36" w:rsidRPr="0038098D" w:rsidTr="00AC5A36">
        <w:trPr>
          <w:trHeight w:val="60"/>
        </w:trPr>
        <w:tc>
          <w:tcPr>
            <w:tcW w:w="3969" w:type="dxa"/>
            <w:tcBorders>
              <w:top w:val="nil"/>
              <w:left w:val="single" w:sz="4" w:space="0" w:color="auto"/>
              <w:bottom w:val="single" w:sz="4" w:space="0" w:color="auto"/>
              <w:right w:val="nil"/>
            </w:tcBorders>
            <w:vAlign w:val="center"/>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Источники внешнего финансирования дефицитов бюджетов</w:t>
            </w:r>
          </w:p>
        </w:tc>
        <w:tc>
          <w:tcPr>
            <w:tcW w:w="2552" w:type="dxa"/>
            <w:tcBorders>
              <w:top w:val="nil"/>
              <w:left w:val="single" w:sz="8" w:space="0" w:color="auto"/>
              <w:bottom w:val="single" w:sz="4" w:space="0" w:color="auto"/>
              <w:right w:val="single" w:sz="4" w:space="0" w:color="auto"/>
            </w:tcBorders>
            <w:noWrap/>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289,33</w:t>
            </w:r>
          </w:p>
        </w:tc>
        <w:tc>
          <w:tcPr>
            <w:tcW w:w="1843" w:type="dxa"/>
            <w:tcBorders>
              <w:top w:val="nil"/>
              <w:left w:val="nil"/>
              <w:bottom w:val="single" w:sz="4" w:space="0" w:color="auto"/>
              <w:right w:val="single" w:sz="4" w:space="0" w:color="auto"/>
            </w:tcBorders>
            <w:noWrap/>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289,33</w:t>
            </w:r>
          </w:p>
        </w:tc>
        <w:tc>
          <w:tcPr>
            <w:tcW w:w="1976" w:type="dxa"/>
            <w:tcBorders>
              <w:top w:val="nil"/>
              <w:left w:val="nil"/>
              <w:bottom w:val="single" w:sz="4" w:space="0" w:color="auto"/>
              <w:right w:val="single" w:sz="4"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c>
          <w:tcPr>
            <w:tcW w:w="1851" w:type="dxa"/>
            <w:gridSpan w:val="2"/>
            <w:tcBorders>
              <w:top w:val="nil"/>
              <w:left w:val="nil"/>
              <w:bottom w:val="single" w:sz="4" w:space="0" w:color="auto"/>
              <w:right w:val="single" w:sz="4"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c>
          <w:tcPr>
            <w:tcW w:w="2105" w:type="dxa"/>
            <w:tcBorders>
              <w:top w:val="nil"/>
              <w:left w:val="nil"/>
              <w:bottom w:val="single" w:sz="4" w:space="0" w:color="auto"/>
              <w:right w:val="single" w:sz="8"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r>
      <w:tr w:rsidR="00AC5A36" w:rsidRPr="0038098D" w:rsidTr="00AC5A36">
        <w:trPr>
          <w:trHeight w:val="279"/>
        </w:trPr>
        <w:tc>
          <w:tcPr>
            <w:tcW w:w="3969" w:type="dxa"/>
            <w:tcBorders>
              <w:top w:val="nil"/>
              <w:left w:val="single" w:sz="4" w:space="0" w:color="auto"/>
              <w:bottom w:val="single" w:sz="4" w:space="0" w:color="auto"/>
              <w:right w:val="nil"/>
            </w:tcBorders>
            <w:vAlign w:val="center"/>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Изменение остатков средств на счетах по учету средств бюджета</w:t>
            </w:r>
          </w:p>
        </w:tc>
        <w:tc>
          <w:tcPr>
            <w:tcW w:w="2552" w:type="dxa"/>
            <w:tcBorders>
              <w:top w:val="nil"/>
              <w:left w:val="single" w:sz="8" w:space="0" w:color="auto"/>
              <w:bottom w:val="single" w:sz="8" w:space="0" w:color="auto"/>
              <w:right w:val="single" w:sz="4" w:space="0" w:color="auto"/>
            </w:tcBorders>
            <w:noWrap/>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-3 334,21</w:t>
            </w:r>
          </w:p>
        </w:tc>
        <w:tc>
          <w:tcPr>
            <w:tcW w:w="1843" w:type="dxa"/>
            <w:tcBorders>
              <w:top w:val="nil"/>
              <w:left w:val="nil"/>
              <w:bottom w:val="single" w:sz="8" w:space="0" w:color="auto"/>
              <w:right w:val="single" w:sz="4" w:space="0" w:color="auto"/>
            </w:tcBorders>
            <w:noWrap/>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-3 182,14</w:t>
            </w:r>
          </w:p>
        </w:tc>
        <w:tc>
          <w:tcPr>
            <w:tcW w:w="1976" w:type="dxa"/>
            <w:tcBorders>
              <w:top w:val="nil"/>
              <w:left w:val="nil"/>
              <w:bottom w:val="single" w:sz="8" w:space="0" w:color="auto"/>
              <w:right w:val="single" w:sz="4"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-156,47</w:t>
            </w:r>
          </w:p>
        </w:tc>
        <w:tc>
          <w:tcPr>
            <w:tcW w:w="1851" w:type="dxa"/>
            <w:gridSpan w:val="2"/>
            <w:tcBorders>
              <w:top w:val="nil"/>
              <w:left w:val="nil"/>
              <w:bottom w:val="single" w:sz="8" w:space="0" w:color="auto"/>
              <w:right w:val="single" w:sz="4"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-37,72</w:t>
            </w:r>
          </w:p>
        </w:tc>
        <w:tc>
          <w:tcPr>
            <w:tcW w:w="2105" w:type="dxa"/>
            <w:tcBorders>
              <w:top w:val="nil"/>
              <w:left w:val="nil"/>
              <w:bottom w:val="single" w:sz="8" w:space="0" w:color="auto"/>
              <w:right w:val="single" w:sz="8" w:space="0" w:color="auto"/>
            </w:tcBorders>
            <w:noWrap/>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-12,71</w:t>
            </w:r>
          </w:p>
        </w:tc>
      </w:tr>
    </w:tbl>
    <w:p w:rsidR="00AC5A36" w:rsidRPr="0038098D" w:rsidRDefault="00AC5A36" w:rsidP="00AC5A36">
      <w:pPr>
        <w:spacing w:line="240" w:lineRule="atLeast"/>
        <w:ind w:firstLine="720"/>
        <w:jc w:val="both"/>
        <w:rPr>
          <w:rFonts w:ascii="Times New Roman" w:hAnsi="Times New Roman"/>
          <w:sz w:val="28"/>
          <w:szCs w:val="28"/>
        </w:rPr>
      </w:pPr>
    </w:p>
    <w:p w:rsidR="00AC5A36" w:rsidRPr="0038098D" w:rsidRDefault="00AC5A36" w:rsidP="00AC5A36">
      <w:pPr>
        <w:spacing w:line="240" w:lineRule="atLeast"/>
        <w:ind w:firstLine="720"/>
        <w:jc w:val="both"/>
        <w:rPr>
          <w:rFonts w:ascii="Times New Roman" w:hAnsi="Times New Roman"/>
          <w:sz w:val="28"/>
          <w:szCs w:val="28"/>
        </w:rPr>
      </w:pPr>
      <w:r w:rsidRPr="0038098D">
        <w:rPr>
          <w:rFonts w:ascii="Times New Roman" w:hAnsi="Times New Roman"/>
          <w:sz w:val="28"/>
          <w:szCs w:val="28"/>
        </w:rPr>
        <w:lastRenderedPageBreak/>
        <w:t xml:space="preserve">Состояние активов и обязательств Российской Федерации по бюджетной (бухгалтерской) отчетности </w:t>
      </w:r>
      <w:r w:rsidRPr="0038098D">
        <w:rPr>
          <w:rFonts w:ascii="Times New Roman" w:hAnsi="Times New Roman"/>
          <w:sz w:val="28"/>
          <w:szCs w:val="28"/>
        </w:rPr>
        <w:br/>
        <w:t>по состоянию на 1 января 2020 года отражено в таблице 9.</w:t>
      </w:r>
    </w:p>
    <w:p w:rsidR="00AC5A36" w:rsidRPr="00AF0C4B" w:rsidRDefault="00AC5A36" w:rsidP="00AC5A36">
      <w:pPr>
        <w:spacing w:after="0" w:line="240" w:lineRule="auto"/>
        <w:ind w:firstLine="12474"/>
        <w:jc w:val="both"/>
        <w:rPr>
          <w:rFonts w:ascii="Times New Roman" w:hAnsi="Times New Roman"/>
          <w:b/>
          <w:sz w:val="28"/>
          <w:szCs w:val="28"/>
        </w:rPr>
      </w:pPr>
      <w:r w:rsidRPr="00AF0C4B">
        <w:rPr>
          <w:rFonts w:ascii="Times New Roman" w:hAnsi="Times New Roman"/>
          <w:b/>
          <w:sz w:val="28"/>
          <w:szCs w:val="28"/>
        </w:rPr>
        <w:t>Таблица 9</w:t>
      </w:r>
    </w:p>
    <w:p w:rsidR="00AC5A36" w:rsidRPr="0038098D" w:rsidRDefault="00AC5A36" w:rsidP="00AC5A36">
      <w:pPr>
        <w:spacing w:after="0" w:line="240" w:lineRule="atLeast"/>
        <w:jc w:val="center"/>
        <w:rPr>
          <w:rFonts w:ascii="Times New Roman" w:hAnsi="Times New Roman"/>
          <w:b/>
          <w:bCs/>
          <w:sz w:val="28"/>
          <w:szCs w:val="28"/>
        </w:rPr>
      </w:pPr>
    </w:p>
    <w:p w:rsidR="00AC5A36" w:rsidRPr="0038098D" w:rsidRDefault="00AC5A36" w:rsidP="00AC5A36">
      <w:pPr>
        <w:spacing w:after="0" w:line="240" w:lineRule="atLeast"/>
        <w:jc w:val="center"/>
        <w:rPr>
          <w:rFonts w:ascii="Times New Roman" w:hAnsi="Times New Roman"/>
          <w:b/>
          <w:bCs/>
          <w:sz w:val="28"/>
          <w:szCs w:val="28"/>
        </w:rPr>
      </w:pPr>
      <w:r w:rsidRPr="0038098D">
        <w:rPr>
          <w:rFonts w:ascii="Times New Roman" w:hAnsi="Times New Roman"/>
          <w:b/>
          <w:bCs/>
          <w:sz w:val="28"/>
          <w:szCs w:val="28"/>
        </w:rPr>
        <w:t>Баланс об исполнении консолидированного бюджета Российской Федерации и бюджетов государственных</w:t>
      </w:r>
    </w:p>
    <w:p w:rsidR="00AC5A36" w:rsidRPr="0038098D" w:rsidRDefault="00AC5A36" w:rsidP="00AC5A36">
      <w:pPr>
        <w:spacing w:after="0" w:line="240" w:lineRule="atLeast"/>
        <w:jc w:val="center"/>
        <w:rPr>
          <w:rFonts w:ascii="Times New Roman" w:hAnsi="Times New Roman"/>
          <w:b/>
          <w:bCs/>
          <w:sz w:val="28"/>
          <w:szCs w:val="28"/>
        </w:rPr>
      </w:pPr>
      <w:r w:rsidRPr="0038098D">
        <w:rPr>
          <w:rFonts w:ascii="Times New Roman" w:hAnsi="Times New Roman"/>
          <w:b/>
          <w:bCs/>
          <w:sz w:val="28"/>
          <w:szCs w:val="28"/>
        </w:rPr>
        <w:t>внебюджетных фондов по состоянию на 1 января 2020 года</w:t>
      </w:r>
    </w:p>
    <w:tbl>
      <w:tblPr>
        <w:tblpPr w:leftFromText="180" w:rightFromText="180" w:vertAnchor="page" w:horzAnchor="margin" w:tblpY="4547"/>
        <w:tblW w:w="13651" w:type="dxa"/>
        <w:tblLayout w:type="fixed"/>
        <w:tblLook w:val="04A0" w:firstRow="1" w:lastRow="0" w:firstColumn="1" w:lastColumn="0" w:noHBand="0" w:noVBand="1"/>
      </w:tblPr>
      <w:tblGrid>
        <w:gridCol w:w="2105"/>
        <w:gridCol w:w="2708"/>
        <w:gridCol w:w="1853"/>
        <w:gridCol w:w="2138"/>
        <w:gridCol w:w="2281"/>
        <w:gridCol w:w="2566"/>
      </w:tblGrid>
      <w:tr w:rsidR="00AC5A36" w:rsidRPr="0038098D" w:rsidTr="00AC5A36">
        <w:trPr>
          <w:trHeight w:val="1204"/>
        </w:trPr>
        <w:tc>
          <w:tcPr>
            <w:tcW w:w="2105" w:type="dxa"/>
            <w:tcBorders>
              <w:top w:val="single" w:sz="4" w:space="0" w:color="auto"/>
              <w:left w:val="single" w:sz="4" w:space="0" w:color="auto"/>
              <w:bottom w:val="single" w:sz="4" w:space="0" w:color="auto"/>
              <w:right w:val="single" w:sz="4" w:space="0" w:color="auto"/>
            </w:tcBorders>
            <w:vAlign w:val="center"/>
            <w:hideMark/>
          </w:tcPr>
          <w:p w:rsidR="00AC5A36" w:rsidRPr="0038098D" w:rsidRDefault="00AC5A36" w:rsidP="00AC5A36">
            <w:pPr>
              <w:spacing w:after="0" w:line="240" w:lineRule="atLeast"/>
              <w:jc w:val="center"/>
              <w:rPr>
                <w:rFonts w:ascii="Times New Roman" w:hAnsi="Times New Roman"/>
                <w:b/>
              </w:rPr>
            </w:pPr>
            <w:r w:rsidRPr="0038098D">
              <w:rPr>
                <w:rFonts w:ascii="Times New Roman" w:hAnsi="Times New Roman"/>
                <w:b/>
              </w:rPr>
              <w:t>Наименование показателя</w:t>
            </w:r>
          </w:p>
        </w:tc>
        <w:tc>
          <w:tcPr>
            <w:tcW w:w="2708"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pacing w:after="0" w:line="240" w:lineRule="atLeast"/>
              <w:jc w:val="center"/>
              <w:rPr>
                <w:rFonts w:ascii="Times New Roman" w:hAnsi="Times New Roman"/>
                <w:b/>
              </w:rPr>
            </w:pPr>
            <w:r w:rsidRPr="0038098D">
              <w:rPr>
                <w:rFonts w:ascii="Times New Roman" w:hAnsi="Times New Roman"/>
                <w:b/>
              </w:rPr>
              <w:t xml:space="preserve">Консолидированный бюджет Российской Федерации и бюджетов государственных внебюджетных фондов, </w:t>
            </w:r>
            <w:r w:rsidRPr="0038098D">
              <w:rPr>
                <w:rFonts w:ascii="Times New Roman" w:hAnsi="Times New Roman"/>
                <w:b/>
                <w:bCs/>
                <w:iCs/>
              </w:rPr>
              <w:t>млрд рублей</w:t>
            </w:r>
          </w:p>
        </w:tc>
        <w:tc>
          <w:tcPr>
            <w:tcW w:w="1853"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pacing w:after="0" w:line="240" w:lineRule="atLeast"/>
              <w:jc w:val="center"/>
              <w:rPr>
                <w:rFonts w:ascii="Times New Roman" w:hAnsi="Times New Roman"/>
                <w:b/>
              </w:rPr>
            </w:pPr>
            <w:r w:rsidRPr="0038098D">
              <w:rPr>
                <w:rFonts w:ascii="Times New Roman" w:hAnsi="Times New Roman"/>
                <w:b/>
              </w:rPr>
              <w:t xml:space="preserve">Федеральный бюджет </w:t>
            </w:r>
            <w:r w:rsidRPr="0038098D">
              <w:rPr>
                <w:rFonts w:ascii="Times New Roman" w:hAnsi="Times New Roman"/>
                <w:b/>
                <w:bCs/>
                <w:iCs/>
              </w:rPr>
              <w:t>млрд рублей</w:t>
            </w:r>
          </w:p>
        </w:tc>
        <w:tc>
          <w:tcPr>
            <w:tcW w:w="2138"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pacing w:after="0" w:line="240" w:lineRule="atLeast"/>
              <w:jc w:val="center"/>
              <w:rPr>
                <w:rFonts w:ascii="Times New Roman" w:hAnsi="Times New Roman"/>
                <w:b/>
              </w:rPr>
            </w:pPr>
            <w:r w:rsidRPr="0038098D">
              <w:rPr>
                <w:rFonts w:ascii="Times New Roman" w:hAnsi="Times New Roman"/>
                <w:b/>
              </w:rPr>
              <w:t xml:space="preserve">Бюджеты государственных внебюджетных фондов, </w:t>
            </w:r>
            <w:r w:rsidRPr="0038098D">
              <w:rPr>
                <w:rFonts w:ascii="Times New Roman" w:hAnsi="Times New Roman"/>
                <w:b/>
                <w:bCs/>
                <w:iCs/>
              </w:rPr>
              <w:t>млрд рублей</w:t>
            </w:r>
          </w:p>
        </w:tc>
        <w:tc>
          <w:tcPr>
            <w:tcW w:w="2281"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pacing w:after="0" w:line="240" w:lineRule="atLeast"/>
              <w:jc w:val="center"/>
              <w:rPr>
                <w:rFonts w:ascii="Times New Roman" w:hAnsi="Times New Roman"/>
                <w:b/>
              </w:rPr>
            </w:pPr>
            <w:r w:rsidRPr="0038098D">
              <w:rPr>
                <w:rFonts w:ascii="Times New Roman" w:hAnsi="Times New Roman"/>
                <w:b/>
              </w:rPr>
              <w:t xml:space="preserve">Консолидированные бюджеты субъектов Российской Федерации </w:t>
            </w:r>
            <w:r w:rsidRPr="0038098D">
              <w:rPr>
                <w:rFonts w:ascii="Times New Roman" w:hAnsi="Times New Roman"/>
                <w:b/>
                <w:bCs/>
                <w:iCs/>
              </w:rPr>
              <w:t>млрд рублей</w:t>
            </w:r>
          </w:p>
        </w:tc>
        <w:tc>
          <w:tcPr>
            <w:tcW w:w="2566" w:type="dxa"/>
            <w:tcBorders>
              <w:top w:val="single" w:sz="4" w:space="0" w:color="auto"/>
              <w:left w:val="nil"/>
              <w:bottom w:val="single" w:sz="4" w:space="0" w:color="auto"/>
              <w:right w:val="single" w:sz="4" w:space="0" w:color="auto"/>
            </w:tcBorders>
            <w:vAlign w:val="center"/>
            <w:hideMark/>
          </w:tcPr>
          <w:p w:rsidR="00AC5A36" w:rsidRPr="0038098D" w:rsidRDefault="00AC5A36" w:rsidP="00AC5A36">
            <w:pPr>
              <w:spacing w:after="0" w:line="240" w:lineRule="atLeast"/>
              <w:jc w:val="center"/>
              <w:rPr>
                <w:rFonts w:ascii="Times New Roman" w:hAnsi="Times New Roman"/>
                <w:b/>
              </w:rPr>
            </w:pPr>
            <w:r w:rsidRPr="0038098D">
              <w:rPr>
                <w:rFonts w:ascii="Times New Roman" w:hAnsi="Times New Roman"/>
                <w:b/>
              </w:rPr>
              <w:t xml:space="preserve">Бюджеты территориальных государственных внебюджетных фондов, </w:t>
            </w:r>
            <w:r w:rsidRPr="0038098D">
              <w:rPr>
                <w:rFonts w:ascii="Times New Roman" w:hAnsi="Times New Roman"/>
                <w:b/>
                <w:bCs/>
                <w:iCs/>
              </w:rPr>
              <w:t>млрд рублей</w:t>
            </w:r>
          </w:p>
        </w:tc>
      </w:tr>
      <w:tr w:rsidR="00AC5A36" w:rsidRPr="0038098D" w:rsidTr="00AC5A36">
        <w:trPr>
          <w:trHeight w:val="234"/>
        </w:trPr>
        <w:tc>
          <w:tcPr>
            <w:tcW w:w="2105" w:type="dxa"/>
            <w:tcBorders>
              <w:top w:val="nil"/>
              <w:left w:val="single" w:sz="4" w:space="0" w:color="auto"/>
              <w:bottom w:val="single" w:sz="4" w:space="0" w:color="auto"/>
              <w:right w:val="single" w:sz="4" w:space="0" w:color="auto"/>
            </w:tcBorders>
            <w:vAlign w:val="center"/>
            <w:hideMark/>
          </w:tcPr>
          <w:p w:rsidR="00AC5A36" w:rsidRPr="0038098D" w:rsidRDefault="00AC5A36" w:rsidP="00AC5A36">
            <w:pPr>
              <w:spacing w:after="0" w:line="240" w:lineRule="atLeast"/>
              <w:ind w:firstLine="709"/>
              <w:jc w:val="center"/>
              <w:rPr>
                <w:rFonts w:ascii="Times New Roman" w:hAnsi="Times New Roman"/>
                <w:bCs/>
                <w:sz w:val="16"/>
                <w:szCs w:val="16"/>
              </w:rPr>
            </w:pPr>
            <w:r w:rsidRPr="0038098D">
              <w:rPr>
                <w:rFonts w:ascii="Times New Roman" w:hAnsi="Times New Roman"/>
                <w:bCs/>
                <w:sz w:val="16"/>
                <w:szCs w:val="16"/>
              </w:rPr>
              <w:t>1</w:t>
            </w:r>
          </w:p>
        </w:tc>
        <w:tc>
          <w:tcPr>
            <w:tcW w:w="2708" w:type="dxa"/>
            <w:tcBorders>
              <w:top w:val="nil"/>
              <w:left w:val="nil"/>
              <w:bottom w:val="single" w:sz="8" w:space="0" w:color="auto"/>
              <w:right w:val="single" w:sz="4" w:space="0" w:color="auto"/>
            </w:tcBorders>
            <w:noWrap/>
            <w:vAlign w:val="center"/>
            <w:hideMark/>
          </w:tcPr>
          <w:p w:rsidR="00AC5A36" w:rsidRPr="0038098D" w:rsidRDefault="00AC5A36" w:rsidP="00AC5A36">
            <w:pPr>
              <w:spacing w:after="0" w:line="240" w:lineRule="atLeast"/>
              <w:ind w:firstLine="709"/>
              <w:jc w:val="center"/>
              <w:rPr>
                <w:rFonts w:ascii="Times New Roman" w:hAnsi="Times New Roman"/>
                <w:bCs/>
                <w:sz w:val="16"/>
                <w:szCs w:val="16"/>
              </w:rPr>
            </w:pPr>
            <w:r w:rsidRPr="0038098D">
              <w:rPr>
                <w:rFonts w:ascii="Times New Roman" w:hAnsi="Times New Roman"/>
                <w:bCs/>
                <w:sz w:val="16"/>
                <w:szCs w:val="16"/>
              </w:rPr>
              <w:t>2</w:t>
            </w:r>
          </w:p>
        </w:tc>
        <w:tc>
          <w:tcPr>
            <w:tcW w:w="1853" w:type="dxa"/>
            <w:tcBorders>
              <w:top w:val="nil"/>
              <w:left w:val="nil"/>
              <w:bottom w:val="single" w:sz="8" w:space="0" w:color="auto"/>
              <w:right w:val="single" w:sz="4" w:space="0" w:color="auto"/>
            </w:tcBorders>
            <w:noWrap/>
            <w:vAlign w:val="center"/>
            <w:hideMark/>
          </w:tcPr>
          <w:p w:rsidR="00AC5A36" w:rsidRPr="0038098D" w:rsidRDefault="00AC5A36" w:rsidP="00AC5A36">
            <w:pPr>
              <w:spacing w:after="0" w:line="240" w:lineRule="atLeast"/>
              <w:ind w:firstLine="709"/>
              <w:jc w:val="center"/>
              <w:rPr>
                <w:rFonts w:ascii="Times New Roman" w:hAnsi="Times New Roman"/>
                <w:bCs/>
                <w:sz w:val="16"/>
                <w:szCs w:val="16"/>
              </w:rPr>
            </w:pPr>
            <w:r w:rsidRPr="0038098D">
              <w:rPr>
                <w:rFonts w:ascii="Times New Roman" w:hAnsi="Times New Roman"/>
                <w:bCs/>
                <w:sz w:val="16"/>
                <w:szCs w:val="16"/>
              </w:rPr>
              <w:t>3</w:t>
            </w:r>
          </w:p>
        </w:tc>
        <w:tc>
          <w:tcPr>
            <w:tcW w:w="2138" w:type="dxa"/>
            <w:tcBorders>
              <w:top w:val="nil"/>
              <w:left w:val="nil"/>
              <w:bottom w:val="single" w:sz="8" w:space="0" w:color="auto"/>
              <w:right w:val="single" w:sz="4" w:space="0" w:color="auto"/>
            </w:tcBorders>
            <w:noWrap/>
            <w:vAlign w:val="center"/>
            <w:hideMark/>
          </w:tcPr>
          <w:p w:rsidR="00AC5A36" w:rsidRPr="0038098D" w:rsidRDefault="00AC5A36" w:rsidP="00AC5A36">
            <w:pPr>
              <w:spacing w:after="0" w:line="240" w:lineRule="atLeast"/>
              <w:ind w:firstLine="709"/>
              <w:jc w:val="center"/>
              <w:rPr>
                <w:rFonts w:ascii="Times New Roman" w:hAnsi="Times New Roman"/>
                <w:bCs/>
                <w:sz w:val="16"/>
                <w:szCs w:val="16"/>
              </w:rPr>
            </w:pPr>
            <w:r w:rsidRPr="0038098D">
              <w:rPr>
                <w:rFonts w:ascii="Times New Roman" w:hAnsi="Times New Roman"/>
                <w:bCs/>
                <w:sz w:val="16"/>
                <w:szCs w:val="16"/>
              </w:rPr>
              <w:t>4</w:t>
            </w:r>
          </w:p>
        </w:tc>
        <w:tc>
          <w:tcPr>
            <w:tcW w:w="2281" w:type="dxa"/>
            <w:tcBorders>
              <w:top w:val="nil"/>
              <w:left w:val="nil"/>
              <w:bottom w:val="single" w:sz="8" w:space="0" w:color="auto"/>
              <w:right w:val="single" w:sz="4" w:space="0" w:color="auto"/>
            </w:tcBorders>
            <w:noWrap/>
            <w:vAlign w:val="center"/>
            <w:hideMark/>
          </w:tcPr>
          <w:p w:rsidR="00AC5A36" w:rsidRPr="0038098D" w:rsidRDefault="00AC5A36" w:rsidP="00AC5A36">
            <w:pPr>
              <w:spacing w:after="0" w:line="240" w:lineRule="atLeast"/>
              <w:ind w:firstLine="709"/>
              <w:jc w:val="center"/>
              <w:rPr>
                <w:rFonts w:ascii="Times New Roman" w:hAnsi="Times New Roman"/>
                <w:bCs/>
                <w:sz w:val="16"/>
                <w:szCs w:val="16"/>
              </w:rPr>
            </w:pPr>
            <w:r w:rsidRPr="0038098D">
              <w:rPr>
                <w:rFonts w:ascii="Times New Roman" w:hAnsi="Times New Roman"/>
                <w:bCs/>
                <w:sz w:val="16"/>
                <w:szCs w:val="16"/>
              </w:rPr>
              <w:t>5</w:t>
            </w:r>
          </w:p>
        </w:tc>
        <w:tc>
          <w:tcPr>
            <w:tcW w:w="2566" w:type="dxa"/>
            <w:tcBorders>
              <w:top w:val="nil"/>
              <w:left w:val="nil"/>
              <w:bottom w:val="single" w:sz="8" w:space="0" w:color="auto"/>
              <w:right w:val="single" w:sz="4" w:space="0" w:color="auto"/>
            </w:tcBorders>
            <w:noWrap/>
            <w:vAlign w:val="center"/>
            <w:hideMark/>
          </w:tcPr>
          <w:p w:rsidR="00AC5A36" w:rsidRPr="0038098D" w:rsidRDefault="00AC5A36" w:rsidP="00AC5A36">
            <w:pPr>
              <w:spacing w:after="0" w:line="240" w:lineRule="atLeast"/>
              <w:ind w:firstLine="709"/>
              <w:jc w:val="center"/>
              <w:rPr>
                <w:rFonts w:ascii="Times New Roman" w:hAnsi="Times New Roman"/>
                <w:bCs/>
                <w:sz w:val="16"/>
                <w:szCs w:val="16"/>
              </w:rPr>
            </w:pPr>
            <w:r w:rsidRPr="0038098D">
              <w:rPr>
                <w:rFonts w:ascii="Times New Roman" w:hAnsi="Times New Roman"/>
                <w:bCs/>
                <w:sz w:val="16"/>
                <w:szCs w:val="16"/>
              </w:rPr>
              <w:t>6</w:t>
            </w:r>
          </w:p>
        </w:tc>
      </w:tr>
      <w:tr w:rsidR="00AC5A36" w:rsidRPr="0038098D" w:rsidTr="00AC5A36">
        <w:trPr>
          <w:trHeight w:val="450"/>
        </w:trPr>
        <w:tc>
          <w:tcPr>
            <w:tcW w:w="2105" w:type="dxa"/>
            <w:tcBorders>
              <w:top w:val="nil"/>
              <w:left w:val="single" w:sz="4" w:space="0" w:color="auto"/>
              <w:bottom w:val="single" w:sz="4" w:space="0" w:color="auto"/>
              <w:right w:val="nil"/>
            </w:tcBorders>
            <w:vAlign w:val="center"/>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АКТИВ</w:t>
            </w:r>
          </w:p>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I. Нефинансовые активы</w:t>
            </w:r>
          </w:p>
        </w:tc>
        <w:tc>
          <w:tcPr>
            <w:tcW w:w="2708" w:type="dxa"/>
            <w:tcBorders>
              <w:top w:val="nil"/>
              <w:left w:val="single" w:sz="8" w:space="0" w:color="auto"/>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lang w:val="en-US"/>
              </w:rPr>
            </w:pPr>
            <w:r w:rsidRPr="0038098D">
              <w:rPr>
                <w:rFonts w:ascii="Times New Roman" w:hAnsi="Times New Roman"/>
                <w:sz w:val="24"/>
                <w:szCs w:val="24"/>
                <w:lang w:val="en-US"/>
              </w:rPr>
              <w:t>60 399</w:t>
            </w:r>
            <w:r w:rsidRPr="0038098D">
              <w:rPr>
                <w:rFonts w:ascii="Times New Roman" w:hAnsi="Times New Roman"/>
                <w:sz w:val="24"/>
                <w:szCs w:val="24"/>
              </w:rPr>
              <w:t>,</w:t>
            </w:r>
            <w:r w:rsidRPr="0038098D">
              <w:rPr>
                <w:rFonts w:ascii="Times New Roman" w:hAnsi="Times New Roman"/>
                <w:sz w:val="24"/>
                <w:szCs w:val="24"/>
                <w:lang w:val="en-US"/>
              </w:rPr>
              <w:t>82</w:t>
            </w:r>
          </w:p>
        </w:tc>
        <w:tc>
          <w:tcPr>
            <w:tcW w:w="1853"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sz w:val="24"/>
                <w:szCs w:val="24"/>
                <w:lang w:val="en-US"/>
              </w:rPr>
            </w:pPr>
            <w:r w:rsidRPr="0038098D">
              <w:rPr>
                <w:rFonts w:ascii="Times New Roman" w:hAnsi="Times New Roman"/>
                <w:sz w:val="24"/>
                <w:szCs w:val="24"/>
                <w:lang w:val="en-US"/>
              </w:rPr>
              <w:t>37 756</w:t>
            </w:r>
            <w:r w:rsidRPr="0038098D">
              <w:rPr>
                <w:rFonts w:ascii="Times New Roman" w:hAnsi="Times New Roman"/>
                <w:sz w:val="24"/>
                <w:szCs w:val="24"/>
              </w:rPr>
              <w:t>,</w:t>
            </w:r>
            <w:r w:rsidRPr="0038098D">
              <w:rPr>
                <w:rFonts w:ascii="Times New Roman" w:hAnsi="Times New Roman"/>
                <w:sz w:val="24"/>
                <w:szCs w:val="24"/>
                <w:lang w:val="en-US"/>
              </w:rPr>
              <w:t>62</w:t>
            </w:r>
          </w:p>
        </w:tc>
        <w:tc>
          <w:tcPr>
            <w:tcW w:w="2138"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rPr>
            </w:pPr>
            <w:r w:rsidRPr="0038098D">
              <w:rPr>
                <w:rFonts w:ascii="Times New Roman" w:hAnsi="Times New Roman"/>
                <w:sz w:val="24"/>
                <w:szCs w:val="24"/>
                <w:lang w:val="en-US"/>
              </w:rPr>
              <w:t>308</w:t>
            </w:r>
            <w:r w:rsidRPr="0038098D">
              <w:rPr>
                <w:rFonts w:ascii="Times New Roman" w:hAnsi="Times New Roman"/>
                <w:sz w:val="24"/>
                <w:szCs w:val="24"/>
              </w:rPr>
              <w:t>,</w:t>
            </w:r>
            <w:r w:rsidRPr="0038098D">
              <w:rPr>
                <w:rFonts w:ascii="Times New Roman" w:hAnsi="Times New Roman"/>
                <w:sz w:val="24"/>
                <w:szCs w:val="24"/>
                <w:lang w:val="en-US"/>
              </w:rPr>
              <w:t>1</w:t>
            </w:r>
            <w:r w:rsidRPr="0038098D">
              <w:rPr>
                <w:rFonts w:ascii="Times New Roman" w:hAnsi="Times New Roman"/>
                <w:sz w:val="24"/>
                <w:szCs w:val="24"/>
              </w:rPr>
              <w:t>6</w:t>
            </w:r>
          </w:p>
        </w:tc>
        <w:tc>
          <w:tcPr>
            <w:tcW w:w="2281"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sz w:val="24"/>
                <w:szCs w:val="24"/>
                <w:lang w:val="en-US"/>
              </w:rPr>
            </w:pPr>
            <w:r w:rsidRPr="0038098D">
              <w:rPr>
                <w:rFonts w:ascii="Times New Roman" w:hAnsi="Times New Roman"/>
                <w:sz w:val="24"/>
                <w:szCs w:val="24"/>
                <w:lang w:val="en-US"/>
              </w:rPr>
              <w:t>22 327</w:t>
            </w:r>
            <w:r w:rsidRPr="0038098D">
              <w:rPr>
                <w:rFonts w:ascii="Times New Roman" w:hAnsi="Times New Roman"/>
                <w:sz w:val="24"/>
                <w:szCs w:val="24"/>
              </w:rPr>
              <w:t>,</w:t>
            </w:r>
            <w:r w:rsidRPr="0038098D">
              <w:rPr>
                <w:rFonts w:ascii="Times New Roman" w:hAnsi="Times New Roman"/>
                <w:sz w:val="24"/>
                <w:szCs w:val="24"/>
                <w:lang w:val="en-US"/>
              </w:rPr>
              <w:t>2</w:t>
            </w:r>
            <w:r w:rsidRPr="0038098D">
              <w:rPr>
                <w:rFonts w:ascii="Times New Roman" w:hAnsi="Times New Roman"/>
                <w:sz w:val="24"/>
                <w:szCs w:val="24"/>
              </w:rPr>
              <w:t>8</w:t>
            </w:r>
          </w:p>
        </w:tc>
        <w:tc>
          <w:tcPr>
            <w:tcW w:w="2566" w:type="dxa"/>
            <w:tcBorders>
              <w:top w:val="nil"/>
              <w:left w:val="nil"/>
              <w:bottom w:val="single" w:sz="4" w:space="0" w:color="auto"/>
              <w:right w:val="single" w:sz="8"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rPr>
            </w:pPr>
            <w:r w:rsidRPr="0038098D">
              <w:rPr>
                <w:rFonts w:ascii="Times New Roman" w:hAnsi="Times New Roman"/>
                <w:sz w:val="24"/>
                <w:szCs w:val="24"/>
              </w:rPr>
              <w:t>7,76</w:t>
            </w:r>
          </w:p>
        </w:tc>
      </w:tr>
      <w:tr w:rsidR="00AC5A36" w:rsidRPr="0038098D" w:rsidTr="00AC5A36">
        <w:trPr>
          <w:trHeight w:val="302"/>
        </w:trPr>
        <w:tc>
          <w:tcPr>
            <w:tcW w:w="2105" w:type="dxa"/>
            <w:tcBorders>
              <w:top w:val="nil"/>
              <w:left w:val="single" w:sz="4" w:space="0" w:color="auto"/>
              <w:bottom w:val="single" w:sz="4" w:space="0" w:color="auto"/>
              <w:right w:val="nil"/>
            </w:tcBorders>
            <w:vAlign w:val="center"/>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II. Финансовые активы</w:t>
            </w:r>
          </w:p>
        </w:tc>
        <w:tc>
          <w:tcPr>
            <w:tcW w:w="2708" w:type="dxa"/>
            <w:tcBorders>
              <w:top w:val="nil"/>
              <w:left w:val="single" w:sz="8" w:space="0" w:color="auto"/>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lang w:val="en-US"/>
              </w:rPr>
            </w:pPr>
            <w:r w:rsidRPr="0038098D">
              <w:rPr>
                <w:rFonts w:ascii="Times New Roman" w:hAnsi="Times New Roman"/>
                <w:sz w:val="24"/>
                <w:szCs w:val="24"/>
                <w:lang w:val="en-US"/>
              </w:rPr>
              <w:t>67 158</w:t>
            </w:r>
            <w:r w:rsidRPr="0038098D">
              <w:rPr>
                <w:rFonts w:ascii="Times New Roman" w:hAnsi="Times New Roman"/>
                <w:sz w:val="24"/>
                <w:szCs w:val="24"/>
              </w:rPr>
              <w:t>,</w:t>
            </w:r>
            <w:r w:rsidRPr="0038098D">
              <w:rPr>
                <w:rFonts w:ascii="Times New Roman" w:hAnsi="Times New Roman"/>
                <w:sz w:val="24"/>
                <w:szCs w:val="24"/>
                <w:lang w:val="en-US"/>
              </w:rPr>
              <w:t>84</w:t>
            </w:r>
          </w:p>
        </w:tc>
        <w:tc>
          <w:tcPr>
            <w:tcW w:w="1853"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lang w:val="en-US"/>
              </w:rPr>
              <w:t>40</w:t>
            </w:r>
            <w:r w:rsidRPr="0038098D">
              <w:rPr>
                <w:rFonts w:ascii="Times New Roman" w:hAnsi="Times New Roman"/>
                <w:sz w:val="24"/>
                <w:szCs w:val="24"/>
              </w:rPr>
              <w:t> </w:t>
            </w:r>
            <w:r w:rsidRPr="0038098D">
              <w:rPr>
                <w:rFonts w:ascii="Times New Roman" w:hAnsi="Times New Roman"/>
                <w:sz w:val="24"/>
                <w:szCs w:val="24"/>
                <w:lang w:val="en-US"/>
              </w:rPr>
              <w:t>567</w:t>
            </w:r>
            <w:r w:rsidRPr="0038098D">
              <w:rPr>
                <w:rFonts w:ascii="Times New Roman" w:hAnsi="Times New Roman"/>
                <w:sz w:val="24"/>
                <w:szCs w:val="24"/>
              </w:rPr>
              <w:t>,</w:t>
            </w:r>
            <w:r w:rsidRPr="0038098D">
              <w:rPr>
                <w:rFonts w:ascii="Times New Roman" w:hAnsi="Times New Roman"/>
                <w:sz w:val="24"/>
                <w:szCs w:val="24"/>
                <w:lang w:val="en-US"/>
              </w:rPr>
              <w:t>7</w:t>
            </w:r>
            <w:r w:rsidRPr="0038098D">
              <w:rPr>
                <w:rFonts w:ascii="Times New Roman" w:hAnsi="Times New Roman"/>
                <w:sz w:val="24"/>
                <w:szCs w:val="24"/>
              </w:rPr>
              <w:t>5</w:t>
            </w:r>
          </w:p>
        </w:tc>
        <w:tc>
          <w:tcPr>
            <w:tcW w:w="2138"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lang w:val="en-US"/>
              </w:rPr>
            </w:pPr>
            <w:r w:rsidRPr="0038098D">
              <w:rPr>
                <w:rFonts w:ascii="Times New Roman" w:hAnsi="Times New Roman"/>
                <w:sz w:val="24"/>
                <w:szCs w:val="24"/>
                <w:lang w:val="en-US"/>
              </w:rPr>
              <w:t>3</w:t>
            </w:r>
            <w:r w:rsidRPr="0038098D">
              <w:rPr>
                <w:rFonts w:ascii="Times New Roman" w:hAnsi="Times New Roman"/>
                <w:sz w:val="24"/>
                <w:szCs w:val="24"/>
              </w:rPr>
              <w:t> </w:t>
            </w:r>
            <w:r w:rsidRPr="0038098D">
              <w:rPr>
                <w:rFonts w:ascii="Times New Roman" w:hAnsi="Times New Roman"/>
                <w:sz w:val="24"/>
                <w:szCs w:val="24"/>
                <w:lang w:val="en-US"/>
              </w:rPr>
              <w:t>085</w:t>
            </w:r>
            <w:r w:rsidRPr="0038098D">
              <w:rPr>
                <w:rFonts w:ascii="Times New Roman" w:hAnsi="Times New Roman"/>
                <w:sz w:val="24"/>
                <w:szCs w:val="24"/>
              </w:rPr>
              <w:t>,</w:t>
            </w:r>
            <w:r w:rsidRPr="0038098D">
              <w:rPr>
                <w:rFonts w:ascii="Times New Roman" w:hAnsi="Times New Roman"/>
                <w:sz w:val="24"/>
                <w:szCs w:val="24"/>
                <w:lang w:val="en-US"/>
              </w:rPr>
              <w:t>65</w:t>
            </w:r>
          </w:p>
        </w:tc>
        <w:tc>
          <w:tcPr>
            <w:tcW w:w="2281"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sz w:val="24"/>
                <w:szCs w:val="24"/>
                <w:lang w:val="en-US"/>
              </w:rPr>
            </w:pPr>
            <w:r w:rsidRPr="0038098D">
              <w:rPr>
                <w:rFonts w:ascii="Times New Roman" w:hAnsi="Times New Roman"/>
                <w:sz w:val="24"/>
                <w:szCs w:val="24"/>
                <w:lang w:val="en-US"/>
              </w:rPr>
              <w:t>28 714</w:t>
            </w:r>
            <w:r w:rsidRPr="0038098D">
              <w:rPr>
                <w:rFonts w:ascii="Times New Roman" w:hAnsi="Times New Roman"/>
                <w:sz w:val="24"/>
                <w:szCs w:val="24"/>
              </w:rPr>
              <w:t>,</w:t>
            </w:r>
            <w:r w:rsidRPr="0038098D">
              <w:rPr>
                <w:rFonts w:ascii="Times New Roman" w:hAnsi="Times New Roman"/>
                <w:sz w:val="24"/>
                <w:szCs w:val="24"/>
                <w:lang w:val="en-US"/>
              </w:rPr>
              <w:t>4</w:t>
            </w:r>
            <w:r w:rsidRPr="0038098D">
              <w:rPr>
                <w:rFonts w:ascii="Times New Roman" w:hAnsi="Times New Roman"/>
                <w:sz w:val="24"/>
                <w:szCs w:val="24"/>
              </w:rPr>
              <w:t>0</w:t>
            </w:r>
          </w:p>
        </w:tc>
        <w:tc>
          <w:tcPr>
            <w:tcW w:w="2566" w:type="dxa"/>
            <w:tcBorders>
              <w:top w:val="nil"/>
              <w:left w:val="nil"/>
              <w:bottom w:val="single" w:sz="4" w:space="0" w:color="auto"/>
              <w:right w:val="single" w:sz="8"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rPr>
            </w:pPr>
            <w:r w:rsidRPr="0038098D">
              <w:rPr>
                <w:rFonts w:ascii="Times New Roman" w:hAnsi="Times New Roman"/>
                <w:sz w:val="24"/>
                <w:szCs w:val="24"/>
              </w:rPr>
              <w:t>2 254,13</w:t>
            </w:r>
          </w:p>
        </w:tc>
      </w:tr>
      <w:tr w:rsidR="00AC5A36" w:rsidRPr="0038098D" w:rsidTr="00AC5A36">
        <w:trPr>
          <w:trHeight w:val="94"/>
        </w:trPr>
        <w:tc>
          <w:tcPr>
            <w:tcW w:w="2105" w:type="dxa"/>
            <w:tcBorders>
              <w:top w:val="nil"/>
              <w:left w:val="single" w:sz="4" w:space="0" w:color="auto"/>
              <w:bottom w:val="single" w:sz="4" w:space="0" w:color="auto"/>
              <w:right w:val="nil"/>
            </w:tcBorders>
            <w:vAlign w:val="center"/>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Баланс</w:t>
            </w:r>
          </w:p>
        </w:tc>
        <w:tc>
          <w:tcPr>
            <w:tcW w:w="2708" w:type="dxa"/>
            <w:tcBorders>
              <w:top w:val="nil"/>
              <w:left w:val="single" w:sz="8" w:space="0" w:color="auto"/>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b/>
                <w:sz w:val="24"/>
                <w:szCs w:val="24"/>
                <w:lang w:val="en-US"/>
              </w:rPr>
            </w:pPr>
            <w:r w:rsidRPr="0038098D">
              <w:rPr>
                <w:rFonts w:ascii="Times New Roman" w:hAnsi="Times New Roman"/>
                <w:b/>
                <w:sz w:val="24"/>
                <w:szCs w:val="24"/>
                <w:lang w:val="en-US"/>
              </w:rPr>
              <w:t>127 558</w:t>
            </w:r>
            <w:r w:rsidRPr="0038098D">
              <w:rPr>
                <w:rFonts w:ascii="Times New Roman" w:hAnsi="Times New Roman"/>
                <w:b/>
                <w:sz w:val="24"/>
                <w:szCs w:val="24"/>
              </w:rPr>
              <w:t>,</w:t>
            </w:r>
            <w:r w:rsidRPr="0038098D">
              <w:rPr>
                <w:rFonts w:ascii="Times New Roman" w:hAnsi="Times New Roman"/>
                <w:b/>
                <w:sz w:val="24"/>
                <w:szCs w:val="24"/>
                <w:lang w:val="en-US"/>
              </w:rPr>
              <w:t>66</w:t>
            </w:r>
          </w:p>
        </w:tc>
        <w:tc>
          <w:tcPr>
            <w:tcW w:w="1853"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b/>
                <w:sz w:val="24"/>
                <w:szCs w:val="24"/>
                <w:lang w:val="en-US"/>
              </w:rPr>
            </w:pPr>
            <w:r w:rsidRPr="0038098D">
              <w:rPr>
                <w:rFonts w:ascii="Times New Roman" w:hAnsi="Times New Roman"/>
                <w:b/>
                <w:sz w:val="24"/>
                <w:szCs w:val="24"/>
                <w:lang w:val="en-US"/>
              </w:rPr>
              <w:t>78 324</w:t>
            </w:r>
            <w:r w:rsidRPr="0038098D">
              <w:rPr>
                <w:rFonts w:ascii="Times New Roman" w:hAnsi="Times New Roman"/>
                <w:b/>
                <w:sz w:val="24"/>
                <w:szCs w:val="24"/>
              </w:rPr>
              <w:t>,</w:t>
            </w:r>
            <w:r w:rsidRPr="0038098D">
              <w:rPr>
                <w:rFonts w:ascii="Times New Roman" w:hAnsi="Times New Roman"/>
                <w:b/>
                <w:sz w:val="24"/>
                <w:szCs w:val="24"/>
                <w:lang w:val="en-US"/>
              </w:rPr>
              <w:t>37</w:t>
            </w:r>
          </w:p>
        </w:tc>
        <w:tc>
          <w:tcPr>
            <w:tcW w:w="2138"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b/>
                <w:sz w:val="24"/>
                <w:szCs w:val="24"/>
                <w:lang w:val="en-US"/>
              </w:rPr>
            </w:pPr>
            <w:r w:rsidRPr="0038098D">
              <w:rPr>
                <w:rFonts w:ascii="Times New Roman" w:hAnsi="Times New Roman"/>
                <w:b/>
                <w:sz w:val="24"/>
                <w:szCs w:val="24"/>
                <w:lang w:val="en-US"/>
              </w:rPr>
              <w:t>3</w:t>
            </w:r>
            <w:r w:rsidRPr="0038098D">
              <w:rPr>
                <w:rFonts w:ascii="Times New Roman" w:hAnsi="Times New Roman"/>
                <w:b/>
                <w:sz w:val="24"/>
                <w:szCs w:val="24"/>
              </w:rPr>
              <w:t> </w:t>
            </w:r>
            <w:r w:rsidRPr="0038098D">
              <w:rPr>
                <w:rFonts w:ascii="Times New Roman" w:hAnsi="Times New Roman"/>
                <w:b/>
                <w:sz w:val="24"/>
                <w:szCs w:val="24"/>
                <w:lang w:val="en-US"/>
              </w:rPr>
              <w:t>393</w:t>
            </w:r>
            <w:r w:rsidRPr="0038098D">
              <w:rPr>
                <w:rFonts w:ascii="Times New Roman" w:hAnsi="Times New Roman"/>
                <w:b/>
                <w:sz w:val="24"/>
                <w:szCs w:val="24"/>
              </w:rPr>
              <w:t>,</w:t>
            </w:r>
            <w:r w:rsidRPr="0038098D">
              <w:rPr>
                <w:rFonts w:ascii="Times New Roman" w:hAnsi="Times New Roman"/>
                <w:b/>
                <w:sz w:val="24"/>
                <w:szCs w:val="24"/>
                <w:lang w:val="en-US"/>
              </w:rPr>
              <w:t>8</w:t>
            </w:r>
            <w:r w:rsidRPr="0038098D">
              <w:rPr>
                <w:rFonts w:ascii="Times New Roman" w:hAnsi="Times New Roman"/>
                <w:b/>
                <w:sz w:val="24"/>
                <w:szCs w:val="24"/>
              </w:rPr>
              <w:t>1</w:t>
            </w:r>
          </w:p>
        </w:tc>
        <w:tc>
          <w:tcPr>
            <w:tcW w:w="2281"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lang w:val="en-US"/>
              </w:rPr>
              <w:t>51 041</w:t>
            </w:r>
            <w:r w:rsidRPr="0038098D">
              <w:rPr>
                <w:rFonts w:ascii="Times New Roman" w:hAnsi="Times New Roman"/>
                <w:b/>
                <w:sz w:val="24"/>
                <w:szCs w:val="24"/>
              </w:rPr>
              <w:t>,</w:t>
            </w:r>
            <w:r w:rsidRPr="0038098D">
              <w:rPr>
                <w:rFonts w:ascii="Times New Roman" w:hAnsi="Times New Roman"/>
                <w:b/>
                <w:sz w:val="24"/>
                <w:szCs w:val="24"/>
                <w:lang w:val="en-US"/>
              </w:rPr>
              <w:t>68</w:t>
            </w:r>
          </w:p>
        </w:tc>
        <w:tc>
          <w:tcPr>
            <w:tcW w:w="2566" w:type="dxa"/>
            <w:tcBorders>
              <w:top w:val="nil"/>
              <w:left w:val="nil"/>
              <w:bottom w:val="single" w:sz="4" w:space="0" w:color="auto"/>
              <w:right w:val="single" w:sz="8" w:space="0" w:color="auto"/>
            </w:tcBorders>
            <w:noWrap/>
            <w:vAlign w:val="center"/>
          </w:tcPr>
          <w:p w:rsidR="00AC5A36" w:rsidRPr="0038098D" w:rsidRDefault="00AC5A36" w:rsidP="00AC5A36">
            <w:pPr>
              <w:spacing w:after="0" w:line="240" w:lineRule="atLeast"/>
              <w:ind w:firstLine="709"/>
              <w:jc w:val="right"/>
              <w:rPr>
                <w:rFonts w:ascii="Times New Roman" w:hAnsi="Times New Roman"/>
                <w:b/>
                <w:sz w:val="24"/>
                <w:szCs w:val="24"/>
              </w:rPr>
            </w:pPr>
            <w:r w:rsidRPr="0038098D">
              <w:rPr>
                <w:rFonts w:ascii="Times New Roman" w:hAnsi="Times New Roman"/>
                <w:b/>
                <w:sz w:val="24"/>
                <w:szCs w:val="24"/>
              </w:rPr>
              <w:t>2 261,89</w:t>
            </w:r>
          </w:p>
        </w:tc>
      </w:tr>
      <w:tr w:rsidR="00AC5A36" w:rsidRPr="0038098D" w:rsidTr="00AC5A36">
        <w:trPr>
          <w:trHeight w:val="591"/>
        </w:trPr>
        <w:tc>
          <w:tcPr>
            <w:tcW w:w="2105" w:type="dxa"/>
            <w:tcBorders>
              <w:top w:val="nil"/>
              <w:left w:val="single" w:sz="4" w:space="0" w:color="auto"/>
              <w:bottom w:val="single" w:sz="4" w:space="0" w:color="auto"/>
              <w:right w:val="nil"/>
            </w:tcBorders>
            <w:vAlign w:val="center"/>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ПАССИВ</w:t>
            </w:r>
          </w:p>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III. Обязательства</w:t>
            </w:r>
          </w:p>
        </w:tc>
        <w:tc>
          <w:tcPr>
            <w:tcW w:w="2708" w:type="dxa"/>
            <w:tcBorders>
              <w:top w:val="nil"/>
              <w:left w:val="single" w:sz="8" w:space="0" w:color="auto"/>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rPr>
            </w:pPr>
            <w:r w:rsidRPr="0038098D">
              <w:rPr>
                <w:rFonts w:ascii="Times New Roman" w:hAnsi="Times New Roman"/>
                <w:sz w:val="24"/>
                <w:szCs w:val="24"/>
              </w:rPr>
              <w:t>28 160,98</w:t>
            </w:r>
          </w:p>
        </w:tc>
        <w:tc>
          <w:tcPr>
            <w:tcW w:w="1853"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18 577,55</w:t>
            </w:r>
          </w:p>
        </w:tc>
        <w:tc>
          <w:tcPr>
            <w:tcW w:w="2138"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lang w:val="en-US"/>
              </w:rPr>
            </w:pPr>
            <w:r w:rsidRPr="0038098D">
              <w:rPr>
                <w:rFonts w:ascii="Times New Roman" w:hAnsi="Times New Roman"/>
                <w:sz w:val="24"/>
                <w:szCs w:val="24"/>
                <w:lang w:val="en-US"/>
              </w:rPr>
              <w:t>1</w:t>
            </w:r>
            <w:r w:rsidRPr="0038098D">
              <w:rPr>
                <w:rFonts w:ascii="Times New Roman" w:hAnsi="Times New Roman"/>
                <w:sz w:val="24"/>
                <w:szCs w:val="24"/>
              </w:rPr>
              <w:t> </w:t>
            </w:r>
            <w:r w:rsidRPr="0038098D">
              <w:rPr>
                <w:rFonts w:ascii="Times New Roman" w:hAnsi="Times New Roman"/>
                <w:sz w:val="24"/>
                <w:szCs w:val="24"/>
                <w:lang w:val="en-US"/>
              </w:rPr>
              <w:t>788</w:t>
            </w:r>
            <w:r w:rsidRPr="0038098D">
              <w:rPr>
                <w:rFonts w:ascii="Times New Roman" w:hAnsi="Times New Roman"/>
                <w:sz w:val="24"/>
                <w:szCs w:val="24"/>
              </w:rPr>
              <w:t>,</w:t>
            </w:r>
            <w:r w:rsidRPr="0038098D">
              <w:rPr>
                <w:rFonts w:ascii="Times New Roman" w:hAnsi="Times New Roman"/>
                <w:sz w:val="24"/>
                <w:szCs w:val="24"/>
                <w:lang w:val="en-US"/>
              </w:rPr>
              <w:t>08</w:t>
            </w:r>
            <w:r w:rsidRPr="0038098D">
              <w:rPr>
                <w:rFonts w:ascii="Times New Roman" w:hAnsi="Times New Roman"/>
                <w:sz w:val="24"/>
                <w:szCs w:val="24"/>
              </w:rPr>
              <w:t xml:space="preserve"> </w:t>
            </w:r>
          </w:p>
        </w:tc>
        <w:tc>
          <w:tcPr>
            <w:tcW w:w="2281"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lang w:val="en-US"/>
              </w:rPr>
            </w:pPr>
            <w:r w:rsidRPr="0038098D">
              <w:rPr>
                <w:rFonts w:ascii="Times New Roman" w:hAnsi="Times New Roman"/>
                <w:sz w:val="24"/>
                <w:szCs w:val="24"/>
                <w:lang w:val="en-US"/>
              </w:rPr>
              <w:t>13 024</w:t>
            </w:r>
            <w:r w:rsidRPr="0038098D">
              <w:rPr>
                <w:rFonts w:ascii="Times New Roman" w:hAnsi="Times New Roman"/>
                <w:sz w:val="24"/>
                <w:szCs w:val="24"/>
              </w:rPr>
              <w:t>,</w:t>
            </w:r>
            <w:r w:rsidRPr="0038098D">
              <w:rPr>
                <w:rFonts w:ascii="Times New Roman" w:hAnsi="Times New Roman"/>
                <w:sz w:val="24"/>
                <w:szCs w:val="24"/>
                <w:lang w:val="en-US"/>
              </w:rPr>
              <w:t>4</w:t>
            </w:r>
            <w:r w:rsidRPr="0038098D">
              <w:rPr>
                <w:rFonts w:ascii="Times New Roman" w:hAnsi="Times New Roman"/>
                <w:sz w:val="24"/>
                <w:szCs w:val="24"/>
              </w:rPr>
              <w:t>5</w:t>
            </w:r>
          </w:p>
        </w:tc>
        <w:tc>
          <w:tcPr>
            <w:tcW w:w="2566" w:type="dxa"/>
            <w:tcBorders>
              <w:top w:val="nil"/>
              <w:left w:val="nil"/>
              <w:bottom w:val="single" w:sz="4" w:space="0" w:color="auto"/>
              <w:right w:val="single" w:sz="8"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rPr>
            </w:pPr>
            <w:r w:rsidRPr="0038098D">
              <w:rPr>
                <w:rFonts w:ascii="Times New Roman" w:hAnsi="Times New Roman"/>
                <w:sz w:val="24"/>
                <w:szCs w:val="24"/>
              </w:rPr>
              <w:t>2 233,99</w:t>
            </w:r>
          </w:p>
        </w:tc>
      </w:tr>
      <w:tr w:rsidR="00AC5A36" w:rsidRPr="0038098D" w:rsidTr="00AC5A36">
        <w:trPr>
          <w:trHeight w:val="292"/>
        </w:trPr>
        <w:tc>
          <w:tcPr>
            <w:tcW w:w="2105" w:type="dxa"/>
            <w:tcBorders>
              <w:top w:val="nil"/>
              <w:left w:val="single" w:sz="4" w:space="0" w:color="auto"/>
              <w:bottom w:val="single" w:sz="4" w:space="0" w:color="auto"/>
              <w:right w:val="nil"/>
            </w:tcBorders>
            <w:vAlign w:val="center"/>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IV. Финансовый результат</w:t>
            </w:r>
          </w:p>
        </w:tc>
        <w:tc>
          <w:tcPr>
            <w:tcW w:w="2708" w:type="dxa"/>
            <w:tcBorders>
              <w:top w:val="nil"/>
              <w:left w:val="single" w:sz="8" w:space="0" w:color="auto"/>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rPr>
            </w:pPr>
            <w:r w:rsidRPr="0038098D">
              <w:rPr>
                <w:rFonts w:ascii="Times New Roman" w:hAnsi="Times New Roman"/>
                <w:sz w:val="24"/>
                <w:szCs w:val="24"/>
              </w:rPr>
              <w:t>99 397,68</w:t>
            </w:r>
          </w:p>
        </w:tc>
        <w:tc>
          <w:tcPr>
            <w:tcW w:w="1853"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59 746,82</w:t>
            </w:r>
          </w:p>
        </w:tc>
        <w:tc>
          <w:tcPr>
            <w:tcW w:w="2138"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lang w:val="en-US"/>
              </w:rPr>
            </w:pPr>
            <w:r w:rsidRPr="0038098D">
              <w:rPr>
                <w:rFonts w:ascii="Times New Roman" w:hAnsi="Times New Roman"/>
                <w:sz w:val="24"/>
                <w:szCs w:val="24"/>
                <w:lang w:val="en-US"/>
              </w:rPr>
              <w:t>1</w:t>
            </w:r>
            <w:r w:rsidRPr="0038098D">
              <w:rPr>
                <w:rFonts w:ascii="Times New Roman" w:hAnsi="Times New Roman"/>
                <w:sz w:val="24"/>
                <w:szCs w:val="24"/>
              </w:rPr>
              <w:t> </w:t>
            </w:r>
            <w:r w:rsidRPr="0038098D">
              <w:rPr>
                <w:rFonts w:ascii="Times New Roman" w:hAnsi="Times New Roman"/>
                <w:sz w:val="24"/>
                <w:szCs w:val="24"/>
                <w:lang w:val="en-US"/>
              </w:rPr>
              <w:t>605</w:t>
            </w:r>
            <w:r w:rsidRPr="0038098D">
              <w:rPr>
                <w:rFonts w:ascii="Times New Roman" w:hAnsi="Times New Roman"/>
                <w:sz w:val="24"/>
                <w:szCs w:val="24"/>
              </w:rPr>
              <w:t>,73</w:t>
            </w:r>
          </w:p>
        </w:tc>
        <w:tc>
          <w:tcPr>
            <w:tcW w:w="2281" w:type="dxa"/>
            <w:tcBorders>
              <w:top w:val="nil"/>
              <w:left w:val="nil"/>
              <w:bottom w:val="single" w:sz="4"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lang w:val="en-US"/>
              </w:rPr>
              <w:t>38 017</w:t>
            </w:r>
            <w:r w:rsidRPr="0038098D">
              <w:rPr>
                <w:rFonts w:ascii="Times New Roman" w:hAnsi="Times New Roman"/>
                <w:sz w:val="24"/>
                <w:szCs w:val="24"/>
              </w:rPr>
              <w:t>,</w:t>
            </w:r>
            <w:r w:rsidRPr="0038098D">
              <w:rPr>
                <w:rFonts w:ascii="Times New Roman" w:hAnsi="Times New Roman"/>
                <w:sz w:val="24"/>
                <w:szCs w:val="24"/>
                <w:lang w:val="en-US"/>
              </w:rPr>
              <w:t>23</w:t>
            </w:r>
          </w:p>
        </w:tc>
        <w:tc>
          <w:tcPr>
            <w:tcW w:w="2566" w:type="dxa"/>
            <w:tcBorders>
              <w:top w:val="nil"/>
              <w:left w:val="nil"/>
              <w:bottom w:val="single" w:sz="4" w:space="0" w:color="auto"/>
              <w:right w:val="single" w:sz="8" w:space="0" w:color="auto"/>
            </w:tcBorders>
            <w:noWrap/>
            <w:vAlign w:val="center"/>
          </w:tcPr>
          <w:p w:rsidR="00AC5A36" w:rsidRPr="0038098D" w:rsidRDefault="00AC5A36" w:rsidP="00AC5A36">
            <w:pPr>
              <w:spacing w:after="0" w:line="240" w:lineRule="atLeast"/>
              <w:ind w:firstLine="709"/>
              <w:jc w:val="right"/>
              <w:rPr>
                <w:rFonts w:ascii="Times New Roman" w:hAnsi="Times New Roman"/>
                <w:sz w:val="24"/>
                <w:szCs w:val="24"/>
              </w:rPr>
            </w:pPr>
            <w:r w:rsidRPr="0038098D">
              <w:rPr>
                <w:rFonts w:ascii="Times New Roman" w:hAnsi="Times New Roman"/>
                <w:sz w:val="24"/>
                <w:szCs w:val="24"/>
              </w:rPr>
              <w:t>27 90</w:t>
            </w:r>
          </w:p>
        </w:tc>
      </w:tr>
      <w:tr w:rsidR="00AC5A36" w:rsidRPr="0038098D" w:rsidTr="00AC5A36">
        <w:trPr>
          <w:trHeight w:val="462"/>
        </w:trPr>
        <w:tc>
          <w:tcPr>
            <w:tcW w:w="2105" w:type="dxa"/>
            <w:tcBorders>
              <w:top w:val="nil"/>
              <w:left w:val="single" w:sz="4" w:space="0" w:color="auto"/>
              <w:bottom w:val="single" w:sz="4" w:space="0" w:color="auto"/>
              <w:right w:val="nil"/>
            </w:tcBorders>
            <w:vAlign w:val="center"/>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Баланс</w:t>
            </w:r>
          </w:p>
        </w:tc>
        <w:tc>
          <w:tcPr>
            <w:tcW w:w="2708" w:type="dxa"/>
            <w:tcBorders>
              <w:top w:val="nil"/>
              <w:left w:val="single" w:sz="8" w:space="0" w:color="auto"/>
              <w:bottom w:val="single" w:sz="8" w:space="0" w:color="auto"/>
              <w:right w:val="single" w:sz="4" w:space="0" w:color="auto"/>
            </w:tcBorders>
            <w:noWrap/>
            <w:vAlign w:val="center"/>
          </w:tcPr>
          <w:p w:rsidR="00AC5A36" w:rsidRPr="0038098D" w:rsidRDefault="00AC5A36" w:rsidP="00AC5A36">
            <w:pPr>
              <w:tabs>
                <w:tab w:val="left" w:pos="1498"/>
              </w:tabs>
              <w:spacing w:after="0" w:line="240" w:lineRule="atLeast"/>
              <w:ind w:firstLine="709"/>
              <w:jc w:val="right"/>
              <w:rPr>
                <w:rFonts w:ascii="Times New Roman" w:hAnsi="Times New Roman"/>
                <w:b/>
                <w:sz w:val="24"/>
                <w:szCs w:val="24"/>
              </w:rPr>
            </w:pPr>
            <w:r w:rsidRPr="0038098D">
              <w:rPr>
                <w:rFonts w:ascii="Times New Roman" w:hAnsi="Times New Roman"/>
                <w:b/>
                <w:sz w:val="24"/>
                <w:szCs w:val="24"/>
              </w:rPr>
              <w:t>127 558,66</w:t>
            </w:r>
          </w:p>
        </w:tc>
        <w:tc>
          <w:tcPr>
            <w:tcW w:w="1853" w:type="dxa"/>
            <w:tcBorders>
              <w:top w:val="nil"/>
              <w:left w:val="nil"/>
              <w:bottom w:val="single" w:sz="8"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b/>
                <w:sz w:val="24"/>
                <w:szCs w:val="24"/>
                <w:lang w:val="en-US"/>
              </w:rPr>
            </w:pPr>
            <w:r w:rsidRPr="0038098D">
              <w:rPr>
                <w:rFonts w:ascii="Times New Roman" w:hAnsi="Times New Roman"/>
                <w:b/>
                <w:sz w:val="24"/>
                <w:szCs w:val="24"/>
                <w:lang w:val="en-US"/>
              </w:rPr>
              <w:t>78 324</w:t>
            </w:r>
            <w:r w:rsidRPr="0038098D">
              <w:rPr>
                <w:rFonts w:ascii="Times New Roman" w:hAnsi="Times New Roman"/>
                <w:b/>
                <w:sz w:val="24"/>
                <w:szCs w:val="24"/>
              </w:rPr>
              <w:t>,</w:t>
            </w:r>
            <w:r w:rsidRPr="0038098D">
              <w:rPr>
                <w:rFonts w:ascii="Times New Roman" w:hAnsi="Times New Roman"/>
                <w:b/>
                <w:sz w:val="24"/>
                <w:szCs w:val="24"/>
                <w:lang w:val="en-US"/>
              </w:rPr>
              <w:t>37</w:t>
            </w:r>
          </w:p>
        </w:tc>
        <w:tc>
          <w:tcPr>
            <w:tcW w:w="2138" w:type="dxa"/>
            <w:tcBorders>
              <w:top w:val="nil"/>
              <w:left w:val="nil"/>
              <w:bottom w:val="single" w:sz="8" w:space="0" w:color="auto"/>
              <w:right w:val="single" w:sz="4" w:space="0" w:color="auto"/>
            </w:tcBorders>
            <w:noWrap/>
            <w:vAlign w:val="center"/>
          </w:tcPr>
          <w:p w:rsidR="00AC5A36" w:rsidRPr="0038098D" w:rsidRDefault="00AC5A36" w:rsidP="00AC5A36">
            <w:pPr>
              <w:spacing w:after="0" w:line="240" w:lineRule="atLeast"/>
              <w:ind w:firstLine="709"/>
              <w:jc w:val="right"/>
              <w:rPr>
                <w:rFonts w:ascii="Times New Roman" w:hAnsi="Times New Roman"/>
                <w:b/>
                <w:sz w:val="24"/>
                <w:szCs w:val="24"/>
                <w:lang w:val="en-US"/>
              </w:rPr>
            </w:pPr>
            <w:r w:rsidRPr="0038098D">
              <w:rPr>
                <w:rFonts w:ascii="Times New Roman" w:hAnsi="Times New Roman"/>
                <w:b/>
                <w:sz w:val="24"/>
                <w:szCs w:val="24"/>
                <w:lang w:val="en-US"/>
              </w:rPr>
              <w:t>3</w:t>
            </w:r>
            <w:r w:rsidRPr="0038098D">
              <w:rPr>
                <w:rFonts w:ascii="Times New Roman" w:hAnsi="Times New Roman"/>
                <w:b/>
                <w:sz w:val="24"/>
                <w:szCs w:val="24"/>
              </w:rPr>
              <w:t> </w:t>
            </w:r>
            <w:r w:rsidRPr="0038098D">
              <w:rPr>
                <w:rFonts w:ascii="Times New Roman" w:hAnsi="Times New Roman"/>
                <w:b/>
                <w:sz w:val="24"/>
                <w:szCs w:val="24"/>
                <w:lang w:val="en-US"/>
              </w:rPr>
              <w:t>393</w:t>
            </w:r>
            <w:r w:rsidRPr="0038098D">
              <w:rPr>
                <w:rFonts w:ascii="Times New Roman" w:hAnsi="Times New Roman"/>
                <w:b/>
                <w:sz w:val="24"/>
                <w:szCs w:val="24"/>
              </w:rPr>
              <w:t>,</w:t>
            </w:r>
            <w:r w:rsidRPr="0038098D">
              <w:rPr>
                <w:rFonts w:ascii="Times New Roman" w:hAnsi="Times New Roman"/>
                <w:b/>
                <w:sz w:val="24"/>
                <w:szCs w:val="24"/>
                <w:lang w:val="en-US"/>
              </w:rPr>
              <w:t>8</w:t>
            </w:r>
            <w:r w:rsidRPr="0038098D">
              <w:rPr>
                <w:rFonts w:ascii="Times New Roman" w:hAnsi="Times New Roman"/>
                <w:b/>
                <w:sz w:val="24"/>
                <w:szCs w:val="24"/>
              </w:rPr>
              <w:t>1</w:t>
            </w:r>
          </w:p>
        </w:tc>
        <w:tc>
          <w:tcPr>
            <w:tcW w:w="2281" w:type="dxa"/>
            <w:tcBorders>
              <w:top w:val="nil"/>
              <w:left w:val="nil"/>
              <w:bottom w:val="single" w:sz="8" w:space="0" w:color="auto"/>
              <w:right w:val="single" w:sz="4" w:space="0" w:color="auto"/>
            </w:tcBorders>
            <w:noWrap/>
            <w:vAlign w:val="center"/>
          </w:tcPr>
          <w:p w:rsidR="00AC5A36" w:rsidRPr="0038098D" w:rsidRDefault="00AC5A36" w:rsidP="00AC5A36">
            <w:pPr>
              <w:spacing w:after="0" w:line="240" w:lineRule="atLeast"/>
              <w:jc w:val="right"/>
              <w:rPr>
                <w:rFonts w:ascii="Times New Roman" w:hAnsi="Times New Roman"/>
                <w:b/>
                <w:sz w:val="24"/>
                <w:szCs w:val="24"/>
                <w:lang w:val="en-US"/>
              </w:rPr>
            </w:pPr>
            <w:r w:rsidRPr="0038098D">
              <w:rPr>
                <w:rFonts w:ascii="Times New Roman" w:hAnsi="Times New Roman"/>
                <w:b/>
                <w:sz w:val="24"/>
                <w:szCs w:val="24"/>
                <w:lang w:val="en-US"/>
              </w:rPr>
              <w:t>51 041</w:t>
            </w:r>
            <w:r w:rsidRPr="0038098D">
              <w:rPr>
                <w:rFonts w:ascii="Times New Roman" w:hAnsi="Times New Roman"/>
                <w:b/>
                <w:sz w:val="24"/>
                <w:szCs w:val="24"/>
              </w:rPr>
              <w:t>,</w:t>
            </w:r>
            <w:r w:rsidRPr="0038098D">
              <w:rPr>
                <w:rFonts w:ascii="Times New Roman" w:hAnsi="Times New Roman"/>
                <w:b/>
                <w:sz w:val="24"/>
                <w:szCs w:val="24"/>
                <w:lang w:val="en-US"/>
              </w:rPr>
              <w:t>68</w:t>
            </w:r>
          </w:p>
        </w:tc>
        <w:tc>
          <w:tcPr>
            <w:tcW w:w="2566" w:type="dxa"/>
            <w:tcBorders>
              <w:top w:val="nil"/>
              <w:left w:val="nil"/>
              <w:bottom w:val="single" w:sz="8" w:space="0" w:color="auto"/>
              <w:right w:val="single" w:sz="8" w:space="0" w:color="auto"/>
            </w:tcBorders>
            <w:noWrap/>
            <w:vAlign w:val="center"/>
          </w:tcPr>
          <w:p w:rsidR="00AC5A36" w:rsidRPr="0038098D" w:rsidRDefault="00AC5A36" w:rsidP="00AC5A36">
            <w:pPr>
              <w:spacing w:after="0" w:line="240" w:lineRule="atLeast"/>
              <w:ind w:firstLine="709"/>
              <w:jc w:val="right"/>
              <w:rPr>
                <w:rFonts w:ascii="Times New Roman" w:hAnsi="Times New Roman"/>
                <w:b/>
                <w:sz w:val="24"/>
                <w:szCs w:val="24"/>
              </w:rPr>
            </w:pPr>
            <w:r w:rsidRPr="0038098D">
              <w:rPr>
                <w:rFonts w:ascii="Times New Roman" w:hAnsi="Times New Roman"/>
                <w:b/>
                <w:sz w:val="24"/>
                <w:szCs w:val="24"/>
              </w:rPr>
              <w:t>2 261,89</w:t>
            </w:r>
          </w:p>
        </w:tc>
      </w:tr>
    </w:tbl>
    <w:p w:rsidR="00AC5A36" w:rsidRPr="0038098D" w:rsidRDefault="00AC5A36" w:rsidP="00AC5A36">
      <w:pPr>
        <w:spacing w:after="0" w:line="360" w:lineRule="atLeast"/>
        <w:ind w:firstLine="709"/>
        <w:jc w:val="both"/>
        <w:rPr>
          <w:rFonts w:ascii="Times New Roman" w:hAnsi="Times New Roman"/>
          <w:sz w:val="28"/>
          <w:szCs w:val="28"/>
        </w:rPr>
      </w:pPr>
    </w:p>
    <w:p w:rsidR="00AC5A36" w:rsidRPr="0038098D" w:rsidRDefault="00AC5A36" w:rsidP="00AC5A36">
      <w:pPr>
        <w:spacing w:after="0" w:line="360" w:lineRule="atLeast"/>
        <w:ind w:firstLine="709"/>
        <w:jc w:val="both"/>
        <w:rPr>
          <w:rFonts w:ascii="Times New Roman" w:hAnsi="Times New Roman"/>
          <w:sz w:val="28"/>
          <w:szCs w:val="28"/>
        </w:rPr>
      </w:pPr>
    </w:p>
    <w:p w:rsidR="00AC5A36" w:rsidRPr="0038098D" w:rsidRDefault="00AC5A36" w:rsidP="00AC5A36">
      <w:pPr>
        <w:spacing w:after="0" w:line="360" w:lineRule="atLeast"/>
        <w:ind w:firstLine="709"/>
        <w:jc w:val="both"/>
        <w:rPr>
          <w:rFonts w:ascii="Times New Roman" w:hAnsi="Times New Roman"/>
          <w:sz w:val="28"/>
          <w:szCs w:val="28"/>
        </w:rPr>
      </w:pP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10 и 11.</w:t>
      </w:r>
    </w:p>
    <w:p w:rsidR="00AC5A36" w:rsidRPr="00AF0C4B" w:rsidRDefault="00AC5A36" w:rsidP="00AC5A36">
      <w:pPr>
        <w:spacing w:after="0" w:line="360" w:lineRule="atLeast"/>
        <w:ind w:firstLine="709"/>
        <w:jc w:val="right"/>
        <w:rPr>
          <w:rFonts w:ascii="Times New Roman" w:hAnsi="Times New Roman"/>
          <w:b/>
          <w:sz w:val="28"/>
          <w:szCs w:val="28"/>
        </w:rPr>
      </w:pPr>
      <w:r w:rsidRPr="00AF0C4B">
        <w:rPr>
          <w:rFonts w:ascii="Times New Roman" w:hAnsi="Times New Roman"/>
          <w:b/>
          <w:sz w:val="28"/>
          <w:szCs w:val="28"/>
        </w:rPr>
        <w:t>Таблица 10</w:t>
      </w:r>
    </w:p>
    <w:tbl>
      <w:tblPr>
        <w:tblW w:w="5114" w:type="pct"/>
        <w:tblInd w:w="-176" w:type="dxa"/>
        <w:tblLayout w:type="fixed"/>
        <w:tblLook w:val="04A0" w:firstRow="1" w:lastRow="0" w:firstColumn="1" w:lastColumn="0" w:noHBand="0" w:noVBand="1"/>
      </w:tblPr>
      <w:tblGrid>
        <w:gridCol w:w="351"/>
        <w:gridCol w:w="2581"/>
        <w:gridCol w:w="2789"/>
        <w:gridCol w:w="2091"/>
        <w:gridCol w:w="2232"/>
        <w:gridCol w:w="2091"/>
        <w:gridCol w:w="1574"/>
        <w:gridCol w:w="644"/>
        <w:gridCol w:w="11"/>
      </w:tblGrid>
      <w:tr w:rsidR="00AC5A36" w:rsidRPr="0038098D" w:rsidTr="00AC5A36">
        <w:trPr>
          <w:trHeight w:val="765"/>
        </w:trPr>
        <w:tc>
          <w:tcPr>
            <w:tcW w:w="122" w:type="pct"/>
            <w:tcBorders>
              <w:top w:val="nil"/>
              <w:left w:val="nil"/>
              <w:right w:val="nil"/>
            </w:tcBorders>
            <w:noWrap/>
            <w:vAlign w:val="bottom"/>
            <w:hideMark/>
          </w:tcPr>
          <w:p w:rsidR="00AC5A36" w:rsidRPr="0038098D" w:rsidRDefault="00AC5A36" w:rsidP="00AC5A36">
            <w:pPr>
              <w:jc w:val="center"/>
              <w:rPr>
                <w:rFonts w:ascii="Times New Roman" w:hAnsi="Times New Roman"/>
                <w:sz w:val="28"/>
                <w:szCs w:val="28"/>
              </w:rPr>
            </w:pPr>
          </w:p>
        </w:tc>
        <w:tc>
          <w:tcPr>
            <w:tcW w:w="4650" w:type="pct"/>
            <w:gridSpan w:val="6"/>
            <w:tcBorders>
              <w:top w:val="nil"/>
              <w:left w:val="nil"/>
              <w:right w:val="nil"/>
            </w:tcBorders>
            <w:vAlign w:val="bottom"/>
            <w:hideMark/>
          </w:tcPr>
          <w:p w:rsidR="00AC5A36" w:rsidRPr="0038098D" w:rsidRDefault="00AC5A36" w:rsidP="00AC5A36">
            <w:pPr>
              <w:spacing w:before="120" w:after="120" w:line="240" w:lineRule="auto"/>
              <w:jc w:val="center"/>
              <w:rPr>
                <w:rFonts w:ascii="Times New Roman" w:hAnsi="Times New Roman"/>
                <w:b/>
                <w:bCs/>
                <w:sz w:val="28"/>
                <w:szCs w:val="28"/>
              </w:rPr>
            </w:pPr>
            <w:r w:rsidRPr="0038098D">
              <w:rPr>
                <w:rFonts w:ascii="Times New Roman" w:hAnsi="Times New Roman"/>
                <w:b/>
                <w:bCs/>
                <w:sz w:val="28"/>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2019 год</w:t>
            </w:r>
          </w:p>
        </w:tc>
        <w:tc>
          <w:tcPr>
            <w:tcW w:w="228" w:type="pct"/>
            <w:gridSpan w:val="2"/>
            <w:tcBorders>
              <w:top w:val="nil"/>
              <w:left w:val="nil"/>
              <w:right w:val="nil"/>
            </w:tcBorders>
            <w:vAlign w:val="bottom"/>
            <w:hideMark/>
          </w:tcPr>
          <w:p w:rsidR="00AC5A36" w:rsidRPr="0038098D" w:rsidRDefault="00AC5A36" w:rsidP="00AC5A36">
            <w:pPr>
              <w:jc w:val="center"/>
              <w:rPr>
                <w:rFonts w:ascii="Times New Roman" w:hAnsi="Times New Roman"/>
                <w:b/>
                <w:bCs/>
                <w:sz w:val="28"/>
                <w:szCs w:val="28"/>
              </w:rPr>
            </w:pPr>
          </w:p>
        </w:tc>
      </w:tr>
      <w:tr w:rsidR="00AC5A36" w:rsidRPr="0038098D" w:rsidTr="00AC5A36">
        <w:trPr>
          <w:gridAfter w:val="1"/>
          <w:wAfter w:w="4" w:type="pct"/>
          <w:trHeight w:val="1871"/>
        </w:trPr>
        <w:tc>
          <w:tcPr>
            <w:tcW w:w="102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Наименование показателя</w:t>
            </w:r>
          </w:p>
        </w:tc>
        <w:tc>
          <w:tcPr>
            <w:tcW w:w="971" w:type="pct"/>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 xml:space="preserve">Консолидированный бюджет Российской Федерации и бюджетов государственных внебюджетных фондов, </w:t>
            </w:r>
            <w:r w:rsidRPr="0038098D">
              <w:rPr>
                <w:rFonts w:ascii="Times New Roman" w:hAnsi="Times New Roman"/>
                <w:b/>
                <w:bCs/>
                <w:iCs/>
                <w:sz w:val="24"/>
                <w:szCs w:val="24"/>
              </w:rPr>
              <w:t>млрд рублей</w:t>
            </w:r>
          </w:p>
        </w:tc>
        <w:tc>
          <w:tcPr>
            <w:tcW w:w="728" w:type="pct"/>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Федеральный бюджет</w:t>
            </w:r>
          </w:p>
        </w:tc>
        <w:tc>
          <w:tcPr>
            <w:tcW w:w="777" w:type="pct"/>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 xml:space="preserve">Бюджеты государственных внебюджетных фондов, </w:t>
            </w:r>
            <w:r w:rsidRPr="0038098D">
              <w:rPr>
                <w:rFonts w:ascii="Times New Roman" w:hAnsi="Times New Roman"/>
                <w:b/>
                <w:bCs/>
                <w:iCs/>
                <w:sz w:val="24"/>
                <w:szCs w:val="24"/>
              </w:rPr>
              <w:t>млрд рублей</w:t>
            </w:r>
          </w:p>
        </w:tc>
        <w:tc>
          <w:tcPr>
            <w:tcW w:w="728" w:type="pct"/>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Консолидированные бюджеты субъектов Российской Федерации</w:t>
            </w:r>
          </w:p>
        </w:tc>
        <w:tc>
          <w:tcPr>
            <w:tcW w:w="772" w:type="pct"/>
            <w:gridSpan w:val="2"/>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 xml:space="preserve">Бюджеты территориальных государственных внебюджетных фондов, </w:t>
            </w:r>
            <w:r w:rsidRPr="0038098D">
              <w:rPr>
                <w:rFonts w:ascii="Times New Roman" w:hAnsi="Times New Roman"/>
                <w:b/>
                <w:bCs/>
                <w:iCs/>
                <w:sz w:val="24"/>
                <w:szCs w:val="24"/>
              </w:rPr>
              <w:t>млрд рублей</w:t>
            </w:r>
          </w:p>
        </w:tc>
      </w:tr>
      <w:tr w:rsidR="00AC5A36" w:rsidRPr="0038098D" w:rsidTr="00AC5A36">
        <w:trPr>
          <w:gridAfter w:val="1"/>
          <w:wAfter w:w="4" w:type="pct"/>
          <w:trHeight w:val="185"/>
        </w:trPr>
        <w:tc>
          <w:tcPr>
            <w:tcW w:w="102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Cs/>
                <w:sz w:val="16"/>
                <w:szCs w:val="16"/>
              </w:rPr>
            </w:pPr>
            <w:r w:rsidRPr="0038098D">
              <w:rPr>
                <w:rFonts w:ascii="Times New Roman" w:hAnsi="Times New Roman"/>
                <w:bCs/>
                <w:sz w:val="16"/>
                <w:szCs w:val="16"/>
              </w:rPr>
              <w:t>1</w:t>
            </w:r>
          </w:p>
        </w:tc>
        <w:tc>
          <w:tcPr>
            <w:tcW w:w="971" w:type="pct"/>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Cs/>
                <w:sz w:val="16"/>
                <w:szCs w:val="16"/>
              </w:rPr>
            </w:pPr>
            <w:r w:rsidRPr="0038098D">
              <w:rPr>
                <w:rFonts w:ascii="Times New Roman" w:hAnsi="Times New Roman"/>
                <w:bCs/>
                <w:sz w:val="16"/>
                <w:szCs w:val="16"/>
              </w:rPr>
              <w:t>2</w:t>
            </w:r>
          </w:p>
        </w:tc>
        <w:tc>
          <w:tcPr>
            <w:tcW w:w="728" w:type="pct"/>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Cs/>
                <w:sz w:val="16"/>
                <w:szCs w:val="16"/>
              </w:rPr>
            </w:pPr>
            <w:r w:rsidRPr="0038098D">
              <w:rPr>
                <w:rFonts w:ascii="Times New Roman" w:hAnsi="Times New Roman"/>
                <w:bCs/>
                <w:sz w:val="16"/>
                <w:szCs w:val="16"/>
              </w:rPr>
              <w:t>3</w:t>
            </w:r>
          </w:p>
        </w:tc>
        <w:tc>
          <w:tcPr>
            <w:tcW w:w="777" w:type="pct"/>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Cs/>
                <w:sz w:val="16"/>
                <w:szCs w:val="16"/>
              </w:rPr>
            </w:pPr>
            <w:r w:rsidRPr="0038098D">
              <w:rPr>
                <w:rFonts w:ascii="Times New Roman" w:hAnsi="Times New Roman"/>
                <w:bCs/>
                <w:sz w:val="16"/>
                <w:szCs w:val="16"/>
              </w:rPr>
              <w:t>4</w:t>
            </w:r>
          </w:p>
        </w:tc>
        <w:tc>
          <w:tcPr>
            <w:tcW w:w="728" w:type="pct"/>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Cs/>
                <w:sz w:val="16"/>
                <w:szCs w:val="16"/>
              </w:rPr>
            </w:pPr>
            <w:r w:rsidRPr="0038098D">
              <w:rPr>
                <w:rFonts w:ascii="Times New Roman" w:hAnsi="Times New Roman"/>
                <w:bCs/>
                <w:sz w:val="16"/>
                <w:szCs w:val="16"/>
              </w:rPr>
              <w:t>5</w:t>
            </w:r>
          </w:p>
        </w:tc>
        <w:tc>
          <w:tcPr>
            <w:tcW w:w="772" w:type="pct"/>
            <w:gridSpan w:val="2"/>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Cs/>
                <w:sz w:val="16"/>
                <w:szCs w:val="16"/>
              </w:rPr>
            </w:pPr>
            <w:r w:rsidRPr="0038098D">
              <w:rPr>
                <w:rFonts w:ascii="Times New Roman" w:hAnsi="Times New Roman"/>
                <w:bCs/>
                <w:sz w:val="16"/>
                <w:szCs w:val="16"/>
              </w:rPr>
              <w:t>6</w:t>
            </w:r>
          </w:p>
        </w:tc>
      </w:tr>
      <w:tr w:rsidR="00AC5A36" w:rsidRPr="0038098D" w:rsidTr="00AC5A36">
        <w:trPr>
          <w:gridAfter w:val="1"/>
          <w:wAfter w:w="4" w:type="pct"/>
          <w:trHeight w:val="300"/>
        </w:trPr>
        <w:tc>
          <w:tcPr>
            <w:tcW w:w="4996" w:type="pct"/>
            <w:gridSpan w:val="8"/>
            <w:tcBorders>
              <w:top w:val="nil"/>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bCs/>
                <w:sz w:val="24"/>
                <w:szCs w:val="24"/>
              </w:rPr>
              <w:t>Метод начислений</w:t>
            </w:r>
          </w:p>
        </w:tc>
      </w:tr>
      <w:tr w:rsidR="00AC5A36" w:rsidRPr="0038098D" w:rsidTr="00AC5A36">
        <w:trPr>
          <w:gridAfter w:val="1"/>
          <w:wAfter w:w="4" w:type="pct"/>
          <w:trHeight w:val="499"/>
        </w:trPr>
        <w:tc>
          <w:tcPr>
            <w:tcW w:w="1020" w:type="pct"/>
            <w:gridSpan w:val="2"/>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Доходы</w:t>
            </w:r>
          </w:p>
        </w:tc>
        <w:tc>
          <w:tcPr>
            <w:tcW w:w="971" w:type="pct"/>
            <w:tcBorders>
              <w:top w:val="single" w:sz="8" w:space="0" w:color="auto"/>
              <w:left w:val="single" w:sz="8" w:space="0" w:color="auto"/>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lang w:val="en-US"/>
              </w:rPr>
              <w:t>4</w:t>
            </w:r>
            <w:r w:rsidRPr="0038098D">
              <w:rPr>
                <w:rFonts w:ascii="Times New Roman" w:hAnsi="Times New Roman"/>
                <w:sz w:val="24"/>
                <w:szCs w:val="24"/>
              </w:rPr>
              <w:t>2 073,27</w:t>
            </w:r>
          </w:p>
        </w:tc>
        <w:tc>
          <w:tcPr>
            <w:tcW w:w="728" w:type="pct"/>
            <w:tcBorders>
              <w:top w:val="single" w:sz="8"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lang w:val="en-US"/>
              </w:rPr>
              <w:t>2</w:t>
            </w:r>
            <w:r w:rsidRPr="0038098D">
              <w:rPr>
                <w:rFonts w:ascii="Times New Roman" w:hAnsi="Times New Roman"/>
                <w:sz w:val="24"/>
                <w:szCs w:val="24"/>
              </w:rPr>
              <w:t>0</w:t>
            </w:r>
            <w:r w:rsidRPr="0038098D">
              <w:rPr>
                <w:rFonts w:ascii="Times New Roman" w:hAnsi="Times New Roman"/>
                <w:sz w:val="24"/>
                <w:szCs w:val="24"/>
                <w:lang w:val="en-US"/>
              </w:rPr>
              <w:t> </w:t>
            </w:r>
            <w:r w:rsidRPr="0038098D">
              <w:rPr>
                <w:rFonts w:ascii="Times New Roman" w:hAnsi="Times New Roman"/>
                <w:sz w:val="24"/>
                <w:szCs w:val="24"/>
              </w:rPr>
              <w:t>355,46</w:t>
            </w:r>
          </w:p>
        </w:tc>
        <w:tc>
          <w:tcPr>
            <w:tcW w:w="777" w:type="pct"/>
            <w:tcBorders>
              <w:top w:val="single" w:sz="8"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lang w:val="en-US"/>
              </w:rPr>
            </w:pPr>
            <w:r w:rsidRPr="0038098D">
              <w:rPr>
                <w:rFonts w:ascii="Times New Roman" w:hAnsi="Times New Roman"/>
                <w:sz w:val="24"/>
                <w:szCs w:val="24"/>
              </w:rPr>
              <w:t>11 676,68</w:t>
            </w:r>
          </w:p>
        </w:tc>
        <w:tc>
          <w:tcPr>
            <w:tcW w:w="728" w:type="pct"/>
            <w:tcBorders>
              <w:top w:val="single" w:sz="8"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lang w:val="en-US"/>
              </w:rPr>
            </w:pPr>
            <w:r w:rsidRPr="0038098D">
              <w:rPr>
                <w:rFonts w:ascii="Times New Roman" w:hAnsi="Times New Roman"/>
                <w:sz w:val="24"/>
                <w:szCs w:val="24"/>
              </w:rPr>
              <w:t>16 299,63</w:t>
            </w:r>
          </w:p>
        </w:tc>
        <w:tc>
          <w:tcPr>
            <w:tcW w:w="772" w:type="pct"/>
            <w:gridSpan w:val="2"/>
            <w:tcBorders>
              <w:top w:val="single" w:sz="8" w:space="0" w:color="auto"/>
              <w:left w:val="nil"/>
              <w:bottom w:val="single" w:sz="4" w:space="0" w:color="auto"/>
              <w:right w:val="single" w:sz="8"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lang w:val="en-US"/>
              </w:rPr>
            </w:pPr>
            <w:r w:rsidRPr="0038098D">
              <w:rPr>
                <w:rFonts w:ascii="Times New Roman" w:hAnsi="Times New Roman"/>
                <w:sz w:val="24"/>
                <w:szCs w:val="24"/>
              </w:rPr>
              <w:t>2 282,86</w:t>
            </w:r>
          </w:p>
        </w:tc>
      </w:tr>
      <w:tr w:rsidR="00AC5A36" w:rsidRPr="0038098D" w:rsidTr="00AC5A36">
        <w:trPr>
          <w:gridAfter w:val="1"/>
          <w:wAfter w:w="4" w:type="pct"/>
          <w:trHeight w:val="435"/>
        </w:trPr>
        <w:tc>
          <w:tcPr>
            <w:tcW w:w="1020" w:type="pct"/>
            <w:gridSpan w:val="2"/>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Расходы</w:t>
            </w:r>
          </w:p>
        </w:tc>
        <w:tc>
          <w:tcPr>
            <w:tcW w:w="971" w:type="pct"/>
            <w:tcBorders>
              <w:top w:val="nil"/>
              <w:left w:val="single" w:sz="8" w:space="0" w:color="auto"/>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36 446,88</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sz w:val="24"/>
                <w:szCs w:val="24"/>
                <w:lang w:val="en-US"/>
              </w:rPr>
            </w:pPr>
            <w:r w:rsidRPr="0038098D">
              <w:rPr>
                <w:rFonts w:ascii="Times New Roman" w:hAnsi="Times New Roman"/>
                <w:sz w:val="24"/>
                <w:szCs w:val="24"/>
                <w:lang w:val="en-US"/>
              </w:rPr>
              <w:t>1</w:t>
            </w:r>
            <w:r w:rsidRPr="0038098D">
              <w:rPr>
                <w:rFonts w:ascii="Times New Roman" w:hAnsi="Times New Roman"/>
                <w:sz w:val="24"/>
                <w:szCs w:val="24"/>
              </w:rPr>
              <w:t>7</w:t>
            </w:r>
            <w:r w:rsidRPr="0038098D">
              <w:rPr>
                <w:rFonts w:ascii="Times New Roman" w:hAnsi="Times New Roman"/>
                <w:sz w:val="24"/>
                <w:szCs w:val="24"/>
                <w:lang w:val="en-US"/>
              </w:rPr>
              <w:t> </w:t>
            </w:r>
            <w:r w:rsidRPr="0038098D">
              <w:rPr>
                <w:rFonts w:ascii="Times New Roman" w:hAnsi="Times New Roman"/>
                <w:sz w:val="24"/>
                <w:szCs w:val="24"/>
              </w:rPr>
              <w:t>366,20</w:t>
            </w:r>
          </w:p>
        </w:tc>
        <w:tc>
          <w:tcPr>
            <w:tcW w:w="777" w:type="pct"/>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right"/>
              <w:rPr>
                <w:rFonts w:ascii="Times New Roman" w:hAnsi="Times New Roman"/>
                <w:sz w:val="24"/>
                <w:szCs w:val="24"/>
                <w:lang w:val="en-US"/>
              </w:rPr>
            </w:pPr>
            <w:r w:rsidRPr="0038098D">
              <w:rPr>
                <w:rFonts w:ascii="Times New Roman" w:hAnsi="Times New Roman"/>
                <w:sz w:val="24"/>
                <w:szCs w:val="24"/>
              </w:rPr>
              <w:t>11 556,25</w:t>
            </w:r>
          </w:p>
        </w:tc>
        <w:tc>
          <w:tcPr>
            <w:tcW w:w="728" w:type="pct"/>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13 779,46</w:t>
            </w:r>
          </w:p>
        </w:tc>
        <w:tc>
          <w:tcPr>
            <w:tcW w:w="772" w:type="pct"/>
            <w:gridSpan w:val="2"/>
            <w:tcBorders>
              <w:top w:val="nil"/>
              <w:left w:val="nil"/>
              <w:bottom w:val="single" w:sz="4" w:space="0" w:color="auto"/>
              <w:right w:val="single" w:sz="8" w:space="0" w:color="auto"/>
            </w:tcBorders>
            <w:shd w:val="clear" w:color="auto" w:fill="FFFFFF"/>
            <w:vAlign w:val="center"/>
            <w:hideMark/>
          </w:tcPr>
          <w:p w:rsidR="00AC5A36" w:rsidRPr="0038098D" w:rsidRDefault="00AC5A36" w:rsidP="00AC5A36">
            <w:pPr>
              <w:spacing w:after="0" w:line="240" w:lineRule="atLeast"/>
              <w:jc w:val="right"/>
              <w:rPr>
                <w:rFonts w:ascii="Times New Roman" w:hAnsi="Times New Roman"/>
                <w:sz w:val="24"/>
                <w:szCs w:val="24"/>
                <w:lang w:val="en-US"/>
              </w:rPr>
            </w:pPr>
            <w:r w:rsidRPr="0038098D">
              <w:rPr>
                <w:rFonts w:ascii="Times New Roman" w:hAnsi="Times New Roman"/>
                <w:sz w:val="24"/>
                <w:szCs w:val="24"/>
              </w:rPr>
              <w:t>2 286,34</w:t>
            </w:r>
          </w:p>
        </w:tc>
      </w:tr>
      <w:tr w:rsidR="00AC5A36" w:rsidRPr="0038098D" w:rsidTr="00AC5A36">
        <w:trPr>
          <w:gridAfter w:val="1"/>
          <w:wAfter w:w="4" w:type="pct"/>
          <w:trHeight w:val="435"/>
        </w:trPr>
        <w:tc>
          <w:tcPr>
            <w:tcW w:w="1020" w:type="pct"/>
            <w:gridSpan w:val="2"/>
            <w:tcBorders>
              <w:top w:val="nil"/>
              <w:left w:val="single" w:sz="4" w:space="0" w:color="auto"/>
              <w:bottom w:val="single" w:sz="4" w:space="0" w:color="auto"/>
              <w:right w:val="nil"/>
            </w:tcBorders>
            <w:shd w:val="clear" w:color="auto" w:fill="FFFFFF"/>
            <w:vAlign w:val="center"/>
          </w:tcPr>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b/>
                <w:bCs/>
                <w:sz w:val="24"/>
                <w:szCs w:val="24"/>
              </w:rPr>
              <w:t>Чистый операционный результат</w:t>
            </w:r>
          </w:p>
        </w:tc>
        <w:tc>
          <w:tcPr>
            <w:tcW w:w="971" w:type="pct"/>
            <w:tcBorders>
              <w:top w:val="nil"/>
              <w:left w:val="single" w:sz="8" w:space="0" w:color="auto"/>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
                <w:sz w:val="24"/>
                <w:szCs w:val="24"/>
                <w:lang w:val="en-US"/>
              </w:rPr>
            </w:pPr>
            <w:r w:rsidRPr="0038098D">
              <w:rPr>
                <w:rFonts w:ascii="Times New Roman" w:hAnsi="Times New Roman"/>
                <w:b/>
                <w:sz w:val="24"/>
                <w:szCs w:val="24"/>
              </w:rPr>
              <w:t>5</w:t>
            </w:r>
            <w:r w:rsidRPr="0038098D">
              <w:rPr>
                <w:rFonts w:ascii="Times New Roman" w:hAnsi="Times New Roman"/>
                <w:b/>
                <w:sz w:val="24"/>
                <w:szCs w:val="24"/>
                <w:lang w:val="en-US"/>
              </w:rPr>
              <w:t> </w:t>
            </w:r>
            <w:r w:rsidRPr="0038098D">
              <w:rPr>
                <w:rFonts w:ascii="Times New Roman" w:hAnsi="Times New Roman"/>
                <w:b/>
                <w:sz w:val="24"/>
                <w:szCs w:val="24"/>
              </w:rPr>
              <w:t>626,29</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2 989,22</w:t>
            </w:r>
          </w:p>
        </w:tc>
        <w:tc>
          <w:tcPr>
            <w:tcW w:w="777"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
                <w:sz w:val="24"/>
                <w:szCs w:val="24"/>
                <w:lang w:val="en-US"/>
              </w:rPr>
            </w:pPr>
            <w:r w:rsidRPr="0038098D">
              <w:rPr>
                <w:rFonts w:ascii="Times New Roman" w:hAnsi="Times New Roman"/>
                <w:b/>
                <w:sz w:val="24"/>
                <w:szCs w:val="24"/>
              </w:rPr>
              <w:t>120,41</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
                <w:sz w:val="24"/>
                <w:szCs w:val="24"/>
                <w:lang w:val="en-US"/>
              </w:rPr>
            </w:pPr>
            <w:r w:rsidRPr="0038098D">
              <w:rPr>
                <w:rFonts w:ascii="Times New Roman" w:hAnsi="Times New Roman"/>
                <w:b/>
                <w:sz w:val="24"/>
                <w:szCs w:val="24"/>
              </w:rPr>
              <w:t>2 520,14</w:t>
            </w:r>
          </w:p>
        </w:tc>
        <w:tc>
          <w:tcPr>
            <w:tcW w:w="772" w:type="pct"/>
            <w:gridSpan w:val="2"/>
            <w:tcBorders>
              <w:top w:val="nil"/>
              <w:left w:val="nil"/>
              <w:bottom w:val="single" w:sz="4" w:space="0" w:color="auto"/>
              <w:right w:val="single" w:sz="8"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
                <w:sz w:val="24"/>
                <w:szCs w:val="24"/>
                <w:lang w:val="en-US"/>
              </w:rPr>
            </w:pPr>
            <w:r w:rsidRPr="0038098D">
              <w:rPr>
                <w:rFonts w:ascii="Times New Roman" w:hAnsi="Times New Roman"/>
                <w:b/>
                <w:sz w:val="24"/>
                <w:szCs w:val="24"/>
              </w:rPr>
              <w:t>- 3,48</w:t>
            </w:r>
          </w:p>
        </w:tc>
      </w:tr>
      <w:tr w:rsidR="00AC5A36" w:rsidRPr="0038098D" w:rsidTr="00AC5A36">
        <w:trPr>
          <w:gridAfter w:val="1"/>
          <w:wAfter w:w="4" w:type="pct"/>
          <w:trHeight w:val="435"/>
        </w:trPr>
        <w:tc>
          <w:tcPr>
            <w:tcW w:w="1020" w:type="pct"/>
            <w:gridSpan w:val="2"/>
            <w:tcBorders>
              <w:top w:val="nil"/>
              <w:left w:val="single" w:sz="4" w:space="0" w:color="auto"/>
              <w:bottom w:val="single" w:sz="4" w:space="0" w:color="auto"/>
              <w:right w:val="nil"/>
            </w:tcBorders>
            <w:shd w:val="clear" w:color="auto" w:fill="FFFFFF"/>
            <w:vAlign w:val="center"/>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Операционный результат до налогообложения</w:t>
            </w:r>
          </w:p>
        </w:tc>
        <w:tc>
          <w:tcPr>
            <w:tcW w:w="971" w:type="pct"/>
            <w:tcBorders>
              <w:top w:val="nil"/>
              <w:left w:val="single" w:sz="8" w:space="0" w:color="auto"/>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5 626,39</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2 989,26</w:t>
            </w:r>
          </w:p>
        </w:tc>
        <w:tc>
          <w:tcPr>
            <w:tcW w:w="777"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120,43</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2 520,17</w:t>
            </w:r>
          </w:p>
        </w:tc>
        <w:tc>
          <w:tcPr>
            <w:tcW w:w="772" w:type="pct"/>
            <w:gridSpan w:val="2"/>
            <w:tcBorders>
              <w:top w:val="nil"/>
              <w:left w:val="nil"/>
              <w:bottom w:val="single" w:sz="4" w:space="0" w:color="auto"/>
              <w:right w:val="single" w:sz="8"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- 3,48</w:t>
            </w:r>
          </w:p>
        </w:tc>
      </w:tr>
      <w:tr w:rsidR="00AC5A36" w:rsidRPr="0038098D" w:rsidTr="00AC5A36">
        <w:trPr>
          <w:gridAfter w:val="1"/>
          <w:wAfter w:w="4" w:type="pct"/>
          <w:trHeight w:val="435"/>
        </w:trPr>
        <w:tc>
          <w:tcPr>
            <w:tcW w:w="1020" w:type="pct"/>
            <w:gridSpan w:val="2"/>
            <w:tcBorders>
              <w:top w:val="nil"/>
              <w:left w:val="single" w:sz="4" w:space="0" w:color="auto"/>
              <w:bottom w:val="single" w:sz="4" w:space="0" w:color="auto"/>
              <w:right w:val="nil"/>
            </w:tcBorders>
            <w:shd w:val="clear" w:color="auto" w:fill="FFFFFF"/>
            <w:vAlign w:val="center"/>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Налог на прибыль</w:t>
            </w:r>
          </w:p>
        </w:tc>
        <w:tc>
          <w:tcPr>
            <w:tcW w:w="971" w:type="pct"/>
            <w:tcBorders>
              <w:top w:val="nil"/>
              <w:left w:val="single" w:sz="8" w:space="0" w:color="auto"/>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0,10</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0,04</w:t>
            </w:r>
          </w:p>
        </w:tc>
        <w:tc>
          <w:tcPr>
            <w:tcW w:w="777"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0,02</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0,03</w:t>
            </w:r>
          </w:p>
        </w:tc>
        <w:tc>
          <w:tcPr>
            <w:tcW w:w="772" w:type="pct"/>
            <w:gridSpan w:val="2"/>
            <w:tcBorders>
              <w:top w:val="nil"/>
              <w:left w:val="nil"/>
              <w:bottom w:val="single" w:sz="4" w:space="0" w:color="auto"/>
              <w:right w:val="single" w:sz="8"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0,00</w:t>
            </w:r>
          </w:p>
        </w:tc>
      </w:tr>
      <w:tr w:rsidR="00AC5A36" w:rsidRPr="0038098D" w:rsidTr="00AC5A36">
        <w:trPr>
          <w:gridAfter w:val="1"/>
          <w:wAfter w:w="4" w:type="pct"/>
          <w:trHeight w:val="527"/>
        </w:trPr>
        <w:tc>
          <w:tcPr>
            <w:tcW w:w="1020" w:type="pct"/>
            <w:gridSpan w:val="2"/>
            <w:tcBorders>
              <w:top w:val="nil"/>
              <w:left w:val="single" w:sz="4" w:space="0" w:color="auto"/>
              <w:bottom w:val="single" w:sz="4" w:space="0" w:color="auto"/>
              <w:right w:val="nil"/>
            </w:tcBorders>
            <w:shd w:val="clear" w:color="auto" w:fill="FFFFFF"/>
            <w:vAlign w:val="center"/>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Операции с нефинансовыми активами</w:t>
            </w:r>
          </w:p>
        </w:tc>
        <w:tc>
          <w:tcPr>
            <w:tcW w:w="971" w:type="pct"/>
            <w:tcBorders>
              <w:top w:val="nil"/>
              <w:left w:val="single" w:sz="8" w:space="0" w:color="auto"/>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2 712,80</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1 534,22</w:t>
            </w:r>
          </w:p>
        </w:tc>
        <w:tc>
          <w:tcPr>
            <w:tcW w:w="777"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-2,39</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1 178,85</w:t>
            </w:r>
          </w:p>
        </w:tc>
        <w:tc>
          <w:tcPr>
            <w:tcW w:w="772" w:type="pct"/>
            <w:gridSpan w:val="2"/>
            <w:tcBorders>
              <w:top w:val="nil"/>
              <w:left w:val="nil"/>
              <w:bottom w:val="single" w:sz="4" w:space="0" w:color="auto"/>
              <w:right w:val="single" w:sz="8"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2,11</w:t>
            </w:r>
          </w:p>
        </w:tc>
      </w:tr>
      <w:tr w:rsidR="00AC5A36" w:rsidRPr="0038098D" w:rsidTr="00AC5A36">
        <w:trPr>
          <w:gridAfter w:val="1"/>
          <w:wAfter w:w="4" w:type="pct"/>
          <w:trHeight w:val="535"/>
        </w:trPr>
        <w:tc>
          <w:tcPr>
            <w:tcW w:w="1020" w:type="pct"/>
            <w:gridSpan w:val="2"/>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Операции с финансовыми активами</w:t>
            </w:r>
          </w:p>
        </w:tc>
        <w:tc>
          <w:tcPr>
            <w:tcW w:w="971" w:type="pct"/>
            <w:tcBorders>
              <w:top w:val="nil"/>
              <w:left w:val="single" w:sz="8" w:space="0" w:color="auto"/>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sz w:val="24"/>
                <w:szCs w:val="24"/>
                <w:lang w:val="en-US"/>
              </w:rPr>
            </w:pPr>
            <w:r w:rsidRPr="0038098D">
              <w:rPr>
                <w:rFonts w:ascii="Times New Roman" w:hAnsi="Times New Roman"/>
                <w:sz w:val="24"/>
                <w:szCs w:val="24"/>
              </w:rPr>
              <w:t>5 407,27</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3 705,67</w:t>
            </w:r>
          </w:p>
        </w:tc>
        <w:tc>
          <w:tcPr>
            <w:tcW w:w="777"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134,95</w:t>
            </w:r>
          </w:p>
        </w:tc>
        <w:tc>
          <w:tcPr>
            <w:tcW w:w="728" w:type="pct"/>
            <w:tcBorders>
              <w:top w:val="nil"/>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5 565,19</w:t>
            </w:r>
          </w:p>
        </w:tc>
        <w:tc>
          <w:tcPr>
            <w:tcW w:w="772" w:type="pct"/>
            <w:gridSpan w:val="2"/>
            <w:tcBorders>
              <w:top w:val="nil"/>
              <w:left w:val="nil"/>
              <w:bottom w:val="single" w:sz="4" w:space="0" w:color="auto"/>
              <w:right w:val="single" w:sz="8" w:space="0" w:color="auto"/>
            </w:tcBorders>
            <w:shd w:val="clear" w:color="auto" w:fill="FFFFFF"/>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2 193,45</w:t>
            </w:r>
          </w:p>
        </w:tc>
      </w:tr>
      <w:tr w:rsidR="00AC5A36" w:rsidRPr="0038098D" w:rsidTr="00AC5A36">
        <w:trPr>
          <w:gridAfter w:val="1"/>
          <w:wAfter w:w="4" w:type="pct"/>
          <w:trHeight w:val="395"/>
        </w:trPr>
        <w:tc>
          <w:tcPr>
            <w:tcW w:w="1020" w:type="pct"/>
            <w:gridSpan w:val="2"/>
            <w:tcBorders>
              <w:top w:val="nil"/>
              <w:left w:val="single" w:sz="4" w:space="0" w:color="auto"/>
              <w:bottom w:val="single" w:sz="4" w:space="0" w:color="auto"/>
              <w:right w:val="single" w:sz="8" w:space="0" w:color="auto"/>
            </w:tcBorders>
            <w:shd w:val="clear" w:color="auto" w:fill="FFFFFF"/>
            <w:vAlign w:val="bottom"/>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Операции с обязательствами</w:t>
            </w:r>
          </w:p>
        </w:tc>
        <w:tc>
          <w:tcPr>
            <w:tcW w:w="971" w:type="pct"/>
            <w:tcBorders>
              <w:top w:val="nil"/>
              <w:left w:val="nil"/>
              <w:bottom w:val="single" w:sz="8"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2 493,78</w:t>
            </w:r>
          </w:p>
        </w:tc>
        <w:tc>
          <w:tcPr>
            <w:tcW w:w="728" w:type="pct"/>
            <w:tcBorders>
              <w:top w:val="nil"/>
              <w:left w:val="nil"/>
              <w:bottom w:val="single" w:sz="8"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2 250,67</w:t>
            </w:r>
          </w:p>
        </w:tc>
        <w:tc>
          <w:tcPr>
            <w:tcW w:w="777" w:type="pct"/>
            <w:tcBorders>
              <w:top w:val="nil"/>
              <w:left w:val="nil"/>
              <w:bottom w:val="single" w:sz="8"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12,15</w:t>
            </w:r>
          </w:p>
        </w:tc>
        <w:tc>
          <w:tcPr>
            <w:tcW w:w="728" w:type="pct"/>
            <w:tcBorders>
              <w:top w:val="nil"/>
              <w:left w:val="nil"/>
              <w:bottom w:val="single" w:sz="8"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4 223,90</w:t>
            </w:r>
          </w:p>
        </w:tc>
        <w:tc>
          <w:tcPr>
            <w:tcW w:w="772" w:type="pct"/>
            <w:gridSpan w:val="2"/>
            <w:tcBorders>
              <w:top w:val="nil"/>
              <w:left w:val="nil"/>
              <w:bottom w:val="single" w:sz="8" w:space="0" w:color="auto"/>
              <w:right w:val="single" w:sz="8"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2 199,04</w:t>
            </w:r>
          </w:p>
        </w:tc>
      </w:tr>
    </w:tbl>
    <w:p w:rsidR="00AC5A36" w:rsidRPr="00AF0C4B" w:rsidRDefault="00AC5A36" w:rsidP="00AC5A36">
      <w:pPr>
        <w:pageBreakBefore/>
        <w:spacing w:after="120" w:line="240" w:lineRule="auto"/>
        <w:jc w:val="right"/>
        <w:rPr>
          <w:rFonts w:ascii="Times New Roman" w:hAnsi="Times New Roman"/>
          <w:b/>
          <w:sz w:val="28"/>
          <w:szCs w:val="28"/>
        </w:rPr>
      </w:pPr>
      <w:r w:rsidRPr="00AF0C4B">
        <w:rPr>
          <w:rFonts w:ascii="Times New Roman" w:hAnsi="Times New Roman"/>
          <w:b/>
          <w:sz w:val="28"/>
          <w:szCs w:val="28"/>
        </w:rPr>
        <w:lastRenderedPageBreak/>
        <w:t>Таблица 11</w:t>
      </w:r>
    </w:p>
    <w:p w:rsidR="00AC5A36" w:rsidRPr="0038098D" w:rsidRDefault="00AC5A36" w:rsidP="00AC5A36">
      <w:pPr>
        <w:spacing w:after="0" w:line="240" w:lineRule="auto"/>
        <w:jc w:val="center"/>
        <w:rPr>
          <w:rFonts w:ascii="Times New Roman" w:hAnsi="Times New Roman"/>
          <w:b/>
          <w:sz w:val="28"/>
          <w:szCs w:val="28"/>
        </w:rPr>
      </w:pPr>
      <w:r w:rsidRPr="0038098D">
        <w:rPr>
          <w:rFonts w:ascii="Times New Roman" w:hAnsi="Times New Roman"/>
          <w:b/>
          <w:sz w:val="28"/>
          <w:szCs w:val="28"/>
        </w:rPr>
        <w:t xml:space="preserve">Отчет о движении денежных средств по консолидированному бюджету Российской Федерации </w:t>
      </w:r>
    </w:p>
    <w:p w:rsidR="00AC5A36" w:rsidRPr="0038098D" w:rsidRDefault="00AC5A36" w:rsidP="00AC5A36">
      <w:pPr>
        <w:spacing w:after="0" w:line="240" w:lineRule="auto"/>
        <w:jc w:val="center"/>
        <w:rPr>
          <w:rFonts w:ascii="Times New Roman" w:hAnsi="Times New Roman"/>
          <w:b/>
          <w:sz w:val="28"/>
          <w:szCs w:val="28"/>
        </w:rPr>
      </w:pPr>
      <w:r w:rsidRPr="0038098D">
        <w:rPr>
          <w:rFonts w:ascii="Times New Roman" w:hAnsi="Times New Roman"/>
          <w:b/>
          <w:sz w:val="28"/>
          <w:szCs w:val="28"/>
        </w:rPr>
        <w:t>и бюджетам государственных внебюджетных фондов за 2019 год</w:t>
      </w:r>
    </w:p>
    <w:p w:rsidR="00AC5A36" w:rsidRPr="0038098D" w:rsidRDefault="00AC5A36" w:rsidP="00AC5A36">
      <w:pPr>
        <w:spacing w:before="120" w:after="120" w:line="240" w:lineRule="auto"/>
        <w:jc w:val="center"/>
        <w:rPr>
          <w:rFonts w:ascii="Times New Roman" w:hAnsi="Times New Roman"/>
          <w:b/>
          <w:sz w:val="28"/>
          <w:szCs w:val="28"/>
        </w:rPr>
      </w:pPr>
    </w:p>
    <w:tbl>
      <w:tblPr>
        <w:tblW w:w="14539" w:type="dxa"/>
        <w:tblInd w:w="-318" w:type="dxa"/>
        <w:tblLayout w:type="fixed"/>
        <w:tblLook w:val="04A0" w:firstRow="1" w:lastRow="0" w:firstColumn="1" w:lastColumn="0" w:noHBand="0" w:noVBand="1"/>
      </w:tblPr>
      <w:tblGrid>
        <w:gridCol w:w="2553"/>
        <w:gridCol w:w="850"/>
        <w:gridCol w:w="2299"/>
        <w:gridCol w:w="1870"/>
        <w:gridCol w:w="2148"/>
        <w:gridCol w:w="2594"/>
        <w:gridCol w:w="2225"/>
      </w:tblGrid>
      <w:tr w:rsidR="00AC5A36" w:rsidRPr="0038098D" w:rsidTr="00AC5A36">
        <w:trPr>
          <w:cantSplit/>
          <w:trHeight w:val="2173"/>
        </w:trPr>
        <w:tc>
          <w:tcPr>
            <w:tcW w:w="25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ind w:left="34" w:hanging="34"/>
              <w:jc w:val="center"/>
              <w:rPr>
                <w:rFonts w:ascii="Times New Roman" w:hAnsi="Times New Roman"/>
                <w:b/>
                <w:sz w:val="24"/>
                <w:szCs w:val="24"/>
              </w:rPr>
            </w:pPr>
            <w:r w:rsidRPr="0038098D">
              <w:rPr>
                <w:rFonts w:ascii="Times New Roman" w:hAnsi="Times New Roman"/>
                <w:b/>
                <w:sz w:val="24"/>
                <w:szCs w:val="24"/>
              </w:rPr>
              <w:t>Наименование показателя</w:t>
            </w:r>
          </w:p>
        </w:tc>
        <w:tc>
          <w:tcPr>
            <w:tcW w:w="850" w:type="dxa"/>
            <w:tcBorders>
              <w:top w:val="single" w:sz="4" w:space="0" w:color="auto"/>
              <w:left w:val="nil"/>
              <w:bottom w:val="single" w:sz="4" w:space="0" w:color="auto"/>
              <w:right w:val="single" w:sz="4" w:space="0" w:color="auto"/>
            </w:tcBorders>
            <w:shd w:val="clear" w:color="auto" w:fill="FFFFFF"/>
            <w:textDirection w:val="btLr"/>
            <w:vAlign w:val="center"/>
            <w:hideMark/>
          </w:tcPr>
          <w:p w:rsidR="00AC5A36" w:rsidRPr="0038098D" w:rsidRDefault="00AC5A36" w:rsidP="00AC5A36">
            <w:pPr>
              <w:shd w:val="clear" w:color="auto" w:fill="FFFFFF"/>
              <w:ind w:left="113" w:right="113"/>
              <w:jc w:val="center"/>
              <w:rPr>
                <w:rFonts w:ascii="Times New Roman" w:hAnsi="Times New Roman"/>
                <w:b/>
                <w:bCs/>
                <w:sz w:val="24"/>
                <w:szCs w:val="24"/>
              </w:rPr>
            </w:pPr>
            <w:r w:rsidRPr="0038098D">
              <w:rPr>
                <w:rFonts w:ascii="Times New Roman" w:hAnsi="Times New Roman"/>
                <w:b/>
                <w:bCs/>
                <w:sz w:val="24"/>
                <w:szCs w:val="24"/>
              </w:rPr>
              <w:t>Код строки</w:t>
            </w:r>
          </w:p>
        </w:tc>
        <w:tc>
          <w:tcPr>
            <w:tcW w:w="2299"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 xml:space="preserve">Консолидированный бюджет Российской Федерации и бюджетов государственных внебюджетных фондов, </w:t>
            </w:r>
            <w:r w:rsidRPr="0038098D">
              <w:rPr>
                <w:rFonts w:ascii="Times New Roman" w:hAnsi="Times New Roman"/>
                <w:b/>
                <w:bCs/>
                <w:iCs/>
                <w:sz w:val="24"/>
                <w:szCs w:val="24"/>
              </w:rPr>
              <w:t>млрд рублей</w:t>
            </w:r>
          </w:p>
        </w:tc>
        <w:tc>
          <w:tcPr>
            <w:tcW w:w="1870"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 xml:space="preserve">Федеральный бюджет, </w:t>
            </w:r>
            <w:r w:rsidRPr="0038098D">
              <w:rPr>
                <w:rFonts w:ascii="Times New Roman" w:hAnsi="Times New Roman"/>
                <w:b/>
                <w:bCs/>
                <w:iCs/>
                <w:sz w:val="24"/>
                <w:szCs w:val="24"/>
              </w:rPr>
              <w:t>млрд рублей</w:t>
            </w:r>
          </w:p>
        </w:tc>
        <w:tc>
          <w:tcPr>
            <w:tcW w:w="2148"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 xml:space="preserve">Бюджеты государственных внебюджетных фондов, </w:t>
            </w:r>
            <w:r w:rsidRPr="0038098D">
              <w:rPr>
                <w:rFonts w:ascii="Times New Roman" w:hAnsi="Times New Roman"/>
                <w:b/>
                <w:bCs/>
                <w:iCs/>
                <w:sz w:val="24"/>
                <w:szCs w:val="24"/>
              </w:rPr>
              <w:t>млрд рублей</w:t>
            </w:r>
          </w:p>
        </w:tc>
        <w:tc>
          <w:tcPr>
            <w:tcW w:w="2594"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 xml:space="preserve">Консолидированные бюджеты субъектов Российской Федерации, </w:t>
            </w:r>
            <w:r w:rsidRPr="0038098D">
              <w:rPr>
                <w:rFonts w:ascii="Times New Roman" w:hAnsi="Times New Roman"/>
                <w:b/>
                <w:bCs/>
                <w:iCs/>
                <w:sz w:val="24"/>
                <w:szCs w:val="24"/>
              </w:rPr>
              <w:t>млрд рублей</w:t>
            </w:r>
          </w:p>
        </w:tc>
        <w:tc>
          <w:tcPr>
            <w:tcW w:w="2225"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jc w:val="center"/>
              <w:rPr>
                <w:rFonts w:ascii="Times New Roman" w:hAnsi="Times New Roman"/>
                <w:b/>
                <w:sz w:val="24"/>
                <w:szCs w:val="24"/>
              </w:rPr>
            </w:pPr>
            <w:r w:rsidRPr="0038098D">
              <w:rPr>
                <w:rFonts w:ascii="Times New Roman" w:hAnsi="Times New Roman"/>
                <w:b/>
                <w:sz w:val="24"/>
                <w:szCs w:val="24"/>
              </w:rPr>
              <w:t xml:space="preserve">Бюджеты территориальных государственных внебюджетных фондов, </w:t>
            </w:r>
            <w:r w:rsidRPr="0038098D">
              <w:rPr>
                <w:rFonts w:ascii="Times New Roman" w:hAnsi="Times New Roman"/>
                <w:b/>
                <w:bCs/>
                <w:iCs/>
                <w:sz w:val="24"/>
                <w:szCs w:val="24"/>
              </w:rPr>
              <w:t>млрд рублей</w:t>
            </w:r>
          </w:p>
        </w:tc>
      </w:tr>
      <w:tr w:rsidR="00AC5A36" w:rsidRPr="0038098D" w:rsidTr="00AC5A36">
        <w:trPr>
          <w:cantSplit/>
          <w:trHeight w:val="308"/>
        </w:trPr>
        <w:tc>
          <w:tcPr>
            <w:tcW w:w="2553" w:type="dxa"/>
            <w:tcBorders>
              <w:top w:val="single" w:sz="4" w:space="0" w:color="auto"/>
              <w:left w:val="single" w:sz="4" w:space="0" w:color="auto"/>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
                <w:bCs/>
                <w:sz w:val="16"/>
                <w:szCs w:val="16"/>
              </w:rPr>
            </w:pPr>
            <w:r w:rsidRPr="0038098D">
              <w:rPr>
                <w:rFonts w:ascii="Times New Roman" w:hAnsi="Times New Roman"/>
                <w:b/>
                <w:bCs/>
                <w:sz w:val="16"/>
                <w:szCs w:val="16"/>
              </w:rPr>
              <w:t>1</w:t>
            </w:r>
          </w:p>
        </w:tc>
        <w:tc>
          <w:tcPr>
            <w:tcW w:w="850"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
                <w:bCs/>
                <w:sz w:val="16"/>
                <w:szCs w:val="16"/>
              </w:rPr>
            </w:pPr>
            <w:r w:rsidRPr="0038098D">
              <w:rPr>
                <w:rFonts w:ascii="Times New Roman" w:hAnsi="Times New Roman"/>
                <w:b/>
                <w:bCs/>
                <w:sz w:val="16"/>
                <w:szCs w:val="16"/>
              </w:rPr>
              <w:t>2</w:t>
            </w:r>
          </w:p>
        </w:tc>
        <w:tc>
          <w:tcPr>
            <w:tcW w:w="2299"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
                <w:bCs/>
                <w:sz w:val="16"/>
                <w:szCs w:val="16"/>
              </w:rPr>
            </w:pPr>
            <w:r w:rsidRPr="0038098D">
              <w:rPr>
                <w:rFonts w:ascii="Times New Roman" w:hAnsi="Times New Roman"/>
                <w:b/>
                <w:bCs/>
                <w:sz w:val="16"/>
                <w:szCs w:val="16"/>
              </w:rPr>
              <w:t>3</w:t>
            </w:r>
          </w:p>
        </w:tc>
        <w:tc>
          <w:tcPr>
            <w:tcW w:w="1870"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
                <w:bCs/>
                <w:sz w:val="16"/>
                <w:szCs w:val="16"/>
              </w:rPr>
            </w:pPr>
            <w:r w:rsidRPr="0038098D">
              <w:rPr>
                <w:rFonts w:ascii="Times New Roman" w:hAnsi="Times New Roman"/>
                <w:b/>
                <w:bCs/>
                <w:sz w:val="16"/>
                <w:szCs w:val="16"/>
              </w:rPr>
              <w:t>4</w:t>
            </w:r>
          </w:p>
        </w:tc>
        <w:tc>
          <w:tcPr>
            <w:tcW w:w="2148"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
                <w:bCs/>
                <w:sz w:val="16"/>
                <w:szCs w:val="16"/>
              </w:rPr>
            </w:pPr>
            <w:r w:rsidRPr="0038098D">
              <w:rPr>
                <w:rFonts w:ascii="Times New Roman" w:hAnsi="Times New Roman"/>
                <w:b/>
                <w:bCs/>
                <w:sz w:val="16"/>
                <w:szCs w:val="16"/>
              </w:rPr>
              <w:t>5</w:t>
            </w:r>
          </w:p>
        </w:tc>
        <w:tc>
          <w:tcPr>
            <w:tcW w:w="2594"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
                <w:bCs/>
                <w:sz w:val="16"/>
                <w:szCs w:val="16"/>
              </w:rPr>
            </w:pPr>
            <w:r w:rsidRPr="0038098D">
              <w:rPr>
                <w:rFonts w:ascii="Times New Roman" w:hAnsi="Times New Roman"/>
                <w:b/>
                <w:bCs/>
                <w:sz w:val="16"/>
                <w:szCs w:val="16"/>
              </w:rPr>
              <w:t>6</w:t>
            </w:r>
          </w:p>
        </w:tc>
        <w:tc>
          <w:tcPr>
            <w:tcW w:w="2225"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center"/>
              <w:rPr>
                <w:rFonts w:ascii="Times New Roman" w:hAnsi="Times New Roman"/>
                <w:b/>
                <w:bCs/>
                <w:sz w:val="16"/>
                <w:szCs w:val="16"/>
              </w:rPr>
            </w:pPr>
            <w:r w:rsidRPr="0038098D">
              <w:rPr>
                <w:rFonts w:ascii="Times New Roman" w:hAnsi="Times New Roman"/>
                <w:b/>
                <w:bCs/>
                <w:sz w:val="16"/>
                <w:szCs w:val="16"/>
              </w:rPr>
              <w:t>7</w:t>
            </w:r>
          </w:p>
        </w:tc>
      </w:tr>
      <w:tr w:rsidR="00AC5A36" w:rsidRPr="0038098D" w:rsidTr="00AC5A36">
        <w:trPr>
          <w:trHeight w:val="58"/>
        </w:trPr>
        <w:tc>
          <w:tcPr>
            <w:tcW w:w="14539" w:type="dxa"/>
            <w:gridSpan w:val="7"/>
            <w:tcBorders>
              <w:top w:val="nil"/>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sz w:val="24"/>
                <w:szCs w:val="24"/>
              </w:rPr>
              <w:t>Кассовый метод</w:t>
            </w:r>
          </w:p>
        </w:tc>
      </w:tr>
      <w:tr w:rsidR="00AC5A36" w:rsidRPr="0038098D" w:rsidTr="00AC5A36">
        <w:trPr>
          <w:trHeight w:val="95"/>
        </w:trPr>
        <w:tc>
          <w:tcPr>
            <w:tcW w:w="2553" w:type="dxa"/>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b/>
                <w:bCs/>
                <w:sz w:val="24"/>
                <w:szCs w:val="24"/>
              </w:rPr>
              <w:t>ПОСТУПЛЕНИЯ</w:t>
            </w:r>
          </w:p>
        </w:tc>
        <w:tc>
          <w:tcPr>
            <w:tcW w:w="850" w:type="dxa"/>
            <w:tcBorders>
              <w:top w:val="single" w:sz="8" w:space="0" w:color="auto"/>
              <w:left w:val="single" w:sz="8"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b/>
                <w:bCs/>
                <w:sz w:val="24"/>
                <w:szCs w:val="24"/>
              </w:rPr>
              <w:t>0100</w:t>
            </w:r>
          </w:p>
        </w:tc>
        <w:tc>
          <w:tcPr>
            <w:tcW w:w="2299" w:type="dxa"/>
            <w:tcBorders>
              <w:top w:val="single" w:sz="8"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43 116,71</w:t>
            </w:r>
          </w:p>
        </w:tc>
        <w:tc>
          <w:tcPr>
            <w:tcW w:w="1870" w:type="dxa"/>
            <w:tcBorders>
              <w:top w:val="single" w:sz="8" w:space="0" w:color="auto"/>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23 222,29</w:t>
            </w:r>
          </w:p>
        </w:tc>
        <w:tc>
          <w:tcPr>
            <w:tcW w:w="2148" w:type="dxa"/>
            <w:tcBorders>
              <w:top w:val="single" w:sz="8"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11 340,30</w:t>
            </w:r>
          </w:p>
        </w:tc>
        <w:tc>
          <w:tcPr>
            <w:tcW w:w="2594" w:type="dxa"/>
            <w:tcBorders>
              <w:top w:val="single" w:sz="8"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15 000,13</w:t>
            </w:r>
          </w:p>
        </w:tc>
        <w:tc>
          <w:tcPr>
            <w:tcW w:w="2225" w:type="dxa"/>
            <w:tcBorders>
              <w:top w:val="single" w:sz="8" w:space="0" w:color="auto"/>
              <w:left w:val="nil"/>
              <w:bottom w:val="single" w:sz="4" w:space="0" w:color="auto"/>
              <w:right w:val="single" w:sz="8"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2 293,91</w:t>
            </w:r>
          </w:p>
        </w:tc>
      </w:tr>
      <w:tr w:rsidR="00AC5A36" w:rsidRPr="0038098D" w:rsidTr="00AC5A36">
        <w:trPr>
          <w:trHeight w:val="132"/>
        </w:trPr>
        <w:tc>
          <w:tcPr>
            <w:tcW w:w="2553"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hd w:val="clear" w:color="auto" w:fill="FFFFFF"/>
              <w:spacing w:after="0" w:line="240" w:lineRule="atLeast"/>
              <w:rPr>
                <w:rFonts w:ascii="Times New Roman" w:hAnsi="Times New Roman"/>
                <w:bCs/>
                <w:iCs/>
                <w:sz w:val="24"/>
                <w:szCs w:val="24"/>
              </w:rPr>
            </w:pPr>
            <w:r w:rsidRPr="0038098D">
              <w:rPr>
                <w:rFonts w:ascii="Times New Roman" w:hAnsi="Times New Roman"/>
                <w:bCs/>
                <w:iCs/>
                <w:sz w:val="24"/>
                <w:szCs w:val="24"/>
              </w:rPr>
              <w:t>Поступления по текущим операциям - всего</w:t>
            </w:r>
          </w:p>
        </w:tc>
        <w:tc>
          <w:tcPr>
            <w:tcW w:w="850" w:type="dxa"/>
            <w:tcBorders>
              <w:top w:val="nil"/>
              <w:left w:val="single" w:sz="8"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0200</w:t>
            </w:r>
          </w:p>
        </w:tc>
        <w:tc>
          <w:tcPr>
            <w:tcW w:w="2299"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38 825,88</w:t>
            </w:r>
          </w:p>
        </w:tc>
        <w:tc>
          <w:tcPr>
            <w:tcW w:w="1870"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20 048,16</w:t>
            </w:r>
          </w:p>
        </w:tc>
        <w:tc>
          <w:tcPr>
            <w:tcW w:w="2148"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11 289,02</w:t>
            </w:r>
          </w:p>
        </w:tc>
        <w:tc>
          <w:tcPr>
            <w:tcW w:w="2594"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13 426,96</w:t>
            </w:r>
          </w:p>
        </w:tc>
        <w:tc>
          <w:tcPr>
            <w:tcW w:w="2225" w:type="dxa"/>
            <w:tcBorders>
              <w:top w:val="nil"/>
              <w:left w:val="nil"/>
              <w:bottom w:val="single" w:sz="4" w:space="0" w:color="auto"/>
              <w:right w:val="single" w:sz="8"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2 293,91</w:t>
            </w:r>
          </w:p>
        </w:tc>
      </w:tr>
      <w:tr w:rsidR="00AC5A36" w:rsidRPr="0038098D" w:rsidTr="00AC5A36">
        <w:trPr>
          <w:trHeight w:val="138"/>
        </w:trPr>
        <w:tc>
          <w:tcPr>
            <w:tcW w:w="2553"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Поступления от инвестиционных операций - всего</w:t>
            </w:r>
          </w:p>
        </w:tc>
        <w:tc>
          <w:tcPr>
            <w:tcW w:w="850" w:type="dxa"/>
            <w:tcBorders>
              <w:top w:val="nil"/>
              <w:left w:val="single" w:sz="8"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1300</w:t>
            </w:r>
          </w:p>
        </w:tc>
        <w:tc>
          <w:tcPr>
            <w:tcW w:w="2299"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823, 89</w:t>
            </w:r>
          </w:p>
        </w:tc>
        <w:tc>
          <w:tcPr>
            <w:tcW w:w="1870"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686,25</w:t>
            </w:r>
          </w:p>
        </w:tc>
        <w:tc>
          <w:tcPr>
            <w:tcW w:w="2148"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51,28</w:t>
            </w:r>
          </w:p>
          <w:p w:rsidR="00AC5A36" w:rsidRPr="0038098D" w:rsidRDefault="00AC5A36" w:rsidP="00AC5A36">
            <w:pPr>
              <w:shd w:val="clear" w:color="auto" w:fill="FFFFFF"/>
              <w:spacing w:after="0" w:line="240" w:lineRule="atLeast"/>
              <w:jc w:val="right"/>
              <w:rPr>
                <w:rFonts w:ascii="Times New Roman" w:hAnsi="Times New Roman"/>
                <w:bCs/>
                <w:sz w:val="24"/>
                <w:szCs w:val="24"/>
              </w:rPr>
            </w:pPr>
          </w:p>
        </w:tc>
        <w:tc>
          <w:tcPr>
            <w:tcW w:w="2594"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140,14</w:t>
            </w:r>
          </w:p>
        </w:tc>
        <w:tc>
          <w:tcPr>
            <w:tcW w:w="2225" w:type="dxa"/>
            <w:tcBorders>
              <w:top w:val="nil"/>
              <w:left w:val="nil"/>
              <w:bottom w:val="single" w:sz="4" w:space="0" w:color="auto"/>
              <w:right w:val="single" w:sz="8"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w:t>
            </w:r>
          </w:p>
        </w:tc>
      </w:tr>
      <w:tr w:rsidR="00AC5A36" w:rsidRPr="0038098D" w:rsidTr="00AC5A36">
        <w:trPr>
          <w:trHeight w:val="69"/>
        </w:trPr>
        <w:tc>
          <w:tcPr>
            <w:tcW w:w="2553"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Поступления от финансовых операций - всего</w:t>
            </w:r>
          </w:p>
        </w:tc>
        <w:tc>
          <w:tcPr>
            <w:tcW w:w="850" w:type="dxa"/>
            <w:tcBorders>
              <w:top w:val="nil"/>
              <w:left w:val="single" w:sz="8"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1800</w:t>
            </w:r>
          </w:p>
        </w:tc>
        <w:tc>
          <w:tcPr>
            <w:tcW w:w="2299"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3 466,94</w:t>
            </w:r>
          </w:p>
        </w:tc>
        <w:tc>
          <w:tcPr>
            <w:tcW w:w="1870"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uto"/>
              <w:jc w:val="right"/>
              <w:rPr>
                <w:rFonts w:ascii="Times New Roman" w:hAnsi="Times New Roman"/>
                <w:bCs/>
                <w:sz w:val="24"/>
                <w:szCs w:val="24"/>
              </w:rPr>
            </w:pPr>
            <w:r w:rsidRPr="0038098D">
              <w:rPr>
                <w:rFonts w:ascii="Times New Roman" w:hAnsi="Times New Roman"/>
                <w:bCs/>
                <w:sz w:val="24"/>
                <w:szCs w:val="24"/>
              </w:rPr>
              <w:t>2 487, 88</w:t>
            </w:r>
          </w:p>
        </w:tc>
        <w:tc>
          <w:tcPr>
            <w:tcW w:w="2148"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w:t>
            </w:r>
          </w:p>
        </w:tc>
        <w:tc>
          <w:tcPr>
            <w:tcW w:w="2594"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1 433,03</w:t>
            </w:r>
          </w:p>
          <w:p w:rsidR="00AC5A36" w:rsidRPr="0038098D" w:rsidRDefault="00AC5A36" w:rsidP="00AC5A36">
            <w:pPr>
              <w:shd w:val="clear" w:color="auto" w:fill="FFFFFF"/>
              <w:spacing w:after="0" w:line="240" w:lineRule="atLeast"/>
              <w:jc w:val="right"/>
              <w:rPr>
                <w:rFonts w:ascii="Times New Roman" w:hAnsi="Times New Roman"/>
                <w:bCs/>
                <w:sz w:val="24"/>
                <w:szCs w:val="24"/>
              </w:rPr>
            </w:pPr>
          </w:p>
        </w:tc>
        <w:tc>
          <w:tcPr>
            <w:tcW w:w="2225" w:type="dxa"/>
            <w:tcBorders>
              <w:top w:val="nil"/>
              <w:left w:val="nil"/>
              <w:bottom w:val="single" w:sz="4" w:space="0" w:color="auto"/>
              <w:right w:val="single" w:sz="8"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w:t>
            </w:r>
          </w:p>
        </w:tc>
      </w:tr>
      <w:tr w:rsidR="00AC5A36" w:rsidRPr="0038098D" w:rsidTr="00AC5A36">
        <w:trPr>
          <w:trHeight w:val="112"/>
        </w:trPr>
        <w:tc>
          <w:tcPr>
            <w:tcW w:w="2553" w:type="dxa"/>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b/>
                <w:bCs/>
                <w:sz w:val="24"/>
                <w:szCs w:val="24"/>
              </w:rPr>
              <w:t>ВЫБЫТИЯ</w:t>
            </w:r>
          </w:p>
        </w:tc>
        <w:tc>
          <w:tcPr>
            <w:tcW w:w="850" w:type="dxa"/>
            <w:tcBorders>
              <w:top w:val="nil"/>
              <w:left w:val="single" w:sz="8"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b/>
                <w:bCs/>
                <w:sz w:val="24"/>
                <w:szCs w:val="24"/>
              </w:rPr>
              <w:t>2100</w:t>
            </w:r>
          </w:p>
        </w:tc>
        <w:tc>
          <w:tcPr>
            <w:tcW w:w="2299"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39 436,24</w:t>
            </w:r>
          </w:p>
        </w:tc>
        <w:tc>
          <w:tcPr>
            <w:tcW w:w="1870"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19 601,18</w:t>
            </w:r>
          </w:p>
        </w:tc>
        <w:tc>
          <w:tcPr>
            <w:tcW w:w="2148"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11 184,42</w:t>
            </w:r>
          </w:p>
        </w:tc>
        <w:tc>
          <w:tcPr>
            <w:tcW w:w="2594"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15 110,24</w:t>
            </w:r>
          </w:p>
        </w:tc>
        <w:tc>
          <w:tcPr>
            <w:tcW w:w="2225" w:type="dxa"/>
            <w:tcBorders>
              <w:top w:val="nil"/>
              <w:left w:val="nil"/>
              <w:bottom w:val="single" w:sz="4" w:space="0" w:color="auto"/>
              <w:right w:val="single" w:sz="8"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2 280,34</w:t>
            </w:r>
          </w:p>
        </w:tc>
      </w:tr>
      <w:tr w:rsidR="00AC5A36" w:rsidRPr="0038098D" w:rsidTr="00AC5A36">
        <w:trPr>
          <w:trHeight w:val="138"/>
        </w:trPr>
        <w:tc>
          <w:tcPr>
            <w:tcW w:w="2553"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hd w:val="clear" w:color="auto" w:fill="FFFFFF"/>
              <w:spacing w:after="0" w:line="240" w:lineRule="atLeast"/>
              <w:rPr>
                <w:rFonts w:ascii="Times New Roman" w:hAnsi="Times New Roman"/>
                <w:bCs/>
                <w:iCs/>
                <w:sz w:val="24"/>
                <w:szCs w:val="24"/>
              </w:rPr>
            </w:pPr>
            <w:r w:rsidRPr="0038098D">
              <w:rPr>
                <w:rFonts w:ascii="Times New Roman" w:hAnsi="Times New Roman"/>
                <w:bCs/>
                <w:iCs/>
                <w:sz w:val="24"/>
                <w:szCs w:val="24"/>
              </w:rPr>
              <w:t>Выбытия по текущим операциям - всего</w:t>
            </w:r>
          </w:p>
        </w:tc>
        <w:tc>
          <w:tcPr>
            <w:tcW w:w="850" w:type="dxa"/>
            <w:tcBorders>
              <w:top w:val="nil"/>
              <w:left w:val="single" w:sz="8"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2200</w:t>
            </w:r>
          </w:p>
        </w:tc>
        <w:tc>
          <w:tcPr>
            <w:tcW w:w="2299"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33 241,51</w:t>
            </w:r>
          </w:p>
        </w:tc>
        <w:tc>
          <w:tcPr>
            <w:tcW w:w="1870" w:type="dxa"/>
            <w:tcBorders>
              <w:top w:val="nil"/>
              <w:left w:val="nil"/>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16 215,43</w:t>
            </w:r>
          </w:p>
        </w:tc>
        <w:tc>
          <w:tcPr>
            <w:tcW w:w="2148"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11 159,13</w:t>
            </w:r>
          </w:p>
        </w:tc>
        <w:tc>
          <w:tcPr>
            <w:tcW w:w="2594" w:type="dxa"/>
            <w:tcBorders>
              <w:top w:val="nil"/>
              <w:left w:val="nil"/>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11 820,00</w:t>
            </w:r>
          </w:p>
        </w:tc>
        <w:tc>
          <w:tcPr>
            <w:tcW w:w="2225" w:type="dxa"/>
            <w:tcBorders>
              <w:top w:val="nil"/>
              <w:left w:val="nil"/>
              <w:bottom w:val="single" w:sz="4" w:space="0" w:color="auto"/>
              <w:right w:val="single" w:sz="8"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2 279,15</w:t>
            </w:r>
          </w:p>
        </w:tc>
      </w:tr>
      <w:tr w:rsidR="00AC5A36" w:rsidRPr="0038098D" w:rsidTr="00AC5A36">
        <w:trPr>
          <w:trHeight w:val="1240"/>
        </w:trPr>
        <w:tc>
          <w:tcPr>
            <w:tcW w:w="2553"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lastRenderedPageBreak/>
              <w:t>Выбытия по инвестиционным операциям - всего</w:t>
            </w:r>
          </w:p>
        </w:tc>
        <w:tc>
          <w:tcPr>
            <w:tcW w:w="850" w:type="dxa"/>
            <w:tcBorders>
              <w:top w:val="nil"/>
              <w:left w:val="single" w:sz="8"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3200</w:t>
            </w:r>
          </w:p>
        </w:tc>
        <w:tc>
          <w:tcPr>
            <w:tcW w:w="2299"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4 329, 37</w:t>
            </w:r>
          </w:p>
        </w:tc>
        <w:tc>
          <w:tcPr>
            <w:tcW w:w="1870"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2 516,47</w:t>
            </w:r>
          </w:p>
        </w:tc>
        <w:tc>
          <w:tcPr>
            <w:tcW w:w="2148" w:type="dxa"/>
            <w:tcBorders>
              <w:top w:val="nil"/>
              <w:left w:val="nil"/>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25,29</w:t>
            </w:r>
          </w:p>
        </w:tc>
        <w:tc>
          <w:tcPr>
            <w:tcW w:w="2594" w:type="dxa"/>
            <w:tcBorders>
              <w:top w:val="nil"/>
              <w:left w:val="nil"/>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1 786,42</w:t>
            </w:r>
          </w:p>
        </w:tc>
        <w:tc>
          <w:tcPr>
            <w:tcW w:w="2225"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1,19</w:t>
            </w:r>
          </w:p>
        </w:tc>
      </w:tr>
      <w:tr w:rsidR="00AC5A36" w:rsidRPr="0038098D" w:rsidTr="00AC5A36">
        <w:trPr>
          <w:trHeight w:val="69"/>
        </w:trPr>
        <w:tc>
          <w:tcPr>
            <w:tcW w:w="2553"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Выбытия по финансовым операциям - всего</w:t>
            </w:r>
          </w:p>
        </w:tc>
        <w:tc>
          <w:tcPr>
            <w:tcW w:w="850" w:type="dxa"/>
            <w:tcBorders>
              <w:top w:val="nil"/>
              <w:left w:val="single" w:sz="8"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3600</w:t>
            </w:r>
          </w:p>
        </w:tc>
        <w:tc>
          <w:tcPr>
            <w:tcW w:w="2299"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1 865,36</w:t>
            </w:r>
          </w:p>
        </w:tc>
        <w:tc>
          <w:tcPr>
            <w:tcW w:w="1870"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869,28</w:t>
            </w:r>
          </w:p>
        </w:tc>
        <w:tc>
          <w:tcPr>
            <w:tcW w:w="2148" w:type="dxa"/>
            <w:tcBorders>
              <w:top w:val="nil"/>
              <w:left w:val="nil"/>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 </w:t>
            </w:r>
          </w:p>
        </w:tc>
        <w:tc>
          <w:tcPr>
            <w:tcW w:w="2594" w:type="dxa"/>
            <w:tcBorders>
              <w:top w:val="nil"/>
              <w:left w:val="nil"/>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1 503,82</w:t>
            </w:r>
          </w:p>
        </w:tc>
        <w:tc>
          <w:tcPr>
            <w:tcW w:w="2225"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uto"/>
              <w:jc w:val="right"/>
              <w:rPr>
                <w:rFonts w:ascii="Times New Roman" w:hAnsi="Times New Roman"/>
                <w:sz w:val="24"/>
                <w:szCs w:val="24"/>
                <w:lang w:eastAsia="ru-RU"/>
              </w:rPr>
            </w:pPr>
            <w:r w:rsidRPr="0038098D">
              <w:rPr>
                <w:rFonts w:ascii="Times New Roman" w:hAnsi="Times New Roman"/>
                <w:sz w:val="24"/>
                <w:szCs w:val="24"/>
                <w:lang w:eastAsia="ru-RU"/>
              </w:rPr>
              <w:t>- </w:t>
            </w:r>
          </w:p>
        </w:tc>
      </w:tr>
      <w:tr w:rsidR="00AC5A36" w:rsidRPr="0038098D" w:rsidTr="00AC5A36">
        <w:trPr>
          <w:trHeight w:val="135"/>
        </w:trPr>
        <w:tc>
          <w:tcPr>
            <w:tcW w:w="255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Иные выбытия - всего</w:t>
            </w:r>
          </w:p>
        </w:tc>
        <w:tc>
          <w:tcPr>
            <w:tcW w:w="8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AC5A36" w:rsidRPr="0038098D" w:rsidRDefault="00AC5A36" w:rsidP="00AC5A36">
            <w:pPr>
              <w:shd w:val="clear" w:color="auto" w:fill="FFFFFF"/>
              <w:spacing w:after="0" w:line="240" w:lineRule="atLeast"/>
              <w:rPr>
                <w:rFonts w:ascii="Times New Roman" w:hAnsi="Times New Roman"/>
                <w:sz w:val="24"/>
                <w:szCs w:val="24"/>
              </w:rPr>
            </w:pPr>
            <w:r w:rsidRPr="0038098D">
              <w:rPr>
                <w:rFonts w:ascii="Times New Roman" w:hAnsi="Times New Roman"/>
                <w:sz w:val="24"/>
                <w:szCs w:val="24"/>
              </w:rPr>
              <w:t>3900</w:t>
            </w:r>
          </w:p>
        </w:tc>
        <w:tc>
          <w:tcPr>
            <w:tcW w:w="2299" w:type="dxa"/>
            <w:tcBorders>
              <w:top w:val="single" w:sz="4" w:space="0" w:color="auto"/>
              <w:left w:val="single" w:sz="4" w:space="0" w:color="auto"/>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c>
          <w:tcPr>
            <w:tcW w:w="21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c>
          <w:tcPr>
            <w:tcW w:w="25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c>
          <w:tcPr>
            <w:tcW w:w="22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hd w:val="clear" w:color="auto" w:fill="FFFFFF"/>
              <w:spacing w:after="0" w:line="240" w:lineRule="atLeast"/>
              <w:jc w:val="right"/>
              <w:rPr>
                <w:rFonts w:ascii="Times New Roman" w:hAnsi="Times New Roman"/>
                <w:sz w:val="24"/>
                <w:szCs w:val="24"/>
              </w:rPr>
            </w:pPr>
            <w:r w:rsidRPr="0038098D">
              <w:rPr>
                <w:rFonts w:ascii="Times New Roman" w:hAnsi="Times New Roman"/>
                <w:sz w:val="24"/>
                <w:szCs w:val="24"/>
              </w:rPr>
              <w:t>-</w:t>
            </w:r>
          </w:p>
        </w:tc>
      </w:tr>
      <w:tr w:rsidR="00AC5A36" w:rsidRPr="0038098D" w:rsidTr="00AC5A36">
        <w:trPr>
          <w:trHeight w:val="128"/>
        </w:trPr>
        <w:tc>
          <w:tcPr>
            <w:tcW w:w="2553" w:type="dxa"/>
            <w:tcBorders>
              <w:top w:val="single" w:sz="4" w:space="0" w:color="auto"/>
              <w:left w:val="single" w:sz="4" w:space="0" w:color="auto"/>
              <w:bottom w:val="single" w:sz="4" w:space="0" w:color="auto"/>
              <w:right w:val="single" w:sz="4" w:space="0" w:color="auto"/>
            </w:tcBorders>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
                <w:bCs/>
                <w:sz w:val="24"/>
                <w:szCs w:val="24"/>
              </w:rPr>
              <w:t>Изменение остатков средств - всего</w:t>
            </w:r>
          </w:p>
        </w:tc>
        <w:tc>
          <w:tcPr>
            <w:tcW w:w="850" w:type="dxa"/>
            <w:tcBorders>
              <w:top w:val="single" w:sz="4" w:space="0" w:color="auto"/>
              <w:left w:val="single" w:sz="4" w:space="0" w:color="auto"/>
              <w:bottom w:val="single" w:sz="4" w:space="0" w:color="auto"/>
              <w:right w:val="single" w:sz="4" w:space="0" w:color="auto"/>
            </w:tcBorders>
            <w:noWrap/>
            <w:hideMark/>
          </w:tcPr>
          <w:p w:rsidR="00AC5A36" w:rsidRPr="0038098D" w:rsidRDefault="00AC5A36" w:rsidP="00AC5A36">
            <w:pPr>
              <w:shd w:val="clear" w:color="auto" w:fill="FFFFFF"/>
              <w:spacing w:after="0" w:line="240" w:lineRule="atLeast"/>
              <w:rPr>
                <w:rFonts w:ascii="Times New Roman" w:hAnsi="Times New Roman"/>
                <w:b/>
                <w:bCs/>
                <w:sz w:val="24"/>
                <w:szCs w:val="24"/>
              </w:rPr>
            </w:pPr>
          </w:p>
          <w:p w:rsidR="00AC5A36" w:rsidRPr="0038098D" w:rsidRDefault="00AC5A36" w:rsidP="00AC5A36">
            <w:pPr>
              <w:shd w:val="clear" w:color="auto" w:fill="FFFFFF"/>
              <w:spacing w:after="0" w:line="240" w:lineRule="atLeast"/>
              <w:rPr>
                <w:rFonts w:ascii="Times New Roman" w:hAnsi="Times New Roman"/>
                <w:b/>
                <w:bCs/>
                <w:sz w:val="24"/>
                <w:szCs w:val="24"/>
              </w:rPr>
            </w:pPr>
            <w:r w:rsidRPr="0038098D">
              <w:rPr>
                <w:rFonts w:ascii="Times New Roman" w:hAnsi="Times New Roman"/>
                <w:b/>
                <w:bCs/>
                <w:sz w:val="24"/>
                <w:szCs w:val="24"/>
              </w:rPr>
              <w:t>4000 </w:t>
            </w:r>
          </w:p>
        </w:tc>
        <w:tc>
          <w:tcPr>
            <w:tcW w:w="2299" w:type="dxa"/>
            <w:tcBorders>
              <w:top w:val="single" w:sz="4" w:space="0" w:color="auto"/>
              <w:left w:val="single" w:sz="4" w:space="0" w:color="auto"/>
              <w:bottom w:val="single" w:sz="4" w:space="0" w:color="auto"/>
              <w:right w:val="single" w:sz="4" w:space="0" w:color="auto"/>
            </w:tcBorders>
          </w:tcPr>
          <w:p w:rsidR="00AC5A36" w:rsidRPr="0038098D" w:rsidRDefault="00AC5A36" w:rsidP="00AC5A36">
            <w:pPr>
              <w:shd w:val="clear" w:color="auto" w:fill="FFFFFF"/>
              <w:spacing w:after="0" w:line="240" w:lineRule="atLeast"/>
              <w:jc w:val="right"/>
              <w:rPr>
                <w:rFonts w:ascii="Times New Roman" w:hAnsi="Times New Roman"/>
                <w:b/>
                <w:bCs/>
                <w:sz w:val="24"/>
                <w:szCs w:val="24"/>
              </w:rPr>
            </w:pPr>
          </w:p>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-3 680,47</w:t>
            </w:r>
          </w:p>
        </w:tc>
        <w:tc>
          <w:tcPr>
            <w:tcW w:w="1870" w:type="dxa"/>
            <w:tcBorders>
              <w:top w:val="single" w:sz="4" w:space="0" w:color="auto"/>
              <w:left w:val="single" w:sz="4" w:space="0" w:color="auto"/>
              <w:bottom w:val="single" w:sz="4" w:space="0" w:color="auto"/>
              <w:right w:val="single" w:sz="4" w:space="0" w:color="auto"/>
            </w:tcBorders>
          </w:tcPr>
          <w:p w:rsidR="00AC5A36" w:rsidRPr="0038098D" w:rsidRDefault="00AC5A36" w:rsidP="00AC5A36">
            <w:pPr>
              <w:shd w:val="clear" w:color="auto" w:fill="FFFFFF"/>
              <w:spacing w:after="0" w:line="240" w:lineRule="atLeast"/>
              <w:jc w:val="right"/>
              <w:rPr>
                <w:rFonts w:ascii="Times New Roman" w:hAnsi="Times New Roman"/>
                <w:b/>
                <w:bCs/>
                <w:sz w:val="24"/>
                <w:szCs w:val="24"/>
              </w:rPr>
            </w:pPr>
          </w:p>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3 621,11</w:t>
            </w:r>
          </w:p>
        </w:tc>
        <w:tc>
          <w:tcPr>
            <w:tcW w:w="2148" w:type="dxa"/>
            <w:tcBorders>
              <w:top w:val="single" w:sz="4" w:space="0" w:color="auto"/>
              <w:left w:val="single" w:sz="4" w:space="0" w:color="auto"/>
              <w:bottom w:val="single" w:sz="4" w:space="0" w:color="auto"/>
              <w:right w:val="single" w:sz="4" w:space="0" w:color="auto"/>
            </w:tcBorders>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p>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-155,88</w:t>
            </w:r>
          </w:p>
        </w:tc>
        <w:tc>
          <w:tcPr>
            <w:tcW w:w="2594" w:type="dxa"/>
            <w:tcBorders>
              <w:top w:val="single" w:sz="4" w:space="0" w:color="auto"/>
              <w:left w:val="single" w:sz="4" w:space="0" w:color="auto"/>
              <w:bottom w:val="single" w:sz="4" w:space="0" w:color="auto"/>
              <w:right w:val="single" w:sz="4" w:space="0" w:color="auto"/>
            </w:tcBorders>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p>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110,11</w:t>
            </w:r>
          </w:p>
        </w:tc>
        <w:tc>
          <w:tcPr>
            <w:tcW w:w="2225" w:type="dxa"/>
            <w:tcBorders>
              <w:top w:val="single" w:sz="4" w:space="0" w:color="auto"/>
              <w:left w:val="single" w:sz="4" w:space="0" w:color="auto"/>
              <w:bottom w:val="single" w:sz="4" w:space="0" w:color="auto"/>
              <w:right w:val="single" w:sz="4" w:space="0" w:color="auto"/>
            </w:tcBorders>
            <w:hideMark/>
          </w:tcPr>
          <w:p w:rsidR="00AC5A36" w:rsidRPr="0038098D" w:rsidRDefault="00AC5A36" w:rsidP="00AC5A36">
            <w:pPr>
              <w:shd w:val="clear" w:color="auto" w:fill="FFFFFF"/>
              <w:spacing w:after="0" w:line="240" w:lineRule="atLeast"/>
              <w:jc w:val="right"/>
              <w:rPr>
                <w:rFonts w:ascii="Times New Roman" w:hAnsi="Times New Roman"/>
                <w:b/>
                <w:bCs/>
                <w:sz w:val="24"/>
                <w:szCs w:val="24"/>
              </w:rPr>
            </w:pPr>
          </w:p>
          <w:p w:rsidR="00AC5A36" w:rsidRPr="0038098D" w:rsidRDefault="00AC5A36" w:rsidP="00AC5A36">
            <w:pPr>
              <w:shd w:val="clear" w:color="auto" w:fill="FFFFFF"/>
              <w:spacing w:after="0" w:line="240" w:lineRule="atLeast"/>
              <w:jc w:val="right"/>
              <w:rPr>
                <w:rFonts w:ascii="Times New Roman" w:hAnsi="Times New Roman"/>
                <w:b/>
                <w:bCs/>
                <w:sz w:val="24"/>
                <w:szCs w:val="24"/>
              </w:rPr>
            </w:pPr>
            <w:r w:rsidRPr="0038098D">
              <w:rPr>
                <w:rFonts w:ascii="Times New Roman" w:hAnsi="Times New Roman"/>
                <w:b/>
                <w:bCs/>
                <w:sz w:val="24"/>
                <w:szCs w:val="24"/>
              </w:rPr>
              <w:t>-13,57</w:t>
            </w:r>
          </w:p>
        </w:tc>
      </w:tr>
      <w:tr w:rsidR="00AC5A36" w:rsidRPr="0038098D" w:rsidTr="00AC5A36">
        <w:trPr>
          <w:trHeight w:val="75"/>
        </w:trPr>
        <w:tc>
          <w:tcPr>
            <w:tcW w:w="2553" w:type="dxa"/>
            <w:tcBorders>
              <w:top w:val="single" w:sz="4" w:space="0" w:color="auto"/>
              <w:left w:val="single" w:sz="4" w:space="0" w:color="auto"/>
              <w:bottom w:val="single" w:sz="4" w:space="0" w:color="auto"/>
              <w:right w:val="single" w:sz="4" w:space="0" w:color="auto"/>
            </w:tcBorders>
            <w:shd w:val="clear" w:color="auto" w:fill="FFFFFF"/>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По операциям с денежными средствами, не отраженных в поступлениях и выбытиях</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AC5A36" w:rsidRPr="0038098D" w:rsidRDefault="00AC5A36" w:rsidP="00AC5A36">
            <w:pPr>
              <w:shd w:val="clear" w:color="auto" w:fill="FFFFFF"/>
              <w:spacing w:after="0" w:line="240" w:lineRule="atLeast"/>
              <w:rPr>
                <w:rFonts w:ascii="Times New Roman" w:hAnsi="Times New Roman"/>
                <w:bCs/>
                <w:sz w:val="24"/>
                <w:szCs w:val="24"/>
              </w:rPr>
            </w:pPr>
          </w:p>
          <w:p w:rsidR="00AC5A36" w:rsidRPr="0038098D" w:rsidRDefault="00AC5A36" w:rsidP="00AC5A36">
            <w:pPr>
              <w:shd w:val="clear" w:color="auto" w:fill="FFFFFF"/>
              <w:spacing w:after="0" w:line="240" w:lineRule="atLeast"/>
              <w:rPr>
                <w:rFonts w:ascii="Times New Roman" w:hAnsi="Times New Roman"/>
                <w:bCs/>
                <w:sz w:val="24"/>
                <w:szCs w:val="24"/>
              </w:rPr>
            </w:pPr>
          </w:p>
          <w:p w:rsidR="00AC5A36" w:rsidRPr="0038098D" w:rsidRDefault="00AC5A36" w:rsidP="00AC5A36">
            <w:pPr>
              <w:shd w:val="clear" w:color="auto" w:fill="FFFFFF"/>
              <w:spacing w:after="0" w:line="240" w:lineRule="atLeast"/>
              <w:rPr>
                <w:rFonts w:ascii="Times New Roman" w:hAnsi="Times New Roman"/>
                <w:bCs/>
                <w:sz w:val="24"/>
                <w:szCs w:val="24"/>
              </w:rPr>
            </w:pPr>
          </w:p>
          <w:p w:rsidR="00AC5A36" w:rsidRPr="0038098D" w:rsidRDefault="00AC5A36" w:rsidP="00AC5A36">
            <w:pPr>
              <w:shd w:val="clear" w:color="auto" w:fill="FFFFFF"/>
              <w:spacing w:after="0" w:line="240" w:lineRule="atLeast"/>
              <w:rPr>
                <w:rFonts w:ascii="Times New Roman" w:hAnsi="Times New Roman"/>
                <w:bCs/>
                <w:sz w:val="24"/>
                <w:szCs w:val="24"/>
              </w:rPr>
            </w:pPr>
          </w:p>
          <w:p w:rsidR="00AC5A36" w:rsidRPr="0038098D" w:rsidRDefault="00AC5A36" w:rsidP="00AC5A36">
            <w:pPr>
              <w:shd w:val="clear" w:color="auto" w:fill="FFFFFF"/>
              <w:spacing w:after="0" w:line="240" w:lineRule="atLeast"/>
              <w:rPr>
                <w:rFonts w:ascii="Times New Roman" w:hAnsi="Times New Roman"/>
                <w:bCs/>
                <w:sz w:val="24"/>
                <w:szCs w:val="24"/>
              </w:rPr>
            </w:pPr>
          </w:p>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4100</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-230,03</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-167,44</w:t>
            </w:r>
          </w:p>
        </w:tc>
        <w:tc>
          <w:tcPr>
            <w:tcW w:w="2148" w:type="dxa"/>
            <w:tcBorders>
              <w:top w:val="single" w:sz="4" w:space="0" w:color="auto"/>
              <w:left w:val="single" w:sz="4" w:space="0" w:color="auto"/>
              <w:bottom w:val="single" w:sz="4" w:space="0" w:color="auto"/>
              <w:right w:val="single" w:sz="4" w:space="0" w:color="auto"/>
            </w:tcBorders>
            <w:shd w:val="clear" w:color="auto" w:fill="FFFFFF"/>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-1,30</w:t>
            </w:r>
          </w:p>
        </w:tc>
        <w:tc>
          <w:tcPr>
            <w:tcW w:w="2594" w:type="dxa"/>
            <w:tcBorders>
              <w:top w:val="single" w:sz="4" w:space="0" w:color="auto"/>
              <w:left w:val="single" w:sz="4" w:space="0" w:color="auto"/>
              <w:bottom w:val="single" w:sz="4" w:space="0" w:color="auto"/>
              <w:right w:val="single" w:sz="4" w:space="0" w:color="auto"/>
            </w:tcBorders>
            <w:shd w:val="clear" w:color="auto" w:fill="FFFFFF"/>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-62,13</w:t>
            </w:r>
          </w:p>
        </w:tc>
        <w:tc>
          <w:tcPr>
            <w:tcW w:w="2225" w:type="dxa"/>
            <w:tcBorders>
              <w:top w:val="single" w:sz="4" w:space="0" w:color="auto"/>
              <w:left w:val="single" w:sz="4" w:space="0" w:color="auto"/>
              <w:bottom w:val="single" w:sz="4" w:space="0" w:color="auto"/>
              <w:right w:val="single" w:sz="4" w:space="0" w:color="auto"/>
            </w:tcBorders>
            <w:shd w:val="clear" w:color="auto" w:fill="FFFFFF"/>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0,85</w:t>
            </w:r>
          </w:p>
        </w:tc>
      </w:tr>
      <w:tr w:rsidR="00AC5A36" w:rsidRPr="0038098D" w:rsidTr="00AC5A36">
        <w:trPr>
          <w:trHeight w:val="72"/>
        </w:trPr>
        <w:tc>
          <w:tcPr>
            <w:tcW w:w="2553" w:type="dxa"/>
            <w:tcBorders>
              <w:top w:val="single" w:sz="4" w:space="0" w:color="auto"/>
              <w:left w:val="single" w:sz="4" w:space="0" w:color="auto"/>
              <w:bottom w:val="single" w:sz="4" w:space="0" w:color="auto"/>
              <w:right w:val="single" w:sz="4" w:space="0" w:color="auto"/>
            </w:tcBorders>
            <w:shd w:val="clear" w:color="auto" w:fill="FFFFFF"/>
            <w:hideMark/>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Изменение остатков средств при управлении остатками</w:t>
            </w:r>
          </w:p>
        </w:tc>
        <w:tc>
          <w:tcPr>
            <w:tcW w:w="850" w:type="dxa"/>
            <w:tcBorders>
              <w:top w:val="single" w:sz="4" w:space="0" w:color="auto"/>
              <w:left w:val="single" w:sz="4" w:space="0" w:color="auto"/>
              <w:bottom w:val="single" w:sz="4" w:space="0" w:color="auto"/>
              <w:right w:val="single" w:sz="4" w:space="0" w:color="auto"/>
            </w:tcBorders>
            <w:shd w:val="clear" w:color="auto" w:fill="FFFFFF"/>
            <w:noWrap/>
            <w:hideMark/>
          </w:tcPr>
          <w:p w:rsidR="00AC5A36" w:rsidRPr="0038098D" w:rsidRDefault="00AC5A36" w:rsidP="00AC5A36">
            <w:pPr>
              <w:shd w:val="clear" w:color="auto" w:fill="FFFFFF"/>
              <w:spacing w:after="0" w:line="240" w:lineRule="atLeast"/>
              <w:rPr>
                <w:rFonts w:ascii="Times New Roman" w:hAnsi="Times New Roman"/>
                <w:bCs/>
                <w:sz w:val="24"/>
                <w:szCs w:val="24"/>
              </w:rPr>
            </w:pPr>
          </w:p>
          <w:p w:rsidR="00AC5A36" w:rsidRPr="0038098D" w:rsidRDefault="00AC5A36" w:rsidP="00AC5A36">
            <w:pPr>
              <w:shd w:val="clear" w:color="auto" w:fill="FFFFFF"/>
              <w:spacing w:after="0" w:line="240" w:lineRule="atLeast"/>
              <w:rPr>
                <w:rFonts w:ascii="Times New Roman" w:hAnsi="Times New Roman"/>
                <w:bCs/>
                <w:sz w:val="24"/>
                <w:szCs w:val="24"/>
              </w:rPr>
            </w:pPr>
          </w:p>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4600</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17,69</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-80,60</w:t>
            </w:r>
          </w:p>
        </w:tc>
        <w:tc>
          <w:tcPr>
            <w:tcW w:w="2148" w:type="dxa"/>
            <w:tcBorders>
              <w:top w:val="single" w:sz="4" w:space="0" w:color="auto"/>
              <w:left w:val="single" w:sz="4" w:space="0" w:color="auto"/>
              <w:bottom w:val="single" w:sz="4" w:space="0" w:color="auto"/>
              <w:right w:val="single" w:sz="4" w:space="0" w:color="auto"/>
            </w:tcBorders>
            <w:shd w:val="clear" w:color="auto" w:fill="FFFFFF"/>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w:t>
            </w:r>
          </w:p>
        </w:tc>
        <w:tc>
          <w:tcPr>
            <w:tcW w:w="2594" w:type="dxa"/>
            <w:tcBorders>
              <w:top w:val="single" w:sz="4" w:space="0" w:color="auto"/>
              <w:left w:val="single" w:sz="4" w:space="0" w:color="auto"/>
              <w:bottom w:val="single" w:sz="4" w:space="0" w:color="auto"/>
              <w:right w:val="single" w:sz="4" w:space="0" w:color="auto"/>
            </w:tcBorders>
            <w:shd w:val="clear" w:color="auto" w:fill="FFFFFF"/>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43,44</w:t>
            </w:r>
          </w:p>
        </w:tc>
        <w:tc>
          <w:tcPr>
            <w:tcW w:w="2225" w:type="dxa"/>
            <w:tcBorders>
              <w:top w:val="single" w:sz="4" w:space="0" w:color="auto"/>
              <w:left w:val="single" w:sz="4" w:space="0" w:color="auto"/>
              <w:bottom w:val="single" w:sz="4" w:space="0" w:color="auto"/>
              <w:right w:val="single" w:sz="4" w:space="0" w:color="auto"/>
            </w:tcBorders>
            <w:shd w:val="clear" w:color="auto" w:fill="FFFFFF"/>
            <w:hideMark/>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w:t>
            </w:r>
          </w:p>
        </w:tc>
      </w:tr>
      <w:tr w:rsidR="00AC5A36" w:rsidRPr="0038098D" w:rsidTr="00AC5A36">
        <w:trPr>
          <w:trHeight w:val="72"/>
        </w:trPr>
        <w:tc>
          <w:tcPr>
            <w:tcW w:w="2553"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 xml:space="preserve">Изменение остатков средств </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Pr>
          <w:p w:rsidR="00AC5A36" w:rsidRPr="0038098D" w:rsidRDefault="00AC5A36" w:rsidP="00AC5A36">
            <w:pPr>
              <w:shd w:val="clear" w:color="auto" w:fill="FFFFFF"/>
              <w:spacing w:after="0" w:line="240" w:lineRule="atLeast"/>
              <w:rPr>
                <w:rFonts w:ascii="Times New Roman" w:hAnsi="Times New Roman"/>
                <w:bCs/>
                <w:sz w:val="24"/>
                <w:szCs w:val="24"/>
              </w:rPr>
            </w:pPr>
          </w:p>
          <w:p w:rsidR="00AC5A36" w:rsidRPr="0038098D" w:rsidRDefault="00AC5A36" w:rsidP="00AC5A36">
            <w:pPr>
              <w:shd w:val="clear" w:color="auto" w:fill="FFFFFF"/>
              <w:spacing w:after="0" w:line="240" w:lineRule="atLeast"/>
              <w:rPr>
                <w:rFonts w:ascii="Times New Roman" w:hAnsi="Times New Roman"/>
                <w:bCs/>
                <w:sz w:val="24"/>
                <w:szCs w:val="24"/>
              </w:rPr>
            </w:pPr>
            <w:r w:rsidRPr="0038098D">
              <w:rPr>
                <w:rFonts w:ascii="Times New Roman" w:hAnsi="Times New Roman"/>
                <w:bCs/>
                <w:sz w:val="24"/>
                <w:szCs w:val="24"/>
              </w:rPr>
              <w:t>5000</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-3 892,81</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-3 869,15</w:t>
            </w:r>
          </w:p>
        </w:tc>
        <w:tc>
          <w:tcPr>
            <w:tcW w:w="2148"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-157,18</w:t>
            </w:r>
          </w:p>
        </w:tc>
        <w:tc>
          <w:tcPr>
            <w:tcW w:w="2594"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91,42</w:t>
            </w:r>
          </w:p>
        </w:tc>
        <w:tc>
          <w:tcPr>
            <w:tcW w:w="2225" w:type="dxa"/>
            <w:tcBorders>
              <w:top w:val="single" w:sz="4" w:space="0" w:color="auto"/>
              <w:left w:val="single" w:sz="4" w:space="0" w:color="auto"/>
              <w:bottom w:val="single" w:sz="4" w:space="0" w:color="auto"/>
              <w:right w:val="single" w:sz="4" w:space="0" w:color="auto"/>
            </w:tcBorders>
            <w:shd w:val="clear" w:color="auto" w:fill="FFFFFF"/>
          </w:tcPr>
          <w:p w:rsidR="00AC5A36" w:rsidRPr="0038098D" w:rsidRDefault="00AC5A36" w:rsidP="00AC5A36">
            <w:pPr>
              <w:shd w:val="clear" w:color="auto" w:fill="FFFFFF"/>
              <w:spacing w:after="0" w:line="240" w:lineRule="atLeast"/>
              <w:jc w:val="right"/>
              <w:rPr>
                <w:rFonts w:ascii="Times New Roman" w:hAnsi="Times New Roman"/>
                <w:bCs/>
                <w:sz w:val="24"/>
                <w:szCs w:val="24"/>
              </w:rPr>
            </w:pPr>
          </w:p>
          <w:p w:rsidR="00AC5A36" w:rsidRPr="0038098D" w:rsidRDefault="00AC5A36" w:rsidP="00AC5A36">
            <w:pPr>
              <w:shd w:val="clear" w:color="auto" w:fill="FFFFFF"/>
              <w:spacing w:after="0" w:line="240" w:lineRule="atLeast"/>
              <w:jc w:val="right"/>
              <w:rPr>
                <w:rFonts w:ascii="Times New Roman" w:hAnsi="Times New Roman"/>
                <w:bCs/>
                <w:sz w:val="24"/>
                <w:szCs w:val="24"/>
              </w:rPr>
            </w:pPr>
            <w:r w:rsidRPr="0038098D">
              <w:rPr>
                <w:rFonts w:ascii="Times New Roman" w:hAnsi="Times New Roman"/>
                <w:bCs/>
                <w:sz w:val="24"/>
                <w:szCs w:val="24"/>
              </w:rPr>
              <w:t>-12,72</w:t>
            </w:r>
          </w:p>
        </w:tc>
      </w:tr>
    </w:tbl>
    <w:p w:rsidR="00AC5A36" w:rsidRPr="0038098D" w:rsidRDefault="00AC5A36" w:rsidP="00AC5A36">
      <w:pPr>
        <w:spacing w:line="360" w:lineRule="atLeast"/>
        <w:ind w:firstLine="720"/>
        <w:jc w:val="both"/>
        <w:rPr>
          <w:rFonts w:ascii="Times New Roman" w:hAnsi="Times New Roman"/>
          <w:sz w:val="28"/>
          <w:szCs w:val="28"/>
        </w:rPr>
        <w:sectPr w:rsidR="00AC5A36" w:rsidRPr="0038098D" w:rsidSect="00AC5A36">
          <w:pgSz w:w="16838" w:h="11906" w:orient="landscape" w:code="9"/>
          <w:pgMar w:top="1701" w:right="1418" w:bottom="992" w:left="1361" w:header="709" w:footer="709" w:gutter="0"/>
          <w:cols w:space="708"/>
          <w:docGrid w:linePitch="360"/>
        </w:sectPr>
      </w:pPr>
    </w:p>
    <w:p w:rsidR="00AC5A36" w:rsidRPr="0038098D" w:rsidRDefault="00AC5A36" w:rsidP="00AC5A36">
      <w:pPr>
        <w:spacing w:after="0" w:line="360" w:lineRule="atLeast"/>
        <w:ind w:firstLine="720"/>
        <w:jc w:val="both"/>
        <w:rPr>
          <w:rFonts w:ascii="Times New Roman" w:hAnsi="Times New Roman"/>
          <w:sz w:val="28"/>
          <w:szCs w:val="28"/>
        </w:rPr>
      </w:pPr>
      <w:r w:rsidRPr="0038098D">
        <w:rPr>
          <w:rFonts w:ascii="Times New Roman" w:hAnsi="Times New Roman"/>
          <w:sz w:val="28"/>
          <w:szCs w:val="28"/>
        </w:rPr>
        <w:lastRenderedPageBreak/>
        <w:t xml:space="preserve">Состояние активов и обязательств бюджетных и автономных учреждений на 1 января 2020 года, в отношении которых главные распорядители средств бюджетов бюджетной системы Российской Федерации выполняют функции и полномочия учредителей, отражено </w:t>
      </w:r>
      <w:r w:rsidRPr="0038098D">
        <w:rPr>
          <w:rFonts w:ascii="Times New Roman" w:hAnsi="Times New Roman"/>
          <w:sz w:val="28"/>
          <w:szCs w:val="28"/>
        </w:rPr>
        <w:br/>
        <w:t>в таблице 12.</w:t>
      </w:r>
    </w:p>
    <w:p w:rsidR="00AC5A36" w:rsidRPr="00AF0C4B" w:rsidRDefault="00AC5A36" w:rsidP="00AC5A36">
      <w:pPr>
        <w:spacing w:after="0" w:line="240" w:lineRule="auto"/>
        <w:jc w:val="right"/>
        <w:rPr>
          <w:rFonts w:ascii="Times New Roman" w:hAnsi="Times New Roman"/>
          <w:b/>
          <w:sz w:val="28"/>
          <w:szCs w:val="28"/>
        </w:rPr>
      </w:pPr>
      <w:r w:rsidRPr="00AF0C4B">
        <w:rPr>
          <w:rFonts w:ascii="Times New Roman" w:hAnsi="Times New Roman"/>
          <w:b/>
          <w:sz w:val="28"/>
          <w:szCs w:val="28"/>
        </w:rPr>
        <w:t>Таблица 12</w:t>
      </w:r>
    </w:p>
    <w:p w:rsidR="00AC5A36" w:rsidRPr="0038098D" w:rsidRDefault="00AC5A36" w:rsidP="00AC5A36">
      <w:pPr>
        <w:spacing w:after="0" w:line="240" w:lineRule="auto"/>
        <w:contextualSpacing/>
        <w:jc w:val="center"/>
        <w:rPr>
          <w:rFonts w:ascii="Times New Roman" w:hAnsi="Times New Roman"/>
          <w:b/>
          <w:bCs/>
          <w:sz w:val="28"/>
          <w:szCs w:val="28"/>
        </w:rPr>
      </w:pPr>
    </w:p>
    <w:p w:rsidR="00AC5A36" w:rsidRPr="0038098D" w:rsidRDefault="00AC5A36" w:rsidP="00AC5A36">
      <w:pPr>
        <w:spacing w:after="0" w:line="240" w:lineRule="auto"/>
        <w:contextualSpacing/>
        <w:jc w:val="center"/>
        <w:rPr>
          <w:rFonts w:ascii="Times New Roman" w:hAnsi="Times New Roman"/>
          <w:b/>
          <w:bCs/>
          <w:sz w:val="28"/>
          <w:szCs w:val="28"/>
        </w:rPr>
      </w:pPr>
      <w:r w:rsidRPr="0038098D">
        <w:rPr>
          <w:rFonts w:ascii="Times New Roman" w:hAnsi="Times New Roman"/>
          <w:b/>
          <w:bCs/>
          <w:sz w:val="28"/>
          <w:szCs w:val="28"/>
        </w:rPr>
        <w:t>Баланс государственных (</w:t>
      </w:r>
      <w:r w:rsidR="00AF0C4B" w:rsidRPr="0038098D">
        <w:rPr>
          <w:rFonts w:ascii="Times New Roman" w:hAnsi="Times New Roman"/>
          <w:b/>
          <w:bCs/>
          <w:sz w:val="28"/>
          <w:szCs w:val="28"/>
        </w:rPr>
        <w:t>муниципальных) учреждений</w:t>
      </w:r>
      <w:r w:rsidRPr="0038098D">
        <w:rPr>
          <w:rFonts w:ascii="Times New Roman" w:hAnsi="Times New Roman"/>
          <w:b/>
          <w:bCs/>
          <w:sz w:val="28"/>
          <w:szCs w:val="28"/>
        </w:rPr>
        <w:t xml:space="preserve"> Российской Федерации, субъектов Российской Федерации и муниципальных образований Российской Федерации </w:t>
      </w:r>
    </w:p>
    <w:p w:rsidR="00AC5A36" w:rsidRPr="0038098D" w:rsidRDefault="00AC5A36" w:rsidP="00AC5A36">
      <w:pPr>
        <w:spacing w:after="0" w:line="240" w:lineRule="auto"/>
        <w:contextualSpacing/>
        <w:jc w:val="center"/>
        <w:rPr>
          <w:rFonts w:ascii="Times New Roman" w:hAnsi="Times New Roman"/>
          <w:b/>
          <w:bCs/>
          <w:sz w:val="28"/>
          <w:szCs w:val="28"/>
        </w:rPr>
      </w:pPr>
      <w:r w:rsidRPr="0038098D">
        <w:rPr>
          <w:rFonts w:ascii="Times New Roman" w:hAnsi="Times New Roman"/>
          <w:b/>
          <w:bCs/>
          <w:sz w:val="28"/>
          <w:szCs w:val="28"/>
        </w:rPr>
        <w:t>на 1 января 2020 года</w:t>
      </w:r>
    </w:p>
    <w:p w:rsidR="00AC5A36" w:rsidRPr="0038098D" w:rsidRDefault="00AC5A36" w:rsidP="00AC5A36">
      <w:pPr>
        <w:spacing w:after="0" w:line="240" w:lineRule="auto"/>
        <w:ind w:firstLine="720"/>
        <w:contextualSpacing/>
        <w:jc w:val="center"/>
        <w:rPr>
          <w:rFonts w:ascii="Times New Roman" w:hAnsi="Times New Roman"/>
          <w:b/>
          <w:bCs/>
          <w:sz w:val="28"/>
          <w:szCs w:val="28"/>
        </w:rPr>
      </w:pPr>
    </w:p>
    <w:tbl>
      <w:tblPr>
        <w:tblW w:w="9498" w:type="dxa"/>
        <w:tblInd w:w="-176" w:type="dxa"/>
        <w:tblLayout w:type="fixed"/>
        <w:tblLook w:val="04A0" w:firstRow="1" w:lastRow="0" w:firstColumn="1" w:lastColumn="0" w:noHBand="0" w:noVBand="1"/>
      </w:tblPr>
      <w:tblGrid>
        <w:gridCol w:w="2694"/>
        <w:gridCol w:w="1559"/>
        <w:gridCol w:w="1985"/>
        <w:gridCol w:w="3260"/>
      </w:tblGrid>
      <w:tr w:rsidR="00AC5A36" w:rsidRPr="0038098D" w:rsidTr="00AC5A36">
        <w:trPr>
          <w:trHeight w:val="1000"/>
        </w:trPr>
        <w:tc>
          <w:tcPr>
            <w:tcW w:w="26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Наименование показателя</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 xml:space="preserve">Итого, </w:t>
            </w:r>
            <w:r w:rsidRPr="0038098D">
              <w:rPr>
                <w:rFonts w:ascii="Times New Roman" w:hAnsi="Times New Roman"/>
                <w:b/>
                <w:bCs/>
                <w:iCs/>
              </w:rPr>
              <w:t>млрд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 xml:space="preserve">Федеральные бюджетные и автономные учреждения, </w:t>
            </w:r>
            <w:r w:rsidRPr="0038098D">
              <w:rPr>
                <w:rFonts w:ascii="Times New Roman" w:hAnsi="Times New Roman"/>
                <w:b/>
                <w:bCs/>
                <w:iCs/>
              </w:rPr>
              <w:t>млрд рублей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 xml:space="preserve">Бюджетные и автономные учреждения бюджетов субъектов Российской Федерации </w:t>
            </w:r>
            <w:r w:rsidRPr="0038098D">
              <w:rPr>
                <w:rFonts w:ascii="Times New Roman" w:hAnsi="Times New Roman"/>
                <w:b/>
                <w:sz w:val="24"/>
                <w:szCs w:val="24"/>
              </w:rPr>
              <w:br/>
              <w:t xml:space="preserve">и муниципальных образований, </w:t>
            </w:r>
            <w:r w:rsidRPr="0038098D">
              <w:rPr>
                <w:rFonts w:ascii="Times New Roman" w:hAnsi="Times New Roman"/>
                <w:b/>
                <w:bCs/>
                <w:iCs/>
              </w:rPr>
              <w:t>млрд рублей</w:t>
            </w:r>
          </w:p>
        </w:tc>
      </w:tr>
      <w:tr w:rsidR="00AC5A36" w:rsidRPr="0038098D" w:rsidTr="00AC5A36">
        <w:trPr>
          <w:trHeight w:val="166"/>
        </w:trPr>
        <w:tc>
          <w:tcPr>
            <w:tcW w:w="2694" w:type="dxa"/>
            <w:tcBorders>
              <w:top w:val="nil"/>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bCs/>
                <w:sz w:val="24"/>
                <w:szCs w:val="24"/>
              </w:rPr>
            </w:pPr>
            <w:r w:rsidRPr="0038098D">
              <w:rPr>
                <w:rFonts w:ascii="Times New Roman" w:hAnsi="Times New Roman"/>
                <w:b/>
                <w:bCs/>
                <w:sz w:val="24"/>
                <w:szCs w:val="24"/>
              </w:rPr>
              <w:t>1</w:t>
            </w:r>
          </w:p>
        </w:tc>
        <w:tc>
          <w:tcPr>
            <w:tcW w:w="1559" w:type="dxa"/>
            <w:tcBorders>
              <w:top w:val="nil"/>
              <w:left w:val="nil"/>
              <w:bottom w:val="single" w:sz="8" w:space="0" w:color="auto"/>
              <w:right w:val="single" w:sz="4" w:space="0" w:color="auto"/>
            </w:tcBorders>
            <w:shd w:val="clear" w:color="auto" w:fill="FFFFFF"/>
            <w:noWrap/>
            <w:vAlign w:val="center"/>
            <w:hideMark/>
          </w:tcPr>
          <w:p w:rsidR="00AC5A36" w:rsidRPr="0038098D" w:rsidRDefault="00AC5A36" w:rsidP="00AC5A36">
            <w:pPr>
              <w:spacing w:after="0" w:line="240" w:lineRule="atLeast"/>
              <w:jc w:val="center"/>
              <w:rPr>
                <w:rFonts w:ascii="Times New Roman" w:hAnsi="Times New Roman"/>
                <w:b/>
                <w:bCs/>
                <w:sz w:val="24"/>
                <w:szCs w:val="24"/>
              </w:rPr>
            </w:pPr>
            <w:r w:rsidRPr="0038098D">
              <w:rPr>
                <w:rFonts w:ascii="Times New Roman" w:hAnsi="Times New Roman"/>
                <w:b/>
                <w:bCs/>
                <w:sz w:val="24"/>
                <w:szCs w:val="24"/>
              </w:rPr>
              <w:t>2</w:t>
            </w:r>
          </w:p>
        </w:tc>
        <w:tc>
          <w:tcPr>
            <w:tcW w:w="1985" w:type="dxa"/>
            <w:tcBorders>
              <w:top w:val="nil"/>
              <w:left w:val="nil"/>
              <w:bottom w:val="single" w:sz="8" w:space="0" w:color="auto"/>
              <w:right w:val="single" w:sz="4" w:space="0" w:color="auto"/>
            </w:tcBorders>
            <w:shd w:val="clear" w:color="auto" w:fill="FFFFFF"/>
            <w:noWrap/>
            <w:vAlign w:val="center"/>
            <w:hideMark/>
          </w:tcPr>
          <w:p w:rsidR="00AC5A36" w:rsidRPr="0038098D" w:rsidRDefault="00AC5A36" w:rsidP="00AC5A36">
            <w:pPr>
              <w:spacing w:after="0" w:line="240" w:lineRule="atLeast"/>
              <w:jc w:val="center"/>
              <w:rPr>
                <w:rFonts w:ascii="Times New Roman" w:hAnsi="Times New Roman"/>
                <w:b/>
                <w:bCs/>
                <w:sz w:val="24"/>
                <w:szCs w:val="24"/>
              </w:rPr>
            </w:pPr>
            <w:r w:rsidRPr="0038098D">
              <w:rPr>
                <w:rFonts w:ascii="Times New Roman" w:hAnsi="Times New Roman"/>
                <w:b/>
                <w:bCs/>
                <w:sz w:val="24"/>
                <w:szCs w:val="24"/>
              </w:rPr>
              <w:t>3</w:t>
            </w:r>
          </w:p>
        </w:tc>
        <w:tc>
          <w:tcPr>
            <w:tcW w:w="3260" w:type="dxa"/>
            <w:tcBorders>
              <w:top w:val="nil"/>
              <w:left w:val="nil"/>
              <w:bottom w:val="single" w:sz="8" w:space="0" w:color="auto"/>
              <w:right w:val="single" w:sz="4" w:space="0" w:color="auto"/>
            </w:tcBorders>
            <w:shd w:val="clear" w:color="auto" w:fill="FFFFFF"/>
            <w:noWrap/>
            <w:vAlign w:val="center"/>
            <w:hideMark/>
          </w:tcPr>
          <w:p w:rsidR="00AC5A36" w:rsidRPr="0038098D" w:rsidRDefault="00AC5A36" w:rsidP="00AC5A36">
            <w:pPr>
              <w:spacing w:after="0" w:line="240" w:lineRule="atLeast"/>
              <w:jc w:val="center"/>
              <w:rPr>
                <w:rFonts w:ascii="Times New Roman" w:hAnsi="Times New Roman"/>
                <w:b/>
                <w:bCs/>
                <w:sz w:val="24"/>
                <w:szCs w:val="24"/>
              </w:rPr>
            </w:pPr>
            <w:r w:rsidRPr="0038098D">
              <w:rPr>
                <w:rFonts w:ascii="Times New Roman" w:hAnsi="Times New Roman"/>
                <w:b/>
                <w:bCs/>
                <w:sz w:val="24"/>
                <w:szCs w:val="24"/>
              </w:rPr>
              <w:t>4</w:t>
            </w:r>
          </w:p>
        </w:tc>
      </w:tr>
      <w:tr w:rsidR="00AC5A36" w:rsidRPr="0038098D" w:rsidTr="00AC5A36">
        <w:trPr>
          <w:trHeight w:val="258"/>
        </w:trPr>
        <w:tc>
          <w:tcPr>
            <w:tcW w:w="2694"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 xml:space="preserve">АКТИВ </w:t>
            </w:r>
          </w:p>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I. Нефинансовые активы</w:t>
            </w:r>
          </w:p>
        </w:tc>
        <w:tc>
          <w:tcPr>
            <w:tcW w:w="1559" w:type="dxa"/>
            <w:tcBorders>
              <w:top w:val="nil"/>
              <w:left w:val="single" w:sz="8" w:space="0" w:color="auto"/>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17 170,99</w:t>
            </w:r>
          </w:p>
        </w:tc>
        <w:tc>
          <w:tcPr>
            <w:tcW w:w="1985" w:type="dxa"/>
            <w:tcBorders>
              <w:top w:val="nil"/>
              <w:left w:val="nil"/>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7 121,57</w:t>
            </w:r>
          </w:p>
        </w:tc>
        <w:tc>
          <w:tcPr>
            <w:tcW w:w="3260" w:type="dxa"/>
            <w:tcBorders>
              <w:top w:val="nil"/>
              <w:left w:val="nil"/>
              <w:bottom w:val="single" w:sz="4" w:space="0" w:color="auto"/>
              <w:right w:val="single" w:sz="8" w:space="0" w:color="auto"/>
            </w:tcBorders>
            <w:shd w:val="clear" w:color="auto" w:fill="FFFFFF"/>
            <w:noWrap/>
            <w:vAlign w:val="center"/>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10 049,42</w:t>
            </w:r>
          </w:p>
        </w:tc>
      </w:tr>
      <w:tr w:rsidR="00AC5A36" w:rsidRPr="0038098D" w:rsidTr="00AC5A36">
        <w:trPr>
          <w:trHeight w:val="209"/>
        </w:trPr>
        <w:tc>
          <w:tcPr>
            <w:tcW w:w="2694"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II. Финансовые активы</w:t>
            </w:r>
          </w:p>
        </w:tc>
        <w:tc>
          <w:tcPr>
            <w:tcW w:w="1559" w:type="dxa"/>
            <w:tcBorders>
              <w:top w:val="nil"/>
              <w:left w:val="single" w:sz="8" w:space="0" w:color="auto"/>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6 514,92</w:t>
            </w:r>
          </w:p>
        </w:tc>
        <w:tc>
          <w:tcPr>
            <w:tcW w:w="1985" w:type="dxa"/>
            <w:tcBorders>
              <w:top w:val="nil"/>
              <w:left w:val="nil"/>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1 695,00</w:t>
            </w:r>
          </w:p>
        </w:tc>
        <w:tc>
          <w:tcPr>
            <w:tcW w:w="3260" w:type="dxa"/>
            <w:tcBorders>
              <w:top w:val="nil"/>
              <w:left w:val="nil"/>
              <w:bottom w:val="single" w:sz="4" w:space="0" w:color="auto"/>
              <w:right w:val="single" w:sz="8" w:space="0" w:color="auto"/>
            </w:tcBorders>
            <w:shd w:val="clear" w:color="auto" w:fill="FFFFFF"/>
            <w:noWrap/>
            <w:vAlign w:val="center"/>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4 819,92</w:t>
            </w:r>
          </w:p>
        </w:tc>
      </w:tr>
      <w:tr w:rsidR="00AC5A36" w:rsidRPr="0038098D" w:rsidTr="00AC5A36">
        <w:trPr>
          <w:trHeight w:val="437"/>
        </w:trPr>
        <w:tc>
          <w:tcPr>
            <w:tcW w:w="2694" w:type="dxa"/>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Баланс</w:t>
            </w:r>
          </w:p>
        </w:tc>
        <w:tc>
          <w:tcPr>
            <w:tcW w:w="1559" w:type="dxa"/>
            <w:tcBorders>
              <w:top w:val="nil"/>
              <w:left w:val="single" w:sz="8" w:space="0" w:color="auto"/>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23 685,91</w:t>
            </w:r>
          </w:p>
        </w:tc>
        <w:tc>
          <w:tcPr>
            <w:tcW w:w="1985" w:type="dxa"/>
            <w:tcBorders>
              <w:top w:val="nil"/>
              <w:left w:val="nil"/>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8 816,57</w:t>
            </w:r>
          </w:p>
        </w:tc>
        <w:tc>
          <w:tcPr>
            <w:tcW w:w="3260" w:type="dxa"/>
            <w:tcBorders>
              <w:top w:val="nil"/>
              <w:left w:val="nil"/>
              <w:bottom w:val="single" w:sz="4" w:space="0" w:color="auto"/>
              <w:right w:val="single" w:sz="8" w:space="0" w:color="auto"/>
            </w:tcBorders>
            <w:shd w:val="clear" w:color="auto" w:fill="FFFFFF"/>
            <w:noWrap/>
            <w:vAlign w:val="center"/>
            <w:hideMark/>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14 869,34</w:t>
            </w:r>
          </w:p>
        </w:tc>
      </w:tr>
      <w:tr w:rsidR="00AC5A36" w:rsidRPr="0038098D" w:rsidTr="00AC5A36">
        <w:trPr>
          <w:trHeight w:val="257"/>
        </w:trPr>
        <w:tc>
          <w:tcPr>
            <w:tcW w:w="2694"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 xml:space="preserve">ПАССИВ </w:t>
            </w:r>
          </w:p>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I</w:t>
            </w:r>
            <w:r w:rsidRPr="0038098D">
              <w:rPr>
                <w:rFonts w:ascii="Times New Roman" w:hAnsi="Times New Roman"/>
                <w:bCs/>
                <w:sz w:val="24"/>
                <w:szCs w:val="24"/>
                <w:lang w:val="en-US"/>
              </w:rPr>
              <w:t>I</w:t>
            </w:r>
            <w:r w:rsidRPr="0038098D">
              <w:rPr>
                <w:rFonts w:ascii="Times New Roman" w:hAnsi="Times New Roman"/>
                <w:bCs/>
                <w:sz w:val="24"/>
                <w:szCs w:val="24"/>
              </w:rPr>
              <w:t>I. Обязательства</w:t>
            </w:r>
          </w:p>
        </w:tc>
        <w:tc>
          <w:tcPr>
            <w:tcW w:w="1559" w:type="dxa"/>
            <w:tcBorders>
              <w:top w:val="nil"/>
              <w:left w:val="single" w:sz="8" w:space="0" w:color="auto"/>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27 520,36</w:t>
            </w:r>
          </w:p>
        </w:tc>
        <w:tc>
          <w:tcPr>
            <w:tcW w:w="1985" w:type="dxa"/>
            <w:tcBorders>
              <w:top w:val="nil"/>
              <w:left w:val="nil"/>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9 733,43</w:t>
            </w:r>
          </w:p>
        </w:tc>
        <w:tc>
          <w:tcPr>
            <w:tcW w:w="3260" w:type="dxa"/>
            <w:tcBorders>
              <w:top w:val="nil"/>
              <w:left w:val="nil"/>
              <w:bottom w:val="single" w:sz="4" w:space="0" w:color="auto"/>
              <w:right w:val="single" w:sz="8" w:space="0" w:color="auto"/>
            </w:tcBorders>
            <w:shd w:val="clear" w:color="auto" w:fill="FFFFFF"/>
            <w:noWrap/>
            <w:vAlign w:val="center"/>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17 786,93</w:t>
            </w:r>
          </w:p>
        </w:tc>
      </w:tr>
      <w:tr w:rsidR="00AC5A36" w:rsidRPr="0038098D" w:rsidTr="00AC5A36">
        <w:trPr>
          <w:trHeight w:val="217"/>
        </w:trPr>
        <w:tc>
          <w:tcPr>
            <w:tcW w:w="2694"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 xml:space="preserve">IV. Финансовый результат </w:t>
            </w:r>
          </w:p>
        </w:tc>
        <w:tc>
          <w:tcPr>
            <w:tcW w:w="1559" w:type="dxa"/>
            <w:tcBorders>
              <w:top w:val="nil"/>
              <w:left w:val="single" w:sz="8" w:space="0" w:color="auto"/>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-3 834,45</w:t>
            </w:r>
          </w:p>
        </w:tc>
        <w:tc>
          <w:tcPr>
            <w:tcW w:w="1985" w:type="dxa"/>
            <w:tcBorders>
              <w:top w:val="nil"/>
              <w:left w:val="nil"/>
              <w:bottom w:val="single" w:sz="4"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-916,86</w:t>
            </w:r>
          </w:p>
        </w:tc>
        <w:tc>
          <w:tcPr>
            <w:tcW w:w="3260" w:type="dxa"/>
            <w:tcBorders>
              <w:top w:val="nil"/>
              <w:left w:val="nil"/>
              <w:bottom w:val="single" w:sz="4" w:space="0" w:color="auto"/>
              <w:right w:val="single" w:sz="8" w:space="0" w:color="auto"/>
            </w:tcBorders>
            <w:shd w:val="clear" w:color="auto" w:fill="FFFFFF"/>
            <w:noWrap/>
            <w:vAlign w:val="center"/>
            <w:hideMark/>
          </w:tcPr>
          <w:p w:rsidR="00AC5A36" w:rsidRPr="0038098D" w:rsidRDefault="00AC5A36" w:rsidP="00AC5A36">
            <w:pPr>
              <w:spacing w:after="0" w:line="240" w:lineRule="atLeast"/>
              <w:ind w:left="-470" w:firstLine="851"/>
              <w:jc w:val="right"/>
              <w:rPr>
                <w:rFonts w:ascii="Times New Roman" w:hAnsi="Times New Roman"/>
                <w:sz w:val="24"/>
                <w:szCs w:val="24"/>
              </w:rPr>
            </w:pPr>
            <w:r w:rsidRPr="0038098D">
              <w:rPr>
                <w:rFonts w:ascii="Times New Roman" w:hAnsi="Times New Roman"/>
                <w:sz w:val="24"/>
                <w:szCs w:val="24"/>
              </w:rPr>
              <w:t>-2 917,59</w:t>
            </w:r>
          </w:p>
        </w:tc>
      </w:tr>
      <w:tr w:rsidR="00AC5A36" w:rsidRPr="0038098D" w:rsidTr="00AC5A36">
        <w:trPr>
          <w:trHeight w:val="166"/>
        </w:trPr>
        <w:tc>
          <w:tcPr>
            <w:tcW w:w="2694"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Баланс</w:t>
            </w:r>
          </w:p>
        </w:tc>
        <w:tc>
          <w:tcPr>
            <w:tcW w:w="1559" w:type="dxa"/>
            <w:tcBorders>
              <w:top w:val="nil"/>
              <w:left w:val="single" w:sz="8" w:space="0" w:color="auto"/>
              <w:bottom w:val="single" w:sz="8"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23 685,91</w:t>
            </w:r>
          </w:p>
        </w:tc>
        <w:tc>
          <w:tcPr>
            <w:tcW w:w="1985" w:type="dxa"/>
            <w:tcBorders>
              <w:top w:val="nil"/>
              <w:left w:val="nil"/>
              <w:bottom w:val="single" w:sz="8" w:space="0" w:color="auto"/>
              <w:right w:val="single" w:sz="4" w:space="0" w:color="auto"/>
            </w:tcBorders>
            <w:shd w:val="clear" w:color="auto" w:fill="FFFFFF"/>
            <w:noWrap/>
            <w:vAlign w:val="center"/>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8 816,57</w:t>
            </w:r>
          </w:p>
        </w:tc>
        <w:tc>
          <w:tcPr>
            <w:tcW w:w="3260" w:type="dxa"/>
            <w:tcBorders>
              <w:top w:val="nil"/>
              <w:left w:val="nil"/>
              <w:bottom w:val="single" w:sz="8" w:space="0" w:color="auto"/>
              <w:right w:val="single" w:sz="8" w:space="0" w:color="auto"/>
            </w:tcBorders>
            <w:shd w:val="clear" w:color="auto" w:fill="FFFFFF"/>
            <w:noWrap/>
            <w:vAlign w:val="center"/>
            <w:hideMark/>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14 869,34</w:t>
            </w:r>
          </w:p>
        </w:tc>
      </w:tr>
    </w:tbl>
    <w:p w:rsidR="00AC5A36" w:rsidRPr="0038098D" w:rsidRDefault="00AC5A36" w:rsidP="00AC5A36">
      <w:pPr>
        <w:spacing w:line="360" w:lineRule="atLeast"/>
        <w:ind w:firstLine="720"/>
        <w:jc w:val="both"/>
        <w:rPr>
          <w:rFonts w:ascii="Times New Roman" w:hAnsi="Times New Roman"/>
          <w:sz w:val="28"/>
          <w:szCs w:val="28"/>
        </w:rPr>
      </w:pPr>
    </w:p>
    <w:p w:rsidR="00AC5A36" w:rsidRPr="0038098D" w:rsidRDefault="00AC5A36" w:rsidP="00AC5A36">
      <w:pPr>
        <w:spacing w:line="360" w:lineRule="atLeast"/>
        <w:ind w:firstLine="720"/>
        <w:jc w:val="both"/>
        <w:rPr>
          <w:rFonts w:ascii="Times New Roman" w:hAnsi="Times New Roman"/>
          <w:sz w:val="28"/>
          <w:szCs w:val="28"/>
        </w:rPr>
      </w:pPr>
      <w:r w:rsidRPr="0038098D">
        <w:rPr>
          <w:rFonts w:ascii="Times New Roman" w:hAnsi="Times New Roman"/>
          <w:sz w:val="28"/>
          <w:szCs w:val="28"/>
        </w:rPr>
        <w:t>Основные характеристики исполнения автономными и бюджетными учреждениями планов финансово-хозяйственной деятельности за 2019 год приведены в таблицах 13 и 14.</w:t>
      </w:r>
    </w:p>
    <w:p w:rsidR="00AC5A36" w:rsidRPr="00AF0C4B" w:rsidRDefault="00AC5A36" w:rsidP="00AC5A36">
      <w:pPr>
        <w:pageBreakBefore/>
        <w:spacing w:after="0" w:line="240" w:lineRule="auto"/>
        <w:ind w:firstLine="709"/>
        <w:jc w:val="right"/>
        <w:rPr>
          <w:rFonts w:ascii="Times New Roman" w:hAnsi="Times New Roman"/>
          <w:b/>
          <w:sz w:val="28"/>
          <w:szCs w:val="28"/>
        </w:rPr>
      </w:pPr>
      <w:r w:rsidRPr="00AF0C4B">
        <w:rPr>
          <w:rFonts w:ascii="Times New Roman" w:hAnsi="Times New Roman"/>
          <w:b/>
          <w:sz w:val="28"/>
          <w:szCs w:val="28"/>
        </w:rPr>
        <w:lastRenderedPageBreak/>
        <w:t>Таблица 13</w:t>
      </w:r>
    </w:p>
    <w:p w:rsidR="00AC5A36" w:rsidRPr="0038098D" w:rsidRDefault="00AC5A36" w:rsidP="00AC5A36">
      <w:pPr>
        <w:spacing w:after="0" w:line="240" w:lineRule="auto"/>
        <w:ind w:firstLine="709"/>
        <w:jc w:val="center"/>
        <w:rPr>
          <w:rFonts w:ascii="Times New Roman" w:hAnsi="Times New Roman"/>
          <w:b/>
          <w:bCs/>
          <w:sz w:val="28"/>
          <w:szCs w:val="28"/>
        </w:rPr>
      </w:pPr>
      <w:r w:rsidRPr="0038098D">
        <w:rPr>
          <w:rFonts w:ascii="Times New Roman" w:hAnsi="Times New Roman"/>
          <w:b/>
          <w:bCs/>
          <w:sz w:val="28"/>
          <w:szCs w:val="28"/>
        </w:rPr>
        <w:t xml:space="preserve">Информация об исполнении автономными и бюджетными учреждениями планов финансово - хозяйственной деятельности </w:t>
      </w:r>
      <w:r w:rsidRPr="0038098D">
        <w:rPr>
          <w:rFonts w:ascii="Times New Roman" w:hAnsi="Times New Roman"/>
          <w:b/>
          <w:bCs/>
          <w:sz w:val="28"/>
          <w:szCs w:val="28"/>
        </w:rPr>
        <w:br/>
        <w:t>за 2019 год (в части собственных доходов учреждений, средств обязательного медицинского страхования)</w:t>
      </w:r>
    </w:p>
    <w:p w:rsidR="00AC5A36" w:rsidRPr="0038098D" w:rsidRDefault="00AC5A36" w:rsidP="00AC5A36">
      <w:pPr>
        <w:spacing w:after="0" w:line="240" w:lineRule="auto"/>
        <w:ind w:firstLine="709"/>
        <w:jc w:val="center"/>
        <w:rPr>
          <w:rFonts w:ascii="Times New Roman" w:hAnsi="Times New Roman"/>
          <w:sz w:val="28"/>
          <w:szCs w:val="28"/>
        </w:rPr>
      </w:pPr>
    </w:p>
    <w:tbl>
      <w:tblPr>
        <w:tblW w:w="9498" w:type="dxa"/>
        <w:tblInd w:w="-176" w:type="dxa"/>
        <w:tblLayout w:type="fixed"/>
        <w:tblLook w:val="04A0" w:firstRow="1" w:lastRow="0" w:firstColumn="1" w:lastColumn="0" w:noHBand="0" w:noVBand="1"/>
      </w:tblPr>
      <w:tblGrid>
        <w:gridCol w:w="3119"/>
        <w:gridCol w:w="1276"/>
        <w:gridCol w:w="1985"/>
        <w:gridCol w:w="3118"/>
      </w:tblGrid>
      <w:tr w:rsidR="00AC5A36" w:rsidRPr="0038098D" w:rsidTr="00AC5A36">
        <w:trPr>
          <w:trHeight w:val="1168"/>
        </w:trPr>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Наименование показателя</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 xml:space="preserve">Итого, </w:t>
            </w:r>
            <w:r w:rsidRPr="0038098D">
              <w:rPr>
                <w:rFonts w:ascii="Times New Roman" w:hAnsi="Times New Roman"/>
                <w:b/>
                <w:bCs/>
                <w:iCs/>
                <w:sz w:val="24"/>
                <w:szCs w:val="24"/>
              </w:rPr>
              <w:t>млрд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 xml:space="preserve">Федеральные бюджетные и автономные учреждения, </w:t>
            </w:r>
            <w:r w:rsidRPr="0038098D">
              <w:rPr>
                <w:rFonts w:ascii="Times New Roman" w:hAnsi="Times New Roman"/>
                <w:b/>
                <w:bCs/>
                <w:iCs/>
                <w:sz w:val="24"/>
                <w:szCs w:val="24"/>
              </w:rPr>
              <w:t>млрд рублей</w:t>
            </w:r>
          </w:p>
        </w:tc>
        <w:tc>
          <w:tcPr>
            <w:tcW w:w="3118"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 xml:space="preserve">Бюджетные и автономные учреждения бюджетов субъектов Российской Федерации и муниципальных образований, </w:t>
            </w:r>
            <w:r w:rsidRPr="0038098D">
              <w:rPr>
                <w:rFonts w:ascii="Times New Roman" w:hAnsi="Times New Roman"/>
                <w:b/>
                <w:bCs/>
                <w:iCs/>
                <w:sz w:val="24"/>
                <w:szCs w:val="24"/>
              </w:rPr>
              <w:t>млрд рублей</w:t>
            </w:r>
          </w:p>
        </w:tc>
      </w:tr>
      <w:tr w:rsidR="00AC5A36" w:rsidRPr="0038098D" w:rsidTr="00AC5A36">
        <w:trPr>
          <w:trHeight w:val="179"/>
        </w:trPr>
        <w:tc>
          <w:tcPr>
            <w:tcW w:w="3119" w:type="dxa"/>
            <w:tcBorders>
              <w:top w:val="nil"/>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Cs/>
                <w:sz w:val="24"/>
                <w:szCs w:val="24"/>
              </w:rPr>
            </w:pPr>
            <w:r w:rsidRPr="0038098D">
              <w:rPr>
                <w:rFonts w:ascii="Times New Roman" w:hAnsi="Times New Roman"/>
                <w:bCs/>
                <w:sz w:val="24"/>
                <w:szCs w:val="24"/>
              </w:rPr>
              <w:t>1 </w:t>
            </w:r>
          </w:p>
        </w:tc>
        <w:tc>
          <w:tcPr>
            <w:tcW w:w="1276" w:type="dxa"/>
            <w:tcBorders>
              <w:top w:val="nil"/>
              <w:left w:val="nil"/>
              <w:bottom w:val="nil"/>
              <w:right w:val="single" w:sz="4" w:space="0" w:color="auto"/>
            </w:tcBorders>
            <w:shd w:val="clear" w:color="auto" w:fill="FFFFFF"/>
            <w:noWrap/>
            <w:vAlign w:val="center"/>
            <w:hideMark/>
          </w:tcPr>
          <w:p w:rsidR="00AC5A36" w:rsidRPr="0038098D" w:rsidRDefault="00AC5A36" w:rsidP="00AC5A36">
            <w:pPr>
              <w:spacing w:after="0" w:line="240" w:lineRule="atLeast"/>
              <w:jc w:val="center"/>
              <w:rPr>
                <w:rFonts w:ascii="Times New Roman" w:hAnsi="Times New Roman"/>
                <w:bCs/>
                <w:sz w:val="24"/>
                <w:szCs w:val="24"/>
              </w:rPr>
            </w:pPr>
            <w:r w:rsidRPr="0038098D">
              <w:rPr>
                <w:rFonts w:ascii="Times New Roman" w:hAnsi="Times New Roman"/>
                <w:bCs/>
                <w:sz w:val="24"/>
                <w:szCs w:val="24"/>
              </w:rPr>
              <w:t>2</w:t>
            </w:r>
          </w:p>
        </w:tc>
        <w:tc>
          <w:tcPr>
            <w:tcW w:w="1985" w:type="dxa"/>
            <w:tcBorders>
              <w:top w:val="nil"/>
              <w:left w:val="nil"/>
              <w:bottom w:val="nil"/>
              <w:right w:val="single" w:sz="4" w:space="0" w:color="auto"/>
            </w:tcBorders>
            <w:shd w:val="clear" w:color="auto" w:fill="FFFFFF"/>
            <w:noWrap/>
            <w:vAlign w:val="center"/>
            <w:hideMark/>
          </w:tcPr>
          <w:p w:rsidR="00AC5A36" w:rsidRPr="0038098D" w:rsidRDefault="00AC5A36" w:rsidP="00AC5A36">
            <w:pPr>
              <w:spacing w:after="0" w:line="240" w:lineRule="atLeast"/>
              <w:jc w:val="center"/>
              <w:rPr>
                <w:rFonts w:ascii="Times New Roman" w:hAnsi="Times New Roman"/>
                <w:bCs/>
                <w:sz w:val="24"/>
                <w:szCs w:val="24"/>
              </w:rPr>
            </w:pPr>
            <w:r w:rsidRPr="0038098D">
              <w:rPr>
                <w:rFonts w:ascii="Times New Roman" w:hAnsi="Times New Roman"/>
                <w:bCs/>
                <w:sz w:val="24"/>
                <w:szCs w:val="24"/>
              </w:rPr>
              <w:t>3</w:t>
            </w:r>
          </w:p>
        </w:tc>
        <w:tc>
          <w:tcPr>
            <w:tcW w:w="3118" w:type="dxa"/>
            <w:tcBorders>
              <w:top w:val="nil"/>
              <w:left w:val="nil"/>
              <w:bottom w:val="nil"/>
              <w:right w:val="single" w:sz="4" w:space="0" w:color="auto"/>
            </w:tcBorders>
            <w:shd w:val="clear" w:color="auto" w:fill="FFFFFF"/>
            <w:noWrap/>
            <w:vAlign w:val="center"/>
            <w:hideMark/>
          </w:tcPr>
          <w:p w:rsidR="00AC5A36" w:rsidRPr="0038098D" w:rsidRDefault="00AC5A36" w:rsidP="00AC5A36">
            <w:pPr>
              <w:spacing w:after="0" w:line="240" w:lineRule="atLeast"/>
              <w:jc w:val="center"/>
              <w:rPr>
                <w:rFonts w:ascii="Times New Roman" w:hAnsi="Times New Roman"/>
                <w:bCs/>
                <w:sz w:val="24"/>
                <w:szCs w:val="24"/>
              </w:rPr>
            </w:pPr>
            <w:r w:rsidRPr="0038098D">
              <w:rPr>
                <w:rFonts w:ascii="Times New Roman" w:hAnsi="Times New Roman"/>
                <w:bCs/>
                <w:sz w:val="24"/>
                <w:szCs w:val="24"/>
              </w:rPr>
              <w:t>4</w:t>
            </w:r>
          </w:p>
        </w:tc>
      </w:tr>
      <w:tr w:rsidR="00AC5A36" w:rsidRPr="0038098D" w:rsidTr="00AC5A36">
        <w:trPr>
          <w:trHeight w:val="312"/>
        </w:trPr>
        <w:tc>
          <w:tcPr>
            <w:tcW w:w="3119" w:type="dxa"/>
            <w:tcBorders>
              <w:top w:val="nil"/>
              <w:left w:val="single" w:sz="4" w:space="0" w:color="auto"/>
              <w:bottom w:val="single" w:sz="4" w:space="0" w:color="auto"/>
              <w:right w:val="nil"/>
            </w:tcBorders>
            <w:shd w:val="clear" w:color="auto" w:fill="FFFFFF"/>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Доходы</w:t>
            </w:r>
          </w:p>
        </w:tc>
        <w:tc>
          <w:tcPr>
            <w:tcW w:w="1276" w:type="dxa"/>
            <w:tcBorders>
              <w:top w:val="single" w:sz="8" w:space="0" w:color="auto"/>
              <w:left w:val="single" w:sz="8" w:space="0" w:color="auto"/>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3 738,50</w:t>
            </w:r>
          </w:p>
        </w:tc>
        <w:tc>
          <w:tcPr>
            <w:tcW w:w="1985" w:type="dxa"/>
            <w:tcBorders>
              <w:top w:val="single" w:sz="8" w:space="0" w:color="auto"/>
              <w:left w:val="nil"/>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963,05</w:t>
            </w:r>
          </w:p>
        </w:tc>
        <w:tc>
          <w:tcPr>
            <w:tcW w:w="3118" w:type="dxa"/>
            <w:tcBorders>
              <w:top w:val="single" w:sz="8" w:space="0" w:color="auto"/>
              <w:left w:val="nil"/>
              <w:bottom w:val="single" w:sz="4" w:space="0" w:color="auto"/>
              <w:right w:val="single" w:sz="8" w:space="0" w:color="auto"/>
            </w:tcBorders>
            <w:shd w:val="clear" w:color="auto" w:fill="FFFFFF"/>
            <w:vAlign w:val="bottom"/>
            <w:hideMark/>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2 775,45</w:t>
            </w:r>
          </w:p>
        </w:tc>
      </w:tr>
      <w:tr w:rsidR="00AC5A36" w:rsidRPr="0038098D" w:rsidTr="00AC5A36">
        <w:trPr>
          <w:trHeight w:val="312"/>
        </w:trPr>
        <w:tc>
          <w:tcPr>
            <w:tcW w:w="3119" w:type="dxa"/>
            <w:tcBorders>
              <w:top w:val="nil"/>
              <w:left w:val="single" w:sz="4" w:space="0" w:color="auto"/>
              <w:bottom w:val="single" w:sz="4" w:space="0" w:color="auto"/>
              <w:right w:val="nil"/>
            </w:tcBorders>
            <w:shd w:val="clear" w:color="auto" w:fill="FFFFFF"/>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Расходы</w:t>
            </w:r>
          </w:p>
        </w:tc>
        <w:tc>
          <w:tcPr>
            <w:tcW w:w="1276"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3 697,66</w:t>
            </w:r>
          </w:p>
        </w:tc>
        <w:tc>
          <w:tcPr>
            <w:tcW w:w="1985"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932,64</w:t>
            </w:r>
          </w:p>
        </w:tc>
        <w:tc>
          <w:tcPr>
            <w:tcW w:w="3118"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2 765,02</w:t>
            </w:r>
          </w:p>
        </w:tc>
      </w:tr>
      <w:tr w:rsidR="00AC5A36" w:rsidRPr="0038098D" w:rsidTr="00AC5A36">
        <w:trPr>
          <w:trHeight w:val="623"/>
        </w:trPr>
        <w:tc>
          <w:tcPr>
            <w:tcW w:w="3119" w:type="dxa"/>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Результат исполнения бюджета (дефицит/профицит)</w:t>
            </w:r>
          </w:p>
        </w:tc>
        <w:tc>
          <w:tcPr>
            <w:tcW w:w="1276"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b/>
                <w:sz w:val="24"/>
                <w:szCs w:val="24"/>
              </w:rPr>
            </w:pPr>
            <w:r w:rsidRPr="0038098D">
              <w:rPr>
                <w:rFonts w:ascii="Times New Roman" w:hAnsi="Times New Roman"/>
                <w:b/>
                <w:sz w:val="24"/>
                <w:szCs w:val="24"/>
              </w:rPr>
              <w:t>40,84</w:t>
            </w:r>
          </w:p>
        </w:tc>
        <w:tc>
          <w:tcPr>
            <w:tcW w:w="1985"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b/>
                <w:sz w:val="24"/>
                <w:szCs w:val="24"/>
              </w:rPr>
            </w:pPr>
            <w:r w:rsidRPr="0038098D">
              <w:rPr>
                <w:rFonts w:ascii="Times New Roman" w:hAnsi="Times New Roman"/>
                <w:b/>
                <w:sz w:val="24"/>
                <w:szCs w:val="24"/>
              </w:rPr>
              <w:t>30,41</w:t>
            </w:r>
          </w:p>
        </w:tc>
        <w:tc>
          <w:tcPr>
            <w:tcW w:w="3118"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jc w:val="right"/>
              <w:rPr>
                <w:rFonts w:ascii="Times New Roman" w:hAnsi="Times New Roman"/>
                <w:b/>
                <w:sz w:val="24"/>
                <w:szCs w:val="24"/>
              </w:rPr>
            </w:pPr>
            <w:r w:rsidRPr="0038098D">
              <w:rPr>
                <w:rFonts w:ascii="Times New Roman" w:hAnsi="Times New Roman"/>
                <w:b/>
                <w:sz w:val="24"/>
                <w:szCs w:val="24"/>
              </w:rPr>
              <w:t>10,43</w:t>
            </w:r>
          </w:p>
        </w:tc>
      </w:tr>
      <w:tr w:rsidR="00AC5A36" w:rsidRPr="0038098D" w:rsidTr="00AC5A36">
        <w:trPr>
          <w:trHeight w:val="623"/>
        </w:trPr>
        <w:tc>
          <w:tcPr>
            <w:tcW w:w="3119" w:type="dxa"/>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Источники финансирования дефицита бюджетов-всего</w:t>
            </w:r>
          </w:p>
        </w:tc>
        <w:tc>
          <w:tcPr>
            <w:tcW w:w="1276"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b/>
                <w:sz w:val="24"/>
                <w:szCs w:val="24"/>
              </w:rPr>
            </w:pPr>
            <w:r w:rsidRPr="0038098D">
              <w:rPr>
                <w:rFonts w:ascii="Times New Roman" w:hAnsi="Times New Roman"/>
                <w:b/>
                <w:sz w:val="24"/>
                <w:szCs w:val="24"/>
              </w:rPr>
              <w:t>-40,84</w:t>
            </w:r>
          </w:p>
        </w:tc>
        <w:tc>
          <w:tcPr>
            <w:tcW w:w="1985"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b/>
                <w:sz w:val="24"/>
                <w:szCs w:val="24"/>
              </w:rPr>
            </w:pPr>
            <w:r w:rsidRPr="0038098D">
              <w:rPr>
                <w:rFonts w:ascii="Times New Roman" w:hAnsi="Times New Roman"/>
                <w:b/>
                <w:sz w:val="24"/>
                <w:szCs w:val="24"/>
              </w:rPr>
              <w:t>-30,41</w:t>
            </w:r>
          </w:p>
        </w:tc>
        <w:tc>
          <w:tcPr>
            <w:tcW w:w="3118"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jc w:val="right"/>
              <w:rPr>
                <w:rFonts w:ascii="Times New Roman" w:hAnsi="Times New Roman"/>
                <w:b/>
                <w:sz w:val="24"/>
                <w:szCs w:val="24"/>
              </w:rPr>
            </w:pPr>
            <w:r w:rsidRPr="0038098D">
              <w:rPr>
                <w:rFonts w:ascii="Times New Roman" w:hAnsi="Times New Roman"/>
                <w:b/>
                <w:sz w:val="24"/>
                <w:szCs w:val="24"/>
              </w:rPr>
              <w:t>-10,43</w:t>
            </w:r>
          </w:p>
        </w:tc>
      </w:tr>
      <w:tr w:rsidR="00AC5A36" w:rsidRPr="0038098D" w:rsidTr="00AC5A36">
        <w:trPr>
          <w:trHeight w:val="750"/>
        </w:trPr>
        <w:tc>
          <w:tcPr>
            <w:tcW w:w="3119" w:type="dxa"/>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Источники внутреннего финансирования дефицитов бюджетов</w:t>
            </w:r>
          </w:p>
        </w:tc>
        <w:tc>
          <w:tcPr>
            <w:tcW w:w="1276"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-3,20</w:t>
            </w:r>
          </w:p>
        </w:tc>
        <w:tc>
          <w:tcPr>
            <w:tcW w:w="1985"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-3,02</w:t>
            </w:r>
          </w:p>
        </w:tc>
        <w:tc>
          <w:tcPr>
            <w:tcW w:w="3118"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-0,18</w:t>
            </w:r>
          </w:p>
        </w:tc>
      </w:tr>
      <w:tr w:rsidR="00AC5A36" w:rsidRPr="0038098D" w:rsidTr="00AC5A36">
        <w:trPr>
          <w:trHeight w:val="691"/>
        </w:trPr>
        <w:tc>
          <w:tcPr>
            <w:tcW w:w="3119" w:type="dxa"/>
            <w:tcBorders>
              <w:top w:val="nil"/>
              <w:left w:val="single" w:sz="4" w:space="0" w:color="auto"/>
              <w:bottom w:val="single" w:sz="4" w:space="0" w:color="auto"/>
              <w:right w:val="nil"/>
            </w:tcBorders>
            <w:shd w:val="clear" w:color="auto" w:fill="FFFFFF"/>
            <w:vAlign w:val="center"/>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Источники внешнего финансирования дефицитов бюджетов</w:t>
            </w:r>
          </w:p>
        </w:tc>
        <w:tc>
          <w:tcPr>
            <w:tcW w:w="1276" w:type="dxa"/>
            <w:tcBorders>
              <w:top w:val="nil"/>
              <w:left w:val="single" w:sz="8" w:space="0" w:color="auto"/>
              <w:bottom w:val="nil"/>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0,57</w:t>
            </w:r>
          </w:p>
        </w:tc>
        <w:tc>
          <w:tcPr>
            <w:tcW w:w="1985" w:type="dxa"/>
            <w:tcBorders>
              <w:top w:val="nil"/>
              <w:left w:val="nil"/>
              <w:bottom w:val="nil"/>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0,30</w:t>
            </w:r>
          </w:p>
        </w:tc>
        <w:tc>
          <w:tcPr>
            <w:tcW w:w="3118" w:type="dxa"/>
            <w:tcBorders>
              <w:top w:val="nil"/>
              <w:left w:val="nil"/>
              <w:bottom w:val="nil"/>
              <w:right w:val="single" w:sz="4" w:space="0" w:color="auto"/>
            </w:tcBorders>
            <w:shd w:val="clear" w:color="auto" w:fill="FFFFFF"/>
            <w:vAlign w:val="bottom"/>
            <w:hideMark/>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0,27</w:t>
            </w:r>
          </w:p>
        </w:tc>
      </w:tr>
      <w:tr w:rsidR="00AC5A36" w:rsidRPr="0038098D" w:rsidTr="00AC5A36">
        <w:trPr>
          <w:trHeight w:val="326"/>
        </w:trPr>
        <w:tc>
          <w:tcPr>
            <w:tcW w:w="3119" w:type="dxa"/>
            <w:tcBorders>
              <w:top w:val="nil"/>
              <w:left w:val="single" w:sz="4" w:space="0" w:color="auto"/>
              <w:bottom w:val="single" w:sz="4" w:space="0" w:color="auto"/>
              <w:right w:val="single" w:sz="8" w:space="0" w:color="auto"/>
            </w:tcBorders>
            <w:shd w:val="clear" w:color="auto" w:fill="FFFFFF"/>
            <w:vAlign w:val="center"/>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Изменение остатков средств</w:t>
            </w:r>
          </w:p>
        </w:tc>
        <w:tc>
          <w:tcPr>
            <w:tcW w:w="1276" w:type="dxa"/>
            <w:tcBorders>
              <w:top w:val="single" w:sz="4" w:space="0" w:color="auto"/>
              <w:left w:val="nil"/>
              <w:bottom w:val="single" w:sz="8"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-38,21</w:t>
            </w:r>
          </w:p>
        </w:tc>
        <w:tc>
          <w:tcPr>
            <w:tcW w:w="1985" w:type="dxa"/>
            <w:tcBorders>
              <w:top w:val="single" w:sz="4" w:space="0" w:color="auto"/>
              <w:left w:val="nil"/>
              <w:bottom w:val="single" w:sz="8" w:space="0" w:color="auto"/>
              <w:right w:val="single" w:sz="4" w:space="0" w:color="auto"/>
            </w:tcBorders>
            <w:shd w:val="clear" w:color="auto" w:fill="FFFFFF"/>
            <w:vAlign w:val="bottom"/>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-27,69</w:t>
            </w:r>
          </w:p>
        </w:tc>
        <w:tc>
          <w:tcPr>
            <w:tcW w:w="3118" w:type="dxa"/>
            <w:tcBorders>
              <w:top w:val="single" w:sz="4" w:space="0" w:color="auto"/>
              <w:left w:val="nil"/>
              <w:bottom w:val="single" w:sz="8" w:space="0" w:color="auto"/>
              <w:right w:val="single" w:sz="8" w:space="0" w:color="auto"/>
            </w:tcBorders>
            <w:shd w:val="clear" w:color="auto" w:fill="FFFFFF"/>
            <w:vAlign w:val="bottom"/>
            <w:hideMark/>
          </w:tcPr>
          <w:p w:rsidR="00AC5A36" w:rsidRPr="0038098D" w:rsidRDefault="00AC5A36" w:rsidP="00AC5A36">
            <w:pPr>
              <w:jc w:val="right"/>
              <w:rPr>
                <w:rFonts w:ascii="Times New Roman" w:hAnsi="Times New Roman"/>
                <w:sz w:val="24"/>
                <w:szCs w:val="24"/>
              </w:rPr>
            </w:pPr>
            <w:r w:rsidRPr="0038098D">
              <w:rPr>
                <w:rFonts w:ascii="Times New Roman" w:hAnsi="Times New Roman"/>
                <w:sz w:val="24"/>
                <w:szCs w:val="24"/>
              </w:rPr>
              <w:t>-10,52</w:t>
            </w:r>
          </w:p>
        </w:tc>
      </w:tr>
    </w:tbl>
    <w:p w:rsidR="00AC5A36" w:rsidRPr="00AF0C4B" w:rsidRDefault="00AC5A36" w:rsidP="00AC5A36">
      <w:pPr>
        <w:pageBreakBefore/>
        <w:spacing w:after="120" w:line="240" w:lineRule="auto"/>
        <w:jc w:val="right"/>
        <w:rPr>
          <w:rFonts w:ascii="Times New Roman" w:hAnsi="Times New Roman"/>
          <w:b/>
          <w:sz w:val="28"/>
          <w:szCs w:val="28"/>
        </w:rPr>
      </w:pPr>
      <w:r w:rsidRPr="00AF0C4B">
        <w:rPr>
          <w:rFonts w:ascii="Times New Roman" w:hAnsi="Times New Roman"/>
          <w:b/>
          <w:sz w:val="28"/>
          <w:szCs w:val="28"/>
        </w:rPr>
        <w:lastRenderedPageBreak/>
        <w:t>Таблица 14</w:t>
      </w:r>
    </w:p>
    <w:p w:rsidR="00AC5A36" w:rsidRPr="0038098D" w:rsidRDefault="00AC5A36" w:rsidP="00AC5A36">
      <w:pPr>
        <w:tabs>
          <w:tab w:val="left" w:pos="601"/>
        </w:tabs>
        <w:spacing w:before="120" w:after="120" w:line="240" w:lineRule="auto"/>
        <w:jc w:val="center"/>
        <w:rPr>
          <w:rFonts w:ascii="Times New Roman" w:hAnsi="Times New Roman"/>
          <w:b/>
          <w:bCs/>
          <w:sz w:val="28"/>
          <w:szCs w:val="28"/>
        </w:rPr>
      </w:pPr>
      <w:r w:rsidRPr="0038098D">
        <w:rPr>
          <w:rFonts w:ascii="Times New Roman" w:hAnsi="Times New Roman"/>
          <w:b/>
          <w:bCs/>
          <w:sz w:val="28"/>
          <w:szCs w:val="28"/>
        </w:rPr>
        <w:t xml:space="preserve">Информация об исполнении автономными и бюджетными учреждениями планов финансово - хозяйственной деятельности </w:t>
      </w:r>
      <w:r w:rsidRPr="0038098D">
        <w:rPr>
          <w:rFonts w:ascii="Times New Roman" w:hAnsi="Times New Roman"/>
          <w:b/>
          <w:bCs/>
          <w:sz w:val="28"/>
          <w:szCs w:val="28"/>
        </w:rPr>
        <w:br/>
        <w:t>за 2019 год (в части субсидий на выполнение государственного (муниципального) задания, на иные цели, бюджетные инвестиции)</w:t>
      </w:r>
    </w:p>
    <w:p w:rsidR="00AC5A36" w:rsidRPr="0038098D" w:rsidRDefault="00AC5A36" w:rsidP="00AC5A36">
      <w:pPr>
        <w:tabs>
          <w:tab w:val="left" w:pos="601"/>
        </w:tabs>
        <w:spacing w:before="120" w:after="120" w:line="240" w:lineRule="auto"/>
        <w:jc w:val="center"/>
        <w:rPr>
          <w:rFonts w:ascii="Times New Roman" w:hAnsi="Times New Roman"/>
          <w:b/>
          <w:bCs/>
          <w:sz w:val="28"/>
          <w:szCs w:val="28"/>
        </w:rPr>
      </w:pPr>
    </w:p>
    <w:tbl>
      <w:tblPr>
        <w:tblW w:w="9308" w:type="dxa"/>
        <w:tblInd w:w="108" w:type="dxa"/>
        <w:tblLayout w:type="fixed"/>
        <w:tblLook w:val="04A0" w:firstRow="1" w:lastRow="0" w:firstColumn="1" w:lastColumn="0" w:noHBand="0" w:noVBand="1"/>
      </w:tblPr>
      <w:tblGrid>
        <w:gridCol w:w="2977"/>
        <w:gridCol w:w="1843"/>
        <w:gridCol w:w="1843"/>
        <w:gridCol w:w="2645"/>
      </w:tblGrid>
      <w:tr w:rsidR="00AC5A36" w:rsidRPr="0038098D" w:rsidTr="00AC5A36">
        <w:trPr>
          <w:trHeight w:val="1262"/>
        </w:trPr>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Наименование показателя</w:t>
            </w:r>
          </w:p>
        </w:tc>
        <w:tc>
          <w:tcPr>
            <w:tcW w:w="1843"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Итого, млр</w:t>
            </w:r>
            <w:r w:rsidRPr="0038098D">
              <w:rPr>
                <w:rFonts w:ascii="Times New Roman" w:hAnsi="Times New Roman"/>
                <w:b/>
                <w:bCs/>
                <w:iCs/>
                <w:sz w:val="24"/>
                <w:szCs w:val="24"/>
              </w:rPr>
              <w:t>д рублей</w:t>
            </w:r>
          </w:p>
        </w:tc>
        <w:tc>
          <w:tcPr>
            <w:tcW w:w="1843"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 xml:space="preserve">Федеральные бюджетные и автономные учреждения, </w:t>
            </w:r>
            <w:r w:rsidRPr="0038098D">
              <w:rPr>
                <w:rFonts w:ascii="Times New Roman" w:hAnsi="Times New Roman"/>
                <w:b/>
                <w:bCs/>
                <w:iCs/>
                <w:sz w:val="24"/>
                <w:szCs w:val="24"/>
              </w:rPr>
              <w:t>млрд рублей</w:t>
            </w:r>
          </w:p>
        </w:tc>
        <w:tc>
          <w:tcPr>
            <w:tcW w:w="2645"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 xml:space="preserve">Бюджетные и автономные учреждения бюджетов субъектов Российской Федерации и муниципальных образований, </w:t>
            </w:r>
            <w:r w:rsidRPr="0038098D">
              <w:rPr>
                <w:rFonts w:ascii="Times New Roman" w:hAnsi="Times New Roman"/>
                <w:b/>
                <w:bCs/>
                <w:iCs/>
                <w:sz w:val="24"/>
                <w:szCs w:val="24"/>
              </w:rPr>
              <w:t>млрд рублей</w:t>
            </w:r>
          </w:p>
        </w:tc>
      </w:tr>
      <w:tr w:rsidR="00AC5A36" w:rsidRPr="0038098D" w:rsidTr="00AC5A36">
        <w:trPr>
          <w:trHeight w:val="165"/>
        </w:trPr>
        <w:tc>
          <w:tcPr>
            <w:tcW w:w="2977" w:type="dxa"/>
            <w:tcBorders>
              <w:top w:val="nil"/>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Cs/>
                <w:sz w:val="20"/>
                <w:szCs w:val="20"/>
              </w:rPr>
            </w:pPr>
            <w:r w:rsidRPr="0038098D">
              <w:rPr>
                <w:rFonts w:ascii="Times New Roman" w:hAnsi="Times New Roman"/>
                <w:bCs/>
                <w:sz w:val="20"/>
                <w:szCs w:val="20"/>
              </w:rPr>
              <w:t>1</w:t>
            </w:r>
          </w:p>
        </w:tc>
        <w:tc>
          <w:tcPr>
            <w:tcW w:w="1843" w:type="dxa"/>
            <w:tcBorders>
              <w:top w:val="nil"/>
              <w:left w:val="nil"/>
              <w:bottom w:val="nil"/>
              <w:right w:val="single" w:sz="4" w:space="0" w:color="auto"/>
            </w:tcBorders>
            <w:shd w:val="clear" w:color="auto" w:fill="FFFFFF"/>
            <w:noWrap/>
            <w:vAlign w:val="center"/>
          </w:tcPr>
          <w:p w:rsidR="00AC5A36" w:rsidRPr="0038098D" w:rsidRDefault="00AC5A36" w:rsidP="00AC5A36">
            <w:pPr>
              <w:spacing w:after="0" w:line="240" w:lineRule="atLeast"/>
              <w:jc w:val="center"/>
              <w:rPr>
                <w:rFonts w:ascii="Times New Roman" w:hAnsi="Times New Roman"/>
                <w:bCs/>
                <w:sz w:val="20"/>
                <w:szCs w:val="20"/>
              </w:rPr>
            </w:pPr>
            <w:r w:rsidRPr="0038098D">
              <w:rPr>
                <w:rFonts w:ascii="Times New Roman" w:hAnsi="Times New Roman"/>
                <w:bCs/>
                <w:sz w:val="20"/>
                <w:szCs w:val="20"/>
              </w:rPr>
              <w:t>2</w:t>
            </w:r>
          </w:p>
        </w:tc>
        <w:tc>
          <w:tcPr>
            <w:tcW w:w="1843" w:type="dxa"/>
            <w:tcBorders>
              <w:top w:val="nil"/>
              <w:left w:val="nil"/>
              <w:bottom w:val="nil"/>
              <w:right w:val="single" w:sz="4" w:space="0" w:color="auto"/>
            </w:tcBorders>
            <w:shd w:val="clear" w:color="auto" w:fill="FFFFFF"/>
            <w:noWrap/>
            <w:vAlign w:val="center"/>
          </w:tcPr>
          <w:p w:rsidR="00AC5A36" w:rsidRPr="0038098D" w:rsidRDefault="00AC5A36" w:rsidP="00AC5A36">
            <w:pPr>
              <w:spacing w:after="0" w:line="240" w:lineRule="atLeast"/>
              <w:jc w:val="center"/>
              <w:rPr>
                <w:rFonts w:ascii="Times New Roman" w:hAnsi="Times New Roman"/>
                <w:bCs/>
                <w:sz w:val="20"/>
                <w:szCs w:val="20"/>
              </w:rPr>
            </w:pPr>
            <w:r w:rsidRPr="0038098D">
              <w:rPr>
                <w:rFonts w:ascii="Times New Roman" w:hAnsi="Times New Roman"/>
                <w:bCs/>
                <w:sz w:val="20"/>
                <w:szCs w:val="20"/>
              </w:rPr>
              <w:t>3</w:t>
            </w:r>
          </w:p>
        </w:tc>
        <w:tc>
          <w:tcPr>
            <w:tcW w:w="2645" w:type="dxa"/>
            <w:tcBorders>
              <w:top w:val="nil"/>
              <w:left w:val="nil"/>
              <w:bottom w:val="nil"/>
              <w:right w:val="single" w:sz="4" w:space="0" w:color="auto"/>
            </w:tcBorders>
            <w:shd w:val="clear" w:color="auto" w:fill="FFFFFF"/>
            <w:noWrap/>
            <w:vAlign w:val="center"/>
          </w:tcPr>
          <w:p w:rsidR="00AC5A36" w:rsidRPr="0038098D" w:rsidRDefault="00AC5A36" w:rsidP="00AC5A36">
            <w:pPr>
              <w:spacing w:after="0" w:line="240" w:lineRule="atLeast"/>
              <w:jc w:val="center"/>
              <w:rPr>
                <w:rFonts w:ascii="Times New Roman" w:hAnsi="Times New Roman"/>
                <w:bCs/>
                <w:sz w:val="20"/>
                <w:szCs w:val="20"/>
              </w:rPr>
            </w:pPr>
            <w:r w:rsidRPr="0038098D">
              <w:rPr>
                <w:rFonts w:ascii="Times New Roman" w:hAnsi="Times New Roman"/>
                <w:bCs/>
                <w:sz w:val="20"/>
                <w:szCs w:val="20"/>
              </w:rPr>
              <w:t>4</w:t>
            </w:r>
          </w:p>
        </w:tc>
      </w:tr>
      <w:tr w:rsidR="00AC5A36" w:rsidRPr="0038098D" w:rsidTr="00AC5A36">
        <w:trPr>
          <w:trHeight w:val="316"/>
        </w:trPr>
        <w:tc>
          <w:tcPr>
            <w:tcW w:w="2977"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Доходы</w:t>
            </w:r>
          </w:p>
        </w:tc>
        <w:tc>
          <w:tcPr>
            <w:tcW w:w="1843" w:type="dxa"/>
            <w:tcBorders>
              <w:top w:val="single" w:sz="8" w:space="0" w:color="auto"/>
              <w:left w:val="single" w:sz="8" w:space="0" w:color="auto"/>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6 083,31</w:t>
            </w:r>
          </w:p>
        </w:tc>
        <w:tc>
          <w:tcPr>
            <w:tcW w:w="1843" w:type="dxa"/>
            <w:tcBorders>
              <w:top w:val="single" w:sz="8" w:space="0" w:color="auto"/>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1 397,23</w:t>
            </w:r>
          </w:p>
        </w:tc>
        <w:tc>
          <w:tcPr>
            <w:tcW w:w="2645" w:type="dxa"/>
            <w:tcBorders>
              <w:top w:val="single" w:sz="8" w:space="0" w:color="auto"/>
              <w:left w:val="nil"/>
              <w:bottom w:val="single" w:sz="4" w:space="0" w:color="auto"/>
              <w:right w:val="single" w:sz="8" w:space="0" w:color="auto"/>
            </w:tcBorders>
            <w:shd w:val="clear" w:color="auto" w:fill="FFFFFF"/>
            <w:vAlign w:val="center"/>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4 686,08</w:t>
            </w:r>
          </w:p>
        </w:tc>
      </w:tr>
      <w:tr w:rsidR="00AC5A36" w:rsidRPr="0038098D" w:rsidTr="00AC5A36">
        <w:trPr>
          <w:trHeight w:val="316"/>
        </w:trPr>
        <w:tc>
          <w:tcPr>
            <w:tcW w:w="2977"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Расходы</w:t>
            </w:r>
          </w:p>
        </w:tc>
        <w:tc>
          <w:tcPr>
            <w:tcW w:w="1843"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5 958,31</w:t>
            </w:r>
          </w:p>
        </w:tc>
        <w:tc>
          <w:tcPr>
            <w:tcW w:w="1843"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ind w:firstLine="675"/>
              <w:jc w:val="right"/>
              <w:rPr>
                <w:rFonts w:ascii="Times New Roman" w:hAnsi="Times New Roman"/>
                <w:sz w:val="24"/>
                <w:szCs w:val="24"/>
              </w:rPr>
            </w:pPr>
            <w:r w:rsidRPr="0038098D">
              <w:rPr>
                <w:rFonts w:ascii="Times New Roman" w:hAnsi="Times New Roman"/>
                <w:sz w:val="24"/>
                <w:szCs w:val="24"/>
              </w:rPr>
              <w:t>1 331,01</w:t>
            </w:r>
          </w:p>
        </w:tc>
        <w:tc>
          <w:tcPr>
            <w:tcW w:w="2645" w:type="dxa"/>
            <w:tcBorders>
              <w:top w:val="nil"/>
              <w:left w:val="nil"/>
              <w:bottom w:val="single" w:sz="4" w:space="0" w:color="auto"/>
              <w:right w:val="single" w:sz="8" w:space="0" w:color="auto"/>
            </w:tcBorders>
            <w:shd w:val="clear" w:color="auto" w:fill="FFFFFF"/>
            <w:vAlign w:val="center"/>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4 627,30</w:t>
            </w:r>
          </w:p>
        </w:tc>
      </w:tr>
      <w:tr w:rsidR="00AC5A36" w:rsidRPr="0038098D" w:rsidTr="00AC5A36">
        <w:trPr>
          <w:trHeight w:val="317"/>
        </w:trPr>
        <w:tc>
          <w:tcPr>
            <w:tcW w:w="2977"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Результат исполнения бюджета (дефицит/профицит)</w:t>
            </w:r>
          </w:p>
        </w:tc>
        <w:tc>
          <w:tcPr>
            <w:tcW w:w="1843"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125,00</w:t>
            </w:r>
          </w:p>
        </w:tc>
        <w:tc>
          <w:tcPr>
            <w:tcW w:w="1843"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66,22</w:t>
            </w:r>
          </w:p>
        </w:tc>
        <w:tc>
          <w:tcPr>
            <w:tcW w:w="2645"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58,78</w:t>
            </w:r>
          </w:p>
        </w:tc>
      </w:tr>
      <w:tr w:rsidR="00AC5A36" w:rsidRPr="0038098D" w:rsidTr="00AC5A36">
        <w:trPr>
          <w:trHeight w:val="365"/>
        </w:trPr>
        <w:tc>
          <w:tcPr>
            <w:tcW w:w="2977"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Источники финансирования дефицита бюджетов-всего</w:t>
            </w:r>
          </w:p>
        </w:tc>
        <w:tc>
          <w:tcPr>
            <w:tcW w:w="1843"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-125,00</w:t>
            </w:r>
          </w:p>
        </w:tc>
        <w:tc>
          <w:tcPr>
            <w:tcW w:w="1843"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-66,22</w:t>
            </w:r>
          </w:p>
        </w:tc>
        <w:tc>
          <w:tcPr>
            <w:tcW w:w="2645"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-58,78</w:t>
            </w:r>
          </w:p>
        </w:tc>
      </w:tr>
      <w:tr w:rsidR="00AC5A36" w:rsidRPr="0038098D" w:rsidTr="00AC5A36">
        <w:trPr>
          <w:trHeight w:val="404"/>
        </w:trPr>
        <w:tc>
          <w:tcPr>
            <w:tcW w:w="2977"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Источники внутреннего финансирования дефицитов бюджетов</w:t>
            </w:r>
          </w:p>
        </w:tc>
        <w:tc>
          <w:tcPr>
            <w:tcW w:w="1843"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-20,02</w:t>
            </w:r>
          </w:p>
        </w:tc>
        <w:tc>
          <w:tcPr>
            <w:tcW w:w="1843"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-21,29</w:t>
            </w:r>
          </w:p>
        </w:tc>
        <w:tc>
          <w:tcPr>
            <w:tcW w:w="2645"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1,27</w:t>
            </w:r>
          </w:p>
        </w:tc>
      </w:tr>
      <w:tr w:rsidR="00AC5A36" w:rsidRPr="0038098D" w:rsidTr="00AC5A36">
        <w:trPr>
          <w:trHeight w:val="409"/>
        </w:trPr>
        <w:tc>
          <w:tcPr>
            <w:tcW w:w="2977"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Источники внешнего финансирования дефицитов бюджетов</w:t>
            </w:r>
          </w:p>
        </w:tc>
        <w:tc>
          <w:tcPr>
            <w:tcW w:w="1843" w:type="dxa"/>
            <w:tcBorders>
              <w:top w:val="nil"/>
              <w:left w:val="single" w:sz="8" w:space="0" w:color="auto"/>
              <w:bottom w:val="nil"/>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0,00</w:t>
            </w:r>
          </w:p>
        </w:tc>
        <w:tc>
          <w:tcPr>
            <w:tcW w:w="1843" w:type="dxa"/>
            <w:tcBorders>
              <w:top w:val="nil"/>
              <w:left w:val="nil"/>
              <w:bottom w:val="nil"/>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0,00</w:t>
            </w:r>
          </w:p>
        </w:tc>
        <w:tc>
          <w:tcPr>
            <w:tcW w:w="2645" w:type="dxa"/>
            <w:tcBorders>
              <w:top w:val="nil"/>
              <w:left w:val="nil"/>
              <w:bottom w:val="nil"/>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0,00</w:t>
            </w:r>
          </w:p>
        </w:tc>
      </w:tr>
      <w:tr w:rsidR="00AC5A36" w:rsidRPr="0038098D" w:rsidTr="00AC5A36">
        <w:trPr>
          <w:trHeight w:val="296"/>
        </w:trPr>
        <w:tc>
          <w:tcPr>
            <w:tcW w:w="2977"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Изменение остатков средств</w:t>
            </w:r>
          </w:p>
        </w:tc>
        <w:tc>
          <w:tcPr>
            <w:tcW w:w="1843" w:type="dxa"/>
            <w:tcBorders>
              <w:top w:val="single" w:sz="4" w:space="0" w:color="auto"/>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-104,98</w:t>
            </w:r>
          </w:p>
        </w:tc>
        <w:tc>
          <w:tcPr>
            <w:tcW w:w="1843" w:type="dxa"/>
            <w:tcBorders>
              <w:top w:val="single" w:sz="4" w:space="0" w:color="auto"/>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-44,93</w:t>
            </w:r>
          </w:p>
        </w:tc>
        <w:tc>
          <w:tcPr>
            <w:tcW w:w="2645" w:type="dxa"/>
            <w:tcBorders>
              <w:top w:val="single" w:sz="4" w:space="0" w:color="auto"/>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-60,05</w:t>
            </w:r>
          </w:p>
        </w:tc>
      </w:tr>
    </w:tbl>
    <w:p w:rsidR="00AC5A36" w:rsidRPr="0038098D" w:rsidRDefault="00AC5A36" w:rsidP="00AC5A36">
      <w:pPr>
        <w:spacing w:after="0" w:line="240" w:lineRule="atLeast"/>
        <w:ind w:firstLine="720"/>
        <w:jc w:val="both"/>
        <w:rPr>
          <w:rFonts w:ascii="Times New Roman" w:hAnsi="Times New Roman"/>
          <w:sz w:val="28"/>
          <w:szCs w:val="28"/>
        </w:rPr>
      </w:pPr>
    </w:p>
    <w:p w:rsidR="00AC5A36" w:rsidRPr="0038098D" w:rsidRDefault="00AC5A36" w:rsidP="00AC5A36">
      <w:pPr>
        <w:spacing w:after="0" w:line="240" w:lineRule="atLeast"/>
        <w:ind w:firstLine="720"/>
        <w:jc w:val="both"/>
        <w:rPr>
          <w:rFonts w:ascii="Times New Roman" w:hAnsi="Times New Roman"/>
          <w:sz w:val="28"/>
          <w:szCs w:val="28"/>
        </w:rPr>
      </w:pPr>
      <w:r w:rsidRPr="0038098D">
        <w:rPr>
          <w:rFonts w:ascii="Times New Roman" w:hAnsi="Times New Roman"/>
          <w:sz w:val="28"/>
          <w:szCs w:val="28"/>
        </w:rPr>
        <w:t>Финансовые результаты деятельности бюджетных и автономных учреждений за 2019 год представлены в таблице 15.</w:t>
      </w:r>
    </w:p>
    <w:p w:rsidR="00AC5A36" w:rsidRPr="0038098D"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Pr="0038098D" w:rsidRDefault="00AC5A36" w:rsidP="00AC5A36">
      <w:pPr>
        <w:spacing w:after="0" w:line="240" w:lineRule="atLeast"/>
        <w:jc w:val="right"/>
        <w:rPr>
          <w:rFonts w:ascii="Times New Roman" w:hAnsi="Times New Roman"/>
          <w:sz w:val="24"/>
          <w:szCs w:val="24"/>
        </w:rPr>
      </w:pPr>
    </w:p>
    <w:p w:rsidR="00AC5A36" w:rsidRPr="00AF0C4B" w:rsidRDefault="00AC5A36" w:rsidP="00AC5A36">
      <w:pPr>
        <w:spacing w:after="0" w:line="240" w:lineRule="atLeast"/>
        <w:jc w:val="right"/>
        <w:rPr>
          <w:rFonts w:ascii="Times New Roman" w:hAnsi="Times New Roman"/>
          <w:b/>
          <w:sz w:val="28"/>
          <w:szCs w:val="28"/>
        </w:rPr>
      </w:pPr>
      <w:r w:rsidRPr="00AF0C4B">
        <w:rPr>
          <w:rFonts w:ascii="Times New Roman" w:hAnsi="Times New Roman"/>
          <w:b/>
          <w:sz w:val="28"/>
          <w:szCs w:val="28"/>
        </w:rPr>
        <w:lastRenderedPageBreak/>
        <w:t>Таблица 15</w:t>
      </w:r>
    </w:p>
    <w:p w:rsidR="00AC5A36" w:rsidRPr="0038098D" w:rsidRDefault="00AC5A36" w:rsidP="00AC5A36">
      <w:pPr>
        <w:spacing w:after="0" w:line="240" w:lineRule="auto"/>
        <w:jc w:val="center"/>
        <w:rPr>
          <w:rFonts w:ascii="Times New Roman" w:hAnsi="Times New Roman"/>
          <w:b/>
          <w:bCs/>
          <w:sz w:val="28"/>
          <w:szCs w:val="28"/>
        </w:rPr>
      </w:pPr>
      <w:r w:rsidRPr="0038098D">
        <w:rPr>
          <w:rFonts w:ascii="Times New Roman" w:hAnsi="Times New Roman"/>
          <w:b/>
          <w:bCs/>
          <w:sz w:val="28"/>
          <w:szCs w:val="28"/>
        </w:rPr>
        <w:t xml:space="preserve">Информация о финансовых результатах деятельности бюджетных </w:t>
      </w:r>
      <w:r w:rsidRPr="0038098D">
        <w:rPr>
          <w:rFonts w:ascii="Times New Roman" w:hAnsi="Times New Roman"/>
          <w:b/>
          <w:bCs/>
          <w:sz w:val="28"/>
          <w:szCs w:val="28"/>
        </w:rPr>
        <w:br/>
        <w:t>и автономных учреждений за 2019 год</w:t>
      </w:r>
    </w:p>
    <w:p w:rsidR="00AC5A36" w:rsidRPr="0038098D" w:rsidRDefault="00AC5A36" w:rsidP="00AC5A36">
      <w:pPr>
        <w:spacing w:after="0" w:line="240" w:lineRule="auto"/>
        <w:jc w:val="center"/>
        <w:rPr>
          <w:rFonts w:ascii="Times New Roman" w:hAnsi="Times New Roman"/>
          <w:b/>
          <w:bCs/>
          <w:sz w:val="28"/>
          <w:szCs w:val="28"/>
        </w:rPr>
      </w:pPr>
    </w:p>
    <w:tbl>
      <w:tblPr>
        <w:tblW w:w="9227" w:type="dxa"/>
        <w:tblInd w:w="95" w:type="dxa"/>
        <w:tblLook w:val="04A0" w:firstRow="1" w:lastRow="0" w:firstColumn="1" w:lastColumn="0" w:noHBand="0" w:noVBand="1"/>
      </w:tblPr>
      <w:tblGrid>
        <w:gridCol w:w="2281"/>
        <w:gridCol w:w="1701"/>
        <w:gridCol w:w="2268"/>
        <w:gridCol w:w="2977"/>
      </w:tblGrid>
      <w:tr w:rsidR="00AC5A36" w:rsidRPr="0038098D" w:rsidTr="00AC5A36">
        <w:trPr>
          <w:trHeight w:val="1114"/>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Итого, млр</w:t>
            </w:r>
            <w:r w:rsidRPr="0038098D">
              <w:rPr>
                <w:rFonts w:ascii="Times New Roman" w:hAnsi="Times New Roman"/>
                <w:b/>
                <w:bCs/>
                <w:iCs/>
                <w:sz w:val="24"/>
                <w:szCs w:val="24"/>
              </w:rPr>
              <w:t>д рублей</w:t>
            </w:r>
          </w:p>
        </w:tc>
        <w:tc>
          <w:tcPr>
            <w:tcW w:w="2268"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Федеральные бюджетные и автономные учреждения, млр</w:t>
            </w:r>
            <w:r w:rsidRPr="0038098D">
              <w:rPr>
                <w:rFonts w:ascii="Times New Roman" w:hAnsi="Times New Roman"/>
                <w:b/>
                <w:bCs/>
                <w:iCs/>
                <w:sz w:val="24"/>
                <w:szCs w:val="24"/>
              </w:rPr>
              <w:t>д рублей</w:t>
            </w:r>
          </w:p>
        </w:tc>
        <w:tc>
          <w:tcPr>
            <w:tcW w:w="2977" w:type="dxa"/>
            <w:tcBorders>
              <w:top w:val="single" w:sz="4" w:space="0" w:color="auto"/>
              <w:left w:val="nil"/>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jc w:val="center"/>
              <w:rPr>
                <w:rFonts w:ascii="Times New Roman" w:hAnsi="Times New Roman"/>
                <w:b/>
                <w:sz w:val="24"/>
                <w:szCs w:val="24"/>
              </w:rPr>
            </w:pPr>
            <w:r w:rsidRPr="0038098D">
              <w:rPr>
                <w:rFonts w:ascii="Times New Roman" w:hAnsi="Times New Roman"/>
                <w:b/>
                <w:sz w:val="24"/>
                <w:szCs w:val="24"/>
              </w:rPr>
              <w:t>Бюджетные и автономные учреждения бюджетов субъектов Российской Федерации и муниципальных образований, млр</w:t>
            </w:r>
            <w:r w:rsidRPr="0038098D">
              <w:rPr>
                <w:rFonts w:ascii="Times New Roman" w:hAnsi="Times New Roman"/>
                <w:b/>
                <w:bCs/>
                <w:iCs/>
                <w:sz w:val="24"/>
                <w:szCs w:val="24"/>
              </w:rPr>
              <w:t>д рублей</w:t>
            </w:r>
          </w:p>
        </w:tc>
      </w:tr>
      <w:tr w:rsidR="00AC5A36" w:rsidRPr="0038098D" w:rsidTr="00AC5A36">
        <w:trPr>
          <w:trHeight w:val="205"/>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center"/>
              <w:rPr>
                <w:rFonts w:ascii="Times New Roman" w:hAnsi="Times New Roman"/>
                <w:bCs/>
                <w:sz w:val="20"/>
                <w:szCs w:val="20"/>
              </w:rPr>
            </w:pPr>
            <w:r w:rsidRPr="0038098D">
              <w:rPr>
                <w:rFonts w:ascii="Times New Roman" w:hAnsi="Times New Roman"/>
                <w:bCs/>
                <w:sz w:val="20"/>
                <w:szCs w:val="20"/>
              </w:rPr>
              <w:t>1</w:t>
            </w:r>
          </w:p>
        </w:tc>
        <w:tc>
          <w:tcPr>
            <w:tcW w:w="1701"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center"/>
              <w:rPr>
                <w:rFonts w:ascii="Times New Roman" w:hAnsi="Times New Roman"/>
                <w:bCs/>
                <w:sz w:val="20"/>
                <w:szCs w:val="20"/>
              </w:rPr>
            </w:pPr>
            <w:r w:rsidRPr="0038098D">
              <w:rPr>
                <w:rFonts w:ascii="Times New Roman" w:hAnsi="Times New Roman"/>
                <w:bCs/>
                <w:sz w:val="20"/>
                <w:szCs w:val="20"/>
              </w:rPr>
              <w:t>2</w:t>
            </w:r>
          </w:p>
        </w:tc>
        <w:tc>
          <w:tcPr>
            <w:tcW w:w="2268"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center"/>
              <w:rPr>
                <w:rFonts w:ascii="Times New Roman" w:hAnsi="Times New Roman"/>
                <w:bCs/>
                <w:sz w:val="20"/>
                <w:szCs w:val="20"/>
              </w:rPr>
            </w:pPr>
            <w:r w:rsidRPr="0038098D">
              <w:rPr>
                <w:rFonts w:ascii="Times New Roman" w:hAnsi="Times New Roman"/>
                <w:bCs/>
                <w:sz w:val="20"/>
                <w:szCs w:val="20"/>
              </w:rPr>
              <w:t>3</w:t>
            </w:r>
          </w:p>
        </w:tc>
        <w:tc>
          <w:tcPr>
            <w:tcW w:w="2977" w:type="dxa"/>
            <w:tcBorders>
              <w:top w:val="single" w:sz="4" w:space="0" w:color="auto"/>
              <w:left w:val="nil"/>
              <w:bottom w:val="single" w:sz="4" w:space="0" w:color="auto"/>
              <w:right w:val="single" w:sz="4" w:space="0" w:color="auto"/>
            </w:tcBorders>
            <w:shd w:val="clear" w:color="auto" w:fill="FFFFFF"/>
            <w:vAlign w:val="center"/>
          </w:tcPr>
          <w:p w:rsidR="00AC5A36" w:rsidRPr="0038098D" w:rsidRDefault="00AC5A36" w:rsidP="00AC5A36">
            <w:pPr>
              <w:spacing w:after="0" w:line="240" w:lineRule="atLeast"/>
              <w:jc w:val="center"/>
              <w:rPr>
                <w:rFonts w:ascii="Times New Roman" w:hAnsi="Times New Roman"/>
                <w:sz w:val="20"/>
                <w:szCs w:val="20"/>
              </w:rPr>
            </w:pPr>
            <w:r w:rsidRPr="0038098D">
              <w:rPr>
                <w:rFonts w:ascii="Times New Roman" w:hAnsi="Times New Roman"/>
                <w:sz w:val="20"/>
                <w:szCs w:val="20"/>
              </w:rPr>
              <w:t>4</w:t>
            </w:r>
          </w:p>
        </w:tc>
      </w:tr>
      <w:tr w:rsidR="00AC5A36" w:rsidRPr="0038098D" w:rsidTr="00AC5A36">
        <w:trPr>
          <w:trHeight w:val="306"/>
        </w:trPr>
        <w:tc>
          <w:tcPr>
            <w:tcW w:w="9227" w:type="dxa"/>
            <w:gridSpan w:val="4"/>
            <w:tcBorders>
              <w:top w:val="nil"/>
              <w:left w:val="single" w:sz="4" w:space="0" w:color="auto"/>
              <w:bottom w:val="single" w:sz="4" w:space="0" w:color="auto"/>
              <w:right w:val="single" w:sz="4" w:space="0" w:color="auto"/>
            </w:tcBorders>
            <w:shd w:val="clear" w:color="auto" w:fill="FFFFFF"/>
            <w:vAlign w:val="center"/>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Метод начислений</w:t>
            </w:r>
          </w:p>
        </w:tc>
      </w:tr>
      <w:tr w:rsidR="00AC5A36" w:rsidRPr="0038098D" w:rsidTr="00AC5A36">
        <w:trPr>
          <w:trHeight w:val="257"/>
        </w:trPr>
        <w:tc>
          <w:tcPr>
            <w:tcW w:w="2281"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p>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9 989,91</w:t>
            </w:r>
          </w:p>
        </w:tc>
        <w:tc>
          <w:tcPr>
            <w:tcW w:w="2268" w:type="dxa"/>
            <w:tcBorders>
              <w:top w:val="single" w:sz="8" w:space="0" w:color="auto"/>
              <w:left w:val="nil"/>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2 242,22</w:t>
            </w:r>
          </w:p>
        </w:tc>
        <w:tc>
          <w:tcPr>
            <w:tcW w:w="2977" w:type="dxa"/>
            <w:tcBorders>
              <w:top w:val="single" w:sz="8" w:space="0" w:color="auto"/>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7 747,69</w:t>
            </w:r>
          </w:p>
        </w:tc>
      </w:tr>
      <w:tr w:rsidR="00AC5A36" w:rsidRPr="0038098D" w:rsidTr="00AC5A36">
        <w:trPr>
          <w:trHeight w:val="271"/>
        </w:trPr>
        <w:tc>
          <w:tcPr>
            <w:tcW w:w="2281"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10 301,55</w:t>
            </w:r>
          </w:p>
        </w:tc>
        <w:tc>
          <w:tcPr>
            <w:tcW w:w="2268" w:type="dxa"/>
            <w:tcBorders>
              <w:top w:val="nil"/>
              <w:left w:val="nil"/>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2 346,26</w:t>
            </w:r>
          </w:p>
        </w:tc>
        <w:tc>
          <w:tcPr>
            <w:tcW w:w="2977"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7 955,29</w:t>
            </w:r>
          </w:p>
        </w:tc>
      </w:tr>
      <w:tr w:rsidR="00AC5A36" w:rsidRPr="0038098D" w:rsidTr="00AC5A36">
        <w:trPr>
          <w:trHeight w:val="275"/>
        </w:trPr>
        <w:tc>
          <w:tcPr>
            <w:tcW w:w="2281"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
                <w:bCs/>
                <w:sz w:val="24"/>
                <w:szCs w:val="24"/>
              </w:rPr>
            </w:pPr>
            <w:r w:rsidRPr="0038098D">
              <w:rPr>
                <w:rFonts w:ascii="Times New Roman" w:hAnsi="Times New Roman"/>
                <w:b/>
                <w:bCs/>
                <w:sz w:val="24"/>
                <w:szCs w:val="24"/>
              </w:rPr>
              <w:t>Чистый операционный результат</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-328,43</w:t>
            </w:r>
          </w:p>
        </w:tc>
        <w:tc>
          <w:tcPr>
            <w:tcW w:w="2268" w:type="dxa"/>
            <w:tcBorders>
              <w:top w:val="nil"/>
              <w:left w:val="nil"/>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-115,13</w:t>
            </w:r>
          </w:p>
        </w:tc>
        <w:tc>
          <w:tcPr>
            <w:tcW w:w="2977"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b/>
                <w:sz w:val="24"/>
                <w:szCs w:val="24"/>
              </w:rPr>
            </w:pPr>
            <w:r w:rsidRPr="0038098D">
              <w:rPr>
                <w:rFonts w:ascii="Times New Roman" w:hAnsi="Times New Roman"/>
                <w:b/>
                <w:sz w:val="24"/>
                <w:szCs w:val="24"/>
              </w:rPr>
              <w:t>-213,30</w:t>
            </w:r>
          </w:p>
        </w:tc>
      </w:tr>
      <w:tr w:rsidR="00AC5A36" w:rsidRPr="0038098D" w:rsidTr="00AC5A36">
        <w:trPr>
          <w:trHeight w:val="275"/>
        </w:trPr>
        <w:tc>
          <w:tcPr>
            <w:tcW w:w="2281" w:type="dxa"/>
            <w:tcBorders>
              <w:top w:val="nil"/>
              <w:left w:val="single" w:sz="4" w:space="0" w:color="auto"/>
              <w:bottom w:val="single" w:sz="4" w:space="0" w:color="auto"/>
              <w:right w:val="nil"/>
            </w:tcBorders>
            <w:shd w:val="clear" w:color="auto" w:fill="FFFFFF"/>
            <w:vAlign w:val="bottom"/>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Операционный результат до налогооблажения</w:t>
            </w:r>
          </w:p>
        </w:tc>
        <w:tc>
          <w:tcPr>
            <w:tcW w:w="1701"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-311,64</w:t>
            </w:r>
          </w:p>
        </w:tc>
        <w:tc>
          <w:tcPr>
            <w:tcW w:w="2268"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-104,04</w:t>
            </w:r>
          </w:p>
        </w:tc>
        <w:tc>
          <w:tcPr>
            <w:tcW w:w="2977" w:type="dxa"/>
            <w:tcBorders>
              <w:top w:val="nil"/>
              <w:left w:val="nil"/>
              <w:bottom w:val="single" w:sz="4" w:space="0" w:color="auto"/>
              <w:right w:val="single" w:sz="8"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-207,60</w:t>
            </w:r>
          </w:p>
        </w:tc>
      </w:tr>
      <w:tr w:rsidR="00AC5A36" w:rsidRPr="0038098D" w:rsidTr="00AC5A36">
        <w:trPr>
          <w:trHeight w:val="275"/>
        </w:trPr>
        <w:tc>
          <w:tcPr>
            <w:tcW w:w="2281" w:type="dxa"/>
            <w:tcBorders>
              <w:top w:val="nil"/>
              <w:left w:val="single" w:sz="4" w:space="0" w:color="auto"/>
              <w:bottom w:val="single" w:sz="4" w:space="0" w:color="auto"/>
              <w:right w:val="nil"/>
            </w:tcBorders>
            <w:shd w:val="clear" w:color="auto" w:fill="FFFFFF"/>
            <w:vAlign w:val="bottom"/>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Налог на прибыль</w:t>
            </w:r>
          </w:p>
        </w:tc>
        <w:tc>
          <w:tcPr>
            <w:tcW w:w="1701" w:type="dxa"/>
            <w:tcBorders>
              <w:top w:val="nil"/>
              <w:left w:val="single" w:sz="8" w:space="0" w:color="auto"/>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16,79</w:t>
            </w:r>
          </w:p>
        </w:tc>
        <w:tc>
          <w:tcPr>
            <w:tcW w:w="2268" w:type="dxa"/>
            <w:tcBorders>
              <w:top w:val="nil"/>
              <w:left w:val="nil"/>
              <w:bottom w:val="single" w:sz="4" w:space="0" w:color="auto"/>
              <w:right w:val="single" w:sz="4"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11,09</w:t>
            </w:r>
          </w:p>
        </w:tc>
        <w:tc>
          <w:tcPr>
            <w:tcW w:w="2977" w:type="dxa"/>
            <w:tcBorders>
              <w:top w:val="nil"/>
              <w:left w:val="nil"/>
              <w:bottom w:val="single" w:sz="4" w:space="0" w:color="auto"/>
              <w:right w:val="single" w:sz="8" w:space="0" w:color="auto"/>
            </w:tcBorders>
            <w:shd w:val="clear" w:color="auto" w:fill="FFFFFF"/>
            <w:vAlign w:val="bottom"/>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5,70</w:t>
            </w:r>
          </w:p>
        </w:tc>
      </w:tr>
      <w:tr w:rsidR="00AC5A36" w:rsidRPr="0038098D" w:rsidTr="00AC5A36">
        <w:trPr>
          <w:trHeight w:val="275"/>
        </w:trPr>
        <w:tc>
          <w:tcPr>
            <w:tcW w:w="2281" w:type="dxa"/>
            <w:tcBorders>
              <w:top w:val="nil"/>
              <w:left w:val="single" w:sz="4" w:space="0" w:color="auto"/>
              <w:bottom w:val="single" w:sz="4" w:space="0" w:color="auto"/>
              <w:right w:val="nil"/>
            </w:tcBorders>
            <w:shd w:val="clear" w:color="auto" w:fill="FFFFFF"/>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Операции с нефинансовыми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tcPr>
          <w:p w:rsidR="00AC5A36" w:rsidRPr="0038098D" w:rsidRDefault="00AC5A36" w:rsidP="00AC5A36">
            <w:pPr>
              <w:spacing w:after="0" w:line="240" w:lineRule="atLeast"/>
              <w:jc w:val="right"/>
              <w:rPr>
                <w:rFonts w:ascii="Times New Roman" w:hAnsi="Times New Roman"/>
                <w:bCs/>
                <w:sz w:val="24"/>
                <w:szCs w:val="24"/>
              </w:rPr>
            </w:pPr>
          </w:p>
          <w:p w:rsidR="00AC5A36" w:rsidRPr="0038098D" w:rsidRDefault="00AC5A36" w:rsidP="00AC5A36">
            <w:pPr>
              <w:spacing w:after="0" w:line="240" w:lineRule="atLeast"/>
              <w:jc w:val="right"/>
              <w:rPr>
                <w:rFonts w:ascii="Times New Roman" w:hAnsi="Times New Roman"/>
                <w:bCs/>
                <w:sz w:val="24"/>
                <w:szCs w:val="24"/>
              </w:rPr>
            </w:pPr>
          </w:p>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1 010,77</w:t>
            </w:r>
          </w:p>
        </w:tc>
        <w:tc>
          <w:tcPr>
            <w:tcW w:w="2268" w:type="dxa"/>
            <w:tcBorders>
              <w:top w:val="nil"/>
              <w:left w:val="nil"/>
              <w:bottom w:val="single" w:sz="4" w:space="0" w:color="auto"/>
              <w:right w:val="single" w:sz="4" w:space="0" w:color="auto"/>
            </w:tcBorders>
            <w:shd w:val="clear" w:color="auto" w:fill="FFFFFF"/>
          </w:tcPr>
          <w:p w:rsidR="00AC5A36" w:rsidRPr="0038098D" w:rsidRDefault="00AC5A36" w:rsidP="00AC5A36">
            <w:pPr>
              <w:spacing w:after="0" w:line="240" w:lineRule="atLeast"/>
              <w:jc w:val="right"/>
              <w:rPr>
                <w:rFonts w:ascii="Times New Roman" w:hAnsi="Times New Roman"/>
                <w:bCs/>
                <w:sz w:val="24"/>
                <w:szCs w:val="24"/>
              </w:rPr>
            </w:pPr>
          </w:p>
          <w:p w:rsidR="00AC5A36" w:rsidRPr="0038098D" w:rsidRDefault="00AC5A36" w:rsidP="00AC5A36">
            <w:pPr>
              <w:spacing w:after="0" w:line="240" w:lineRule="atLeast"/>
              <w:jc w:val="right"/>
              <w:rPr>
                <w:rFonts w:ascii="Times New Roman" w:hAnsi="Times New Roman"/>
                <w:bCs/>
                <w:sz w:val="24"/>
                <w:szCs w:val="24"/>
              </w:rPr>
            </w:pPr>
          </w:p>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461,89</w:t>
            </w:r>
          </w:p>
        </w:tc>
        <w:tc>
          <w:tcPr>
            <w:tcW w:w="2977" w:type="dxa"/>
            <w:tcBorders>
              <w:top w:val="nil"/>
              <w:left w:val="nil"/>
              <w:bottom w:val="single" w:sz="4" w:space="0" w:color="auto"/>
              <w:right w:val="single" w:sz="8" w:space="0" w:color="auto"/>
            </w:tcBorders>
            <w:shd w:val="clear" w:color="auto" w:fill="FFFFFF"/>
          </w:tcPr>
          <w:p w:rsidR="00AC5A36" w:rsidRPr="0038098D" w:rsidRDefault="00AC5A36" w:rsidP="00AC5A36">
            <w:pPr>
              <w:spacing w:after="0" w:line="240" w:lineRule="atLeast"/>
              <w:jc w:val="right"/>
              <w:rPr>
                <w:rFonts w:ascii="Times New Roman" w:hAnsi="Times New Roman"/>
                <w:bCs/>
                <w:sz w:val="24"/>
                <w:szCs w:val="24"/>
              </w:rPr>
            </w:pPr>
          </w:p>
          <w:p w:rsidR="00AC5A36" w:rsidRPr="0038098D" w:rsidRDefault="00AC5A36" w:rsidP="00AC5A36">
            <w:pPr>
              <w:spacing w:after="0" w:line="240" w:lineRule="atLeast"/>
              <w:jc w:val="right"/>
              <w:rPr>
                <w:rFonts w:ascii="Times New Roman" w:hAnsi="Times New Roman"/>
                <w:bCs/>
                <w:sz w:val="24"/>
                <w:szCs w:val="24"/>
              </w:rPr>
            </w:pPr>
            <w:r w:rsidRPr="0038098D">
              <w:rPr>
                <w:rFonts w:ascii="Times New Roman" w:hAnsi="Times New Roman"/>
                <w:bCs/>
                <w:sz w:val="24"/>
                <w:szCs w:val="24"/>
              </w:rPr>
              <w:t>548,88</w:t>
            </w:r>
          </w:p>
        </w:tc>
      </w:tr>
      <w:tr w:rsidR="00AC5A36" w:rsidRPr="0038098D" w:rsidTr="00AC5A36">
        <w:trPr>
          <w:trHeight w:val="423"/>
        </w:trPr>
        <w:tc>
          <w:tcPr>
            <w:tcW w:w="2281" w:type="dxa"/>
            <w:tcBorders>
              <w:top w:val="nil"/>
              <w:left w:val="single" w:sz="4" w:space="0" w:color="auto"/>
              <w:bottom w:val="single" w:sz="4" w:space="0" w:color="auto"/>
              <w:right w:val="nil"/>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Операции с 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1 192,75</w:t>
            </w:r>
          </w:p>
        </w:tc>
        <w:tc>
          <w:tcPr>
            <w:tcW w:w="2268" w:type="dxa"/>
            <w:tcBorders>
              <w:top w:val="nil"/>
              <w:left w:val="nil"/>
              <w:bottom w:val="single" w:sz="4"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336,82</w:t>
            </w:r>
          </w:p>
        </w:tc>
        <w:tc>
          <w:tcPr>
            <w:tcW w:w="2977" w:type="dxa"/>
            <w:tcBorders>
              <w:top w:val="nil"/>
              <w:left w:val="nil"/>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855,93</w:t>
            </w:r>
          </w:p>
        </w:tc>
      </w:tr>
      <w:tr w:rsidR="00AC5A36" w:rsidRPr="0038098D" w:rsidTr="00AC5A36">
        <w:trPr>
          <w:trHeight w:val="277"/>
        </w:trPr>
        <w:tc>
          <w:tcPr>
            <w:tcW w:w="2281" w:type="dxa"/>
            <w:tcBorders>
              <w:top w:val="nil"/>
              <w:left w:val="single" w:sz="4" w:space="0" w:color="auto"/>
              <w:bottom w:val="single" w:sz="4" w:space="0" w:color="auto"/>
              <w:right w:val="single" w:sz="8" w:space="0" w:color="auto"/>
            </w:tcBorders>
            <w:shd w:val="clear" w:color="auto" w:fill="FFFFFF"/>
            <w:vAlign w:val="bottom"/>
            <w:hideMark/>
          </w:tcPr>
          <w:p w:rsidR="00AC5A36" w:rsidRPr="0038098D" w:rsidRDefault="00AC5A36" w:rsidP="00AC5A36">
            <w:pPr>
              <w:spacing w:after="0" w:line="240" w:lineRule="atLeast"/>
              <w:rPr>
                <w:rFonts w:ascii="Times New Roman" w:hAnsi="Times New Roman"/>
                <w:bCs/>
                <w:sz w:val="24"/>
                <w:szCs w:val="24"/>
              </w:rPr>
            </w:pPr>
            <w:r w:rsidRPr="0038098D">
              <w:rPr>
                <w:rFonts w:ascii="Times New Roman" w:hAnsi="Times New Roman"/>
                <w:bCs/>
                <w:sz w:val="24"/>
                <w:szCs w:val="24"/>
              </w:rPr>
              <w:t>Операции с обязательствами</w:t>
            </w:r>
          </w:p>
        </w:tc>
        <w:tc>
          <w:tcPr>
            <w:tcW w:w="1701" w:type="dxa"/>
            <w:tcBorders>
              <w:top w:val="nil"/>
              <w:left w:val="nil"/>
              <w:bottom w:val="single" w:sz="8"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2 531,95</w:t>
            </w:r>
          </w:p>
        </w:tc>
        <w:tc>
          <w:tcPr>
            <w:tcW w:w="2268" w:type="dxa"/>
            <w:tcBorders>
              <w:top w:val="nil"/>
              <w:left w:val="nil"/>
              <w:bottom w:val="single" w:sz="8" w:space="0" w:color="auto"/>
              <w:right w:val="single" w:sz="4"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913,84</w:t>
            </w:r>
          </w:p>
        </w:tc>
        <w:tc>
          <w:tcPr>
            <w:tcW w:w="2977" w:type="dxa"/>
            <w:tcBorders>
              <w:top w:val="nil"/>
              <w:left w:val="nil"/>
              <w:bottom w:val="single" w:sz="8" w:space="0" w:color="auto"/>
              <w:right w:val="single" w:sz="8" w:space="0" w:color="auto"/>
            </w:tcBorders>
            <w:shd w:val="clear" w:color="auto" w:fill="FFFFFF"/>
            <w:vAlign w:val="bottom"/>
            <w:hideMark/>
          </w:tcPr>
          <w:p w:rsidR="00AC5A36" w:rsidRPr="0038098D" w:rsidRDefault="00AC5A36" w:rsidP="00AC5A36">
            <w:pPr>
              <w:spacing w:after="0" w:line="240" w:lineRule="atLeast"/>
              <w:jc w:val="right"/>
              <w:rPr>
                <w:rFonts w:ascii="Times New Roman" w:hAnsi="Times New Roman"/>
                <w:sz w:val="24"/>
                <w:szCs w:val="24"/>
              </w:rPr>
            </w:pPr>
            <w:r w:rsidRPr="0038098D">
              <w:rPr>
                <w:rFonts w:ascii="Times New Roman" w:hAnsi="Times New Roman"/>
                <w:sz w:val="24"/>
                <w:szCs w:val="24"/>
              </w:rPr>
              <w:t>1 618,11</w:t>
            </w:r>
          </w:p>
        </w:tc>
      </w:tr>
    </w:tbl>
    <w:p w:rsidR="00AC5A36" w:rsidRPr="0038098D" w:rsidRDefault="00AC5A36" w:rsidP="00AC5A36">
      <w:pPr>
        <w:autoSpaceDE w:val="0"/>
        <w:autoSpaceDN w:val="0"/>
        <w:adjustRightInd w:val="0"/>
        <w:spacing w:before="240" w:after="0" w:line="360" w:lineRule="atLeast"/>
        <w:ind w:firstLine="709"/>
        <w:jc w:val="both"/>
        <w:rPr>
          <w:rFonts w:ascii="Times New Roman" w:hAnsi="Times New Roman"/>
          <w:sz w:val="28"/>
          <w:szCs w:val="28"/>
        </w:rPr>
      </w:pP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Предварительные итоги исполнения консолидированного бюджета Российской Федерации и бюджетов государственных внебюджетных фондов за 2020 год приведены в таблице 16. </w:t>
      </w:r>
    </w:p>
    <w:p w:rsidR="00AC5A36" w:rsidRPr="0038098D" w:rsidRDefault="00AC5A36" w:rsidP="00AC5A36">
      <w:pPr>
        <w:spacing w:after="0" w:line="360" w:lineRule="atLeast"/>
        <w:ind w:firstLine="709"/>
        <w:jc w:val="both"/>
        <w:rPr>
          <w:rFonts w:ascii="Times New Roman" w:hAnsi="Times New Roman"/>
          <w:sz w:val="28"/>
          <w:szCs w:val="28"/>
        </w:rPr>
        <w:sectPr w:rsidR="00AC5A36" w:rsidRPr="0038098D" w:rsidSect="00AC5A36">
          <w:pgSz w:w="11906" w:h="16838" w:code="9"/>
          <w:pgMar w:top="1418" w:right="992" w:bottom="1361" w:left="1701" w:header="709" w:footer="709" w:gutter="0"/>
          <w:cols w:space="708"/>
          <w:docGrid w:linePitch="360"/>
        </w:sectPr>
      </w:pPr>
    </w:p>
    <w:p w:rsidR="00AC5A36" w:rsidRPr="00AF0C4B" w:rsidRDefault="00AC5A36" w:rsidP="00AC5A36">
      <w:pPr>
        <w:spacing w:after="120" w:line="240" w:lineRule="auto"/>
        <w:ind w:firstLine="709"/>
        <w:jc w:val="right"/>
        <w:rPr>
          <w:rFonts w:ascii="Times New Roman" w:hAnsi="Times New Roman"/>
          <w:b/>
          <w:sz w:val="28"/>
          <w:szCs w:val="28"/>
        </w:rPr>
      </w:pPr>
      <w:r w:rsidRPr="00AF0C4B">
        <w:rPr>
          <w:rFonts w:ascii="Times New Roman" w:hAnsi="Times New Roman"/>
          <w:b/>
          <w:sz w:val="28"/>
          <w:szCs w:val="28"/>
        </w:rPr>
        <w:lastRenderedPageBreak/>
        <w:t>Таблица 16</w:t>
      </w:r>
    </w:p>
    <w:p w:rsidR="00AC5A36" w:rsidRPr="0038098D" w:rsidRDefault="00AC5A36" w:rsidP="00AC5A36">
      <w:pPr>
        <w:spacing w:after="120" w:line="360" w:lineRule="atLeast"/>
        <w:ind w:firstLine="709"/>
        <w:jc w:val="center"/>
        <w:rPr>
          <w:rFonts w:ascii="Times New Roman" w:hAnsi="Times New Roman"/>
          <w:b/>
          <w:sz w:val="28"/>
          <w:szCs w:val="28"/>
        </w:rPr>
      </w:pPr>
      <w:r w:rsidRPr="0038098D">
        <w:rPr>
          <w:rFonts w:ascii="Times New Roman" w:hAnsi="Times New Roman"/>
          <w:b/>
          <w:sz w:val="28"/>
          <w:szCs w:val="28"/>
        </w:rPr>
        <w:t>Предварительные итоги исполнения консолидированного бюджета Российской Федерации и бюджетов государственных внебюджетных фондов за 2020 год</w:t>
      </w:r>
      <w:r w:rsidRPr="0038098D">
        <w:rPr>
          <w:rFonts w:ascii="Times New Roman" w:hAnsi="Times New Roman"/>
          <w:sz w:val="28"/>
          <w:szCs w:val="28"/>
        </w:rPr>
        <w:t xml:space="preserve"> </w:t>
      </w:r>
    </w:p>
    <w:tbl>
      <w:tblPr>
        <w:tblStyle w:val="afc"/>
        <w:tblW w:w="14709" w:type="dxa"/>
        <w:tblLayout w:type="fixed"/>
        <w:tblLook w:val="04A0" w:firstRow="1" w:lastRow="0" w:firstColumn="1" w:lastColumn="0" w:noHBand="0" w:noVBand="1"/>
      </w:tblPr>
      <w:tblGrid>
        <w:gridCol w:w="2802"/>
        <w:gridCol w:w="2693"/>
        <w:gridCol w:w="1701"/>
        <w:gridCol w:w="2126"/>
        <w:gridCol w:w="2552"/>
        <w:gridCol w:w="2835"/>
      </w:tblGrid>
      <w:tr w:rsidR="00AC5A36" w:rsidRPr="0038098D" w:rsidTr="00AC5A36">
        <w:trPr>
          <w:trHeight w:val="1828"/>
        </w:trPr>
        <w:tc>
          <w:tcPr>
            <w:tcW w:w="2802" w:type="dxa"/>
            <w:vAlign w:val="center"/>
          </w:tcPr>
          <w:p w:rsidR="00AC5A36" w:rsidRPr="0038098D" w:rsidRDefault="00AC5A36" w:rsidP="00AC5A36">
            <w:pPr>
              <w:spacing w:line="240" w:lineRule="atLeast"/>
              <w:jc w:val="center"/>
              <w:rPr>
                <w:b/>
                <w:sz w:val="24"/>
                <w:szCs w:val="24"/>
              </w:rPr>
            </w:pPr>
            <w:r w:rsidRPr="0038098D">
              <w:rPr>
                <w:b/>
                <w:sz w:val="24"/>
                <w:szCs w:val="24"/>
              </w:rPr>
              <w:t>Наименование показателя</w:t>
            </w:r>
          </w:p>
        </w:tc>
        <w:tc>
          <w:tcPr>
            <w:tcW w:w="2693" w:type="dxa"/>
            <w:vAlign w:val="center"/>
          </w:tcPr>
          <w:p w:rsidR="00AC5A36" w:rsidRPr="0038098D" w:rsidRDefault="00AC5A36" w:rsidP="00AC5A36">
            <w:pPr>
              <w:spacing w:line="240" w:lineRule="atLeast"/>
              <w:jc w:val="center"/>
              <w:rPr>
                <w:b/>
                <w:sz w:val="24"/>
                <w:szCs w:val="24"/>
              </w:rPr>
            </w:pPr>
            <w:r w:rsidRPr="0038098D">
              <w:rPr>
                <w:b/>
                <w:sz w:val="24"/>
                <w:szCs w:val="24"/>
              </w:rPr>
              <w:t>Консолидированный бюджет Российской Федерации и бюджетов государственных внебюджетных фондов, млрд рублей</w:t>
            </w:r>
          </w:p>
        </w:tc>
        <w:tc>
          <w:tcPr>
            <w:tcW w:w="1701" w:type="dxa"/>
            <w:vAlign w:val="center"/>
          </w:tcPr>
          <w:p w:rsidR="00AC5A36" w:rsidRPr="0038098D" w:rsidRDefault="00AC5A36" w:rsidP="00AC5A36">
            <w:pPr>
              <w:spacing w:line="240" w:lineRule="atLeast"/>
              <w:jc w:val="center"/>
              <w:rPr>
                <w:b/>
                <w:sz w:val="24"/>
                <w:szCs w:val="24"/>
              </w:rPr>
            </w:pPr>
            <w:r w:rsidRPr="0038098D">
              <w:rPr>
                <w:b/>
                <w:sz w:val="24"/>
                <w:szCs w:val="24"/>
              </w:rPr>
              <w:t>Федеральный бюджет, млрд рублей</w:t>
            </w:r>
          </w:p>
        </w:tc>
        <w:tc>
          <w:tcPr>
            <w:tcW w:w="2126" w:type="dxa"/>
            <w:vAlign w:val="center"/>
          </w:tcPr>
          <w:p w:rsidR="00AC5A36" w:rsidRPr="0038098D" w:rsidRDefault="00AC5A36" w:rsidP="00AC5A36">
            <w:pPr>
              <w:spacing w:line="240" w:lineRule="atLeast"/>
              <w:jc w:val="center"/>
              <w:rPr>
                <w:b/>
                <w:sz w:val="24"/>
                <w:szCs w:val="24"/>
              </w:rPr>
            </w:pPr>
            <w:r w:rsidRPr="0038098D">
              <w:rPr>
                <w:b/>
                <w:sz w:val="24"/>
                <w:szCs w:val="24"/>
              </w:rPr>
              <w:t>Бюджеты государственных внебюджетных фондов, млрд рублей</w:t>
            </w:r>
          </w:p>
        </w:tc>
        <w:tc>
          <w:tcPr>
            <w:tcW w:w="2552" w:type="dxa"/>
            <w:vAlign w:val="center"/>
          </w:tcPr>
          <w:p w:rsidR="00AC5A36" w:rsidRPr="0038098D" w:rsidRDefault="00AC5A36" w:rsidP="00AC5A36">
            <w:pPr>
              <w:spacing w:line="240" w:lineRule="atLeast"/>
              <w:jc w:val="center"/>
              <w:rPr>
                <w:b/>
                <w:sz w:val="24"/>
                <w:szCs w:val="24"/>
              </w:rPr>
            </w:pPr>
            <w:r w:rsidRPr="0038098D">
              <w:rPr>
                <w:b/>
                <w:sz w:val="24"/>
                <w:szCs w:val="24"/>
              </w:rPr>
              <w:t>Консолидированные бюджеты субъектов Российской Федерации, млрд рублей</w:t>
            </w:r>
          </w:p>
        </w:tc>
        <w:tc>
          <w:tcPr>
            <w:tcW w:w="2835" w:type="dxa"/>
            <w:vAlign w:val="center"/>
          </w:tcPr>
          <w:p w:rsidR="00AC5A36" w:rsidRPr="0038098D" w:rsidRDefault="00AC5A36" w:rsidP="00AC5A36">
            <w:pPr>
              <w:spacing w:line="240" w:lineRule="atLeast"/>
              <w:jc w:val="center"/>
              <w:rPr>
                <w:b/>
                <w:sz w:val="24"/>
                <w:szCs w:val="24"/>
              </w:rPr>
            </w:pPr>
            <w:r w:rsidRPr="0038098D">
              <w:rPr>
                <w:b/>
                <w:sz w:val="24"/>
                <w:szCs w:val="24"/>
              </w:rPr>
              <w:t>Бюджеты территориальных государственных внебюджетных фондов, млрд рублей</w:t>
            </w:r>
          </w:p>
        </w:tc>
      </w:tr>
      <w:tr w:rsidR="00AC5A36" w:rsidRPr="0038098D" w:rsidTr="00AC5A36">
        <w:trPr>
          <w:trHeight w:val="196"/>
        </w:trPr>
        <w:tc>
          <w:tcPr>
            <w:tcW w:w="2802" w:type="dxa"/>
          </w:tcPr>
          <w:p w:rsidR="00AC5A36" w:rsidRPr="0038098D" w:rsidRDefault="00AC5A36" w:rsidP="00AC5A36">
            <w:pPr>
              <w:spacing w:line="240" w:lineRule="atLeast"/>
              <w:ind w:firstLine="709"/>
              <w:jc w:val="center"/>
              <w:rPr>
                <w:sz w:val="24"/>
                <w:szCs w:val="24"/>
              </w:rPr>
            </w:pPr>
            <w:r w:rsidRPr="0038098D">
              <w:rPr>
                <w:sz w:val="24"/>
                <w:szCs w:val="24"/>
              </w:rPr>
              <w:t>1</w:t>
            </w:r>
          </w:p>
        </w:tc>
        <w:tc>
          <w:tcPr>
            <w:tcW w:w="2693" w:type="dxa"/>
          </w:tcPr>
          <w:p w:rsidR="00AC5A36" w:rsidRPr="0038098D" w:rsidRDefault="00AC5A36" w:rsidP="00AC5A36">
            <w:pPr>
              <w:spacing w:line="240" w:lineRule="atLeast"/>
              <w:ind w:firstLine="709"/>
              <w:jc w:val="center"/>
              <w:rPr>
                <w:sz w:val="24"/>
                <w:szCs w:val="24"/>
              </w:rPr>
            </w:pPr>
            <w:r w:rsidRPr="0038098D">
              <w:rPr>
                <w:sz w:val="24"/>
                <w:szCs w:val="24"/>
              </w:rPr>
              <w:t>2</w:t>
            </w:r>
          </w:p>
        </w:tc>
        <w:tc>
          <w:tcPr>
            <w:tcW w:w="1701" w:type="dxa"/>
          </w:tcPr>
          <w:p w:rsidR="00AC5A36" w:rsidRPr="0038098D" w:rsidRDefault="00AC5A36" w:rsidP="00AC5A36">
            <w:pPr>
              <w:spacing w:line="240" w:lineRule="atLeast"/>
              <w:ind w:firstLine="709"/>
              <w:jc w:val="center"/>
              <w:rPr>
                <w:sz w:val="24"/>
                <w:szCs w:val="24"/>
              </w:rPr>
            </w:pPr>
            <w:r w:rsidRPr="0038098D">
              <w:rPr>
                <w:sz w:val="24"/>
                <w:szCs w:val="24"/>
              </w:rPr>
              <w:t>3</w:t>
            </w:r>
          </w:p>
        </w:tc>
        <w:tc>
          <w:tcPr>
            <w:tcW w:w="2126" w:type="dxa"/>
          </w:tcPr>
          <w:p w:rsidR="00AC5A36" w:rsidRPr="0038098D" w:rsidRDefault="00AC5A36" w:rsidP="00AC5A36">
            <w:pPr>
              <w:spacing w:line="240" w:lineRule="atLeast"/>
              <w:ind w:firstLine="709"/>
              <w:jc w:val="center"/>
              <w:rPr>
                <w:sz w:val="24"/>
                <w:szCs w:val="24"/>
              </w:rPr>
            </w:pPr>
            <w:r w:rsidRPr="0038098D">
              <w:rPr>
                <w:sz w:val="24"/>
                <w:szCs w:val="24"/>
              </w:rPr>
              <w:t>4</w:t>
            </w:r>
          </w:p>
        </w:tc>
        <w:tc>
          <w:tcPr>
            <w:tcW w:w="2552" w:type="dxa"/>
          </w:tcPr>
          <w:p w:rsidR="00AC5A36" w:rsidRPr="0038098D" w:rsidRDefault="00AC5A36" w:rsidP="00AC5A36">
            <w:pPr>
              <w:spacing w:line="240" w:lineRule="atLeast"/>
              <w:ind w:firstLine="709"/>
              <w:jc w:val="center"/>
              <w:rPr>
                <w:sz w:val="24"/>
                <w:szCs w:val="24"/>
              </w:rPr>
            </w:pPr>
            <w:r w:rsidRPr="0038098D">
              <w:rPr>
                <w:sz w:val="24"/>
                <w:szCs w:val="24"/>
              </w:rPr>
              <w:t>5</w:t>
            </w:r>
          </w:p>
        </w:tc>
        <w:tc>
          <w:tcPr>
            <w:tcW w:w="2835" w:type="dxa"/>
          </w:tcPr>
          <w:p w:rsidR="00AC5A36" w:rsidRPr="0038098D" w:rsidRDefault="00AC5A36" w:rsidP="00AC5A36">
            <w:pPr>
              <w:spacing w:line="240" w:lineRule="atLeast"/>
              <w:ind w:firstLine="709"/>
              <w:jc w:val="center"/>
              <w:rPr>
                <w:sz w:val="24"/>
                <w:szCs w:val="24"/>
              </w:rPr>
            </w:pPr>
            <w:r w:rsidRPr="0038098D">
              <w:rPr>
                <w:sz w:val="24"/>
                <w:szCs w:val="24"/>
              </w:rPr>
              <w:t>6</w:t>
            </w:r>
          </w:p>
        </w:tc>
      </w:tr>
      <w:tr w:rsidR="00AC5A36" w:rsidRPr="0038098D" w:rsidTr="00AC5A36">
        <w:trPr>
          <w:trHeight w:val="220"/>
        </w:trPr>
        <w:tc>
          <w:tcPr>
            <w:tcW w:w="2802" w:type="dxa"/>
            <w:vAlign w:val="center"/>
          </w:tcPr>
          <w:p w:rsidR="00AC5A36" w:rsidRPr="0038098D" w:rsidRDefault="00AC5A36" w:rsidP="00AC5A36">
            <w:pPr>
              <w:spacing w:line="240" w:lineRule="atLeast"/>
              <w:rPr>
                <w:sz w:val="24"/>
                <w:szCs w:val="24"/>
              </w:rPr>
            </w:pPr>
            <w:r w:rsidRPr="0038098D">
              <w:rPr>
                <w:sz w:val="24"/>
                <w:szCs w:val="24"/>
              </w:rPr>
              <w:t>Доходы</w:t>
            </w:r>
          </w:p>
        </w:tc>
        <w:tc>
          <w:tcPr>
            <w:tcW w:w="2693" w:type="dxa"/>
            <w:vAlign w:val="center"/>
          </w:tcPr>
          <w:p w:rsidR="00AC5A36" w:rsidRPr="0038098D" w:rsidRDefault="00AC5A36" w:rsidP="00AC5A36">
            <w:pPr>
              <w:spacing w:line="240" w:lineRule="atLeast"/>
              <w:ind w:firstLine="709"/>
              <w:jc w:val="right"/>
              <w:rPr>
                <w:sz w:val="24"/>
                <w:szCs w:val="24"/>
              </w:rPr>
            </w:pPr>
            <w:r w:rsidRPr="0038098D">
              <w:rPr>
                <w:sz w:val="24"/>
                <w:szCs w:val="24"/>
              </w:rPr>
              <w:t>37 856,71</w:t>
            </w:r>
          </w:p>
        </w:tc>
        <w:tc>
          <w:tcPr>
            <w:tcW w:w="1701" w:type="dxa"/>
            <w:vAlign w:val="center"/>
          </w:tcPr>
          <w:p w:rsidR="00AC5A36" w:rsidRPr="0038098D" w:rsidRDefault="00AC5A36" w:rsidP="00AC5A36">
            <w:pPr>
              <w:spacing w:line="240" w:lineRule="atLeast"/>
              <w:jc w:val="right"/>
              <w:rPr>
                <w:sz w:val="24"/>
                <w:szCs w:val="24"/>
              </w:rPr>
            </w:pPr>
            <w:r w:rsidRPr="0038098D">
              <w:rPr>
                <w:sz w:val="24"/>
                <w:szCs w:val="24"/>
              </w:rPr>
              <w:t>18 722,16</w:t>
            </w:r>
          </w:p>
        </w:tc>
        <w:tc>
          <w:tcPr>
            <w:tcW w:w="2126" w:type="dxa"/>
            <w:vAlign w:val="center"/>
          </w:tcPr>
          <w:p w:rsidR="00AC5A36" w:rsidRPr="0038098D" w:rsidRDefault="00AC5A36" w:rsidP="00AC5A36">
            <w:pPr>
              <w:spacing w:line="240" w:lineRule="atLeast"/>
              <w:ind w:firstLine="709"/>
              <w:jc w:val="right"/>
              <w:rPr>
                <w:sz w:val="24"/>
                <w:szCs w:val="24"/>
              </w:rPr>
            </w:pPr>
            <w:r w:rsidRPr="0038098D">
              <w:rPr>
                <w:sz w:val="24"/>
                <w:szCs w:val="24"/>
              </w:rPr>
              <w:t>13 247,36</w:t>
            </w:r>
          </w:p>
        </w:tc>
        <w:tc>
          <w:tcPr>
            <w:tcW w:w="2552" w:type="dxa"/>
            <w:vAlign w:val="center"/>
          </w:tcPr>
          <w:p w:rsidR="00AC5A36" w:rsidRPr="0038098D" w:rsidRDefault="00AC5A36" w:rsidP="00AC5A36">
            <w:pPr>
              <w:spacing w:line="240" w:lineRule="atLeast"/>
              <w:ind w:firstLine="709"/>
              <w:jc w:val="right"/>
              <w:rPr>
                <w:sz w:val="24"/>
                <w:szCs w:val="24"/>
              </w:rPr>
            </w:pPr>
            <w:r w:rsidRPr="0038098D">
              <w:rPr>
                <w:sz w:val="24"/>
                <w:szCs w:val="24"/>
              </w:rPr>
              <w:t>14 901,17</w:t>
            </w:r>
          </w:p>
        </w:tc>
        <w:tc>
          <w:tcPr>
            <w:tcW w:w="2835" w:type="dxa"/>
            <w:vAlign w:val="center"/>
          </w:tcPr>
          <w:p w:rsidR="00AC5A36" w:rsidRPr="0038098D" w:rsidRDefault="00AC5A36" w:rsidP="00AC5A36">
            <w:pPr>
              <w:spacing w:line="240" w:lineRule="atLeast"/>
              <w:ind w:firstLine="709"/>
              <w:jc w:val="right"/>
              <w:rPr>
                <w:sz w:val="24"/>
                <w:szCs w:val="24"/>
              </w:rPr>
            </w:pPr>
            <w:r w:rsidRPr="0038098D">
              <w:rPr>
                <w:sz w:val="24"/>
                <w:szCs w:val="24"/>
              </w:rPr>
              <w:t>2 506,77</w:t>
            </w:r>
          </w:p>
        </w:tc>
      </w:tr>
      <w:tr w:rsidR="00AC5A36" w:rsidRPr="0038098D" w:rsidTr="00AC5A36">
        <w:trPr>
          <w:trHeight w:val="420"/>
        </w:trPr>
        <w:tc>
          <w:tcPr>
            <w:tcW w:w="2802" w:type="dxa"/>
            <w:vAlign w:val="center"/>
          </w:tcPr>
          <w:p w:rsidR="00AC5A36" w:rsidRPr="0038098D" w:rsidRDefault="00AC5A36" w:rsidP="00AC5A36">
            <w:pPr>
              <w:spacing w:line="240" w:lineRule="atLeast"/>
              <w:rPr>
                <w:sz w:val="24"/>
                <w:szCs w:val="24"/>
              </w:rPr>
            </w:pPr>
            <w:r w:rsidRPr="0038098D">
              <w:rPr>
                <w:sz w:val="24"/>
                <w:szCs w:val="24"/>
              </w:rPr>
              <w:t>Расходы</w:t>
            </w:r>
          </w:p>
        </w:tc>
        <w:tc>
          <w:tcPr>
            <w:tcW w:w="2693" w:type="dxa"/>
            <w:vAlign w:val="center"/>
          </w:tcPr>
          <w:p w:rsidR="00AC5A36" w:rsidRPr="0038098D" w:rsidRDefault="00AC5A36" w:rsidP="00AC5A36">
            <w:pPr>
              <w:spacing w:line="240" w:lineRule="atLeast"/>
              <w:ind w:firstLine="709"/>
              <w:jc w:val="right"/>
              <w:rPr>
                <w:sz w:val="24"/>
                <w:szCs w:val="24"/>
              </w:rPr>
            </w:pPr>
            <w:r w:rsidRPr="0038098D">
              <w:rPr>
                <w:sz w:val="24"/>
                <w:szCs w:val="24"/>
              </w:rPr>
              <w:t>42 150,92</w:t>
            </w:r>
          </w:p>
        </w:tc>
        <w:tc>
          <w:tcPr>
            <w:tcW w:w="1701" w:type="dxa"/>
            <w:vAlign w:val="center"/>
          </w:tcPr>
          <w:p w:rsidR="00AC5A36" w:rsidRPr="0038098D" w:rsidRDefault="00AC5A36" w:rsidP="00AC5A36">
            <w:pPr>
              <w:spacing w:line="240" w:lineRule="atLeast"/>
              <w:jc w:val="right"/>
              <w:rPr>
                <w:sz w:val="24"/>
                <w:szCs w:val="24"/>
              </w:rPr>
            </w:pPr>
            <w:r w:rsidRPr="0038098D">
              <w:rPr>
                <w:sz w:val="24"/>
                <w:szCs w:val="24"/>
              </w:rPr>
              <w:t>22 821,52</w:t>
            </w:r>
          </w:p>
        </w:tc>
        <w:tc>
          <w:tcPr>
            <w:tcW w:w="2126" w:type="dxa"/>
            <w:vAlign w:val="center"/>
          </w:tcPr>
          <w:p w:rsidR="00AC5A36" w:rsidRPr="0038098D" w:rsidRDefault="00AC5A36" w:rsidP="00AC5A36">
            <w:pPr>
              <w:spacing w:line="240" w:lineRule="atLeast"/>
              <w:ind w:firstLine="709"/>
              <w:jc w:val="right"/>
              <w:rPr>
                <w:sz w:val="24"/>
                <w:szCs w:val="24"/>
              </w:rPr>
            </w:pPr>
            <w:r w:rsidRPr="0038098D">
              <w:rPr>
                <w:sz w:val="24"/>
                <w:szCs w:val="24"/>
              </w:rPr>
              <w:t>12 774,85</w:t>
            </w:r>
          </w:p>
        </w:tc>
        <w:tc>
          <w:tcPr>
            <w:tcW w:w="2552" w:type="dxa"/>
            <w:vAlign w:val="center"/>
          </w:tcPr>
          <w:p w:rsidR="00AC5A36" w:rsidRPr="0038098D" w:rsidRDefault="00AC5A36" w:rsidP="00AC5A36">
            <w:pPr>
              <w:spacing w:line="240" w:lineRule="atLeast"/>
              <w:ind w:firstLine="709"/>
              <w:jc w:val="right"/>
              <w:rPr>
                <w:sz w:val="24"/>
                <w:szCs w:val="24"/>
              </w:rPr>
            </w:pPr>
            <w:r w:rsidRPr="0038098D">
              <w:rPr>
                <w:sz w:val="24"/>
                <w:szCs w:val="24"/>
              </w:rPr>
              <w:t>15 577,74</w:t>
            </w:r>
          </w:p>
        </w:tc>
        <w:tc>
          <w:tcPr>
            <w:tcW w:w="2835" w:type="dxa"/>
            <w:vAlign w:val="center"/>
          </w:tcPr>
          <w:p w:rsidR="00AC5A36" w:rsidRPr="0038098D" w:rsidRDefault="00AC5A36" w:rsidP="00AC5A36">
            <w:pPr>
              <w:spacing w:line="240" w:lineRule="atLeast"/>
              <w:ind w:firstLine="709"/>
              <w:jc w:val="right"/>
              <w:rPr>
                <w:sz w:val="24"/>
                <w:szCs w:val="24"/>
              </w:rPr>
            </w:pPr>
            <w:r w:rsidRPr="0038098D">
              <w:rPr>
                <w:sz w:val="24"/>
                <w:szCs w:val="24"/>
              </w:rPr>
              <w:t>2 497,57</w:t>
            </w:r>
          </w:p>
        </w:tc>
      </w:tr>
      <w:tr w:rsidR="00AC5A36" w:rsidRPr="0038098D" w:rsidTr="00AC5A36">
        <w:trPr>
          <w:trHeight w:val="674"/>
        </w:trPr>
        <w:tc>
          <w:tcPr>
            <w:tcW w:w="2802" w:type="dxa"/>
            <w:vAlign w:val="center"/>
          </w:tcPr>
          <w:p w:rsidR="00AC5A36" w:rsidRPr="0038098D" w:rsidRDefault="00AC5A36" w:rsidP="00AC5A36">
            <w:pPr>
              <w:spacing w:line="240" w:lineRule="atLeast"/>
              <w:rPr>
                <w:sz w:val="24"/>
                <w:szCs w:val="24"/>
              </w:rPr>
            </w:pPr>
            <w:r w:rsidRPr="0038098D">
              <w:rPr>
                <w:sz w:val="24"/>
                <w:szCs w:val="24"/>
              </w:rPr>
              <w:t>Результат исполнения бюджета (дефицит/профицит)</w:t>
            </w:r>
          </w:p>
        </w:tc>
        <w:tc>
          <w:tcPr>
            <w:tcW w:w="2693" w:type="dxa"/>
            <w:vAlign w:val="center"/>
          </w:tcPr>
          <w:p w:rsidR="00AC5A36" w:rsidRPr="0038098D" w:rsidRDefault="00AC5A36" w:rsidP="00AC5A36">
            <w:pPr>
              <w:spacing w:line="240" w:lineRule="atLeast"/>
              <w:ind w:firstLine="709"/>
              <w:jc w:val="right"/>
              <w:rPr>
                <w:sz w:val="24"/>
                <w:szCs w:val="24"/>
              </w:rPr>
            </w:pPr>
            <w:r w:rsidRPr="0038098D">
              <w:rPr>
                <w:sz w:val="24"/>
                <w:szCs w:val="24"/>
              </w:rPr>
              <w:t>-4 294,21</w:t>
            </w:r>
          </w:p>
        </w:tc>
        <w:tc>
          <w:tcPr>
            <w:tcW w:w="1701" w:type="dxa"/>
            <w:vAlign w:val="center"/>
          </w:tcPr>
          <w:p w:rsidR="00AC5A36" w:rsidRPr="0038098D" w:rsidRDefault="00AC5A36" w:rsidP="00AC5A36">
            <w:pPr>
              <w:spacing w:line="240" w:lineRule="atLeast"/>
              <w:jc w:val="right"/>
              <w:rPr>
                <w:sz w:val="24"/>
                <w:szCs w:val="24"/>
              </w:rPr>
            </w:pPr>
            <w:r w:rsidRPr="0038098D">
              <w:rPr>
                <w:sz w:val="24"/>
                <w:szCs w:val="24"/>
              </w:rPr>
              <w:t>-4 099,36</w:t>
            </w:r>
          </w:p>
        </w:tc>
        <w:tc>
          <w:tcPr>
            <w:tcW w:w="2126" w:type="dxa"/>
            <w:vAlign w:val="center"/>
          </w:tcPr>
          <w:p w:rsidR="00AC5A36" w:rsidRPr="0038098D" w:rsidRDefault="00AC5A36" w:rsidP="00AC5A36">
            <w:pPr>
              <w:spacing w:line="240" w:lineRule="atLeast"/>
              <w:ind w:firstLine="709"/>
              <w:jc w:val="right"/>
              <w:rPr>
                <w:sz w:val="24"/>
                <w:szCs w:val="24"/>
              </w:rPr>
            </w:pPr>
            <w:r w:rsidRPr="0038098D">
              <w:rPr>
                <w:sz w:val="24"/>
                <w:szCs w:val="24"/>
              </w:rPr>
              <w:t>472,51</w:t>
            </w:r>
          </w:p>
        </w:tc>
        <w:tc>
          <w:tcPr>
            <w:tcW w:w="2552" w:type="dxa"/>
            <w:vAlign w:val="center"/>
          </w:tcPr>
          <w:p w:rsidR="00AC5A36" w:rsidRPr="0038098D" w:rsidRDefault="00AC5A36" w:rsidP="00AC5A36">
            <w:pPr>
              <w:spacing w:line="240" w:lineRule="atLeast"/>
              <w:ind w:firstLine="709"/>
              <w:jc w:val="right"/>
              <w:rPr>
                <w:sz w:val="24"/>
                <w:szCs w:val="24"/>
              </w:rPr>
            </w:pPr>
            <w:r w:rsidRPr="0038098D">
              <w:rPr>
                <w:sz w:val="24"/>
                <w:szCs w:val="24"/>
              </w:rPr>
              <w:t>-676,57</w:t>
            </w:r>
          </w:p>
        </w:tc>
        <w:tc>
          <w:tcPr>
            <w:tcW w:w="2835" w:type="dxa"/>
            <w:vAlign w:val="center"/>
          </w:tcPr>
          <w:p w:rsidR="00AC5A36" w:rsidRPr="0038098D" w:rsidRDefault="00AC5A36" w:rsidP="00AC5A36">
            <w:pPr>
              <w:spacing w:line="240" w:lineRule="atLeast"/>
              <w:ind w:firstLine="709"/>
              <w:jc w:val="right"/>
              <w:rPr>
                <w:sz w:val="24"/>
                <w:szCs w:val="24"/>
              </w:rPr>
            </w:pPr>
            <w:r w:rsidRPr="0038098D">
              <w:rPr>
                <w:sz w:val="24"/>
                <w:szCs w:val="24"/>
              </w:rPr>
              <w:t>9,20</w:t>
            </w:r>
          </w:p>
        </w:tc>
      </w:tr>
      <w:tr w:rsidR="00AC5A36" w:rsidRPr="0038098D" w:rsidTr="00AC5A36">
        <w:trPr>
          <w:trHeight w:val="907"/>
        </w:trPr>
        <w:tc>
          <w:tcPr>
            <w:tcW w:w="2802" w:type="dxa"/>
            <w:vAlign w:val="center"/>
          </w:tcPr>
          <w:p w:rsidR="00AC5A36" w:rsidRPr="0038098D" w:rsidRDefault="00AC5A36" w:rsidP="00AC5A36">
            <w:pPr>
              <w:spacing w:line="240" w:lineRule="atLeast"/>
              <w:rPr>
                <w:sz w:val="24"/>
                <w:szCs w:val="24"/>
              </w:rPr>
            </w:pPr>
            <w:r w:rsidRPr="0038098D">
              <w:rPr>
                <w:sz w:val="24"/>
                <w:szCs w:val="24"/>
              </w:rPr>
              <w:t>Источники финансирования дефицита бюджетов, всего</w:t>
            </w:r>
          </w:p>
        </w:tc>
        <w:tc>
          <w:tcPr>
            <w:tcW w:w="2693" w:type="dxa"/>
            <w:vAlign w:val="center"/>
          </w:tcPr>
          <w:p w:rsidR="00AC5A36" w:rsidRPr="0038098D" w:rsidRDefault="00AC5A36" w:rsidP="00AC5A36">
            <w:pPr>
              <w:spacing w:line="240" w:lineRule="atLeast"/>
              <w:ind w:firstLine="709"/>
              <w:jc w:val="right"/>
              <w:rPr>
                <w:sz w:val="24"/>
                <w:szCs w:val="24"/>
              </w:rPr>
            </w:pPr>
            <w:r w:rsidRPr="0038098D">
              <w:rPr>
                <w:sz w:val="24"/>
                <w:szCs w:val="24"/>
              </w:rPr>
              <w:t>4 294,21</w:t>
            </w:r>
          </w:p>
        </w:tc>
        <w:tc>
          <w:tcPr>
            <w:tcW w:w="1701" w:type="dxa"/>
            <w:vAlign w:val="center"/>
          </w:tcPr>
          <w:p w:rsidR="00AC5A36" w:rsidRPr="0038098D" w:rsidRDefault="00AC5A36" w:rsidP="00AC5A36">
            <w:pPr>
              <w:spacing w:line="240" w:lineRule="atLeast"/>
              <w:jc w:val="right"/>
              <w:rPr>
                <w:sz w:val="24"/>
                <w:szCs w:val="24"/>
              </w:rPr>
            </w:pPr>
            <w:r w:rsidRPr="0038098D">
              <w:rPr>
                <w:sz w:val="24"/>
                <w:szCs w:val="24"/>
              </w:rPr>
              <w:t>4 099,36</w:t>
            </w:r>
          </w:p>
        </w:tc>
        <w:tc>
          <w:tcPr>
            <w:tcW w:w="2126" w:type="dxa"/>
            <w:vAlign w:val="center"/>
          </w:tcPr>
          <w:p w:rsidR="00AC5A36" w:rsidRPr="0038098D" w:rsidRDefault="00AC5A36" w:rsidP="00AC5A36">
            <w:pPr>
              <w:spacing w:line="240" w:lineRule="atLeast"/>
              <w:ind w:firstLine="709"/>
              <w:jc w:val="right"/>
              <w:rPr>
                <w:sz w:val="24"/>
                <w:szCs w:val="24"/>
              </w:rPr>
            </w:pPr>
            <w:r w:rsidRPr="0038098D">
              <w:rPr>
                <w:sz w:val="24"/>
                <w:szCs w:val="24"/>
              </w:rPr>
              <w:t>- 472,51</w:t>
            </w:r>
          </w:p>
        </w:tc>
        <w:tc>
          <w:tcPr>
            <w:tcW w:w="2552" w:type="dxa"/>
            <w:vAlign w:val="center"/>
          </w:tcPr>
          <w:p w:rsidR="00AC5A36" w:rsidRPr="0038098D" w:rsidRDefault="00AC5A36" w:rsidP="00AC5A36">
            <w:pPr>
              <w:spacing w:line="240" w:lineRule="atLeast"/>
              <w:ind w:firstLine="709"/>
              <w:jc w:val="right"/>
              <w:rPr>
                <w:sz w:val="24"/>
                <w:szCs w:val="24"/>
              </w:rPr>
            </w:pPr>
            <w:r w:rsidRPr="0038098D">
              <w:rPr>
                <w:sz w:val="24"/>
                <w:szCs w:val="24"/>
              </w:rPr>
              <w:t>676,57</w:t>
            </w:r>
          </w:p>
        </w:tc>
        <w:tc>
          <w:tcPr>
            <w:tcW w:w="2835" w:type="dxa"/>
            <w:vAlign w:val="center"/>
          </w:tcPr>
          <w:p w:rsidR="00AC5A36" w:rsidRPr="0038098D" w:rsidRDefault="00AC5A36" w:rsidP="00AC5A36">
            <w:pPr>
              <w:spacing w:line="240" w:lineRule="atLeast"/>
              <w:ind w:firstLine="709"/>
              <w:jc w:val="right"/>
              <w:rPr>
                <w:sz w:val="24"/>
                <w:szCs w:val="24"/>
              </w:rPr>
            </w:pPr>
            <w:r w:rsidRPr="0038098D">
              <w:rPr>
                <w:sz w:val="24"/>
                <w:szCs w:val="24"/>
              </w:rPr>
              <w:t>- 9,20</w:t>
            </w:r>
          </w:p>
        </w:tc>
      </w:tr>
      <w:tr w:rsidR="00AC5A36" w:rsidRPr="0038098D" w:rsidTr="00AC5A36">
        <w:trPr>
          <w:trHeight w:val="894"/>
        </w:trPr>
        <w:tc>
          <w:tcPr>
            <w:tcW w:w="2802" w:type="dxa"/>
            <w:vAlign w:val="center"/>
          </w:tcPr>
          <w:p w:rsidR="00AC5A36" w:rsidRPr="0038098D" w:rsidRDefault="00AC5A36" w:rsidP="00AC5A36">
            <w:pPr>
              <w:spacing w:line="240" w:lineRule="atLeast"/>
              <w:rPr>
                <w:sz w:val="24"/>
                <w:szCs w:val="24"/>
              </w:rPr>
            </w:pPr>
            <w:r w:rsidRPr="0038098D">
              <w:rPr>
                <w:sz w:val="24"/>
                <w:szCs w:val="24"/>
              </w:rPr>
              <w:t>Источники внутреннего финансирования дефицита бюджетов</w:t>
            </w:r>
          </w:p>
        </w:tc>
        <w:tc>
          <w:tcPr>
            <w:tcW w:w="2693" w:type="dxa"/>
            <w:vAlign w:val="center"/>
          </w:tcPr>
          <w:p w:rsidR="00AC5A36" w:rsidRPr="0038098D" w:rsidRDefault="00AC5A36" w:rsidP="00AC5A36">
            <w:pPr>
              <w:spacing w:line="240" w:lineRule="atLeast"/>
              <w:ind w:firstLine="709"/>
              <w:jc w:val="right"/>
              <w:rPr>
                <w:sz w:val="24"/>
                <w:szCs w:val="24"/>
              </w:rPr>
            </w:pPr>
            <w:r w:rsidRPr="0038098D">
              <w:rPr>
                <w:sz w:val="24"/>
                <w:szCs w:val="24"/>
              </w:rPr>
              <w:t>4 665,94</w:t>
            </w:r>
          </w:p>
        </w:tc>
        <w:tc>
          <w:tcPr>
            <w:tcW w:w="1701" w:type="dxa"/>
            <w:vAlign w:val="center"/>
          </w:tcPr>
          <w:p w:rsidR="00AC5A36" w:rsidRPr="0038098D" w:rsidRDefault="00AC5A36" w:rsidP="00AC5A36">
            <w:pPr>
              <w:spacing w:line="240" w:lineRule="atLeast"/>
              <w:jc w:val="right"/>
              <w:rPr>
                <w:sz w:val="24"/>
                <w:szCs w:val="24"/>
              </w:rPr>
            </w:pPr>
            <w:r w:rsidRPr="0038098D">
              <w:rPr>
                <w:sz w:val="24"/>
                <w:szCs w:val="24"/>
              </w:rPr>
              <w:t>4 529,81</w:t>
            </w:r>
          </w:p>
        </w:tc>
        <w:tc>
          <w:tcPr>
            <w:tcW w:w="2126" w:type="dxa"/>
            <w:vAlign w:val="center"/>
          </w:tcPr>
          <w:p w:rsidR="00AC5A36" w:rsidRPr="0038098D" w:rsidRDefault="00AC5A36" w:rsidP="00AC5A36">
            <w:pPr>
              <w:spacing w:line="240" w:lineRule="atLeast"/>
              <w:ind w:firstLine="709"/>
              <w:jc w:val="right"/>
              <w:rPr>
                <w:sz w:val="24"/>
                <w:szCs w:val="24"/>
              </w:rPr>
            </w:pPr>
            <w:r w:rsidRPr="0038098D">
              <w:rPr>
                <w:sz w:val="24"/>
                <w:szCs w:val="24"/>
              </w:rPr>
              <w:t>3,67</w:t>
            </w:r>
          </w:p>
        </w:tc>
        <w:tc>
          <w:tcPr>
            <w:tcW w:w="2552" w:type="dxa"/>
            <w:vAlign w:val="center"/>
          </w:tcPr>
          <w:p w:rsidR="00AC5A36" w:rsidRPr="0038098D" w:rsidRDefault="00AC5A36" w:rsidP="00AC5A36">
            <w:pPr>
              <w:spacing w:line="240" w:lineRule="atLeast"/>
              <w:ind w:firstLine="709"/>
              <w:jc w:val="right"/>
              <w:rPr>
                <w:sz w:val="24"/>
                <w:szCs w:val="24"/>
              </w:rPr>
            </w:pPr>
            <w:r w:rsidRPr="0038098D">
              <w:rPr>
                <w:sz w:val="24"/>
                <w:szCs w:val="24"/>
              </w:rPr>
              <w:t>132,83</w:t>
            </w:r>
          </w:p>
        </w:tc>
        <w:tc>
          <w:tcPr>
            <w:tcW w:w="2835" w:type="dxa"/>
            <w:vAlign w:val="center"/>
          </w:tcPr>
          <w:p w:rsidR="00AC5A36" w:rsidRPr="0038098D" w:rsidRDefault="00AC5A36" w:rsidP="00AC5A36">
            <w:pPr>
              <w:spacing w:line="240" w:lineRule="atLeast"/>
              <w:ind w:firstLine="709"/>
              <w:jc w:val="right"/>
              <w:rPr>
                <w:sz w:val="24"/>
                <w:szCs w:val="24"/>
              </w:rPr>
            </w:pPr>
            <w:r w:rsidRPr="0038098D">
              <w:rPr>
                <w:sz w:val="24"/>
                <w:szCs w:val="24"/>
              </w:rPr>
              <w:t>0,00</w:t>
            </w:r>
          </w:p>
        </w:tc>
      </w:tr>
      <w:tr w:rsidR="00AC5A36" w:rsidRPr="0038098D" w:rsidTr="00AC5A36">
        <w:trPr>
          <w:trHeight w:val="674"/>
        </w:trPr>
        <w:tc>
          <w:tcPr>
            <w:tcW w:w="2802" w:type="dxa"/>
            <w:vAlign w:val="center"/>
          </w:tcPr>
          <w:p w:rsidR="00AC5A36" w:rsidRPr="0038098D" w:rsidRDefault="00AC5A36" w:rsidP="00AC5A36">
            <w:pPr>
              <w:spacing w:line="240" w:lineRule="atLeast"/>
              <w:rPr>
                <w:sz w:val="24"/>
                <w:szCs w:val="24"/>
              </w:rPr>
            </w:pPr>
            <w:r w:rsidRPr="0038098D">
              <w:rPr>
                <w:sz w:val="24"/>
                <w:szCs w:val="24"/>
              </w:rPr>
              <w:lastRenderedPageBreak/>
              <w:t>Источники внешнего финансирования дефицита бюджетов</w:t>
            </w:r>
          </w:p>
        </w:tc>
        <w:tc>
          <w:tcPr>
            <w:tcW w:w="2693" w:type="dxa"/>
            <w:vAlign w:val="center"/>
          </w:tcPr>
          <w:p w:rsidR="00AC5A36" w:rsidRPr="0038098D" w:rsidRDefault="00AC5A36" w:rsidP="00AC5A36">
            <w:pPr>
              <w:spacing w:line="240" w:lineRule="atLeast"/>
              <w:ind w:firstLine="709"/>
              <w:jc w:val="right"/>
              <w:rPr>
                <w:sz w:val="24"/>
                <w:szCs w:val="24"/>
              </w:rPr>
            </w:pPr>
            <w:r w:rsidRPr="0038098D">
              <w:rPr>
                <w:sz w:val="24"/>
                <w:szCs w:val="24"/>
              </w:rPr>
              <w:t>-304,27</w:t>
            </w:r>
          </w:p>
        </w:tc>
        <w:tc>
          <w:tcPr>
            <w:tcW w:w="1701" w:type="dxa"/>
            <w:vAlign w:val="center"/>
          </w:tcPr>
          <w:p w:rsidR="00AC5A36" w:rsidRPr="0038098D" w:rsidRDefault="00AC5A36" w:rsidP="00AC5A36">
            <w:pPr>
              <w:spacing w:line="240" w:lineRule="atLeast"/>
              <w:ind w:firstLine="709"/>
              <w:jc w:val="right"/>
              <w:rPr>
                <w:sz w:val="24"/>
                <w:szCs w:val="24"/>
              </w:rPr>
            </w:pPr>
            <w:r w:rsidRPr="0038098D">
              <w:rPr>
                <w:sz w:val="24"/>
                <w:szCs w:val="24"/>
              </w:rPr>
              <w:t>-303,87</w:t>
            </w:r>
          </w:p>
        </w:tc>
        <w:tc>
          <w:tcPr>
            <w:tcW w:w="2126" w:type="dxa"/>
            <w:vAlign w:val="center"/>
          </w:tcPr>
          <w:p w:rsidR="00AC5A36" w:rsidRPr="0038098D" w:rsidRDefault="00AC5A36" w:rsidP="00AC5A36">
            <w:pPr>
              <w:spacing w:line="240" w:lineRule="atLeast"/>
              <w:ind w:firstLine="709"/>
              <w:jc w:val="right"/>
              <w:rPr>
                <w:sz w:val="24"/>
                <w:szCs w:val="24"/>
              </w:rPr>
            </w:pPr>
            <w:r w:rsidRPr="0038098D">
              <w:rPr>
                <w:sz w:val="24"/>
                <w:szCs w:val="24"/>
              </w:rPr>
              <w:t>0,00</w:t>
            </w:r>
          </w:p>
        </w:tc>
        <w:tc>
          <w:tcPr>
            <w:tcW w:w="2552" w:type="dxa"/>
            <w:vAlign w:val="center"/>
          </w:tcPr>
          <w:p w:rsidR="00AC5A36" w:rsidRPr="0038098D" w:rsidRDefault="00AC5A36" w:rsidP="00AC5A36">
            <w:pPr>
              <w:spacing w:line="240" w:lineRule="atLeast"/>
              <w:ind w:firstLine="709"/>
              <w:jc w:val="right"/>
              <w:rPr>
                <w:sz w:val="24"/>
                <w:szCs w:val="24"/>
              </w:rPr>
            </w:pPr>
            <w:r w:rsidRPr="0038098D">
              <w:rPr>
                <w:sz w:val="24"/>
                <w:szCs w:val="24"/>
              </w:rPr>
              <w:t>-0,76</w:t>
            </w:r>
          </w:p>
        </w:tc>
        <w:tc>
          <w:tcPr>
            <w:tcW w:w="2835" w:type="dxa"/>
            <w:vAlign w:val="center"/>
          </w:tcPr>
          <w:p w:rsidR="00AC5A36" w:rsidRPr="0038098D" w:rsidRDefault="00AC5A36" w:rsidP="00AC5A36">
            <w:pPr>
              <w:spacing w:line="240" w:lineRule="atLeast"/>
              <w:ind w:firstLine="709"/>
              <w:jc w:val="right"/>
              <w:rPr>
                <w:sz w:val="24"/>
                <w:szCs w:val="24"/>
              </w:rPr>
            </w:pPr>
            <w:r w:rsidRPr="0038098D">
              <w:rPr>
                <w:sz w:val="24"/>
                <w:szCs w:val="24"/>
              </w:rPr>
              <w:t>0,00</w:t>
            </w:r>
          </w:p>
        </w:tc>
      </w:tr>
      <w:tr w:rsidR="00AC5A36" w:rsidRPr="0038098D" w:rsidTr="00AC5A36">
        <w:trPr>
          <w:trHeight w:val="686"/>
        </w:trPr>
        <w:tc>
          <w:tcPr>
            <w:tcW w:w="2802" w:type="dxa"/>
            <w:vAlign w:val="center"/>
          </w:tcPr>
          <w:p w:rsidR="00AC5A36" w:rsidRPr="0038098D" w:rsidRDefault="00AC5A36" w:rsidP="00AC5A36">
            <w:pPr>
              <w:spacing w:line="240" w:lineRule="atLeast"/>
              <w:rPr>
                <w:sz w:val="24"/>
                <w:szCs w:val="24"/>
              </w:rPr>
            </w:pPr>
            <w:r w:rsidRPr="0038098D">
              <w:rPr>
                <w:sz w:val="24"/>
                <w:szCs w:val="24"/>
              </w:rPr>
              <w:t>Изменение остатков средств на счетах по учету средств бюджета</w:t>
            </w:r>
          </w:p>
        </w:tc>
        <w:tc>
          <w:tcPr>
            <w:tcW w:w="2693" w:type="dxa"/>
            <w:vAlign w:val="center"/>
          </w:tcPr>
          <w:p w:rsidR="00AC5A36" w:rsidRPr="0038098D" w:rsidRDefault="00AC5A36" w:rsidP="00AC5A36">
            <w:pPr>
              <w:spacing w:line="240" w:lineRule="atLeast"/>
              <w:ind w:firstLine="709"/>
              <w:jc w:val="right"/>
              <w:rPr>
                <w:sz w:val="24"/>
                <w:szCs w:val="24"/>
              </w:rPr>
            </w:pPr>
            <w:r w:rsidRPr="0038098D">
              <w:rPr>
                <w:sz w:val="24"/>
                <w:szCs w:val="24"/>
              </w:rPr>
              <w:t>- 67,46</w:t>
            </w:r>
          </w:p>
        </w:tc>
        <w:tc>
          <w:tcPr>
            <w:tcW w:w="1701" w:type="dxa"/>
            <w:vAlign w:val="center"/>
          </w:tcPr>
          <w:p w:rsidR="00AC5A36" w:rsidRPr="0038098D" w:rsidRDefault="00AC5A36" w:rsidP="00AC5A36">
            <w:pPr>
              <w:spacing w:line="240" w:lineRule="atLeast"/>
              <w:jc w:val="right"/>
              <w:rPr>
                <w:sz w:val="24"/>
                <w:szCs w:val="24"/>
              </w:rPr>
            </w:pPr>
            <w:r w:rsidRPr="0038098D">
              <w:rPr>
                <w:sz w:val="24"/>
                <w:szCs w:val="24"/>
              </w:rPr>
              <w:t>- 126,58</w:t>
            </w:r>
          </w:p>
        </w:tc>
        <w:tc>
          <w:tcPr>
            <w:tcW w:w="2126" w:type="dxa"/>
            <w:vAlign w:val="center"/>
          </w:tcPr>
          <w:p w:rsidR="00AC5A36" w:rsidRPr="0038098D" w:rsidRDefault="00AC5A36" w:rsidP="00AC5A36">
            <w:pPr>
              <w:spacing w:line="240" w:lineRule="atLeast"/>
              <w:ind w:firstLine="709"/>
              <w:jc w:val="right"/>
              <w:rPr>
                <w:sz w:val="24"/>
                <w:szCs w:val="24"/>
              </w:rPr>
            </w:pPr>
            <w:r w:rsidRPr="0038098D">
              <w:rPr>
                <w:sz w:val="24"/>
                <w:szCs w:val="24"/>
              </w:rPr>
              <w:t>- 476,18</w:t>
            </w:r>
          </w:p>
        </w:tc>
        <w:tc>
          <w:tcPr>
            <w:tcW w:w="2552" w:type="dxa"/>
            <w:vAlign w:val="center"/>
          </w:tcPr>
          <w:p w:rsidR="00AC5A36" w:rsidRPr="0038098D" w:rsidRDefault="00AC5A36" w:rsidP="00AC5A36">
            <w:pPr>
              <w:spacing w:line="240" w:lineRule="atLeast"/>
              <w:ind w:firstLine="709"/>
              <w:jc w:val="right"/>
              <w:rPr>
                <w:sz w:val="24"/>
                <w:szCs w:val="24"/>
              </w:rPr>
            </w:pPr>
            <w:r w:rsidRPr="0038098D">
              <w:rPr>
                <w:sz w:val="24"/>
                <w:szCs w:val="24"/>
              </w:rPr>
              <w:t>544,50</w:t>
            </w:r>
          </w:p>
        </w:tc>
        <w:tc>
          <w:tcPr>
            <w:tcW w:w="2835" w:type="dxa"/>
            <w:vAlign w:val="center"/>
          </w:tcPr>
          <w:p w:rsidR="00AC5A36" w:rsidRPr="0038098D" w:rsidRDefault="00AC5A36" w:rsidP="00AC5A36">
            <w:pPr>
              <w:spacing w:line="240" w:lineRule="atLeast"/>
              <w:ind w:firstLine="709"/>
              <w:jc w:val="right"/>
              <w:rPr>
                <w:sz w:val="24"/>
                <w:szCs w:val="24"/>
              </w:rPr>
            </w:pPr>
            <w:r w:rsidRPr="0038098D">
              <w:rPr>
                <w:sz w:val="24"/>
                <w:szCs w:val="24"/>
              </w:rPr>
              <w:t>-9,20</w:t>
            </w:r>
          </w:p>
        </w:tc>
      </w:tr>
    </w:tbl>
    <w:p w:rsidR="00AC5A36" w:rsidRPr="0038098D" w:rsidRDefault="00AC5A36" w:rsidP="00AC5A36">
      <w:pPr>
        <w:spacing w:before="120" w:after="120" w:line="360" w:lineRule="atLeast"/>
        <w:ind w:firstLine="709"/>
        <w:jc w:val="both"/>
        <w:rPr>
          <w:rFonts w:ascii="Times New Roman" w:hAnsi="Times New Roman"/>
          <w:sz w:val="28"/>
          <w:szCs w:val="28"/>
        </w:rPr>
        <w:sectPr w:rsidR="00AC5A36" w:rsidRPr="0038098D" w:rsidSect="00AC5A36">
          <w:pgSz w:w="16838" w:h="11906" w:orient="landscape" w:code="9"/>
          <w:pgMar w:top="1701" w:right="1418" w:bottom="992" w:left="1361" w:header="709" w:footer="709" w:gutter="0"/>
          <w:cols w:space="708"/>
          <w:docGrid w:linePitch="360"/>
        </w:sectPr>
      </w:pPr>
    </w:p>
    <w:p w:rsidR="00AC5A36" w:rsidRPr="0038098D" w:rsidRDefault="00AC5A36" w:rsidP="00AC5A36">
      <w:pPr>
        <w:autoSpaceDE w:val="0"/>
        <w:autoSpaceDN w:val="0"/>
        <w:adjustRightInd w:val="0"/>
        <w:spacing w:before="240"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 xml:space="preserve">В 2020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2019 год, а именно: Отчета об исполнении консолидированного бюджета Российской Федерации и бюджетов государственных внебюджетных фондов (ф. 0507021), Баланса исполнения консолидированного бюджета Российской Федерации и бюджетов государственных внебюджетных фондов (ф. 0507022), Отчета о финансовых результатах деятельности (по консолидированному бюджету Российской Федерации и бюджетам государственных внебюджетных фондов) </w:t>
      </w:r>
      <w:r>
        <w:rPr>
          <w:rFonts w:ascii="Times New Roman" w:hAnsi="Times New Roman"/>
          <w:sz w:val="28"/>
          <w:szCs w:val="28"/>
        </w:rPr>
        <w:t xml:space="preserve">               </w:t>
      </w:r>
      <w:r w:rsidRPr="0038098D">
        <w:rPr>
          <w:rFonts w:ascii="Times New Roman" w:hAnsi="Times New Roman"/>
          <w:sz w:val="28"/>
          <w:szCs w:val="28"/>
        </w:rPr>
        <w:t xml:space="preserve">(ф. 0507023), Отчета об исполнении бюджета </w:t>
      </w:r>
      <w:hyperlink r:id="rId46" w:history="1">
        <w:r w:rsidRPr="0038098D">
          <w:rPr>
            <w:rFonts w:ascii="Times New Roman" w:hAnsi="Times New Roman"/>
            <w:sz w:val="28"/>
            <w:szCs w:val="28"/>
          </w:rPr>
          <w:t>(ф. 0503117)</w:t>
        </w:r>
      </w:hyperlink>
      <w:r w:rsidRPr="0038098D">
        <w:rPr>
          <w:rFonts w:ascii="Times New Roman" w:hAnsi="Times New Roman"/>
          <w:sz w:val="28"/>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47" w:history="1">
        <w:r w:rsidRPr="0038098D">
          <w:rPr>
            <w:rFonts w:ascii="Times New Roman" w:hAnsi="Times New Roman"/>
            <w:sz w:val="28"/>
            <w:szCs w:val="28"/>
          </w:rPr>
          <w:t>(ф. 0503317)</w:t>
        </w:r>
      </w:hyperlink>
      <w:r w:rsidRPr="0038098D">
        <w:rPr>
          <w:rFonts w:ascii="Times New Roman" w:hAnsi="Times New Roman"/>
          <w:sz w:val="28"/>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48" w:history="1">
        <w:r w:rsidRPr="0038098D">
          <w:rPr>
            <w:rFonts w:ascii="Times New Roman" w:hAnsi="Times New Roman"/>
            <w:sz w:val="28"/>
            <w:szCs w:val="28"/>
          </w:rPr>
          <w:t>(ф. 0503320)</w:t>
        </w:r>
      </w:hyperlink>
      <w:r w:rsidRPr="0038098D">
        <w:rPr>
          <w:rFonts w:ascii="Times New Roman" w:hAnsi="Times New Roman"/>
          <w:sz w:val="28"/>
          <w:szCs w:val="28"/>
        </w:rPr>
        <w:t xml:space="preserve">, Консолидированного отчета о финансовых результатах деятельности </w:t>
      </w:r>
      <w:hyperlink r:id="rId49" w:history="1">
        <w:r w:rsidRPr="0038098D">
          <w:rPr>
            <w:rFonts w:ascii="Times New Roman" w:hAnsi="Times New Roman"/>
            <w:sz w:val="28"/>
            <w:szCs w:val="28"/>
          </w:rPr>
          <w:t>(ф. 0503321)</w:t>
        </w:r>
      </w:hyperlink>
      <w:r w:rsidRPr="0038098D">
        <w:rPr>
          <w:rFonts w:ascii="Times New Roman" w:hAnsi="Times New Roman"/>
          <w:sz w:val="28"/>
          <w:szCs w:val="28"/>
        </w:rPr>
        <w:t xml:space="preserve">, Справки по заключению счетов бюджетного учета отчетного финансового года </w:t>
      </w:r>
      <w:hyperlink r:id="rId50" w:history="1">
        <w:r w:rsidRPr="0038098D">
          <w:rPr>
            <w:rFonts w:ascii="Times New Roman" w:hAnsi="Times New Roman"/>
            <w:sz w:val="28"/>
            <w:szCs w:val="28"/>
          </w:rPr>
          <w:t>(ф. 0503110)</w:t>
        </w:r>
      </w:hyperlink>
      <w:r w:rsidRPr="0038098D">
        <w:rPr>
          <w:rFonts w:ascii="Times New Roman" w:hAnsi="Times New Roman"/>
          <w:sz w:val="28"/>
          <w:szCs w:val="28"/>
        </w:rPr>
        <w:t xml:space="preserve">, Баланса государственного (муниципального) учреждения </w:t>
      </w:r>
      <w:hyperlink r:id="rId51" w:history="1">
        <w:r w:rsidRPr="0038098D">
          <w:rPr>
            <w:rFonts w:ascii="Times New Roman" w:hAnsi="Times New Roman"/>
            <w:sz w:val="28"/>
            <w:szCs w:val="28"/>
          </w:rPr>
          <w:t>(ф. 0503730)</w:t>
        </w:r>
      </w:hyperlink>
      <w:r w:rsidRPr="0038098D">
        <w:rPr>
          <w:rFonts w:ascii="Times New Roman" w:hAnsi="Times New Roman"/>
          <w:sz w:val="28"/>
          <w:szCs w:val="28"/>
        </w:rPr>
        <w:t xml:space="preserve">, Отчета об исполнении учреждением плана его финансово-хозяйственной деятельности </w:t>
      </w:r>
      <w:hyperlink r:id="rId52" w:history="1">
        <w:r w:rsidRPr="0038098D">
          <w:rPr>
            <w:rFonts w:ascii="Times New Roman" w:hAnsi="Times New Roman"/>
            <w:sz w:val="28"/>
            <w:szCs w:val="28"/>
          </w:rPr>
          <w:t>(ф. 0503737)</w:t>
        </w:r>
      </w:hyperlink>
      <w:r w:rsidRPr="0038098D">
        <w:rPr>
          <w:rFonts w:ascii="Times New Roman" w:hAnsi="Times New Roman"/>
          <w:sz w:val="28"/>
          <w:szCs w:val="28"/>
        </w:rPr>
        <w:t xml:space="preserve">, Отчета о финансовых результатах деятельности учреждения </w:t>
      </w:r>
      <w:hyperlink r:id="rId53" w:history="1">
        <w:r w:rsidRPr="0038098D">
          <w:rPr>
            <w:rFonts w:ascii="Times New Roman" w:hAnsi="Times New Roman"/>
            <w:sz w:val="28"/>
            <w:szCs w:val="28"/>
          </w:rPr>
          <w:t>(ф. 0503721)</w:t>
        </w:r>
      </w:hyperlink>
      <w:r w:rsidRPr="0038098D">
        <w:rPr>
          <w:rFonts w:ascii="Times New Roman" w:hAnsi="Times New Roman"/>
          <w:sz w:val="28"/>
          <w:szCs w:val="28"/>
        </w:rPr>
        <w:t>.</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Показатели указанной отчетности ежегодно публикуются в справочнике «Международная финансовая статистика», что дает возможность проводить сравнительный анализ показателей Российской Федерации с аналогичными показателями разных стран мира.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соответствии с </w:t>
      </w:r>
      <w:r w:rsidRPr="00CD0DAF">
        <w:rPr>
          <w:rFonts w:ascii="Times New Roman" w:hAnsi="Times New Roman"/>
          <w:sz w:val="28"/>
          <w:szCs w:val="28"/>
        </w:rPr>
        <w:t xml:space="preserve">пунктом 4 Порядка № 221н Федеральным </w:t>
      </w:r>
      <w:r w:rsidRPr="0038098D">
        <w:rPr>
          <w:rFonts w:ascii="Times New Roman" w:hAnsi="Times New Roman"/>
          <w:sz w:val="28"/>
          <w:szCs w:val="28"/>
        </w:rPr>
        <w:t>казначейством подготовлена и представлена в Министерство финансов Российской Федерации информация по статистике государственных финансов по государственному сектору с учетом показателей отдельных унитарных юридических лиц и отдельных корпоративных юридических лиц согласно согласованному перечню респондентов по соответствующему периметру формирования информации по статистике государственных финансов, сформированному Федеральным казначейством по состоянию на 31 декабря 2019 года, а также Методологический комментарий и пояснения к Таблицам статистики государственных финансов по государственному сектору за 2019 год.</w:t>
      </w:r>
    </w:p>
    <w:p w:rsidR="00AC5A36" w:rsidRPr="0038098D" w:rsidRDefault="00AC5A36" w:rsidP="00AC5A36">
      <w:pPr>
        <w:spacing w:before="120" w:after="120" w:line="360" w:lineRule="atLeast"/>
        <w:ind w:firstLine="709"/>
        <w:jc w:val="both"/>
        <w:rPr>
          <w:rFonts w:ascii="Times New Roman" w:hAnsi="Times New Roman"/>
          <w:sz w:val="28"/>
          <w:szCs w:val="28"/>
        </w:rPr>
      </w:pPr>
      <w:r w:rsidRPr="0038098D">
        <w:rPr>
          <w:rFonts w:ascii="Times New Roman" w:hAnsi="Times New Roman"/>
          <w:sz w:val="28"/>
          <w:szCs w:val="28"/>
        </w:rPr>
        <w:t>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ГВФ РФ, федерального бюджета, консолидированных бюджетов субъектов Российской Федерации и бюджетов территориальных государственных внебюджетных фондов осуществляется в соответствии со Схемой 10.</w:t>
      </w:r>
    </w:p>
    <w:p w:rsidR="00AF0C4B" w:rsidRDefault="00AF0C4B" w:rsidP="00AC5A36">
      <w:pPr>
        <w:spacing w:line="360" w:lineRule="atLeast"/>
        <w:ind w:firstLine="709"/>
        <w:jc w:val="right"/>
        <w:rPr>
          <w:rFonts w:ascii="Times New Roman" w:hAnsi="Times New Roman"/>
          <w:sz w:val="28"/>
          <w:szCs w:val="28"/>
        </w:rPr>
      </w:pPr>
    </w:p>
    <w:p w:rsidR="00AC5A36" w:rsidRPr="00AF0C4B" w:rsidRDefault="00AC5A36" w:rsidP="00AC5A36">
      <w:pPr>
        <w:spacing w:line="360" w:lineRule="atLeast"/>
        <w:ind w:firstLine="709"/>
        <w:jc w:val="right"/>
        <w:rPr>
          <w:rFonts w:ascii="Times New Roman" w:hAnsi="Times New Roman"/>
          <w:b/>
          <w:sz w:val="28"/>
          <w:szCs w:val="28"/>
        </w:rPr>
      </w:pPr>
      <w:r w:rsidRPr="00AF0C4B">
        <w:rPr>
          <w:rFonts w:ascii="Times New Roman" w:hAnsi="Times New Roman"/>
          <w:b/>
          <w:sz w:val="28"/>
          <w:szCs w:val="28"/>
        </w:rPr>
        <w:lastRenderedPageBreak/>
        <w:t>Схема 10</w:t>
      </w:r>
    </w:p>
    <w:p w:rsidR="00AC5A36" w:rsidRPr="0038098D" w:rsidRDefault="00AC5A36" w:rsidP="00AF0C4B">
      <w:pPr>
        <w:autoSpaceDE w:val="0"/>
        <w:autoSpaceDN w:val="0"/>
        <w:adjustRightInd w:val="0"/>
        <w:spacing w:line="360" w:lineRule="atLeast"/>
        <w:jc w:val="center"/>
        <w:rPr>
          <w:rFonts w:ascii="Times New Roman" w:hAnsi="Times New Roman"/>
          <w:b/>
          <w:sz w:val="28"/>
          <w:szCs w:val="28"/>
          <w:lang w:val="en-US"/>
        </w:rPr>
      </w:pPr>
      <w:r w:rsidRPr="0038098D">
        <w:rPr>
          <w:rFonts w:ascii="Times New Roman" w:hAnsi="Times New Roman"/>
          <w:noProof/>
          <w:sz w:val="28"/>
          <w:szCs w:val="28"/>
          <w:lang w:eastAsia="ru-RU"/>
        </w:rPr>
        <w:drawing>
          <wp:inline distT="0" distB="0" distL="0" distR="0" wp14:anchorId="7BD1B3A5" wp14:editId="36E5C890">
            <wp:extent cx="5867400" cy="4038600"/>
            <wp:effectExtent l="0" t="0" r="0"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67400" cy="4038600"/>
                    </a:xfrm>
                    <a:prstGeom prst="rect">
                      <a:avLst/>
                    </a:prstGeom>
                    <a:noFill/>
                    <a:ln>
                      <a:noFill/>
                    </a:ln>
                  </pic:spPr>
                </pic:pic>
              </a:graphicData>
            </a:graphic>
          </wp:inline>
        </w:drawing>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Федеральным казначейством в рамках заключенных соглашений </w:t>
      </w:r>
      <w:r w:rsidRPr="0038098D">
        <w:rPr>
          <w:rFonts w:ascii="Times New Roman" w:hAnsi="Times New Roman"/>
          <w:sz w:val="28"/>
          <w:szCs w:val="28"/>
        </w:rPr>
        <w:br/>
        <w:t>в 2020 году предоставлена следующая информация об исполнении федерального бюджета.</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Счетной палате, в целях осуществления предварительного контроля за ходом исполнения федерального бюджета в рамках Соглашения об информационном взаимодействии Федерального казначейства и Счетной палаты от 14 мая 2014 года и Дополнительного соглашения № 3 от 30 апреля 2019 года представлены:</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об исполнении бюджета (по федеральному бюджету, по бюджетам ГВФ РФ) (ф. 0503117) (ежемесячно);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highlight w:val="cyan"/>
        </w:rPr>
      </w:pPr>
      <w:r w:rsidRPr="0038098D">
        <w:rPr>
          <w:rFonts w:ascii="Times New Roman" w:hAnsi="Times New Roman"/>
          <w:sz w:val="28"/>
          <w:szCs w:val="28"/>
        </w:rPr>
        <w:t xml:space="preserve">- Информация об исполнении консолидированного бюджета субъекта Российской Федерации и бюджета территориального государственного </w:t>
      </w:r>
      <w:r w:rsidRPr="0038098D">
        <w:rPr>
          <w:rFonts w:ascii="Times New Roman" w:hAnsi="Times New Roman"/>
          <w:sz w:val="28"/>
          <w:szCs w:val="28"/>
        </w:rPr>
        <w:lastRenderedPageBreak/>
        <w:t>внебюджетного фонда в разрезе субъектов Российской Федерации 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распределении расходов федерального бюджета на реализацию федеральной адресной инвестиционной программы (ежемесячно,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Справка о перечислении сумм страховых взносов и задолженности по единому социальному налогу в доход федерального бюджета и бюджеты государственных внебюджетных фондов (ф. 0521436) (ежемесячно,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налоге на добавленную стоимость на товары (работы, услуги), реализуемые на территории Российской Федерации (ежемесячно,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Справка о межбюджетной задолженности по поступлениям в бюджетную систему Российской Федерации (ф. 0521441)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Сводная бухгалтерская отчетность федеральных государственных бюджетных учреждений (ежеквартально,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Оперативный отчет об исполнении федерального бюджета (ежемесячно,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Иная информация, предусмотренная Соглашением.</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38098D">
        <w:rPr>
          <w:rFonts w:ascii="Times New Roman" w:hAnsi="Times New Roman"/>
          <w:sz w:val="28"/>
          <w:szCs w:val="28"/>
        </w:rPr>
        <w:br/>
        <w:t xml:space="preserve">об информационном взаимодействии между Центральным банком Российской Федерации и Федеральным казначейством от 15 ноября </w:t>
      </w:r>
      <w:r w:rsidRPr="0038098D">
        <w:rPr>
          <w:rFonts w:ascii="Times New Roman" w:hAnsi="Times New Roman"/>
          <w:sz w:val="28"/>
          <w:szCs w:val="28"/>
        </w:rPr>
        <w:br/>
        <w:t xml:space="preserve">2006 года, представлены: </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38098D">
        <w:rPr>
          <w:rFonts w:ascii="Times New Roman" w:hAnsi="Times New Roman"/>
          <w:sz w:val="28"/>
          <w:szCs w:val="28"/>
        </w:rPr>
        <w:br/>
        <w:t xml:space="preserve">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w:t>
      </w:r>
      <w:r w:rsidRPr="0038098D">
        <w:rPr>
          <w:rFonts w:ascii="Times New Roman" w:hAnsi="Times New Roman"/>
          <w:sz w:val="28"/>
          <w:szCs w:val="28"/>
        </w:rPr>
        <w:lastRenderedPageBreak/>
        <w:t>подгруппа, статья, вид источников финансирования дефицитов бюджетов) средств бюджетов (ежемесячно, ежеквартально,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статистике государственных финансов (ежемесячно, ежеквартально, ежегодно).</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 ВВП) в рамках Соглашения </w:t>
      </w:r>
      <w:r w:rsidRPr="0038098D">
        <w:rPr>
          <w:rFonts w:ascii="Times New Roman" w:hAnsi="Times New Roman"/>
          <w:sz w:val="28"/>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Формы бюджетной, бухгалтерской (финансовой) отчетности и иная информация, предоставляемая Федеральным казначейством Федеральной службе государственной статистики в соответствии с Соглашением;</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Аналитические выборки</w:t>
      </w:r>
      <w:r w:rsidRPr="0038098D">
        <w:t xml:space="preserve"> </w:t>
      </w:r>
      <w:r w:rsidRPr="0038098D">
        <w:rPr>
          <w:rFonts w:ascii="Times New Roman" w:hAnsi="Times New Roman"/>
          <w:sz w:val="28"/>
          <w:szCs w:val="28"/>
        </w:rPr>
        <w:t>данных бюджетной отчетности в соответствии с алгоритмами сочетания кодов бюджетной классификации, направленными Федеральной службой государственной статистики.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Кроме того, в 2020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Федеральной налоговой службе и другим внешним заинтересованным пользователям.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целях исполнения поручения Заместителя Председателя Правительства Российской Федерации Д.Н. Чернышенко от 12 мая 2020 г.   № ДЧ-П10-4753кв Федеральным казначейством еженедельно осуществлялся и представлялся в адрес Минфина России мониторинг доведения и использования денежных средств, предусмотренных принятыми в связи с распространением новой коронавирусной инфекции мерами государственной поддержки, до конечных получателей.</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2020 году Федеральным казначейством в целях обеспечения своевременного и качественного формирования оперативной, ежемесячной и квартальной бюджетной отчетности, представляемой в Минфин России и другим заинтересованным пользователям, и размещение ее на Официальном сайте </w:t>
      </w:r>
      <w:hyperlink r:id="rId55" w:history="1">
        <w:r w:rsidRPr="0038098D">
          <w:rPr>
            <w:rFonts w:ascii="Times New Roman" w:hAnsi="Times New Roman"/>
            <w:sz w:val="28"/>
            <w:szCs w:val="28"/>
          </w:rPr>
          <w:t>www.roskazna.ru</w:t>
        </w:r>
      </w:hyperlink>
      <w:r w:rsidRPr="0038098D">
        <w:rPr>
          <w:rFonts w:ascii="Times New Roman" w:hAnsi="Times New Roman"/>
          <w:sz w:val="28"/>
          <w:szCs w:val="28"/>
        </w:rPr>
        <w:t xml:space="preserve"> проведена следующая работа.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целях обеспечения составления и представления в 2021 году бюджетной отчетности по казначейскому обслуживанию исполнения бюджетов бюджетной системы Российской Федерации, операций со средствами бюджетных, автономных учреждений и юридических лиц, не являющихся участниками бюджетного процесса, бюджетными и автономными учреждениями, и отчетности по операциям системы казначейских платежей:</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подготовлен и утвержден приказ Федерального казначейства от 30 ноября 2020 г. № 36н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w:t>
      </w:r>
      <w:r w:rsidRPr="0038098D">
        <w:rPr>
          <w:rFonts w:ascii="Times New Roman" w:hAnsi="Times New Roman"/>
          <w:sz w:val="28"/>
          <w:szCs w:val="28"/>
        </w:rPr>
        <w:lastRenderedPageBreak/>
        <w:t>консолидированной месячной, квартальной и годовой бюджетной отчетности, консолидированной квартальной и годовой бухгалтерской отчетности федеральных бюджетных и автономных учреждений в 2021 году»;</w:t>
      </w:r>
    </w:p>
    <w:p w:rsidR="00AC5A36" w:rsidRPr="00CD0DAF" w:rsidRDefault="00AC5A36" w:rsidP="00AC5A36">
      <w:pPr>
        <w:spacing w:after="0" w:line="360" w:lineRule="atLeast"/>
        <w:ind w:firstLine="709"/>
        <w:jc w:val="both"/>
        <w:rPr>
          <w:rFonts w:ascii="Times New Roman" w:hAnsi="Times New Roman"/>
          <w:sz w:val="28"/>
          <w:szCs w:val="28"/>
        </w:rPr>
      </w:pPr>
      <w:r w:rsidRPr="00CD0DAF">
        <w:rPr>
          <w:rFonts w:ascii="Times New Roman" w:hAnsi="Times New Roman"/>
          <w:sz w:val="28"/>
          <w:szCs w:val="28"/>
        </w:rPr>
        <w:t>подготовлены и направлены в территориальные органы Федерального казначейства для руководства в работе письма Федерального казначейства                                                                                                                                                                                                                                                                                                                                                                                                                                                                                                                                                                                                                                                                                                                                                                                                                                                                                                                                                                                                                                                                                                                                                                                                                                                                                                                                                                                                                                                                                                                                                                                                                                                                                                                                                                                                                                                                                                                                                                                                                                                                                                                                                                                                                                                                                                                                                                                                                                                                                                                                                                                                                                                                                                                                                                                                                                                                                                                                                                                                                                                                                                                                                                                                                                                                                                                                                                                                                                                                                                                                                                                                                                                                                                                                                                                                                                                                                                                                                                                                                                                                                                                                                                                                                                                                                                                                                                                                                                                                                                                                                                                                                                                                                                                                                                                                                                                                                                                                                                                                                                                                                                                                                                                                                                                                                                                                                                                                                                                                                                                                                                                                                                                                                                                                                                                                                                                                                                                                                                                                                                                                                                                                                                                                                                                                                                                                                                                                                                                                                                                                                                                                                                                                                                                                                                                                                                                                                                                                                                                                                                                                                                                                                                                                                                                                                                                                                                                                                                                                                                                                                                                                                                                                                                                                                                                                                                                                                                                                                                                                                                                                                                                                                                                                                                                                                                                                                                                                                                                                                                                                                                                                                                                                                                                                                                                                                                                                                                                                                                                                                                                                                                                                                                                                                                                                                                                                                                                                                                                                                                                                                                                                                                                                                                                                                                                                                                                                                                                                                                                                                                                                                                                                                                                                                                                                                                                                                                                                                                                                                                                                                                                                                                                                                                                                                                                                                                                                                                                                                                                                                                                                                                                                                                                                                                                                                                                                                                                                                                                                                                                                                                                                                                                                                                                                                                                                                                                                                                                                                                                                                                                                                                                                                                                                                                                                                                                                                                                                                                                                                                                                                                                                                                                                                                                                                                                                                                                                                                                                                                                                                                                                                                                                                                                                                                                                                                                                                                                                                                                                                                                                                                                                                                                                                                                                                                                                                                                                                                                                                                                                                                                                                                                                                                                                                                                                                                                                                                                                                                                                                                                                                                                                                                                                                                                                                                                                                                                                                                                                                                                                                                                                                                                                                                                                                                                                                                                                                                                                                                                                                                                                                                                                                                                                                                                                                                                                                                                                                                                                                                                                                                                                                                                                                                                                                                                                                                                                                                                                                                                                                                                                                                                                                                                                                                                                                                                                                                                                                                                                                                                                                                                                                                                                                                                                                                                                                                                                                                                                                                                                                                                                                                                                                                                                                                                                                                                                                                                                                                                                                                                                                                                                                                                                                                                                                                                                                                                                                                                                                                                                                                                                                                                                                                                                                                                                                                                                                                                                                                                                                                                                                                                                                                                                                                                                                                                                                                                                                                                                                                                                                                                                                                                                                                                                                                                                                                                                                                                                                                                                                                                                                                                                                                                                                                                                                                                                                                                                                                                                                                                                                                                                                                                                                                                                                                                                                                                                                                                                                                                                                                                                                                                                                                                                                                                                                                                                                                                                                                                                                                                                                                                                                                                                                                                                                                                                                                                                                                                                                                                                                                                                                                                                                                                                                                                                                                                                                                                                                                                                                                                                                                                                                                                                                                                                                                                                                                                                                                                                                                                                                                                                                                                                                                                                                                                                                                                                                                                                                                                                                                                                                                                                                                                                                                                                                                                                                                                                                                                                                                                                                                                                                                                                                                                                                                                                                                                                                                                                                                                                                                                                                                                                                                                                                                                                                                                                                                                                                                                                                                                                                                                                                                                                                                                                                                                                                                                                                                                                                                                                                                                                                                                                                                                                                                                                                                                                                                                                                                                                                                                                                                                                                                                                                                                                                                                                                                                                                                                                                                                                                                                                                                                                                                                                                                                                                                                                                                                                                                                                                                                                                                                                                                                                                                                                                                                                                                                                                                                                                                                                                                                                                                                                                                                                                                                                                                                                                                                                                                                                                                                                                                                                                                                                                                                                                                                                                                                                                                                                                                                                                                                                                                                                                                                                                                                                                                                                                                                                                                                                                                                                                                                                                                                                                                                                                                                                                                                                                                                                                                                                                                                                                                                                                                                                                                                                                                                                                                                                                                                                                                                                                                                                                                                                                                                                                                                                                                                                                                                                                                                                                                                                                                                                                                                                                                                                                                                                                                                                                                                                                                                                                                                                                                                                                                                                                                                                                                                                                                                                                                                                                                                                                                                                                                                                                                                                                                                                                                                                                                                                                                                                                                                                                                                                                                                                                                                                                                                                                                                                                                                                                                                                                                                                                                                                                                                                                                                                                                                                                                                                                                                                                                                                                                                                                                                                                                                                                                                                                                                                                                                                                                                                                                                                                                                                                                                                                                                                                                                                                                                                                                                                                                                                                                                                                                                                                                                                                                                                                                                                                                                                                                                                                                                                                                                                                                                                                                                                                                                                                                                                                                                                                                                                                                                                                                                                                                                                                                                                                                                                                                                                                                                                                                                                                                                                                                                                                                                                                                                                                                                                                                                                                                                                                                                                                                                                                                                                                                                                                                                                                                                                                                                                                                                                                                                                                                                                                                                                                                                                                                                                                                                                                                                                                                                                                                                                                                                                                                                                                                                                                                                                                                                                                                                                                                                                                                                                                                                                                                                                                                                                                                                                                                                                                                                                                                                                                                                                                                                                                                                                                                                                                                                                                                                                                                                                                                                                                                                                                                                                                                                                                                                                                                                                                                                                                                                                                                                                                                                                                                                                                                                                                                                                                                                                                                                                                                                                                                                                                                                                                                                                                                                                                                                                                                                                                                                                                                                                                                                                                                                                                                                                                                                                                                                                                                                                                                                                                                                                                                                                                                                                                                                                                                                                                                                                                                                                                                                                                                                                                                                                                                                                                                                                                                                                                                                                                                                                                                                                                                                                                                                                                                                                                                                                                                                                                                                                                                                                                                                                                                                                                                                                                                                                                                                                                                                                                                                                                                                                                                                                                                                                                                                                                                                                                                                                                                                                                                                                                                                                                                                                                                                                                                                                                                                                                                                                                                                                                                                                                                                                                                                                                                                                                                                                                                                                                                                                                                                                                                                                                                                                                                                                                                                                                                                                                                                                                                                                                                                                                                                                                                                                                                                                                                                                                                                                                                                                                                                                                                                                                                                                                                                                                                                                                                                                                                                                                                                                                                                                                                                                                                                                                                                                                                                                                                                                                                                                                                                                                                                                                                                                                                                                                                                                                                                                                                                                                                                                                                                                                                                                                                                                                                                                                                                                                                                                                                                                                                                                                                                                                                                                                                                                                                                                                                                                                                                                                                                                                                                                                                                                                                                                                                                                                                                                                                                                                                                                                                                                                                                                                                                                                                                                                                                                                                                                                                                                                                                                                                                                                                                                                                                                                                                                                                                                                                                                                                                                                                                                                                                                                                                                                                                                                                                                                                                                                                                                                                                                                                                                                                                                                                                                                                                                                                                                                                                                                                                                                                                                                                                                                                                                                                                                                                                                                                                                                                                                                                                                                                                                                                                                                                                                                                                                                                                                                                                                                                                                                                                                                                                                                                                                                                                                                                                                                                                                                                                                                                                                                                                                                                                                                                                                                                                                                                                                                                                                                                                                                                                                                                                                                                                                                                                                                                                                                                                                                                                                                                                                                                                                                                                                                                                                                                                                                                                                                                                                                                                                                                                                                                                                                                                                                                                                                                                                                                                                                                                                                                                                                                                                                                                                                                                                                                                                                                                                                                                                                                                                                                                                                                                                                                                                                                                                                                                                                                                                                                                                                                                                                                                                                                                                                                                                                                                                                                                                                                                                                                                                                                                                                                                                                                                                                                                                                                                                                                                                                                                                                                                                                                                                                                                                                                                                                                                                                                                                                                                                                                                                                                                                                                                                                                                                                                                                                                                                                                                                                                                                                                                                                                                                                                                                                                                                                                                                                                                                                                                                                                                                                                                                                                                                  от 22 декабря 2020 г. № 07-04-05/02-26807 «О составлении и представлении бюджетной и казначейской отчетности в 2021 году» и от 31 декабря 2020 г. № 07-04-05/02-28157 «Об особенностях ведения в 2021 году казначейского учета и составления и представления бюджетной отчетности и отчетности по операциям системы казначейских платежей».</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Подготовлены и направлены субъектам бюджетной (бухгалтерской) отчетности для руководства в работе совместные письма Минфина России и Федерального казначейства: </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31 декабря 2019 г. № 02-06-07/103995 и № 07-04-05/02-29148 «О составлении и представлении годовой бюджетной отчетности,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 за 2019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31 декабря 2019 г. № 02-06-07/103996 и № 07-04-05/02-29166 «О составлении и представлении годовой бюджетной отчетности, консолидированной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за 2019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15 января 2020 г. № 02-06-07/1273 и № 07-04-05/02-370 «О составлении и представлении годовой, месячной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 за 2019 год и в 2020 году»;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20 февраля 2020 г. № 02-06-07/12292 и № 07-04-05/02-3451 «О составлении и представлении годовой бюджетной отчетности, годовой консолидированной бухгалтерской отчетности государственных (муниципальных) бюджетных и автономных учреждений за 2019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31 марта 2020 г. № 02-06-07/25698 и № 07-04-05/02-6676 «Об особенностях составления и представления в 2020 году месячной и квартальной бюджетной отчетности, консолидированной бухгалтерской отчетности государственных (муниципальных) бюджетных и автономных учреждений на 01.04.2020 главными администраторами средств федерального бюджета»;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от 31 марта 2020 г. № 02-06-07/25700 и № 07-04-05/02-6677 «О составлении и представлении в 2020 году месячной и квартальной бюджетной отчетности, квартальной консолидированной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государственных </w:t>
      </w:r>
      <w:r w:rsidRPr="0038098D">
        <w:rPr>
          <w:rFonts w:ascii="Times New Roman" w:hAnsi="Times New Roman"/>
          <w:sz w:val="28"/>
          <w:szCs w:val="28"/>
        </w:rPr>
        <w:lastRenderedPageBreak/>
        <w:t>внебюджетных фондов на 1 апреля 2020 года» вместе с «Составлением и представлением бюджетной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бюджетной отчетности об исполнении бюджета государственного внебюджетного фонда Российской Федерации и консолидированной годовой бухгалтерской (финансовой) отчетности государственных (муниципальных) бюджетных и автономных учреждений»;</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6 апреля 2020 г. № 02-06-07/27328 и № 07-04-05/02-7052 «О составлении и представлении бюджетной отчетности за 1 квартал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30 апреля 2020 г. № 02-07-07/36532 и № 07-04-05/02-8941 «Об уточнении срока представления отчетности по состоянию на 1 мая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17 июля 2020 г. № 02-06-07/63119 и № 07-04-05/02-14019 «О составлении и представлении бюджетной отчетности за 2 квартал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3 июля 2020 г. № 02-06-07/58288 и № 07-04-05/02-13137 «Об особенностях составления и представления бюджетной отчетности, консолидированной бухгалтерской отчетности государственных (муниципальных) бюджетных и автономных учреждений на 01.07.2020 финансовыми органами субъектов Российской Федерации и органами управления государственных внебюджетных фондов» вместе с «Составлением и представлением бюджетной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бюджетной отчетности об исполнении бюджета государственного внебюджетного фонда Российской Федерации и консолидированной квартальной бухгалтерской (финансовой) отчетности государственных (муниципальных) бюджетных и автономных учреждений»;</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3 июля 2020 г. № 02-06-07/58289 и № 07-04-05/02-13139 «Об особенностях составления и представления бюджетной отчетности, консолидированной бухгалтерской отчетности государственных (муниципальных) бюджетных и автономных учреждений на 1 июля 2020 г. главными администраторами средств федерального бюджета»;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30 сентября 2020 г. № 02-06-07/85969 и № 07-04-05/02-19797 «Об особенностях составления и представления в 2020 году квартальной бюджетной отчетности, консолидированной бухгалтерской отчетности государственных (муниципальных) бюджетных и автономных учреждений на 01.10.2020 главными администраторами средств федерального бюджета»;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30 сентября 2020 г. № 02-06-07/85972 и № 07-04-05/02-19799 «О составлении и представлении квартальной бюджетной отчетности, квартальной консолидированной бухгалтерской отчетности государственных (муниципальных) бюджетных и автономных учреждений на 01.10.2020 финансовыми органами субъектов Российской Федерации и органами управления государственных внебюджетных фондов»;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 от 22 октября 2020 г. № 02-06-07/92321 и № 07-04-05/02-21553 «О представлении Справок по консолидируемым расчетам (ф. 0503125)»;</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от 17 декабря 2020 г. № 02-04-04/110850 и № 07-04-05/02-26291 «О составлении и представлении годовой бюджетной отчетности,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 за 2020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lang w:eastAsia="ru-RU"/>
        </w:rPr>
        <w:t xml:space="preserve">В целях оказания информационно-методологической помощи с участием представителей главных распорядителей средств федерального бюджета, органов управления государственных внебюджетных фондов, территориальных органов Федерального казначейства, финансовых органов субъектов Российской Федерации проведены инструктивно </w:t>
      </w:r>
      <w:r>
        <w:rPr>
          <w:rFonts w:ascii="Times New Roman" w:hAnsi="Times New Roman"/>
          <w:sz w:val="28"/>
          <w:szCs w:val="28"/>
          <w:lang w:eastAsia="ru-RU"/>
        </w:rPr>
        <w:t>-</w:t>
      </w:r>
      <w:r w:rsidRPr="0038098D">
        <w:rPr>
          <w:rFonts w:ascii="Times New Roman" w:hAnsi="Times New Roman"/>
          <w:sz w:val="28"/>
          <w:szCs w:val="28"/>
          <w:lang w:eastAsia="ru-RU"/>
        </w:rPr>
        <w:t xml:space="preserve"> методические </w:t>
      </w:r>
      <w:r w:rsidRPr="00CD0DAF">
        <w:rPr>
          <w:rFonts w:ascii="Times New Roman" w:hAnsi="Times New Roman"/>
          <w:sz w:val="28"/>
          <w:szCs w:val="28"/>
          <w:lang w:eastAsia="ru-RU"/>
        </w:rPr>
        <w:t xml:space="preserve">совещания </w:t>
      </w:r>
      <w:r w:rsidRPr="00CD0DAF">
        <w:rPr>
          <w:rFonts w:ascii="Times New Roman" w:hAnsi="Times New Roman"/>
          <w:sz w:val="28"/>
          <w:szCs w:val="28"/>
        </w:rPr>
        <w:t xml:space="preserve">в формате </w:t>
      </w:r>
      <w:r w:rsidRPr="0038098D">
        <w:rPr>
          <w:rFonts w:ascii="Times New Roman" w:hAnsi="Times New Roman"/>
          <w:sz w:val="28"/>
          <w:szCs w:val="28"/>
        </w:rPr>
        <w:t xml:space="preserve">видеоконференции: </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22 января 2020 года по вопросам формирования годовой бюджетной (бухгалтерской) отчетности за 2019 год, периодической бюджетной (бухгалтерской) отчетности в 2020 году;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16 декабря 2020 года по вопросам ведения территориальными органами Федерального казначейства казначейского учета и составления и представления бюджетной и казначейской отчетности в рамках функционирования системы казначейских платежей с 1 января 2021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18 декабря 2020 года при участии представителей Минфина России по вопросам формирования главными распорядителями средств федерального бюджета годовой бюджетной (бухгалтерской) отчетности за 2020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целях совершенствования бюджетного законодательства Российской Федерации по разрабатываемым нормативным документам, необходимым для реализации норм федеральных законов, Федеральным казначейством: </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рассмотрены и направлены замечания и предложения:</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по проекту приказа Министерства финансов Российской Федерации «О внесении изменений в приказ Министерства финансов Российской Федерации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рекомендации по формированию некоторых форм»;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по проектам приказов «О внесении изменений в приложения к приказу Министерства финансов Российской Федерации от 6 декабря 2010 г. № 162н «Об утверждении Плана счетов бюджетного учета и Инструкции по его применению», «О внесении изменений в приложения к приказу Министерства финансов Российской Федерации от 16 декабря 2010 г. № 174н «Об утверждении Плана счетов бухгалтерского учета бюджетных учреждений и Инструкции по его применению», «О внесении изменений в приложения к приказу Министерства финансов Российской </w:t>
      </w:r>
      <w:r w:rsidRPr="0038098D">
        <w:rPr>
          <w:rFonts w:ascii="Times New Roman" w:hAnsi="Times New Roman"/>
          <w:sz w:val="28"/>
          <w:szCs w:val="28"/>
        </w:rPr>
        <w:lastRenderedPageBreak/>
        <w:t>Федерации от 23 декабря 2010 г. № 183н «Об утверждении Плана счетов бухгалтерского учета автономных учреждений и Инструкции по его применению»;</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по проектам приказов Министерства финансов Российской Федерации «О внесении изменений в приказ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и «О внесении изменений в приказ Министерства финансов Российской Федерации от 25 марта 2011 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по проекту приказа Министерства финансов Российской Федерации «О внесении изменений в приложения № 1 и № 2 к приказу Министерства финансов Российской Федерации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по проекту федерального стандарта бухгалтерского учета государственных финансов «Об утверждении федерального стандарта бухгалтерского учета государственных финансов «Учет операций системы казначейских платежей» (далее - Стандарт) в связи с завершением периода публичного обсуждения в целях реализации последующей процедуры принятия Стандарта - обсуждения на очередном заседании Совета по стандартам бухгалтерского учета государственных финансов;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рассмотрены и согласованы: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проект распоряжения Правительства Российской Федерации о внесении изменений в показатели сводной бюджетной росписи федерального бюджета на 2020 год, пояснительной записки и финансово-экономического обоснования к нему во исполнение пункта 3 части 1 статьи 2 Федерального закона от 12 ноября 2019 г. № 367-ФЗ «О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проект приказа Министерства финансов Российской Федерации «О внесении изменений в приложение № 1 к приказу Министерства финансов Российской Федерации 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проект </w:t>
      </w:r>
      <w:r>
        <w:rPr>
          <w:rFonts w:ascii="Times New Roman" w:hAnsi="Times New Roman"/>
          <w:sz w:val="28"/>
          <w:szCs w:val="28"/>
        </w:rPr>
        <w:t>п</w:t>
      </w:r>
      <w:r w:rsidRPr="0038098D">
        <w:rPr>
          <w:rFonts w:ascii="Times New Roman" w:hAnsi="Times New Roman"/>
          <w:sz w:val="28"/>
          <w:szCs w:val="28"/>
        </w:rPr>
        <w:t xml:space="preserve">риказа Министерства финансов Российской Федерации «О внесении изменений в Инструкцию о порядке составления и представления годовой, </w:t>
      </w:r>
      <w:r w:rsidRPr="0038098D">
        <w:rPr>
          <w:rFonts w:ascii="Times New Roman" w:hAnsi="Times New Roman"/>
          <w:sz w:val="28"/>
          <w:szCs w:val="28"/>
        </w:rPr>
        <w:lastRenderedPageBreak/>
        <w:t>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проект </w:t>
      </w:r>
      <w:r>
        <w:rPr>
          <w:rFonts w:ascii="Times New Roman" w:hAnsi="Times New Roman"/>
          <w:sz w:val="28"/>
          <w:szCs w:val="28"/>
        </w:rPr>
        <w:t>п</w:t>
      </w:r>
      <w:r w:rsidRPr="0038098D">
        <w:rPr>
          <w:rFonts w:ascii="Times New Roman" w:hAnsi="Times New Roman"/>
          <w:sz w:val="28"/>
          <w:szCs w:val="28"/>
        </w:rPr>
        <w:t>риказа Министерства финансов Российской Федерации «О внесении изменений в приказ Министерства финансов Российской Федерации от 1 марта 2015 г. № 15н «Об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проект постановления Правительства Российской Федерации «О внесении изменений в Положение об использовании бюджетных ассигнований резервного фонда Правительства Российской Федерации», проекта приказа Министерства финансов Российской Федерации «Об утверждении форм сведений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а также рекомендации по их составлению и представлению» и проект приказа Министерства финансов Российской Федерации «О внесении изменений в приложение № 1 к приказу Министерства финансов Российской Федерации 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в целях совершенствования процедуры формирования и представления отчетности об использовании ассигнований резервного фонда Правительства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проект указа Президента Российской Федерации «О регулировании некоторых вопросов, возникающих при упразднении федеральных органов исполнительной власти и при принятии решения о передаче государственных функций (полномочий)»;</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доработанный проект приказа Минфина России «Об утверждении форм сведений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а также рекомендаций по их составлению и представлению», и позиция Федерального казначейства о необходимости внесения изменений в приказ Минфина России Федерации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 в части регламентирования процесса представления Минфином России в Федеральное казначейство в электронном структурированном виде Перечней решений Правительства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проект приказа Минфина России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w:t>
      </w:r>
      <w:r w:rsidRPr="0038098D">
        <w:rPr>
          <w:rFonts w:ascii="Times New Roman" w:hAnsi="Times New Roman"/>
          <w:sz w:val="28"/>
          <w:szCs w:val="28"/>
        </w:rPr>
        <w:lastRenderedPageBreak/>
        <w:t>утвержденную приказом Министерства финансов Российской Федерации от 25 марта 2011 г. № 33н»;</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доработанный проект постановления Правительства Российской Федерации «О внесении изменений в общие требования к порядку принятия решений о признании безнадежной к взысканию задолженности по платежам в бюджеты бюджетной системы Российской Федерации» в связи с принятием Федерального закона от 7 апреля 2020 г. № 114-ФЗ «О внесении изменений в статью 472 Бюджетного кодекса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проект федерального закона «О внесении изменений в отдельные законодательные акты Российской Федерации (в части отмены обязанности представлять годовую бухгалтерскую (финансовую) отчетность в государственные органы)» и проекта постановления Правительства Российской Федерации «О внесении изменений в некоторые акты Правительства Российской Федерации (в части отмены обязанности представлять годовую бухгалтерскую (финансовую) отчетность в государственные органы)», разработанные на основе предложений федеральных органов исполнительной власти в рамках изменений статьи 26 Федерального закона «О государственных муниципальных (унитарных) предприятиях» и постановления Правительства Российской Федерации от 10 апреля 2020 года № 228 в целях исполнения поручения Правительства Российской Федерации 21 декабря 2019 года № СА-П13-11206.</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целях исполнения пункта 2 Постановления Правительства Российской Федерации от 21 ноября 2015 г. № 1256 «Об организации работы по сокращению дебиторской задолженности по расходам федерального бюджета» и пункта 2.10. Плана мероприятий («Дорожной карты») по повышению качества управления дебиторской задолженностью по расходам федерального бюджета, утвержденной Первым заместителем Председателя Правительства Российской Федерации И.И. Шуваловым 28 апреля 2018 г. № 3322п-П13, подготовлен и направлен в адрес Минфина России проект Аналитического доклада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эффективности мер, принимаемых главными распорядителями средств федерального бюджета по ее сокращению, по состоянию на 1 января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рамках подготовки решения об исполнении подпункта «г» пункта 1 перечня поручений Президента Российской Федерации от 7 октября 2017 г. № Пр-2048 подготовлена по состоянию на 1 января 2020 года информация о просроченной кредиторской задолженности консолидированных бюджетов субъектов Российской Федерации и бюджетных, автономных учреждений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Российской Федерации и направлена в адрес Контрольного управления Президента </w:t>
      </w:r>
      <w:r w:rsidRPr="0038098D">
        <w:rPr>
          <w:rFonts w:ascii="Times New Roman" w:hAnsi="Times New Roman"/>
          <w:sz w:val="28"/>
          <w:szCs w:val="28"/>
        </w:rPr>
        <w:lastRenderedPageBreak/>
        <w:t>Российской Федерации и в адрес Минфина России в соответствии с поручениями Контрольного управления Президента Российской Федерации от 2 июня 2020 г. № А8-6313-2/4, Аппарата Правительства Российской Федерации от 30 декабря 2019 г. № П13-74641 и Министерства финансов Российской Федерации от 10 марта 2020 г. № 06-03-05/17765.</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Подготовлены и направлены в адрес Контрольного управления Президента Российской Федерации и по его поручениям: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дебиторской и кредиторской задолженности по расходам бюджетов субъектов Российской Федерации по состоянию на 1 января 2020 года в целях проведения проверки администрирования налоговой задолженности в бюджетную систему Российской Федерации путем принудительного взыскания (исполнения судебных актов, актов других органов и должностных лиц) в соответствии со Сводным планом контрольных мероприятий, осуществляемых самостоятельными подразделениями Администрации Президента Российской Федерации и полномочными представителями Президента Российской Федерации в федеральных округах, на второе полугодие 2020 г.;</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просроченной кредиторской задолженности консолидированных бюджетов субъектов Российской Федерации и бюджетных, автономных учреждений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Российской Федерации по состоянию на 1 июля 2020 года, а также информация о результатах проведенных Федеральным казначейством контрольных мероприятиях в соответствии с поручением Министра финансов Российской Федерации А.Г. Силуанова от 1 сентября 2020 г. № 06-02-07/76466 в целях проверки кредиторской задолженности бюджета Республики Ингушетия Республике Ингушетия.</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целях исполнения подпункт «г» пункта 6 поручения Президента Российской Федерации от 11 июня 2016 г. № Пр-1138ГС о проведении инвентаризации объектов незавершенного строительства, при строительстве которых были использованы средства бюджетов всех уровней бюджетной системы Российской Федерации, направлены: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проведении инвентаризации объектов незавершенного строительства, при строительстве которых были использованы средства бюджетов всех уровней бюджетной системы Российской Федерации, стоимость вложений в которые составляет более 10 млн. рублей, с указанием статуса таких объектов, их целевой функции и планируемом сроке окончания реализации вложений в такие объекты по состоянию на 1 января 2020 года в адрес Аналитического центра при Правительстве Российской Федерации по поручению Аппарата Правительства Российской Федерации от 30 апреля 2020 г. № П13-24430;</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 результаты Анализа сводной информации об объектах незавершенного строительства, вложениях в объекты недвижимого имущества, представленной главными распорядителями средств федерального бюджета и финансовыми органами субъектов Российской Федерации в составе годовой бюджетной отчетности об исполнении федерального бюджета за 2019 год, в том числе стоимость вложений в которые составляет более 10 млн. рублей, в адрес Минфина России и в адрес Минэкономразвития России во исполнение пункта 1 поручения заместителя Председателя Правительства Российской Федерации М.Ш. Хуснуллина от 2 апреля 2020 г. № МХ-П13-2686 и в целях исполнения пункта 6 и 14 раздела 1 Поэтапного плана снижения объемов и количества объектов незавершенного строительства, утвержденного Первым заместителем Председателя Правительства Российской Федерации И.И. Шуваловым 31 января 2017 г.     № 727п-П13.</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Во исполнение пункта 2 перечня поручений Председателя Правительства Российской </w:t>
      </w:r>
      <w:r w:rsidRPr="00CD0DAF">
        <w:rPr>
          <w:rFonts w:ascii="Times New Roman" w:hAnsi="Times New Roman"/>
          <w:sz w:val="28"/>
          <w:szCs w:val="28"/>
        </w:rPr>
        <w:t xml:space="preserve">Федерации М.В. Мишустина от 26 мая 2020 г.    № ММ-П13-5436кв в целях формирования сводного доклада в Правительство Российской Федерации в соответствии с поручениями Аппарата Правительства Российской Федерации от 29 мая 2020 г. № П12-31321 и от 2 июня 2020 г. № П12-31804 в адрес Министерства здравоохранения Российской Федерации направлялись на еженедельной основе, начиная с 30 мая 2020 года, Аналитические справки о произведенных выплатах за счет средств федерального бюджета за особые условия труда </w:t>
      </w:r>
      <w:r w:rsidRPr="0038098D">
        <w:rPr>
          <w:rFonts w:ascii="Times New Roman" w:hAnsi="Times New Roman"/>
          <w:sz w:val="28"/>
          <w:szCs w:val="28"/>
        </w:rPr>
        <w:t xml:space="preserve">и дополнительную нагрузку медицинским работникам казенных, бюджетных (автономных) учреждений субъектов Российской Федерации (муниципальных образований), а также частных медицинских организаций в соответствии с постановлениями Правительства Российской Федерации от 2 апреля 2020 г. № 415 «Об утверждении Правил предоставления в 2020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том числе в полном объеме, расходных обязательств субъектов Российской Федерации, возникающих при осуществлении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и от 12 апреля 2020 г. № 484 «Об утверждении Правил предоставления в 2020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в полном объеме расходных обязательств субъектов Российской Федерации, возникающих при осуществлении выплат стимулирующего характера за выполнение особо важных работ медицинским и иным работникам, непосредственно участвующим в оказании </w:t>
      </w:r>
      <w:r w:rsidRPr="0038098D">
        <w:rPr>
          <w:rFonts w:ascii="Times New Roman" w:hAnsi="Times New Roman"/>
          <w:sz w:val="28"/>
          <w:szCs w:val="28"/>
        </w:rPr>
        <w:lastRenderedPageBreak/>
        <w:t>медицинской помощи гражданам, у которых выявлена новая коронавирусная инфекция COVID-19» (далее - постановления Правительства Российской Федерации от 2 апреля 2020 г. № 415 и от 12 апреля 2020 г. № 484).</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Во исполнение пункта 4 поручения заместителя Председателя Правительства Российской Федерации - руководителя Аппарата Председателя Правительства Российской Федерации Д.Ю. Григоренко от 19 июля 2020 г. № ДГ-П13-8006 рассмотрены Оперативный доклад о ходе исполнения федерального бюджета за январь - март 2020 года и Аналитическая записка о ходе исполнения федерального бюджета и бюджетов государственных внебюджетных фондов Российской Федерации за январь - март 2020 года, утвержденные протоколом Коллегии Счетной палаты Российской Федерации от 23 июня 2020 г. № 29К (1402), и в адрес Минфина России направлена информация об отсутствии замечаний и предложений по указанным документам в соответствии с поручением Счетной палаты Российской Федерации от 25 июня 2020 г. № 01-1303/16-09.</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рамках выполнения поручения Правительства Российской Федерации от 21 мая 2020 г. № ДЧ-П12-5138кв по обеспечению заинтересованных </w:t>
      </w:r>
      <w:r w:rsidRPr="00CD0DAF">
        <w:rPr>
          <w:rFonts w:ascii="Times New Roman" w:hAnsi="Times New Roman"/>
          <w:sz w:val="28"/>
          <w:szCs w:val="28"/>
        </w:rPr>
        <w:t>пользователей оперативной информацией об исполнении федерального бюджета в подсистеме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 ГИИС «Электронный бюджет») по поручению Аналитического центра при Правительстве Российской Федерации от 21 мая 2020 г</w:t>
      </w:r>
      <w:r w:rsidRPr="0038098D">
        <w:rPr>
          <w:rFonts w:ascii="Times New Roman" w:hAnsi="Times New Roman"/>
          <w:sz w:val="28"/>
          <w:szCs w:val="28"/>
        </w:rPr>
        <w:t xml:space="preserve">. </w:t>
      </w:r>
      <w:r>
        <w:rPr>
          <w:rFonts w:ascii="Times New Roman" w:hAnsi="Times New Roman"/>
          <w:sz w:val="28"/>
          <w:szCs w:val="28"/>
        </w:rPr>
        <w:t xml:space="preserve">              </w:t>
      </w:r>
      <w:r w:rsidRPr="0038098D">
        <w:rPr>
          <w:rFonts w:ascii="Times New Roman" w:hAnsi="Times New Roman"/>
          <w:sz w:val="28"/>
          <w:szCs w:val="28"/>
        </w:rPr>
        <w:t>№ 01-02/2171 направлена в адрес Аналитического центра при Правительстве Российской Федерации информация о разработке витрины «Исполнение бюджетов бюджетной системы Российской Федерации» в ПИАО ГИИС «Электронный бюджет», разработанные формы Единой заявки на подключение к указанной витрине ПИАО ГИИС «Электронный бюджет» и формы Согласия на обработку персональных данных заинтересованных пользователей для подготовки информации по вопросам выплат стимулирующего характера за особые условия труда и дополнительную нагрузку медицинским работникам, в том числе предусмотренных постановлениями Правительства Российской Федерации от 2 апреля 2020 года № 415 и от 12 апреля 2020 г. № 484.</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Во исполнение поручения Аппарата Правительства Российской Федерации от 2 июля 2020 г. № П13-38741 рассмотрен проект распоряжения Правительства Российской Федерации об утверждении Отчета об исполнении бюджета города Байконур за 2019 год и в адрес Минфина России направлены замечания и предложения по указанному документу.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рамках исполнения поручения заместителя Председателя Правительства Российской Федерации от 19 ноября 2019 г. № АГ-П9-10033 в целях подготовки до 1 декабря 2020 года проекта распоряжения Правительства Российской Федерации «Об утверждении Плана мероприятий («Дорожная карта») внедрения приоритетных счетов </w:t>
      </w:r>
      <w:r w:rsidRPr="0038098D">
        <w:rPr>
          <w:rFonts w:ascii="Times New Roman" w:hAnsi="Times New Roman"/>
          <w:sz w:val="28"/>
          <w:szCs w:val="28"/>
        </w:rPr>
        <w:lastRenderedPageBreak/>
        <w:t xml:space="preserve">системы природно - экономического учета» в </w:t>
      </w:r>
      <w:r w:rsidRPr="00CD0DAF">
        <w:rPr>
          <w:rFonts w:ascii="Times New Roman" w:hAnsi="Times New Roman"/>
          <w:sz w:val="28"/>
          <w:szCs w:val="28"/>
        </w:rPr>
        <w:t xml:space="preserve">адрес Федеральной службы государственной статистики направлена информация о рассмотрении и согласовании доработанного проекта Плана мероприятий («Дорожная </w:t>
      </w:r>
      <w:r w:rsidRPr="0038098D">
        <w:rPr>
          <w:rFonts w:ascii="Times New Roman" w:hAnsi="Times New Roman"/>
          <w:sz w:val="28"/>
          <w:szCs w:val="28"/>
        </w:rPr>
        <w:t>карта») внедрения приоритетных счетов системы природно-экономического учета, а также результаты работы на оказание консультационных услуг по теме «Разработка методологии построения Системы экономических счетов окружающей природной среды».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соответствии с положениями пункта 47 Постановления Правительства Российской Федерации от 31 октября 2018 г. № 1288 «Об организации проектной деятельности в Правительстве Российской Федерации» в целях мониторинга исполнения Федерального проекта «Борьба с онкологическими заболеваниями» (далее - Федеральный проект № 3) в адрес Минфина России направлена позиция Федерального казначейства по отражению расходов федерального бюджета по предоставлению межбюджетных трансфертов бюджету Федерального фонда обязательного медицинского страхования (далее - ФФОМС) на финансовое обеспечение оказания медицинской помощи больным с онкологическими заболеваниями в соответствии с клиническими рекомендациями (протоколами лечения) в рамках Федерального проекта № 3 в соответствии с пунктом 43 Порядка формирования и применения кодов бюджетной классификации Российской Федерации (далее - КБК), их структуры и принципов назначения, утвержденного Приказом Министерства финансов Российской Федерации от 6 июня 2019 г. № 85н.</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Во исполнение пункта 1 поручения Заместителя Председателя Правительства Российской Федерации Т.А. Голиковой от 3 ноября 2020 г.   № ТГ-П12-14077кв подготовлена по состоянию на 6 ноября 2020 года и направлена в адрес Правительства Российской Федерации информация об исполнении субъектами Российской Федерации межбюджетных трансфертов, предоставляемых из федерального бюджета в соответствии с распоряжениями Правительства Российской Федерации от 29 октября 2020 г. № 2804-р «О распределении дотаций бюджетам субъектов Российской Федерации на поддержку мер по обеспечению сбалансированности бюджетов Российской Федерации на 2020 год» № 2805-р «О выделении из резервного фонда Правительства РФ в 2020 году Минздраву России бюджетных ассигнований на предоставление иных межбюджетных трансфертов из федерального бюджета бюджетам субъектов Российской Федерации в целях финансового обеспечения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и № 2806-р «О выделении из резервного фонда Правительства Российской Федерации в 2020 году Минздраву России бюджетных ассигнований на предоставление иных межбюджетных трансфертов из федерального бюджета бюджетам субъектов Российской Федерации в целях финансового обеспечения мероприятий по оснащению (переоснащению) лабораторий медицинских </w:t>
      </w:r>
      <w:r w:rsidRPr="0038098D">
        <w:rPr>
          <w:rFonts w:ascii="Times New Roman" w:hAnsi="Times New Roman"/>
          <w:sz w:val="28"/>
          <w:szCs w:val="28"/>
        </w:rPr>
        <w:lastRenderedPageBreak/>
        <w:t>организаций, осуществляющих этиологическую диагностику новой коронавирусной инфекции COVID-19 методами амплификации нуклеиновых кислот».</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соответствии с подпунктами а) и б) пункта 2 Протокола совещания у помощника Президента Российской Федерации М.С. Орешкина от 9 ноября 2020 г. по вопросу оказания финансовой помощи бюджету Псковской области для компенсации социально-значимых расходов и финансирования дефицита областного бюджета в 2020 году в целях проведения обоснованной оценки наличия в субъектах Российской Федерации проблем с кассовым исполнением бюджетов направлена в адрес Минфина России информация в разрезе субъектах Российской Федерации об остатках средств на счетах бюджетов субъектов Российской Федерации, в том числе остатках нецелевых средств, и о задолженности по казначейским кредитам по состоянию на 1 ноября 2019 года и 1 ноября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рамках исполнения поручения Заместителя Председателя Правительства Российской Федерации - руководителя Аппарата Председателя Правительства Российской Федерации Д.Ю. Григоренко от 12 ноября 2020 г. № ДГ-П13-14520 в адрес Минфина России направлена информация о рассмотрении и согласовании Аналитической записки о ходе исполнения федерального бюджета и бюджетов государственных внебюджетных фондов Российской Федерации за январь - сентябрь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Во исполнение поручения Правительства Российской Федерации от 11 сентября 2020 г. № АО-П2-11013 в адрес Министерства экономического развития Российской Федерации направлена информация о рассмотрении и согласовании проекта распоряжения Правительства Российской Федерации об утверждении плана мероприятий («дорожной карты») внедрения приоритетных счетов системы природно-экономического учета.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Подготовлены и направлены в адрес Министерства финансов Российской Федерации по его поручениям: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для иллюстрированного издания «Исполнение федерального бюджета и бюджетов бюджетной системы Российской Федерации за 2019 год» по разделам издания: «Управление остатками средств на едином счете федерального бюджета»; «Исполнение консолидированного бюджета Российской Федерации и бюджетов государственных внебюджетных фондов»; «Исполнение основных показателей федерального бюджета и консолидированного бюджета в 2015-2019 годах»; «Поступление доходов в 2019 году по кодам бюджетной классификации»; «Исполнение расходов консолидированного бюджета Российской Федерации и бюджетов государственных внебюджетных фондов в 2019 году в разрезе разделов классификации расходов бюджетов»; «Основные характеристики исполнения консолидированных бюджетов субъектов Российской Федерации и бюджетов территориальных государственных внебюджетных фондов в 2019 году»; «Государственная информационная система о государственных и муниципальных </w:t>
      </w:r>
      <w:r w:rsidRPr="0038098D">
        <w:rPr>
          <w:rFonts w:ascii="Times New Roman" w:hAnsi="Times New Roman"/>
          <w:sz w:val="28"/>
          <w:szCs w:val="28"/>
        </w:rPr>
        <w:lastRenderedPageBreak/>
        <w:t>платежах» в целях подготовки проведения 24 марта 2020 года расширенной коллегии Министерства финансов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об использовании бюджетных ассигнований </w:t>
      </w:r>
      <w:r w:rsidRPr="00182205">
        <w:rPr>
          <w:rFonts w:ascii="Times New Roman" w:hAnsi="Times New Roman"/>
          <w:sz w:val="28"/>
          <w:szCs w:val="28"/>
        </w:rPr>
        <w:t xml:space="preserve">резервного фонда Правительства Российской Федерации и резервного фонда Президента </w:t>
      </w:r>
      <w:r w:rsidRPr="0038098D">
        <w:rPr>
          <w:rFonts w:ascii="Times New Roman" w:hAnsi="Times New Roman"/>
          <w:sz w:val="28"/>
          <w:szCs w:val="28"/>
        </w:rPr>
        <w:t>Российской Федерации по состоянию на 1 апреля 2020 года в соответствии с пунктом 14 Положения об использовании в 2020 году бюджетных ассигнований резервного фонда Правительства Российской Федерации, утвержденного постановлением Правительства Российской Федерации от 26 декабря 2019 года № 1846;</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позиция Федерального казначейства по дополнению классификации доходов бюджетов новым кодом 000 1 17 01060 06 6300 180 «Невыясненные поступления, зачисляемые в бюджет Пенсионного фонда Российской Федерации (поступления на соответствующие счета территориальных органов Пенсионного фонда Российской Федерации)» в связи с обращением Пенсионного фонда Российской Федерации от 4 марта 2020 г.                        № НП-03-17/4767;</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об объемах остатков средств федерального бюджета по состоянию на 1 января 2020 г. по пунктам 2-5 запроса Счетной палаты Российской Федерации от 17 января 2020 г. № 01-88/16-09 для подготовки оперативного доклада о ходе исполнения федерального бюджета за 2019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кассовом исполнении федерального бюджета по состоянию на 1 января 2020 года по государственным программам Российской Федерации «Социально-экономическое развитие Дальневосточного федерального округа», «Развитие Северо-Кавказского федерального округа», «Социально-экономическое развитие Калининградской области», «Социально-экономическое развитие Арктической зоны Российской Федерации» и федеральных целевых программ «Социально-экономическое развитие Республики Крым и                г. Севастополя до 2022 года» и «Развитие Республики Карелия на период до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об объемах неиспользованных бюджетных ассигнований по подразделу 0111 «Резервные фонды» по целевой статье 39 2 02 20550 «Резервный фонд Президента Российской Федерации» по подгруппе вида расходов «870 Резервные средства» по состоянию на 1 января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кассовом исполнении расходов федерального бюджета на предоставление субсидий из федерального бюджета на государственную поддержку отрасли культуры в разрезе субъектов Российской Федерации по состоянию на 1 января 2020 года в связи с необходимостью подготовки информации о ходе выполнения национального проекта «Культура».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об исполнении федерального бюджета в разрезе загранучреждений Министерства обороны Российской Федерации за               I квартал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оперативные сведения об остатках средств Федерального фонда обязательного медицинского страхования и территориальных фондов обязательного медицинского </w:t>
      </w:r>
      <w:r w:rsidRPr="0038098D">
        <w:rPr>
          <w:rFonts w:ascii="Times New Roman" w:hAnsi="Times New Roman"/>
          <w:sz w:val="28"/>
          <w:szCs w:val="28"/>
        </w:rPr>
        <w:lastRenderedPageBreak/>
        <w:t>страхования с 1 января до 31 мая 2020 года по состоянию на 1 рабочий день недели, следующей за отчетной; и с 1 по 30 июня 2020 года по состоянию на 1 число месяца в соответствии со статьей 165 Бюджетного кодекса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оперативные данные об уровне исполнения расходов федерального бюджета в части межбюджетных трансфертов бюджетам субъектов Российской Федерации с указанием планового и фактического объема расходов по состоянию на 21 апреля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расходах федерального бюджета в части межбюджетных трансфертов бюджетам субъектов Российской Федерации в разрезе главных распорядителей средств федерального бюджета и субъектов Российской Федерации по состоянию на 1 июня 2020 года в целях подготовки справочно - аналитических материалов к оперативным совещаниям с Заместителем Председателем Правительства Российской Федерации М.Ш. Хуснуллиным;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кассовому исполнению консолидированного бюджета Российской Федерации и бюджетов государственных внебюджетных фондов в разрезе разделов, подразделов классификации расходов и вида расходов за 2016 - 2019 годы;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поступлении доходов в федеральный бюджет и бюджеты субъектов Российской Федерации по налоговым и иным поступлениям по действующим соглашениям о разделе продукции по проектам «Сахалин-1», «Сахалин-2» и «Харьягинское СРП» по состоянию на 1 января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подтверждении достоверности данных об объемах кредиторской задолженности региональных бюджетов Республики Ингушетия и Магаданской области по состоянию на 1 апреля, 1 мая и 1 июня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кредиторской задолженности консолидированных бюджетов субъектов Российской Федерации и бюджетных, автономных учреждений по счетам 30200 «Расчеты по принятым обязательствам», 20800 «Расчеты с подотчетными лицами», 30300 «Расчеты по платежам в бюджеты» и видам финансового обеспечения: 2 - «Собственные доходы учреждения», 4 - «Субсидии на выполнение государственного (муниципального) задания», 5 - «Субсидии на иные цели», 6 – «Субсидии на осуществление капитальных вложений», 7 - «Средства по обязательному медицинскому страхованию», в том числе просроченной кредиторской задолженности в разрезе субъектов Российской Федерации по состоянию на 1 января и 1 июля 2020 года, а также дополнительных пояснений о причинах отклонения отчетных данных по состоянию на 1 января 2020 года, в рамках осуществления мониторинга просроченной кредиторской задолженности бюджетов субъектов Российской Федерации и качества управления региональными финансами в целях проведения анализа исполнения консолидированных бюджетов субъектов Российской Федерации в 2020 году;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об отсутствии согласованной позиции Министерства обороны Российской Федерации по отражению в бюджетном учете операций по учету </w:t>
      </w:r>
      <w:r w:rsidRPr="0038098D">
        <w:rPr>
          <w:rFonts w:ascii="Times New Roman" w:hAnsi="Times New Roman"/>
          <w:sz w:val="28"/>
          <w:szCs w:val="28"/>
        </w:rPr>
        <w:lastRenderedPageBreak/>
        <w:t>использования средств федерального бюджета на накопительно - ипотечную систему (НИС) жилищного обеспечения военнослужащих и о необходимости дальнейшей проработки предложений, разработанных совместно с Федеральным государственным казенным учреждением «Федеральное управление накопительно - ипотечной системы жилищного обеспечения военнослужащих», в связи с выявлением существенных изменений показателей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(ф.0503130) в части показателей, связанных с учетом использования средств федерального бюджета на НИС жилищного обеспечения военнослужащих в бюджетной отчетности Министерства обороны Российской Федерации за 2019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направлении в 2017-2020 годах средств из федерального бюджета в бюджеты субъектов Российской Федерации по Республике Алтай, Ингушетия, Кабардино-Балкарской Республики, Калмыкия, Карелия, Крым, Марий Эл, Тыва, Кировской, Курганской, Псковской и Тамбовской областей в рамках реализации национальных проектов, государственных и региональных программ, направленных на развитие отдельных отраслей промышленности, инвестиционной и инновационной деятельности, а также субъектов малого и среднего бизнеса в соответствии с пунктом 1 запроса Счетной палаты Российской Федерации от 19 октября 2020 г. № 03-478/03-02;</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доведенных лимитах бюджетных ассигнований на 2020 год, принятых бюджетных обязательствах и фактически исполненных бюджетных обязательствах в рамках реализации национальных проектов, государственных и региональных программ консолидированного бюджета Псковской области по состоянию на 1 ноября 2020 года в целях оценки ожидаемого исполнения консолидированного бюджета Псковской области;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состоянию на 1 октября 2019 года, 1 января и 1 октября 2020 года в разрезе видов деятельности по учреждениям, подведомственным Минобрнауки России, иным федеральным органам исполнительной власти, а также Правительству Российской Федерации, в целях выполнения подпункта «а» пункта 1 перечня поручений Президента Российской Федерации по итогам совещания «О ситуации в системе образования в условиях распространения новой коронавирусной инфекции» от 10 июня 2020 г. № Пр-955 «О выделении бюджетных ассигнований из федерального бюджета в размере 41,7 млрд рублей на оказание в 2020 году поддержки федеральным образовательным организациям, научным организациям и организациям здравоохранения, в том числе на сохранение уровня оплаты труда работников указанных организаций не ниже уровня, достигнутого в 2019 году»;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об остатках средств федерального бюджета, отраженных в пояснительной записке к Отчету об исполнении федерального бюджета за 2018 - 2019 годы, с детализацией по балансовым счетам, открытым Федеральному казначейству в </w:t>
      </w:r>
      <w:r w:rsidRPr="0038098D">
        <w:rPr>
          <w:rFonts w:ascii="Times New Roman" w:hAnsi="Times New Roman"/>
          <w:sz w:val="28"/>
          <w:szCs w:val="28"/>
        </w:rPr>
        <w:lastRenderedPageBreak/>
        <w:t>соответствии с поручением Счетной палаты Российской Федерации от 31 ноября 2020 г. № ЗИ05-164/05-01;</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помесячная информация за 2018 - 2020 годы о суммах поступлений по КБК 182 10302330010000110 «Акцизы на средние дистилляты, производимые на территории Российской Федерации» в связи с принятием Федерального закона от 31 июля 2020 г. № 263-ФЗ «О внесении изменений в Бюджетный кодекс Российской Федерации и отдельные законодательные акты Российской Федерации» (вместе с «Нормативами распределения налоговых доходов от акцизов на средние дистилляты, производимые на территории Российской Федерации, в бюджеты субъектов Российской Федерации на 2020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исполнению консолидированных бюджетов субъектов Российской Федерации в части бюджетных ассигнований, предусмотренных в целях осуществления бюджетных инвестиций в объекты капитального строительства в разрезе субъектов Российской Федерации по состоянию на    1 июня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исполнению консолидированных бюджетов субъектов Российской Федерации в части бюджетных ассигнований, предусмотренных в целях осуществления бюджетных инвестиций в объекты капитального строительства в разрезе субъектов Российской Федерации по состоянию на 1 мая и 1 июня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материалы для иллюстрированного издания «Исполнение федерального бюджета и бюджетов бюджетной системы Российской Федерации за 2019 год»: Приложение № 1 «Исполнение основных показателей федерального бюджета и консолидированного бюджета в 2015-2019 годах», Приложение № 2 «Исполнение расходов консолидированного бюджета Российской Федерации и бюджетов государственных внебюджетных фондов в 2019 году в разрезе разделов классификации расходов бюджетов», Приложение № 3 «Основные характеристики исполнения консолидированных бюджетов субъектов Российской Федерации и бюджетов территориальных государственных внебюджетных фондов в 2019 году;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доведении и использовании денежных средств получателями бюджетных средств, предусмотренных принятыми в связи с распространением новой коронавирусной инфекции мерами государственной поддержки, в части предоставления субсидий для обеспечения погашения кредитов и займов, полученных в российских кредитных организациях федеральным государственным унитарным предприятием «Московский эндокринный завод», в части предоставления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оказания медицинской помощи больным новой коронавирусной инфекцией и в части предоставления дотаций на поддержку мер по обеспечению сбалансированности бюджетов Республики Крым и г. Севастополя для предоставления субсидий юридическим лицам и индивидуальным предпринимателям на сохранение занятости и оплаты труда своих работников по состоянию на 7 августа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 информация для заполнении формы Евразийской экономической комиссии «Сумма платежей по погашению и обслуживанию государственного долга и других условных долговых обязательств государств» в части платежей по погашению и обслуживанию государственного (муниципального) долга сектора государственного управления по состоянию на 1 января, 1 апреля, 1 июля и 1 октября 2020 года в соответствии с Решением Коллегии Евразийской экономической комиссии от 19 декабря 2016 года № 167;</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для согласования перечней респондентов сектора государственного управления и государственного сектора, сформированные с учетом правовой позиции Центрального банка Российской Федерации в отношении ОАО «Российские железные дороги», ОАО «Объединенная авиастроительная корпорация» и ПАО «Российские сети»;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доработанная уточненная информация о структуре данных по статистике государственных финансов за 2019 год, раскрываемой Федеральным казначейством согласно Руководству СГФ - 2014, в целях выработки единых подходов по формированию годовой информации по СГФ за 2019 год и информации СГФ на 2020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результаты проведенного анализа с учетом положений подпунктов «б» и «в» пункта 8, подпунктов «а» и «б» </w:t>
      </w:r>
      <w:r w:rsidRPr="00CD0DAF">
        <w:rPr>
          <w:rFonts w:ascii="Times New Roman" w:hAnsi="Times New Roman"/>
          <w:sz w:val="28"/>
          <w:szCs w:val="28"/>
        </w:rPr>
        <w:t xml:space="preserve">пункта 9 Порядка № 221н </w:t>
      </w:r>
      <w:r w:rsidRPr="0038098D">
        <w:rPr>
          <w:rFonts w:ascii="Times New Roman" w:hAnsi="Times New Roman"/>
          <w:sz w:val="28"/>
          <w:szCs w:val="28"/>
        </w:rPr>
        <w:t>показателей годовой бухгалтерской (финансовой) отчетности отдельных унитарных юридических лиц и отдельных корпоративных юридических лиц согласно согласованному перечню респондентов по сектору государственного управления и государственного сектора формирования информации по СГФ (далее - перечень респондентов по соответствующему периметру формирования информации по СГФ) в целях согласования перечня респондентов по соответствующему периметру формирования информации по СГФ по состоянию на 31 декабря 2019 года и размещения данной информации на официальном сайте Министерства финансов Российской Федерации в информационно-телекоммуникационной сети «Интернет»;</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предложения по проекту Общероссийского классификатора финансовых инструментов в целях приведения его в соответствие с Руководством СГФ - 2014;</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об актуализации метаданных по подразделу «Metadata» - «Metadata Editor» - «Statistics Department» - «Fiscal Sector» в Интегрированной системе сбора данных Международного валютного фонда в рамках проведения координатором ССРД МВФ ежегодной сертификации корректности предоставленных в МВФ данных стран-подписчиков.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соответствии с </w:t>
      </w:r>
      <w:r w:rsidRPr="00CD0DAF">
        <w:rPr>
          <w:rFonts w:ascii="Times New Roman" w:hAnsi="Times New Roman"/>
          <w:sz w:val="28"/>
          <w:szCs w:val="28"/>
        </w:rPr>
        <w:t xml:space="preserve">пунктом 12 Порядка № 221н и разделом </w:t>
      </w:r>
      <w:r w:rsidRPr="0038098D">
        <w:rPr>
          <w:rFonts w:ascii="Times New Roman" w:hAnsi="Times New Roman"/>
          <w:sz w:val="28"/>
          <w:szCs w:val="28"/>
        </w:rPr>
        <w:t xml:space="preserve">2 Общих подходов к обеспечению формирования Федеральным казначейством информации по СГФ, утвержденных Минфином России 31 октября 2018 года, подготовлена и направлена в адрес Минфина России для согласования структура данных информации по СГФ по </w:t>
      </w:r>
      <w:r w:rsidRPr="0038098D">
        <w:rPr>
          <w:rFonts w:ascii="Times New Roman" w:hAnsi="Times New Roman"/>
          <w:sz w:val="28"/>
          <w:szCs w:val="28"/>
        </w:rPr>
        <w:lastRenderedPageBreak/>
        <w:t>государственному сектору за 2019 год в соответствии с ранее примененным форматом, доведенным письмом Минфина России от 1 февраля 2018 г. № 15-00-06/5815.</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целях выработки единых подходов по формированию справочно-информационной базы статистических таблиц, формируемых в соответствии с Руководством СГФ - 2014, основанной на показателях годовой и внутригодовой бюджетной (бухгалтерской) отчетности Российской Федерации, по поручению Минфина России от 14 июля 2020 года </w:t>
      </w:r>
      <w:r>
        <w:rPr>
          <w:rFonts w:ascii="Times New Roman" w:hAnsi="Times New Roman"/>
          <w:sz w:val="28"/>
          <w:szCs w:val="28"/>
        </w:rPr>
        <w:t xml:space="preserve">                </w:t>
      </w:r>
      <w:r w:rsidRPr="0038098D">
        <w:rPr>
          <w:rFonts w:ascii="Times New Roman" w:hAnsi="Times New Roman"/>
          <w:sz w:val="28"/>
          <w:szCs w:val="28"/>
        </w:rPr>
        <w:t>№ 02-08-09/61245 принято участие 17 июля 2020 года в совместном совещании Минфина России и Федерального казначейства в рамках Межведомственной рабочей группы по вопросам методологического и информационного обеспечения формирования информации по СГФ и счетов государственного сектора в системе национальных счетов, по результатам которого в адрес Минфина России направлены сведения о раскрываемой структуре данных месячной и квартальной информации по СГФ, с учетом уточнения таблиц соответствия показателей бюджетной (бухгалтерской) отчетности по форматам, согласованным на данном совещании.</w:t>
      </w:r>
    </w:p>
    <w:p w:rsidR="00AC5A36" w:rsidRPr="00CD0DAF"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соответствии с </w:t>
      </w:r>
      <w:r w:rsidRPr="00CD0DAF">
        <w:rPr>
          <w:rFonts w:ascii="Times New Roman" w:hAnsi="Times New Roman"/>
          <w:sz w:val="28"/>
          <w:szCs w:val="28"/>
        </w:rPr>
        <w:t>пунктами 2 и 12 Порядка № 221н для рассмотрения и согласования в адрес Минфина России направлены: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перечень респондентов сектора государственного управления и государственного сектора, показатели бухгалтерской (финансовой) отчетности которые будут использованы при формировании информации по СГФ за 2019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переходные таблицы, разработанные для целей формирования информации по СГФ по сектору государственных нефинансовых корпораций в соответствии с Руководством СГФ - 2014 и в соответствии с абзацем 23 статьи 165 Бюджетного кодекса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структуре данных по статистике государственных финансов за 2019 год, раскрываемой Федеральным казначейством согласно Руководству по статистике государственных финансов 2014 года Международного валютного фонда.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Во исполнение приказа Министерства финансов Российской Федерации № 141 от 8 апреля 2020 года «О размещении средств Фонда национального благосостояния в обыкновенные акции Публичного акционерного общества «Сбербанк России» в целях корректного отражения в бюджетном учете в адрес Минфина России для рассмотрения и согласования направлены: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Перечень бухгалтерских операций, производимых в соответствии с Федеральными законами от 18 марта 2020 года № 49-ФЗ «О перечислении части доходов, полученных Центральным банком Российской Федерации от продажи обыкновенных акций Публичного акционерного общества «Сбербанк России» и № 50-ФЗ «О приобретении Правительством Российской Федерации у Центрального банка Российской Федерации обыкновенных акций Публичного акционерного общества «Сбербанк России» и признании утратившими силу отдельных положений законодательных актов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 xml:space="preserve">- уточненный Перечень бухгалтерских операций по приобретению Правительством Российской Федерации у Центрального банка Российской Федерации обыкновенных акций публичного акционерного общества «Сбербанк России» и перечислению части доходов, полученных Центральным банком Российской Федерации от продажи обыкновенных акций ПАО «Сбербанк России», доработанный с учетом приказов Министерства финансов Российской Федерации от 29 мая 2020 г. № 224 </w:t>
      </w:r>
      <w:r>
        <w:rPr>
          <w:rFonts w:ascii="Times New Roman" w:hAnsi="Times New Roman"/>
          <w:sz w:val="28"/>
          <w:szCs w:val="28"/>
        </w:rPr>
        <w:t xml:space="preserve">     </w:t>
      </w:r>
      <w:r w:rsidRPr="0038098D">
        <w:rPr>
          <w:rFonts w:ascii="Times New Roman" w:hAnsi="Times New Roman"/>
          <w:sz w:val="28"/>
          <w:szCs w:val="28"/>
        </w:rPr>
        <w:t>«О принятии в казну Российской Федерации прав требований Центрального банка Российской Федерации к государственной корпорации развития «ВЭБ.РФ» по договорам о размещении денежных средств на депозиты» и от 4 июня 2020 года № 236 «О принятии в казну Российской Федерации прав требований Центрального банка Российской Федерации к публичному акционерному обществу «Сбербанк России» по договору субсидированного кредита» по поручению Министерства финансов Российской Федерации от 16 июня 2020 г. № 02-07-10/51770.</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рамках исполнения пункта 17 федерального стандарта бухгалтерского учета государственных финансов Российской Федерации «Отчетность по операциям системы казначейских платежей», утвержденного приказом Министерства финансов Российской Федерации от 30 июня 2020 г. № 126н, в адрес Минфина России для рассмотрения и согласования направлены: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проект контрольных соотношений для показателей форм отчетности по операциям системы казначейских платежей;</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доработанный проект контрольных соотношений для показателей форм отчетности по операциям системы казначейских платежей по поручению Минфина России от 23 ноября 2020 г. № 02-06-09/102709;</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Подготовлены и направлены в адрес Министерства экономического развития Российской Федерации по его поручениям: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согласованная информация о предоставлении средств из федерального бюджета (за исключением субсидий бюджетам субъектов Российской Федерации, предусмотренных статьей 79.1 Бюджетного кодекса Российской Федерации) в соответствии с федеральной адресной инвестиционной программой (далее - ФАИП) и об использовании указанных средств с распределением по объектам капитального строительства или объектам недвижимого имущества за 2019 год и за 1 квартал, 1 полугодие и 9 месяцев 2020 года, в части сведений, не составляющих государственную тайну, а также о сроках представления информации в связи с праздничными и выходными днями в целях подготовки доклада в Правительство Российской Федерации о ходе выполнения федеральных целевых программ и реализации ФАИП за 2019 год и за 1 квартал, 1 полугодие и 9 месяцев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об объемах налоговых доходов в консолидированный бюджет субъекта Российской Федерации без учета транспортного налога с физических лиц и налога на имущество физических лиц с разделением по видам налогов и прочим показателям расчета Национального рейтинга по состоянию на 1 января 2020 года в </w:t>
      </w:r>
      <w:r w:rsidRPr="0038098D">
        <w:rPr>
          <w:rFonts w:ascii="Times New Roman" w:hAnsi="Times New Roman"/>
          <w:sz w:val="28"/>
          <w:szCs w:val="28"/>
        </w:rPr>
        <w:lastRenderedPageBreak/>
        <w:t>соответствии с Перечнем показателей, используемых для расчета национального рейтинга состояния инвестиционного климата в субъектах Российской Федерации, утвержденным Распоряжением Правительства Российской Федерации от 11 апреля 2016 г. № 642-р;</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оперативная информация о кассовом исполнении федерального бюджета по федеральным целевым программам по состоянию на 17 марта 2020 года, в части сведений, не составляющих государственную тайну, в целях подготовки к совещанию 3 апреля 2020 года у Заместителя Председателя Правительства Российской Федерации М.Ш. Хуснуллина по вопросу подведения итогов реализации ФАИП за январь-март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кассовом исполнении федерального бюджета и бюджетов государственных внебюджетных фондов за 2019 год в целях подготовки сводного годового доклада в Правительство Российской Федерации о ходе реализации и оценке эффективности государственных программ Российской Федерации в 2019 году;</w:t>
      </w:r>
    </w:p>
    <w:p w:rsidR="00AC5A36" w:rsidRPr="00CD0DAF"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 поступлении налогов в консолидированный бюджет Российской Федерации, в том числе налога на прибыль организаций, налога на доходы физических лиц, налога на имущество организаций и земельного налога в разрезе организаций с государственным участием за 2017 - 2019 годы в целях проведения анализа и мониторинга деятельности организаций с </w:t>
      </w:r>
      <w:r w:rsidRPr="00CD0DAF">
        <w:rPr>
          <w:rFonts w:ascii="Times New Roman" w:hAnsi="Times New Roman"/>
          <w:sz w:val="28"/>
          <w:szCs w:val="28"/>
        </w:rPr>
        <w:t>государственным участием;</w:t>
      </w:r>
    </w:p>
    <w:p w:rsidR="00AC5A36" w:rsidRPr="00CD0DAF" w:rsidRDefault="00AC5A36" w:rsidP="00AC5A36">
      <w:pPr>
        <w:spacing w:after="0" w:line="360" w:lineRule="atLeast"/>
        <w:ind w:firstLine="709"/>
        <w:jc w:val="both"/>
        <w:rPr>
          <w:rFonts w:ascii="Times New Roman" w:hAnsi="Times New Roman"/>
          <w:sz w:val="28"/>
          <w:szCs w:val="28"/>
        </w:rPr>
      </w:pPr>
      <w:r w:rsidRPr="00CD0DAF">
        <w:rPr>
          <w:rFonts w:ascii="Times New Roman" w:hAnsi="Times New Roman"/>
          <w:sz w:val="28"/>
          <w:szCs w:val="28"/>
        </w:rPr>
        <w:t>- информация о рассмотрении и согласовании Состава консультативных органов Коллегии Евразийской экономической комиссии в сфере функционирования внутренних рынков, информатизации и информационно-коммуникационных технологий, Состава консультативных органов Коллегии Евразийской экономической комиссии в сфере интеграции, макроэкономики и статистики, а также уточнения Состава рабочей группы по расчету макроэкономических показателей, определяющих устойчивость экономического развития государств - членов ЕАЭС, и оценке их соблюдения.</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 поручению Министерства строительства и жилищно-коммунального хозяйства Российской Федерации от 25 декабря 2019 г.</w:t>
      </w:r>
      <w:r>
        <w:rPr>
          <w:rFonts w:ascii="Times New Roman" w:hAnsi="Times New Roman"/>
          <w:sz w:val="28"/>
          <w:szCs w:val="28"/>
        </w:rPr>
        <w:t xml:space="preserve"> </w:t>
      </w:r>
      <w:r w:rsidRPr="0038098D">
        <w:rPr>
          <w:rFonts w:ascii="Times New Roman" w:hAnsi="Times New Roman"/>
          <w:sz w:val="28"/>
          <w:szCs w:val="28"/>
        </w:rPr>
        <w:t>№ 50634-ЮГ/05 в адрес Министерства строительства и жилищно-коммунального хозяйства Российской Федерации направлена оперативная информация по кассовому исполнению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по состоянию на 1 января 2020 года в части сведений, не составляющих государственную тайну.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целях подготовки отчета о достижении показателя «Доля учтенных научно-исследовательских, опытно-конструкторских и технологических работ гражданского назначения в единой государственной информационной системы учета научно-исследовательских, опытно-конструкторских и технологических работ гражданского назначения в общем количестве научно-исследовательских, опытно-конструкторских </w:t>
      </w:r>
      <w:r w:rsidRPr="0038098D">
        <w:rPr>
          <w:rFonts w:ascii="Times New Roman" w:hAnsi="Times New Roman"/>
          <w:sz w:val="28"/>
          <w:szCs w:val="28"/>
        </w:rPr>
        <w:lastRenderedPageBreak/>
        <w:t>и технологических работ гражданского назначения» подпрограммы 4 «Информационное государство» государственной программы Российской Федерации «Информационное общество» в адрес Министерства науки и высшего образования Российской Федерации направлена информация о кассовом исполнении федерального бюджета в разрезе разделов и подразделов классификации расходов на гражданскую науку за 2019 год по его поручению от 25 февраля 2020 г. № МН-11/70-АН.</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По поручению Федерального агентства связи от 23 января 2020 г. № ИЧ-П33-15311531 направлена в адрес Федерального агентства связи позиция Федерального казначейства об отражении в бюджетном учете операций, возникающих при проведении малых закупок посредством единого агрегатора торговли «Березка», созданного в соответствии с распоряжением Правительства Российской Федерации от 28 апреля 2018 г. </w:t>
      </w:r>
      <w:r>
        <w:rPr>
          <w:rFonts w:ascii="Times New Roman" w:hAnsi="Times New Roman"/>
          <w:sz w:val="28"/>
          <w:szCs w:val="28"/>
        </w:rPr>
        <w:t xml:space="preserve">  </w:t>
      </w:r>
      <w:r w:rsidRPr="0038098D">
        <w:rPr>
          <w:rFonts w:ascii="Times New Roman" w:hAnsi="Times New Roman"/>
          <w:sz w:val="28"/>
          <w:szCs w:val="28"/>
        </w:rPr>
        <w:t>№ 824-р.</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 поручению Министерства цифрового развития, связи и массовых коммуникаций Российской Федерации от 18 февраля 2020 г. № МП-П18-085-3561 направлена в адрес Министерства цифрового развития, связи и массовых коммуникаций Российской Федерации информация об объеме принятых бюджетных обязательств и кассовом исполнении федерального бюджета по государственным программам Российской Федерации «Информационное общество» и «Цифровая экономика Российской Федерации» по состоянию на 1 января и 1 марта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Подготовлены и направлены в адрес Счетной палаты Российской Федерации по ее поручениям: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расчету остатков неисполненных бюджетных ассигнований федерального бюджета по состоянию на 1 января 2020 года для подготовки оперативного доклада Счетной палаты Российской Федерации о ходе исполнения федерального бюджета за 2019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Сведения о принятых обязательствах по объектам капитального строительства, включенным в ФАИП за 2019 год, в том числе сведения, составляющие государственную тайну, информация об использовании средств Фонда национального благосостояния за 2019 год, Сведения об объеме некассовых операций со средствами федерального бюджета, в разрезе главных распорядителей федерального бюджета за 2019 год, информация о суммах невыясненных поступлений, зачисленных в федеральный бюджет в целом по Российской Федерации, по состоянию на 1 января 2019 года и на 1 января 2020 года и информация об объемах оборотов на балансовом счете № 40101 «Доходы, распределяемые органами Федерального казначейства между бюджетами бюджетной системы Российской Федерации» по коду бюджетной классификации 10011701010016000180 за 2019 год в целом по Российской Федерации и в разрезе субъектов Российской Федерации в рамках проведения контрольного мероприятия «Проверка исполнения Федерального закона «О федеральном бюджете на 2019 год и на плановый период 2020 и 2021 годов» и бюджетной отчетности об исполнении федерального бюджета за 2019 год» в соответствии с пунктами 1.1.1.2. и </w:t>
      </w:r>
      <w:r w:rsidRPr="0038098D">
        <w:rPr>
          <w:rFonts w:ascii="Times New Roman" w:hAnsi="Times New Roman"/>
          <w:sz w:val="28"/>
          <w:szCs w:val="28"/>
        </w:rPr>
        <w:lastRenderedPageBreak/>
        <w:t>1.1.1.2.1. Плана работы Счетной палаты Российской Федерации на 2020 год «Проверка исполнения Федерального закона «О федеральном бюджете на 2019 год и плановый период 2020 и 2021 годов» и бюджетной отчетности исполнения федерального бюджета 2019 год»;</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Аналитический доклад по анализу дебиторской задолженности по расходам федерального бюджета по состоянию на 1 января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поступивших в 2019 - 2020 годах доходах федерального бюджета, администратором которых выступает Управление делами Президента Российской Федерации, в рамках проведения контрольного мероприятия в соответствии с Планом работы Счетной палаты Российской Федерации на 2020 год «Аудит эффективности распоряжения, управления и использования федерального имущества, закрепленного на праве оперативного управления (хозяйственного ведения) за Управлением делами Президента Российской Федерации и его подведомственными организациями, а также исполнения полномочий собственника в отношении имущества государственной казны Российской Федерации в 2019 году».</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Подготовлены и направлены в адрес Генеральной прокуратуры Российской Федерации по ее поручениям: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 информация ходе выполнения национальных проектов в разрезе главных распорядителей средств федерального бюджета и субъектов Российской Федерации по состоянию на 22 января 2020 года в целях проведения мониторинга расходования бюджетных средств, выделенных на реализацию национальных проектов;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кассовом исполнении расходов федерального бюджета на национальные проекты в разрезе главных распорядителей средств федерального бюджета и субъектов Российской Федерации по состоянию на 6 февраля 2020 года в целях исполнения поручения Президента Российской Федерации от 30 января 2020 года № Пр-129;</w:t>
      </w:r>
    </w:p>
    <w:p w:rsidR="00AC5A36" w:rsidRPr="00C04135" w:rsidRDefault="00AC5A36" w:rsidP="00AC5A36">
      <w:pPr>
        <w:spacing w:after="0" w:line="360" w:lineRule="atLeast"/>
        <w:ind w:firstLine="709"/>
        <w:jc w:val="both"/>
        <w:rPr>
          <w:rFonts w:ascii="Times New Roman" w:hAnsi="Times New Roman"/>
          <w:sz w:val="28"/>
          <w:szCs w:val="28"/>
        </w:rPr>
      </w:pPr>
      <w:r w:rsidRPr="00C04135">
        <w:rPr>
          <w:rFonts w:ascii="Times New Roman" w:hAnsi="Times New Roman"/>
          <w:sz w:val="28"/>
          <w:szCs w:val="28"/>
        </w:rPr>
        <w:t>- информация о размещении в ПИАО ГИИС «Электронный бюджет» сведений об объемах бюджетных средств и средств обязательного медицинского страхования, выделенных на формирование инфраструктуры, и о проведении мероприятий, связанных с профилактикой и лечением коронавирусной инфекции за 1 полугодие 2020 года, в рамках осуществления мониторинга расходования бюджетных средств, выделенных на формирование инфраструктуры и проведение мероприятий, связанных с профилактикой и лечением коронавирусной инфекции.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целях исполнения поручения Президента Российской Федерации от 10 марта 2020 г. ЮБ-П4-1668 направлена позиция Федерального казначейства в адрес Министерства обороны Российской Федерации о возможности оперативного получения в автоматизированном режиме в ПИАО ГИИС «Электронный бюджет» информации о ходе контрактации и кассовом исполнении расходов федерального бюджета по мероприятиям государственных программ Российской Федерации по коду главы 187 «Министерство обороны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Подготовлена и направлена в адрес Федеральной службы по финансовому мониторингу информация о поступлениях в федеральный бюджет средств от распоряжения и реализации конфискованного и иного имущества, обращенного в доход Российской Федерации, за 2019 год в целом по Российской Федерации и в разрезе субъектов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Подготовлена и направлена</w:t>
      </w:r>
      <w:r w:rsidRPr="0038098D">
        <w:t xml:space="preserve"> </w:t>
      </w:r>
      <w:r w:rsidRPr="0038098D">
        <w:rPr>
          <w:rFonts w:ascii="Times New Roman" w:hAnsi="Times New Roman"/>
          <w:sz w:val="28"/>
          <w:szCs w:val="28"/>
        </w:rPr>
        <w:t>в адрес Министерства здравоохранения Российской Федерации информация по исполнению консолидированного бюджета Российской Федерации и бюджетов государственных внебюджетных фондов по разделу 0900 «Здравоохранение» за 2019 год, в том числе по исполнению федерального бюджета, бюджетов государственных внебюджетных фондов Российской Федерации, консолидированных бюджетов субъектов Российской Федерации, бюджетов территориальных государственных внебюджетных фондов.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рамках выполнения Указа Президента Российской Федерации от 7 мая 2018 г. № 204 «О национальных целях и стратегических задачах развития Российской Федерации на период до 2024 года» во исполнение пункта 1 протокола заседания подгруппы «Правоохранительный блок»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3 апреля 2019 г. № 1 подготовлена и направлена в адрес Федеральной антимонопольной службы по ее поручению от 20 мая 2020 г. № АЦ/41962/20 информация о результатах исполнения расходов федерального бюджета на предоставление межбюджетных трансфертов в части бюджетных ассигнований, предусмотренных на реализацию национальных и федеральных проектов реализуемых на территории Республики Хакасия по состоянию на 1 июня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целях обеспечения соответствия взаимосвязанных расчетов при формировании отчетности об исполнении консолидированного бюджета Российской Федерации в адрес Министерства финансов Амурской области направлены разъяснения о применении кодов бюджетной классификации Российской Федерации по перечислению средств из бюджета Амурской области в доход федерального бюджета по коду вида расходов 831 «Исполнение судебных актов Российской Федерации и мировых соглашений по возмещению причиненного вреда».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рамках </w:t>
      </w:r>
      <w:r w:rsidRPr="00182205">
        <w:rPr>
          <w:rFonts w:ascii="Times New Roman" w:hAnsi="Times New Roman"/>
          <w:sz w:val="28"/>
          <w:szCs w:val="28"/>
        </w:rPr>
        <w:t xml:space="preserve">осуществления внешней </w:t>
      </w:r>
      <w:r w:rsidRPr="0038098D">
        <w:rPr>
          <w:rFonts w:ascii="Times New Roman" w:hAnsi="Times New Roman"/>
          <w:sz w:val="28"/>
          <w:szCs w:val="28"/>
        </w:rPr>
        <w:t>проверки годовой бюджетной отчетности главных администраторов бюджетных средств бюджета Забайкальского края в адрес Контрольно-счетной палаты Забайкальского края направлены разъяснения о порядке заполнения сведений о долгосрочной дебиторской задолженности в Сведениях по дебиторской и кредиторской задолженности (ф. 0503169).</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целях проведения анализа практики применения Федерального закона от 24 июля 2009 г. № 209-ФЗ «Об охоте и о сохранении охотничьих ресурсов и о внесении изменений в отдельные законодательные акты Российской Федерации», </w:t>
      </w:r>
      <w:r w:rsidRPr="00C04135">
        <w:rPr>
          <w:rFonts w:ascii="Times New Roman" w:hAnsi="Times New Roman"/>
          <w:sz w:val="28"/>
          <w:szCs w:val="28"/>
        </w:rPr>
        <w:t xml:space="preserve">выявления </w:t>
      </w:r>
      <w:r w:rsidRPr="00C04135">
        <w:rPr>
          <w:rFonts w:ascii="Times New Roman" w:hAnsi="Times New Roman"/>
          <w:sz w:val="28"/>
          <w:szCs w:val="28"/>
        </w:rPr>
        <w:lastRenderedPageBreak/>
        <w:t xml:space="preserve">ключевых </w:t>
      </w:r>
      <w:r w:rsidRPr="0038098D">
        <w:rPr>
          <w:rFonts w:ascii="Times New Roman" w:hAnsi="Times New Roman"/>
          <w:sz w:val="28"/>
          <w:szCs w:val="28"/>
        </w:rPr>
        <w:t>проблем его применения и выработке рекомендаций, направленных на его совершенствование и повышение эффективности в адрес Комитета по природным ресурсам, собственности и земельным отношениям Государственной Думы Федерального Собрания Российской Федерации седьмого созыва направлена информация о поступлении доходов от природопользования в бюджеты бюджетной системы Российской Федерации в разрезе субъектов Российской Федерации и поступлении Сборов за пользование объектами животного мира и за пользование объектами водных биологических ресурсов (КБК 10704000010000110) в бюджеты субъектов Российской Федерации за 2019 год, 1 полугодие и 9 месяцев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 поручению Федеральной службы по интеллектуальной собственности от 27 ноября 2020 г. № 04/20-1315/07 в адрес Федеральной службы по интеллектуальной собственности направлены сведения из информационных систем Федерального казначейства в разрезе субъектов Российской Федерации и организаций о совокупных: нематериальных активах (по возможности права на объекты интеллектуальной собственности по первоначальной стоимости), затратах на создание результатов интеллектуальной деятельности (в том числе НИОКТР); выручке от лицензионных платежей за использование объектов интеллектуальной собственности; расходах на уплату лицензионных платежей за использование объектов интеллектуальной собственности за период с 2017 по 2020 годы.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Подготовлены и направлены в адрес Центрального банка Российской Федерации по его поручениям: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замечания и уточнения по унифицированным формам отчетности по счетам единиц государственного сектора;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предварительные Таблицы статистики государственных финансов в составе: Таблица 3 «Операции с активами и обязательствами», Таблица 4 «Холдинговая прибыль и убытки по активам и обязательствам», Таблица 5 «Другие изменения в объеме активов и обязательств», Таблица 6 «Баланс активов и пассивов» за 2019 год в рамках выполнения Рекомендации II.8 «Секторальные счета» второго этапа инициативы «Группы 20» и международных организаций по восполнению пробелов в статистических данных (Second Phase of the G20 Data Gaps Initiative, DGI-2) для публикации показателей финансового счета и балансов финансовых активов и обязательств системы национальных счетов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предложения по проекту «Стратегия статистической деятельности Банка России на 2021-2025 годы»;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позиция Федерального казначейства по соответствию требованиям Федерального закона от 27 декабря 2019 г. № 479-ФЗ (ред. от 15 октября 2020 г.) «О внесении изменений в Бюджетный кодекс Российской Федерации в части казначейского обслуживания и системы казначейских платежей» по Таблице соответствия типов клиентов кодам Общероссийского классификатора </w:t>
      </w:r>
      <w:r w:rsidRPr="0038098D">
        <w:rPr>
          <w:rFonts w:ascii="Times New Roman" w:hAnsi="Times New Roman"/>
          <w:sz w:val="28"/>
          <w:szCs w:val="28"/>
        </w:rPr>
        <w:lastRenderedPageBreak/>
        <w:t>организационно-правовых форм и Общероссийского классификатора форм собственности.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соответствии с пунктом 10 Межведомственного плана мероприятий по реализации вопросов взаимодействия Федерального казначейства и Центрального банка Российской Федерации (далее - Банк России) на 2018 год и плановый период 2019 - 2020 годы, утвержденного Федеральным казначейством и Банком России 16 ноября 2018 г. № 05-02-16/1, № ПМ-04-45/136, сформирован и направлен в адрес Центрального банка Российской Федерации Перечень показателей, необходимых Федеральному казначейству для проведения сверки данных статистики государственных финансов и финансовых счетов системы национальных счетов.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Подготовлены и направлены в адрес Федеральной службы государственной статистики по ее поручениям:</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замечания и предложения по проекту Методических указаний по формированию счета экологических налогов и по кодам бюджетной классификации Российской Федерации для использования при экспериментальном формировании счета экологических налогов за 2015 и 2016 годы;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рассмотрении и согласовании проекта Перечня национальных показателей достижения целей устойчивого развития;</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Справочные таблицы к отчету об исполнении консолидированного бюджета субъекта Российской Федерации в целях формирования Сведений о реализации мер социальной поддержки отдельных категорий граждан по расходным обязательствам субъекта Российской Федерации и муниципальных образований по состоянию на 1 января и 1 июля 2020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предложения по включению показателей статистики государственных финансов в статистический сборник «Финансы в России.2020»;</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рассмотрении измененного порядка размещения информации по СГФ в Единой межведомственной информационно-статистической системе и переносе информации по статистике государственных финансов в подраздел 2.10 «Официальная статистическая информация, предоставляемая в соответствии с вопросниками международных организаций» Раздела I Федерального плана статистических работ в соответствии с требованиями Распоряжения Правительства Российской Федерации от 11 мая 2020 г. № 1246-р;</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 движении денежных средств в целом по Российской Федерации за 1 полугодие 2019 года и за 1 полугодие 2020 года в целях информационного обеспечения внутригодовых расчетов ВВП за 2020 год в сложившейся экономической ситуации;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об исполнении федерального бюджета и бюджетов государственных внебюджетных фондов Российской Федерации за 2019 год в соответствии с Соглашением об информационном взаимодействием Федеральной службы государственной статистики и Федерального казначейства от 13 мая 2008 года;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 xml:space="preserve">- информация для статистического ежегодника «Цели устойчивого развития Российской Федерации» (далее - ЦУР) о размещении данных по показателям ЦУР, закрепленным за Федеральным казначейством в рамках Федерального плана статистических работ, утвержденного распоряжением Правительства Российской Федерации от 6 мая 2008 года № 671-р, </w:t>
      </w:r>
      <w:r>
        <w:rPr>
          <w:rFonts w:ascii="Times New Roman" w:hAnsi="Times New Roman"/>
          <w:sz w:val="28"/>
          <w:szCs w:val="28"/>
        </w:rPr>
        <w:t xml:space="preserve">               за </w:t>
      </w:r>
      <w:r w:rsidRPr="0038098D">
        <w:rPr>
          <w:rFonts w:ascii="Times New Roman" w:hAnsi="Times New Roman"/>
          <w:sz w:val="28"/>
          <w:szCs w:val="28"/>
        </w:rPr>
        <w:t>2010-2019 годы на портале Единой межведомственной информационно-статистической системы, а также информация о кассовых расходах консолидированного бюджета Российской Федерации и бюджетов государственных внебюджетных фондов по показателю «Расходы на защиту населения и территорий от чрезвычайных ситуаций природного и техногенного характера, гражданская оборона» за 2010 - 2019 годы;</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оперативная информация о кассовых расходах федерального бюджета, связанных с государственной поддержкой бизнеса в связи с пандемией COVID-19 по состоянию на 1 июля 2020 года в разрезе отдельных правовых актов Правительства Российской Федерации в целях информационного обеспечения внутригодовых расчетов ВВП за 2020 год в сложившейся экономической ситуации.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По поручению Министерства просвещения Российской Федерации от 14 августа 2020 г. № ТВ - 147/07 информация о кассовых расходах за 2019 год в разрезе муниципальных образований субъектов Российской Федерации по кодам расходов бюджетной классификации: 200 000 0702 0000000000 242 «Закупка товаров, работ, услуг в сфере информационно-коммуникационных технологий»; 200 000 0702 0000000000 243 «Закупка товаров, работ, услуг в целях капитального ремонта государственного (муниципального) имущества»; 200 000 0702 0000000000 244 «Прочая закупка товаров, работ и услуг для обеспечения государственных (муниципальных) нужд»; </w:t>
      </w:r>
      <w:r>
        <w:rPr>
          <w:rFonts w:ascii="Times New Roman" w:hAnsi="Times New Roman"/>
          <w:sz w:val="28"/>
          <w:szCs w:val="28"/>
        </w:rPr>
        <w:t xml:space="preserve">               </w:t>
      </w:r>
      <w:r w:rsidRPr="0038098D">
        <w:rPr>
          <w:rFonts w:ascii="Times New Roman" w:hAnsi="Times New Roman"/>
          <w:sz w:val="28"/>
          <w:szCs w:val="28"/>
        </w:rPr>
        <w:t>200 000 0702 0000000000 400 «Капитальные вложения в объекты государственной (муниципальной) собственности»; 200 000 0702 0000000000 800 «Иные бюджетные ассигнования» направлена в адрес Министерства просвещения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По поручениям Евразийской экономической комиссии: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проведена апробация на веб-портале Евразийской экономической комиссии личных кабинетов для лиц уполномоченных органов, на которых возложены функции по предоставлению официальной статистической информации в Евразийскую экономическую комиссию (далее - ЛКС), и в адрес Евразийской экономической комиссии направлена информация по работоспособности ЛКС;</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рассмотрены материалы по вопросам повестки и принято участие: </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шестнадцатом заседании Консультативного комитета по статистике Евразийской экономической комиссии, которое состоялось в г. Москве 2 апреля 2020 года в рамках исполнения поручения Правительства Российской Федерации от 13 февраля 2020 г. № П13-7132;</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в четырнадцатом заседании подкомитета по финансовой статистике Консультативного комитета по статистике Евразийской экономической комиссии, которое состоялось 27 августа 2020 г.</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В рамках поручения ООН-Хабитат от 8 сентября 2020 г. № 169/09 в целях подготовки Доклада о ходе реализации ЦУР в Москве в адрес Офиса по координации Проектной деятельности в странах СНГ Программы Организации Объединенных Наций по населенным пунктам ООН-Хабитат в Российской Федерации направлена информация по показателям ЦУР за период 2011-2020 годов.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Предоставление пользователям информации о кассовых поступлениях и выбытиях из бюджета,</w:t>
      </w:r>
      <w:r w:rsidRPr="0038098D">
        <w:rPr>
          <w:rFonts w:ascii="Times New Roman" w:hAnsi="Times New Roman"/>
          <w:b/>
          <w:sz w:val="28"/>
          <w:szCs w:val="28"/>
        </w:rPr>
        <w:t xml:space="preserve"> </w:t>
      </w:r>
      <w:r w:rsidRPr="0038098D">
        <w:rPr>
          <w:rFonts w:ascii="Times New Roman" w:hAnsi="Times New Roman"/>
          <w:sz w:val="28"/>
          <w:szCs w:val="28"/>
        </w:rPr>
        <w:t>остатках средств на счетах бюджетов, открытых органам Федерального казначейства в учреждениях Банка России и кредитных организациях, осуществляется в соответствии со Схемой 11.</w:t>
      </w:r>
    </w:p>
    <w:p w:rsidR="00AC5A36" w:rsidRPr="00AF0C4B" w:rsidRDefault="00AC5A36" w:rsidP="00AC5A36">
      <w:pPr>
        <w:spacing w:before="240" w:after="120" w:line="240" w:lineRule="auto"/>
        <w:ind w:firstLine="709"/>
        <w:jc w:val="right"/>
        <w:rPr>
          <w:rFonts w:ascii="Times New Roman" w:hAnsi="Times New Roman"/>
          <w:b/>
          <w:sz w:val="28"/>
          <w:szCs w:val="28"/>
        </w:rPr>
      </w:pPr>
      <w:r w:rsidRPr="00AF0C4B">
        <w:rPr>
          <w:rFonts w:ascii="Times New Roman" w:hAnsi="Times New Roman"/>
          <w:b/>
          <w:sz w:val="28"/>
          <w:szCs w:val="28"/>
        </w:rPr>
        <w:t>Схема 11</w:t>
      </w:r>
    </w:p>
    <w:p w:rsidR="00AC5A36" w:rsidRPr="0038098D" w:rsidRDefault="00AC5A36" w:rsidP="00AF0C4B">
      <w:pPr>
        <w:spacing w:after="0" w:line="360" w:lineRule="atLeast"/>
        <w:jc w:val="center"/>
        <w:rPr>
          <w:rFonts w:ascii="Times New Roman" w:hAnsi="Times New Roman"/>
          <w:sz w:val="28"/>
          <w:szCs w:val="28"/>
        </w:rPr>
      </w:pPr>
      <w:r w:rsidRPr="0038098D">
        <w:rPr>
          <w:rFonts w:ascii="Times New Roman" w:hAnsi="Times New Roman"/>
          <w:sz w:val="28"/>
          <w:szCs w:val="28"/>
        </w:rPr>
        <w:object w:dxaOrig="1270" w:dyaOrig="949">
          <v:shape id="_x0000_i1026" type="#_x0000_t75" style="width:444pt;height:276.75pt" o:ole="">
            <v:imagedata r:id="rId56" o:title=""/>
          </v:shape>
          <o:OLEObject Type="Embed" ProgID="PowerPoint.Slide.8" ShapeID="_x0000_i1026" DrawAspect="Content" ObjectID="_1676905646" r:id="rId57"/>
        </w:object>
      </w:r>
    </w:p>
    <w:p w:rsidR="00AC5A36" w:rsidRPr="00990B1B"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Федеральным казначейством </w:t>
      </w:r>
      <w:r>
        <w:rPr>
          <w:rFonts w:ascii="Times New Roman" w:hAnsi="Times New Roman"/>
          <w:sz w:val="28"/>
          <w:szCs w:val="28"/>
        </w:rPr>
        <w:t>в</w:t>
      </w:r>
      <w:r w:rsidRPr="0038098D">
        <w:rPr>
          <w:rFonts w:ascii="Times New Roman" w:hAnsi="Times New Roman"/>
          <w:sz w:val="28"/>
          <w:szCs w:val="28"/>
        </w:rPr>
        <w:t xml:space="preserve"> 2020 году в Министерство финансов Российской </w:t>
      </w:r>
      <w:r w:rsidRPr="00990B1B">
        <w:rPr>
          <w:rFonts w:ascii="Times New Roman" w:hAnsi="Times New Roman"/>
          <w:sz w:val="28"/>
          <w:szCs w:val="28"/>
        </w:rPr>
        <w:t>Федерации предоставлено:</w:t>
      </w:r>
    </w:p>
    <w:p w:rsidR="00AC5A36" w:rsidRPr="00AF0C4B" w:rsidRDefault="00AC5A36" w:rsidP="00AF0C4B">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в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w:t>
      </w:r>
      <w:r w:rsidR="00AF0C4B">
        <w:rPr>
          <w:rFonts w:ascii="Times New Roman" w:hAnsi="Times New Roman"/>
          <w:sz w:val="28"/>
          <w:szCs w:val="28"/>
        </w:rPr>
        <w:t xml:space="preserve"> </w:t>
      </w:r>
      <w:r w:rsidRPr="0038098D">
        <w:rPr>
          <w:rFonts w:ascii="Times New Roman" w:hAnsi="Times New Roman"/>
          <w:sz w:val="28"/>
          <w:szCs w:val="28"/>
        </w:rPr>
        <w:t>и подведомственным ему главным распорядителям:</w:t>
      </w:r>
    </w:p>
    <w:p w:rsidR="00AC5A36" w:rsidRPr="0038098D" w:rsidRDefault="00AC5A36" w:rsidP="00AF0C4B">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и кассовых операциях по погашению </w:t>
      </w:r>
      <w:r w:rsidRPr="0038098D">
        <w:rPr>
          <w:rFonts w:ascii="Times New Roman" w:hAnsi="Times New Roman"/>
          <w:sz w:val="28"/>
          <w:szCs w:val="28"/>
        </w:rPr>
        <w:lastRenderedPageBreak/>
        <w:t>источников финансирования дефицита федерального бюджета (ф. 0521469), утвержденного приказом Федерального казначейства от 4 декабря 2015 года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r>
        <w:rPr>
          <w:rFonts w:ascii="Times New Roman" w:hAnsi="Times New Roman"/>
          <w:sz w:val="28"/>
          <w:szCs w:val="28"/>
        </w:rPr>
        <w:t>»)</w:t>
      </w:r>
      <w:r w:rsidRPr="0038098D">
        <w:rPr>
          <w:rFonts w:ascii="Times New Roman" w:hAnsi="Times New Roman"/>
          <w:sz w:val="28"/>
          <w:szCs w:val="28"/>
        </w:rPr>
        <w:t>;</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ежемесячная оперативная информация об исполнении федерального бюджета в разрезе кодов классификации операций сектора государственного управления, сформированная в информационно-аналитической системе Федерального казначейства (далее - система ИАС ФК) на основании данных, полученных </w:t>
      </w:r>
      <w:r w:rsidRPr="00C04135">
        <w:rPr>
          <w:rFonts w:ascii="Times New Roman" w:hAnsi="Times New Roman"/>
          <w:sz w:val="28"/>
          <w:szCs w:val="28"/>
        </w:rPr>
        <w:t xml:space="preserve">от Управлений Федерального казначейства по </w:t>
      </w:r>
      <w:r w:rsidRPr="0038098D">
        <w:rPr>
          <w:rFonts w:ascii="Times New Roman" w:hAnsi="Times New Roman"/>
          <w:sz w:val="28"/>
          <w:szCs w:val="28"/>
        </w:rPr>
        <w:t>субъектам Российской Федерации;</w:t>
      </w:r>
    </w:p>
    <w:p w:rsidR="00AC5A36" w:rsidRPr="0038098D" w:rsidRDefault="00AC5A36" w:rsidP="00AC5A36">
      <w:pPr>
        <w:tabs>
          <w:tab w:val="left" w:pos="2220"/>
        </w:tabs>
        <w:spacing w:after="0" w:line="360" w:lineRule="atLeast"/>
        <w:ind w:firstLine="709"/>
        <w:jc w:val="both"/>
        <w:rPr>
          <w:rFonts w:ascii="Times New Roman" w:hAnsi="Times New Roman"/>
          <w:sz w:val="28"/>
          <w:szCs w:val="28"/>
        </w:rPr>
      </w:pPr>
      <w:r w:rsidRPr="0038098D">
        <w:rPr>
          <w:rFonts w:ascii="Times New Roman" w:hAnsi="Times New Roman"/>
          <w:sz w:val="28"/>
          <w:szCs w:val="28"/>
        </w:rPr>
        <w:t>- в целях проведения мониторинга показателей исполнения федерального бюджета и оценки ожидаемого исполнения для дальнейшего представления в Правительство Российской Федерации - ежемесячная оперативная информация по исполнению федерального бюджета (в разрезе доходов, расходов и источников финансирования дефицита бюджета);</w:t>
      </w:r>
    </w:p>
    <w:p w:rsidR="00AC5A36" w:rsidRPr="004506C7" w:rsidRDefault="00AC5A36" w:rsidP="00AC5A36">
      <w:pPr>
        <w:spacing w:after="0" w:line="360" w:lineRule="atLeast"/>
        <w:ind w:firstLine="709"/>
        <w:jc w:val="both"/>
        <w:rPr>
          <w:rFonts w:ascii="Times New Roman" w:hAnsi="Times New Roman"/>
          <w:sz w:val="28"/>
          <w:szCs w:val="28"/>
        </w:rPr>
      </w:pPr>
      <w:r w:rsidRPr="00FE2918">
        <w:rPr>
          <w:rFonts w:ascii="Times New Roman" w:hAnsi="Times New Roman"/>
          <w:sz w:val="28"/>
          <w:szCs w:val="28"/>
        </w:rPr>
        <w:t xml:space="preserve">- в соответствии </w:t>
      </w:r>
      <w:r w:rsidRPr="004352C4">
        <w:rPr>
          <w:rFonts w:ascii="Times New Roman" w:hAnsi="Times New Roman"/>
          <w:sz w:val="28"/>
          <w:szCs w:val="28"/>
        </w:rPr>
        <w:t>с приказом Минфина России от 25 января 2016 года № 23 «Об организации представления в электронном виде информации, необходимой для формирования бюджетной отчетности Российской Федерации» ежемесячные Сведения об исполнении федерального бюджета (ф. </w:t>
      </w:r>
      <w:r>
        <w:rPr>
          <w:rFonts w:ascii="Times New Roman" w:hAnsi="Times New Roman"/>
          <w:sz w:val="28"/>
          <w:szCs w:val="28"/>
        </w:rPr>
        <w:t>050381</w:t>
      </w:r>
      <w:r w:rsidRPr="0051319F">
        <w:rPr>
          <w:rFonts w:ascii="Times New Roman" w:hAnsi="Times New Roman"/>
          <w:sz w:val="28"/>
          <w:szCs w:val="28"/>
        </w:rPr>
        <w:t>1</w:t>
      </w:r>
      <w:r w:rsidRPr="004506C7">
        <w:rPr>
          <w:rFonts w:ascii="Times New Roman" w:hAnsi="Times New Roman"/>
          <w:sz w:val="28"/>
          <w:szCs w:val="28"/>
        </w:rPr>
        <w:t xml:space="preserve">). </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Федеральным казначейством в адрес главных распорядителей средств федерального бюджета (далее - ГРБС) с целью качественного формирования ими бюджетной (бухгалтерской) отчетности ежемесячно предоставлялась:</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кассовым поступлениям и выбытиям средств федерального бюджета по кодам бюджетной классификации Российской Федерации;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кассовым выбытиям средств федерального бюджета в разрезе получателей средств федерального бюджета;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 информация по кассовым поступлениям и выбытиям средств бюджетных учреждений, автономных учреждений, юридических лиц, не являющихся участниками бюджетного процесса, бюджетными и автономными учреждениями, по счетам, открытым в территориальных органах Федерального казначейства.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Предоставление ГРБС информации по кассовым поступлениям и выбытиям позволяет им осуществлять оценку ожидаемого исполнения федерального бюджета,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В соответствии с Порядком обеспечения доступа граждан и организаций к информации о деятельности Федерального казначейства и его территориальных органов, утвержденным приказом Федерального казначейства от 6 марта 2007 года № </w:t>
      </w:r>
      <w:r w:rsidRPr="0038098D">
        <w:rPr>
          <w:rFonts w:ascii="Times New Roman" w:hAnsi="Times New Roman"/>
          <w:sz w:val="28"/>
          <w:szCs w:val="28"/>
        </w:rPr>
        <w:lastRenderedPageBreak/>
        <w:t>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официальном сайте www.roskazna.ru согласно приказу Федерального казначейства от 3 июня 2010 года № 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Федеральным казначейством с целью повышения открытости и доступности информации для граждан о состоянии бюджетной системы Российской Федерации были актуализированы витрины данных за 2019 год (Схема 12). </w:t>
      </w:r>
    </w:p>
    <w:p w:rsidR="00AC5A36" w:rsidRPr="00AF0C4B" w:rsidRDefault="00AC5A36" w:rsidP="00AC5A36">
      <w:pPr>
        <w:spacing w:after="0" w:line="360" w:lineRule="atLeast"/>
        <w:ind w:firstLine="709"/>
        <w:jc w:val="right"/>
        <w:rPr>
          <w:rFonts w:ascii="Times New Roman" w:hAnsi="Times New Roman"/>
          <w:b/>
          <w:sz w:val="28"/>
          <w:szCs w:val="28"/>
        </w:rPr>
      </w:pPr>
      <w:r w:rsidRPr="00AF0C4B">
        <w:rPr>
          <w:rFonts w:ascii="Times New Roman" w:hAnsi="Times New Roman"/>
          <w:b/>
          <w:sz w:val="28"/>
          <w:szCs w:val="28"/>
        </w:rPr>
        <w:t>Схема 12</w:t>
      </w:r>
    </w:p>
    <w:p w:rsidR="00AC5A36" w:rsidRPr="0038098D" w:rsidRDefault="00AC5A36" w:rsidP="00AC5A36">
      <w:pPr>
        <w:spacing w:after="0" w:line="360" w:lineRule="atLeast"/>
        <w:ind w:firstLine="709"/>
        <w:jc w:val="right"/>
        <w:rPr>
          <w:rFonts w:ascii="Times New Roman" w:hAnsi="Times New Roman"/>
          <w:sz w:val="28"/>
          <w:szCs w:val="28"/>
        </w:rPr>
      </w:pPr>
    </w:p>
    <w:p w:rsidR="00AC5A36" w:rsidRPr="0038098D" w:rsidRDefault="00AC5A36" w:rsidP="00AF0C4B">
      <w:pPr>
        <w:autoSpaceDE w:val="0"/>
        <w:autoSpaceDN w:val="0"/>
        <w:adjustRightInd w:val="0"/>
        <w:spacing w:line="360" w:lineRule="atLeast"/>
        <w:ind w:left="-142" w:hanging="142"/>
        <w:jc w:val="center"/>
        <w:rPr>
          <w:rFonts w:ascii="Times New Roman" w:hAnsi="Times New Roman"/>
          <w:sz w:val="28"/>
          <w:szCs w:val="28"/>
        </w:rPr>
      </w:pPr>
      <w:r>
        <w:rPr>
          <w:noProof/>
          <w:lang w:eastAsia="ru-RU"/>
        </w:rPr>
        <w:drawing>
          <wp:inline distT="0" distB="0" distL="0" distR="0" wp14:anchorId="284C0D76" wp14:editId="08AD36D8">
            <wp:extent cx="6105525" cy="3599654"/>
            <wp:effectExtent l="0" t="0" r="0" b="1270"/>
            <wp:docPr id="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58"/>
                    <a:srcRect r="3678" b="6655"/>
                    <a:stretch/>
                  </pic:blipFill>
                  <pic:spPr>
                    <a:xfrm>
                      <a:off x="0" y="0"/>
                      <a:ext cx="6102264" cy="3597731"/>
                    </a:xfrm>
                    <a:prstGeom prst="rect">
                      <a:avLst/>
                    </a:prstGeom>
                  </pic:spPr>
                </pic:pic>
              </a:graphicData>
            </a:graphic>
          </wp:inline>
        </w:drawing>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Данная информация обеспечивает проведение эффективного контроля за управлением общественными финансами со стороны гражданского общества.</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Основным источником информации для размещения на публичном портале являются данные системы ИАС ФК, которые представлены 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открытом портале с еженедельной периодичностью;</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w:t>
      </w:r>
      <w:r w:rsidRPr="0038098D">
        <w:rPr>
          <w:rFonts w:ascii="Times New Roman" w:hAnsi="Times New Roman"/>
          <w:sz w:val="28"/>
          <w:szCs w:val="28"/>
        </w:rPr>
        <w:lastRenderedPageBreak/>
        <w:t xml:space="preserve">аналитического распределения по государственным программам Российской Федерации, публикуемая на открытом портале </w:t>
      </w:r>
      <w:r w:rsidRPr="0038098D">
        <w:rPr>
          <w:rFonts w:ascii="Times New Roman" w:hAnsi="Times New Roman"/>
          <w:sz w:val="28"/>
          <w:szCs w:val="28"/>
        </w:rPr>
        <w:br/>
        <w:t>с еженедельной периодичностью;</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об исполнении основных показателей доходов </w:t>
      </w:r>
      <w:r w:rsidRPr="0038098D">
        <w:rPr>
          <w:rFonts w:ascii="Times New Roman" w:hAnsi="Times New Roman"/>
          <w:sz w:val="28"/>
          <w:szCs w:val="28"/>
        </w:rPr>
        <w:br/>
        <w:t>и поступлений от главных администраторов доходов бюджетов, публикуемая на открытом портале с еженедельной периодичностью;</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об исполнении федерального бюджета по расходам </w:t>
      </w:r>
      <w:r w:rsidRPr="0038098D">
        <w:rPr>
          <w:rFonts w:ascii="Times New Roman" w:hAnsi="Times New Roman"/>
          <w:sz w:val="28"/>
          <w:szCs w:val="28"/>
        </w:rPr>
        <w:br/>
        <w:t>в разрезе ГРБС, публикуемая на открытом портале с еженедельной периодичностью;</w:t>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 информация об исполнении плана финансово-хозяйственной деятельности государственных бюджетных и автономных учреждений. </w:t>
      </w:r>
    </w:p>
    <w:p w:rsidR="00AC5A36" w:rsidRPr="004506C7"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С целью адаптации бюджетно-финансовой терминологии </w:t>
      </w:r>
      <w:r w:rsidRPr="0038098D">
        <w:rPr>
          <w:rFonts w:ascii="Times New Roman" w:hAnsi="Times New Roman"/>
          <w:sz w:val="28"/>
          <w:szCs w:val="28"/>
        </w:rPr>
        <w:b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Pr="0038098D">
        <w:rPr>
          <w:rFonts w:ascii="Times New Roman" w:hAnsi="Times New Roman"/>
          <w:sz w:val="28"/>
          <w:szCs w:val="28"/>
        </w:rPr>
        <w:b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 (Схема 13</w:t>
      </w:r>
      <w:r w:rsidRPr="004506C7">
        <w:rPr>
          <w:rFonts w:ascii="Times New Roman" w:hAnsi="Times New Roman"/>
          <w:sz w:val="28"/>
          <w:szCs w:val="28"/>
        </w:rPr>
        <w:t>).</w:t>
      </w:r>
      <w:r w:rsidRPr="004506C7">
        <w:t xml:space="preserve"> </w:t>
      </w:r>
    </w:p>
    <w:p w:rsidR="00AC5A36" w:rsidRPr="00AF0C4B" w:rsidRDefault="00AC5A36" w:rsidP="00AC5A36">
      <w:pPr>
        <w:spacing w:line="360" w:lineRule="atLeast"/>
        <w:ind w:firstLine="709"/>
        <w:jc w:val="right"/>
        <w:rPr>
          <w:rFonts w:ascii="Times New Roman" w:hAnsi="Times New Roman"/>
          <w:b/>
          <w:sz w:val="28"/>
          <w:szCs w:val="28"/>
        </w:rPr>
      </w:pPr>
      <w:r w:rsidRPr="00AF0C4B">
        <w:rPr>
          <w:rFonts w:ascii="Times New Roman" w:hAnsi="Times New Roman"/>
          <w:b/>
          <w:sz w:val="28"/>
          <w:szCs w:val="28"/>
        </w:rPr>
        <w:t>Схема 13</w:t>
      </w:r>
    </w:p>
    <w:p w:rsidR="00AC5A36" w:rsidRPr="0038098D" w:rsidRDefault="00AC5A36" w:rsidP="00AF0C4B">
      <w:pPr>
        <w:autoSpaceDE w:val="0"/>
        <w:autoSpaceDN w:val="0"/>
        <w:adjustRightInd w:val="0"/>
        <w:spacing w:after="0" w:line="360" w:lineRule="atLeast"/>
        <w:jc w:val="center"/>
        <w:rPr>
          <w:rFonts w:ascii="Times New Roman" w:hAnsi="Times New Roman"/>
          <w:sz w:val="28"/>
          <w:szCs w:val="28"/>
        </w:rPr>
      </w:pPr>
      <w:r>
        <w:rPr>
          <w:noProof/>
          <w:lang w:eastAsia="ru-RU"/>
        </w:rPr>
        <w:drawing>
          <wp:inline distT="0" distB="0" distL="0" distR="0" wp14:anchorId="781DC12D" wp14:editId="2888CAD8">
            <wp:extent cx="5940425" cy="3859529"/>
            <wp:effectExtent l="0" t="0" r="3175" b="8255"/>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59"/>
                    <a:srcRect r="3798"/>
                    <a:stretch/>
                  </pic:blipFill>
                  <pic:spPr>
                    <a:xfrm>
                      <a:off x="0" y="0"/>
                      <a:ext cx="5940425" cy="3859529"/>
                    </a:xfrm>
                    <a:prstGeom prst="rect">
                      <a:avLst/>
                    </a:prstGeom>
                  </pic:spPr>
                </pic:pic>
              </a:graphicData>
            </a:graphic>
          </wp:inline>
        </w:drawing>
      </w: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p>
    <w:p w:rsidR="00AC5A36" w:rsidRPr="0038098D" w:rsidRDefault="00AC5A36" w:rsidP="00AC5A36">
      <w:pPr>
        <w:autoSpaceDE w:val="0"/>
        <w:autoSpaceDN w:val="0"/>
        <w:adjustRightInd w:val="0"/>
        <w:spacing w:after="0" w:line="360" w:lineRule="atLeast"/>
        <w:ind w:firstLine="709"/>
        <w:jc w:val="both"/>
        <w:rPr>
          <w:rFonts w:ascii="Times New Roman" w:hAnsi="Times New Roman"/>
          <w:sz w:val="28"/>
          <w:szCs w:val="28"/>
        </w:rPr>
      </w:pPr>
      <w:r w:rsidRPr="0038098D">
        <w:rPr>
          <w:rFonts w:ascii="Times New Roman" w:hAnsi="Times New Roman"/>
          <w:sz w:val="28"/>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sidRPr="0038098D">
        <w:rPr>
          <w:rFonts w:ascii="Times New Roman" w:hAnsi="Times New Roman"/>
          <w:sz w:val="28"/>
          <w:szCs w:val="28"/>
          <w:lang w:eastAsia="ru-RU"/>
        </w:rPr>
        <w:t xml:space="preserve">Официальном сайте </w:t>
      </w:r>
      <w:hyperlink r:id="rId60" w:history="1">
        <w:r w:rsidRPr="0038098D">
          <w:rPr>
            <w:rFonts w:ascii="Times New Roman" w:hAnsi="Times New Roman"/>
            <w:sz w:val="28"/>
            <w:szCs w:val="28"/>
          </w:rPr>
          <w:t>www.roskazna.ru</w:t>
        </w:r>
      </w:hyperlink>
      <w:r w:rsidRPr="0038098D">
        <w:rPr>
          <w:rFonts w:ascii="Times New Roman" w:hAnsi="Times New Roman"/>
          <w:sz w:val="28"/>
          <w:szCs w:val="28"/>
        </w:rPr>
        <w:t xml:space="preserve"> в разделе «Информация об исполнении бюджетов», </w:t>
      </w:r>
      <w:hyperlink r:id="rId61" w:tgtFrame="_self" w:history="1">
        <w:r w:rsidRPr="0038098D">
          <w:rPr>
            <w:rStyle w:val="a9"/>
            <w:rFonts w:ascii="Times New Roman" w:hAnsi="Times New Roman"/>
            <w:sz w:val="28"/>
            <w:szCs w:val="28"/>
          </w:rPr>
          <w:t>http://datamarts.roskazna.ru</w:t>
        </w:r>
      </w:hyperlink>
      <w:r w:rsidRPr="0038098D">
        <w:rPr>
          <w:rFonts w:ascii="Times New Roman" w:hAnsi="Times New Roman"/>
          <w:sz w:val="28"/>
          <w:szCs w:val="28"/>
        </w:rPr>
        <w:t>.</w:t>
      </w:r>
    </w:p>
    <w:p w:rsidR="00D31A72" w:rsidRDefault="00D31A72" w:rsidP="0058069B">
      <w:pPr>
        <w:spacing w:after="0" w:line="240" w:lineRule="auto"/>
        <w:jc w:val="center"/>
        <w:rPr>
          <w:rFonts w:ascii="Times New Roman" w:eastAsia="Times New Roman" w:hAnsi="Times New Roman" w:cs="Times New Roman"/>
          <w:b/>
          <w:sz w:val="28"/>
          <w:szCs w:val="28"/>
          <w:lang w:eastAsia="ru-RU"/>
        </w:rPr>
      </w:pPr>
      <w:r w:rsidRPr="00D31A72">
        <w:rPr>
          <w:rFonts w:ascii="Times New Roman" w:eastAsia="Times New Roman" w:hAnsi="Times New Roman" w:cs="Times New Roman"/>
          <w:b/>
          <w:sz w:val="28"/>
          <w:szCs w:val="28"/>
          <w:lang w:eastAsia="ru-RU"/>
        </w:rPr>
        <w:lastRenderedPageBreak/>
        <w:t>2.2. Централизация полномочий ведения бюджетного учета на федеральном уровне</w:t>
      </w:r>
    </w:p>
    <w:p w:rsidR="000836AF" w:rsidRDefault="000836AF" w:rsidP="000836AF">
      <w:pPr>
        <w:spacing w:after="0" w:line="360" w:lineRule="atLeast"/>
        <w:ind w:firstLine="709"/>
        <w:jc w:val="both"/>
        <w:rPr>
          <w:rFonts w:ascii="Times New Roman" w:hAnsi="Times New Roman" w:cs="Times New Roman"/>
          <w:sz w:val="28"/>
          <w:szCs w:val="28"/>
        </w:rPr>
      </w:pPr>
      <w:r w:rsidRPr="00E30466">
        <w:rPr>
          <w:rFonts w:ascii="Times New Roman" w:hAnsi="Times New Roman" w:cs="Times New Roman"/>
          <w:sz w:val="28"/>
          <w:szCs w:val="28"/>
        </w:rPr>
        <w:t>В рамках осуществления полномочий по ведению бюджетного учета Казначейством России в 2020 году было обеспечено своевременное начисление и выплата заработной платы 1</w:t>
      </w:r>
      <w:r>
        <w:rPr>
          <w:rFonts w:ascii="Times New Roman" w:hAnsi="Times New Roman" w:cs="Times New Roman"/>
          <w:sz w:val="28"/>
          <w:szCs w:val="28"/>
        </w:rPr>
        <w:t>5</w:t>
      </w:r>
      <w:r w:rsidRPr="00E30466">
        <w:rPr>
          <w:rFonts w:ascii="Times New Roman" w:hAnsi="Times New Roman" w:cs="Times New Roman"/>
          <w:sz w:val="28"/>
          <w:szCs w:val="28"/>
        </w:rPr>
        <w:t>0 тыс. сотрудников, ведение бюджетного учета финансово-хозяйственной деятельности 755 субъектов централизованного учета, формирование и представление ежемесячной и квартальной бюджетной (бухгалтерской) отчетности, формирование и представление информации в налоговые органы, органы управления государственными внебюджетными фондами, органы государственной статистики 34 федеральных органов исполнительной власти.</w:t>
      </w:r>
      <w:r w:rsidRPr="003829FD">
        <w:rPr>
          <w:rFonts w:ascii="Times New Roman" w:hAnsi="Times New Roman" w:cs="Times New Roman"/>
          <w:sz w:val="28"/>
          <w:szCs w:val="28"/>
        </w:rPr>
        <w:t xml:space="preserve"> </w:t>
      </w:r>
    </w:p>
    <w:p w:rsidR="000836AF" w:rsidRDefault="000836AF" w:rsidP="000836A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w:t>
      </w:r>
      <w:r w:rsidRPr="00E30466">
        <w:rPr>
          <w:rFonts w:ascii="Times New Roman" w:hAnsi="Times New Roman" w:cs="Times New Roman"/>
          <w:sz w:val="28"/>
          <w:szCs w:val="28"/>
        </w:rPr>
        <w:t>в 2020 году Казначейством России совместно с 17 федеральных органов исполнительной власти (1500 субъектов централизованного учета, численность которых составляе</w:t>
      </w:r>
      <w:r>
        <w:rPr>
          <w:rFonts w:ascii="Times New Roman" w:hAnsi="Times New Roman" w:cs="Times New Roman"/>
          <w:sz w:val="28"/>
          <w:szCs w:val="28"/>
        </w:rPr>
        <w:t xml:space="preserve">т порядка 300 тыс. сотрудников) </w:t>
      </w:r>
      <w:r w:rsidRPr="00E30466">
        <w:rPr>
          <w:rFonts w:ascii="Times New Roman" w:hAnsi="Times New Roman" w:cs="Times New Roman"/>
          <w:sz w:val="28"/>
          <w:szCs w:val="28"/>
        </w:rPr>
        <w:t xml:space="preserve">проведены все запланированные организационные, методические и технологические мероприятия в соответствии с утвержденными </w:t>
      </w:r>
      <w:r>
        <w:rPr>
          <w:rFonts w:ascii="Times New Roman" w:hAnsi="Times New Roman" w:cs="Times New Roman"/>
          <w:sz w:val="28"/>
          <w:szCs w:val="28"/>
        </w:rPr>
        <w:t>дорожными картами</w:t>
      </w:r>
      <w:r w:rsidRPr="00E30466">
        <w:rPr>
          <w:rFonts w:ascii="Times New Roman" w:hAnsi="Times New Roman" w:cs="Times New Roman"/>
          <w:sz w:val="28"/>
          <w:szCs w:val="28"/>
        </w:rPr>
        <w:t xml:space="preserve"> организации работ по пер</w:t>
      </w:r>
      <w:r>
        <w:rPr>
          <w:rFonts w:ascii="Times New Roman" w:hAnsi="Times New Roman" w:cs="Times New Roman"/>
          <w:sz w:val="28"/>
          <w:szCs w:val="28"/>
        </w:rPr>
        <w:t xml:space="preserve">едаче централизуемых полномочий и </w:t>
      </w:r>
      <w:r w:rsidRPr="00E30466">
        <w:rPr>
          <w:rFonts w:ascii="Times New Roman" w:hAnsi="Times New Roman" w:cs="Times New Roman"/>
          <w:sz w:val="28"/>
          <w:szCs w:val="28"/>
        </w:rPr>
        <w:t>утвержден график организации исполнения централизуемых полномочий на 2021 год</w:t>
      </w:r>
    </w:p>
    <w:p w:rsidR="000836AF" w:rsidRDefault="000836AF" w:rsidP="000836A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w:t>
      </w:r>
      <w:r w:rsidRPr="00E30466">
        <w:rPr>
          <w:rFonts w:ascii="Times New Roman" w:hAnsi="Times New Roman" w:cs="Times New Roman"/>
          <w:sz w:val="28"/>
          <w:szCs w:val="28"/>
        </w:rPr>
        <w:t>обеспечения централизованного начисления  выплат по оплате труда и иных выплат в государственной интегрированной информационной системе управления общественными финансами «Электронный бюджет»</w:t>
      </w:r>
      <w:r>
        <w:rPr>
          <w:rFonts w:ascii="Times New Roman" w:hAnsi="Times New Roman" w:cs="Times New Roman"/>
          <w:sz w:val="28"/>
          <w:szCs w:val="28"/>
        </w:rPr>
        <w:t xml:space="preserve"> </w:t>
      </w:r>
      <w:r w:rsidRPr="00E30466">
        <w:rPr>
          <w:rFonts w:ascii="Times New Roman" w:hAnsi="Times New Roman" w:cs="Times New Roman"/>
          <w:sz w:val="28"/>
          <w:szCs w:val="28"/>
        </w:rPr>
        <w:t>Казначейством России совместно с Аппаратом Правительства Российской Федерации, Минфином России и Минкомсвязью России обеспечено внесение федеральными органами исполнительной власти, руководство деятельностью которых осуществляет Правительство Российской Федерации, информации о кадровом составе в Единую информационную систему управления кадровым составом государственной гражданской службы Российской Федерации.</w:t>
      </w:r>
    </w:p>
    <w:p w:rsidR="000836AF" w:rsidRPr="00E30466" w:rsidRDefault="000836AF" w:rsidP="000836A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с учетом </w:t>
      </w:r>
      <w:r w:rsidRPr="00305477">
        <w:rPr>
          <w:rFonts w:ascii="Times New Roman" w:hAnsi="Times New Roman" w:cs="Times New Roman"/>
          <w:sz w:val="28"/>
          <w:szCs w:val="28"/>
        </w:rPr>
        <w:t>положений п. 5 постановления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Правительством Республики Мордовия совместно с Федеральным казначейством завершена технологическая централизация полномочий по ведению бухгалтерского учета, начислению и выплате заработной платы «пилотной» группы органов государственной власти Республики Мордовия.</w:t>
      </w:r>
    </w:p>
    <w:p w:rsidR="00D31A72" w:rsidRDefault="00D31A72" w:rsidP="00D31A72">
      <w:pPr>
        <w:spacing w:after="0" w:line="240" w:lineRule="auto"/>
        <w:rPr>
          <w:rFonts w:ascii="Times New Roman" w:eastAsia="Times New Roman" w:hAnsi="Times New Roman" w:cs="Times New Roman"/>
          <w:b/>
          <w:sz w:val="28"/>
          <w:szCs w:val="28"/>
          <w:lang w:eastAsia="ru-RU"/>
        </w:rPr>
      </w:pPr>
    </w:p>
    <w:p w:rsidR="00D31A72" w:rsidRPr="00D31A72" w:rsidRDefault="00D31A72" w:rsidP="00D31A72">
      <w:pPr>
        <w:pStyle w:val="a5"/>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3. </w:t>
      </w:r>
      <w:r w:rsidRPr="00D31A72">
        <w:rPr>
          <w:rFonts w:ascii="Times New Roman" w:eastAsia="Times New Roman" w:hAnsi="Times New Roman"/>
          <w:b/>
          <w:bCs/>
          <w:sz w:val="28"/>
          <w:szCs w:val="28"/>
          <w:lang w:eastAsia="ru-RU"/>
        </w:rPr>
        <w:t>Исполнение контрольных функций</w:t>
      </w:r>
    </w:p>
    <w:p w:rsidR="00D31A72" w:rsidRDefault="00D31A72" w:rsidP="00997110">
      <w:pPr>
        <w:spacing w:after="0" w:line="240" w:lineRule="auto"/>
        <w:ind w:firstLine="708"/>
        <w:jc w:val="both"/>
        <w:rPr>
          <w:rFonts w:ascii="Times New Roman" w:eastAsia="Times New Roman" w:hAnsi="Times New Roman" w:cs="Times New Roman"/>
          <w:b/>
          <w:sz w:val="28"/>
          <w:szCs w:val="28"/>
          <w:lang w:eastAsia="ru-RU"/>
        </w:rPr>
      </w:pPr>
      <w:r w:rsidRPr="00D31A72">
        <w:rPr>
          <w:rFonts w:ascii="Times New Roman" w:eastAsia="Times New Roman" w:hAnsi="Times New Roman"/>
          <w:b/>
          <w:bCs/>
          <w:sz w:val="28"/>
          <w:szCs w:val="28"/>
          <w:lang w:eastAsia="ru-RU"/>
        </w:rPr>
        <w:t xml:space="preserve">3.1. </w:t>
      </w:r>
      <w:r w:rsidRPr="00D31A72">
        <w:rPr>
          <w:rFonts w:ascii="Times New Roman" w:eastAsia="Times New Roman" w:hAnsi="Times New Roman" w:cs="Times New Roman"/>
          <w:b/>
          <w:sz w:val="28"/>
          <w:szCs w:val="28"/>
          <w:lang w:eastAsia="ru-RU"/>
        </w:rPr>
        <w:t>Осуществление и совершенствование функций по контролю в финансово-бюджетной сфере</w:t>
      </w:r>
    </w:p>
    <w:p w:rsidR="001043C9" w:rsidRDefault="001043C9" w:rsidP="00997110">
      <w:pPr>
        <w:spacing w:after="0" w:line="240" w:lineRule="auto"/>
        <w:ind w:firstLine="708"/>
        <w:jc w:val="both"/>
        <w:rPr>
          <w:rFonts w:ascii="Times New Roman" w:eastAsia="Times New Roman" w:hAnsi="Times New Roman" w:cs="Times New Roman"/>
          <w:b/>
          <w:sz w:val="28"/>
          <w:szCs w:val="28"/>
          <w:lang w:eastAsia="ru-RU"/>
        </w:rPr>
      </w:pP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2020 году функции по контролю в финансово-бюджетной сфере осуществлялись структурными подразделениями центрального аппарата </w:t>
      </w:r>
      <w:r w:rsidRPr="00814167">
        <w:rPr>
          <w:rFonts w:ascii="Times New Roman" w:eastAsia="Calibri" w:hAnsi="Times New Roman" w:cs="Times New Roman"/>
          <w:sz w:val="28"/>
          <w:szCs w:val="24"/>
        </w:rPr>
        <w:lastRenderedPageBreak/>
        <w:t>Федерального казначейства, территориальными органами Федерального казначейства</w:t>
      </w:r>
      <w:r>
        <w:rPr>
          <w:rFonts w:ascii="Times New Roman" w:eastAsia="Calibri" w:hAnsi="Times New Roman" w:cs="Times New Roman"/>
          <w:sz w:val="28"/>
          <w:szCs w:val="24"/>
        </w:rPr>
        <w:t xml:space="preserve"> (далее – ТОФК)</w:t>
      </w:r>
      <w:r w:rsidRPr="00814167">
        <w:rPr>
          <w:rFonts w:ascii="Times New Roman" w:eastAsia="Calibri" w:hAnsi="Times New Roman" w:cs="Times New Roman"/>
          <w:sz w:val="28"/>
          <w:szCs w:val="24"/>
        </w:rPr>
        <w:t xml:space="preserve"> в соответствии с полномочиями, установленными Бюджетным кодексом Российской Федерации, Жилищным кодексом Российской Федерации, Федеральным законом</w:t>
      </w:r>
      <w:r>
        <w:rPr>
          <w:rFonts w:ascii="Times New Roman" w:eastAsia="Calibri" w:hAnsi="Times New Roman" w:cs="Times New Roman"/>
          <w:sz w:val="28"/>
          <w:szCs w:val="24"/>
        </w:rPr>
        <w:t xml:space="preserve"> от 5 апреля 2013 г. № 44-ФЗ «О </w:t>
      </w:r>
      <w:r w:rsidRPr="00814167">
        <w:rPr>
          <w:rFonts w:ascii="Times New Roman" w:eastAsia="Calibri" w:hAnsi="Times New Roman" w:cs="Times New Roman"/>
          <w:sz w:val="28"/>
          <w:szCs w:val="24"/>
        </w:rPr>
        <w:t xml:space="preserve">контрактной системе в сфере закупок товаров, работ, услуг для обеспечения государственных и муниципальных нужд», </w:t>
      </w:r>
      <w:r>
        <w:rPr>
          <w:rFonts w:ascii="Times New Roman" w:eastAsia="Calibri" w:hAnsi="Times New Roman" w:cs="Times New Roman"/>
          <w:sz w:val="28"/>
          <w:szCs w:val="24"/>
        </w:rPr>
        <w:t xml:space="preserve">Федеральным законом от 21 июля 2007 г. № 185-ФЗ «О Фонде содействия реформированию жилищно-коммунального хозяйства», </w:t>
      </w:r>
      <w:r w:rsidRPr="00814167">
        <w:rPr>
          <w:rFonts w:ascii="Times New Roman" w:eastAsia="Calibri" w:hAnsi="Times New Roman" w:cs="Times New Roman"/>
          <w:sz w:val="28"/>
          <w:szCs w:val="24"/>
        </w:rPr>
        <w:t xml:space="preserve">иными законодательными и нормативными правовыми актами Российской Федерации, и основывались на </w:t>
      </w:r>
      <w:r>
        <w:rPr>
          <w:rFonts w:ascii="Times New Roman" w:eastAsia="Calibri" w:hAnsi="Times New Roman" w:cs="Times New Roman"/>
          <w:sz w:val="28"/>
          <w:szCs w:val="24"/>
        </w:rPr>
        <w:t>принципах  эффективности, риск-ориентированности, автоматизации, информатизации, единства методологии, взаимодействия, информационной открытости</w:t>
      </w:r>
      <w:r w:rsidRPr="00814167">
        <w:rPr>
          <w:rFonts w:ascii="Times New Roman" w:eastAsia="Calibri" w:hAnsi="Times New Roman" w:cs="Times New Roman"/>
          <w:sz w:val="28"/>
          <w:szCs w:val="24"/>
        </w:rPr>
        <w:t>.</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С</w:t>
      </w:r>
      <w:r w:rsidRPr="00814167">
        <w:rPr>
          <w:rFonts w:ascii="Times New Roman" w:eastAsia="Calibri" w:hAnsi="Times New Roman" w:cs="Times New Roman"/>
          <w:sz w:val="28"/>
          <w:szCs w:val="24"/>
        </w:rPr>
        <w:t xml:space="preserve">огласно Бюджетному кодексу Российской Федерации, деятельность по внутреннему государственному финансовому контролю </w:t>
      </w:r>
      <w:r>
        <w:rPr>
          <w:rFonts w:ascii="Times New Roman" w:eastAsia="Calibri" w:hAnsi="Times New Roman" w:cs="Times New Roman"/>
          <w:sz w:val="28"/>
          <w:szCs w:val="24"/>
        </w:rPr>
        <w:t xml:space="preserve">с 1 июля 2020 года </w:t>
      </w:r>
      <w:r w:rsidRPr="00814167">
        <w:rPr>
          <w:rFonts w:ascii="Times New Roman" w:eastAsia="Calibri" w:hAnsi="Times New Roman" w:cs="Times New Roman"/>
          <w:sz w:val="28"/>
          <w:szCs w:val="24"/>
        </w:rPr>
        <w:t xml:space="preserve">регулируется федеральными стандартами. По мере их вступления в силу значительным образом изменился порядок организации и осуществления контроля. В 2020 году утверждено 7 стандартов, </w:t>
      </w:r>
      <w:r>
        <w:rPr>
          <w:rFonts w:ascii="Times New Roman" w:eastAsia="Calibri" w:hAnsi="Times New Roman" w:cs="Times New Roman"/>
          <w:sz w:val="28"/>
          <w:szCs w:val="24"/>
        </w:rPr>
        <w:t xml:space="preserve">которые вступили </w:t>
      </w:r>
      <w:r w:rsidRPr="00814167">
        <w:rPr>
          <w:rFonts w:ascii="Times New Roman" w:eastAsia="Calibri" w:hAnsi="Times New Roman" w:cs="Times New Roman"/>
          <w:sz w:val="28"/>
          <w:szCs w:val="24"/>
        </w:rPr>
        <w:t>в силу</w:t>
      </w:r>
      <w:r>
        <w:rPr>
          <w:rFonts w:ascii="Times New Roman" w:eastAsia="Calibri" w:hAnsi="Times New Roman" w:cs="Times New Roman"/>
          <w:sz w:val="28"/>
          <w:szCs w:val="24"/>
        </w:rPr>
        <w:t>:</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с 1 июля 2020 года вступили в силу стандарты по принципам контрольной деятельности, правам и обязанностям должностных лиц </w:t>
      </w:r>
      <w:r>
        <w:rPr>
          <w:rFonts w:ascii="Times New Roman" w:eastAsia="Calibri" w:hAnsi="Times New Roman" w:cs="Times New Roman"/>
          <w:sz w:val="28"/>
          <w:szCs w:val="24"/>
        </w:rPr>
        <w:t>органов контроля и объектов контроля</w:t>
      </w:r>
      <w:r w:rsidRPr="00814167">
        <w:rPr>
          <w:rFonts w:ascii="Times New Roman" w:eastAsia="Calibri" w:hAnsi="Times New Roman" w:cs="Times New Roman"/>
          <w:sz w:val="28"/>
          <w:szCs w:val="24"/>
        </w:rPr>
        <w:t xml:space="preserve"> </w:t>
      </w:r>
      <w:r>
        <w:rPr>
          <w:rFonts w:ascii="Times New Roman" w:eastAsia="Calibri" w:hAnsi="Times New Roman" w:cs="Times New Roman"/>
          <w:sz w:val="28"/>
          <w:szCs w:val="24"/>
        </w:rPr>
        <w:t>при осуществлении контрольной деятельности</w:t>
      </w:r>
      <w:r w:rsidRPr="00814167">
        <w:rPr>
          <w:rFonts w:ascii="Times New Roman" w:eastAsia="Calibri" w:hAnsi="Times New Roman" w:cs="Times New Roman"/>
          <w:sz w:val="28"/>
          <w:szCs w:val="24"/>
        </w:rPr>
        <w:t xml:space="preserve">, а также по планированию </w:t>
      </w:r>
      <w:r w:rsidRPr="00F650EE">
        <w:rPr>
          <w:rFonts w:ascii="Times New Roman" w:eastAsia="Calibri" w:hAnsi="Times New Roman" w:cs="Times New Roman"/>
          <w:sz w:val="28"/>
          <w:szCs w:val="24"/>
        </w:rPr>
        <w:t>проверок, ревизий и обследований</w:t>
      </w:r>
      <w:r w:rsidRPr="00814167">
        <w:rPr>
          <w:rFonts w:ascii="Times New Roman" w:eastAsia="Calibri" w:hAnsi="Times New Roman" w:cs="Times New Roman"/>
          <w:sz w:val="28"/>
          <w:szCs w:val="24"/>
        </w:rPr>
        <w:t>;</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с 28 июля 2020 года – стандарт по реализации результатов контрольных мероприятий;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с 24 августа 2020 года вступили в силу стандарты по проведению контрольных мероприятий и оформлению их </w:t>
      </w:r>
      <w:r>
        <w:rPr>
          <w:rFonts w:ascii="Times New Roman" w:eastAsia="Calibri" w:hAnsi="Times New Roman" w:cs="Times New Roman"/>
          <w:sz w:val="28"/>
          <w:szCs w:val="24"/>
        </w:rPr>
        <w:t>результатов</w:t>
      </w:r>
      <w:r w:rsidRPr="00814167">
        <w:rPr>
          <w:rFonts w:ascii="Times New Roman" w:eastAsia="Calibri" w:hAnsi="Times New Roman" w:cs="Times New Roman"/>
          <w:sz w:val="28"/>
          <w:szCs w:val="24"/>
        </w:rPr>
        <w:t>, правилам досудебного обжалования решений и действий органов контроля и должностных лиц;</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с </w:t>
      </w:r>
      <w:r>
        <w:rPr>
          <w:rFonts w:ascii="Times New Roman" w:eastAsia="Calibri" w:hAnsi="Times New Roman" w:cs="Times New Roman"/>
          <w:sz w:val="28"/>
          <w:szCs w:val="24"/>
        </w:rPr>
        <w:t>30</w:t>
      </w:r>
      <w:r w:rsidRPr="00814167">
        <w:rPr>
          <w:rFonts w:ascii="Times New Roman" w:eastAsia="Calibri" w:hAnsi="Times New Roman" w:cs="Times New Roman"/>
          <w:sz w:val="28"/>
          <w:szCs w:val="24"/>
        </w:rPr>
        <w:t xml:space="preserve"> сентября – стандарт по правилам составления отчетности о результатах контрольной деятельности.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2020 году функции по контролю в финансово-бюджетной сфере (далее – деятельность по контролю) осуществлялись структурными подразделениями центрального аппарата Федерального казначейства, ТОФК с учетом особенностей проведения контрольных мероприятий</w:t>
      </w:r>
      <w:r>
        <w:rPr>
          <w:rFonts w:ascii="Times New Roman" w:eastAsia="Calibri" w:hAnsi="Times New Roman" w:cs="Times New Roman"/>
          <w:sz w:val="28"/>
          <w:szCs w:val="24"/>
        </w:rPr>
        <w:t>, установленных постановлением</w:t>
      </w:r>
      <w:r w:rsidRPr="00814167">
        <w:rPr>
          <w:rFonts w:ascii="Times New Roman" w:eastAsia="Calibri" w:hAnsi="Times New Roman" w:cs="Times New Roman"/>
          <w:sz w:val="28"/>
          <w:szCs w:val="24"/>
        </w:rPr>
        <w:t xml:space="preserve"> Правител</w:t>
      </w:r>
      <w:r>
        <w:rPr>
          <w:rFonts w:ascii="Times New Roman" w:eastAsia="Calibri" w:hAnsi="Times New Roman" w:cs="Times New Roman"/>
          <w:sz w:val="28"/>
          <w:szCs w:val="24"/>
        </w:rPr>
        <w:t>ьства Российской Федерации от 3 </w:t>
      </w:r>
      <w:r w:rsidRPr="00814167">
        <w:rPr>
          <w:rFonts w:ascii="Times New Roman" w:eastAsia="Calibri" w:hAnsi="Times New Roman" w:cs="Times New Roman"/>
          <w:sz w:val="28"/>
          <w:szCs w:val="24"/>
        </w:rPr>
        <w:t>апреля 2020 г. № 438 «Об особенностях осуществления в 2020 году государственного контроля (надзор</w:t>
      </w:r>
      <w:r>
        <w:rPr>
          <w:rFonts w:ascii="Times New Roman" w:eastAsia="Calibri" w:hAnsi="Times New Roman" w:cs="Times New Roman"/>
          <w:sz w:val="28"/>
          <w:szCs w:val="24"/>
        </w:rPr>
        <w:t>а), муниципального контроля и о </w:t>
      </w:r>
      <w:r w:rsidRPr="00814167">
        <w:rPr>
          <w:rFonts w:ascii="Times New Roman" w:eastAsia="Calibri" w:hAnsi="Times New Roman" w:cs="Times New Roman"/>
          <w:sz w:val="28"/>
          <w:szCs w:val="24"/>
        </w:rPr>
        <w:t xml:space="preserve">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w:t>
      </w:r>
      <w:r w:rsidRPr="00814167">
        <w:rPr>
          <w:rFonts w:ascii="Times New Roman" w:eastAsia="Calibri" w:hAnsi="Times New Roman" w:cs="Times New Roman"/>
          <w:sz w:val="28"/>
          <w:szCs w:val="24"/>
        </w:rPr>
        <w:lastRenderedPageBreak/>
        <w:t xml:space="preserve">индивидуальных предпринимателей» (далее - постановление Правительства Российской </w:t>
      </w:r>
      <w:r>
        <w:rPr>
          <w:rFonts w:ascii="Times New Roman" w:eastAsia="Calibri" w:hAnsi="Times New Roman" w:cs="Times New Roman"/>
          <w:sz w:val="28"/>
          <w:szCs w:val="24"/>
        </w:rPr>
        <w:t>Федерации от 3 апреля 2020 г. № </w:t>
      </w:r>
      <w:r w:rsidRPr="00814167">
        <w:rPr>
          <w:rFonts w:ascii="Times New Roman" w:eastAsia="Calibri" w:hAnsi="Times New Roman" w:cs="Times New Roman"/>
          <w:sz w:val="28"/>
          <w:szCs w:val="24"/>
        </w:rPr>
        <w:t>438).</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При этом в целях обеспечения эффективного и правомерного расходования </w:t>
      </w:r>
      <w:r>
        <w:rPr>
          <w:rFonts w:ascii="Times New Roman" w:eastAsia="Calibri" w:hAnsi="Times New Roman" w:cs="Times New Roman"/>
          <w:sz w:val="28"/>
          <w:szCs w:val="24"/>
        </w:rPr>
        <w:t xml:space="preserve">бюджетных </w:t>
      </w:r>
      <w:r w:rsidRPr="00814167">
        <w:rPr>
          <w:rFonts w:ascii="Times New Roman" w:eastAsia="Calibri" w:hAnsi="Times New Roman" w:cs="Times New Roman"/>
          <w:sz w:val="28"/>
          <w:szCs w:val="24"/>
        </w:rPr>
        <w:t xml:space="preserve">средств в сложившихся условиях, в том числе в условиях ухудшения экономической ситуации, профилактики и устранения последствий распространения новой коронавирусной инфекции Правительством Российской Федерации принято </w:t>
      </w:r>
      <w:hyperlink r:id="rId62" w:history="1">
        <w:r w:rsidRPr="00814167">
          <w:rPr>
            <w:rFonts w:ascii="Times New Roman" w:eastAsia="Calibri" w:hAnsi="Times New Roman" w:cs="Times New Roman"/>
            <w:sz w:val="28"/>
            <w:szCs w:val="24"/>
          </w:rPr>
          <w:t>постановление</w:t>
        </w:r>
      </w:hyperlink>
      <w:r w:rsidRPr="00814167">
        <w:rPr>
          <w:rFonts w:ascii="Times New Roman" w:eastAsia="Calibri" w:hAnsi="Times New Roman" w:cs="Times New Roman"/>
          <w:sz w:val="28"/>
          <w:szCs w:val="24"/>
        </w:rPr>
        <w:t xml:space="preserve"> Правительства Российской</w:t>
      </w:r>
      <w:r>
        <w:rPr>
          <w:rFonts w:ascii="Times New Roman" w:eastAsia="Calibri" w:hAnsi="Times New Roman" w:cs="Times New Roman"/>
          <w:sz w:val="28"/>
          <w:szCs w:val="24"/>
        </w:rPr>
        <w:t xml:space="preserve"> Федерации от 28 июля 2020 г. № 1129 «О </w:t>
      </w:r>
      <w:r w:rsidRPr="00814167">
        <w:rPr>
          <w:rFonts w:ascii="Times New Roman" w:eastAsia="Calibri" w:hAnsi="Times New Roman" w:cs="Times New Roman"/>
          <w:sz w:val="28"/>
          <w:szCs w:val="24"/>
        </w:rPr>
        <w:t xml:space="preserve">внесении изменений в постановление Правительства Российской Федерации от 3 апреля 2020 г. № 438», в соответствии с которым плановая контрольная деятельность </w:t>
      </w:r>
      <w:r>
        <w:rPr>
          <w:rFonts w:ascii="Times New Roman" w:eastAsia="Calibri" w:hAnsi="Times New Roman" w:cs="Times New Roman"/>
          <w:sz w:val="28"/>
          <w:szCs w:val="24"/>
        </w:rPr>
        <w:t xml:space="preserve">в финансово-бюджетной сфере возобновилась </w:t>
      </w:r>
      <w:r w:rsidRPr="00814167">
        <w:rPr>
          <w:rFonts w:ascii="Times New Roman" w:eastAsia="Calibri" w:hAnsi="Times New Roman" w:cs="Times New Roman"/>
          <w:sz w:val="28"/>
          <w:szCs w:val="24"/>
        </w:rPr>
        <w:t>в отношении ограниченного перечня объектов контроля (участников бюджетного процесса</w:t>
      </w:r>
      <w:r>
        <w:rPr>
          <w:rFonts w:ascii="Times New Roman" w:eastAsia="Calibri" w:hAnsi="Times New Roman" w:cs="Times New Roman"/>
          <w:sz w:val="28"/>
          <w:szCs w:val="24"/>
        </w:rPr>
        <w:t xml:space="preserve">, а также </w:t>
      </w:r>
      <w:r w:rsidRPr="00B13EF4">
        <w:rPr>
          <w:rFonts w:ascii="Times New Roman" w:eastAsia="Calibri" w:hAnsi="Times New Roman" w:cs="Times New Roman"/>
          <w:sz w:val="28"/>
          <w:szCs w:val="24"/>
        </w:rPr>
        <w:t>государственных (муниципальных) бюджетных, автономных учреждений</w:t>
      </w:r>
      <w:r w:rsidRPr="00814167">
        <w:rPr>
          <w:rFonts w:ascii="Times New Roman" w:eastAsia="Calibri" w:hAnsi="Times New Roman" w:cs="Times New Roman"/>
          <w:sz w:val="28"/>
          <w:szCs w:val="24"/>
        </w:rPr>
        <w:t>), с возможностью проведения проверок только в дистанционной (камеральной) форме.</w:t>
      </w:r>
    </w:p>
    <w:p w:rsidR="001043C9" w:rsidRDefault="001043C9" w:rsidP="001043C9">
      <w:pPr>
        <w:rPr>
          <w:rFonts w:ascii="Times New Roman" w:hAnsi="Times New Roman" w:cs="Times New Roman"/>
          <w:b/>
          <w:sz w:val="28"/>
          <w:szCs w:val="24"/>
        </w:rPr>
      </w:pPr>
      <w:r>
        <w:rPr>
          <w:rFonts w:ascii="Times New Roman" w:hAnsi="Times New Roman" w:cs="Times New Roman"/>
          <w:b/>
          <w:sz w:val="28"/>
          <w:szCs w:val="24"/>
        </w:rPr>
        <w:br w:type="page"/>
      </w:r>
    </w:p>
    <w:p w:rsidR="001043C9" w:rsidRPr="00814167" w:rsidRDefault="001043C9" w:rsidP="00AF0C4B">
      <w:pPr>
        <w:keepNext/>
        <w:spacing w:before="120" w:after="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lastRenderedPageBreak/>
        <w:t>3.1.1.</w:t>
      </w:r>
      <w:r w:rsidRPr="00814167">
        <w:rPr>
          <w:rFonts w:ascii="Times New Roman" w:hAnsi="Times New Roman" w:cs="Times New Roman"/>
          <w:b/>
          <w:sz w:val="28"/>
          <w:szCs w:val="24"/>
        </w:rPr>
        <w:tab/>
        <w:t>Основные итоги осуществления полномочий по контролю в финансово-бюджетной сфере в 2020 году</w:t>
      </w:r>
    </w:p>
    <w:p w:rsidR="001043C9" w:rsidRPr="00814167" w:rsidRDefault="001043C9" w:rsidP="00AF0C4B">
      <w:pPr>
        <w:keepNext/>
        <w:spacing w:before="60" w:after="0" w:line="288" w:lineRule="auto"/>
        <w:jc w:val="center"/>
        <w:rPr>
          <w:rFonts w:ascii="Times New Roman" w:hAnsi="Times New Roman" w:cs="Times New Roman"/>
          <w:i/>
          <w:sz w:val="28"/>
          <w:szCs w:val="24"/>
        </w:rPr>
      </w:pPr>
      <w:r w:rsidRPr="00814167">
        <w:rPr>
          <w:rFonts w:ascii="Times New Roman" w:hAnsi="Times New Roman" w:cs="Times New Roman"/>
          <w:i/>
          <w:sz w:val="28"/>
          <w:szCs w:val="24"/>
        </w:rPr>
        <w:t>3.1.1.1.</w:t>
      </w:r>
      <w:r w:rsidR="00AF0C4B" w:rsidRPr="00814167">
        <w:rPr>
          <w:rFonts w:ascii="Times New Roman" w:hAnsi="Times New Roman" w:cs="Times New Roman"/>
          <w:i/>
          <w:sz w:val="28"/>
          <w:szCs w:val="24"/>
        </w:rPr>
        <w:t xml:space="preserve"> </w:t>
      </w:r>
      <w:r w:rsidRPr="00814167">
        <w:rPr>
          <w:rFonts w:ascii="Times New Roman" w:hAnsi="Times New Roman" w:cs="Times New Roman"/>
          <w:i/>
          <w:sz w:val="28"/>
          <w:szCs w:val="24"/>
        </w:rPr>
        <w:t>Основные показатели деятельности по контролю в финансово-бюджетной сфере в 2020 году</w:t>
      </w:r>
    </w:p>
    <w:tbl>
      <w:tblPr>
        <w:tblStyle w:val="afc"/>
        <w:tblW w:w="9356" w:type="dxa"/>
        <w:jc w:val="center"/>
        <w:tblLayout w:type="fixed"/>
        <w:tblLook w:val="04A0" w:firstRow="1" w:lastRow="0" w:firstColumn="1" w:lastColumn="0" w:noHBand="0" w:noVBand="1"/>
      </w:tblPr>
      <w:tblGrid>
        <w:gridCol w:w="851"/>
        <w:gridCol w:w="5386"/>
        <w:gridCol w:w="1843"/>
        <w:gridCol w:w="1276"/>
      </w:tblGrid>
      <w:tr w:rsidR="001043C9" w:rsidRPr="00896E89" w:rsidTr="00AF0C4B">
        <w:trPr>
          <w:jc w:val="center"/>
        </w:trPr>
        <w:tc>
          <w:tcPr>
            <w:tcW w:w="851" w:type="dxa"/>
          </w:tcPr>
          <w:p w:rsidR="001043C9" w:rsidRPr="00896E89" w:rsidRDefault="001043C9" w:rsidP="00D2396B">
            <w:pPr>
              <w:ind w:firstLine="709"/>
              <w:rPr>
                <w:b/>
                <w:sz w:val="24"/>
              </w:rPr>
            </w:pPr>
          </w:p>
        </w:tc>
        <w:tc>
          <w:tcPr>
            <w:tcW w:w="5386" w:type="dxa"/>
            <w:shd w:val="clear" w:color="auto" w:fill="FFFFFF" w:themeFill="background1"/>
          </w:tcPr>
          <w:p w:rsidR="001043C9" w:rsidRPr="00896E89" w:rsidRDefault="001043C9" w:rsidP="00D2396B">
            <w:pPr>
              <w:ind w:firstLine="709"/>
              <w:rPr>
                <w:b/>
                <w:sz w:val="24"/>
              </w:rPr>
            </w:pPr>
            <w:r w:rsidRPr="00896E89">
              <w:rPr>
                <w:b/>
                <w:sz w:val="24"/>
              </w:rPr>
              <w:t>Показатель</w:t>
            </w:r>
          </w:p>
        </w:tc>
        <w:tc>
          <w:tcPr>
            <w:tcW w:w="1843" w:type="dxa"/>
          </w:tcPr>
          <w:p w:rsidR="001043C9" w:rsidRPr="00896E89" w:rsidRDefault="001043C9" w:rsidP="00D2396B">
            <w:pPr>
              <w:jc w:val="center"/>
              <w:rPr>
                <w:b/>
                <w:sz w:val="24"/>
              </w:rPr>
            </w:pPr>
            <w:r w:rsidRPr="00896E89">
              <w:rPr>
                <w:b/>
                <w:sz w:val="24"/>
              </w:rPr>
              <w:t>2020 год</w:t>
            </w:r>
          </w:p>
        </w:tc>
        <w:tc>
          <w:tcPr>
            <w:tcW w:w="1276" w:type="dxa"/>
            <w:shd w:val="clear" w:color="auto" w:fill="auto"/>
          </w:tcPr>
          <w:p w:rsidR="001043C9" w:rsidRPr="00896E89" w:rsidRDefault="001043C9" w:rsidP="00D2396B">
            <w:pPr>
              <w:jc w:val="center"/>
              <w:rPr>
                <w:b/>
                <w:sz w:val="24"/>
              </w:rPr>
            </w:pPr>
            <w:r w:rsidRPr="00896E89">
              <w:rPr>
                <w:b/>
                <w:sz w:val="24"/>
              </w:rPr>
              <w:t>2019 год</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1</w:t>
            </w:r>
          </w:p>
        </w:tc>
        <w:tc>
          <w:tcPr>
            <w:tcW w:w="5386" w:type="dxa"/>
          </w:tcPr>
          <w:p w:rsidR="001043C9" w:rsidRPr="00814167" w:rsidRDefault="001043C9" w:rsidP="00D2396B">
            <w:pPr>
              <w:keepLines/>
              <w:spacing w:line="240" w:lineRule="atLeast"/>
              <w:rPr>
                <w:sz w:val="24"/>
              </w:rPr>
            </w:pPr>
            <w:r w:rsidRPr="00814167">
              <w:rPr>
                <w:sz w:val="24"/>
              </w:rPr>
              <w:t>Количество проведенных проверок, ревизий, обследований (единиц), в том числе:</w:t>
            </w:r>
          </w:p>
        </w:tc>
        <w:tc>
          <w:tcPr>
            <w:tcW w:w="1843" w:type="dxa"/>
          </w:tcPr>
          <w:p w:rsidR="001043C9" w:rsidRPr="00814167" w:rsidRDefault="001043C9" w:rsidP="00D2396B">
            <w:pPr>
              <w:spacing w:line="240" w:lineRule="atLeast"/>
              <w:jc w:val="center"/>
              <w:rPr>
                <w:sz w:val="24"/>
                <w:highlight w:val="yellow"/>
              </w:rPr>
            </w:pPr>
            <w:r w:rsidRPr="00814167">
              <w:rPr>
                <w:sz w:val="24"/>
              </w:rPr>
              <w:t>3 165</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5 636</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1.1</w:t>
            </w:r>
          </w:p>
        </w:tc>
        <w:tc>
          <w:tcPr>
            <w:tcW w:w="5386" w:type="dxa"/>
          </w:tcPr>
          <w:p w:rsidR="001043C9" w:rsidRPr="00814167" w:rsidRDefault="001043C9" w:rsidP="00D2396B">
            <w:pPr>
              <w:spacing w:line="240" w:lineRule="atLeast"/>
              <w:rPr>
                <w:sz w:val="24"/>
              </w:rPr>
            </w:pPr>
            <w:r w:rsidRPr="00814167">
              <w:rPr>
                <w:sz w:val="24"/>
              </w:rPr>
              <w:t>плановых контрольных мероприятий</w:t>
            </w:r>
          </w:p>
        </w:tc>
        <w:tc>
          <w:tcPr>
            <w:tcW w:w="1843" w:type="dxa"/>
          </w:tcPr>
          <w:p w:rsidR="001043C9" w:rsidRPr="00814167" w:rsidRDefault="001043C9" w:rsidP="00D2396B">
            <w:pPr>
              <w:spacing w:line="240" w:lineRule="atLeast"/>
              <w:jc w:val="center"/>
              <w:rPr>
                <w:sz w:val="24"/>
                <w:highlight w:val="yellow"/>
              </w:rPr>
            </w:pPr>
            <w:r w:rsidRPr="00814167">
              <w:rPr>
                <w:sz w:val="24"/>
              </w:rPr>
              <w:t>2 055</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4 857</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1.2</w:t>
            </w:r>
          </w:p>
        </w:tc>
        <w:tc>
          <w:tcPr>
            <w:tcW w:w="5386" w:type="dxa"/>
          </w:tcPr>
          <w:p w:rsidR="001043C9" w:rsidRPr="00814167" w:rsidRDefault="001043C9" w:rsidP="00D2396B">
            <w:pPr>
              <w:spacing w:line="240" w:lineRule="atLeast"/>
              <w:rPr>
                <w:sz w:val="24"/>
              </w:rPr>
            </w:pPr>
            <w:r w:rsidRPr="00814167">
              <w:rPr>
                <w:sz w:val="24"/>
              </w:rPr>
              <w:t>внеплановых контрольных мероприятий</w:t>
            </w:r>
          </w:p>
        </w:tc>
        <w:tc>
          <w:tcPr>
            <w:tcW w:w="1843" w:type="dxa"/>
          </w:tcPr>
          <w:p w:rsidR="001043C9" w:rsidRPr="00814167" w:rsidRDefault="001043C9" w:rsidP="00D2396B">
            <w:pPr>
              <w:spacing w:line="240" w:lineRule="atLeast"/>
              <w:jc w:val="center"/>
              <w:rPr>
                <w:sz w:val="24"/>
                <w:highlight w:val="yellow"/>
              </w:rPr>
            </w:pPr>
            <w:r w:rsidRPr="00814167">
              <w:rPr>
                <w:sz w:val="24"/>
              </w:rPr>
              <w:t>1 110</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779</w:t>
            </w:r>
          </w:p>
        </w:tc>
      </w:tr>
      <w:tr w:rsidR="001043C9" w:rsidRPr="00814167" w:rsidTr="00AF0C4B">
        <w:trPr>
          <w:trHeight w:val="751"/>
          <w:jc w:val="center"/>
        </w:trPr>
        <w:tc>
          <w:tcPr>
            <w:tcW w:w="851" w:type="dxa"/>
          </w:tcPr>
          <w:p w:rsidR="001043C9" w:rsidRPr="00814167" w:rsidRDefault="001043C9" w:rsidP="00D2396B">
            <w:pPr>
              <w:spacing w:line="240" w:lineRule="atLeast"/>
              <w:jc w:val="center"/>
              <w:rPr>
                <w:sz w:val="24"/>
              </w:rPr>
            </w:pPr>
            <w:r w:rsidRPr="00814167">
              <w:rPr>
                <w:sz w:val="24"/>
              </w:rPr>
              <w:t>2</w:t>
            </w:r>
          </w:p>
        </w:tc>
        <w:tc>
          <w:tcPr>
            <w:tcW w:w="5386" w:type="dxa"/>
          </w:tcPr>
          <w:p w:rsidR="001043C9" w:rsidRPr="00814167" w:rsidRDefault="001043C9" w:rsidP="00D2396B">
            <w:pPr>
              <w:spacing w:line="240" w:lineRule="atLeast"/>
              <w:rPr>
                <w:sz w:val="24"/>
              </w:rPr>
            </w:pPr>
            <w:r w:rsidRPr="00814167">
              <w:rPr>
                <w:sz w:val="24"/>
              </w:rPr>
              <w:t>Количество проведенных выездных проверок и (или) ревизий (единиц)</w:t>
            </w:r>
          </w:p>
        </w:tc>
        <w:tc>
          <w:tcPr>
            <w:tcW w:w="1843" w:type="dxa"/>
          </w:tcPr>
          <w:p w:rsidR="001043C9" w:rsidRPr="00814167" w:rsidRDefault="001043C9" w:rsidP="00D2396B">
            <w:pPr>
              <w:spacing w:line="240" w:lineRule="atLeast"/>
              <w:jc w:val="center"/>
              <w:rPr>
                <w:sz w:val="24"/>
                <w:highlight w:val="yellow"/>
              </w:rPr>
            </w:pPr>
            <w:r w:rsidRPr="00814167">
              <w:rPr>
                <w:sz w:val="24"/>
              </w:rPr>
              <w:t>1 986</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5 448</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3</w:t>
            </w:r>
          </w:p>
        </w:tc>
        <w:tc>
          <w:tcPr>
            <w:tcW w:w="5386" w:type="dxa"/>
          </w:tcPr>
          <w:p w:rsidR="001043C9" w:rsidRPr="00814167" w:rsidRDefault="001043C9" w:rsidP="00D2396B">
            <w:pPr>
              <w:spacing w:line="240" w:lineRule="atLeast"/>
              <w:rPr>
                <w:sz w:val="24"/>
              </w:rPr>
            </w:pPr>
            <w:r w:rsidRPr="00814167">
              <w:rPr>
                <w:sz w:val="24"/>
              </w:rPr>
              <w:t>Количество проведенных камеральных проверок (единиц)</w:t>
            </w:r>
          </w:p>
        </w:tc>
        <w:tc>
          <w:tcPr>
            <w:tcW w:w="1843" w:type="dxa"/>
          </w:tcPr>
          <w:p w:rsidR="001043C9" w:rsidRPr="00814167" w:rsidRDefault="001043C9" w:rsidP="00D2396B">
            <w:pPr>
              <w:spacing w:line="240" w:lineRule="atLeast"/>
              <w:jc w:val="center"/>
              <w:rPr>
                <w:sz w:val="24"/>
                <w:highlight w:val="yellow"/>
              </w:rPr>
            </w:pPr>
            <w:r w:rsidRPr="00814167">
              <w:rPr>
                <w:sz w:val="24"/>
              </w:rPr>
              <w:t>1 170</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144</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4</w:t>
            </w:r>
          </w:p>
        </w:tc>
        <w:tc>
          <w:tcPr>
            <w:tcW w:w="5386" w:type="dxa"/>
          </w:tcPr>
          <w:p w:rsidR="001043C9" w:rsidRPr="00814167" w:rsidRDefault="001043C9" w:rsidP="00D2396B">
            <w:pPr>
              <w:spacing w:line="240" w:lineRule="atLeast"/>
              <w:rPr>
                <w:sz w:val="24"/>
              </w:rPr>
            </w:pPr>
            <w:r w:rsidRPr="00814167">
              <w:rPr>
                <w:sz w:val="24"/>
              </w:rPr>
              <w:t>Количество проведенных обследований (единиц)</w:t>
            </w:r>
          </w:p>
        </w:tc>
        <w:tc>
          <w:tcPr>
            <w:tcW w:w="1843" w:type="dxa"/>
          </w:tcPr>
          <w:p w:rsidR="001043C9" w:rsidRPr="00814167" w:rsidRDefault="001043C9" w:rsidP="00D2396B">
            <w:pPr>
              <w:spacing w:line="240" w:lineRule="atLeast"/>
              <w:jc w:val="center"/>
              <w:rPr>
                <w:sz w:val="24"/>
              </w:rPr>
            </w:pPr>
            <w:r w:rsidRPr="00814167">
              <w:rPr>
                <w:sz w:val="24"/>
              </w:rPr>
              <w:t>9</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44</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5</w:t>
            </w:r>
          </w:p>
        </w:tc>
        <w:tc>
          <w:tcPr>
            <w:tcW w:w="5386" w:type="dxa"/>
          </w:tcPr>
          <w:p w:rsidR="001043C9" w:rsidRPr="00814167" w:rsidRDefault="001043C9" w:rsidP="00D2396B">
            <w:pPr>
              <w:spacing w:line="240" w:lineRule="atLeast"/>
              <w:rPr>
                <w:sz w:val="24"/>
              </w:rPr>
            </w:pPr>
            <w:r w:rsidRPr="00814167">
              <w:rPr>
                <w:sz w:val="24"/>
              </w:rPr>
              <w:t>Количество контрольных мероприятий, в ходе которых выявлены нарушения (единиц)</w:t>
            </w:r>
          </w:p>
        </w:tc>
        <w:tc>
          <w:tcPr>
            <w:tcW w:w="1843" w:type="dxa"/>
          </w:tcPr>
          <w:p w:rsidR="001043C9" w:rsidRPr="00814167" w:rsidRDefault="001043C9" w:rsidP="00D2396B">
            <w:pPr>
              <w:spacing w:line="240" w:lineRule="atLeast"/>
              <w:jc w:val="center"/>
              <w:rPr>
                <w:sz w:val="24"/>
                <w:highlight w:val="yellow"/>
              </w:rPr>
            </w:pPr>
            <w:r w:rsidRPr="00814167">
              <w:rPr>
                <w:sz w:val="24"/>
              </w:rPr>
              <w:t>2 126</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4 142</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6</w:t>
            </w:r>
          </w:p>
        </w:tc>
        <w:tc>
          <w:tcPr>
            <w:tcW w:w="5386" w:type="dxa"/>
          </w:tcPr>
          <w:p w:rsidR="001043C9" w:rsidRPr="00814167" w:rsidRDefault="001043C9" w:rsidP="00D2396B">
            <w:pPr>
              <w:spacing w:line="240" w:lineRule="atLeast"/>
              <w:rPr>
                <w:sz w:val="24"/>
              </w:rPr>
            </w:pPr>
            <w:r w:rsidRPr="00814167">
              <w:rPr>
                <w:sz w:val="24"/>
              </w:rPr>
              <w:t>Объем проверенных средств (млрд руб.)</w:t>
            </w:r>
          </w:p>
        </w:tc>
        <w:tc>
          <w:tcPr>
            <w:tcW w:w="1843" w:type="dxa"/>
          </w:tcPr>
          <w:p w:rsidR="001043C9" w:rsidRPr="00814167" w:rsidRDefault="001043C9" w:rsidP="00D2396B">
            <w:pPr>
              <w:spacing w:line="240" w:lineRule="atLeast"/>
              <w:jc w:val="center"/>
              <w:rPr>
                <w:sz w:val="24"/>
                <w:highlight w:val="yellow"/>
              </w:rPr>
            </w:pPr>
            <w:r w:rsidRPr="00814167">
              <w:rPr>
                <w:sz w:val="24"/>
              </w:rPr>
              <w:t>2 054,8</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6 714,9</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7</w:t>
            </w:r>
          </w:p>
        </w:tc>
        <w:tc>
          <w:tcPr>
            <w:tcW w:w="5386" w:type="dxa"/>
          </w:tcPr>
          <w:p w:rsidR="001043C9" w:rsidRPr="00814167" w:rsidRDefault="001043C9" w:rsidP="00D2396B">
            <w:pPr>
              <w:spacing w:line="240" w:lineRule="atLeast"/>
              <w:rPr>
                <w:sz w:val="24"/>
              </w:rPr>
            </w:pPr>
            <w:r w:rsidRPr="00814167">
              <w:rPr>
                <w:sz w:val="24"/>
              </w:rPr>
              <w:t>Выявлено нарушений в финансово-бюджетной сфере на сумму (млрд руб.)</w:t>
            </w:r>
          </w:p>
        </w:tc>
        <w:tc>
          <w:tcPr>
            <w:tcW w:w="1843" w:type="dxa"/>
          </w:tcPr>
          <w:p w:rsidR="001043C9" w:rsidRPr="00814167" w:rsidRDefault="001043C9" w:rsidP="00D2396B">
            <w:pPr>
              <w:spacing w:line="240" w:lineRule="atLeast"/>
              <w:jc w:val="center"/>
              <w:rPr>
                <w:sz w:val="24"/>
                <w:highlight w:val="yellow"/>
              </w:rPr>
            </w:pPr>
            <w:r w:rsidRPr="00814167">
              <w:rPr>
                <w:sz w:val="24"/>
              </w:rPr>
              <w:t>1 044,2</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2 039,4</w:t>
            </w:r>
          </w:p>
        </w:tc>
      </w:tr>
      <w:tr w:rsidR="001043C9" w:rsidRPr="00814167" w:rsidTr="00AF0C4B">
        <w:trPr>
          <w:trHeight w:val="1339"/>
          <w:jc w:val="center"/>
        </w:trPr>
        <w:tc>
          <w:tcPr>
            <w:tcW w:w="851" w:type="dxa"/>
          </w:tcPr>
          <w:p w:rsidR="001043C9" w:rsidRPr="00814167" w:rsidRDefault="001043C9" w:rsidP="00D2396B">
            <w:pPr>
              <w:spacing w:line="240" w:lineRule="atLeast"/>
              <w:jc w:val="center"/>
              <w:rPr>
                <w:sz w:val="24"/>
              </w:rPr>
            </w:pPr>
            <w:r w:rsidRPr="00814167">
              <w:rPr>
                <w:sz w:val="24"/>
              </w:rPr>
              <w:t>8</w:t>
            </w:r>
          </w:p>
        </w:tc>
        <w:tc>
          <w:tcPr>
            <w:tcW w:w="5386" w:type="dxa"/>
          </w:tcPr>
          <w:p w:rsidR="001043C9" w:rsidRPr="00814167" w:rsidRDefault="001043C9" w:rsidP="00D2396B">
            <w:pPr>
              <w:spacing w:line="240" w:lineRule="atLeast"/>
              <w:rPr>
                <w:sz w:val="24"/>
              </w:rPr>
            </w:pPr>
            <w:r w:rsidRPr="00814167">
              <w:rPr>
                <w:sz w:val="24"/>
              </w:rPr>
              <w:t>Направленно представлений и предписаний по результатам контрольных мероприятий в финансово-бюджетной сфере (единиц):</w:t>
            </w:r>
          </w:p>
        </w:tc>
        <w:tc>
          <w:tcPr>
            <w:tcW w:w="1843" w:type="dxa"/>
          </w:tcPr>
          <w:p w:rsidR="001043C9" w:rsidRPr="00814167" w:rsidRDefault="001043C9" w:rsidP="00D2396B">
            <w:pPr>
              <w:spacing w:line="240" w:lineRule="atLeast"/>
              <w:jc w:val="center"/>
              <w:rPr>
                <w:sz w:val="24"/>
                <w:highlight w:val="yellow"/>
              </w:rPr>
            </w:pPr>
            <w:r w:rsidRPr="00814167">
              <w:rPr>
                <w:sz w:val="24"/>
              </w:rPr>
              <w:t>1 912</w:t>
            </w:r>
          </w:p>
        </w:tc>
        <w:tc>
          <w:tcPr>
            <w:tcW w:w="1276" w:type="dxa"/>
            <w:shd w:val="clear" w:color="auto" w:fill="auto"/>
          </w:tcPr>
          <w:p w:rsidR="001043C9" w:rsidRPr="00814167" w:rsidRDefault="001043C9" w:rsidP="00D2396B">
            <w:pPr>
              <w:spacing w:line="240" w:lineRule="atLeast"/>
              <w:jc w:val="center"/>
              <w:rPr>
                <w:b/>
                <w:sz w:val="24"/>
                <w:highlight w:val="yellow"/>
              </w:rPr>
            </w:pPr>
            <w:r w:rsidRPr="00814167">
              <w:rPr>
                <w:sz w:val="24"/>
              </w:rPr>
              <w:t>3 598</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8.1</w:t>
            </w:r>
          </w:p>
        </w:tc>
        <w:tc>
          <w:tcPr>
            <w:tcW w:w="5386" w:type="dxa"/>
          </w:tcPr>
          <w:p w:rsidR="001043C9" w:rsidRPr="00814167" w:rsidRDefault="001043C9" w:rsidP="00D2396B">
            <w:pPr>
              <w:spacing w:line="240" w:lineRule="atLeast"/>
              <w:rPr>
                <w:sz w:val="24"/>
              </w:rPr>
            </w:pPr>
            <w:r w:rsidRPr="00814167">
              <w:rPr>
                <w:sz w:val="24"/>
              </w:rPr>
              <w:t xml:space="preserve">представлений </w:t>
            </w:r>
          </w:p>
        </w:tc>
        <w:tc>
          <w:tcPr>
            <w:tcW w:w="1843" w:type="dxa"/>
          </w:tcPr>
          <w:p w:rsidR="001043C9" w:rsidRPr="00814167" w:rsidRDefault="001043C9" w:rsidP="00D2396B">
            <w:pPr>
              <w:spacing w:line="240" w:lineRule="atLeast"/>
              <w:jc w:val="center"/>
              <w:rPr>
                <w:sz w:val="24"/>
              </w:rPr>
            </w:pPr>
            <w:r w:rsidRPr="00814167">
              <w:rPr>
                <w:sz w:val="24"/>
              </w:rPr>
              <w:t>1 811</w:t>
            </w:r>
          </w:p>
        </w:tc>
        <w:tc>
          <w:tcPr>
            <w:tcW w:w="1276" w:type="dxa"/>
            <w:shd w:val="clear" w:color="auto" w:fill="auto"/>
          </w:tcPr>
          <w:p w:rsidR="001043C9" w:rsidRPr="00814167" w:rsidRDefault="001043C9" w:rsidP="00D2396B">
            <w:pPr>
              <w:spacing w:line="240" w:lineRule="atLeast"/>
              <w:jc w:val="center"/>
              <w:rPr>
                <w:b/>
                <w:sz w:val="24"/>
                <w:highlight w:val="yellow"/>
              </w:rPr>
            </w:pPr>
            <w:r w:rsidRPr="00814167">
              <w:rPr>
                <w:sz w:val="24"/>
              </w:rPr>
              <w:t>2 840</w:t>
            </w:r>
          </w:p>
        </w:tc>
      </w:tr>
      <w:tr w:rsidR="001043C9" w:rsidRPr="00814167" w:rsidTr="00AF0C4B">
        <w:trPr>
          <w:trHeight w:val="371"/>
          <w:jc w:val="center"/>
        </w:trPr>
        <w:tc>
          <w:tcPr>
            <w:tcW w:w="851" w:type="dxa"/>
          </w:tcPr>
          <w:p w:rsidR="001043C9" w:rsidRPr="00814167" w:rsidRDefault="001043C9" w:rsidP="00D2396B">
            <w:pPr>
              <w:spacing w:line="240" w:lineRule="atLeast"/>
              <w:jc w:val="center"/>
              <w:rPr>
                <w:sz w:val="24"/>
              </w:rPr>
            </w:pPr>
            <w:r w:rsidRPr="00814167">
              <w:rPr>
                <w:sz w:val="24"/>
              </w:rPr>
              <w:t>8.2</w:t>
            </w:r>
          </w:p>
        </w:tc>
        <w:tc>
          <w:tcPr>
            <w:tcW w:w="5386" w:type="dxa"/>
          </w:tcPr>
          <w:p w:rsidR="001043C9" w:rsidRPr="00814167" w:rsidRDefault="001043C9" w:rsidP="00D2396B">
            <w:pPr>
              <w:spacing w:line="240" w:lineRule="atLeast"/>
              <w:rPr>
                <w:sz w:val="24"/>
              </w:rPr>
            </w:pPr>
            <w:r w:rsidRPr="00814167">
              <w:rPr>
                <w:sz w:val="24"/>
              </w:rPr>
              <w:t xml:space="preserve">предписаний </w:t>
            </w:r>
          </w:p>
        </w:tc>
        <w:tc>
          <w:tcPr>
            <w:tcW w:w="1843" w:type="dxa"/>
          </w:tcPr>
          <w:p w:rsidR="001043C9" w:rsidRPr="00814167" w:rsidRDefault="001043C9" w:rsidP="00D2396B">
            <w:pPr>
              <w:spacing w:line="240" w:lineRule="atLeast"/>
              <w:jc w:val="center"/>
              <w:rPr>
                <w:sz w:val="24"/>
              </w:rPr>
            </w:pPr>
            <w:r w:rsidRPr="00814167">
              <w:rPr>
                <w:sz w:val="24"/>
              </w:rPr>
              <w:t>101</w:t>
            </w:r>
          </w:p>
        </w:tc>
        <w:tc>
          <w:tcPr>
            <w:tcW w:w="1276" w:type="dxa"/>
            <w:shd w:val="clear" w:color="auto" w:fill="auto"/>
          </w:tcPr>
          <w:p w:rsidR="001043C9" w:rsidRPr="00814167" w:rsidRDefault="001043C9" w:rsidP="00D2396B">
            <w:pPr>
              <w:spacing w:line="240" w:lineRule="atLeast"/>
              <w:jc w:val="center"/>
              <w:rPr>
                <w:b/>
                <w:sz w:val="24"/>
                <w:highlight w:val="yellow"/>
              </w:rPr>
            </w:pPr>
            <w:r w:rsidRPr="00814167">
              <w:rPr>
                <w:sz w:val="24"/>
              </w:rPr>
              <w:t>758</w:t>
            </w:r>
          </w:p>
        </w:tc>
      </w:tr>
      <w:tr w:rsidR="001043C9" w:rsidRPr="00814167" w:rsidTr="00AF0C4B">
        <w:trPr>
          <w:jc w:val="center"/>
        </w:trPr>
        <w:tc>
          <w:tcPr>
            <w:tcW w:w="851" w:type="dxa"/>
          </w:tcPr>
          <w:p w:rsidR="001043C9" w:rsidRPr="00814167" w:rsidRDefault="001043C9" w:rsidP="00D2396B">
            <w:pPr>
              <w:spacing w:line="240" w:lineRule="atLeast"/>
              <w:jc w:val="center"/>
              <w:rPr>
                <w:bCs/>
                <w:sz w:val="24"/>
              </w:rPr>
            </w:pPr>
            <w:r w:rsidRPr="00814167">
              <w:rPr>
                <w:bCs/>
                <w:sz w:val="24"/>
              </w:rPr>
              <w:t>9.</w:t>
            </w:r>
          </w:p>
        </w:tc>
        <w:tc>
          <w:tcPr>
            <w:tcW w:w="5386" w:type="dxa"/>
            <w:shd w:val="clear" w:color="auto" w:fill="FFFFFF" w:themeFill="background1"/>
          </w:tcPr>
          <w:p w:rsidR="001043C9" w:rsidRPr="00814167" w:rsidRDefault="001043C9" w:rsidP="00D2396B">
            <w:pPr>
              <w:spacing w:line="240" w:lineRule="atLeast"/>
              <w:rPr>
                <w:bCs/>
                <w:sz w:val="24"/>
              </w:rPr>
            </w:pPr>
            <w:r w:rsidRPr="00814167">
              <w:rPr>
                <w:bCs/>
                <w:sz w:val="24"/>
              </w:rPr>
              <w:t>Сумма средств, возмещенных по уведомлениям, предписаниям и представлениям в досудебном порядке, а также в добровольном порядке по результатам проведенных контрольных мероприятий, а также от взысканных административных штрафов (</w:t>
            </w:r>
            <w:r w:rsidRPr="00814167">
              <w:rPr>
                <w:sz w:val="24"/>
              </w:rPr>
              <w:t>млрд руб.), в том числе:</w:t>
            </w:r>
          </w:p>
        </w:tc>
        <w:tc>
          <w:tcPr>
            <w:tcW w:w="1843" w:type="dxa"/>
            <w:shd w:val="clear" w:color="auto" w:fill="auto"/>
          </w:tcPr>
          <w:p w:rsidR="001043C9" w:rsidRPr="00814167" w:rsidRDefault="001043C9" w:rsidP="00D2396B">
            <w:pPr>
              <w:spacing w:line="240" w:lineRule="atLeast"/>
              <w:jc w:val="center"/>
              <w:rPr>
                <w:sz w:val="24"/>
              </w:rPr>
            </w:pPr>
            <w:r w:rsidRPr="00814167">
              <w:rPr>
                <w:sz w:val="24"/>
              </w:rPr>
              <w:t>4,37</w:t>
            </w:r>
          </w:p>
        </w:tc>
        <w:tc>
          <w:tcPr>
            <w:tcW w:w="1276" w:type="dxa"/>
            <w:shd w:val="clear" w:color="auto" w:fill="auto"/>
          </w:tcPr>
          <w:p w:rsidR="001043C9" w:rsidRPr="00814167" w:rsidRDefault="001043C9" w:rsidP="00D2396B">
            <w:pPr>
              <w:spacing w:line="240" w:lineRule="atLeast"/>
              <w:jc w:val="center"/>
              <w:rPr>
                <w:sz w:val="24"/>
              </w:rPr>
            </w:pPr>
            <w:r w:rsidRPr="00814167">
              <w:rPr>
                <w:sz w:val="24"/>
              </w:rPr>
              <w:t>8,3</w:t>
            </w:r>
          </w:p>
        </w:tc>
      </w:tr>
      <w:tr w:rsidR="001043C9" w:rsidRPr="00814167" w:rsidTr="00AF0C4B">
        <w:trPr>
          <w:jc w:val="center"/>
        </w:trPr>
        <w:tc>
          <w:tcPr>
            <w:tcW w:w="851" w:type="dxa"/>
          </w:tcPr>
          <w:p w:rsidR="001043C9" w:rsidRPr="00814167" w:rsidRDefault="001043C9" w:rsidP="00D2396B">
            <w:pPr>
              <w:spacing w:line="240" w:lineRule="atLeast"/>
              <w:jc w:val="center"/>
              <w:rPr>
                <w:bCs/>
                <w:sz w:val="24"/>
              </w:rPr>
            </w:pPr>
            <w:r w:rsidRPr="00814167">
              <w:rPr>
                <w:bCs/>
                <w:sz w:val="24"/>
              </w:rPr>
              <w:t>9.1</w:t>
            </w:r>
          </w:p>
        </w:tc>
        <w:tc>
          <w:tcPr>
            <w:tcW w:w="5386" w:type="dxa"/>
            <w:shd w:val="clear" w:color="auto" w:fill="FFFFFF" w:themeFill="background1"/>
          </w:tcPr>
          <w:p w:rsidR="001043C9" w:rsidRPr="00814167" w:rsidRDefault="001043C9" w:rsidP="00D2396B">
            <w:pPr>
              <w:spacing w:line="240" w:lineRule="atLeast"/>
              <w:rPr>
                <w:sz w:val="24"/>
              </w:rPr>
            </w:pPr>
            <w:r w:rsidRPr="00814167">
              <w:rPr>
                <w:bCs/>
                <w:sz w:val="24"/>
              </w:rPr>
              <w:t xml:space="preserve">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и представлениям в досудебном порядке, а также в добровольном порядке по результатам проведенных контрольных мероприятий, а также </w:t>
            </w:r>
            <w:r w:rsidRPr="00814167">
              <w:rPr>
                <w:bCs/>
                <w:sz w:val="24"/>
              </w:rPr>
              <w:lastRenderedPageBreak/>
              <w:t>от взысканных административных штрафов (</w:t>
            </w:r>
            <w:r w:rsidRPr="00814167">
              <w:rPr>
                <w:sz w:val="24"/>
              </w:rPr>
              <w:t>млрд руб.)</w:t>
            </w:r>
          </w:p>
        </w:tc>
        <w:tc>
          <w:tcPr>
            <w:tcW w:w="1843" w:type="dxa"/>
            <w:shd w:val="clear" w:color="auto" w:fill="auto"/>
          </w:tcPr>
          <w:p w:rsidR="001043C9" w:rsidRPr="00814167" w:rsidRDefault="001043C9" w:rsidP="00D2396B">
            <w:pPr>
              <w:spacing w:line="240" w:lineRule="atLeast"/>
              <w:jc w:val="center"/>
              <w:rPr>
                <w:sz w:val="24"/>
              </w:rPr>
            </w:pPr>
            <w:r w:rsidRPr="00814167">
              <w:rPr>
                <w:sz w:val="24"/>
              </w:rPr>
              <w:lastRenderedPageBreak/>
              <w:t>4,36</w:t>
            </w:r>
          </w:p>
        </w:tc>
        <w:tc>
          <w:tcPr>
            <w:tcW w:w="1276" w:type="dxa"/>
            <w:shd w:val="clear" w:color="auto" w:fill="auto"/>
          </w:tcPr>
          <w:p w:rsidR="001043C9" w:rsidRPr="00814167" w:rsidRDefault="001043C9" w:rsidP="00D2396B">
            <w:pPr>
              <w:spacing w:line="240" w:lineRule="atLeast"/>
              <w:jc w:val="center"/>
              <w:rPr>
                <w:sz w:val="24"/>
              </w:rPr>
            </w:pPr>
            <w:r w:rsidRPr="00814167">
              <w:rPr>
                <w:sz w:val="24"/>
              </w:rPr>
              <w:t>7,9</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lastRenderedPageBreak/>
              <w:t>10</w:t>
            </w:r>
          </w:p>
        </w:tc>
        <w:tc>
          <w:tcPr>
            <w:tcW w:w="5386" w:type="dxa"/>
          </w:tcPr>
          <w:p w:rsidR="001043C9" w:rsidRPr="00814167" w:rsidRDefault="001043C9" w:rsidP="00D2396B">
            <w:pPr>
              <w:spacing w:line="240" w:lineRule="atLeast"/>
              <w:rPr>
                <w:sz w:val="24"/>
              </w:rPr>
            </w:pPr>
            <w:r w:rsidRPr="00814167">
              <w:rPr>
                <w:sz w:val="24"/>
              </w:rPr>
              <w:t>Количество направленных уведомлений о применении бюджетных мер принуждения по результатам внутреннего государственного финансового контроля (единиц)</w:t>
            </w:r>
          </w:p>
        </w:tc>
        <w:tc>
          <w:tcPr>
            <w:tcW w:w="1843" w:type="dxa"/>
            <w:shd w:val="clear" w:color="auto" w:fill="FFFFFF" w:themeFill="background1"/>
          </w:tcPr>
          <w:p w:rsidR="001043C9" w:rsidRPr="00814167" w:rsidRDefault="001043C9" w:rsidP="00D2396B">
            <w:pPr>
              <w:spacing w:line="240" w:lineRule="atLeast"/>
              <w:jc w:val="center"/>
              <w:rPr>
                <w:sz w:val="24"/>
              </w:rPr>
            </w:pPr>
            <w:r w:rsidRPr="00814167">
              <w:rPr>
                <w:sz w:val="24"/>
              </w:rPr>
              <w:t>4</w:t>
            </w:r>
          </w:p>
        </w:tc>
        <w:tc>
          <w:tcPr>
            <w:tcW w:w="1276" w:type="dxa"/>
            <w:shd w:val="clear" w:color="auto" w:fill="auto"/>
          </w:tcPr>
          <w:p w:rsidR="001043C9" w:rsidRPr="00814167" w:rsidRDefault="001043C9" w:rsidP="00D2396B">
            <w:pPr>
              <w:spacing w:line="240" w:lineRule="atLeast"/>
              <w:jc w:val="center"/>
              <w:rPr>
                <w:sz w:val="24"/>
              </w:rPr>
            </w:pPr>
            <w:r w:rsidRPr="00814167">
              <w:rPr>
                <w:sz w:val="24"/>
              </w:rPr>
              <w:t>77</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11</w:t>
            </w:r>
          </w:p>
        </w:tc>
        <w:tc>
          <w:tcPr>
            <w:tcW w:w="5386" w:type="dxa"/>
          </w:tcPr>
          <w:p w:rsidR="001043C9" w:rsidRPr="00814167" w:rsidRDefault="001043C9" w:rsidP="00D2396B">
            <w:pPr>
              <w:spacing w:line="240" w:lineRule="atLeast"/>
              <w:rPr>
                <w:sz w:val="24"/>
              </w:rPr>
            </w:pPr>
            <w:r w:rsidRPr="00814167">
              <w:rPr>
                <w:sz w:val="24"/>
              </w:rPr>
              <w:t xml:space="preserve">Передано информации и материалов ревизий и проверок органам прокуратуры и иным правоохранительным органам (единиц) </w:t>
            </w:r>
          </w:p>
        </w:tc>
        <w:tc>
          <w:tcPr>
            <w:tcW w:w="1843" w:type="dxa"/>
          </w:tcPr>
          <w:p w:rsidR="001043C9" w:rsidRPr="00814167" w:rsidRDefault="001043C9" w:rsidP="00D2396B">
            <w:pPr>
              <w:spacing w:line="240" w:lineRule="atLeast"/>
              <w:jc w:val="center"/>
              <w:rPr>
                <w:sz w:val="24"/>
                <w:highlight w:val="yellow"/>
              </w:rPr>
            </w:pPr>
            <w:r w:rsidRPr="00814167">
              <w:rPr>
                <w:sz w:val="24"/>
              </w:rPr>
              <w:t>2 126</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3 733</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12</w:t>
            </w:r>
          </w:p>
        </w:tc>
        <w:tc>
          <w:tcPr>
            <w:tcW w:w="5386" w:type="dxa"/>
          </w:tcPr>
          <w:p w:rsidR="001043C9" w:rsidRPr="00814167" w:rsidRDefault="001043C9" w:rsidP="00D2396B">
            <w:pPr>
              <w:spacing w:line="240" w:lineRule="atLeast"/>
              <w:rPr>
                <w:sz w:val="24"/>
              </w:rPr>
            </w:pPr>
            <w:r w:rsidRPr="00814167">
              <w:rPr>
                <w:sz w:val="24"/>
              </w:rPr>
              <w:t>Возбуждено уголовных дел правоохранительными органами (единиц)</w:t>
            </w:r>
          </w:p>
        </w:tc>
        <w:tc>
          <w:tcPr>
            <w:tcW w:w="1843" w:type="dxa"/>
          </w:tcPr>
          <w:p w:rsidR="001043C9" w:rsidRPr="00814167" w:rsidRDefault="001043C9" w:rsidP="00D2396B">
            <w:pPr>
              <w:spacing w:line="240" w:lineRule="atLeast"/>
              <w:jc w:val="center"/>
              <w:rPr>
                <w:sz w:val="24"/>
                <w:highlight w:val="yellow"/>
              </w:rPr>
            </w:pPr>
            <w:r>
              <w:rPr>
                <w:sz w:val="24"/>
              </w:rPr>
              <w:t>38</w:t>
            </w:r>
          </w:p>
        </w:tc>
        <w:tc>
          <w:tcPr>
            <w:tcW w:w="1276" w:type="dxa"/>
            <w:shd w:val="clear" w:color="auto" w:fill="auto"/>
          </w:tcPr>
          <w:p w:rsidR="001043C9" w:rsidRPr="00814167" w:rsidRDefault="001043C9" w:rsidP="00D2396B">
            <w:pPr>
              <w:spacing w:line="240" w:lineRule="atLeast"/>
              <w:jc w:val="center"/>
              <w:rPr>
                <w:sz w:val="24"/>
                <w:highlight w:val="yellow"/>
              </w:rPr>
            </w:pPr>
            <w:r w:rsidRPr="00814167">
              <w:rPr>
                <w:sz w:val="24"/>
              </w:rPr>
              <w:t>33</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13</w:t>
            </w:r>
          </w:p>
        </w:tc>
        <w:tc>
          <w:tcPr>
            <w:tcW w:w="5386" w:type="dxa"/>
          </w:tcPr>
          <w:p w:rsidR="001043C9" w:rsidRPr="00814167" w:rsidRDefault="001043C9" w:rsidP="00D2396B">
            <w:pPr>
              <w:spacing w:line="240" w:lineRule="atLeast"/>
              <w:rPr>
                <w:sz w:val="24"/>
              </w:rPr>
            </w:pPr>
            <w:r w:rsidRPr="00814167">
              <w:rPr>
                <w:sz w:val="24"/>
              </w:rPr>
              <w:t>Составлено протоколов об административных правонарушениях (единиц), из них:</w:t>
            </w:r>
          </w:p>
        </w:tc>
        <w:tc>
          <w:tcPr>
            <w:tcW w:w="1843" w:type="dxa"/>
          </w:tcPr>
          <w:p w:rsidR="001043C9" w:rsidRPr="00814167" w:rsidRDefault="001043C9" w:rsidP="00D2396B">
            <w:pPr>
              <w:spacing w:line="240" w:lineRule="atLeast"/>
              <w:jc w:val="center"/>
              <w:rPr>
                <w:sz w:val="24"/>
              </w:rPr>
            </w:pPr>
            <w:r w:rsidRPr="00814167">
              <w:rPr>
                <w:sz w:val="24"/>
              </w:rPr>
              <w:t>2 048</w:t>
            </w:r>
          </w:p>
        </w:tc>
        <w:tc>
          <w:tcPr>
            <w:tcW w:w="1276" w:type="dxa"/>
            <w:shd w:val="clear" w:color="auto" w:fill="auto"/>
          </w:tcPr>
          <w:p w:rsidR="001043C9" w:rsidRPr="00814167" w:rsidRDefault="001043C9" w:rsidP="00D2396B">
            <w:pPr>
              <w:spacing w:line="240" w:lineRule="atLeast"/>
              <w:jc w:val="center"/>
              <w:rPr>
                <w:sz w:val="24"/>
              </w:rPr>
            </w:pPr>
            <w:r w:rsidRPr="00814167">
              <w:rPr>
                <w:sz w:val="24"/>
              </w:rPr>
              <w:t>4 055</w:t>
            </w:r>
          </w:p>
        </w:tc>
      </w:tr>
      <w:tr w:rsidR="001043C9" w:rsidRPr="00814167" w:rsidTr="00AF0C4B">
        <w:trPr>
          <w:jc w:val="center"/>
        </w:trPr>
        <w:tc>
          <w:tcPr>
            <w:tcW w:w="851" w:type="dxa"/>
          </w:tcPr>
          <w:p w:rsidR="001043C9" w:rsidRPr="00814167" w:rsidRDefault="001043C9" w:rsidP="00D2396B">
            <w:pPr>
              <w:spacing w:line="240" w:lineRule="atLeast"/>
              <w:jc w:val="center"/>
              <w:rPr>
                <w:sz w:val="24"/>
              </w:rPr>
            </w:pPr>
            <w:r w:rsidRPr="00814167">
              <w:rPr>
                <w:sz w:val="24"/>
              </w:rPr>
              <w:t>13.1</w:t>
            </w:r>
          </w:p>
        </w:tc>
        <w:tc>
          <w:tcPr>
            <w:tcW w:w="5386" w:type="dxa"/>
          </w:tcPr>
          <w:p w:rsidR="001043C9" w:rsidRPr="00814167" w:rsidRDefault="001043C9" w:rsidP="00D2396B">
            <w:pPr>
              <w:spacing w:line="240" w:lineRule="atLeast"/>
              <w:rPr>
                <w:sz w:val="24"/>
              </w:rPr>
            </w:pPr>
            <w:r w:rsidRPr="00814167">
              <w:rPr>
                <w:sz w:val="24"/>
              </w:rPr>
              <w:t>вынесено постановлений о назначении административного штрафа</w:t>
            </w:r>
          </w:p>
        </w:tc>
        <w:tc>
          <w:tcPr>
            <w:tcW w:w="1843" w:type="dxa"/>
          </w:tcPr>
          <w:p w:rsidR="001043C9" w:rsidRPr="00814167" w:rsidRDefault="001043C9" w:rsidP="00D2396B">
            <w:pPr>
              <w:spacing w:line="240" w:lineRule="atLeast"/>
              <w:jc w:val="center"/>
              <w:rPr>
                <w:sz w:val="24"/>
              </w:rPr>
            </w:pPr>
            <w:r w:rsidRPr="00814167">
              <w:rPr>
                <w:sz w:val="24"/>
              </w:rPr>
              <w:t>1 452</w:t>
            </w:r>
          </w:p>
        </w:tc>
        <w:tc>
          <w:tcPr>
            <w:tcW w:w="1276" w:type="dxa"/>
            <w:shd w:val="clear" w:color="auto" w:fill="auto"/>
          </w:tcPr>
          <w:p w:rsidR="001043C9" w:rsidRPr="00814167" w:rsidRDefault="001043C9" w:rsidP="00D2396B">
            <w:pPr>
              <w:spacing w:line="240" w:lineRule="atLeast"/>
              <w:jc w:val="center"/>
              <w:rPr>
                <w:sz w:val="24"/>
              </w:rPr>
            </w:pPr>
            <w:r w:rsidRPr="00814167">
              <w:rPr>
                <w:sz w:val="24"/>
              </w:rPr>
              <w:t>2 515</w:t>
            </w:r>
          </w:p>
        </w:tc>
      </w:tr>
    </w:tbl>
    <w:p w:rsidR="001043C9" w:rsidRPr="00814167" w:rsidRDefault="001043C9" w:rsidP="001043C9">
      <w:pPr>
        <w:spacing w:after="0" w:line="288" w:lineRule="auto"/>
        <w:rPr>
          <w:rFonts w:ascii="Times New Roman" w:hAnsi="Times New Roman" w:cs="Times New Roman"/>
          <w:sz w:val="28"/>
          <w:szCs w:val="24"/>
        </w:rPr>
      </w:pP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Ограничения, введенные постановлением Правительства Российской Федерации от 3 апреля 2020 г. № 438, привели к снижению количества проведенных контрольных мероприятий, осуществленных Федеральным казначейством, и объема проверенных бюджетных средств. Всего в ходе осуществления контрольной деятельно</w:t>
      </w:r>
      <w:r>
        <w:rPr>
          <w:rFonts w:ascii="Times New Roman" w:eastAsia="Calibri" w:hAnsi="Times New Roman" w:cs="Times New Roman"/>
          <w:sz w:val="28"/>
          <w:szCs w:val="24"/>
        </w:rPr>
        <w:t>сти Федеральным казначейством в </w:t>
      </w:r>
      <w:r w:rsidRPr="00814167">
        <w:rPr>
          <w:rFonts w:ascii="Times New Roman" w:eastAsia="Calibri" w:hAnsi="Times New Roman" w:cs="Times New Roman"/>
          <w:sz w:val="28"/>
          <w:szCs w:val="24"/>
        </w:rPr>
        <w:t>2020 году проведено 3165 контрольных мероприятий, в том числе: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ревизий и выездных проверок в количестве  1 986 ед.;</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камеральных проверок в количестве  1 170 ед.;</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обследований в количестве  9 ед. </w:t>
      </w:r>
    </w:p>
    <w:p w:rsidR="001043C9" w:rsidRDefault="001043C9" w:rsidP="001043C9">
      <w:pPr>
        <w:shd w:val="clear" w:color="auto" w:fill="FFFFFF" w:themeFill="background1"/>
        <w:spacing w:after="0" w:line="288" w:lineRule="auto"/>
        <w:ind w:firstLine="708"/>
        <w:jc w:val="both"/>
        <w:rPr>
          <w:rFonts w:ascii="Times New Roman" w:eastAsia="Calibri" w:hAnsi="Times New Roman" w:cs="Times New Roman"/>
          <w:i/>
          <w:iCs/>
          <w:sz w:val="28"/>
          <w:szCs w:val="24"/>
        </w:rPr>
      </w:pPr>
      <w:r w:rsidRPr="00814167">
        <w:rPr>
          <w:rFonts w:ascii="Times New Roman" w:eastAsia="Calibri" w:hAnsi="Times New Roman" w:cs="Times New Roman"/>
          <w:iCs/>
          <w:sz w:val="28"/>
          <w:szCs w:val="24"/>
        </w:rPr>
        <w:t>Информация о количестве и видах контрольных мероприятий, проведенных в 2020 году, представлена на</w:t>
      </w:r>
      <w:r w:rsidRPr="00814167">
        <w:rPr>
          <w:rFonts w:ascii="Times New Roman" w:eastAsia="Calibri" w:hAnsi="Times New Roman" w:cs="Times New Roman"/>
          <w:i/>
          <w:iCs/>
          <w:sz w:val="28"/>
          <w:szCs w:val="24"/>
        </w:rPr>
        <w:t xml:space="preserve"> рисунке 1.</w:t>
      </w:r>
    </w:p>
    <w:p w:rsidR="00D93CAF" w:rsidRDefault="00D93CAF" w:rsidP="001043C9">
      <w:pPr>
        <w:shd w:val="clear" w:color="auto" w:fill="FFFFFF" w:themeFill="background1"/>
        <w:spacing w:after="0" w:line="288" w:lineRule="auto"/>
        <w:ind w:firstLine="708"/>
        <w:jc w:val="both"/>
        <w:rPr>
          <w:rFonts w:ascii="Times New Roman" w:eastAsia="Calibri" w:hAnsi="Times New Roman" w:cs="Times New Roman"/>
          <w:i/>
          <w:iCs/>
          <w:sz w:val="28"/>
          <w:szCs w:val="24"/>
        </w:rPr>
      </w:pPr>
    </w:p>
    <w:p w:rsidR="00D93CAF" w:rsidRDefault="00D93CAF" w:rsidP="00D93CAF">
      <w:pPr>
        <w:shd w:val="clear" w:color="auto" w:fill="FFFFFF" w:themeFill="background1"/>
        <w:spacing w:after="0" w:line="288" w:lineRule="auto"/>
        <w:ind w:hanging="142"/>
        <w:jc w:val="both"/>
        <w:rPr>
          <w:rFonts w:ascii="Times New Roman" w:eastAsia="Calibri" w:hAnsi="Times New Roman" w:cs="Times New Roman"/>
          <w:i/>
          <w:iCs/>
          <w:sz w:val="28"/>
          <w:szCs w:val="24"/>
        </w:rPr>
      </w:pPr>
      <w:r w:rsidRPr="00D93CAF">
        <w:rPr>
          <w:rFonts w:ascii="Times New Roman" w:eastAsia="Calibri" w:hAnsi="Times New Roman" w:cs="Times New Roman"/>
          <w:noProof/>
          <w:sz w:val="28"/>
          <w:szCs w:val="24"/>
          <w:lang w:eastAsia="ru-RU"/>
        </w:rPr>
        <w:lastRenderedPageBreak/>
        <w:drawing>
          <wp:inline distT="0" distB="0" distL="0" distR="0" wp14:anchorId="5DDA1FD0" wp14:editId="14034927">
            <wp:extent cx="6569710" cy="3782695"/>
            <wp:effectExtent l="0" t="0" r="2540" b="8255"/>
            <wp:docPr id="45" name="Рисунок 45" descr="E:\СВОД ДОКЛАДА\Для докла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СВОД ДОКЛАДА\Для доклада.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569710" cy="3782695"/>
                    </a:xfrm>
                    <a:prstGeom prst="rect">
                      <a:avLst/>
                    </a:prstGeom>
                    <a:noFill/>
                    <a:ln>
                      <a:noFill/>
                    </a:ln>
                  </pic:spPr>
                </pic:pic>
              </a:graphicData>
            </a:graphic>
          </wp:inline>
        </w:drawing>
      </w:r>
    </w:p>
    <w:p w:rsidR="00D93CAF" w:rsidRPr="00814167" w:rsidRDefault="00D93CAF" w:rsidP="001043C9">
      <w:pPr>
        <w:shd w:val="clear" w:color="auto" w:fill="FFFFFF" w:themeFill="background1"/>
        <w:spacing w:after="0" w:line="288" w:lineRule="auto"/>
        <w:ind w:firstLine="708"/>
        <w:jc w:val="both"/>
        <w:rPr>
          <w:rFonts w:ascii="Times New Roman" w:eastAsia="Calibri" w:hAnsi="Times New Roman" w:cs="Times New Roman"/>
          <w:i/>
          <w:iCs/>
          <w:sz w:val="28"/>
          <w:szCs w:val="24"/>
        </w:rPr>
      </w:pPr>
    </w:p>
    <w:p w:rsidR="001043C9" w:rsidRPr="00814167" w:rsidRDefault="001043C9" w:rsidP="001043C9">
      <w:pPr>
        <w:shd w:val="clear" w:color="auto" w:fill="FFFFFF" w:themeFill="background1"/>
        <w:spacing w:after="0" w:line="288" w:lineRule="auto"/>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Вместе с тем</w:t>
      </w:r>
      <w:r w:rsidRPr="00814167">
        <w:rPr>
          <w:rFonts w:ascii="Times New Roman" w:eastAsia="Calibri" w:hAnsi="Times New Roman" w:cs="Times New Roman"/>
          <w:sz w:val="28"/>
          <w:szCs w:val="24"/>
        </w:rPr>
        <w:t xml:space="preserve"> изменил</w:t>
      </w:r>
      <w:r>
        <w:rPr>
          <w:rFonts w:ascii="Times New Roman" w:eastAsia="Calibri" w:hAnsi="Times New Roman" w:cs="Times New Roman"/>
          <w:sz w:val="28"/>
          <w:szCs w:val="24"/>
        </w:rPr>
        <w:t>а</w:t>
      </w:r>
      <w:r w:rsidRPr="00814167">
        <w:rPr>
          <w:rFonts w:ascii="Times New Roman" w:eastAsia="Calibri" w:hAnsi="Times New Roman" w:cs="Times New Roman"/>
          <w:sz w:val="28"/>
          <w:szCs w:val="24"/>
        </w:rPr>
        <w:t>с</w:t>
      </w:r>
      <w:r>
        <w:rPr>
          <w:rFonts w:ascii="Times New Roman" w:eastAsia="Calibri" w:hAnsi="Times New Roman" w:cs="Times New Roman"/>
          <w:sz w:val="28"/>
          <w:szCs w:val="24"/>
        </w:rPr>
        <w:t>ь</w:t>
      </w:r>
      <w:r w:rsidRPr="00814167">
        <w:rPr>
          <w:rFonts w:ascii="Times New Roman" w:eastAsia="Calibri" w:hAnsi="Times New Roman" w:cs="Times New Roman"/>
          <w:sz w:val="28"/>
          <w:szCs w:val="24"/>
        </w:rPr>
        <w:t xml:space="preserve"> структур</w:t>
      </w:r>
      <w:r>
        <w:rPr>
          <w:rFonts w:ascii="Times New Roman" w:eastAsia="Calibri" w:hAnsi="Times New Roman" w:cs="Times New Roman"/>
          <w:sz w:val="28"/>
          <w:szCs w:val="24"/>
        </w:rPr>
        <w:t>а</w:t>
      </w:r>
      <w:r w:rsidRPr="00814167">
        <w:rPr>
          <w:rFonts w:ascii="Times New Roman" w:eastAsia="Calibri" w:hAnsi="Times New Roman" w:cs="Times New Roman"/>
          <w:sz w:val="28"/>
          <w:szCs w:val="24"/>
        </w:rPr>
        <w:t xml:space="preserve"> контрольной деятельн</w:t>
      </w:r>
      <w:r>
        <w:rPr>
          <w:rFonts w:ascii="Times New Roman" w:eastAsia="Calibri" w:hAnsi="Times New Roman" w:cs="Times New Roman"/>
          <w:sz w:val="28"/>
          <w:szCs w:val="24"/>
        </w:rPr>
        <w:t>ости по сравнению с 2019 годом. Т</w:t>
      </w:r>
      <w:r w:rsidRPr="00814167">
        <w:rPr>
          <w:rFonts w:ascii="Times New Roman" w:eastAsia="Calibri" w:hAnsi="Times New Roman" w:cs="Times New Roman"/>
          <w:sz w:val="28"/>
          <w:szCs w:val="24"/>
        </w:rPr>
        <w:t>ак</w:t>
      </w:r>
      <w:r>
        <w:rPr>
          <w:rFonts w:ascii="Times New Roman" w:eastAsia="Calibri" w:hAnsi="Times New Roman" w:cs="Times New Roman"/>
          <w:sz w:val="28"/>
          <w:szCs w:val="24"/>
        </w:rPr>
        <w:t>,</w:t>
      </w:r>
      <w:r w:rsidRPr="00814167">
        <w:rPr>
          <w:rFonts w:ascii="Times New Roman" w:eastAsia="Calibri" w:hAnsi="Times New Roman" w:cs="Times New Roman"/>
          <w:sz w:val="28"/>
          <w:szCs w:val="24"/>
        </w:rPr>
        <w:t xml:space="preserve"> доля камеральн</w:t>
      </w:r>
      <w:r>
        <w:rPr>
          <w:rFonts w:ascii="Times New Roman" w:eastAsia="Calibri" w:hAnsi="Times New Roman" w:cs="Times New Roman"/>
          <w:sz w:val="28"/>
          <w:szCs w:val="24"/>
        </w:rPr>
        <w:t>ых проверок, проведенных в 2020 </w:t>
      </w:r>
      <w:r w:rsidRPr="00814167">
        <w:rPr>
          <w:rFonts w:ascii="Times New Roman" w:eastAsia="Calibri" w:hAnsi="Times New Roman" w:cs="Times New Roman"/>
          <w:sz w:val="28"/>
          <w:szCs w:val="24"/>
        </w:rPr>
        <w:t>году, выросла до 37% от общего количества проведенных контрольных мероприятий (в 2019 году – 2,6%).</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Кроме того, принима</w:t>
      </w:r>
      <w:r>
        <w:rPr>
          <w:rFonts w:ascii="Times New Roman" w:eastAsia="Calibri" w:hAnsi="Times New Roman" w:cs="Times New Roman"/>
          <w:sz w:val="28"/>
          <w:szCs w:val="24"/>
        </w:rPr>
        <w:t>я</w:t>
      </w:r>
      <w:r w:rsidRPr="00814167">
        <w:rPr>
          <w:rFonts w:ascii="Times New Roman" w:eastAsia="Calibri" w:hAnsi="Times New Roman" w:cs="Times New Roman"/>
          <w:sz w:val="28"/>
          <w:szCs w:val="24"/>
        </w:rPr>
        <w:t xml:space="preserve"> во внимание значимость включенных в План контрольных мероприятий Федерального казначейства в финансово-бюджетной сфере на 2020 год контрольных мероприятий в условиях работы, определенных постановлением Правительства Российской Федерации от</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xml:space="preserve">3 апреля 2020 г. № 438, Федеральным казначейством проведена работа по организации выездных внеплановых контрольных мероприятий на основании требований Генеральной прокуратуры Российской Федерации, </w:t>
      </w:r>
      <w:r>
        <w:rPr>
          <w:rFonts w:ascii="Times New Roman" w:eastAsia="Calibri" w:hAnsi="Times New Roman" w:cs="Times New Roman"/>
          <w:sz w:val="28"/>
          <w:szCs w:val="24"/>
        </w:rPr>
        <w:t xml:space="preserve">что повлекло </w:t>
      </w:r>
      <w:r w:rsidRPr="00814167">
        <w:rPr>
          <w:rFonts w:ascii="Times New Roman" w:eastAsia="Calibri" w:hAnsi="Times New Roman" w:cs="Times New Roman"/>
          <w:sz w:val="28"/>
          <w:szCs w:val="24"/>
        </w:rPr>
        <w:t>увеличение доли внеплановых контрольных мероприятий в общем объеме.</w:t>
      </w:r>
    </w:p>
    <w:p w:rsidR="001043C9" w:rsidRPr="00814167" w:rsidRDefault="00AF0C4B" w:rsidP="00AF0C4B">
      <w:pPr>
        <w:keepNext/>
        <w:spacing w:before="60" w:after="0" w:line="288" w:lineRule="auto"/>
        <w:jc w:val="center"/>
        <w:rPr>
          <w:rFonts w:ascii="Times New Roman" w:hAnsi="Times New Roman" w:cs="Times New Roman"/>
          <w:i/>
          <w:sz w:val="28"/>
          <w:szCs w:val="24"/>
        </w:rPr>
      </w:pPr>
      <w:r>
        <w:rPr>
          <w:rFonts w:ascii="Times New Roman" w:hAnsi="Times New Roman" w:cs="Times New Roman"/>
          <w:i/>
          <w:sz w:val="28"/>
          <w:szCs w:val="24"/>
        </w:rPr>
        <w:t>3.1.1.2. </w:t>
      </w:r>
      <w:r w:rsidR="001043C9" w:rsidRPr="00814167">
        <w:rPr>
          <w:rFonts w:ascii="Times New Roman" w:hAnsi="Times New Roman" w:cs="Times New Roman"/>
          <w:i/>
          <w:sz w:val="28"/>
          <w:szCs w:val="24"/>
        </w:rPr>
        <w:t>Структура выявленных нарушений в ходе осуществления полномочий по контролю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Объем нарушений, выявленных Ф</w:t>
      </w:r>
      <w:r>
        <w:rPr>
          <w:rFonts w:ascii="Times New Roman" w:eastAsia="Calibri" w:hAnsi="Times New Roman" w:cs="Times New Roman"/>
          <w:sz w:val="28"/>
          <w:szCs w:val="24"/>
        </w:rPr>
        <w:t>едеральным казначейством в 2020 </w:t>
      </w:r>
      <w:r w:rsidRPr="00814167">
        <w:rPr>
          <w:rFonts w:ascii="Times New Roman" w:eastAsia="Calibri" w:hAnsi="Times New Roman" w:cs="Times New Roman"/>
          <w:sz w:val="28"/>
          <w:szCs w:val="24"/>
        </w:rPr>
        <w:t>году, составил 1 044 246 032,6 тыс. рублей или 51% от общего объема проверенных средств (в 2019 году – 30,4%), в том числе: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нецелевое использование бюджетных средств </w:t>
      </w:r>
      <w:r>
        <w:rPr>
          <w:rFonts w:ascii="Times New Roman" w:eastAsia="Calibri" w:hAnsi="Times New Roman" w:cs="Times New Roman"/>
          <w:sz w:val="28"/>
          <w:szCs w:val="24"/>
        </w:rPr>
        <w:t xml:space="preserve"> – </w:t>
      </w:r>
      <w:r w:rsidRPr="00814167">
        <w:rPr>
          <w:rFonts w:ascii="Times New Roman" w:eastAsia="Calibri" w:hAnsi="Times New Roman" w:cs="Times New Roman"/>
          <w:sz w:val="28"/>
          <w:szCs w:val="24"/>
        </w:rPr>
        <w:t>2 525 823,4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неправомерное использование бюджетных средств, кроме нецелевого использования </w:t>
      </w:r>
      <w:r>
        <w:rPr>
          <w:rFonts w:ascii="Times New Roman" w:eastAsia="Calibri" w:hAnsi="Times New Roman" w:cs="Times New Roman"/>
          <w:sz w:val="28"/>
          <w:szCs w:val="24"/>
        </w:rPr>
        <w:t xml:space="preserve"> – </w:t>
      </w:r>
      <w:r w:rsidRPr="00814167">
        <w:rPr>
          <w:rFonts w:ascii="Times New Roman" w:eastAsia="Calibri" w:hAnsi="Times New Roman" w:cs="Times New Roman"/>
          <w:sz w:val="28"/>
          <w:szCs w:val="24"/>
        </w:rPr>
        <w:t>64 034 934,2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 xml:space="preserve">нарушение процедур составления и исполнения бюджета, установленных бюджетным законодательством </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23 448 725,2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нарушение правил ведения бухгалтерского (бюджетного) учета и представления бухгал</w:t>
      </w:r>
      <w:r>
        <w:rPr>
          <w:rFonts w:ascii="Times New Roman" w:eastAsia="Calibri" w:hAnsi="Times New Roman" w:cs="Times New Roman"/>
          <w:sz w:val="28"/>
          <w:szCs w:val="24"/>
        </w:rPr>
        <w:t xml:space="preserve">терской (бюджетной) отчетности – </w:t>
      </w:r>
      <w:r w:rsidRPr="00814167">
        <w:rPr>
          <w:rFonts w:ascii="Times New Roman" w:eastAsia="Calibri" w:hAnsi="Times New Roman" w:cs="Times New Roman"/>
          <w:sz w:val="28"/>
          <w:szCs w:val="24"/>
        </w:rPr>
        <w:t>319 060 867,3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несоблюдение порядка, целей и условий предоставления средств из бюджета (инвестиций), предоставления кредитов и займов, обеспеченных государственными гарантиями </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310 479 232,4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нарушение порядка администрирования доходов бюджета </w:t>
      </w:r>
      <w:r>
        <w:rPr>
          <w:rFonts w:ascii="Times New Roman" w:eastAsia="Calibri" w:hAnsi="Times New Roman" w:cs="Times New Roman"/>
          <w:sz w:val="28"/>
          <w:szCs w:val="24"/>
        </w:rPr>
        <w:t>– 3 902 050,0 </w:t>
      </w:r>
      <w:r w:rsidRPr="00814167">
        <w:rPr>
          <w:rFonts w:ascii="Times New Roman" w:eastAsia="Calibri" w:hAnsi="Times New Roman" w:cs="Times New Roman"/>
          <w:sz w:val="28"/>
          <w:szCs w:val="24"/>
        </w:rPr>
        <w:t>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нарушение в сфере закупок – </w:t>
      </w:r>
      <w:r w:rsidRPr="00814167">
        <w:rPr>
          <w:rFonts w:ascii="Times New Roman" w:eastAsia="Calibri" w:hAnsi="Times New Roman" w:cs="Times New Roman"/>
          <w:sz w:val="28"/>
          <w:szCs w:val="24"/>
        </w:rPr>
        <w:t>25 061 999,5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прочие нарушения – </w:t>
      </w:r>
      <w:r w:rsidRPr="00814167">
        <w:rPr>
          <w:rFonts w:ascii="Times New Roman" w:eastAsia="Calibri" w:hAnsi="Times New Roman" w:cs="Times New Roman"/>
          <w:sz w:val="28"/>
          <w:szCs w:val="24"/>
        </w:rPr>
        <w:t>295 732 400,6 тыс. рублей.</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i/>
          <w:iCs/>
          <w:sz w:val="28"/>
          <w:szCs w:val="24"/>
        </w:rPr>
      </w:pPr>
      <w:r w:rsidRPr="00814167">
        <w:rPr>
          <w:rFonts w:ascii="Times New Roman" w:eastAsia="Calibri" w:hAnsi="Times New Roman" w:cs="Times New Roman"/>
          <w:sz w:val="28"/>
          <w:szCs w:val="24"/>
        </w:rPr>
        <w:t xml:space="preserve">Информация </w:t>
      </w:r>
      <w:r w:rsidRPr="00814167">
        <w:rPr>
          <w:rFonts w:ascii="Times New Roman" w:eastAsia="Calibri" w:hAnsi="Times New Roman" w:cs="Times New Roman"/>
          <w:iCs/>
          <w:sz w:val="28"/>
          <w:szCs w:val="24"/>
        </w:rPr>
        <w:t>о выявленных нарушениях и структуре их видов по итогам контрольных мероприятий, проведенных в 2020 году, представлена на</w:t>
      </w:r>
      <w:r>
        <w:rPr>
          <w:rFonts w:ascii="Times New Roman" w:eastAsia="Calibri" w:hAnsi="Times New Roman" w:cs="Times New Roman"/>
          <w:i/>
          <w:iCs/>
          <w:sz w:val="28"/>
          <w:szCs w:val="24"/>
        </w:rPr>
        <w:t xml:space="preserve"> рисунке </w:t>
      </w:r>
      <w:r w:rsidRPr="00814167">
        <w:rPr>
          <w:rFonts w:ascii="Times New Roman" w:eastAsia="Calibri" w:hAnsi="Times New Roman" w:cs="Times New Roman"/>
          <w:i/>
          <w:iCs/>
          <w:sz w:val="28"/>
          <w:szCs w:val="24"/>
        </w:rPr>
        <w:t>2.</w:t>
      </w:r>
    </w:p>
    <w:p w:rsidR="00D93CAF" w:rsidRDefault="00D93CAF" w:rsidP="001043C9">
      <w:pPr>
        <w:shd w:val="clear" w:color="auto" w:fill="FFFFFF" w:themeFill="background1"/>
        <w:spacing w:after="0" w:line="288" w:lineRule="auto"/>
        <w:ind w:firstLine="709"/>
        <w:jc w:val="both"/>
        <w:rPr>
          <w:rFonts w:ascii="Times New Roman" w:eastAsia="Calibri" w:hAnsi="Times New Roman" w:cs="Times New Roman"/>
          <w:i/>
          <w:iCs/>
          <w:sz w:val="28"/>
          <w:szCs w:val="24"/>
        </w:rPr>
      </w:pPr>
    </w:p>
    <w:p w:rsidR="00D93CAF" w:rsidRDefault="00D93CAF" w:rsidP="00D93CAF">
      <w:pPr>
        <w:shd w:val="clear" w:color="auto" w:fill="FFFFFF" w:themeFill="background1"/>
        <w:spacing w:after="0" w:line="288" w:lineRule="auto"/>
        <w:jc w:val="both"/>
        <w:rPr>
          <w:rFonts w:ascii="Times New Roman" w:eastAsia="Calibri" w:hAnsi="Times New Roman" w:cs="Times New Roman"/>
          <w:i/>
          <w:iCs/>
          <w:sz w:val="28"/>
          <w:szCs w:val="24"/>
        </w:rPr>
      </w:pPr>
      <w:r w:rsidRPr="00D93CAF">
        <w:rPr>
          <w:rFonts w:ascii="Times New Roman" w:eastAsia="Calibri" w:hAnsi="Times New Roman" w:cs="Times New Roman"/>
          <w:i/>
          <w:iCs/>
          <w:noProof/>
          <w:sz w:val="28"/>
          <w:szCs w:val="24"/>
          <w:lang w:eastAsia="ru-RU"/>
        </w:rPr>
        <w:drawing>
          <wp:inline distT="0" distB="0" distL="0" distR="0">
            <wp:extent cx="6569710" cy="3720085"/>
            <wp:effectExtent l="0" t="0" r="2540" b="0"/>
            <wp:docPr id="46" name="Рисунок 46" descr="E:\СВОД ДОКЛАДА\Для доклад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СВОД ДОКЛАДА\Для доклада 2.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569710" cy="3720085"/>
                    </a:xfrm>
                    <a:prstGeom prst="rect">
                      <a:avLst/>
                    </a:prstGeom>
                    <a:noFill/>
                    <a:ln>
                      <a:noFill/>
                    </a:ln>
                  </pic:spPr>
                </pic:pic>
              </a:graphicData>
            </a:graphic>
          </wp:inline>
        </w:drawing>
      </w:r>
    </w:p>
    <w:p w:rsidR="001043C9" w:rsidRPr="00814167" w:rsidRDefault="00AF0C4B" w:rsidP="00AF0C4B">
      <w:pPr>
        <w:keepNext/>
        <w:spacing w:before="60" w:after="0" w:line="288" w:lineRule="auto"/>
        <w:jc w:val="center"/>
        <w:rPr>
          <w:rFonts w:ascii="Times New Roman" w:hAnsi="Times New Roman" w:cs="Times New Roman"/>
          <w:i/>
          <w:sz w:val="28"/>
          <w:szCs w:val="24"/>
        </w:rPr>
      </w:pPr>
      <w:r>
        <w:rPr>
          <w:rFonts w:ascii="Times New Roman" w:hAnsi="Times New Roman" w:cs="Times New Roman"/>
          <w:i/>
          <w:sz w:val="28"/>
          <w:szCs w:val="24"/>
        </w:rPr>
        <w:t>3.1.1.3 Реализация</w:t>
      </w:r>
      <w:r w:rsidR="001043C9" w:rsidRPr="00814167">
        <w:rPr>
          <w:rFonts w:ascii="Times New Roman" w:hAnsi="Times New Roman" w:cs="Times New Roman"/>
          <w:i/>
          <w:sz w:val="28"/>
          <w:szCs w:val="24"/>
        </w:rPr>
        <w:t xml:space="preserve"> мер, принятых Федеральным казначейством, территориальными органами Федерального казначейства по результатам осуществления контроля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реализации результатов контрольных мероприятий в 2020 году Федеральным казначейством направлено объектам контроля: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представлений 1 811 ед. на сумму 971 272 578,3 тыс. рублей;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предписаний 101 ед. на сумму 1 433 252,4 тыс. рублей.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 xml:space="preserve">Объектами контроля в 2020 году исполнено 1 626 ед. представлений на сумму нарушений 605 690 909,4 тыс. рублей и 126 предписаний на сумму 1 923 029,7 тыс. рублей.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Министерство финансов Российской Федерации Федеральным казначейством в 2020 году направлено 4 уведомления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 (далее – уведомление), на сумму 48 288,3 тыс. рублей.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По всем направленным Федеральным казначейством в 2020 году уведомлениям Минфином России приняты решения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на сумму 48 288,3 тыс. рублей.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2 уведомлениям в 2020 году осуществлено взыскание средств на сумму 20 250,84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На основании Кодекса Российской Федерации об административных правонарушениях в 2020 году Федеральным</w:t>
      </w:r>
      <w:r>
        <w:rPr>
          <w:rFonts w:ascii="Times New Roman" w:eastAsia="Calibri" w:hAnsi="Times New Roman" w:cs="Times New Roman"/>
          <w:sz w:val="28"/>
          <w:szCs w:val="24"/>
        </w:rPr>
        <w:t xml:space="preserve"> казначейством составлено 2 048 </w:t>
      </w:r>
      <w:r w:rsidRPr="00814167">
        <w:rPr>
          <w:rFonts w:ascii="Times New Roman" w:eastAsia="Calibri" w:hAnsi="Times New Roman" w:cs="Times New Roman"/>
          <w:sz w:val="28"/>
          <w:szCs w:val="24"/>
        </w:rPr>
        <w:t>протоколов об административных правонарушениях.</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составленным протоколам Федеральным казначейством вынесено 1 452 постановления о назначении административного наказания в виде административных штрафов на сумму 37 020,0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итогам деятельности по контролю в 2020 году общая сумма возмещенных объектами контроля средств по уведомлениям, предписаниям и представлениям, в добровольном порядке, а также от взысканных административных штрафов составила 4 374 353,7 тыс. рублей, в том числе: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по предписаниям и представлениям, а также в добровольном порядке – 1 905 800,9 тыс. рублей, в том числе по средствам федерального бюджета и средствам, полученным из федерального бюджета </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1 892 430,4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по уведомлениям, в том числе предыдущих периодов </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2 445 426,3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по постановлениям о назначении административных наказаний (наложении административных штрафов) </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23 126,5 тыс. рублей.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Федеральным казначейством в 2020 году передано органам прокуратуры и иным правоохранительным органам 2 126 ед. информации и материалов ревизий и проверок, сод</w:t>
      </w:r>
      <w:r>
        <w:rPr>
          <w:rFonts w:ascii="Times New Roman" w:eastAsia="Calibri" w:hAnsi="Times New Roman" w:cs="Times New Roman"/>
          <w:sz w:val="28"/>
          <w:szCs w:val="24"/>
        </w:rPr>
        <w:t>ержащих установленные данные об </w:t>
      </w:r>
      <w:r w:rsidRPr="00814167">
        <w:rPr>
          <w:rFonts w:ascii="Times New Roman" w:eastAsia="Calibri" w:hAnsi="Times New Roman" w:cs="Times New Roman"/>
          <w:sz w:val="28"/>
          <w:szCs w:val="24"/>
        </w:rPr>
        <w:t xml:space="preserve">обстоятельствах, указывающих на признаки правонарушений.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переданным Федеральным казначейством информации и материалам контрольных мероприятий органами прокуратуры, правоохранительными органами: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 xml:space="preserve">вынесено 303 протеста, представления, постановления, предостережения;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предъявлено в суды 3 иска на возмещение сумм выявленных нарушений;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возбуждено 3</w:t>
      </w:r>
      <w:r>
        <w:rPr>
          <w:rFonts w:ascii="Times New Roman" w:eastAsia="Calibri" w:hAnsi="Times New Roman" w:cs="Times New Roman"/>
          <w:sz w:val="28"/>
          <w:szCs w:val="24"/>
        </w:rPr>
        <w:t>8</w:t>
      </w:r>
      <w:r w:rsidRPr="00814167">
        <w:rPr>
          <w:rFonts w:ascii="Times New Roman" w:eastAsia="Calibri" w:hAnsi="Times New Roman" w:cs="Times New Roman"/>
          <w:sz w:val="28"/>
          <w:szCs w:val="24"/>
        </w:rPr>
        <w:t xml:space="preserve"> уголовных дел;</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осуждено </w:t>
      </w:r>
      <w:r>
        <w:rPr>
          <w:rFonts w:ascii="Times New Roman" w:eastAsia="Calibri" w:hAnsi="Times New Roman" w:cs="Times New Roman"/>
          <w:sz w:val="28"/>
          <w:szCs w:val="24"/>
        </w:rPr>
        <w:t>3</w:t>
      </w:r>
      <w:r w:rsidRPr="00814167">
        <w:rPr>
          <w:rFonts w:ascii="Times New Roman" w:eastAsia="Calibri" w:hAnsi="Times New Roman" w:cs="Times New Roman"/>
          <w:sz w:val="28"/>
          <w:szCs w:val="24"/>
        </w:rPr>
        <w:t> человек</w:t>
      </w:r>
      <w:r>
        <w:rPr>
          <w:rFonts w:ascii="Times New Roman" w:eastAsia="Calibri" w:hAnsi="Times New Roman" w:cs="Times New Roman"/>
          <w:sz w:val="28"/>
          <w:szCs w:val="24"/>
        </w:rPr>
        <w:t>а</w:t>
      </w:r>
      <w:r w:rsidRPr="00814167">
        <w:rPr>
          <w:rFonts w:ascii="Times New Roman" w:eastAsia="Calibri" w:hAnsi="Times New Roman" w:cs="Times New Roman"/>
          <w:sz w:val="28"/>
          <w:szCs w:val="24"/>
        </w:rPr>
        <w:t>.</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целях предупреждения и профилактики нарушений в деятельности главных распорядителей средств федерального бюджета, их территориальных органов и подведомственных учреждений и организаций, главных распорядителей средств государственных внебюджетных фондов Российской Федерации, их территориальных органов, а также распорядителей средств бюджета субъектов Российской Федерации, получающих межбюджетные субсидии, субвенции и иные межбюджетные трансферты, источником которых являются средства федерального бюджета, Федеральным казначейством в 2020 году продолжена практика обобщения результатов проведенных контрольных мероприятий в финансово-бюджетной сфере путем составления обзоров недостатков и нарушений, выявленных Федеральным казначейством в ходе проведения контрольных мероприятий в финансово-бюджетной сфере, и направления их в адрес главных распорядителей средств федерального бюджета, бюджетов государственных внебюджетных фондов Российской Федерации и финансовых органов субъектов Российской Федерации.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Среди наиболее типичных нарушений, выявленных в ходе проведения контрольных мероприятий у главных распорядителей бюджетных средств, отмечены следующие: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нарушения условий предоставления субсидий из федерального бюджета бюджетам субъектов Российской Федерации;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нарушения условий при предоставлении субсидий бюджетным и автономным учреждениям;</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нарушение условий предоставления субсидий юридическим лицам;</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нарушения правил ведения бухгалтерского учета.</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На уровне субъектов Российской Федерации наиболее характерными являются нарушения при предоставлении и использовании межбюджетных трансфертов, предоставленных из федерального бюджета бюджетам субъектов Российской Федерации.</w:t>
      </w:r>
    </w:p>
    <w:p w:rsidR="001043C9" w:rsidRPr="00814167" w:rsidRDefault="001043C9" w:rsidP="00AF0C4B">
      <w:pPr>
        <w:keepNext/>
        <w:spacing w:before="60" w:after="0" w:line="288" w:lineRule="auto"/>
        <w:jc w:val="center"/>
        <w:rPr>
          <w:rFonts w:ascii="Times New Roman" w:hAnsi="Times New Roman" w:cs="Times New Roman"/>
          <w:i/>
          <w:sz w:val="28"/>
          <w:szCs w:val="24"/>
        </w:rPr>
      </w:pPr>
      <w:r w:rsidRPr="00814167">
        <w:rPr>
          <w:rFonts w:ascii="Times New Roman" w:hAnsi="Times New Roman" w:cs="Times New Roman"/>
          <w:i/>
          <w:sz w:val="28"/>
          <w:szCs w:val="24"/>
        </w:rPr>
        <w:t>3.1.1.4. Работа контрольных комиссий Федерального казначейства и территориальных органов Федерального казначейства.</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2020 году продолжила работу Контрольная комиссия Федерального казначейства, созданная приказом Федерального казначейства от 6 июня 2016 г. № 185, и контрольные комиссии </w:t>
      </w:r>
      <w:r>
        <w:rPr>
          <w:rFonts w:ascii="Times New Roman" w:eastAsia="Calibri" w:hAnsi="Times New Roman" w:cs="Times New Roman"/>
          <w:sz w:val="28"/>
          <w:szCs w:val="24"/>
        </w:rPr>
        <w:t>ТОФК</w:t>
      </w:r>
      <w:r w:rsidRPr="00814167">
        <w:rPr>
          <w:rFonts w:ascii="Times New Roman" w:eastAsia="Calibri" w:hAnsi="Times New Roman" w:cs="Times New Roman"/>
          <w:sz w:val="28"/>
          <w:szCs w:val="24"/>
        </w:rPr>
        <w:t xml:space="preserve">.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 xml:space="preserve">Основной задачей Контрольной комиссии Федерального казначейства является объективное и всестороннее рассмотрение результатов контрольных мероприятий, проводимых Федеральным казначейством в рамках полномочий по контролю в финансово-бюджетной сфере, в том числе проведенных </w:t>
      </w:r>
      <w:r>
        <w:rPr>
          <w:rFonts w:ascii="Times New Roman" w:eastAsia="Calibri" w:hAnsi="Times New Roman" w:cs="Times New Roman"/>
          <w:sz w:val="28"/>
          <w:szCs w:val="24"/>
        </w:rPr>
        <w:t>ТОФК</w:t>
      </w:r>
      <w:r w:rsidRPr="00814167">
        <w:rPr>
          <w:rFonts w:ascii="Times New Roman" w:eastAsia="Calibri" w:hAnsi="Times New Roman" w:cs="Times New Roman"/>
          <w:sz w:val="28"/>
          <w:szCs w:val="24"/>
        </w:rPr>
        <w:t xml:space="preserve"> по централизованным заданиям и поручениям Федерального казначейства, а также поступивших жалоб на представления, предписания управлений Федерального казначейства по субъектам Российской Фед</w:t>
      </w:r>
      <w:r>
        <w:rPr>
          <w:rFonts w:ascii="Times New Roman" w:eastAsia="Calibri" w:hAnsi="Times New Roman" w:cs="Times New Roman"/>
          <w:sz w:val="28"/>
          <w:szCs w:val="24"/>
        </w:rPr>
        <w:t>ерации, и выработка предложений для принятия руководителем (заместителем руководителя) Федерального казначейства соответствующих решений.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работе Контрольной комиссии Ф</w:t>
      </w:r>
      <w:r>
        <w:rPr>
          <w:rFonts w:ascii="Times New Roman" w:eastAsia="Calibri" w:hAnsi="Times New Roman" w:cs="Times New Roman"/>
          <w:sz w:val="28"/>
          <w:szCs w:val="24"/>
        </w:rPr>
        <w:t>едерального казначейства в 2020 </w:t>
      </w:r>
      <w:r w:rsidRPr="00814167">
        <w:rPr>
          <w:rFonts w:ascii="Times New Roman" w:eastAsia="Calibri" w:hAnsi="Times New Roman" w:cs="Times New Roman"/>
          <w:sz w:val="28"/>
          <w:szCs w:val="24"/>
        </w:rPr>
        <w:t>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позицию, представить дополнительные пояснения, что обеспечило объективность рассмотрения результатов контрольных мероприятий и практически исключило оспаривание предписаний, представлений Федерального казначейства.</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Так, в 2020 году состоялось 5 заседаний Контрольной комиссии Федерального казначейства, на которых</w:t>
      </w:r>
      <w:r>
        <w:rPr>
          <w:rFonts w:ascii="Times New Roman" w:eastAsia="Calibri" w:hAnsi="Times New Roman" w:cs="Times New Roman"/>
          <w:sz w:val="28"/>
          <w:szCs w:val="24"/>
        </w:rPr>
        <w:t xml:space="preserve"> были рассмотрены результаты 10 </w:t>
      </w:r>
      <w:r w:rsidRPr="00814167">
        <w:rPr>
          <w:rFonts w:ascii="Times New Roman" w:eastAsia="Calibri" w:hAnsi="Times New Roman" w:cs="Times New Roman"/>
          <w:sz w:val="28"/>
          <w:szCs w:val="24"/>
        </w:rPr>
        <w:t>контрольных мероприятий, в том числе: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8 плановых контрольных мероприятий;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2 внеплановых контрольных мероприятий.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связи с ограничениями, связанными с распространение</w:t>
      </w:r>
      <w:r>
        <w:rPr>
          <w:rFonts w:ascii="Times New Roman" w:eastAsia="Calibri" w:hAnsi="Times New Roman" w:cs="Times New Roman"/>
          <w:sz w:val="28"/>
          <w:szCs w:val="24"/>
        </w:rPr>
        <w:t>м</w:t>
      </w:r>
      <w:r w:rsidRPr="00814167">
        <w:rPr>
          <w:rFonts w:ascii="Times New Roman" w:eastAsia="Calibri" w:hAnsi="Times New Roman" w:cs="Times New Roman"/>
          <w:sz w:val="28"/>
          <w:szCs w:val="24"/>
        </w:rPr>
        <w:t xml:space="preserve"> корон</w:t>
      </w:r>
      <w:r>
        <w:rPr>
          <w:rFonts w:ascii="Times New Roman" w:eastAsia="Calibri" w:hAnsi="Times New Roman" w:cs="Times New Roman"/>
          <w:sz w:val="28"/>
          <w:szCs w:val="24"/>
        </w:rPr>
        <w:t>а</w:t>
      </w:r>
      <w:r w:rsidRPr="00814167">
        <w:rPr>
          <w:rFonts w:ascii="Times New Roman" w:eastAsia="Calibri" w:hAnsi="Times New Roman" w:cs="Times New Roman"/>
          <w:sz w:val="28"/>
          <w:szCs w:val="24"/>
        </w:rPr>
        <w:t>вирусной инфекции (</w:t>
      </w:r>
      <w:r w:rsidRPr="00814167">
        <w:rPr>
          <w:rFonts w:ascii="Times New Roman" w:eastAsia="Calibri" w:hAnsi="Times New Roman" w:cs="Times New Roman"/>
          <w:sz w:val="28"/>
          <w:szCs w:val="24"/>
          <w:lang w:val="en-US"/>
        </w:rPr>
        <w:t>COVID</w:t>
      </w:r>
      <w:r w:rsidRPr="00814167">
        <w:rPr>
          <w:rFonts w:ascii="Times New Roman" w:eastAsia="Calibri" w:hAnsi="Times New Roman" w:cs="Times New Roman"/>
          <w:sz w:val="28"/>
          <w:szCs w:val="24"/>
        </w:rPr>
        <w:t>-19)</w:t>
      </w:r>
      <w:r>
        <w:rPr>
          <w:rFonts w:ascii="Times New Roman" w:eastAsia="Calibri" w:hAnsi="Times New Roman" w:cs="Times New Roman"/>
          <w:sz w:val="28"/>
          <w:szCs w:val="24"/>
        </w:rPr>
        <w:t>,</w:t>
      </w:r>
      <w:r w:rsidRPr="00814167">
        <w:rPr>
          <w:rFonts w:ascii="Times New Roman" w:eastAsia="Calibri" w:hAnsi="Times New Roman" w:cs="Times New Roman"/>
          <w:sz w:val="28"/>
          <w:szCs w:val="24"/>
        </w:rPr>
        <w:t xml:space="preserve"> основная часть </w:t>
      </w:r>
      <w:r>
        <w:rPr>
          <w:rFonts w:ascii="Times New Roman" w:eastAsia="Calibri" w:hAnsi="Times New Roman" w:cs="Times New Roman"/>
          <w:sz w:val="28"/>
          <w:szCs w:val="24"/>
        </w:rPr>
        <w:t xml:space="preserve">материалов </w:t>
      </w:r>
      <w:r w:rsidRPr="00814167">
        <w:rPr>
          <w:rFonts w:ascii="Times New Roman" w:eastAsia="Calibri" w:hAnsi="Times New Roman" w:cs="Times New Roman"/>
          <w:sz w:val="28"/>
          <w:szCs w:val="24"/>
        </w:rPr>
        <w:t>контрольных мероприятий был</w:t>
      </w:r>
      <w:r>
        <w:rPr>
          <w:rFonts w:ascii="Times New Roman" w:eastAsia="Calibri" w:hAnsi="Times New Roman" w:cs="Times New Roman"/>
          <w:sz w:val="28"/>
          <w:szCs w:val="24"/>
        </w:rPr>
        <w:t>а</w:t>
      </w:r>
      <w:r w:rsidRPr="00814167">
        <w:rPr>
          <w:rFonts w:ascii="Times New Roman" w:eastAsia="Calibri" w:hAnsi="Times New Roman" w:cs="Times New Roman"/>
          <w:sz w:val="28"/>
          <w:szCs w:val="24"/>
        </w:rPr>
        <w:t xml:space="preserve"> рассмотрен</w:t>
      </w:r>
      <w:r>
        <w:rPr>
          <w:rFonts w:ascii="Times New Roman" w:eastAsia="Calibri" w:hAnsi="Times New Roman" w:cs="Times New Roman"/>
          <w:sz w:val="28"/>
          <w:szCs w:val="24"/>
        </w:rPr>
        <w:t>а Федеральным казначейством в формате совещания у </w:t>
      </w:r>
      <w:r w:rsidRPr="00814167">
        <w:rPr>
          <w:rFonts w:ascii="Times New Roman" w:eastAsia="Calibri" w:hAnsi="Times New Roman" w:cs="Times New Roman"/>
          <w:sz w:val="28"/>
          <w:szCs w:val="24"/>
        </w:rPr>
        <w:t>руководства Федерального казначейства</w:t>
      </w:r>
      <w:r>
        <w:rPr>
          <w:rFonts w:ascii="Times New Roman" w:eastAsia="Calibri" w:hAnsi="Times New Roman" w:cs="Times New Roman"/>
          <w:sz w:val="28"/>
          <w:szCs w:val="24"/>
        </w:rPr>
        <w:t xml:space="preserve"> (проведено 32 совещания)</w:t>
      </w:r>
      <w:r w:rsidRPr="00814167">
        <w:rPr>
          <w:rFonts w:ascii="Times New Roman" w:eastAsia="Calibri" w:hAnsi="Times New Roman" w:cs="Times New Roman"/>
          <w:sz w:val="28"/>
          <w:szCs w:val="24"/>
        </w:rPr>
        <w:t>.</w:t>
      </w:r>
    </w:p>
    <w:p w:rsidR="001043C9" w:rsidRPr="00814167" w:rsidRDefault="001043C9" w:rsidP="001043C9">
      <w:pPr>
        <w:spacing w:after="0" w:line="288" w:lineRule="auto"/>
        <w:ind w:firstLine="709"/>
        <w:jc w:val="both"/>
        <w:rPr>
          <w:rFonts w:ascii="Times New Roman" w:eastAsia="Calibri" w:hAnsi="Times New Roman" w:cs="Times New Roman"/>
          <w:sz w:val="28"/>
          <w:szCs w:val="24"/>
        </w:rPr>
      </w:pPr>
      <w:r w:rsidRPr="00A74690">
        <w:rPr>
          <w:rFonts w:ascii="Times New Roman" w:eastAsia="Calibri" w:hAnsi="Times New Roman" w:cs="Times New Roman"/>
          <w:sz w:val="28"/>
          <w:szCs w:val="24"/>
        </w:rPr>
        <w:t xml:space="preserve">Контрольными комиссиями ТОФК </w:t>
      </w:r>
      <w:r>
        <w:rPr>
          <w:rFonts w:ascii="Times New Roman" w:eastAsia="Calibri" w:hAnsi="Times New Roman" w:cs="Times New Roman"/>
          <w:sz w:val="28"/>
          <w:szCs w:val="24"/>
        </w:rPr>
        <w:t>в 2020 году было проведено 1174 </w:t>
      </w:r>
      <w:r w:rsidRPr="00A74690">
        <w:rPr>
          <w:rFonts w:ascii="Times New Roman" w:eastAsia="Calibri" w:hAnsi="Times New Roman" w:cs="Times New Roman"/>
          <w:sz w:val="28"/>
          <w:szCs w:val="24"/>
        </w:rPr>
        <w:t>заседания.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посредством видео</w:t>
      </w:r>
      <w:r>
        <w:rPr>
          <w:rFonts w:ascii="Times New Roman" w:eastAsia="Calibri" w:hAnsi="Times New Roman" w:cs="Times New Roman"/>
          <w:sz w:val="28"/>
          <w:szCs w:val="24"/>
        </w:rPr>
        <w:t>-</w:t>
      </w:r>
      <w:r w:rsidRPr="00814167">
        <w:rPr>
          <w:rFonts w:ascii="Times New Roman" w:eastAsia="Calibri" w:hAnsi="Times New Roman" w:cs="Times New Roman"/>
          <w:sz w:val="28"/>
          <w:szCs w:val="24"/>
        </w:rPr>
        <w:t>конференц</w:t>
      </w:r>
      <w:r>
        <w:rPr>
          <w:rFonts w:ascii="Times New Roman" w:eastAsia="Calibri" w:hAnsi="Times New Roman" w:cs="Times New Roman"/>
          <w:sz w:val="28"/>
          <w:szCs w:val="24"/>
        </w:rPr>
        <w:t>-связи, к </w:t>
      </w:r>
      <w:r w:rsidRPr="00814167">
        <w:rPr>
          <w:rFonts w:ascii="Times New Roman" w:eastAsia="Calibri" w:hAnsi="Times New Roman" w:cs="Times New Roman"/>
          <w:sz w:val="28"/>
          <w:szCs w:val="24"/>
        </w:rPr>
        <w:t xml:space="preserve">участию в заседаниях Контрольной комиссии Федерального казначейства привлекалось руководство управлений Федерального казначейства по субъектам Российской Федерации, руководители </w:t>
      </w:r>
      <w:r>
        <w:rPr>
          <w:rFonts w:ascii="Times New Roman" w:eastAsia="Calibri" w:hAnsi="Times New Roman" w:cs="Times New Roman"/>
          <w:sz w:val="28"/>
          <w:szCs w:val="24"/>
        </w:rPr>
        <w:t xml:space="preserve">проверочных </w:t>
      </w:r>
      <w:r w:rsidRPr="00814167">
        <w:rPr>
          <w:rFonts w:ascii="Times New Roman" w:eastAsia="Calibri" w:hAnsi="Times New Roman" w:cs="Times New Roman"/>
          <w:sz w:val="28"/>
          <w:szCs w:val="24"/>
        </w:rPr>
        <w:t xml:space="preserve">групп, приглашались представители объектов контроля.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итогам рассмотрения результатов контрольных мероприятий на заседаниях контрольных комиссий Федерального казначейства и управлений Федерального казначейства по субъектам Российской Федерации вырабатывались следующие предложения: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о направлении объекту контроля пред</w:t>
      </w:r>
      <w:r>
        <w:rPr>
          <w:rFonts w:ascii="Times New Roman" w:eastAsia="Calibri" w:hAnsi="Times New Roman" w:cs="Times New Roman"/>
          <w:sz w:val="28"/>
          <w:szCs w:val="24"/>
        </w:rPr>
        <w:t>писания и (или) представления и </w:t>
      </w:r>
      <w:r w:rsidRPr="00814167">
        <w:rPr>
          <w:rFonts w:ascii="Times New Roman" w:eastAsia="Calibri" w:hAnsi="Times New Roman" w:cs="Times New Roman"/>
          <w:sz w:val="28"/>
          <w:szCs w:val="24"/>
        </w:rPr>
        <w:t>(или), при наличии оснований, о направлении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об отсутствии оснований для направления представления, предписания, уведомления о применении бюджетных мер принуждения;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 назначении проведения выездной внеплановой проверки (ревизии);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совершенствованию нормативной правовой базы для дальнейшего направления в Министерство финансов Российской Федерации;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 направлении </w:t>
      </w:r>
      <w:r>
        <w:rPr>
          <w:rFonts w:ascii="Times New Roman" w:eastAsia="Calibri" w:hAnsi="Times New Roman" w:cs="Times New Roman"/>
          <w:sz w:val="28"/>
          <w:szCs w:val="24"/>
        </w:rPr>
        <w:t>объектам контроля информационных писем по </w:t>
      </w:r>
      <w:r w:rsidRPr="00814167">
        <w:rPr>
          <w:rFonts w:ascii="Times New Roman" w:eastAsia="Calibri" w:hAnsi="Times New Roman" w:cs="Times New Roman"/>
          <w:sz w:val="28"/>
          <w:szCs w:val="24"/>
        </w:rPr>
        <w:t>результатам контрольных комиссий.</w:t>
      </w:r>
    </w:p>
    <w:p w:rsidR="001043C9" w:rsidRPr="00814167" w:rsidRDefault="001043C9" w:rsidP="00AF0C4B">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3.1.2. Исполнение Плана контрольных мероприятий Федерального казначейства в финансово-бюджетной сфере в 2020 году и планирование</w:t>
      </w:r>
      <w:r>
        <w:rPr>
          <w:rFonts w:ascii="Times New Roman" w:hAnsi="Times New Roman" w:cs="Times New Roman"/>
          <w:b/>
          <w:sz w:val="28"/>
          <w:szCs w:val="24"/>
        </w:rPr>
        <w:t xml:space="preserve"> контрольных мероприятий на 2021</w:t>
      </w:r>
      <w:r w:rsidRPr="00814167">
        <w:rPr>
          <w:rFonts w:ascii="Times New Roman" w:hAnsi="Times New Roman" w:cs="Times New Roman"/>
          <w:b/>
          <w:sz w:val="28"/>
          <w:szCs w:val="24"/>
        </w:rPr>
        <w:t xml:space="preserve"> год.</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План контрольных мероприя</w:t>
      </w:r>
      <w:r>
        <w:rPr>
          <w:rFonts w:ascii="Times New Roman" w:eastAsia="Calibri" w:hAnsi="Times New Roman" w:cs="Times New Roman"/>
          <w:sz w:val="28"/>
          <w:szCs w:val="24"/>
        </w:rPr>
        <w:t>тий Федерального казначейства в </w:t>
      </w:r>
      <w:r w:rsidRPr="00814167">
        <w:rPr>
          <w:rFonts w:ascii="Times New Roman" w:eastAsia="Calibri" w:hAnsi="Times New Roman" w:cs="Times New Roman"/>
          <w:sz w:val="28"/>
          <w:szCs w:val="24"/>
        </w:rPr>
        <w:t>финансово-бюджетной сфере (далее – План КМ ФК) на 2020 год согласован Министром финансов Российской Федерации А.Г. Силуановым и утвержден руководителем Федерального казначейств</w:t>
      </w:r>
      <w:r>
        <w:rPr>
          <w:rFonts w:ascii="Times New Roman" w:eastAsia="Calibri" w:hAnsi="Times New Roman" w:cs="Times New Roman"/>
          <w:sz w:val="28"/>
          <w:szCs w:val="24"/>
        </w:rPr>
        <w:t>а Р.Е. Артюхиным 22 ноября 2019 </w:t>
      </w:r>
      <w:r w:rsidRPr="00814167">
        <w:rPr>
          <w:rFonts w:ascii="Times New Roman" w:eastAsia="Calibri" w:hAnsi="Times New Roman" w:cs="Times New Roman"/>
          <w:sz w:val="28"/>
          <w:szCs w:val="24"/>
        </w:rPr>
        <w:t>года.</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Планы контрольных мероприятий управлений Федерального казначейства по субъектам Российской Федерации в финансово-бюджетной сфере на 2020 год согласованы руководителем Федерального казначейства Р.Е. Артюхиным 27 декабря 2019 года.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Утвержденный План КМ ФК на 2020 год содержал 95 пунктов, в том числе: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78 пунктов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 судебной системы и правоохранительных органов, сфере институтов развития и государственных активов;</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13 пунктов – по контролю за соблюдением требований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4 пункта – участие сотрудников контрольного блока в проверках, проводимых в Координационной службе Совета командующих Пограничными войсками; Бюро по координации борьбы с организованной преступностью и иными опасными видами преступлений на территории государств-участников Содружества Независимых Государств; Секретариате Координационного совета генеральных прокуроров </w:t>
      </w:r>
      <w:r w:rsidRPr="00814167">
        <w:rPr>
          <w:rFonts w:ascii="Times New Roman" w:eastAsia="Calibri" w:hAnsi="Times New Roman" w:cs="Times New Roman"/>
          <w:sz w:val="28"/>
          <w:szCs w:val="24"/>
        </w:rPr>
        <w:lastRenderedPageBreak/>
        <w:t>государств-участников Содружества Независимых Государств; Межгосударственном фонде гуманитарного сотрудничества государств-участников Содружества Независимых Государств.</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План КМ ФК на 2020 год вносились изменения, в том числе было включено 2 пункта, а также с учетом ограничений, установленных постановлением Правительства Российской Федерации от 3 апреля 2020 г. № 438, и санитарно-эпидемиологической обстановк</w:t>
      </w:r>
      <w:r>
        <w:rPr>
          <w:rFonts w:ascii="Times New Roman" w:eastAsia="Calibri" w:hAnsi="Times New Roman" w:cs="Times New Roman"/>
          <w:sz w:val="28"/>
          <w:szCs w:val="24"/>
        </w:rPr>
        <w:t>и</w:t>
      </w:r>
      <w:r w:rsidRPr="00814167">
        <w:rPr>
          <w:rFonts w:ascii="Times New Roman" w:eastAsia="Calibri" w:hAnsi="Times New Roman" w:cs="Times New Roman"/>
          <w:sz w:val="28"/>
          <w:szCs w:val="24"/>
        </w:rPr>
        <w:t xml:space="preserve"> из Плана КМ ФК на 2020 год исключено 65 пунктов.</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Отчет об исполнении Плана КМ ФК на 2020 год утвержден руководителем Федерального казначейства Р.Е. Артюхиным 28 января 2020 года.</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6B5BE5">
        <w:rPr>
          <w:rFonts w:ascii="Times New Roman" w:eastAsia="Calibri" w:hAnsi="Times New Roman" w:cs="Times New Roman"/>
          <w:sz w:val="28"/>
          <w:szCs w:val="24"/>
        </w:rPr>
        <w:t xml:space="preserve">Также с учетом ограничений по </w:t>
      </w:r>
      <w:r w:rsidRPr="00814167">
        <w:rPr>
          <w:rFonts w:ascii="Times New Roman" w:eastAsia="Calibri" w:hAnsi="Times New Roman" w:cs="Times New Roman"/>
          <w:sz w:val="28"/>
          <w:szCs w:val="24"/>
        </w:rPr>
        <w:t>постановлени</w:t>
      </w:r>
      <w:r>
        <w:rPr>
          <w:rFonts w:ascii="Times New Roman" w:eastAsia="Calibri" w:hAnsi="Times New Roman" w:cs="Times New Roman"/>
          <w:sz w:val="28"/>
          <w:szCs w:val="24"/>
        </w:rPr>
        <w:t>ю</w:t>
      </w:r>
      <w:r w:rsidRPr="00814167">
        <w:rPr>
          <w:rFonts w:ascii="Times New Roman" w:eastAsia="Calibri" w:hAnsi="Times New Roman" w:cs="Times New Roman"/>
          <w:sz w:val="28"/>
          <w:szCs w:val="24"/>
        </w:rPr>
        <w:t xml:space="preserve"> Правительства Российской Федерации от 3 апреля 2020 г. № 438</w:t>
      </w:r>
      <w:r>
        <w:rPr>
          <w:rFonts w:ascii="Times New Roman" w:eastAsia="Calibri" w:hAnsi="Times New Roman" w:cs="Times New Roman"/>
          <w:sz w:val="28"/>
          <w:szCs w:val="24"/>
        </w:rPr>
        <w:t xml:space="preserve"> и изменений к нему </w:t>
      </w:r>
      <w:r w:rsidRPr="006B5BE5">
        <w:rPr>
          <w:rFonts w:ascii="Times New Roman" w:eastAsia="Calibri" w:hAnsi="Times New Roman" w:cs="Times New Roman"/>
          <w:sz w:val="28"/>
          <w:szCs w:val="24"/>
        </w:rPr>
        <w:t>Федеральным казначейством проведена работа по оптимизации контрольной деятельности ТОФК, в том числе в части уточнения централизованных заданий и поручений Федерального казначейства (письма Федерального казначейства  от 2 апреля 2020 г. № 07-04-05/21-6823, от 24 апре</w:t>
      </w:r>
      <w:r>
        <w:rPr>
          <w:rFonts w:ascii="Times New Roman" w:eastAsia="Calibri" w:hAnsi="Times New Roman" w:cs="Times New Roman"/>
          <w:sz w:val="28"/>
          <w:szCs w:val="24"/>
        </w:rPr>
        <w:t>ля 2020 г. № </w:t>
      </w:r>
      <w:r w:rsidRPr="006B5BE5">
        <w:rPr>
          <w:rFonts w:ascii="Times New Roman" w:eastAsia="Calibri" w:hAnsi="Times New Roman" w:cs="Times New Roman"/>
          <w:sz w:val="28"/>
          <w:szCs w:val="24"/>
        </w:rPr>
        <w:t>07-04-05/21-8551,  от 27 августа 2020 г. № 07-04-05/21-17251, от 6 октября 2020 г. № 07-04-05/21-20210, от 20 октября 2020 г. № 07-04-05/21-21383).</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Планирование контрольных мероприятий Федерального казначейства и </w:t>
      </w:r>
      <w:r>
        <w:rPr>
          <w:rFonts w:ascii="Times New Roman" w:eastAsia="Calibri" w:hAnsi="Times New Roman" w:cs="Times New Roman"/>
          <w:sz w:val="28"/>
          <w:szCs w:val="24"/>
        </w:rPr>
        <w:t xml:space="preserve">ТОФК </w:t>
      </w:r>
      <w:r w:rsidRPr="00814167">
        <w:rPr>
          <w:rFonts w:ascii="Times New Roman" w:eastAsia="Calibri" w:hAnsi="Times New Roman" w:cs="Times New Roman"/>
          <w:sz w:val="28"/>
          <w:szCs w:val="24"/>
        </w:rPr>
        <w:t>осуществлялось с учетом требований и процедур планирования контрольной деятельности в финансово-бюджетной сфере, установленных:</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постановлением Правительства Российской Федерации от 27 февраля 2020 г. № 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 (далее – Федеральный стандарт № 208);</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постановлением Правительства Российской Федерации от 28 ноября 2013 г. № 1092 «О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указанных специализированных некоммерческих организаций»;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приказом Федерального казначейст</w:t>
      </w:r>
      <w:r>
        <w:rPr>
          <w:rFonts w:ascii="Times New Roman" w:eastAsia="Calibri" w:hAnsi="Times New Roman" w:cs="Times New Roman"/>
          <w:sz w:val="28"/>
          <w:szCs w:val="24"/>
        </w:rPr>
        <w:t>ва от 13 июля 2018 г. № 199 «Об </w:t>
      </w:r>
      <w:r w:rsidRPr="00814167">
        <w:rPr>
          <w:rFonts w:ascii="Times New Roman" w:eastAsia="Calibri" w:hAnsi="Times New Roman" w:cs="Times New Roman"/>
          <w:sz w:val="28"/>
          <w:szCs w:val="24"/>
        </w:rPr>
        <w:t xml:space="preserve">утверждении Порядка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и признании утратившими силу некоторых приказов Федерального казначейства», устанавливающим общие правила и </w:t>
      </w:r>
      <w:r w:rsidRPr="00814167">
        <w:rPr>
          <w:rFonts w:ascii="Times New Roman" w:eastAsia="Calibri" w:hAnsi="Times New Roman" w:cs="Times New Roman"/>
          <w:sz w:val="28"/>
          <w:szCs w:val="24"/>
        </w:rPr>
        <w:lastRenderedPageBreak/>
        <w:t xml:space="preserve">требования к формированию планов контрольных мероприятий, как в центральном аппарате Федерального казначейства, так и в </w:t>
      </w:r>
      <w:r>
        <w:rPr>
          <w:rFonts w:ascii="Times New Roman" w:eastAsia="Calibri" w:hAnsi="Times New Roman" w:cs="Times New Roman"/>
          <w:sz w:val="28"/>
          <w:szCs w:val="24"/>
        </w:rPr>
        <w:t>ТОФК</w:t>
      </w:r>
      <w:r w:rsidRPr="00814167">
        <w:rPr>
          <w:rFonts w:ascii="Times New Roman" w:eastAsia="Calibri" w:hAnsi="Times New Roman" w:cs="Times New Roman"/>
          <w:sz w:val="28"/>
          <w:szCs w:val="24"/>
        </w:rPr>
        <w:t>;</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приказом Федерального казначейства </w:t>
      </w:r>
      <w:r>
        <w:rPr>
          <w:rFonts w:ascii="Times New Roman" w:eastAsia="Calibri" w:hAnsi="Times New Roman" w:cs="Times New Roman"/>
          <w:sz w:val="28"/>
          <w:szCs w:val="24"/>
        </w:rPr>
        <w:t>от 26 декабря 2018 г. № 433 «Об </w:t>
      </w:r>
      <w:r w:rsidRPr="00814167">
        <w:rPr>
          <w:rFonts w:ascii="Times New Roman" w:eastAsia="Calibri" w:hAnsi="Times New Roman" w:cs="Times New Roman"/>
          <w:sz w:val="28"/>
          <w:szCs w:val="24"/>
        </w:rPr>
        <w:t>утверждении Методики отбора контрольных мероприятий при формировании планов контрольных мероприятий Федерального казначейства и территориальных орга</w:t>
      </w:r>
      <w:r>
        <w:rPr>
          <w:rFonts w:ascii="Times New Roman" w:eastAsia="Calibri" w:hAnsi="Times New Roman" w:cs="Times New Roman"/>
          <w:sz w:val="28"/>
          <w:szCs w:val="24"/>
        </w:rPr>
        <w:t>нов Федерального казначейства в </w:t>
      </w:r>
      <w:r w:rsidRPr="00814167">
        <w:rPr>
          <w:rFonts w:ascii="Times New Roman" w:eastAsia="Calibri" w:hAnsi="Times New Roman" w:cs="Times New Roman"/>
          <w:sz w:val="28"/>
          <w:szCs w:val="24"/>
        </w:rPr>
        <w:t xml:space="preserve">финансово-бюджетной сфере», устанавливающим единый подход структурных подразделений центрального аппарата Федерального казначейства и </w:t>
      </w:r>
      <w:r>
        <w:rPr>
          <w:rFonts w:ascii="Times New Roman" w:eastAsia="Calibri" w:hAnsi="Times New Roman" w:cs="Times New Roman"/>
          <w:sz w:val="28"/>
          <w:szCs w:val="24"/>
        </w:rPr>
        <w:t>ТОФК</w:t>
      </w:r>
      <w:r w:rsidRPr="00814167">
        <w:rPr>
          <w:rFonts w:ascii="Times New Roman" w:eastAsia="Calibri" w:hAnsi="Times New Roman" w:cs="Times New Roman"/>
          <w:sz w:val="28"/>
          <w:szCs w:val="24"/>
        </w:rPr>
        <w:t xml:space="preserve"> к отбору контрольных мероприятий в целях планирования контрольной деятельности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При отборе контрольных мероприятий для включения в План КМ ФК на 2021 год проведен всесторонний ана</w:t>
      </w:r>
      <w:r>
        <w:rPr>
          <w:rFonts w:ascii="Times New Roman" w:eastAsia="Calibri" w:hAnsi="Times New Roman" w:cs="Times New Roman"/>
          <w:sz w:val="28"/>
          <w:szCs w:val="24"/>
        </w:rPr>
        <w:t>лиз всей имеющейся информации о </w:t>
      </w:r>
      <w:r w:rsidRPr="00814167">
        <w:rPr>
          <w:rFonts w:ascii="Times New Roman" w:eastAsia="Calibri" w:hAnsi="Times New Roman" w:cs="Times New Roman"/>
          <w:sz w:val="28"/>
          <w:szCs w:val="24"/>
        </w:rPr>
        <w:t xml:space="preserve">потенциальных объектах контроля.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План КМ ФК на 2021 год в первую очередь включались контрольные мероприятия во исполнение поручений Президента </w:t>
      </w:r>
      <w:r>
        <w:rPr>
          <w:rFonts w:ascii="Times New Roman" w:eastAsia="Calibri" w:hAnsi="Times New Roman" w:cs="Times New Roman"/>
          <w:sz w:val="28"/>
          <w:szCs w:val="24"/>
        </w:rPr>
        <w:t>Российской Федерации и</w:t>
      </w:r>
      <w:r w:rsidRPr="00814167">
        <w:rPr>
          <w:rFonts w:ascii="Times New Roman" w:eastAsia="Calibri" w:hAnsi="Times New Roman" w:cs="Times New Roman"/>
          <w:sz w:val="28"/>
          <w:szCs w:val="24"/>
        </w:rPr>
        <w:t xml:space="preserve"> Правительства </w:t>
      </w:r>
      <w:r>
        <w:rPr>
          <w:rFonts w:ascii="Times New Roman" w:eastAsia="Calibri" w:hAnsi="Times New Roman" w:cs="Times New Roman"/>
          <w:sz w:val="28"/>
          <w:szCs w:val="24"/>
        </w:rPr>
        <w:t>Российской Федерации</w:t>
      </w:r>
      <w:r w:rsidRPr="00814167">
        <w:rPr>
          <w:rFonts w:ascii="Times New Roman" w:eastAsia="Calibri" w:hAnsi="Times New Roman" w:cs="Times New Roman"/>
          <w:sz w:val="28"/>
          <w:szCs w:val="24"/>
        </w:rPr>
        <w:t>. Также в Плане КМ ФК на 2021 год учтены предложения Министерства финансов Российской Федерации, Генеральной прокуратуры Российской Федерации, Федеральной службы безопасности Российской Федерации, Федеральной службы по финансовому мониторингу и иных организаций.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ходе формирования проекта Плана КМ ФК на 2021 год поступило в том числе предложений (поручений, обращений):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от Министерства финансов Российской Федерации – 111;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от Генеральной прокуратуры Российской Федерации – 12;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от Федеральной службы безопасности Российской Федерации – 22;</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от Федеральной службы по финансовому мониторингу – 5.</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Из них в Плане КМ ФК на 2021 год учтено предложений (поручений, обращений):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от Министерства финансов Российской Федерации – 80;</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от Генеральной прокуратуры Российской Федерации – 9;</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от Федеральной службы безопасности Российской Федерации – 14;</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от Федеральной службы по финансовому мониторингу – 2.</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Кроме того, при формировании проекта Плана КМ ФК на 2021 год проведена работа по синхронизации контрольных мероприятий Федерального казначейства в финансово-бюджетной сфере на 2021 год с контрольной деятельностью Счетной палаты Российской Федерации на 2021 год в соответствии с одобренным 30 сентября 2020 года на заседании Рабочей группы по вопросам государственного финансового контроля Форматом взаимодействия Счетной палаты и Федерального казначейства. По результатам синхронизации в проекте Плана ФК на 2021 год исключено дублирование </w:t>
      </w:r>
      <w:r w:rsidRPr="00814167">
        <w:rPr>
          <w:rFonts w:ascii="Times New Roman" w:eastAsia="Calibri" w:hAnsi="Times New Roman" w:cs="Times New Roman"/>
          <w:sz w:val="28"/>
          <w:szCs w:val="24"/>
        </w:rPr>
        <w:lastRenderedPageBreak/>
        <w:t>контрольных мероприятий, изменены сроки проведения контрольных мероприятий, достигнуты договоренности об организации и расширении взаимодействия в рамках контрольной деятельности в 2021 году.</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План </w:t>
      </w:r>
      <w:r>
        <w:rPr>
          <w:rFonts w:ascii="Times New Roman" w:eastAsia="Calibri" w:hAnsi="Times New Roman" w:cs="Times New Roman"/>
          <w:sz w:val="28"/>
          <w:szCs w:val="24"/>
        </w:rPr>
        <w:t>КМ ФК</w:t>
      </w:r>
      <w:r w:rsidRPr="00814167">
        <w:rPr>
          <w:rFonts w:ascii="Times New Roman" w:eastAsia="Calibri" w:hAnsi="Times New Roman" w:cs="Times New Roman"/>
          <w:sz w:val="28"/>
          <w:szCs w:val="24"/>
        </w:rPr>
        <w:t xml:space="preserve"> в финансово-бюджетной сфере на 2021 год утвержден 30 октября 2020 г. с учетом результатов работы по синхронизации.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Утвержденный План КМ ФК на 2021 год </w:t>
      </w:r>
      <w:r>
        <w:rPr>
          <w:rFonts w:ascii="Times New Roman" w:eastAsia="Calibri" w:hAnsi="Times New Roman" w:cs="Times New Roman"/>
          <w:sz w:val="28"/>
          <w:szCs w:val="24"/>
        </w:rPr>
        <w:t xml:space="preserve">включает </w:t>
      </w:r>
      <w:r w:rsidRPr="00814167">
        <w:rPr>
          <w:rFonts w:ascii="Times New Roman" w:eastAsia="Calibri" w:hAnsi="Times New Roman" w:cs="Times New Roman"/>
          <w:sz w:val="28"/>
          <w:szCs w:val="24"/>
        </w:rPr>
        <w:t xml:space="preserve">108 пунктов, из которых 84 пункта – по осуществлению государственного финансового контроля, 16 пунктов – по контролю за соблюдением требований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 по 8 пунктам запланировано участие сотрудников контрольного </w:t>
      </w:r>
      <w:r>
        <w:rPr>
          <w:rFonts w:ascii="Times New Roman" w:eastAsia="Calibri" w:hAnsi="Times New Roman" w:cs="Times New Roman"/>
          <w:sz w:val="28"/>
          <w:szCs w:val="24"/>
        </w:rPr>
        <w:t>блока в проверках, проводимых в </w:t>
      </w:r>
      <w:r w:rsidRPr="00814167">
        <w:rPr>
          <w:rFonts w:ascii="Times New Roman" w:eastAsia="Calibri" w:hAnsi="Times New Roman" w:cs="Times New Roman"/>
          <w:sz w:val="28"/>
          <w:szCs w:val="24"/>
        </w:rPr>
        <w:t>Экономическом Суде Содружества Независимых Госуд</w:t>
      </w:r>
      <w:r>
        <w:rPr>
          <w:rFonts w:ascii="Times New Roman" w:eastAsia="Calibri" w:hAnsi="Times New Roman" w:cs="Times New Roman"/>
          <w:sz w:val="28"/>
          <w:szCs w:val="24"/>
        </w:rPr>
        <w:t>арств; в </w:t>
      </w:r>
      <w:r w:rsidRPr="00814167">
        <w:rPr>
          <w:rFonts w:ascii="Times New Roman" w:eastAsia="Calibri" w:hAnsi="Times New Roman" w:cs="Times New Roman"/>
          <w:sz w:val="28"/>
          <w:szCs w:val="24"/>
        </w:rPr>
        <w:t>Исполнительном комитете Содруж</w:t>
      </w:r>
      <w:r>
        <w:rPr>
          <w:rFonts w:ascii="Times New Roman" w:eastAsia="Calibri" w:hAnsi="Times New Roman" w:cs="Times New Roman"/>
          <w:sz w:val="28"/>
          <w:szCs w:val="24"/>
        </w:rPr>
        <w:t>ества Независимых Государств; в </w:t>
      </w:r>
      <w:r w:rsidRPr="00814167">
        <w:rPr>
          <w:rFonts w:ascii="Times New Roman" w:eastAsia="Calibri" w:hAnsi="Times New Roman" w:cs="Times New Roman"/>
          <w:sz w:val="28"/>
          <w:szCs w:val="24"/>
        </w:rPr>
        <w:t>Межгосударственном статистическом комитете; в Секретариате Совета министров обороны государств-участников Содружества Независимых Государств; в Антитеррористическом центре государств-участников Содружества Независимых Государств; в Евразийской экономической комиссии; в Суде Евразийского экономического союза; в Секретариате и Объединенном штабе Организации договора о коллективной безопасности.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План КМ ФК на 2021 год включены контрольные мероприятия по проверке исполнения бюджета г. Байконур, проверке годовых отчетов об исполнении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объема собственных доходов консолидированного бюджета субъекта Российской Федерации, проверки в зарубежных представительствах федеральных органов </w:t>
      </w:r>
      <w:r>
        <w:rPr>
          <w:rFonts w:ascii="Times New Roman" w:eastAsia="Calibri" w:hAnsi="Times New Roman" w:cs="Times New Roman"/>
          <w:sz w:val="28"/>
          <w:szCs w:val="24"/>
        </w:rPr>
        <w:t xml:space="preserve">исполнительной </w:t>
      </w:r>
      <w:r w:rsidRPr="00814167">
        <w:rPr>
          <w:rFonts w:ascii="Times New Roman" w:eastAsia="Calibri" w:hAnsi="Times New Roman" w:cs="Times New Roman"/>
          <w:sz w:val="28"/>
          <w:szCs w:val="24"/>
        </w:rPr>
        <w:t>власти  Российской Федерации за рубежом. Указанные контрольные мероприятия включаются в План ФК на постоянной основе.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План КМ ФК на 2021 год включены в том числе контрольные мероприятия по поручению Президента Российской Федерации, Правительства Российской Федерации (в частности</w:t>
      </w:r>
      <w:r>
        <w:rPr>
          <w:rFonts w:ascii="Times New Roman" w:eastAsia="Calibri" w:hAnsi="Times New Roman" w:cs="Times New Roman"/>
          <w:sz w:val="28"/>
          <w:szCs w:val="24"/>
        </w:rPr>
        <w:t>,</w:t>
      </w:r>
      <w:r w:rsidRPr="00814167">
        <w:rPr>
          <w:rFonts w:ascii="Times New Roman" w:eastAsia="Calibri" w:hAnsi="Times New Roman" w:cs="Times New Roman"/>
          <w:sz w:val="28"/>
          <w:szCs w:val="24"/>
        </w:rPr>
        <w:t xml:space="preserve"> проверка осуществления расходов федерального бюджета на реализацию государственной программы «Развитие физической культуры и спорта»), а также </w:t>
      </w:r>
      <w:r>
        <w:rPr>
          <w:rFonts w:ascii="Times New Roman" w:eastAsia="Calibri" w:hAnsi="Times New Roman" w:cs="Times New Roman"/>
          <w:sz w:val="28"/>
          <w:szCs w:val="24"/>
        </w:rPr>
        <w:t xml:space="preserve">мероприятия, </w:t>
      </w:r>
      <w:r w:rsidRPr="00814167">
        <w:rPr>
          <w:rFonts w:ascii="Times New Roman" w:eastAsia="Calibri" w:hAnsi="Times New Roman" w:cs="Times New Roman"/>
          <w:sz w:val="28"/>
          <w:szCs w:val="24"/>
        </w:rPr>
        <w:t>отобранные с учетом приоритетности проверки расходования бюджетных средств на реализацию национальных проектов («Безопасные и качественные автомобильные дороги», «Жилье и городская среда», «Культура», «Здравоохранение»; «Цифровая экономика»), на реализацию мероприятий по противодействию распространению коронавирусной инфекции, на мероприятия в социальной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 xml:space="preserve">В целях обеспечения наиболее полного учета предложений (поручений, обращений), поступивших от Министерства финансов Российской Федерации, Генеральной прокуратуры Российской Федерации, Федеральной службы безопасности Российской Федерации, Федеральной службы по финансовому мониторингу, в </w:t>
      </w:r>
      <w:r>
        <w:rPr>
          <w:rFonts w:ascii="Times New Roman" w:eastAsia="Calibri" w:hAnsi="Times New Roman" w:cs="Times New Roman"/>
          <w:sz w:val="28"/>
          <w:szCs w:val="24"/>
        </w:rPr>
        <w:t>ТОФК</w:t>
      </w:r>
      <w:r w:rsidRPr="00814167">
        <w:rPr>
          <w:rFonts w:ascii="Times New Roman" w:eastAsia="Calibri" w:hAnsi="Times New Roman" w:cs="Times New Roman"/>
          <w:sz w:val="28"/>
          <w:szCs w:val="24"/>
        </w:rPr>
        <w:t xml:space="preserve"> направлены 182 поручения о включении в разделы II планов контрольных мероприятий в финансово-бюджетной сфере на 2021 год, в том числе по предложениям Министерства финансов Российской</w:t>
      </w:r>
      <w:r>
        <w:rPr>
          <w:rFonts w:ascii="Times New Roman" w:eastAsia="Calibri" w:hAnsi="Times New Roman" w:cs="Times New Roman"/>
          <w:sz w:val="28"/>
          <w:szCs w:val="24"/>
        </w:rPr>
        <w:t xml:space="preserve"> Федерации, </w:t>
      </w:r>
      <w:r w:rsidRPr="00814167">
        <w:rPr>
          <w:rFonts w:ascii="Times New Roman" w:eastAsia="Calibri" w:hAnsi="Times New Roman" w:cs="Times New Roman"/>
          <w:sz w:val="28"/>
          <w:szCs w:val="24"/>
        </w:rPr>
        <w:t>Генеральной прокуратуры Российской Федерации, Федеральной службы безопасности Российской Федерации.</w:t>
      </w:r>
    </w:p>
    <w:p w:rsidR="001043C9" w:rsidRPr="00814167" w:rsidRDefault="001043C9" w:rsidP="001043C9">
      <w:pPr>
        <w:shd w:val="clear" w:color="auto" w:fill="FFFFFF" w:themeFill="background1"/>
        <w:spacing w:before="120"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При</w:t>
      </w:r>
      <w:r w:rsidRPr="00814167">
        <w:rPr>
          <w:rFonts w:ascii="Times New Roman" w:eastAsia="Calibri" w:hAnsi="Times New Roman" w:cs="Times New Roman"/>
          <w:sz w:val="28"/>
          <w:szCs w:val="24"/>
        </w:rPr>
        <w:t xml:space="preserve"> формировании II разделов планов контрольных мероприятий </w:t>
      </w:r>
      <w:r>
        <w:rPr>
          <w:rFonts w:ascii="Times New Roman" w:eastAsia="Calibri" w:hAnsi="Times New Roman" w:cs="Times New Roman"/>
          <w:sz w:val="28"/>
          <w:szCs w:val="24"/>
        </w:rPr>
        <w:t xml:space="preserve">ТОФК </w:t>
      </w:r>
      <w:r w:rsidRPr="00814167">
        <w:rPr>
          <w:rFonts w:ascii="Times New Roman" w:eastAsia="Calibri" w:hAnsi="Times New Roman" w:cs="Times New Roman"/>
          <w:sz w:val="28"/>
          <w:szCs w:val="24"/>
        </w:rPr>
        <w:t xml:space="preserve"> на 2021 год проведена работа в части </w:t>
      </w:r>
      <w:r>
        <w:rPr>
          <w:rFonts w:ascii="Times New Roman" w:eastAsia="Calibri" w:hAnsi="Times New Roman" w:cs="Times New Roman"/>
          <w:sz w:val="28"/>
          <w:szCs w:val="24"/>
        </w:rPr>
        <w:t xml:space="preserve">обеспечения их соответствия типовым </w:t>
      </w:r>
      <w:r w:rsidRPr="00814167">
        <w:rPr>
          <w:rFonts w:ascii="Times New Roman" w:eastAsia="Calibri" w:hAnsi="Times New Roman" w:cs="Times New Roman"/>
          <w:sz w:val="28"/>
          <w:szCs w:val="24"/>
        </w:rPr>
        <w:t>тем</w:t>
      </w:r>
      <w:r>
        <w:rPr>
          <w:rFonts w:ascii="Times New Roman" w:eastAsia="Calibri" w:hAnsi="Times New Roman" w:cs="Times New Roman"/>
          <w:sz w:val="28"/>
          <w:szCs w:val="24"/>
        </w:rPr>
        <w:t>ам</w:t>
      </w:r>
      <w:r w:rsidRPr="00814167">
        <w:rPr>
          <w:rFonts w:ascii="Times New Roman" w:eastAsia="Calibri" w:hAnsi="Times New Roman" w:cs="Times New Roman"/>
          <w:sz w:val="28"/>
          <w:szCs w:val="24"/>
        </w:rPr>
        <w:t xml:space="preserve"> контрольных мероприятий, предусмотренных пунктом 13 Федерального стандарта № 208. </w:t>
      </w:r>
    </w:p>
    <w:p w:rsidR="001043C9" w:rsidRPr="00814167" w:rsidRDefault="001043C9" w:rsidP="001043C9">
      <w:pPr>
        <w:shd w:val="clear" w:color="auto" w:fill="FFFFFF" w:themeFill="background1"/>
        <w:spacing w:before="120"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Кроме того, в целях реализации риск-ориентированного подхода органами Федерального казначейства при планировании контрольных мероприятий на 2021 год впервые апробировано централизованное применение единого алгоритма (расчетных формул) идентификации принадлежности потенциальных объектов контроля и (или) направлений их деятельности к категории риска и определение критериев «существенность последствий нарушения» и «вероятность допущения нарушения» посредством использования «</w:t>
      </w:r>
      <w:r>
        <w:rPr>
          <w:rFonts w:ascii="Times New Roman" w:eastAsia="Calibri" w:hAnsi="Times New Roman" w:cs="Times New Roman"/>
          <w:sz w:val="28"/>
          <w:szCs w:val="24"/>
        </w:rPr>
        <w:t>р</w:t>
      </w:r>
      <w:r w:rsidRPr="00814167">
        <w:rPr>
          <w:rFonts w:ascii="Times New Roman" w:eastAsia="Calibri" w:hAnsi="Times New Roman" w:cs="Times New Roman"/>
          <w:sz w:val="28"/>
          <w:szCs w:val="24"/>
        </w:rPr>
        <w:t xml:space="preserve">асчетных таблиц».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планы контрольных мероприятий </w:t>
      </w:r>
      <w:r>
        <w:rPr>
          <w:rFonts w:ascii="Times New Roman" w:eastAsia="Calibri" w:hAnsi="Times New Roman" w:cs="Times New Roman"/>
          <w:sz w:val="28"/>
          <w:szCs w:val="24"/>
        </w:rPr>
        <w:t>ТОФК</w:t>
      </w:r>
      <w:r w:rsidRPr="00814167">
        <w:rPr>
          <w:rFonts w:ascii="Times New Roman" w:eastAsia="Calibri" w:hAnsi="Times New Roman" w:cs="Times New Roman"/>
          <w:sz w:val="28"/>
          <w:szCs w:val="24"/>
        </w:rPr>
        <w:t xml:space="preserve"> в финансово-бюджетной сфере на 2021 год включены 3458 пункта, в том числе: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2413 пункта – по централизованным заданиям (I разделы планов);</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1045 пунктов – по предложениям </w:t>
      </w:r>
      <w:r>
        <w:rPr>
          <w:rFonts w:ascii="Times New Roman" w:eastAsia="Calibri" w:hAnsi="Times New Roman" w:cs="Times New Roman"/>
          <w:sz w:val="28"/>
          <w:szCs w:val="24"/>
        </w:rPr>
        <w:t>ТОФК</w:t>
      </w:r>
      <w:r w:rsidRPr="00814167">
        <w:rPr>
          <w:rFonts w:ascii="Times New Roman" w:eastAsia="Calibri" w:hAnsi="Times New Roman" w:cs="Times New Roman"/>
          <w:sz w:val="28"/>
          <w:szCs w:val="24"/>
        </w:rPr>
        <w:t>, органов исполнительной власти субъектов Российской Федерации, отдельным поручениям центрального аппарата Федерального казначейства (II разделы планов).</w:t>
      </w:r>
    </w:p>
    <w:p w:rsidR="001043C9" w:rsidRPr="00814167" w:rsidRDefault="001043C9" w:rsidP="00AF0C4B">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3.1.3. Осуществление межведомственного взаимодействия при планировании и осуществлении контроля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обеспечения </w:t>
      </w:r>
      <w:r>
        <w:rPr>
          <w:rFonts w:ascii="Times New Roman" w:eastAsia="Calibri" w:hAnsi="Times New Roman" w:cs="Times New Roman"/>
          <w:sz w:val="28"/>
          <w:szCs w:val="24"/>
        </w:rPr>
        <w:t>эффективного</w:t>
      </w:r>
      <w:r w:rsidRPr="00814167">
        <w:rPr>
          <w:rFonts w:ascii="Times New Roman" w:eastAsia="Calibri" w:hAnsi="Times New Roman" w:cs="Times New Roman"/>
          <w:sz w:val="28"/>
          <w:szCs w:val="24"/>
        </w:rPr>
        <w:t xml:space="preserve"> взаимодействия при реализации полномочий и функций по осуществлению государственного финансового контроля приказом Счетной палаты Российской Федерации и Федерального казначейства от 28 мая 2019 года № 49/127 «О создании Рабочей группы по вопросам государственного финансового контроля» создана Рабочая группа по вопросам государственного финансового контроля, утверждены Положение о Рабочей группе и ее состав. План деятельности Рабочей группы на 2020 год утвержден 27 декабря 2019 года.</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рамках Рабочей группы по вопросам государственного финансового контроля сформированы 4 подгруппы для проработки вопросов: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формирования риск-факторов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формирования и ведения единой классификации нарушений, выявляемых в ходе осуществления государственного и муниципального финансового контроля;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выработки единых подходов к квалификации неэффективного, нецелевого использования бюджетных средств;</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взаимодействия по направлениям применения цифровых технологий при осуществлении внешнего государственного аудита (контроля), контроля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результатам взаимодействия Федерального казначейства и Счетной палаты Российской Федерации в рамках Рабочей группы по вопросам государственного финансового контроля в 2020 году</w:t>
      </w:r>
      <w:r>
        <w:rPr>
          <w:rFonts w:ascii="Times New Roman" w:eastAsia="Calibri" w:hAnsi="Times New Roman" w:cs="Times New Roman"/>
          <w:sz w:val="28"/>
          <w:szCs w:val="24"/>
        </w:rPr>
        <w:t xml:space="preserve"> проведено 3 заседания, а также</w:t>
      </w:r>
      <w:r w:rsidRPr="00814167">
        <w:rPr>
          <w:rFonts w:ascii="Times New Roman" w:eastAsia="Calibri" w:hAnsi="Times New Roman" w:cs="Times New Roman"/>
          <w:sz w:val="28"/>
          <w:szCs w:val="24"/>
        </w:rPr>
        <w:t>:</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обеспечено сопоставление на основе имеющихся классификаторов, нарушений, выявляемых Счетной палатой Российской Федерации и Федеральным казначейством, что позволит</w:t>
      </w:r>
      <w:r>
        <w:rPr>
          <w:rFonts w:ascii="Times New Roman" w:eastAsia="Calibri" w:hAnsi="Times New Roman" w:cs="Times New Roman"/>
          <w:sz w:val="28"/>
          <w:szCs w:val="24"/>
        </w:rPr>
        <w:t xml:space="preserve"> обеспечить единство подходов к </w:t>
      </w:r>
      <w:r w:rsidRPr="00814167">
        <w:rPr>
          <w:rFonts w:ascii="Times New Roman" w:eastAsia="Calibri" w:hAnsi="Times New Roman" w:cs="Times New Roman"/>
          <w:sz w:val="28"/>
          <w:szCs w:val="24"/>
        </w:rPr>
        <w:t>классификации выявленных нарушений в финансово-бюджетной сфере и сопоставимость отчетных данных о результатах контрольных и экспертно-аналитических мероп</w:t>
      </w:r>
      <w:r>
        <w:rPr>
          <w:rFonts w:ascii="Times New Roman" w:eastAsia="Calibri" w:hAnsi="Times New Roman" w:cs="Times New Roman"/>
          <w:sz w:val="28"/>
          <w:szCs w:val="24"/>
        </w:rPr>
        <w:t>риятий, осуществляемых Счетной п</w:t>
      </w:r>
      <w:r w:rsidRPr="00814167">
        <w:rPr>
          <w:rFonts w:ascii="Times New Roman" w:eastAsia="Calibri" w:hAnsi="Times New Roman" w:cs="Times New Roman"/>
          <w:sz w:val="28"/>
          <w:szCs w:val="24"/>
        </w:rPr>
        <w:t>алатой Российской Федерации и Федеральным казначейством;</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одобрены единые подходы в целях синхронизации подходов Счетной палаты Российской Федерации и Федерального казначейства при осуществлении государственного финансового контроля;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сформулированы единые определения для «системных» и «систематических», «количественных» и «денежных» нарушений в целях унификации подходов к </w:t>
      </w:r>
      <w:r>
        <w:rPr>
          <w:rFonts w:ascii="Times New Roman" w:eastAsia="Calibri" w:hAnsi="Times New Roman" w:cs="Times New Roman"/>
          <w:sz w:val="28"/>
          <w:szCs w:val="24"/>
        </w:rPr>
        <w:t>описанию</w:t>
      </w:r>
      <w:r w:rsidRPr="00814167">
        <w:rPr>
          <w:rFonts w:ascii="Times New Roman" w:eastAsia="Calibri" w:hAnsi="Times New Roman" w:cs="Times New Roman"/>
          <w:sz w:val="28"/>
          <w:szCs w:val="24"/>
        </w:rPr>
        <w:t xml:space="preserve"> результатов контрольных и экспертно-аналитических мероприятий;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сформулированы и рекомендованы к рассмотрению предложения Счетной палаты Российской Федерации к Перечню рисков, сформированному в целях подготовки проекта Карты рисков в финансово-бюджетной сфере Федерального казначейства на 2022 год;</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синхронизирована контрольная деятельность Федерального казначейства и Счетной палаты Российской Федерации на 2021 год.</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Цели, поставленные перед Рабочей группой по вопросам государственного финансового контроля в 2020 году, достигнуты, принято решение продолжить совместную деятельность в 2021 году.</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2020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рамках реализации Соглашения о взаимодействии при организации, планировании и проведении Федеральным казначейством контрольных мероприятий </w:t>
      </w:r>
      <w:r w:rsidRPr="00814167">
        <w:rPr>
          <w:rFonts w:ascii="Times New Roman" w:eastAsia="Calibri" w:hAnsi="Times New Roman" w:cs="Times New Roman"/>
          <w:sz w:val="28"/>
          <w:szCs w:val="24"/>
        </w:rPr>
        <w:lastRenderedPageBreak/>
        <w:t>в Федеральной службе безоп</w:t>
      </w:r>
      <w:r>
        <w:rPr>
          <w:rFonts w:ascii="Times New Roman" w:eastAsia="Calibri" w:hAnsi="Times New Roman" w:cs="Times New Roman"/>
          <w:sz w:val="28"/>
          <w:szCs w:val="24"/>
        </w:rPr>
        <w:t>асности Российской Федерации от </w:t>
      </w:r>
      <w:r w:rsidRPr="00814167">
        <w:rPr>
          <w:rFonts w:ascii="Times New Roman" w:eastAsia="Calibri" w:hAnsi="Times New Roman" w:cs="Times New Roman"/>
          <w:sz w:val="28"/>
          <w:szCs w:val="24"/>
        </w:rPr>
        <w:t xml:space="preserve">12 мая 2017 г. № 07-04-30/3ДСП обеспечено согласование </w:t>
      </w:r>
      <w:r>
        <w:rPr>
          <w:rFonts w:ascii="Times New Roman" w:eastAsia="Calibri" w:hAnsi="Times New Roman" w:cs="Times New Roman"/>
          <w:sz w:val="28"/>
          <w:szCs w:val="24"/>
        </w:rPr>
        <w:t xml:space="preserve">кандидатур </w:t>
      </w:r>
      <w:r w:rsidRPr="00814167">
        <w:rPr>
          <w:rFonts w:ascii="Times New Roman" w:eastAsia="Calibri" w:hAnsi="Times New Roman" w:cs="Times New Roman"/>
          <w:sz w:val="28"/>
          <w:szCs w:val="24"/>
        </w:rPr>
        <w:t>сотрудников управлений Федерального казначейства по субъектам Российской Федерации для участия в конт</w:t>
      </w:r>
      <w:r>
        <w:rPr>
          <w:rFonts w:ascii="Times New Roman" w:eastAsia="Calibri" w:hAnsi="Times New Roman" w:cs="Times New Roman"/>
          <w:sz w:val="28"/>
          <w:szCs w:val="24"/>
        </w:rPr>
        <w:t>рольных мероприятиях в органах Ф</w:t>
      </w:r>
      <w:r w:rsidRPr="00814167">
        <w:rPr>
          <w:rFonts w:ascii="Times New Roman" w:eastAsia="Calibri" w:hAnsi="Times New Roman" w:cs="Times New Roman"/>
          <w:sz w:val="28"/>
          <w:szCs w:val="24"/>
        </w:rPr>
        <w:t>едеральной службы безопасности, являющихся получателями средств федерального бюджета, и федеральных государственных унитарных предприятиях, подведомственных Федеральной службе безопасности Российской Федерации.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Кроме того, в рамках реализации пункта 2.14 Соглашения о порядке взаимодействия Федерального казначейства и Генеральной прокуратуры Российской Федерации от 29 ноября 2016 г. № 07-04-30/12 проведены сверки сведений о материалах контрольных мероприятий Федерального казначейства за II полугодие 2019 года и I полугодие 2020 года, направленных в Генеральную прокуратуру Российской Федерации для принятия мер прокурорского реагирования.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декабре 2020 года заключено новое Соглашение о порядке взаимодействия Генеральной про</w:t>
      </w:r>
      <w:r>
        <w:rPr>
          <w:rFonts w:ascii="Times New Roman" w:eastAsia="Calibri" w:hAnsi="Times New Roman" w:cs="Times New Roman"/>
          <w:sz w:val="28"/>
          <w:szCs w:val="24"/>
        </w:rPr>
        <w:t xml:space="preserve">куратуры Российской Федерации и </w:t>
      </w:r>
      <w:r w:rsidRPr="00814167">
        <w:rPr>
          <w:rFonts w:ascii="Times New Roman" w:eastAsia="Calibri" w:hAnsi="Times New Roman" w:cs="Times New Roman"/>
          <w:sz w:val="28"/>
          <w:szCs w:val="24"/>
        </w:rPr>
        <w:t>Федерального казначейства (от 25</w:t>
      </w:r>
      <w:r>
        <w:rPr>
          <w:rFonts w:ascii="Times New Roman" w:eastAsia="Calibri" w:hAnsi="Times New Roman" w:cs="Times New Roman"/>
          <w:sz w:val="28"/>
          <w:szCs w:val="24"/>
        </w:rPr>
        <w:t xml:space="preserve"> декабря </w:t>
      </w:r>
      <w:r w:rsidRPr="00814167">
        <w:rPr>
          <w:rFonts w:ascii="Times New Roman" w:eastAsia="Calibri" w:hAnsi="Times New Roman" w:cs="Times New Roman"/>
          <w:sz w:val="28"/>
          <w:szCs w:val="24"/>
        </w:rPr>
        <w:t xml:space="preserve">2020 </w:t>
      </w:r>
      <w:r>
        <w:rPr>
          <w:rFonts w:ascii="Times New Roman" w:eastAsia="Calibri" w:hAnsi="Times New Roman" w:cs="Times New Roman"/>
          <w:sz w:val="28"/>
          <w:szCs w:val="24"/>
        </w:rPr>
        <w:t xml:space="preserve">г. </w:t>
      </w:r>
      <w:r w:rsidRPr="00814167">
        <w:rPr>
          <w:rFonts w:ascii="Times New Roman" w:eastAsia="Calibri" w:hAnsi="Times New Roman" w:cs="Times New Roman"/>
          <w:sz w:val="28"/>
          <w:szCs w:val="24"/>
        </w:rPr>
        <w:t>ФК № 07-04-30/18</w:t>
      </w:r>
      <w:r>
        <w:rPr>
          <w:rFonts w:ascii="Times New Roman" w:eastAsia="Calibri" w:hAnsi="Times New Roman" w:cs="Times New Roman"/>
          <w:sz w:val="28"/>
          <w:szCs w:val="24"/>
        </w:rPr>
        <w:t>, ГП РФ № ВНП-37/2-24220-20/196794</w:t>
      </w:r>
      <w:r w:rsidRPr="00814167">
        <w:rPr>
          <w:rFonts w:ascii="Times New Roman" w:eastAsia="Calibri" w:hAnsi="Times New Roman" w:cs="Times New Roman"/>
          <w:sz w:val="28"/>
          <w:szCs w:val="24"/>
        </w:rPr>
        <w:t xml:space="preserve">).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Целью заключения нового соглашения является расширение сферы взаимодействия сторон при осуществлении бюджетного мониторинга и казначейского сопровождения средств, предоставляемых из федерального бюджета, а также и при формировании в едином реестре участников закупок информации о привлечении юридических лиц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Одним из значимых аспектов межведомственного взаимодействия, </w:t>
      </w:r>
      <w:r>
        <w:rPr>
          <w:rFonts w:ascii="Times New Roman" w:eastAsia="Calibri" w:hAnsi="Times New Roman" w:cs="Times New Roman"/>
          <w:sz w:val="28"/>
          <w:szCs w:val="24"/>
        </w:rPr>
        <w:t>реализованного</w:t>
      </w:r>
      <w:r w:rsidRPr="00814167">
        <w:rPr>
          <w:rFonts w:ascii="Times New Roman" w:eastAsia="Calibri" w:hAnsi="Times New Roman" w:cs="Times New Roman"/>
          <w:sz w:val="28"/>
          <w:szCs w:val="24"/>
        </w:rPr>
        <w:t xml:space="preserve"> Федеральным казначейством в 2020 году, является взаимодействи</w:t>
      </w:r>
      <w:r>
        <w:rPr>
          <w:rFonts w:ascii="Times New Roman" w:eastAsia="Calibri" w:hAnsi="Times New Roman" w:cs="Times New Roman"/>
          <w:sz w:val="28"/>
          <w:szCs w:val="24"/>
        </w:rPr>
        <w:t>е</w:t>
      </w:r>
      <w:r w:rsidRPr="00814167">
        <w:rPr>
          <w:rFonts w:ascii="Times New Roman" w:eastAsia="Calibri" w:hAnsi="Times New Roman" w:cs="Times New Roman"/>
          <w:sz w:val="28"/>
          <w:szCs w:val="24"/>
        </w:rPr>
        <w:t xml:space="preserve"> с Советом Безопасности Российской Федерации и полномочными представителями Президента Российской Федерации в федеральных округах по вопросам контроля за использованием бюджетных средств при реализации национальных проектов Российской Федерации.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Так, в соответствии с пунктами 6 и 8 протокола совместного совещания Совета Безопасности Российской Федерации с полномочным представителем Президента Российской Федерации в Приво</w:t>
      </w:r>
      <w:r>
        <w:rPr>
          <w:rFonts w:ascii="Times New Roman" w:eastAsia="Calibri" w:hAnsi="Times New Roman" w:cs="Times New Roman"/>
          <w:sz w:val="28"/>
          <w:szCs w:val="24"/>
        </w:rPr>
        <w:t>лжском федеральном округе от 20 </w:t>
      </w:r>
      <w:r w:rsidRPr="00814167">
        <w:rPr>
          <w:rFonts w:ascii="Times New Roman" w:eastAsia="Calibri" w:hAnsi="Times New Roman" w:cs="Times New Roman"/>
          <w:sz w:val="28"/>
          <w:szCs w:val="24"/>
        </w:rPr>
        <w:t xml:space="preserve">мая 2020 года Федеральным казначейством подготовлен и представлен в Аппарат Совета Безопасности Российской Федерации доклад о результатах контроля за использованием бюджетных средств, выделяемых на реализацию национальных проектов, в том числе при осуществлении закупок товаров, работ и услуг (письма </w:t>
      </w:r>
      <w:r w:rsidRPr="00814167">
        <w:rPr>
          <w:rFonts w:ascii="Times New Roman" w:eastAsia="Calibri" w:hAnsi="Times New Roman" w:cs="Times New Roman"/>
          <w:sz w:val="28"/>
          <w:szCs w:val="24"/>
        </w:rPr>
        <w:lastRenderedPageBreak/>
        <w:t xml:space="preserve">Аппарата Совета Безопасности Российской Федерации от 29 мая 2020 г. № А21-3246, Федерального </w:t>
      </w:r>
      <w:r>
        <w:rPr>
          <w:rFonts w:ascii="Times New Roman" w:eastAsia="Calibri" w:hAnsi="Times New Roman" w:cs="Times New Roman"/>
          <w:sz w:val="28"/>
          <w:szCs w:val="24"/>
        </w:rPr>
        <w:t>казначейства от 29 октября 2020 </w:t>
      </w:r>
      <w:r w:rsidRPr="00814167">
        <w:rPr>
          <w:rFonts w:ascii="Times New Roman" w:eastAsia="Calibri" w:hAnsi="Times New Roman" w:cs="Times New Roman"/>
          <w:sz w:val="28"/>
          <w:szCs w:val="24"/>
        </w:rPr>
        <w:t>г. № 21-04-02/22153).</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Федеральное казначейство принимало участие в совещании, проводимом Советом Безопасности Российской Федерации совместно с полномочным представителем Президента Российской Федерации в Сибирском федеральном округе, на котором рассматривались вопросы повышения эффективности реализации мер по противодействию правонарушениям в ходе реализации национальных проектов в субъектах Российской Федерации, входящих в состав Сибирского федерального округа (далее – Совещание) (письмо Аппарата Совета Безопасности Российской Федерации от 12 августа 2020 г. № А21-4466).</w:t>
      </w:r>
    </w:p>
    <w:p w:rsidR="001043C9" w:rsidRPr="00814167" w:rsidRDefault="001043C9" w:rsidP="00F84594">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подготовки к Совещанию Федеральное казначейство представило в Аппарат Совета Безопасности Российской Федерации информацию и аналитические материалы о результатах мониторинга и анализа достижения общественно-значимых результатов национальных проектов, мониторинг и анализ закупок, осуществляемых в целях достижения общественно-значимых результатов национальных проектов в субъектах Сибирского федерального округа в 2019-2020 годах, информацию о результатах контроля за использованием бюджетных средств в рамках реализации национальных проектов в субъектах Сибирского федерального округа в 2020 году, а также предложения в проект решения Совещания (письмо Федерального казначейства от 10 сентября 2020 г</w:t>
      </w:r>
      <w:r>
        <w:rPr>
          <w:rFonts w:ascii="Times New Roman" w:eastAsia="Calibri" w:hAnsi="Times New Roman" w:cs="Times New Roman"/>
          <w:sz w:val="28"/>
          <w:szCs w:val="24"/>
        </w:rPr>
        <w:t>.</w:t>
      </w:r>
      <w:r w:rsidRPr="00814167">
        <w:rPr>
          <w:rFonts w:ascii="Times New Roman" w:eastAsia="Calibri" w:hAnsi="Times New Roman" w:cs="Times New Roman"/>
          <w:sz w:val="28"/>
          <w:szCs w:val="24"/>
        </w:rPr>
        <w:t>№ 21-00-06/18295-ДСП).</w:t>
      </w:r>
    </w:p>
    <w:p w:rsidR="001043C9" w:rsidRPr="00814167" w:rsidRDefault="001043C9" w:rsidP="00AF0C4B">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3.1.4.</w:t>
      </w:r>
      <w:r w:rsidRPr="00814167">
        <w:rPr>
          <w:rFonts w:ascii="Times New Roman" w:hAnsi="Times New Roman" w:cs="Times New Roman"/>
          <w:b/>
          <w:sz w:val="28"/>
          <w:szCs w:val="24"/>
        </w:rPr>
        <w:tab/>
        <w:t>Экспертное сопровождение контрольных мероприятий.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2020 году федеральным стандартом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утвержденным </w:t>
      </w:r>
      <w:r>
        <w:rPr>
          <w:rFonts w:ascii="Times New Roman" w:eastAsia="Calibri" w:hAnsi="Times New Roman" w:cs="Times New Roman"/>
          <w:sz w:val="28"/>
          <w:szCs w:val="24"/>
        </w:rPr>
        <w:t>п</w:t>
      </w:r>
      <w:r w:rsidRPr="00814167">
        <w:rPr>
          <w:rFonts w:ascii="Times New Roman" w:eastAsia="Calibri" w:hAnsi="Times New Roman" w:cs="Times New Roman"/>
          <w:sz w:val="28"/>
          <w:szCs w:val="24"/>
        </w:rPr>
        <w:t>остановлением Правительств</w:t>
      </w:r>
      <w:r>
        <w:rPr>
          <w:rFonts w:ascii="Times New Roman" w:eastAsia="Calibri" w:hAnsi="Times New Roman" w:cs="Times New Roman"/>
          <w:sz w:val="28"/>
          <w:szCs w:val="24"/>
        </w:rPr>
        <w:t xml:space="preserve">а Российской Федерации от 06 февраля </w:t>
      </w:r>
      <w:r w:rsidRPr="00814167">
        <w:rPr>
          <w:rFonts w:ascii="Times New Roman" w:eastAsia="Calibri" w:hAnsi="Times New Roman" w:cs="Times New Roman"/>
          <w:sz w:val="28"/>
          <w:szCs w:val="24"/>
        </w:rPr>
        <w:t xml:space="preserve">2020 </w:t>
      </w:r>
      <w:r>
        <w:rPr>
          <w:rFonts w:ascii="Times New Roman" w:eastAsia="Calibri" w:hAnsi="Times New Roman" w:cs="Times New Roman"/>
          <w:sz w:val="28"/>
          <w:szCs w:val="24"/>
        </w:rPr>
        <w:t xml:space="preserve">г. </w:t>
      </w:r>
      <w:r w:rsidRPr="00814167">
        <w:rPr>
          <w:rFonts w:ascii="Times New Roman" w:eastAsia="Calibri" w:hAnsi="Times New Roman" w:cs="Times New Roman"/>
          <w:sz w:val="28"/>
          <w:szCs w:val="24"/>
        </w:rPr>
        <w:t>№ 100</w:t>
      </w:r>
      <w:r>
        <w:rPr>
          <w:rFonts w:ascii="Times New Roman" w:eastAsia="Calibri" w:hAnsi="Times New Roman" w:cs="Times New Roman"/>
          <w:sz w:val="28"/>
          <w:szCs w:val="24"/>
        </w:rPr>
        <w:t>,</w:t>
      </w:r>
      <w:r w:rsidRPr="00814167">
        <w:rPr>
          <w:rFonts w:ascii="Times New Roman" w:eastAsia="Calibri" w:hAnsi="Times New Roman" w:cs="Times New Roman"/>
          <w:sz w:val="28"/>
          <w:szCs w:val="24"/>
        </w:rPr>
        <w:t xml:space="preserve"> за должностными лицами органа контроля закреплено право назначать (организовывать) экспертизы для проведения контрольных мероприятий в финансово-бюджетной сфере, с привлечением независимых экспертов (специализированных экспертных организаций), специалистов иных органов, а также специалистов учреждений, подведомственных органу контроля.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Кроме того, федеральным стандартом внутреннего государственного (муниципального) финансового контроля «Проведение проверок, ревизий, обследований и оформление их результатов», утвержденным постановлением </w:t>
      </w:r>
      <w:r w:rsidRPr="00814167">
        <w:rPr>
          <w:rFonts w:ascii="Times New Roman" w:eastAsia="Calibri" w:hAnsi="Times New Roman" w:cs="Times New Roman"/>
          <w:sz w:val="28"/>
          <w:szCs w:val="24"/>
        </w:rPr>
        <w:lastRenderedPageBreak/>
        <w:t>Правительства Российской Федерации от 17</w:t>
      </w:r>
      <w:r>
        <w:rPr>
          <w:rFonts w:ascii="Times New Roman" w:eastAsia="Calibri" w:hAnsi="Times New Roman" w:cs="Times New Roman"/>
          <w:sz w:val="28"/>
          <w:szCs w:val="24"/>
        </w:rPr>
        <w:t xml:space="preserve"> августа </w:t>
      </w:r>
      <w:r w:rsidRPr="00814167">
        <w:rPr>
          <w:rFonts w:ascii="Times New Roman" w:eastAsia="Calibri" w:hAnsi="Times New Roman" w:cs="Times New Roman"/>
          <w:sz w:val="28"/>
          <w:szCs w:val="24"/>
        </w:rPr>
        <w:t xml:space="preserve">2020 </w:t>
      </w:r>
      <w:r>
        <w:rPr>
          <w:rFonts w:ascii="Times New Roman" w:eastAsia="Calibri" w:hAnsi="Times New Roman" w:cs="Times New Roman"/>
          <w:sz w:val="28"/>
          <w:szCs w:val="24"/>
        </w:rPr>
        <w:t xml:space="preserve">г. </w:t>
      </w:r>
      <w:r w:rsidRPr="00814167">
        <w:rPr>
          <w:rFonts w:ascii="Times New Roman" w:eastAsia="Calibri" w:hAnsi="Times New Roman" w:cs="Times New Roman"/>
          <w:sz w:val="28"/>
          <w:szCs w:val="24"/>
        </w:rPr>
        <w:t>№ 1235, установлены права и обязанности для лиц, привлекаемых к проведению экспертизы.</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На основании поручений Федерального казначейства в 2020 году в рамках контрольных мероприятий в финансово-бюджетной сфере, проводимых органами Федерального казначейства, специалистами ФКУ «ЦОКР» выполнено 179 заявок на проведение строительно-технических исследований и 17 исследований по вопросам раздельного учета финансово-хозяйственной деятельности и структуры цены.</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Так</w:t>
      </w:r>
      <w:r w:rsidRPr="00814167">
        <w:rPr>
          <w:rFonts w:ascii="Times New Roman" w:eastAsia="Calibri" w:hAnsi="Times New Roman" w:cs="Times New Roman"/>
          <w:sz w:val="28"/>
          <w:szCs w:val="24"/>
        </w:rPr>
        <w:t xml:space="preserve">же, за указанный период выполнено 57 заявок на проведение экспертиз специализированной лабораторией ООО «НТЦ «ЭксиМ». </w:t>
      </w:r>
    </w:p>
    <w:p w:rsidR="001043C9" w:rsidRPr="00814167" w:rsidRDefault="001043C9" w:rsidP="00AF0C4B">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3.1.5. Совершенствование деятельности по контролю в финансово-бюджетной сфере</w:t>
      </w:r>
    </w:p>
    <w:p w:rsidR="001043C9" w:rsidRPr="00814167" w:rsidRDefault="001043C9" w:rsidP="001043C9">
      <w:pPr>
        <w:keepNext/>
        <w:spacing w:after="0" w:line="288" w:lineRule="auto"/>
        <w:jc w:val="both"/>
        <w:rPr>
          <w:rFonts w:ascii="Times New Roman" w:hAnsi="Times New Roman" w:cs="Times New Roman"/>
          <w:i/>
          <w:sz w:val="28"/>
          <w:szCs w:val="24"/>
        </w:rPr>
      </w:pPr>
      <w:r>
        <w:rPr>
          <w:rFonts w:ascii="Times New Roman" w:hAnsi="Times New Roman" w:cs="Times New Roman"/>
          <w:i/>
          <w:sz w:val="28"/>
          <w:szCs w:val="24"/>
        </w:rPr>
        <w:t xml:space="preserve">3.1.5.1. </w:t>
      </w:r>
      <w:r w:rsidRPr="00814167">
        <w:rPr>
          <w:rFonts w:ascii="Times New Roman" w:hAnsi="Times New Roman" w:cs="Times New Roman"/>
          <w:i/>
          <w:sz w:val="28"/>
          <w:szCs w:val="24"/>
        </w:rPr>
        <w:t>Подготовка предл</w:t>
      </w:r>
      <w:r>
        <w:rPr>
          <w:rFonts w:ascii="Times New Roman" w:hAnsi="Times New Roman" w:cs="Times New Roman"/>
          <w:i/>
          <w:sz w:val="28"/>
          <w:szCs w:val="24"/>
        </w:rPr>
        <w:t xml:space="preserve">ожений в законодательные и иные </w:t>
      </w:r>
      <w:r w:rsidRPr="00814167">
        <w:rPr>
          <w:rFonts w:ascii="Times New Roman" w:hAnsi="Times New Roman" w:cs="Times New Roman"/>
          <w:i/>
          <w:sz w:val="28"/>
          <w:szCs w:val="24"/>
        </w:rPr>
        <w:t xml:space="preserve">нормативные правовые акты Российской Федерации </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рамках совершенствования внутреннего государственного (муниципального) финансового контроля подготовлены и направлены в Министерство финансов Российской Федерации предложения в новую редакцию Бюджетного кодекса Российской Федерации по регламентации полномочий по осуществлению государственного финансово-бюджетного контроля (аудита), позволяющие в дальнейшем переориентировать деятельность Казначейства России с последующего контроля на предварительный контроль и аудит в целях упреждения возникающих нарушений и минимизации рисков в финансово-бюджетной сфере (письма Федерального казначейства от 24 января 2020 г. № 17-00-07/1153-ДСП, 22 июля 2020 г. № 07-04-04/17-14302, от 5 августа 2020 г.</w:t>
      </w:r>
      <w:r>
        <w:rPr>
          <w:rFonts w:ascii="Times New Roman" w:eastAsia="Calibri" w:hAnsi="Times New Roman" w:cs="Times New Roman"/>
          <w:sz w:val="28"/>
          <w:szCs w:val="24"/>
        </w:rPr>
        <w:br/>
        <w:t xml:space="preserve">№ 07-04-04/05-15469, от 28 августа 2020 г. № 07-04-04/05-17332). </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Информация о предлагаемом расширении полномочий Федерального казначейства по государственному финансово-бюджетному контролю (аудиту) представлена на </w:t>
      </w:r>
      <w:r>
        <w:rPr>
          <w:rFonts w:ascii="Times New Roman" w:eastAsia="Calibri" w:hAnsi="Times New Roman" w:cs="Times New Roman"/>
          <w:i/>
          <w:sz w:val="28"/>
          <w:szCs w:val="24"/>
        </w:rPr>
        <w:t>рисунке 3.</w:t>
      </w:r>
    </w:p>
    <w:p w:rsidR="00AD73CB" w:rsidRDefault="00AD73CB"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p>
    <w:p w:rsidR="00AD73CB" w:rsidRDefault="00AD73CB" w:rsidP="00AD73CB">
      <w:pPr>
        <w:shd w:val="clear" w:color="auto" w:fill="FFFFFF" w:themeFill="background1"/>
        <w:spacing w:after="0" w:line="288" w:lineRule="auto"/>
        <w:jc w:val="both"/>
        <w:rPr>
          <w:rFonts w:ascii="Times New Roman" w:eastAsia="Calibri" w:hAnsi="Times New Roman" w:cs="Times New Roman"/>
          <w:sz w:val="28"/>
          <w:szCs w:val="24"/>
        </w:rPr>
      </w:pPr>
      <w:r>
        <w:rPr>
          <w:rFonts w:ascii="Times New Roman" w:eastAsia="Calibri" w:hAnsi="Times New Roman" w:cs="Times New Roman"/>
          <w:noProof/>
          <w:sz w:val="28"/>
          <w:szCs w:val="24"/>
          <w:lang w:eastAsia="ru-RU"/>
        </w:rPr>
        <w:lastRenderedPageBreak/>
        <w:drawing>
          <wp:inline distT="0" distB="0" distL="0" distR="0">
            <wp:extent cx="6558280" cy="3500120"/>
            <wp:effectExtent l="0" t="0" r="0" b="5080"/>
            <wp:docPr id="47" name="Рисунок 47" descr="E:\СВОД ДОКЛАДА\Для Доклад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СВОД ДОКЛАДА\Для Доклада 3.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58280" cy="3500120"/>
                    </a:xfrm>
                    <a:prstGeom prst="rect">
                      <a:avLst/>
                    </a:prstGeom>
                    <a:noFill/>
                    <a:ln>
                      <a:noFill/>
                    </a:ln>
                  </pic:spPr>
                </pic:pic>
              </a:graphicData>
            </a:graphic>
          </wp:inline>
        </w:drawing>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Федеральным казначейством рассмотрены предложения Счетной палаты Российской Федерации к проекту Бюджетного кодекса Российской Федерации, представленные письмом от 5 октября 2020 г. № 02-2138/16-09, и в адрес Министерства финансов Российской Федерации направлена позиция по указанным замечаниям (письмо Федерального казначейства от 8 октября 2020 г. № 07-04-04/21-20458).</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инициативном порядке с учетом правоприменительной практики подготовлены и направлены в Министерство финансов Российской Федерации предложения по внесению изменений в Бюджетный кодекс Российской Федерации в части </w:t>
      </w:r>
      <w:r>
        <w:rPr>
          <w:rFonts w:ascii="Times New Roman" w:eastAsia="Calibri" w:hAnsi="Times New Roman" w:cs="Times New Roman"/>
          <w:sz w:val="28"/>
          <w:szCs w:val="24"/>
        </w:rPr>
        <w:t xml:space="preserve">обеспечения </w:t>
      </w:r>
      <w:r w:rsidRPr="00814167">
        <w:rPr>
          <w:rFonts w:ascii="Times New Roman" w:eastAsia="Calibri" w:hAnsi="Times New Roman" w:cs="Times New Roman"/>
          <w:sz w:val="28"/>
          <w:szCs w:val="24"/>
        </w:rPr>
        <w:t xml:space="preserve">получения информации для осуществления внутреннего государственного (муниципального) финансового контроля от организаций и физических лиц, не являющихся объектами контроля при проведении контрольных мероприятий, а также внесению изменений в законодательные и нормативные правовые акты Российской Федерации в части предоставления </w:t>
      </w:r>
      <w:r>
        <w:rPr>
          <w:rFonts w:ascii="Times New Roman" w:eastAsia="Calibri" w:hAnsi="Times New Roman" w:cs="Times New Roman"/>
          <w:sz w:val="28"/>
          <w:szCs w:val="24"/>
        </w:rPr>
        <w:t xml:space="preserve">органам контроля </w:t>
      </w:r>
      <w:r w:rsidRPr="00814167">
        <w:rPr>
          <w:rFonts w:ascii="Times New Roman" w:eastAsia="Calibri" w:hAnsi="Times New Roman" w:cs="Times New Roman"/>
          <w:sz w:val="28"/>
          <w:szCs w:val="24"/>
        </w:rPr>
        <w:t xml:space="preserve">информации, в том числе ограниченного </w:t>
      </w:r>
      <w:r>
        <w:rPr>
          <w:rFonts w:ascii="Times New Roman" w:eastAsia="Calibri" w:hAnsi="Times New Roman" w:cs="Times New Roman"/>
          <w:sz w:val="28"/>
          <w:szCs w:val="24"/>
        </w:rPr>
        <w:t xml:space="preserve">доступа </w:t>
      </w:r>
      <w:r w:rsidRPr="00814167">
        <w:rPr>
          <w:rFonts w:ascii="Times New Roman" w:eastAsia="Calibri" w:hAnsi="Times New Roman" w:cs="Times New Roman"/>
          <w:sz w:val="28"/>
          <w:szCs w:val="24"/>
        </w:rPr>
        <w:t>(письмо Федерального казначейства от 20 ноября 2020 г. № 21-05-02/23834).</w:t>
      </w:r>
    </w:p>
    <w:p w:rsidR="001043C9" w:rsidRPr="00814167" w:rsidRDefault="001043C9" w:rsidP="00AF0C4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рамках решения задач стандартизации контрольной деятельности на всех уровнях бюджетной системы Российской Федерации, поставленных в перспективной модели государственного финансового контроля, в соответствии с поручениями Министерства финансов Российской Федерации от 31 января 2020 г. № 02-09-</w:t>
      </w:r>
      <w:r w:rsidR="00AF0C4B">
        <w:rPr>
          <w:rFonts w:ascii="Times New Roman" w:eastAsia="Calibri" w:hAnsi="Times New Roman" w:cs="Times New Roman"/>
          <w:sz w:val="28"/>
          <w:szCs w:val="24"/>
        </w:rPr>
        <w:t>06/1/6176, </w:t>
      </w:r>
      <w:r>
        <w:rPr>
          <w:rFonts w:ascii="Times New Roman" w:eastAsia="Calibri" w:hAnsi="Times New Roman" w:cs="Times New Roman"/>
          <w:sz w:val="28"/>
          <w:szCs w:val="24"/>
        </w:rPr>
        <w:t>от 20 апреля 2020 г.</w:t>
      </w:r>
      <w:r w:rsidR="00AF0C4B">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02-09-06/1/31508; от 18 мая 2020 г. № 02</w:t>
      </w:r>
      <w:r>
        <w:rPr>
          <w:rFonts w:ascii="Times New Roman" w:eastAsia="Calibri" w:hAnsi="Times New Roman" w:cs="Times New Roman"/>
          <w:sz w:val="28"/>
          <w:szCs w:val="24"/>
        </w:rPr>
        <w:t>-09-06/40477, от 19 мая 2020 г.</w:t>
      </w:r>
      <w:r w:rsidRPr="00814167">
        <w:rPr>
          <w:rFonts w:ascii="Times New Roman" w:eastAsia="Calibri" w:hAnsi="Times New Roman" w:cs="Times New Roman"/>
          <w:sz w:val="28"/>
          <w:szCs w:val="24"/>
        </w:rPr>
        <w:t>№ 02-09-06/41162, от 20 мая 2020 г. № 02</w:t>
      </w:r>
      <w:r>
        <w:rPr>
          <w:rFonts w:ascii="Times New Roman" w:eastAsia="Calibri" w:hAnsi="Times New Roman" w:cs="Times New Roman"/>
          <w:sz w:val="28"/>
          <w:szCs w:val="24"/>
        </w:rPr>
        <w:t>-09-06/41572, от 6 июля 2020 г.</w:t>
      </w:r>
      <w:r w:rsidR="00AF0C4B">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xml:space="preserve">№ 02-09-06/1/58280, от 29 июля 2020 г. № 02-09-06/1/66354, от 19 августа 2020 г. </w:t>
      </w:r>
      <w:r w:rsidRPr="00814167">
        <w:rPr>
          <w:rFonts w:ascii="Times New Roman" w:eastAsia="Calibri" w:hAnsi="Times New Roman" w:cs="Times New Roman"/>
          <w:sz w:val="28"/>
          <w:szCs w:val="24"/>
        </w:rPr>
        <w:lastRenderedPageBreak/>
        <w:t>№ 02-09-06/1/73063 подготовлены и направлены в Министерство финансов Российской Федерации предложения по формированию федеральных стандартов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«Планирование проверок, ревизий и обследований», «Реализация результатов проверок, ревизий и обследований», «Проведение проверок, ревизий и обследований и оформление их результатов»,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«Правила составления отчетности о результатах контрольной деятельности» (письма Федерального казначейства от 18 февраля 20</w:t>
      </w:r>
      <w:r>
        <w:rPr>
          <w:rFonts w:ascii="Times New Roman" w:eastAsia="Calibri" w:hAnsi="Times New Roman" w:cs="Times New Roman"/>
          <w:sz w:val="28"/>
          <w:szCs w:val="24"/>
        </w:rPr>
        <w:t>20 г. № 07-04-04/21-3036, от 24 </w:t>
      </w:r>
      <w:r w:rsidRPr="00814167">
        <w:rPr>
          <w:rFonts w:ascii="Times New Roman" w:eastAsia="Calibri" w:hAnsi="Times New Roman" w:cs="Times New Roman"/>
          <w:sz w:val="28"/>
          <w:szCs w:val="24"/>
        </w:rPr>
        <w:t>апреля 2020 г. № 21-05-02/8534, от 25 мая 20</w:t>
      </w:r>
      <w:r>
        <w:rPr>
          <w:rFonts w:ascii="Times New Roman" w:eastAsia="Calibri" w:hAnsi="Times New Roman" w:cs="Times New Roman"/>
          <w:sz w:val="28"/>
          <w:szCs w:val="24"/>
        </w:rPr>
        <w:t>20 г. № 07-04-04/21-10109, от 1 </w:t>
      </w:r>
      <w:r w:rsidRPr="00814167">
        <w:rPr>
          <w:rFonts w:ascii="Times New Roman" w:eastAsia="Calibri" w:hAnsi="Times New Roman" w:cs="Times New Roman"/>
          <w:sz w:val="28"/>
          <w:szCs w:val="24"/>
        </w:rPr>
        <w:t>июня 2020 г. № 07-04</w:t>
      </w:r>
      <w:r>
        <w:rPr>
          <w:rFonts w:ascii="Times New Roman" w:eastAsia="Calibri" w:hAnsi="Times New Roman" w:cs="Times New Roman"/>
          <w:sz w:val="28"/>
          <w:szCs w:val="24"/>
        </w:rPr>
        <w:t>-04/21-10771, от 1 июня 2020 г.</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xml:space="preserve">№ 07-04-04/21-10786, от 13 июля 2020 г. № 07-04-04/21-13632, от 7 августа 2020 г. № 21-05-02/15682, от 24 августа 2020 г. № 21-05-02/16861). </w:t>
      </w:r>
    </w:p>
    <w:p w:rsidR="001043C9" w:rsidRPr="00814167" w:rsidRDefault="001043C9" w:rsidP="00AF0C4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 результатам рассмотрения доработанных проектов федеральных стандартов, направленных письмами Аппарата Правительства Российской Федерации от 31 января 2020 г. № П13-4384, Министерства финансов Российской Федерации от 19 июня 2020 г. № 02-09-06/1/53371, от 23 июня 2020 г. № 02-09-06/1/54174, от 23 июня 2</w:t>
      </w:r>
      <w:r>
        <w:rPr>
          <w:rFonts w:ascii="Times New Roman" w:eastAsia="Calibri" w:hAnsi="Times New Roman" w:cs="Times New Roman"/>
          <w:sz w:val="28"/>
          <w:szCs w:val="24"/>
        </w:rPr>
        <w:t>020 г. № 02-09-06/1/54173 от 27 </w:t>
      </w:r>
      <w:r w:rsidRPr="00814167">
        <w:rPr>
          <w:rFonts w:ascii="Times New Roman" w:eastAsia="Calibri" w:hAnsi="Times New Roman" w:cs="Times New Roman"/>
          <w:sz w:val="28"/>
          <w:szCs w:val="24"/>
        </w:rPr>
        <w:t>августа 2020 г. № 02-09-06</w:t>
      </w:r>
      <w:r>
        <w:rPr>
          <w:rFonts w:ascii="Times New Roman" w:eastAsia="Calibri" w:hAnsi="Times New Roman" w:cs="Times New Roman"/>
          <w:sz w:val="28"/>
          <w:szCs w:val="24"/>
        </w:rPr>
        <w:t>/1/75361, от 27 августа 2020 г.</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02-09-06/1/75429, указанные проекты федеральных стандартов согласованы (письма Федерального казначейства от 4 февр</w:t>
      </w:r>
      <w:r>
        <w:rPr>
          <w:rFonts w:ascii="Times New Roman" w:eastAsia="Calibri" w:hAnsi="Times New Roman" w:cs="Times New Roman"/>
          <w:sz w:val="28"/>
          <w:szCs w:val="24"/>
        </w:rPr>
        <w:t>аля 2020 г.</w:t>
      </w:r>
      <w:r w:rsidR="00AF0C4B">
        <w:rPr>
          <w:rFonts w:ascii="Times New Roman" w:eastAsia="Calibri" w:hAnsi="Times New Roman" w:cs="Times New Roman"/>
          <w:sz w:val="28"/>
          <w:szCs w:val="24"/>
        </w:rPr>
        <w:t xml:space="preserve"> </w:t>
      </w:r>
      <w:r>
        <w:rPr>
          <w:rFonts w:ascii="Times New Roman" w:eastAsia="Calibri" w:hAnsi="Times New Roman" w:cs="Times New Roman"/>
          <w:sz w:val="28"/>
          <w:szCs w:val="24"/>
        </w:rPr>
        <w:t>№ 21-05-02/1940, 29 </w:t>
      </w:r>
      <w:r w:rsidRPr="00814167">
        <w:rPr>
          <w:rFonts w:ascii="Times New Roman" w:eastAsia="Calibri" w:hAnsi="Times New Roman" w:cs="Times New Roman"/>
          <w:sz w:val="28"/>
          <w:szCs w:val="24"/>
        </w:rPr>
        <w:t>июня 2020 г. № 07-04-</w:t>
      </w:r>
      <w:r>
        <w:rPr>
          <w:rFonts w:ascii="Times New Roman" w:eastAsia="Calibri" w:hAnsi="Times New Roman" w:cs="Times New Roman"/>
          <w:sz w:val="28"/>
          <w:szCs w:val="24"/>
        </w:rPr>
        <w:t>04/21-12700, от 29 июня 2020 г.</w:t>
      </w:r>
      <w:r w:rsidR="00AF0C4B">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xml:space="preserve">№ 07-04-04/21-12701, 29 июня 2020 г. № 07-04-04/21-12702, от 28 августа 2020 г. № 21-05-02/17294). Также Федеральным казначейством совместно с Министерством финансов Российской Федерации осуществлялось сопровождение процесса согласования </w:t>
      </w:r>
      <w:r>
        <w:rPr>
          <w:rFonts w:ascii="Times New Roman" w:eastAsia="Calibri" w:hAnsi="Times New Roman" w:cs="Times New Roman"/>
          <w:sz w:val="28"/>
          <w:szCs w:val="24"/>
        </w:rPr>
        <w:t xml:space="preserve">указанных </w:t>
      </w:r>
      <w:r w:rsidRPr="00814167">
        <w:rPr>
          <w:rFonts w:ascii="Times New Roman" w:eastAsia="Calibri" w:hAnsi="Times New Roman" w:cs="Times New Roman"/>
          <w:sz w:val="28"/>
          <w:szCs w:val="24"/>
        </w:rPr>
        <w:t>проектов стандартов на площадке Аппарата Правительства Российской Федерации.</w:t>
      </w:r>
    </w:p>
    <w:p w:rsidR="001043C9" w:rsidRPr="00814167" w:rsidRDefault="001043C9" w:rsidP="00AF0C4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соответствии с поручением Министерства финансов Российской Федерации от 28 октября 2020 г. № 02-09-06/1/93868 подготовлены предложения к проекту постановления Правительства Российской Федерации «О внесении изменений в некоторые акты Правительства Российской Федерации», </w:t>
      </w:r>
      <w:r>
        <w:rPr>
          <w:rFonts w:ascii="Times New Roman" w:eastAsia="Calibri" w:hAnsi="Times New Roman" w:cs="Times New Roman"/>
          <w:sz w:val="28"/>
          <w:szCs w:val="24"/>
        </w:rPr>
        <w:t xml:space="preserve">предусматривающего внесение </w:t>
      </w:r>
      <w:r w:rsidRPr="00814167">
        <w:rPr>
          <w:rFonts w:ascii="Times New Roman" w:eastAsia="Calibri" w:hAnsi="Times New Roman" w:cs="Times New Roman"/>
          <w:sz w:val="28"/>
          <w:szCs w:val="24"/>
        </w:rPr>
        <w:t>изменени</w:t>
      </w:r>
      <w:r>
        <w:rPr>
          <w:rFonts w:ascii="Times New Roman" w:eastAsia="Calibri" w:hAnsi="Times New Roman" w:cs="Times New Roman"/>
          <w:sz w:val="28"/>
          <w:szCs w:val="24"/>
        </w:rPr>
        <w:t>й</w:t>
      </w:r>
      <w:r w:rsidRPr="00814167">
        <w:rPr>
          <w:rFonts w:ascii="Times New Roman" w:eastAsia="Calibri" w:hAnsi="Times New Roman" w:cs="Times New Roman"/>
          <w:sz w:val="28"/>
          <w:szCs w:val="24"/>
        </w:rPr>
        <w:t xml:space="preserve"> в федеральные стандарты внутреннего государственного (муниципального) финансового контроля (письма Федерального казначейства от 18 ноября</w:t>
      </w:r>
      <w:r>
        <w:rPr>
          <w:rFonts w:ascii="Times New Roman" w:eastAsia="Calibri" w:hAnsi="Times New Roman" w:cs="Times New Roman"/>
          <w:sz w:val="28"/>
          <w:szCs w:val="24"/>
        </w:rPr>
        <w:t xml:space="preserve"> 2020 г.</w:t>
      </w:r>
      <w:r w:rsidR="00AF0C4B">
        <w:rPr>
          <w:rFonts w:ascii="Times New Roman" w:eastAsia="Calibri" w:hAnsi="Times New Roman" w:cs="Times New Roman"/>
          <w:sz w:val="28"/>
          <w:szCs w:val="24"/>
        </w:rPr>
        <w:t xml:space="preserve"> </w:t>
      </w:r>
      <w:r>
        <w:rPr>
          <w:rFonts w:ascii="Times New Roman" w:eastAsia="Calibri" w:hAnsi="Times New Roman" w:cs="Times New Roman"/>
          <w:sz w:val="28"/>
          <w:szCs w:val="24"/>
        </w:rPr>
        <w:t>№ 21-05-02/23677, от 2</w:t>
      </w:r>
      <w:r>
        <w:rPr>
          <w:rFonts w:ascii="Times New Roman" w:eastAsia="Calibri" w:hAnsi="Times New Roman" w:cs="Times New Roman"/>
          <w:sz w:val="28"/>
          <w:szCs w:val="24"/>
          <w:lang w:val="en-US"/>
        </w:rPr>
        <w:t> </w:t>
      </w:r>
      <w:r w:rsidRPr="00814167">
        <w:rPr>
          <w:rFonts w:ascii="Times New Roman" w:eastAsia="Calibri" w:hAnsi="Times New Roman" w:cs="Times New Roman"/>
          <w:sz w:val="28"/>
          <w:szCs w:val="24"/>
        </w:rPr>
        <w:t xml:space="preserve">декабря 2020 г. № 07-04-04/21-24859). </w:t>
      </w:r>
      <w:r>
        <w:rPr>
          <w:rFonts w:ascii="Times New Roman" w:eastAsia="Calibri" w:hAnsi="Times New Roman" w:cs="Times New Roman"/>
          <w:sz w:val="28"/>
          <w:szCs w:val="24"/>
        </w:rPr>
        <w:lastRenderedPageBreak/>
        <w:t>Соответствующий проект постановления</w:t>
      </w:r>
      <w:r w:rsidRPr="00814167">
        <w:rPr>
          <w:rFonts w:ascii="Times New Roman" w:eastAsia="Calibri" w:hAnsi="Times New Roman" w:cs="Times New Roman"/>
          <w:sz w:val="28"/>
          <w:szCs w:val="24"/>
        </w:rPr>
        <w:t xml:space="preserve"> согласован Федеральным казначейством (письмо Федерального ка</w:t>
      </w:r>
      <w:r>
        <w:rPr>
          <w:rFonts w:ascii="Times New Roman" w:eastAsia="Calibri" w:hAnsi="Times New Roman" w:cs="Times New Roman"/>
          <w:sz w:val="28"/>
          <w:szCs w:val="24"/>
        </w:rPr>
        <w:t>значейства от 9 декабря 2020 г.</w:t>
      </w:r>
      <w:r w:rsidR="00AF0C4B">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21-05-02/25485).</w:t>
      </w:r>
    </w:p>
    <w:p w:rsidR="001043C9" w:rsidRPr="00814167" w:rsidRDefault="001043C9" w:rsidP="00AF0C4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связи с изданием федеральных стандартов Федеральным казначейством во исполнение писем Министерства финансов Российской Федерации от 13 мая 2020 г. № 0</w:t>
      </w:r>
      <w:r>
        <w:rPr>
          <w:rFonts w:ascii="Times New Roman" w:eastAsia="Calibri" w:hAnsi="Times New Roman" w:cs="Times New Roman"/>
          <w:sz w:val="28"/>
          <w:szCs w:val="24"/>
        </w:rPr>
        <w:t>2-09-06/3896, от 8 июня 2020 г.</w:t>
      </w:r>
      <w:r w:rsidR="00AF0C4B">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02-09-06/1/49158 в адрес Министерства финансов Российской Федерации подготовлены и направлены предложения по формированию проекта постановления Правительства Российской Федерации «О внесении изменений в постановление Правительства Российской Ф</w:t>
      </w:r>
      <w:r>
        <w:rPr>
          <w:rFonts w:ascii="Times New Roman" w:eastAsia="Calibri" w:hAnsi="Times New Roman" w:cs="Times New Roman"/>
          <w:sz w:val="28"/>
          <w:szCs w:val="24"/>
        </w:rPr>
        <w:t>едерации от 28 ноября 2013 г. № </w:t>
      </w:r>
      <w:r w:rsidRPr="00814167">
        <w:rPr>
          <w:rFonts w:ascii="Times New Roman" w:eastAsia="Calibri" w:hAnsi="Times New Roman" w:cs="Times New Roman"/>
          <w:sz w:val="28"/>
          <w:szCs w:val="24"/>
        </w:rPr>
        <w:t>1092» (письма Федерального казначейства от 20 мая 2020 г. № 21-05-02/9795, от 4 июня 2020 г. № 21-05-02/11140).</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Федеральным казначейством </w:t>
      </w:r>
      <w:r>
        <w:rPr>
          <w:rFonts w:ascii="Times New Roman" w:eastAsia="Calibri" w:hAnsi="Times New Roman" w:cs="Times New Roman"/>
          <w:sz w:val="28"/>
          <w:szCs w:val="24"/>
        </w:rPr>
        <w:t xml:space="preserve">проведено 7 совещаний с участием </w:t>
      </w:r>
      <w:r w:rsidRPr="00814167">
        <w:rPr>
          <w:rFonts w:ascii="Times New Roman" w:eastAsia="Calibri" w:hAnsi="Times New Roman" w:cs="Times New Roman"/>
          <w:sz w:val="28"/>
          <w:szCs w:val="24"/>
        </w:rPr>
        <w:t>с участием контрольно-ревизионных управлений</w:t>
      </w:r>
      <w:r>
        <w:rPr>
          <w:rFonts w:ascii="Times New Roman" w:eastAsia="Calibri" w:hAnsi="Times New Roman" w:cs="Times New Roman"/>
          <w:sz w:val="28"/>
          <w:szCs w:val="24"/>
        </w:rPr>
        <w:t xml:space="preserve"> и ТОФК в формате видеоконференций, затрагивающих методологические и практические вопросы осуществления контроля в финансово-бюджетной сфере, </w:t>
      </w:r>
      <w:r w:rsidRPr="00814167">
        <w:rPr>
          <w:rFonts w:ascii="Times New Roman" w:eastAsia="Calibri" w:hAnsi="Times New Roman" w:cs="Times New Roman"/>
          <w:sz w:val="28"/>
          <w:szCs w:val="24"/>
        </w:rPr>
        <w:t xml:space="preserve">в том числе: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новации нормативного регулирования и методологического обеспечения при организации и осуществлении контроля в финансово-бюджетной сфере;</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вопросы организации и проведения в 2020 году контрольных мероприя</w:t>
      </w:r>
      <w:r>
        <w:rPr>
          <w:rFonts w:ascii="Times New Roman" w:eastAsia="Calibri" w:hAnsi="Times New Roman" w:cs="Times New Roman"/>
          <w:sz w:val="28"/>
          <w:szCs w:val="24"/>
        </w:rPr>
        <w:t>тий в финансово-бюджетной сфере;</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применения федерального стандарта при планировании контрольных мероприятий на 2021 год.</w:t>
      </w:r>
    </w:p>
    <w:p w:rsidR="001043C9" w:rsidRPr="00E74A33"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E74A33">
        <w:rPr>
          <w:rFonts w:ascii="Times New Roman" w:eastAsia="Calibri" w:hAnsi="Times New Roman" w:cs="Times New Roman"/>
          <w:sz w:val="28"/>
          <w:szCs w:val="24"/>
        </w:rPr>
        <w:t xml:space="preserve">Одновременно </w:t>
      </w:r>
      <w:r>
        <w:rPr>
          <w:rFonts w:ascii="Times New Roman" w:eastAsia="Calibri" w:hAnsi="Times New Roman" w:cs="Times New Roman"/>
          <w:sz w:val="28"/>
          <w:szCs w:val="24"/>
        </w:rPr>
        <w:t xml:space="preserve">в целях </w:t>
      </w:r>
      <w:r w:rsidRPr="00E74A33">
        <w:rPr>
          <w:rFonts w:ascii="Times New Roman" w:eastAsia="Calibri" w:hAnsi="Times New Roman" w:cs="Times New Roman"/>
          <w:sz w:val="28"/>
          <w:szCs w:val="24"/>
        </w:rPr>
        <w:t>повышени</w:t>
      </w:r>
      <w:r>
        <w:rPr>
          <w:rFonts w:ascii="Times New Roman" w:eastAsia="Calibri" w:hAnsi="Times New Roman" w:cs="Times New Roman"/>
          <w:sz w:val="28"/>
          <w:szCs w:val="24"/>
        </w:rPr>
        <w:t>я</w:t>
      </w:r>
      <w:r w:rsidRPr="00E74A33">
        <w:rPr>
          <w:rFonts w:ascii="Times New Roman" w:eastAsia="Calibri" w:hAnsi="Times New Roman" w:cs="Times New Roman"/>
          <w:sz w:val="28"/>
          <w:szCs w:val="24"/>
        </w:rPr>
        <w:t xml:space="preserve"> квалификации контролеров-ревизоров в </w:t>
      </w:r>
      <w:r>
        <w:rPr>
          <w:rFonts w:ascii="Times New Roman" w:eastAsia="Calibri" w:hAnsi="Times New Roman" w:cs="Times New Roman"/>
          <w:sz w:val="28"/>
          <w:szCs w:val="24"/>
        </w:rPr>
        <w:t xml:space="preserve">центральном аппарате </w:t>
      </w:r>
      <w:r w:rsidRPr="00E74A33">
        <w:rPr>
          <w:rFonts w:ascii="Times New Roman" w:eastAsia="Calibri" w:hAnsi="Times New Roman" w:cs="Times New Roman"/>
          <w:sz w:val="28"/>
          <w:szCs w:val="24"/>
        </w:rPr>
        <w:t>ФК организовано и проведено 11 в</w:t>
      </w:r>
      <w:r>
        <w:rPr>
          <w:rFonts w:ascii="Times New Roman" w:eastAsia="Calibri" w:hAnsi="Times New Roman" w:cs="Times New Roman"/>
          <w:sz w:val="28"/>
          <w:szCs w:val="24"/>
        </w:rPr>
        <w:t>е</w:t>
      </w:r>
      <w:r w:rsidRPr="00E74A33">
        <w:rPr>
          <w:rFonts w:ascii="Times New Roman" w:eastAsia="Calibri" w:hAnsi="Times New Roman" w:cs="Times New Roman"/>
          <w:sz w:val="28"/>
          <w:szCs w:val="24"/>
        </w:rPr>
        <w:t xml:space="preserve">бинаров по вопросам применения информационных ресурсов ФК и </w:t>
      </w:r>
      <w:r>
        <w:rPr>
          <w:rFonts w:ascii="Times New Roman" w:eastAsia="Calibri" w:hAnsi="Times New Roman" w:cs="Times New Roman"/>
          <w:sz w:val="28"/>
          <w:szCs w:val="24"/>
        </w:rPr>
        <w:t xml:space="preserve">Министерства финансов Российской Федерации </w:t>
      </w:r>
      <w:r w:rsidRPr="00E74A33">
        <w:rPr>
          <w:rFonts w:ascii="Times New Roman" w:eastAsia="Calibri" w:hAnsi="Times New Roman" w:cs="Times New Roman"/>
          <w:sz w:val="28"/>
          <w:szCs w:val="24"/>
        </w:rPr>
        <w:t xml:space="preserve">при осуществлении контрольной деятельности, </w:t>
      </w:r>
      <w:r>
        <w:rPr>
          <w:rFonts w:ascii="Times New Roman" w:eastAsia="Calibri" w:hAnsi="Times New Roman" w:cs="Times New Roman"/>
          <w:sz w:val="28"/>
          <w:szCs w:val="24"/>
        </w:rPr>
        <w:t>к участию в которых так же были привлечены </w:t>
      </w:r>
      <w:r w:rsidRPr="00E74A33">
        <w:rPr>
          <w:rFonts w:ascii="Times New Roman" w:eastAsia="Calibri" w:hAnsi="Times New Roman" w:cs="Times New Roman"/>
          <w:sz w:val="28"/>
          <w:szCs w:val="24"/>
        </w:rPr>
        <w:t>ТОФК.</w:t>
      </w:r>
    </w:p>
    <w:p w:rsidR="001043C9" w:rsidRPr="00814167" w:rsidRDefault="001043C9" w:rsidP="00AF0C4B">
      <w:pPr>
        <w:keepNext/>
        <w:spacing w:before="60" w:after="60" w:line="288" w:lineRule="auto"/>
        <w:jc w:val="center"/>
        <w:rPr>
          <w:rFonts w:ascii="Times New Roman" w:hAnsi="Times New Roman" w:cs="Times New Roman"/>
          <w:i/>
          <w:sz w:val="28"/>
          <w:szCs w:val="24"/>
        </w:rPr>
      </w:pPr>
      <w:r>
        <w:rPr>
          <w:rFonts w:ascii="Times New Roman" w:hAnsi="Times New Roman" w:cs="Times New Roman"/>
          <w:i/>
          <w:sz w:val="28"/>
          <w:szCs w:val="24"/>
        </w:rPr>
        <w:t xml:space="preserve">3.1.5.2. </w:t>
      </w:r>
      <w:r w:rsidRPr="00814167">
        <w:rPr>
          <w:rFonts w:ascii="Times New Roman" w:hAnsi="Times New Roman" w:cs="Times New Roman"/>
          <w:i/>
          <w:sz w:val="28"/>
          <w:szCs w:val="24"/>
        </w:rPr>
        <w:t>Регламентация внутренней организации в Федеральном казначействе работ по организации и осуществлению контроля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целях реализации положений пункта 3 статьи 269.2 Бюджетного кодекса Российской Федерации, в развитие федеральных стандартов внутреннего государственного (муниципа</w:t>
      </w:r>
      <w:r>
        <w:rPr>
          <w:rFonts w:ascii="Times New Roman" w:eastAsia="Calibri" w:hAnsi="Times New Roman" w:cs="Times New Roman"/>
          <w:sz w:val="28"/>
          <w:szCs w:val="24"/>
        </w:rPr>
        <w:t>льного) финансового контроля, в </w:t>
      </w:r>
      <w:r w:rsidRPr="00814167">
        <w:rPr>
          <w:rFonts w:ascii="Times New Roman" w:eastAsia="Calibri" w:hAnsi="Times New Roman" w:cs="Times New Roman"/>
          <w:sz w:val="28"/>
          <w:szCs w:val="24"/>
        </w:rPr>
        <w:t>2020 году Федеральным казначейством разработаны проекты ведомственных стандартов:</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«Требования к анализу рисков в рамках осуществления внутреннего государственного финансового контроля»;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«Порядок направления копий представлений, предписаний главным распорядителям бюджетных средств, органам исполнительной власти (органам местного самоуправления), осуществляющим функции и полномочия учредителя бюджетного, автономного учреждения»;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lastRenderedPageBreak/>
        <w:t>«Формы документов, оформляемых должностными лицами Федерального казначейства при реализации полномочий по внутреннему государственному финансовому контролю».</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Проект ведомственного стандарта «Требования к анализу рисков в рамках осуществления внутреннего государственного финансового контроля» размещен в соответствии с постановлением Правительства Российской Федерации от 25 августа 2012 г. №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на Федеральном портале проектов нормативных правовых актов regulation.gov.ru для общественного обсуждения 7 декабря 2020 года. </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Общественное обсуждение </w:t>
      </w:r>
      <w:r>
        <w:rPr>
          <w:rFonts w:ascii="Times New Roman" w:eastAsia="Calibri" w:hAnsi="Times New Roman" w:cs="Times New Roman"/>
          <w:sz w:val="28"/>
          <w:szCs w:val="24"/>
        </w:rPr>
        <w:t xml:space="preserve">проекта документа </w:t>
      </w:r>
      <w:r w:rsidRPr="00814167">
        <w:rPr>
          <w:rFonts w:ascii="Times New Roman" w:eastAsia="Calibri" w:hAnsi="Times New Roman" w:cs="Times New Roman"/>
          <w:sz w:val="28"/>
          <w:szCs w:val="24"/>
        </w:rPr>
        <w:t>завершено 22 декабря 2020 года, предложений по указанному проекту стандарта не поступило.</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Проект стандарта направлен в адрес Минфина России для согласования (письмо Федерального казначейства от 9 декабря 2020 г. № 21-05-02/25487).</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Письмом Минфина России от 29 декабря 2020 г. № 02-09-06/1/116173 Федеральным казначейством получено концептуальное согласование проекта приказа Департаментом бюджетной методо</w:t>
      </w:r>
      <w:r>
        <w:rPr>
          <w:rFonts w:ascii="Times New Roman" w:eastAsia="Calibri" w:hAnsi="Times New Roman" w:cs="Times New Roman"/>
          <w:sz w:val="28"/>
          <w:szCs w:val="24"/>
        </w:rPr>
        <w:t>логии и финансовой отчетности в </w:t>
      </w:r>
      <w:r w:rsidRPr="00814167">
        <w:rPr>
          <w:rFonts w:ascii="Times New Roman" w:eastAsia="Calibri" w:hAnsi="Times New Roman" w:cs="Times New Roman"/>
          <w:sz w:val="28"/>
          <w:szCs w:val="24"/>
        </w:rPr>
        <w:t>государственном секторе.</w:t>
      </w:r>
    </w:p>
    <w:p w:rsidR="001043C9" w:rsidRPr="00814167" w:rsidRDefault="001043C9" w:rsidP="00AF0C4B">
      <w:pPr>
        <w:keepNext/>
        <w:spacing w:before="60" w:after="60" w:line="288" w:lineRule="auto"/>
        <w:jc w:val="center"/>
        <w:rPr>
          <w:rFonts w:ascii="Times New Roman" w:hAnsi="Times New Roman" w:cs="Times New Roman"/>
          <w:i/>
          <w:sz w:val="28"/>
          <w:szCs w:val="24"/>
        </w:rPr>
      </w:pPr>
      <w:r>
        <w:rPr>
          <w:rFonts w:ascii="Times New Roman" w:hAnsi="Times New Roman" w:cs="Times New Roman"/>
          <w:i/>
          <w:sz w:val="28"/>
          <w:szCs w:val="24"/>
        </w:rPr>
        <w:t xml:space="preserve">3.1.5.3. </w:t>
      </w:r>
      <w:r w:rsidRPr="00814167">
        <w:rPr>
          <w:rFonts w:ascii="Times New Roman" w:hAnsi="Times New Roman" w:cs="Times New Roman"/>
          <w:i/>
          <w:sz w:val="28"/>
          <w:szCs w:val="24"/>
        </w:rPr>
        <w:t>Методологическая работа по вопросам осуществления контр</w:t>
      </w:r>
      <w:r>
        <w:rPr>
          <w:rFonts w:ascii="Times New Roman" w:hAnsi="Times New Roman" w:cs="Times New Roman"/>
          <w:i/>
          <w:sz w:val="28"/>
          <w:szCs w:val="24"/>
        </w:rPr>
        <w:t>оля в </w:t>
      </w:r>
      <w:r w:rsidRPr="00814167">
        <w:rPr>
          <w:rFonts w:ascii="Times New Roman" w:hAnsi="Times New Roman" w:cs="Times New Roman"/>
          <w:i/>
          <w:sz w:val="28"/>
          <w:szCs w:val="24"/>
        </w:rPr>
        <w:t>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оказания практической помощи структурным подразделениям Федерального казначейства и </w:t>
      </w:r>
      <w:r>
        <w:rPr>
          <w:rFonts w:ascii="Times New Roman" w:eastAsia="Calibri" w:hAnsi="Times New Roman" w:cs="Times New Roman"/>
          <w:sz w:val="28"/>
          <w:szCs w:val="24"/>
        </w:rPr>
        <w:t>ТОФК</w:t>
      </w:r>
      <w:r w:rsidRPr="00814167">
        <w:rPr>
          <w:rFonts w:ascii="Times New Roman" w:eastAsia="Calibri" w:hAnsi="Times New Roman" w:cs="Times New Roman"/>
          <w:sz w:val="28"/>
          <w:szCs w:val="24"/>
        </w:rPr>
        <w:t>, уполномоченным на проведение контрольных мероприятий в финансово-бюджетной сфере, в адрес указанных подразделений направлены Методические рекомендации по осуществлению проверок законности отдельных финансовых и хозяйственных операций, утвержденные руководителем Федерального казначейства</w:t>
      </w:r>
      <w:r>
        <w:rPr>
          <w:rFonts w:ascii="Times New Roman" w:eastAsia="Calibri" w:hAnsi="Times New Roman" w:cs="Times New Roman"/>
          <w:sz w:val="28"/>
          <w:szCs w:val="24"/>
        </w:rPr>
        <w:t xml:space="preserve"> Р.Е. Артюхиным 31 декабря 2019 </w:t>
      </w:r>
      <w:r w:rsidRPr="00814167">
        <w:rPr>
          <w:rFonts w:ascii="Times New Roman" w:eastAsia="Calibri" w:hAnsi="Times New Roman" w:cs="Times New Roman"/>
          <w:sz w:val="28"/>
          <w:szCs w:val="24"/>
        </w:rPr>
        <w:t>года (письмо Федерального казначейства от 10 января 2020 г.</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07-04-05/21-125).</w:t>
      </w:r>
    </w:p>
    <w:p w:rsidR="001043C9" w:rsidRPr="00814167" w:rsidRDefault="001043C9" w:rsidP="001043C9">
      <w:pPr>
        <w:shd w:val="clear" w:color="auto" w:fill="FFFFFF" w:themeFill="background1"/>
        <w:spacing w:before="120"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Кроме того, были подготовлены и направлены в ТОФК, осуществляющ</w:t>
      </w:r>
      <w:r>
        <w:rPr>
          <w:rFonts w:ascii="Times New Roman" w:eastAsia="Calibri" w:hAnsi="Times New Roman" w:cs="Times New Roman"/>
          <w:sz w:val="28"/>
          <w:szCs w:val="24"/>
        </w:rPr>
        <w:t>ие</w:t>
      </w:r>
      <w:r w:rsidRPr="00814167">
        <w:rPr>
          <w:rFonts w:ascii="Times New Roman" w:eastAsia="Calibri" w:hAnsi="Times New Roman" w:cs="Times New Roman"/>
          <w:sz w:val="28"/>
          <w:szCs w:val="24"/>
        </w:rPr>
        <w:t xml:space="preserve"> деятельность по контролю в финансово-бюджетной </w:t>
      </w:r>
      <w:r w:rsidR="00AF0C4B" w:rsidRPr="00814167">
        <w:rPr>
          <w:rFonts w:ascii="Times New Roman" w:eastAsia="Calibri" w:hAnsi="Times New Roman" w:cs="Times New Roman"/>
          <w:sz w:val="28"/>
          <w:szCs w:val="24"/>
        </w:rPr>
        <w:t>сфере, для</w:t>
      </w:r>
      <w:r w:rsidRPr="00814167">
        <w:rPr>
          <w:rFonts w:ascii="Times New Roman" w:eastAsia="Calibri" w:hAnsi="Times New Roman" w:cs="Times New Roman"/>
          <w:sz w:val="28"/>
          <w:szCs w:val="24"/>
        </w:rPr>
        <w:t xml:space="preserve"> учета и использования в работе: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разъяснения Министерства финансов Российской Федерации по вопросу применения постановления Правительства Российской Федерации от 3 апреля 2020 г. № 438 (письмо Федерального казначейства от 20 мая 2020 г. </w:t>
      </w:r>
      <w:r>
        <w:rPr>
          <w:rFonts w:ascii="Times New Roman" w:eastAsia="Calibri" w:hAnsi="Times New Roman" w:cs="Times New Roman"/>
          <w:sz w:val="28"/>
          <w:szCs w:val="24"/>
        </w:rPr>
        <w:br/>
      </w:r>
      <w:r w:rsidRPr="00814167">
        <w:rPr>
          <w:rFonts w:ascii="Times New Roman" w:eastAsia="Calibri" w:hAnsi="Times New Roman" w:cs="Times New Roman"/>
          <w:sz w:val="28"/>
          <w:szCs w:val="24"/>
        </w:rPr>
        <w:t>№ 04-04-05/21-9870);</w:t>
      </w:r>
    </w:p>
    <w:p w:rsidR="001043C9" w:rsidRPr="00814167" w:rsidRDefault="001043C9" w:rsidP="00AF0C4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об официальном опубликовании нормативных правовых актов Российской Федерации по внутреннему государственному (муниципальному) финансовому </w:t>
      </w:r>
      <w:r w:rsidRPr="00814167">
        <w:rPr>
          <w:rFonts w:ascii="Times New Roman" w:eastAsia="Calibri" w:hAnsi="Times New Roman" w:cs="Times New Roman"/>
          <w:sz w:val="28"/>
          <w:szCs w:val="24"/>
        </w:rPr>
        <w:lastRenderedPageBreak/>
        <w:t>контролю и об особенностях применения форм документов, составляемых должностными лицами Федерального казначейства при реализации полномочий по контролю в финансово-бюджетной сфере, утвержденных приказом Федерального казначейства от 28 мая 2017 г. № 17н (письмо Федерального каз</w:t>
      </w:r>
      <w:r>
        <w:rPr>
          <w:rFonts w:ascii="Times New Roman" w:eastAsia="Calibri" w:hAnsi="Times New Roman" w:cs="Times New Roman"/>
          <w:sz w:val="28"/>
          <w:szCs w:val="24"/>
        </w:rPr>
        <w:t>начейства от 27 августа 2020 г.</w:t>
      </w:r>
      <w:r w:rsidR="00AF0C4B">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07-04-05/21-17176);</w:t>
      </w:r>
    </w:p>
    <w:p w:rsidR="001043C9" w:rsidRPr="00814167" w:rsidRDefault="001043C9" w:rsidP="00AF0C4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разъяснения Министерства финансов Российской Федерации по вопросу применения положений нормативных правовых актов Правительства Российской Федерации, регулирующих процедуры осуществления внутреннего государственного (муниципального) финансового контроля (письмо Федерального казн</w:t>
      </w:r>
      <w:r>
        <w:rPr>
          <w:rFonts w:ascii="Times New Roman" w:eastAsia="Calibri" w:hAnsi="Times New Roman" w:cs="Times New Roman"/>
          <w:sz w:val="28"/>
          <w:szCs w:val="24"/>
        </w:rPr>
        <w:t>ачейства от 16 сентября 2020 г.</w:t>
      </w:r>
      <w:r w:rsidR="00AF0C4B">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07-04-05/21-18701);</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материалы, одобренные Рабочей группой по вопросам государственного финансового контроля (рекомендации по оценке действий объекта контроля в случаях неэффективного использования им бюджетных средств; рекомендации по оценке действий объекта контроля в случаях нецелевого использования им бюджетных средств; подходы к стоимостному (денежному) и количественному выражению нарушений, выявляемых в ходе осуществления внешнего государственного аудита (контроля), государственного и муниципального финансового контроля; предложения по формулированию понятия «системное нарушение» и подходов к их отражению в документах по итогам ко</w:t>
      </w:r>
      <w:r>
        <w:rPr>
          <w:rFonts w:ascii="Times New Roman" w:eastAsia="Calibri" w:hAnsi="Times New Roman" w:cs="Times New Roman"/>
          <w:sz w:val="28"/>
          <w:szCs w:val="24"/>
        </w:rPr>
        <w:t>нтрольного мероприятия в </w:t>
      </w:r>
      <w:r w:rsidRPr="00814167">
        <w:rPr>
          <w:rFonts w:ascii="Times New Roman" w:eastAsia="Calibri" w:hAnsi="Times New Roman" w:cs="Times New Roman"/>
          <w:sz w:val="28"/>
          <w:szCs w:val="24"/>
        </w:rPr>
        <w:t xml:space="preserve">соответствующей отчетности Счетной палаты Российской Федерации и Федерального казначейства) (письмо </w:t>
      </w:r>
      <w:r>
        <w:rPr>
          <w:rFonts w:ascii="Times New Roman" w:eastAsia="Calibri" w:hAnsi="Times New Roman" w:cs="Times New Roman"/>
          <w:sz w:val="28"/>
          <w:szCs w:val="24"/>
        </w:rPr>
        <w:t>Федерального казначейства от 28 </w:t>
      </w:r>
      <w:r w:rsidRPr="00814167">
        <w:rPr>
          <w:rFonts w:ascii="Times New Roman" w:eastAsia="Calibri" w:hAnsi="Times New Roman" w:cs="Times New Roman"/>
          <w:sz w:val="28"/>
          <w:szCs w:val="24"/>
        </w:rPr>
        <w:t>декабря 2020 г. № 07-04-05/21-27684);</w:t>
      </w:r>
    </w:p>
    <w:p w:rsidR="001043C9" w:rsidRPr="00814167" w:rsidRDefault="001043C9" w:rsidP="00AF0C4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разъяснения Министерства финансов Российской Федерации по вопросу направления представления, предписания объекту контроля органом внутреннего государственного (муниципального) финансового контроля (письмо Федерального каз</w:t>
      </w:r>
      <w:r>
        <w:rPr>
          <w:rFonts w:ascii="Times New Roman" w:eastAsia="Calibri" w:hAnsi="Times New Roman" w:cs="Times New Roman"/>
          <w:sz w:val="28"/>
          <w:szCs w:val="24"/>
        </w:rPr>
        <w:t>начейства от 14 декабря 2020 г.</w:t>
      </w:r>
      <w:r w:rsidR="00AF0C4B">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 07-04-05/21-25983);</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Федеральным казначейством обеспечена организация деятельности Совета по вопросам государственного финансового контроля (далее – Совет ВГФК), проведена актуализация его состава (приказы Федерального казначейства от 23 января 2020 г. № 7, от 21 июля 2020 г. № 220, от 4 декабря 2020 г. № 344)</w:t>
      </w:r>
      <w:r>
        <w:rPr>
          <w:rFonts w:ascii="Times New Roman" w:eastAsia="Calibri" w:hAnsi="Times New Roman" w:cs="Times New Roman"/>
          <w:sz w:val="28"/>
          <w:szCs w:val="24"/>
        </w:rPr>
        <w:t>.</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Кроме того, в Положение о Совете ВГФК, утвержденное приказом Федерального казначейства от 11 октября 2016 г. № 368 «О создании Совета по вопросам внутреннего государственного финансового контроля», внесено изменение, предусматривающее расширение состава сопредседателей Совета ВГФК (приказ Федерального казначейства от 6 февраля 2020 г. № 25). </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связи с новой коронавирусной инфекцией и осложнением санитарно-эпидемиологической обстановки заседания Совета ВГФК и его Координационного комитета в 2020 году не проводились.</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lastRenderedPageBreak/>
        <w:t>Отчет о работе Совета ВГФК за 2020 год и План работы Совета ВГФК на 2021 год утверждены 1 декабря 2020 года.</w:t>
      </w:r>
    </w:p>
    <w:p w:rsidR="001043C9" w:rsidRPr="00814167" w:rsidRDefault="001043C9" w:rsidP="00AF0C4B">
      <w:pPr>
        <w:keepNext/>
        <w:spacing w:before="120" w:after="12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3.1.6.</w:t>
      </w:r>
      <w:r w:rsidRPr="00814167">
        <w:rPr>
          <w:rFonts w:ascii="Times New Roman" w:hAnsi="Times New Roman" w:cs="Times New Roman"/>
          <w:b/>
          <w:sz w:val="28"/>
          <w:szCs w:val="24"/>
        </w:rPr>
        <w:tab/>
        <w:t>Мониторинг деятельности по контролю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2020 году мониторинг контрольной деятельности Федерального казначейства осуществлялся на постоянной основе, по его результатам руководству Федерального казначейства еженедельно представлялись аналитические материалы и следующая информация: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 ходе проведения контрольных мероприятий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 сроках завершения контрольных мероприятий, проводимых управлениями Федерального казначейства по субъектам Российской Федерации на основании централизованных заданий, представления и рассмотрения на Контрольной комиссии Федерального казначейства их результатов;</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о направлении </w:t>
      </w:r>
      <w:r>
        <w:rPr>
          <w:rFonts w:ascii="Times New Roman" w:eastAsia="Calibri" w:hAnsi="Times New Roman" w:cs="Times New Roman"/>
          <w:sz w:val="28"/>
          <w:szCs w:val="24"/>
        </w:rPr>
        <w:t xml:space="preserve">в Министерство финансов Российской Федерации </w:t>
      </w:r>
      <w:r w:rsidRPr="00814167">
        <w:rPr>
          <w:rFonts w:ascii="Times New Roman" w:eastAsia="Calibri" w:hAnsi="Times New Roman" w:cs="Times New Roman"/>
          <w:sz w:val="28"/>
          <w:szCs w:val="24"/>
        </w:rPr>
        <w:t>уведомлений о применении бюджетных мер принуждения по результатам контрольных мероприятий в финансово-бюджетной сфере, принятие и исполнение решений по результатам их рассмотрения;</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 вынесенных Федеральным</w:t>
      </w:r>
      <w:r>
        <w:rPr>
          <w:rFonts w:ascii="Times New Roman" w:eastAsia="Calibri" w:hAnsi="Times New Roman" w:cs="Times New Roman"/>
          <w:sz w:val="28"/>
          <w:szCs w:val="24"/>
        </w:rPr>
        <w:t xml:space="preserve"> казначейством постановлениях о </w:t>
      </w:r>
      <w:r w:rsidRPr="00814167">
        <w:rPr>
          <w:rFonts w:ascii="Times New Roman" w:eastAsia="Calibri" w:hAnsi="Times New Roman" w:cs="Times New Roman"/>
          <w:sz w:val="28"/>
          <w:szCs w:val="24"/>
        </w:rPr>
        <w:t>назначении административных наказаний;</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об исполнении протокольных поручений Контрольной комиссии Федерального казначейства.</w:t>
      </w:r>
    </w:p>
    <w:p w:rsidR="001043C9"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Осуществление мониторинга позволило своевременно выявлять и предотвращать риски нарушения сроков осуществления Федеральным казначейством отдельных действий в рамках исполнения контрольных функций, а также обеспечивать своевременное устранение причин их возникновения.</w:t>
      </w:r>
    </w:p>
    <w:p w:rsidR="001043C9" w:rsidRDefault="001043C9" w:rsidP="001043C9">
      <w:pPr>
        <w:spacing w:after="0" w:line="360" w:lineRule="atLeast"/>
        <w:ind w:firstLine="709"/>
        <w:jc w:val="both"/>
        <w:rPr>
          <w:rFonts w:ascii="Times New Roman" w:hAnsi="Times New Roman" w:cs="Times New Roman"/>
          <w:sz w:val="28"/>
          <w:szCs w:val="28"/>
        </w:rPr>
      </w:pPr>
      <w:r w:rsidRPr="00513A88">
        <w:rPr>
          <w:rFonts w:ascii="Times New Roman" w:hAnsi="Times New Roman" w:cs="Times New Roman"/>
          <w:sz w:val="28"/>
          <w:szCs w:val="28"/>
        </w:rPr>
        <w:t>В соответствии с письмо</w:t>
      </w:r>
      <w:r>
        <w:rPr>
          <w:rFonts w:ascii="Times New Roman" w:hAnsi="Times New Roman" w:cs="Times New Roman"/>
          <w:sz w:val="28"/>
          <w:szCs w:val="28"/>
        </w:rPr>
        <w:t>м</w:t>
      </w:r>
      <w:r w:rsidRPr="00513A88">
        <w:rPr>
          <w:rFonts w:ascii="Times New Roman" w:hAnsi="Times New Roman" w:cs="Times New Roman"/>
          <w:sz w:val="28"/>
          <w:szCs w:val="28"/>
        </w:rPr>
        <w:t xml:space="preserve"> </w:t>
      </w:r>
      <w:r>
        <w:rPr>
          <w:rFonts w:ascii="Times New Roman" w:hAnsi="Times New Roman" w:cs="Times New Roman"/>
          <w:sz w:val="28"/>
          <w:szCs w:val="28"/>
        </w:rPr>
        <w:t>А</w:t>
      </w:r>
      <w:r w:rsidRPr="00513A88">
        <w:rPr>
          <w:rFonts w:ascii="Times New Roman" w:hAnsi="Times New Roman" w:cs="Times New Roman"/>
          <w:sz w:val="28"/>
          <w:szCs w:val="28"/>
        </w:rPr>
        <w:t xml:space="preserve">ппарата </w:t>
      </w:r>
      <w:r>
        <w:rPr>
          <w:rFonts w:ascii="Times New Roman" w:hAnsi="Times New Roman" w:cs="Times New Roman"/>
          <w:sz w:val="28"/>
          <w:szCs w:val="28"/>
        </w:rPr>
        <w:t>П</w:t>
      </w:r>
      <w:r w:rsidRPr="00513A88">
        <w:rPr>
          <w:rFonts w:ascii="Times New Roman" w:hAnsi="Times New Roman" w:cs="Times New Roman"/>
          <w:sz w:val="28"/>
          <w:szCs w:val="28"/>
        </w:rPr>
        <w:t>равительства Российской Федерации от 14 мая 2020 г. № П36-</w:t>
      </w:r>
      <w:r w:rsidR="00AF0C4B" w:rsidRPr="00513A88">
        <w:rPr>
          <w:rFonts w:ascii="Times New Roman" w:hAnsi="Times New Roman" w:cs="Times New Roman"/>
          <w:sz w:val="28"/>
          <w:szCs w:val="28"/>
        </w:rPr>
        <w:t>27245</w:t>
      </w:r>
      <w:r w:rsidR="00AF0C4B">
        <w:rPr>
          <w:rFonts w:ascii="Times New Roman" w:hAnsi="Times New Roman" w:cs="Times New Roman"/>
          <w:sz w:val="28"/>
          <w:szCs w:val="28"/>
        </w:rPr>
        <w:t xml:space="preserve"> с</w:t>
      </w:r>
      <w:r>
        <w:rPr>
          <w:rFonts w:ascii="Times New Roman" w:hAnsi="Times New Roman" w:cs="Times New Roman"/>
          <w:sz w:val="28"/>
          <w:szCs w:val="28"/>
        </w:rPr>
        <w:t xml:space="preserve"> 15 мая по 31 декабря </w:t>
      </w:r>
      <w:r w:rsidR="00AF0C4B">
        <w:rPr>
          <w:rFonts w:ascii="Times New Roman" w:hAnsi="Times New Roman" w:cs="Times New Roman"/>
          <w:sz w:val="28"/>
          <w:szCs w:val="28"/>
        </w:rPr>
        <w:t>2020 года</w:t>
      </w:r>
      <w:r>
        <w:rPr>
          <w:rFonts w:ascii="Times New Roman" w:hAnsi="Times New Roman" w:cs="Times New Roman"/>
          <w:sz w:val="28"/>
          <w:szCs w:val="28"/>
        </w:rPr>
        <w:t xml:space="preserve"> еженедельно в государственной автоматизированной информационной системе «Управление» размещалась информация о ходе реализации постановления Правительства </w:t>
      </w:r>
      <w:r>
        <w:rPr>
          <w:rFonts w:ascii="Times New Roman" w:hAnsi="Times New Roman" w:cs="Times New Roman"/>
          <w:sz w:val="28"/>
          <w:szCs w:val="28"/>
        </w:rPr>
        <w:lastRenderedPageBreak/>
        <w:t>Российской Федерации от 3 апреля 2020 г. № 438 (далее в п. 3.1.6 – Постановление № 438).</w:t>
      </w:r>
    </w:p>
    <w:p w:rsidR="001043C9" w:rsidRDefault="001043C9" w:rsidP="001043C9">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предоставлялась по Федеральному казначейству и ТОФК, </w:t>
      </w:r>
      <w:r w:rsidR="00AF0C4B">
        <w:rPr>
          <w:rFonts w:ascii="Times New Roman" w:hAnsi="Times New Roman" w:cs="Times New Roman"/>
          <w:sz w:val="28"/>
          <w:szCs w:val="28"/>
        </w:rPr>
        <w:t>в том</w:t>
      </w:r>
      <w:r>
        <w:rPr>
          <w:rFonts w:ascii="Times New Roman" w:hAnsi="Times New Roman" w:cs="Times New Roman"/>
          <w:sz w:val="28"/>
          <w:szCs w:val="28"/>
        </w:rPr>
        <w:t xml:space="preserve"> числе о к</w:t>
      </w:r>
      <w:r w:rsidRPr="00513A88">
        <w:rPr>
          <w:rFonts w:ascii="Times New Roman" w:hAnsi="Times New Roman" w:cs="Times New Roman"/>
          <w:sz w:val="28"/>
          <w:szCs w:val="28"/>
        </w:rPr>
        <w:t>оличеств</w:t>
      </w:r>
      <w:r>
        <w:rPr>
          <w:rFonts w:ascii="Times New Roman" w:hAnsi="Times New Roman" w:cs="Times New Roman"/>
          <w:sz w:val="28"/>
          <w:szCs w:val="28"/>
        </w:rPr>
        <w:t>е</w:t>
      </w:r>
      <w:r w:rsidRPr="00513A88">
        <w:rPr>
          <w:rFonts w:ascii="Times New Roman" w:hAnsi="Times New Roman" w:cs="Times New Roman"/>
          <w:sz w:val="28"/>
          <w:szCs w:val="28"/>
        </w:rPr>
        <w:t xml:space="preserve"> приостановленных проверок</w:t>
      </w:r>
      <w:r>
        <w:rPr>
          <w:rFonts w:ascii="Times New Roman" w:hAnsi="Times New Roman" w:cs="Times New Roman"/>
          <w:sz w:val="28"/>
          <w:szCs w:val="28"/>
        </w:rPr>
        <w:t xml:space="preserve"> в связи с действием Постановления № 438, количестве контрольных мероприятий, проводимых по поручениям Президента Российской Федерации,</w:t>
      </w:r>
      <w:r w:rsidRPr="00E81725">
        <w:rPr>
          <w:rFonts w:ascii="Times New Roman" w:hAnsi="Times New Roman" w:cs="Times New Roman"/>
          <w:sz w:val="28"/>
          <w:szCs w:val="28"/>
        </w:rPr>
        <w:t xml:space="preserve"> Правительства Росси</w:t>
      </w:r>
      <w:r>
        <w:rPr>
          <w:rFonts w:ascii="Times New Roman" w:hAnsi="Times New Roman" w:cs="Times New Roman"/>
          <w:sz w:val="28"/>
          <w:szCs w:val="28"/>
        </w:rPr>
        <w:t xml:space="preserve">йской Федерации или требованиям органов прокуратуры, </w:t>
      </w:r>
      <w:r w:rsidRPr="00E81725">
        <w:rPr>
          <w:rFonts w:ascii="Times New Roman" w:hAnsi="Times New Roman" w:cs="Times New Roman"/>
          <w:sz w:val="28"/>
          <w:szCs w:val="28"/>
        </w:rPr>
        <w:t xml:space="preserve">с указанием конкретного юридического лица или индивидуального предпринимателя, </w:t>
      </w:r>
      <w:r>
        <w:rPr>
          <w:rFonts w:ascii="Times New Roman" w:hAnsi="Times New Roman" w:cs="Times New Roman"/>
          <w:sz w:val="28"/>
          <w:szCs w:val="28"/>
        </w:rPr>
        <w:t>в отношении которого проводится контрольное мероприятие.</w:t>
      </w:r>
    </w:p>
    <w:p w:rsidR="001043C9" w:rsidRDefault="001043C9" w:rsidP="001043C9">
      <w:pPr>
        <w:spacing w:after="0" w:line="360" w:lineRule="atLeast"/>
        <w:ind w:firstLine="709"/>
        <w:jc w:val="both"/>
        <w:rPr>
          <w:rFonts w:ascii="Times New Roman" w:hAnsi="Times New Roman" w:cs="Times New Roman"/>
          <w:sz w:val="28"/>
          <w:szCs w:val="28"/>
        </w:rPr>
      </w:pPr>
      <w:r w:rsidRPr="00E72040">
        <w:rPr>
          <w:rFonts w:ascii="Times New Roman" w:hAnsi="Times New Roman" w:cs="Times New Roman"/>
          <w:sz w:val="28"/>
          <w:szCs w:val="28"/>
        </w:rPr>
        <w:t xml:space="preserve">В рамках подготовки руководителя Федерального казначейства к еженедельным оперативным совещаниям у Министра финансов Российской Федерации осуществлялся сбор и свод поступившей </w:t>
      </w:r>
      <w:r w:rsidR="00AF0C4B" w:rsidRPr="00E72040">
        <w:rPr>
          <w:rFonts w:ascii="Times New Roman" w:hAnsi="Times New Roman" w:cs="Times New Roman"/>
          <w:sz w:val="28"/>
          <w:szCs w:val="28"/>
        </w:rPr>
        <w:t>от контрольного</w:t>
      </w:r>
      <w:r w:rsidRPr="00E72040">
        <w:rPr>
          <w:rFonts w:ascii="Times New Roman" w:hAnsi="Times New Roman" w:cs="Times New Roman"/>
          <w:sz w:val="28"/>
          <w:szCs w:val="28"/>
        </w:rPr>
        <w:t xml:space="preserve"> блока Федерального казначейства информации о достигнутых результатах </w:t>
      </w:r>
      <w:r w:rsidR="00AF0C4B" w:rsidRPr="00E72040">
        <w:rPr>
          <w:rFonts w:ascii="Times New Roman" w:hAnsi="Times New Roman" w:cs="Times New Roman"/>
          <w:sz w:val="28"/>
          <w:szCs w:val="28"/>
        </w:rPr>
        <w:t>и ключевых</w:t>
      </w:r>
      <w:r w:rsidRPr="00E72040">
        <w:rPr>
          <w:rFonts w:ascii="Times New Roman" w:hAnsi="Times New Roman" w:cs="Times New Roman"/>
          <w:sz w:val="28"/>
          <w:szCs w:val="28"/>
        </w:rPr>
        <w:t xml:space="preserve"> задачах на последующие периоды в части контроля в финансово-бюджетной сфере.</w:t>
      </w:r>
    </w:p>
    <w:p w:rsidR="001043C9" w:rsidRPr="005271CC" w:rsidRDefault="001043C9" w:rsidP="001043C9">
      <w:pPr>
        <w:spacing w:after="0" w:line="360" w:lineRule="atLeast"/>
        <w:ind w:firstLine="709"/>
        <w:jc w:val="both"/>
        <w:rPr>
          <w:rFonts w:ascii="Times New Roman" w:hAnsi="Times New Roman" w:cs="Times New Roman"/>
          <w:sz w:val="28"/>
          <w:szCs w:val="28"/>
        </w:rPr>
      </w:pPr>
      <w:r w:rsidRPr="00E72040">
        <w:rPr>
          <w:rFonts w:ascii="Times New Roman" w:hAnsi="Times New Roman" w:cs="Times New Roman"/>
          <w:sz w:val="28"/>
          <w:szCs w:val="28"/>
        </w:rPr>
        <w:t>В целях осуществления мониторинга и анализа достижения общественно-значимых результатов реализации национальных проектов в течение 2020 года на еженедельной основе осуществлялся сбор, свод и направление в Управление бюджетного мониторинга поступившей от  контрольного блока Федерального казначейства информации о планировании и осуществлении контрольных мероприятий по контролю за расходованием бюджетных средств, направленных на реализацию национальных проектов, для последующего представления в Аппарат Правительства Российской Федерации.</w:t>
      </w:r>
    </w:p>
    <w:p w:rsidR="001043C9" w:rsidRPr="00814167" w:rsidRDefault="001043C9" w:rsidP="00AF0C4B">
      <w:pPr>
        <w:keepNext/>
        <w:spacing w:before="120" w:after="0" w:line="288" w:lineRule="auto"/>
        <w:jc w:val="center"/>
        <w:rPr>
          <w:rFonts w:ascii="Times New Roman" w:hAnsi="Times New Roman" w:cs="Times New Roman"/>
          <w:b/>
          <w:sz w:val="28"/>
          <w:szCs w:val="24"/>
        </w:rPr>
      </w:pPr>
      <w:r w:rsidRPr="00814167">
        <w:rPr>
          <w:rFonts w:ascii="Times New Roman" w:hAnsi="Times New Roman" w:cs="Times New Roman"/>
          <w:b/>
          <w:sz w:val="28"/>
          <w:szCs w:val="24"/>
        </w:rPr>
        <w:t>3.1.7.</w:t>
      </w:r>
      <w:r w:rsidRPr="00814167">
        <w:rPr>
          <w:rFonts w:ascii="Times New Roman" w:hAnsi="Times New Roman" w:cs="Times New Roman"/>
          <w:b/>
          <w:sz w:val="28"/>
          <w:szCs w:val="24"/>
        </w:rPr>
        <w:tab/>
        <w:t>Автоматизация государственного контроля в финансово-бюджетной сфере, создание инструментов доступа к данным и проведения риск-анализа</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2020 году Федеральным казначейством продолжена работа по автоматизации контрольной деятельности, включающая в себя как развитие </w:t>
      </w:r>
      <w:r>
        <w:rPr>
          <w:rFonts w:ascii="Times New Roman" w:eastAsia="Calibri" w:hAnsi="Times New Roman" w:cs="Times New Roman"/>
          <w:sz w:val="28"/>
          <w:szCs w:val="24"/>
        </w:rPr>
        <w:t xml:space="preserve">программных продуктов, </w:t>
      </w:r>
      <w:r w:rsidRPr="00814167">
        <w:rPr>
          <w:rFonts w:ascii="Times New Roman" w:eastAsia="Calibri" w:hAnsi="Times New Roman" w:cs="Times New Roman"/>
          <w:sz w:val="28"/>
          <w:szCs w:val="24"/>
        </w:rPr>
        <w:t xml:space="preserve">уже используемых в текущей деятельности Федерального казначейства при осуществлении полномочий по контролю в финансово-бюджетной сфере программных продуктов, так и </w:t>
      </w:r>
      <w:r>
        <w:rPr>
          <w:rFonts w:ascii="Times New Roman" w:eastAsia="Calibri" w:hAnsi="Times New Roman" w:cs="Times New Roman"/>
          <w:sz w:val="28"/>
          <w:szCs w:val="24"/>
        </w:rPr>
        <w:t xml:space="preserve">создание </w:t>
      </w:r>
      <w:r w:rsidRPr="00814167">
        <w:rPr>
          <w:rFonts w:ascii="Times New Roman" w:eastAsia="Calibri" w:hAnsi="Times New Roman" w:cs="Times New Roman"/>
          <w:sz w:val="28"/>
          <w:szCs w:val="24"/>
        </w:rPr>
        <w:t>новых инструментов, которые позволят повысить эффективность планирования и осуществления контрольной деятельности.</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Для повышения оперативности доступа к информации сотрудников Федерального казначейства, реализующих полномочия по контролю в финансово-бюджетной сфере, в 2020 году на базе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(далее – ГИС УОФ «Электронный бюджет») разработан новый инструмент – «Паспорт объекта контроля». Он позволяет консолидировать массив информации, полученной в ходе автоматизированного взаимодействия с доступными Федеральному казначейству </w:t>
      </w:r>
      <w:r w:rsidRPr="00814167">
        <w:rPr>
          <w:rFonts w:ascii="Times New Roman" w:eastAsia="Calibri" w:hAnsi="Times New Roman" w:cs="Times New Roman"/>
          <w:sz w:val="28"/>
          <w:szCs w:val="24"/>
        </w:rPr>
        <w:lastRenderedPageBreak/>
        <w:t>источниками, получить ряд сведений об объекте контроля и предоставить к ним оперативный доступ в едином интерфейсе.</w:t>
      </w:r>
    </w:p>
    <w:p w:rsidR="001043C9" w:rsidRPr="00814167" w:rsidRDefault="001043C9" w:rsidP="001043C9">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Также в 2020 году продолжена работа по детализации бизнес-процессов и процедур контроля в финансово-бюджетной сфере для их последующей автоматизации, в том числе с учетом требований федеральных стандартов </w:t>
      </w:r>
      <w:r>
        <w:rPr>
          <w:rFonts w:ascii="Times New Roman" w:eastAsia="Calibri" w:hAnsi="Times New Roman" w:cs="Times New Roman"/>
          <w:sz w:val="28"/>
          <w:szCs w:val="24"/>
        </w:rPr>
        <w:t xml:space="preserve">внутреннего государственного (муниципального) финансового контроля </w:t>
      </w:r>
      <w:r w:rsidRPr="00814167">
        <w:rPr>
          <w:rFonts w:ascii="Times New Roman" w:eastAsia="Calibri" w:hAnsi="Times New Roman" w:cs="Times New Roman"/>
          <w:sz w:val="28"/>
          <w:szCs w:val="24"/>
        </w:rPr>
        <w:t>и изменений в нормативные правовые акты, регламентирующие процедуры контроля в финансово-бюджетной сфере.</w:t>
      </w:r>
    </w:p>
    <w:p w:rsidR="00024514" w:rsidRPr="00024514" w:rsidRDefault="00024514" w:rsidP="00024514">
      <w:pPr>
        <w:pStyle w:val="a5"/>
        <w:spacing w:after="0" w:line="240" w:lineRule="auto"/>
        <w:ind w:left="1080"/>
        <w:jc w:val="center"/>
        <w:rPr>
          <w:rFonts w:ascii="Times New Roman" w:hAnsi="Times New Roman"/>
          <w:b/>
          <w:sz w:val="28"/>
          <w:szCs w:val="28"/>
        </w:rPr>
      </w:pPr>
      <w:r w:rsidRPr="00024514">
        <w:rPr>
          <w:rFonts w:ascii="Times New Roman" w:hAnsi="Times New Roman"/>
          <w:b/>
          <w:sz w:val="28"/>
          <w:szCs w:val="28"/>
        </w:rPr>
        <w:t>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w:t>
      </w:r>
      <w:r>
        <w:rPr>
          <w:rFonts w:ascii="Times New Roman" w:hAnsi="Times New Roman"/>
          <w:b/>
          <w:sz w:val="28"/>
          <w:szCs w:val="28"/>
        </w:rPr>
        <w:t>о финансов Российской Федерации</w:t>
      </w:r>
    </w:p>
    <w:p w:rsid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sz w:val="28"/>
          <w:szCs w:val="28"/>
        </w:rPr>
        <w:t>Федеральным казначейством в 2020 году оформле</w:t>
      </w:r>
      <w:r>
        <w:rPr>
          <w:rFonts w:ascii="Times New Roman" w:hAnsi="Times New Roman" w:cs="Times New Roman"/>
          <w:sz w:val="28"/>
          <w:szCs w:val="28"/>
        </w:rPr>
        <w:t xml:space="preserve">но и направлено в </w:t>
      </w:r>
      <w:r w:rsidRPr="00024514">
        <w:rPr>
          <w:rFonts w:ascii="Times New Roman" w:hAnsi="Times New Roman" w:cs="Times New Roman"/>
          <w:sz w:val="28"/>
          <w:szCs w:val="28"/>
        </w:rPr>
        <w:t>Министерство финансов Росс</w:t>
      </w:r>
      <w:r>
        <w:rPr>
          <w:rFonts w:ascii="Times New Roman" w:hAnsi="Times New Roman" w:cs="Times New Roman"/>
          <w:sz w:val="28"/>
          <w:szCs w:val="28"/>
        </w:rPr>
        <w:t xml:space="preserve">ийской Федерации 4 уведомления </w:t>
      </w:r>
      <w:r w:rsidRPr="00024514">
        <w:rPr>
          <w:rFonts w:ascii="Times New Roman" w:hAnsi="Times New Roman" w:cs="Times New Roman"/>
          <w:sz w:val="28"/>
          <w:szCs w:val="28"/>
        </w:rPr>
        <w:t>о применении бюджетных мер принуждения по фактам нецелевого использования средств федер</w:t>
      </w:r>
      <w:r>
        <w:rPr>
          <w:rFonts w:ascii="Times New Roman" w:hAnsi="Times New Roman" w:cs="Times New Roman"/>
          <w:sz w:val="28"/>
          <w:szCs w:val="28"/>
        </w:rPr>
        <w:t xml:space="preserve">ального бюджета на общую сумму </w:t>
      </w:r>
      <w:r w:rsidRPr="00024514">
        <w:rPr>
          <w:rFonts w:ascii="Times New Roman" w:hAnsi="Times New Roman" w:cs="Times New Roman"/>
          <w:sz w:val="28"/>
          <w:szCs w:val="28"/>
        </w:rPr>
        <w:t>48 288 319 рублей 84 копейки.</w:t>
      </w:r>
    </w:p>
    <w:p w:rsidR="001A7B19" w:rsidRDefault="001A7B19" w:rsidP="00024514">
      <w:pPr>
        <w:spacing w:line="360" w:lineRule="atLeast"/>
        <w:ind w:firstLine="709"/>
        <w:jc w:val="both"/>
        <w:rPr>
          <w:rFonts w:ascii="Times New Roman" w:hAnsi="Times New Roman" w:cs="Times New Roman"/>
          <w:b/>
          <w:sz w:val="28"/>
          <w:szCs w:val="28"/>
        </w:rPr>
      </w:pPr>
      <w:r w:rsidRPr="001A7B19">
        <w:rPr>
          <w:rFonts w:ascii="Times New Roman" w:hAnsi="Times New Roman" w:cs="Times New Roman"/>
          <w:b/>
          <w:sz w:val="28"/>
          <w:szCs w:val="28"/>
        </w:rPr>
        <w:t xml:space="preserve">ФКУ </w:t>
      </w:r>
      <w:r w:rsidR="00AF0C4B">
        <w:rPr>
          <w:rFonts w:ascii="Times New Roman" w:hAnsi="Times New Roman" w:cs="Times New Roman"/>
          <w:b/>
          <w:sz w:val="28"/>
          <w:szCs w:val="28"/>
        </w:rPr>
        <w:t>«Центр по обеспечению деятельности Казначейства России»</w:t>
      </w:r>
    </w:p>
    <w:p w:rsidR="001A7B19" w:rsidRPr="001A7B19" w:rsidRDefault="001A7B19" w:rsidP="001A7B19">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В 2020 году экспертным блоком ФКУ «ЦОКР»:</w:t>
      </w:r>
    </w:p>
    <w:p w:rsidR="001A7B19" w:rsidRPr="001A7B19" w:rsidRDefault="001A7B19" w:rsidP="001A7B19">
      <w:pPr>
        <w:spacing w:line="240" w:lineRule="auto"/>
        <w:ind w:firstLine="709"/>
        <w:jc w:val="both"/>
        <w:rPr>
          <w:rFonts w:ascii="Times New Roman" w:eastAsia="Calibri" w:hAnsi="Times New Roman" w:cs="Times New Roman"/>
          <w:sz w:val="28"/>
          <w:szCs w:val="28"/>
        </w:rPr>
      </w:pPr>
      <w:r w:rsidRPr="001A7B19">
        <w:rPr>
          <w:rFonts w:ascii="Times New Roman" w:hAnsi="Times New Roman" w:cs="Times New Roman"/>
          <w:sz w:val="28"/>
          <w:szCs w:val="28"/>
        </w:rPr>
        <w:t>проведено 179 строительно-технических исследований для нужд органов Федерального казначейства (объем проверенных денежных средств составил 146,5 млрд. руб.). Всего выявлено нарушений на 29 млрд. руб., финансо</w:t>
      </w:r>
      <w:r w:rsidRPr="001A7B19">
        <w:rPr>
          <w:rFonts w:ascii="Times New Roman" w:eastAsia="Calibri" w:hAnsi="Times New Roman" w:cs="Times New Roman"/>
          <w:sz w:val="28"/>
          <w:szCs w:val="28"/>
        </w:rPr>
        <w:t>вые нарушения составили 3,5 млрд. руб.</w:t>
      </w:r>
    </w:p>
    <w:p w:rsidR="001A7B19" w:rsidRPr="001A7B19" w:rsidRDefault="001A7B19" w:rsidP="001A7B19">
      <w:pPr>
        <w:spacing w:line="240" w:lineRule="auto"/>
        <w:ind w:firstLine="709"/>
        <w:jc w:val="both"/>
        <w:rPr>
          <w:rFonts w:ascii="Times New Roman" w:hAnsi="Times New Roman" w:cs="Times New Roman"/>
          <w:sz w:val="28"/>
          <w:szCs w:val="28"/>
        </w:rPr>
      </w:pPr>
      <w:r w:rsidRPr="001A7B19">
        <w:rPr>
          <w:rFonts w:ascii="Times New Roman" w:eastAsia="Calibri" w:hAnsi="Times New Roman" w:cs="Times New Roman"/>
          <w:sz w:val="28"/>
          <w:szCs w:val="28"/>
        </w:rPr>
        <w:t>ФКУ «ЦОКР» организовано проведение 57 экспертиз качества строительных материалов посредством привлечения к контрольным мероприятиям Федерального казначейства и его территориальных органов независимых экспертов. Финансовая оценка выявленных нарушений составила 51 млн. руб. Также в рамках контрольных мероприятий УФК по Томской области, УФК по Красноярскому краю и УФК по Курской области обеспечено проведение оценок рыночной стоимости объектов капитального строительства с предоставлением четырех Отчетов об оценке рыночной стоимости.</w:t>
      </w:r>
    </w:p>
    <w:p w:rsidR="00024514" w:rsidRPr="001A7B19" w:rsidRDefault="001A7B19" w:rsidP="001A7B19">
      <w:pPr>
        <w:spacing w:line="240" w:lineRule="auto"/>
        <w:ind w:firstLine="709"/>
        <w:jc w:val="both"/>
        <w:rPr>
          <w:rFonts w:ascii="Times New Roman" w:hAnsi="Times New Roman" w:cs="Times New Roman"/>
          <w:sz w:val="28"/>
          <w:szCs w:val="28"/>
        </w:rPr>
      </w:pPr>
      <w:r w:rsidRPr="001A7B19">
        <w:rPr>
          <w:rFonts w:ascii="Times New Roman" w:hAnsi="Times New Roman" w:cs="Times New Roman"/>
          <w:sz w:val="28"/>
          <w:szCs w:val="28"/>
        </w:rPr>
        <w:t>ФКУ «ЦОКР» приняло участие в 17 проверках органов Федерального казначейства, проведен анализ финансово-хозяйственной деятельности объектов контроля. Общий объем исследованных средств – 182 млрд. руб. По результатам исследований выявлено 29 методологических ошибок при ведении бухгалтерского учета.</w:t>
      </w:r>
    </w:p>
    <w:p w:rsidR="00D31A72" w:rsidRDefault="00D31A72" w:rsidP="00AF0C4B">
      <w:pPr>
        <w:spacing w:after="0" w:line="240" w:lineRule="auto"/>
        <w:jc w:val="center"/>
        <w:rPr>
          <w:rFonts w:ascii="Times New Roman" w:eastAsia="Times New Roman" w:hAnsi="Times New Roman" w:cs="Times New Roman"/>
          <w:b/>
          <w:sz w:val="28"/>
          <w:szCs w:val="28"/>
          <w:lang w:eastAsia="ru-RU"/>
        </w:rPr>
      </w:pPr>
      <w:r w:rsidRPr="00D31A72">
        <w:rPr>
          <w:rFonts w:ascii="Times New Roman" w:eastAsia="Times New Roman" w:hAnsi="Times New Roman" w:cs="Times New Roman"/>
          <w:b/>
          <w:sz w:val="28"/>
          <w:szCs w:val="28"/>
          <w:lang w:eastAsia="ru-RU"/>
        </w:rPr>
        <w:t>3.2. Реализация и совершенствование функций по контролю планирования и осуществления закупок</w:t>
      </w:r>
    </w:p>
    <w:p w:rsidR="00C81A0E" w:rsidRPr="003709C6" w:rsidRDefault="00C81A0E" w:rsidP="00C81A0E">
      <w:pPr>
        <w:spacing w:after="0" w:line="360" w:lineRule="atLeast"/>
        <w:ind w:firstLine="708"/>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1</w:t>
      </w:r>
      <w:r w:rsidRPr="003709C6">
        <w:rPr>
          <w:rFonts w:ascii="Times New Roman" w:eastAsia="Calibri" w:hAnsi="Times New Roman" w:cs="Times New Roman"/>
          <w:sz w:val="28"/>
          <w:szCs w:val="28"/>
          <w:lang w:eastAsia="ru-RU"/>
        </w:rPr>
        <w:t xml:space="preserve">. В целях методического обеспечения деятельности по контролю </w:t>
      </w:r>
      <w:r w:rsidRPr="003709C6">
        <w:rPr>
          <w:rFonts w:ascii="Times New Roman" w:eastAsia="Calibri" w:hAnsi="Times New Roman" w:cs="Times New Roman"/>
          <w:sz w:val="28"/>
          <w:szCs w:val="28"/>
          <w:lang w:eastAsia="ru-RU"/>
        </w:rPr>
        <w:br/>
        <w:t>в сфере закупок Федеральным казначейством:</w:t>
      </w:r>
    </w:p>
    <w:p w:rsidR="00C81A0E" w:rsidRPr="003709C6" w:rsidRDefault="00C81A0E" w:rsidP="003F4467">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r w:rsidRPr="003709C6">
        <w:rPr>
          <w:rFonts w:ascii="Times New Roman" w:eastAsia="Calibri" w:hAnsi="Times New Roman" w:cs="Times New Roman"/>
          <w:sz w:val="28"/>
          <w:szCs w:val="28"/>
          <w:lang w:eastAsia="ru-RU"/>
        </w:rPr>
        <w:t>.1. Разработаны и доведены до территориальных ор</w:t>
      </w:r>
      <w:r w:rsidR="003F4467">
        <w:rPr>
          <w:rFonts w:ascii="Times New Roman" w:eastAsia="Calibri" w:hAnsi="Times New Roman" w:cs="Times New Roman"/>
          <w:sz w:val="28"/>
          <w:szCs w:val="28"/>
          <w:lang w:eastAsia="ru-RU"/>
        </w:rPr>
        <w:t>ганов Федерального казначейства </w:t>
      </w:r>
      <w:r w:rsidRPr="003709C6">
        <w:rPr>
          <w:rFonts w:ascii="Times New Roman" w:eastAsia="Calibri" w:hAnsi="Times New Roman" w:cs="Times New Roman"/>
          <w:sz w:val="28"/>
          <w:szCs w:val="28"/>
          <w:lang w:eastAsia="ru-RU"/>
        </w:rPr>
        <w:t xml:space="preserve">(далее – ТОФК) рекомендации </w:t>
      </w:r>
      <w:r>
        <w:rPr>
          <w:rFonts w:ascii="Times New Roman" w:eastAsia="Calibri" w:hAnsi="Times New Roman" w:cs="Times New Roman"/>
          <w:sz w:val="28"/>
          <w:szCs w:val="28"/>
          <w:lang w:eastAsia="ru-RU"/>
        </w:rPr>
        <w:br/>
      </w:r>
      <w:r w:rsidRPr="003709C6">
        <w:rPr>
          <w:rFonts w:ascii="Times New Roman" w:eastAsia="Calibri" w:hAnsi="Times New Roman" w:cs="Times New Roman"/>
          <w:sz w:val="28"/>
          <w:szCs w:val="28"/>
          <w:lang w:eastAsia="ru-RU"/>
        </w:rPr>
        <w:t>по осуществлению контроля в сфере закупок с учетом изменений законодательства Российской Федерации и иных нормативных правовых актов о контрактной системе в сфере закупок товаров, работ, услуг</w:t>
      </w:r>
      <w:r w:rsidR="003F4467">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для обеспечения государственных и муниципальных нужд.</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r w:rsidRPr="003709C6">
        <w:rPr>
          <w:rFonts w:ascii="Times New Roman" w:eastAsia="Calibri" w:hAnsi="Times New Roman" w:cs="Times New Roman"/>
          <w:sz w:val="28"/>
          <w:szCs w:val="28"/>
          <w:lang w:eastAsia="ru-RU"/>
        </w:rPr>
        <w:t>.2. Разработаны</w:t>
      </w:r>
      <w:r>
        <w:rPr>
          <w:rFonts w:ascii="Times New Roman" w:eastAsia="Calibri" w:hAnsi="Times New Roman" w:cs="Times New Roman"/>
          <w:sz w:val="28"/>
          <w:szCs w:val="28"/>
          <w:lang w:eastAsia="ru-RU"/>
        </w:rPr>
        <w:t xml:space="preserve"> </w:t>
      </w:r>
      <w:r w:rsidRPr="00CB1E38">
        <w:rPr>
          <w:rFonts w:ascii="Times New Roman" w:eastAsia="Calibri" w:hAnsi="Times New Roman" w:cs="Times New Roman"/>
          <w:sz w:val="28"/>
          <w:szCs w:val="28"/>
          <w:lang w:eastAsia="ru-RU"/>
        </w:rPr>
        <w:t>и доведены до ТОФК</w:t>
      </w:r>
      <w:r>
        <w:rPr>
          <w:rFonts w:ascii="Times New Roman" w:eastAsia="Calibri" w:hAnsi="Times New Roman" w:cs="Times New Roman"/>
          <w:sz w:val="28"/>
          <w:szCs w:val="28"/>
          <w:lang w:eastAsia="ru-RU"/>
        </w:rPr>
        <w:t xml:space="preserve"> подходы </w:t>
      </w:r>
      <w:r w:rsidRPr="00CB1E38">
        <w:rPr>
          <w:rFonts w:ascii="Times New Roman" w:eastAsia="Calibri" w:hAnsi="Times New Roman" w:cs="Times New Roman"/>
          <w:sz w:val="28"/>
          <w:szCs w:val="28"/>
          <w:lang w:eastAsia="ru-RU"/>
        </w:rPr>
        <w:t xml:space="preserve">к </w:t>
      </w:r>
      <w:r>
        <w:rPr>
          <w:rFonts w:ascii="Times New Roman" w:eastAsia="Calibri" w:hAnsi="Times New Roman" w:cs="Times New Roman"/>
          <w:sz w:val="28"/>
          <w:szCs w:val="28"/>
          <w:lang w:eastAsia="ru-RU"/>
        </w:rPr>
        <w:t xml:space="preserve">применению мер реализации, применяемых по результатам контроля, осуществляемого в соответствии с частью 8 статьи 99 </w:t>
      </w:r>
      <w:r w:rsidRPr="003709C6">
        <w:rPr>
          <w:rFonts w:ascii="Times New Roman" w:eastAsia="Calibri" w:hAnsi="Times New Roman" w:cs="Times New Roman"/>
          <w:sz w:val="28"/>
          <w:szCs w:val="28"/>
          <w:lang w:eastAsia="ru-RU"/>
        </w:rPr>
        <w:t>Федеральн</w:t>
      </w:r>
      <w:r>
        <w:rPr>
          <w:rFonts w:ascii="Times New Roman" w:eastAsia="Calibri" w:hAnsi="Times New Roman" w:cs="Times New Roman"/>
          <w:sz w:val="28"/>
          <w:szCs w:val="28"/>
          <w:lang w:eastAsia="ru-RU"/>
        </w:rPr>
        <w:t>ый закон</w:t>
      </w:r>
      <w:r w:rsidRPr="003709C6">
        <w:rPr>
          <w:rFonts w:ascii="Times New Roman" w:eastAsia="Calibri" w:hAnsi="Times New Roman" w:cs="Times New Roman"/>
          <w:sz w:val="28"/>
          <w:szCs w:val="28"/>
          <w:lang w:eastAsia="ru-RU"/>
        </w:rPr>
        <w:t xml:space="preserve"> от 05.04.2013 № 44-ФЗ</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«О контрактной системе</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в сфере закупок товаров, работ, услуг для обеспечения государственных</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и муниципальных нужд»</w:t>
      </w:r>
      <w:r>
        <w:rPr>
          <w:rFonts w:ascii="Times New Roman" w:eastAsia="Calibri" w:hAnsi="Times New Roman" w:cs="Times New Roman"/>
          <w:sz w:val="28"/>
          <w:szCs w:val="28"/>
          <w:lang w:eastAsia="ru-RU"/>
        </w:rPr>
        <w:t xml:space="preserve">, в том числе к </w:t>
      </w:r>
      <w:r w:rsidRPr="00CB1E38">
        <w:rPr>
          <w:rFonts w:ascii="Times New Roman" w:eastAsia="Calibri" w:hAnsi="Times New Roman" w:cs="Times New Roman"/>
          <w:sz w:val="28"/>
          <w:szCs w:val="28"/>
          <w:lang w:eastAsia="ru-RU"/>
        </w:rPr>
        <w:t>определению признаков ущерба в р</w:t>
      </w:r>
      <w:r>
        <w:rPr>
          <w:rFonts w:ascii="Times New Roman" w:eastAsia="Calibri" w:hAnsi="Times New Roman" w:cs="Times New Roman"/>
          <w:sz w:val="28"/>
          <w:szCs w:val="28"/>
          <w:lang w:eastAsia="ru-RU"/>
        </w:rPr>
        <w:t xml:space="preserve">амках контроля в сфере закупок </w:t>
      </w:r>
      <w:r w:rsidRPr="00CB1E38">
        <w:rPr>
          <w:rFonts w:ascii="Times New Roman" w:eastAsia="Calibri" w:hAnsi="Times New Roman" w:cs="Times New Roman"/>
          <w:sz w:val="28"/>
          <w:szCs w:val="28"/>
          <w:lang w:eastAsia="ru-RU"/>
        </w:rPr>
        <w:t>в связи с внесенными изменениями в Бюджетный кодекс Российской Федерации.</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Pr="003709C6">
        <w:rPr>
          <w:rFonts w:ascii="Times New Roman" w:eastAsia="Calibri" w:hAnsi="Times New Roman" w:cs="Times New Roman"/>
          <w:sz w:val="28"/>
          <w:szCs w:val="28"/>
          <w:lang w:eastAsia="ru-RU"/>
        </w:rPr>
        <w:t>. Разработан</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 xml:space="preserve">проект </w:t>
      </w:r>
      <w:r>
        <w:rPr>
          <w:rFonts w:ascii="Times New Roman" w:eastAsia="Calibri" w:hAnsi="Times New Roman" w:cs="Times New Roman"/>
          <w:sz w:val="28"/>
          <w:szCs w:val="28"/>
          <w:lang w:eastAsia="ru-RU"/>
        </w:rPr>
        <w:t>приказа Минфина России «Об утверждении п</w:t>
      </w:r>
      <w:r w:rsidRPr="003709C6">
        <w:rPr>
          <w:rFonts w:ascii="Times New Roman" w:eastAsia="Calibri" w:hAnsi="Times New Roman" w:cs="Times New Roman"/>
          <w:sz w:val="28"/>
          <w:szCs w:val="28"/>
          <w:lang w:eastAsia="ru-RU"/>
        </w:rPr>
        <w:t xml:space="preserve">орядка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Pr>
          <w:rFonts w:ascii="Times New Roman" w:eastAsia="Calibri" w:hAnsi="Times New Roman" w:cs="Times New Roman"/>
          <w:sz w:val="28"/>
          <w:szCs w:val="28"/>
          <w:lang w:eastAsia="ru-RU"/>
        </w:rPr>
        <w:br/>
      </w:r>
      <w:r w:rsidRPr="003709C6">
        <w:rPr>
          <w:rFonts w:ascii="Times New Roman" w:eastAsia="Calibri" w:hAnsi="Times New Roman" w:cs="Times New Roman"/>
          <w:sz w:val="28"/>
          <w:szCs w:val="28"/>
          <w:lang w:eastAsia="ru-RU"/>
        </w:rPr>
        <w:t xml:space="preserve">за соблюдением Федерального закона от 05.04.2013 № 44-ФЗ </w:t>
      </w:r>
      <w:r>
        <w:rPr>
          <w:rFonts w:ascii="Times New Roman" w:eastAsia="Calibri" w:hAnsi="Times New Roman" w:cs="Times New Roman"/>
          <w:sz w:val="28"/>
          <w:szCs w:val="28"/>
          <w:lang w:eastAsia="ru-RU"/>
        </w:rPr>
        <w:br/>
      </w:r>
      <w:r w:rsidRPr="003709C6">
        <w:rPr>
          <w:rFonts w:ascii="Times New Roman" w:eastAsia="Calibri" w:hAnsi="Times New Roman" w:cs="Times New Roman"/>
          <w:sz w:val="28"/>
          <w:szCs w:val="28"/>
          <w:lang w:eastAsia="ru-RU"/>
        </w:rPr>
        <w:t>«О контрактной системе</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в сфере закупок товаров, работ, услуг для обеспечения государственных</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и муниципальных нужд»</w:t>
      </w:r>
      <w:r>
        <w:rPr>
          <w:rFonts w:ascii="Times New Roman" w:eastAsia="Calibri" w:hAnsi="Times New Roman" w:cs="Times New Roman"/>
          <w:sz w:val="28"/>
          <w:szCs w:val="28"/>
          <w:lang w:eastAsia="ru-RU"/>
        </w:rPr>
        <w:t xml:space="preserve"> в соответствии </w:t>
      </w:r>
      <w:r>
        <w:rPr>
          <w:rFonts w:ascii="Times New Roman" w:eastAsia="Calibri" w:hAnsi="Times New Roman" w:cs="Times New Roman"/>
          <w:sz w:val="28"/>
          <w:szCs w:val="28"/>
          <w:lang w:eastAsia="ru-RU"/>
        </w:rPr>
        <w:br/>
        <w:t xml:space="preserve">с частью 11.2 статьи 99 </w:t>
      </w:r>
      <w:r w:rsidRPr="003709C6">
        <w:rPr>
          <w:rFonts w:ascii="Times New Roman" w:eastAsia="Calibri" w:hAnsi="Times New Roman" w:cs="Times New Roman"/>
          <w:sz w:val="28"/>
          <w:szCs w:val="28"/>
          <w:lang w:eastAsia="ru-RU"/>
        </w:rPr>
        <w:t xml:space="preserve">Федерального закона от 05.04.2013 № 44-ФЗ </w:t>
      </w:r>
      <w:r>
        <w:rPr>
          <w:rFonts w:ascii="Times New Roman" w:eastAsia="Calibri" w:hAnsi="Times New Roman" w:cs="Times New Roman"/>
          <w:sz w:val="28"/>
          <w:szCs w:val="28"/>
          <w:lang w:eastAsia="ru-RU"/>
        </w:rPr>
        <w:br/>
      </w:r>
      <w:r w:rsidRPr="003709C6">
        <w:rPr>
          <w:rFonts w:ascii="Times New Roman" w:eastAsia="Calibri" w:hAnsi="Times New Roman" w:cs="Times New Roman"/>
          <w:sz w:val="28"/>
          <w:szCs w:val="28"/>
          <w:lang w:eastAsia="ru-RU"/>
        </w:rPr>
        <w:t>«О контрактной системе</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 xml:space="preserve">в сфере закупок товаров, работ, услуг </w:t>
      </w:r>
      <w:r>
        <w:rPr>
          <w:rFonts w:ascii="Times New Roman" w:eastAsia="Calibri" w:hAnsi="Times New Roman" w:cs="Times New Roman"/>
          <w:sz w:val="28"/>
          <w:szCs w:val="28"/>
          <w:lang w:eastAsia="ru-RU"/>
        </w:rPr>
        <w:br/>
      </w:r>
      <w:r w:rsidRPr="003709C6">
        <w:rPr>
          <w:rFonts w:ascii="Times New Roman" w:eastAsia="Calibri" w:hAnsi="Times New Roman" w:cs="Times New Roman"/>
          <w:sz w:val="28"/>
          <w:szCs w:val="28"/>
          <w:lang w:eastAsia="ru-RU"/>
        </w:rPr>
        <w:t>для обеспечения государственных</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и муниципальных нужд»</w:t>
      </w:r>
      <w:r>
        <w:rPr>
          <w:rFonts w:ascii="Times New Roman" w:eastAsia="Calibri" w:hAnsi="Times New Roman" w:cs="Times New Roman"/>
          <w:sz w:val="28"/>
          <w:szCs w:val="28"/>
          <w:lang w:eastAsia="ru-RU"/>
        </w:rPr>
        <w:t xml:space="preserve">. </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9C6">
        <w:rPr>
          <w:rFonts w:ascii="Times New Roman" w:eastAsia="Calibri" w:hAnsi="Times New Roman" w:cs="Times New Roman"/>
          <w:sz w:val="28"/>
          <w:szCs w:val="28"/>
          <w:lang w:eastAsia="ru-RU"/>
        </w:rPr>
        <w:t xml:space="preserve">. В целях </w:t>
      </w:r>
      <w:r>
        <w:rPr>
          <w:rFonts w:ascii="Times New Roman" w:eastAsia="Calibri" w:hAnsi="Times New Roman" w:cs="Times New Roman"/>
          <w:sz w:val="28"/>
          <w:szCs w:val="28"/>
          <w:lang w:eastAsia="ru-RU"/>
        </w:rPr>
        <w:t>выработки единообразного подхода</w:t>
      </w:r>
      <w:r>
        <w:rPr>
          <w:rStyle w:val="aff"/>
        </w:rPr>
        <w:t xml:space="preserve"> </w:t>
      </w:r>
      <w:r>
        <w:rPr>
          <w:rFonts w:ascii="Times New Roman" w:eastAsia="Calibri" w:hAnsi="Times New Roman" w:cs="Times New Roman"/>
          <w:sz w:val="28"/>
          <w:szCs w:val="28"/>
          <w:lang w:eastAsia="ru-RU"/>
        </w:rPr>
        <w:t>ор</w:t>
      </w:r>
      <w:r w:rsidRPr="003709C6">
        <w:rPr>
          <w:rFonts w:ascii="Times New Roman" w:eastAsia="Calibri" w:hAnsi="Times New Roman" w:cs="Times New Roman"/>
          <w:sz w:val="28"/>
          <w:szCs w:val="28"/>
          <w:lang w:eastAsia="ru-RU"/>
        </w:rPr>
        <w:t xml:space="preserve">ганов государственного (муниципального) финансового контроля </w:t>
      </w:r>
      <w:r>
        <w:rPr>
          <w:rFonts w:ascii="Times New Roman" w:eastAsia="Calibri" w:hAnsi="Times New Roman" w:cs="Times New Roman"/>
          <w:sz w:val="28"/>
          <w:szCs w:val="28"/>
          <w:lang w:eastAsia="ru-RU"/>
        </w:rPr>
        <w:t xml:space="preserve">по контролю </w:t>
      </w:r>
      <w:r>
        <w:rPr>
          <w:rFonts w:ascii="Times New Roman" w:eastAsia="Calibri" w:hAnsi="Times New Roman" w:cs="Times New Roman"/>
          <w:sz w:val="28"/>
          <w:szCs w:val="28"/>
          <w:lang w:eastAsia="ru-RU"/>
        </w:rPr>
        <w:br/>
      </w:r>
      <w:r w:rsidRPr="003709C6">
        <w:rPr>
          <w:rFonts w:ascii="Times New Roman" w:eastAsia="Calibri" w:hAnsi="Times New Roman" w:cs="Times New Roman"/>
          <w:sz w:val="28"/>
          <w:szCs w:val="28"/>
          <w:lang w:eastAsia="ru-RU"/>
        </w:rPr>
        <w:t>в сфере закупок</w:t>
      </w:r>
      <w:r>
        <w:rPr>
          <w:rFonts w:ascii="Times New Roman" w:eastAsia="Calibri" w:hAnsi="Times New Roman" w:cs="Times New Roman"/>
          <w:sz w:val="28"/>
          <w:szCs w:val="28"/>
          <w:lang w:eastAsia="ru-RU"/>
        </w:rPr>
        <w:t xml:space="preserve"> в рамках реализации Федеральным казначейством полномочий, предусмотренных частью 11.2 статьи 99 </w:t>
      </w:r>
      <w:r w:rsidRPr="003709C6">
        <w:rPr>
          <w:rFonts w:ascii="Times New Roman" w:eastAsia="Calibri" w:hAnsi="Times New Roman" w:cs="Times New Roman"/>
          <w:sz w:val="28"/>
          <w:szCs w:val="28"/>
          <w:lang w:eastAsia="ru-RU"/>
        </w:rPr>
        <w:t>Федерального закона от 05.04.2013 № 44-ФЗ «О контрактной системе</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в сфере закупок товаров, работ, услуг для обеспечения государственных</w:t>
      </w:r>
      <w:r>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и муниципальных нужд»</w:t>
      </w:r>
      <w:r>
        <w:rPr>
          <w:rFonts w:ascii="Times New Roman" w:eastAsia="Calibri" w:hAnsi="Times New Roman" w:cs="Times New Roman"/>
          <w:sz w:val="28"/>
          <w:szCs w:val="28"/>
          <w:lang w:eastAsia="ru-RU"/>
        </w:rPr>
        <w:t xml:space="preserve"> в адрес </w:t>
      </w:r>
      <w:r w:rsidRPr="003709C6">
        <w:rPr>
          <w:rFonts w:ascii="Times New Roman" w:eastAsia="Calibri" w:hAnsi="Times New Roman" w:cs="Times New Roman"/>
          <w:sz w:val="28"/>
          <w:szCs w:val="28"/>
          <w:lang w:eastAsia="ru-RU"/>
        </w:rPr>
        <w:t>органов внутреннего государственного (муниципального) финансового контроля</w:t>
      </w:r>
      <w:r>
        <w:rPr>
          <w:rFonts w:ascii="Times New Roman" w:eastAsia="Calibri" w:hAnsi="Times New Roman" w:cs="Times New Roman"/>
          <w:sz w:val="28"/>
          <w:szCs w:val="28"/>
          <w:lang w:eastAsia="ru-RU"/>
        </w:rPr>
        <w:t>:</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3.1. Направлен </w:t>
      </w:r>
      <w:r w:rsidRPr="003709C6">
        <w:rPr>
          <w:rFonts w:ascii="Times New Roman" w:eastAsia="Calibri" w:hAnsi="Times New Roman" w:cs="Times New Roman"/>
          <w:sz w:val="28"/>
          <w:szCs w:val="28"/>
          <w:lang w:eastAsia="ru-RU"/>
        </w:rPr>
        <w:t>обзор нарушений</w:t>
      </w:r>
      <w:r>
        <w:rPr>
          <w:rFonts w:ascii="Times New Roman" w:eastAsia="Calibri" w:hAnsi="Times New Roman" w:cs="Times New Roman"/>
          <w:sz w:val="28"/>
          <w:szCs w:val="28"/>
          <w:lang w:eastAsia="ru-RU"/>
        </w:rPr>
        <w:t xml:space="preserve">, сформированный по результатам </w:t>
      </w:r>
      <w:r w:rsidRPr="003709C6">
        <w:rPr>
          <w:rFonts w:ascii="Times New Roman" w:eastAsia="Calibri" w:hAnsi="Times New Roman" w:cs="Times New Roman"/>
          <w:sz w:val="28"/>
          <w:szCs w:val="28"/>
          <w:lang w:eastAsia="ru-RU"/>
        </w:rPr>
        <w:t>проведения в 2019 году проверо</w:t>
      </w:r>
      <w:r>
        <w:rPr>
          <w:rFonts w:ascii="Times New Roman" w:eastAsia="Calibri" w:hAnsi="Times New Roman" w:cs="Times New Roman"/>
          <w:sz w:val="28"/>
          <w:szCs w:val="28"/>
          <w:lang w:eastAsia="ru-RU"/>
        </w:rPr>
        <w:t>к</w:t>
      </w:r>
      <w:r w:rsidRPr="00FB1C37">
        <w:rPr>
          <w:rFonts w:ascii="Times New Roman" w:eastAsia="Calibri" w:hAnsi="Times New Roman" w:cs="Times New Roman"/>
          <w:sz w:val="28"/>
          <w:szCs w:val="28"/>
          <w:lang w:eastAsia="ru-RU"/>
        </w:rPr>
        <w:t xml:space="preserve"> </w:t>
      </w:r>
      <w:r w:rsidRPr="003709C6">
        <w:rPr>
          <w:rFonts w:ascii="Times New Roman" w:eastAsia="Calibri" w:hAnsi="Times New Roman" w:cs="Times New Roman"/>
          <w:sz w:val="28"/>
          <w:szCs w:val="28"/>
          <w:lang w:eastAsia="ru-RU"/>
        </w:rPr>
        <w:t xml:space="preserve">деятельности органов внутреннего государственного (муниципального) финансового контроля </w:t>
      </w:r>
      <w:r>
        <w:rPr>
          <w:rFonts w:ascii="Times New Roman" w:eastAsia="Calibri" w:hAnsi="Times New Roman" w:cs="Times New Roman"/>
          <w:sz w:val="28"/>
          <w:szCs w:val="28"/>
          <w:lang w:eastAsia="ru-RU"/>
        </w:rPr>
        <w:t>в части</w:t>
      </w:r>
      <w:r w:rsidRPr="003709C6">
        <w:rPr>
          <w:rFonts w:ascii="Times New Roman" w:eastAsia="Calibri" w:hAnsi="Times New Roman" w:cs="Times New Roman"/>
          <w:sz w:val="28"/>
          <w:szCs w:val="28"/>
          <w:lang w:eastAsia="ru-RU"/>
        </w:rPr>
        <w:t xml:space="preserve"> осуществлени</w:t>
      </w:r>
      <w:r>
        <w:rPr>
          <w:rFonts w:ascii="Times New Roman" w:eastAsia="Calibri" w:hAnsi="Times New Roman" w:cs="Times New Roman"/>
          <w:sz w:val="28"/>
          <w:szCs w:val="28"/>
          <w:lang w:eastAsia="ru-RU"/>
        </w:rPr>
        <w:t>я</w:t>
      </w:r>
      <w:r w:rsidRPr="003709C6">
        <w:rPr>
          <w:rFonts w:ascii="Times New Roman" w:eastAsia="Calibri" w:hAnsi="Times New Roman" w:cs="Times New Roman"/>
          <w:sz w:val="28"/>
          <w:szCs w:val="28"/>
          <w:lang w:eastAsia="ru-RU"/>
        </w:rPr>
        <w:t xml:space="preserve"> ими контроля в соответствии с частью 8 статьи 99 Федерального закона от 05.04.2013 № 44-ФЗ </w:t>
      </w:r>
      <w:r>
        <w:rPr>
          <w:rFonts w:ascii="Times New Roman" w:eastAsia="Calibri" w:hAnsi="Times New Roman" w:cs="Times New Roman"/>
          <w:sz w:val="28"/>
          <w:szCs w:val="28"/>
          <w:lang w:eastAsia="ru-RU"/>
        </w:rPr>
        <w:br/>
      </w:r>
      <w:r w:rsidRPr="003709C6">
        <w:rPr>
          <w:rFonts w:ascii="Times New Roman" w:eastAsia="Calibri" w:hAnsi="Times New Roman" w:cs="Times New Roman"/>
          <w:sz w:val="28"/>
          <w:szCs w:val="28"/>
          <w:lang w:eastAsia="ru-RU"/>
        </w:rPr>
        <w:t xml:space="preserve">«О контрактной системе в сфере закупок товаров, работ, услуг </w:t>
      </w:r>
      <w:r>
        <w:rPr>
          <w:rFonts w:ascii="Times New Roman" w:eastAsia="Calibri" w:hAnsi="Times New Roman" w:cs="Times New Roman"/>
          <w:sz w:val="28"/>
          <w:szCs w:val="28"/>
          <w:lang w:eastAsia="ru-RU"/>
        </w:rPr>
        <w:br/>
      </w:r>
      <w:r w:rsidRPr="003709C6">
        <w:rPr>
          <w:rFonts w:ascii="Times New Roman" w:eastAsia="Calibri" w:hAnsi="Times New Roman" w:cs="Times New Roman"/>
          <w:sz w:val="28"/>
          <w:szCs w:val="28"/>
          <w:lang w:eastAsia="ru-RU"/>
        </w:rPr>
        <w:t>для обеспечения государственных и муниципальных нужд»</w:t>
      </w:r>
      <w:r>
        <w:rPr>
          <w:rFonts w:ascii="Times New Roman" w:eastAsia="Calibri" w:hAnsi="Times New Roman" w:cs="Times New Roman"/>
          <w:sz w:val="28"/>
          <w:szCs w:val="28"/>
          <w:lang w:eastAsia="ru-RU"/>
        </w:rPr>
        <w:t>,</w:t>
      </w:r>
      <w:r w:rsidRPr="003709C6">
        <w:rPr>
          <w:rFonts w:ascii="Times New Roman" w:eastAsia="Calibri" w:hAnsi="Times New Roman" w:cs="Times New Roman"/>
          <w:sz w:val="28"/>
          <w:szCs w:val="28"/>
          <w:lang w:eastAsia="ru-RU"/>
        </w:rPr>
        <w:t xml:space="preserve"> и рекомендации по вопросам контроля в сфере закупок.</w:t>
      </w:r>
      <w:r>
        <w:rPr>
          <w:rFonts w:ascii="Times New Roman" w:eastAsia="Calibri" w:hAnsi="Times New Roman" w:cs="Times New Roman"/>
          <w:sz w:val="28"/>
          <w:szCs w:val="28"/>
          <w:lang w:eastAsia="ru-RU"/>
        </w:rPr>
        <w:t xml:space="preserve"> </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3.2. Направлены </w:t>
      </w:r>
      <w:r w:rsidRPr="00CB1E38">
        <w:rPr>
          <w:rFonts w:ascii="Times New Roman" w:eastAsia="Calibri" w:hAnsi="Times New Roman" w:cs="Times New Roman"/>
          <w:sz w:val="28"/>
          <w:szCs w:val="28"/>
          <w:lang w:eastAsia="ru-RU"/>
        </w:rPr>
        <w:t>ориентировки</w:t>
      </w:r>
      <w:r>
        <w:rPr>
          <w:rFonts w:ascii="Times New Roman" w:eastAsia="Calibri" w:hAnsi="Times New Roman" w:cs="Times New Roman"/>
          <w:sz w:val="28"/>
          <w:szCs w:val="28"/>
          <w:lang w:eastAsia="ru-RU"/>
        </w:rPr>
        <w:t xml:space="preserve"> по признакам и рискам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по закупкам отдельных товаров</w:t>
      </w:r>
      <w:r w:rsidRPr="00CB1E38">
        <w:rPr>
          <w:rFonts w:ascii="Times New Roman" w:eastAsia="Calibri" w:hAnsi="Times New Roman" w:cs="Times New Roman"/>
          <w:sz w:val="28"/>
          <w:szCs w:val="28"/>
          <w:lang w:eastAsia="ru-RU"/>
        </w:rPr>
        <w:t>, осуществленных</w:t>
      </w:r>
      <w:r>
        <w:rPr>
          <w:rFonts w:ascii="Times New Roman" w:eastAsia="Calibri" w:hAnsi="Times New Roman" w:cs="Times New Roman"/>
          <w:sz w:val="28"/>
          <w:szCs w:val="28"/>
          <w:lang w:eastAsia="ru-RU"/>
        </w:rPr>
        <w:t xml:space="preserve"> </w:t>
      </w:r>
      <w:r w:rsidRPr="00CB1E38">
        <w:rPr>
          <w:rFonts w:ascii="Times New Roman" w:eastAsia="Calibri" w:hAnsi="Times New Roman" w:cs="Times New Roman"/>
          <w:sz w:val="28"/>
          <w:szCs w:val="28"/>
          <w:lang w:eastAsia="ru-RU"/>
        </w:rPr>
        <w:t>в связи с распространением коронавирусной инфекции (</w:t>
      </w:r>
      <w:r w:rsidRPr="00CB1E38">
        <w:rPr>
          <w:rFonts w:ascii="Times New Roman" w:eastAsia="Calibri" w:hAnsi="Times New Roman" w:cs="Times New Roman"/>
          <w:sz w:val="28"/>
          <w:szCs w:val="28"/>
          <w:lang w:val="en-US" w:eastAsia="ru-RU"/>
        </w:rPr>
        <w:t>COVID</w:t>
      </w:r>
      <w:r w:rsidRPr="00CB1E38">
        <w:rPr>
          <w:rFonts w:ascii="Times New Roman" w:eastAsia="Calibri" w:hAnsi="Times New Roman" w:cs="Times New Roman"/>
          <w:sz w:val="28"/>
          <w:szCs w:val="28"/>
          <w:lang w:eastAsia="ru-RU"/>
        </w:rPr>
        <w:t>-19)</w:t>
      </w:r>
      <w:r>
        <w:rPr>
          <w:rFonts w:ascii="Times New Roman" w:eastAsia="Calibri" w:hAnsi="Times New Roman" w:cs="Times New Roman"/>
          <w:sz w:val="28"/>
          <w:szCs w:val="28"/>
          <w:lang w:eastAsia="ru-RU"/>
        </w:rPr>
        <w:t xml:space="preserve">, на основании данных размещённых в ЕИС, для </w:t>
      </w:r>
      <w:r w:rsidRPr="00CB1E38">
        <w:rPr>
          <w:rFonts w:ascii="Times New Roman" w:eastAsia="Calibri" w:hAnsi="Times New Roman" w:cs="Times New Roman"/>
          <w:sz w:val="28"/>
          <w:szCs w:val="28"/>
          <w:lang w:eastAsia="ru-RU"/>
        </w:rPr>
        <w:t>целей планирования</w:t>
      </w:r>
      <w:r>
        <w:rPr>
          <w:rFonts w:ascii="Times New Roman" w:eastAsia="Calibri" w:hAnsi="Times New Roman" w:cs="Times New Roman"/>
          <w:sz w:val="28"/>
          <w:szCs w:val="28"/>
          <w:lang w:eastAsia="ru-RU"/>
        </w:rPr>
        <w:t xml:space="preserve"> </w:t>
      </w:r>
      <w:r w:rsidRPr="00CB1E38">
        <w:rPr>
          <w:rFonts w:ascii="Times New Roman" w:eastAsia="Calibri" w:hAnsi="Times New Roman" w:cs="Times New Roman"/>
          <w:sz w:val="28"/>
          <w:szCs w:val="28"/>
          <w:lang w:eastAsia="ru-RU"/>
        </w:rPr>
        <w:t>и проведения проверок</w:t>
      </w:r>
      <w:r>
        <w:rPr>
          <w:rFonts w:ascii="Times New Roman" w:eastAsia="Calibri" w:hAnsi="Times New Roman" w:cs="Times New Roman"/>
          <w:sz w:val="28"/>
          <w:szCs w:val="28"/>
          <w:lang w:eastAsia="ru-RU"/>
        </w:rPr>
        <w:t>. По результатам направленной информации отдельными ТОФК и</w:t>
      </w:r>
      <w:r w:rsidRPr="00CB1E38">
        <w:rPr>
          <w:rFonts w:ascii="Times New Roman" w:eastAsia="Calibri" w:hAnsi="Times New Roman" w:cs="Times New Roman"/>
          <w:sz w:val="28"/>
          <w:szCs w:val="28"/>
          <w:lang w:eastAsia="ru-RU"/>
        </w:rPr>
        <w:t xml:space="preserve"> органам</w:t>
      </w:r>
      <w:r>
        <w:rPr>
          <w:rFonts w:ascii="Times New Roman" w:eastAsia="Calibri" w:hAnsi="Times New Roman" w:cs="Times New Roman"/>
          <w:sz w:val="28"/>
          <w:szCs w:val="28"/>
          <w:lang w:eastAsia="ru-RU"/>
        </w:rPr>
        <w:t>и</w:t>
      </w:r>
      <w:r w:rsidRPr="00CB1E38">
        <w:rPr>
          <w:rFonts w:ascii="Times New Roman" w:eastAsia="Calibri" w:hAnsi="Times New Roman" w:cs="Times New Roman"/>
          <w:sz w:val="28"/>
          <w:szCs w:val="28"/>
          <w:lang w:eastAsia="ru-RU"/>
        </w:rPr>
        <w:t xml:space="preserve"> государственного финансового контроля</w:t>
      </w:r>
      <w:r>
        <w:rPr>
          <w:rFonts w:ascii="Times New Roman" w:eastAsia="Calibri" w:hAnsi="Times New Roman" w:cs="Times New Roman"/>
          <w:sz w:val="28"/>
          <w:szCs w:val="28"/>
          <w:lang w:eastAsia="ru-RU"/>
        </w:rPr>
        <w:t xml:space="preserve"> субъектов Российской Федерации проведены внеплановые контрольные мероприятия и сформированы планы контрольных мероприятий на 2021 год.</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CB1E38">
        <w:rPr>
          <w:rFonts w:ascii="Times New Roman" w:eastAsia="Calibri" w:hAnsi="Times New Roman" w:cs="Times New Roman"/>
          <w:sz w:val="28"/>
          <w:szCs w:val="28"/>
          <w:lang w:eastAsia="ru-RU"/>
        </w:rPr>
        <w:t>. В целях оптимизации контроля в сфере закупок с применением средств автоматизации</w:t>
      </w:r>
      <w:r>
        <w:rPr>
          <w:rFonts w:ascii="Times New Roman" w:eastAsia="Calibri" w:hAnsi="Times New Roman" w:cs="Times New Roman"/>
          <w:sz w:val="28"/>
          <w:szCs w:val="28"/>
          <w:lang w:eastAsia="ru-RU"/>
        </w:rPr>
        <w:t>, а также внедрения риск-ориентированного подхода при планировании и осуществлении проверок в сфере закупок</w:t>
      </w:r>
      <w:r w:rsidRPr="00CB1E38">
        <w:rPr>
          <w:rFonts w:ascii="Times New Roman" w:eastAsia="Calibri" w:hAnsi="Times New Roman" w:cs="Times New Roman"/>
          <w:sz w:val="28"/>
          <w:szCs w:val="28"/>
          <w:lang w:eastAsia="ru-RU"/>
        </w:rPr>
        <w:t xml:space="preserve"> Федеральным казначейством</w:t>
      </w:r>
      <w:r>
        <w:rPr>
          <w:rFonts w:ascii="Times New Roman" w:eastAsia="Calibri" w:hAnsi="Times New Roman" w:cs="Times New Roman"/>
          <w:sz w:val="28"/>
          <w:szCs w:val="28"/>
          <w:lang w:eastAsia="ru-RU"/>
        </w:rPr>
        <w:t>:</w:t>
      </w:r>
    </w:p>
    <w:p w:rsidR="00C81A0E" w:rsidRPr="00CB1E38"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4.1.Реализованы следующие основные функциональные    возможности</w:t>
      </w:r>
      <w:r w:rsidRPr="00CB1E38">
        <w:rPr>
          <w:rFonts w:ascii="Times New Roman" w:eastAsia="Calibri" w:hAnsi="Times New Roman" w:cs="Times New Roman"/>
          <w:sz w:val="28"/>
          <w:szCs w:val="28"/>
          <w:lang w:eastAsia="ru-RU"/>
        </w:rPr>
        <w:t xml:space="preserve"> модуля «Риск-мониторинг» подсистемы </w:t>
      </w:r>
      <w:r>
        <w:rPr>
          <w:rFonts w:ascii="Times New Roman" w:eastAsia="Calibri" w:hAnsi="Times New Roman" w:cs="Times New Roman"/>
          <w:sz w:val="28"/>
          <w:szCs w:val="28"/>
          <w:lang w:eastAsia="ru-RU"/>
        </w:rPr>
        <w:t>«Мониторинг закупок» ЕИС</w:t>
      </w:r>
      <w:r w:rsidRPr="00CB1E38">
        <w:rPr>
          <w:rFonts w:ascii="Times New Roman" w:eastAsia="Calibri" w:hAnsi="Times New Roman" w:cs="Times New Roman"/>
          <w:sz w:val="28"/>
          <w:szCs w:val="28"/>
          <w:lang w:eastAsia="ru-RU"/>
        </w:rPr>
        <w:t>:</w:t>
      </w:r>
    </w:p>
    <w:p w:rsidR="00C81A0E" w:rsidRPr="00CB1E38"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sidRPr="00CB1E3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отбор заказчиков и объектов контроля для целей планирования контрольных мероприятий в сфере закупок</w:t>
      </w:r>
      <w:r w:rsidRPr="00CB1E38">
        <w:rPr>
          <w:rFonts w:ascii="Times New Roman" w:eastAsia="Calibri" w:hAnsi="Times New Roman" w:cs="Times New Roman"/>
          <w:sz w:val="28"/>
          <w:szCs w:val="28"/>
          <w:lang w:eastAsia="ru-RU"/>
        </w:rPr>
        <w:t xml:space="preserve">, в том числе </w:t>
      </w:r>
      <w:r>
        <w:rPr>
          <w:rFonts w:ascii="Times New Roman" w:eastAsia="Calibri" w:hAnsi="Times New Roman" w:cs="Times New Roman"/>
          <w:sz w:val="28"/>
          <w:szCs w:val="28"/>
          <w:lang w:eastAsia="ru-RU"/>
        </w:rPr>
        <w:t>с применением автоматизированного отнесения</w:t>
      </w:r>
      <w:r w:rsidRPr="00CB1E38">
        <w:rPr>
          <w:rFonts w:ascii="Times New Roman" w:eastAsia="Calibri" w:hAnsi="Times New Roman" w:cs="Times New Roman"/>
          <w:sz w:val="28"/>
          <w:szCs w:val="28"/>
          <w:lang w:eastAsia="ru-RU"/>
        </w:rPr>
        <w:t xml:space="preserve"> объекта контроля к категории риска по критериям «существенность» и «вероятность» в соответствии с Федеральным стандартом внутреннего государственного (муниципального) финансового контроля «Планирование проверок, ревизий и обследований»;</w:t>
      </w:r>
    </w:p>
    <w:p w:rsidR="00C81A0E" w:rsidRPr="00CB1E38"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sidRPr="00CB1E3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расширение и уточнение перечня применяемых показателей признаков нарушений и рисков, иных сведений, характеризующих закупочную деятельность заказчиков и поставщиков (подрядчиков, исполнителей)</w:t>
      </w:r>
      <w:r w:rsidRPr="00CB1E38">
        <w:rPr>
          <w:rFonts w:ascii="Times New Roman" w:eastAsia="Calibri" w:hAnsi="Times New Roman" w:cs="Times New Roman"/>
          <w:sz w:val="28"/>
          <w:szCs w:val="28"/>
          <w:lang w:eastAsia="ru-RU"/>
        </w:rPr>
        <w:t>;</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sidRPr="00CB1E38">
        <w:rPr>
          <w:rFonts w:ascii="Times New Roman" w:eastAsia="Calibri" w:hAnsi="Times New Roman" w:cs="Times New Roman"/>
          <w:sz w:val="28"/>
          <w:szCs w:val="28"/>
          <w:lang w:eastAsia="ru-RU"/>
        </w:rPr>
        <w:t>- обеспечение доступа к модулю «Риск-мониторинг»</w:t>
      </w:r>
      <w:r>
        <w:rPr>
          <w:rFonts w:ascii="Times New Roman" w:eastAsia="Calibri" w:hAnsi="Times New Roman" w:cs="Times New Roman"/>
          <w:sz w:val="28"/>
          <w:szCs w:val="28"/>
          <w:lang w:eastAsia="ru-RU"/>
        </w:rPr>
        <w:t xml:space="preserve"> подсистемы «Мониторинг закупок» ЕИС</w:t>
      </w:r>
      <w:r w:rsidRPr="00CB1E38">
        <w:rPr>
          <w:rFonts w:ascii="Times New Roman" w:eastAsia="Calibri" w:hAnsi="Times New Roman" w:cs="Times New Roman"/>
          <w:sz w:val="28"/>
          <w:szCs w:val="28"/>
          <w:lang w:eastAsia="ru-RU"/>
        </w:rPr>
        <w:t xml:space="preserve"> посредством сертификата ключа электронной подписи через «Личный кабинет» органа внутреннего контроля.</w:t>
      </w:r>
      <w:r>
        <w:rPr>
          <w:rFonts w:ascii="Times New Roman" w:eastAsia="Calibri" w:hAnsi="Times New Roman" w:cs="Times New Roman"/>
          <w:sz w:val="28"/>
          <w:szCs w:val="28"/>
          <w:lang w:eastAsia="ru-RU"/>
        </w:rPr>
        <w:t xml:space="preserve"> Все ТОФК подключены к модулю «Риск-мониторинг» подсистемы «Мониторинг закупок» ЕИС.</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4.2. В проекте</w:t>
      </w:r>
      <w:r w:rsidRPr="00D75351">
        <w:rPr>
          <w:rFonts w:ascii="Times New Roman" w:eastAsia="Calibri" w:hAnsi="Times New Roman" w:cs="Times New Roman"/>
          <w:sz w:val="28"/>
          <w:szCs w:val="28"/>
          <w:lang w:eastAsia="ru-RU"/>
        </w:rPr>
        <w:t xml:space="preserve"> ведомственного стандарта Федерального казначейства </w:t>
      </w:r>
      <w:r w:rsidRPr="00BF0975">
        <w:rPr>
          <w:rFonts w:ascii="Times New Roman" w:eastAsia="Calibri" w:hAnsi="Times New Roman" w:cs="Times New Roman"/>
          <w:sz w:val="28"/>
          <w:szCs w:val="28"/>
          <w:lang w:eastAsia="ru-RU"/>
        </w:rPr>
        <w:t xml:space="preserve">«Порядок анализа рисков в рамках осуществления внутреннего государственного финансового контроля» </w:t>
      </w:r>
      <w:r>
        <w:rPr>
          <w:rFonts w:ascii="Times New Roman" w:eastAsia="Calibri" w:hAnsi="Times New Roman" w:cs="Times New Roman"/>
          <w:sz w:val="28"/>
          <w:szCs w:val="28"/>
          <w:lang w:eastAsia="ru-RU"/>
        </w:rPr>
        <w:t xml:space="preserve">предусмотрены особенности </w:t>
      </w:r>
      <w:r w:rsidRPr="00D75351">
        <w:rPr>
          <w:rFonts w:ascii="Times New Roman" w:eastAsia="Calibri" w:hAnsi="Times New Roman" w:cs="Times New Roman"/>
          <w:sz w:val="28"/>
          <w:szCs w:val="28"/>
          <w:lang w:eastAsia="ru-RU"/>
        </w:rPr>
        <w:t xml:space="preserve">анализа рисков </w:t>
      </w:r>
      <w:r>
        <w:rPr>
          <w:rFonts w:ascii="Times New Roman" w:eastAsia="Calibri" w:hAnsi="Times New Roman" w:cs="Times New Roman"/>
          <w:sz w:val="28"/>
          <w:szCs w:val="28"/>
          <w:lang w:eastAsia="ru-RU"/>
        </w:rPr>
        <w:t xml:space="preserve">и признаков нарушений для целей </w:t>
      </w:r>
      <w:r w:rsidRPr="00D75351">
        <w:rPr>
          <w:rFonts w:ascii="Times New Roman" w:eastAsia="Calibri" w:hAnsi="Times New Roman" w:cs="Times New Roman"/>
          <w:sz w:val="28"/>
          <w:szCs w:val="28"/>
          <w:lang w:eastAsia="ru-RU"/>
        </w:rPr>
        <w:t>планировани</w:t>
      </w:r>
      <w:r>
        <w:rPr>
          <w:rFonts w:ascii="Times New Roman" w:eastAsia="Calibri" w:hAnsi="Times New Roman" w:cs="Times New Roman"/>
          <w:sz w:val="28"/>
          <w:szCs w:val="28"/>
          <w:lang w:eastAsia="ru-RU"/>
        </w:rPr>
        <w:t>я проверок</w:t>
      </w:r>
      <w:r w:rsidRPr="00D75351">
        <w:rPr>
          <w:rFonts w:ascii="Times New Roman" w:eastAsia="Calibri" w:hAnsi="Times New Roman" w:cs="Times New Roman"/>
          <w:sz w:val="28"/>
          <w:szCs w:val="28"/>
          <w:lang w:eastAsia="ru-RU"/>
        </w:rPr>
        <w:t xml:space="preserve"> в сфере закупок товаров</w:t>
      </w:r>
      <w:r>
        <w:rPr>
          <w:rFonts w:ascii="Times New Roman" w:eastAsia="Calibri" w:hAnsi="Times New Roman" w:cs="Times New Roman"/>
          <w:sz w:val="28"/>
          <w:szCs w:val="28"/>
          <w:lang w:eastAsia="ru-RU"/>
        </w:rPr>
        <w:t xml:space="preserve"> с применением </w:t>
      </w:r>
      <w:r w:rsidRPr="00A70577">
        <w:rPr>
          <w:rFonts w:ascii="Times New Roman" w:eastAsia="Calibri" w:hAnsi="Times New Roman" w:cs="Times New Roman"/>
          <w:sz w:val="28"/>
          <w:szCs w:val="28"/>
          <w:lang w:eastAsia="ru-RU"/>
        </w:rPr>
        <w:t xml:space="preserve">автоматизированной обработки информации с использованием </w:t>
      </w:r>
      <w:r>
        <w:rPr>
          <w:rFonts w:ascii="Times New Roman" w:eastAsia="Calibri" w:hAnsi="Times New Roman" w:cs="Times New Roman"/>
          <w:sz w:val="28"/>
          <w:szCs w:val="28"/>
          <w:lang w:eastAsia="ru-RU"/>
        </w:rPr>
        <w:t>ЕИС.</w:t>
      </w:r>
    </w:p>
    <w:p w:rsidR="00C81A0E" w:rsidRDefault="00C81A0E" w:rsidP="003F4467">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Pr="003709C6">
        <w:rPr>
          <w:rFonts w:ascii="Times New Roman" w:eastAsia="Calibri" w:hAnsi="Times New Roman" w:cs="Times New Roman"/>
          <w:sz w:val="28"/>
          <w:szCs w:val="28"/>
          <w:lang w:eastAsia="ru-RU"/>
        </w:rPr>
        <w:t>. В рамках осуществления полномочий по контролю в сфере закупок центральным аппаратом Федерального казначейства</w:t>
      </w:r>
      <w:r>
        <w:rPr>
          <w:rFonts w:ascii="Times New Roman" w:eastAsia="Calibri" w:hAnsi="Times New Roman" w:cs="Times New Roman"/>
          <w:sz w:val="28"/>
          <w:szCs w:val="28"/>
          <w:lang w:eastAsia="ru-RU"/>
        </w:rPr>
        <w:t xml:space="preserve"> и ТОФК </w:t>
      </w:r>
      <w:r>
        <w:rPr>
          <w:rFonts w:ascii="Times New Roman" w:eastAsia="Calibri" w:hAnsi="Times New Roman" w:cs="Times New Roman"/>
          <w:sz w:val="28"/>
          <w:szCs w:val="28"/>
          <w:lang w:eastAsia="ru-RU"/>
        </w:rPr>
        <w:br/>
        <w:t xml:space="preserve">по централизованному заданию Федерального казначейства проверено 1855 закупок на общую сумму 84,3 млрд рублей, осуществленных 90 заказчиками – </w:t>
      </w:r>
      <w:r w:rsidRPr="007455CE">
        <w:rPr>
          <w:rFonts w:ascii="Times New Roman" w:eastAsia="Calibri" w:hAnsi="Times New Roman" w:cs="Times New Roman"/>
          <w:sz w:val="28"/>
          <w:szCs w:val="28"/>
          <w:lang w:eastAsia="ru-RU"/>
        </w:rPr>
        <w:t>центральным аппаратом ФК проверено 10 ГРБС</w:t>
      </w:r>
      <w:r w:rsidR="003F4467">
        <w:rPr>
          <w:rFonts w:ascii="Times New Roman" w:eastAsia="Calibri" w:hAnsi="Times New Roman" w:cs="Times New Roman"/>
          <w:sz w:val="28"/>
          <w:szCs w:val="28"/>
          <w:lang w:eastAsia="ru-RU"/>
        </w:rPr>
        <w:t xml:space="preserve"> </w:t>
      </w:r>
      <w:r w:rsidRPr="007455CE">
        <w:rPr>
          <w:rFonts w:ascii="Times New Roman" w:eastAsia="Calibri" w:hAnsi="Times New Roman" w:cs="Times New Roman"/>
          <w:sz w:val="28"/>
          <w:szCs w:val="28"/>
          <w:lang w:eastAsia="ru-RU"/>
        </w:rPr>
        <w:t>и 1 подведомственное учреждение в рамках 9 плановых и 1 внеплановой проверки, ТОФК проверено 79 подведомственных учреждений двух ГРБС в рамках 79 плановых проверок.</w:t>
      </w:r>
      <w:r>
        <w:rPr>
          <w:rFonts w:ascii="Times New Roman" w:eastAsia="Calibri" w:hAnsi="Times New Roman" w:cs="Times New Roman"/>
          <w:sz w:val="28"/>
          <w:szCs w:val="28"/>
          <w:lang w:eastAsia="ru-RU"/>
        </w:rPr>
        <w:t xml:space="preserve"> По результатам проверок </w:t>
      </w:r>
      <w:r>
        <w:rPr>
          <w:rFonts w:ascii="Times New Roman" w:eastAsia="Calibri" w:hAnsi="Times New Roman" w:cs="Times New Roman"/>
          <w:sz w:val="28"/>
          <w:szCs w:val="28"/>
          <w:lang w:eastAsia="ru-RU"/>
        </w:rPr>
        <w:lastRenderedPageBreak/>
        <w:t xml:space="preserve">выявлено 1447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на сумму </w:t>
      </w:r>
      <w:r>
        <w:rPr>
          <w:rFonts w:ascii="Times New Roman" w:eastAsia="Calibri" w:hAnsi="Times New Roman" w:cs="Times New Roman"/>
          <w:sz w:val="28"/>
          <w:szCs w:val="28"/>
          <w:lang w:eastAsia="ru-RU"/>
        </w:rPr>
        <w:br/>
        <w:t xml:space="preserve">975,8 млн рублей. </w:t>
      </w:r>
    </w:p>
    <w:p w:rsidR="00C81A0E" w:rsidRDefault="00C81A0E" w:rsidP="003F4467">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По результатам проведения контрольных мероприятий центральным аппаратом Федерального казначейства направлено 9 представлений объектам контроля об устранении нарушений и (или) принятия мер</w:t>
      </w:r>
      <w:r w:rsidR="003F446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по устранению их причин и условий, 9 докладов в Минфин России, составлено 2 протокола об административных правонарушениях. </w:t>
      </w:r>
    </w:p>
    <w:p w:rsidR="00C81A0E" w:rsidRDefault="00C81A0E" w:rsidP="00C81A0E">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По результатам проведения контрольных мероприятий ТОФК </w:t>
      </w:r>
      <w:r w:rsidRPr="00594ED6">
        <w:rPr>
          <w:rFonts w:ascii="Times New Roman" w:eastAsia="Calibri" w:hAnsi="Times New Roman" w:cs="Times New Roman"/>
          <w:sz w:val="28"/>
          <w:szCs w:val="28"/>
          <w:lang w:eastAsia="ru-RU"/>
        </w:rPr>
        <w:t>направлено 50 представлений объектам контроля об устранении нарушений и (или) принятия мер по устранению их причин и условий</w:t>
      </w:r>
      <w:r>
        <w:rPr>
          <w:rFonts w:ascii="Times New Roman" w:eastAsia="Calibri" w:hAnsi="Times New Roman" w:cs="Times New Roman"/>
          <w:sz w:val="28"/>
          <w:szCs w:val="28"/>
          <w:lang w:eastAsia="ru-RU"/>
        </w:rPr>
        <w:t>, составлено 42 протокола об административных правонарушениях</w:t>
      </w:r>
      <w:r w:rsidRPr="00594ED6">
        <w:rPr>
          <w:rFonts w:ascii="Times New Roman" w:eastAsia="Calibri" w:hAnsi="Times New Roman" w:cs="Times New Roman"/>
          <w:sz w:val="28"/>
          <w:szCs w:val="28"/>
          <w:lang w:eastAsia="ru-RU"/>
        </w:rPr>
        <w:t>.</w:t>
      </w:r>
    </w:p>
    <w:p w:rsidR="00C81A0E" w:rsidRDefault="00C81A0E" w:rsidP="003F4467">
      <w:pPr>
        <w:spacing w:after="0" w:line="360" w:lineRule="atLeast"/>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Также по итогам проведения контрольных мероприятий в сфере закупок Федеральным казначейством сформированы предложения о необходимости совершенствования законодательства Российской Федерации, регулирующего вопросы осуществления закупок в сфере информационных технологий, лекарственных препаратов, услуг по перевозке граждан – получателей социальной услуги железнодорожным транспортом пригородного сообщения.</w:t>
      </w:r>
    </w:p>
    <w:p w:rsidR="00C81A0E" w:rsidRPr="003F4467" w:rsidRDefault="00C81A0E" w:rsidP="003F446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Соответствующие предложения направлены в Министерство цифрового развития, связи и массовых коммуникаций и Министерство здравоохранения, а также в Минфин России в рамках докладов</w:t>
      </w:r>
      <w:r w:rsidR="003F446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 проведенных в 2020 году проверках.</w:t>
      </w:r>
    </w:p>
    <w:p w:rsidR="001043C9" w:rsidRDefault="001043C9" w:rsidP="00D31A72">
      <w:pPr>
        <w:spacing w:after="0" w:line="240" w:lineRule="auto"/>
        <w:jc w:val="both"/>
        <w:rPr>
          <w:rFonts w:ascii="Times New Roman" w:eastAsia="Times New Roman" w:hAnsi="Times New Roman" w:cs="Times New Roman"/>
          <w:b/>
          <w:sz w:val="28"/>
          <w:szCs w:val="28"/>
          <w:lang w:eastAsia="ru-RU"/>
        </w:rPr>
      </w:pPr>
    </w:p>
    <w:p w:rsidR="00D31A72" w:rsidRDefault="00D31A72" w:rsidP="003F4467">
      <w:pPr>
        <w:spacing w:after="0" w:line="240" w:lineRule="auto"/>
        <w:jc w:val="center"/>
        <w:rPr>
          <w:rFonts w:ascii="Times New Roman" w:eastAsia="Times New Roman" w:hAnsi="Times New Roman" w:cs="Times New Roman"/>
          <w:b/>
          <w:sz w:val="28"/>
          <w:szCs w:val="28"/>
          <w:lang w:eastAsia="ru-RU"/>
        </w:rPr>
      </w:pPr>
      <w:r w:rsidRPr="00D31A72">
        <w:rPr>
          <w:rFonts w:ascii="Times New Roman" w:eastAsia="Times New Roman" w:hAnsi="Times New Roman" w:cs="Times New Roman"/>
          <w:b/>
          <w:sz w:val="28"/>
          <w:szCs w:val="28"/>
          <w:lang w:eastAsia="ru-RU"/>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p>
    <w:p w:rsidR="001043C9" w:rsidRDefault="001043C9" w:rsidP="00D31A72">
      <w:pPr>
        <w:spacing w:after="0" w:line="240" w:lineRule="auto"/>
        <w:jc w:val="both"/>
        <w:rPr>
          <w:rFonts w:ascii="Times New Roman" w:eastAsia="Times New Roman" w:hAnsi="Times New Roman" w:cs="Times New Roman"/>
          <w:b/>
          <w:sz w:val="28"/>
          <w:szCs w:val="28"/>
          <w:lang w:eastAsia="ru-RU"/>
        </w:rPr>
      </w:pPr>
    </w:p>
    <w:p w:rsidR="00D2396B" w:rsidRPr="00461761" w:rsidRDefault="00D2396B" w:rsidP="003F4467">
      <w:pPr>
        <w:keepNext/>
        <w:keepLines/>
        <w:shd w:val="clear" w:color="auto" w:fill="FFFFFF" w:themeFill="background1"/>
        <w:spacing w:after="0" w:line="288" w:lineRule="auto"/>
        <w:jc w:val="both"/>
        <w:rPr>
          <w:rFonts w:ascii="Times New Roman" w:eastAsia="Calibri" w:hAnsi="Times New Roman" w:cs="Times New Roman"/>
          <w:i/>
          <w:sz w:val="28"/>
          <w:szCs w:val="24"/>
        </w:rPr>
      </w:pPr>
      <w:r w:rsidRPr="00461761">
        <w:rPr>
          <w:rFonts w:ascii="Times New Roman" w:eastAsia="Calibri" w:hAnsi="Times New Roman" w:cs="Times New Roman"/>
          <w:i/>
          <w:sz w:val="28"/>
          <w:szCs w:val="24"/>
        </w:rPr>
        <w:t>3.</w:t>
      </w:r>
      <w:r>
        <w:rPr>
          <w:rFonts w:ascii="Times New Roman" w:eastAsia="Calibri" w:hAnsi="Times New Roman" w:cs="Times New Roman"/>
          <w:i/>
          <w:sz w:val="28"/>
          <w:szCs w:val="24"/>
        </w:rPr>
        <w:t>3</w:t>
      </w:r>
      <w:r w:rsidRPr="00461761">
        <w:rPr>
          <w:rFonts w:ascii="Times New Roman" w:eastAsia="Calibri" w:hAnsi="Times New Roman" w:cs="Times New Roman"/>
          <w:i/>
          <w:sz w:val="28"/>
          <w:szCs w:val="24"/>
        </w:rPr>
        <w:t>.1.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Федеральным казначейством подготовлен и 26 марта 2020 года направлен в Минфин России Доклад о результатах анализа исполнения бюджетных полномочий органов государственного (муниципального) контроля, являющихся органами исполнительной власти субъектов Российской Федерации (органами местных админ</w:t>
      </w:r>
      <w:r w:rsidR="003F4467">
        <w:rPr>
          <w:rFonts w:ascii="Times New Roman" w:eastAsia="Calibri" w:hAnsi="Times New Roman" w:cs="Times New Roman"/>
          <w:sz w:val="28"/>
          <w:szCs w:val="24"/>
        </w:rPr>
        <w:t xml:space="preserve">истраций) </w:t>
      </w:r>
      <w:r>
        <w:rPr>
          <w:rFonts w:ascii="Times New Roman" w:eastAsia="Calibri" w:hAnsi="Times New Roman" w:cs="Times New Roman"/>
          <w:sz w:val="28"/>
          <w:szCs w:val="24"/>
        </w:rPr>
        <w:t xml:space="preserve">(далее – Анализ исполнения бюджетных полномочий, органы государственного (муниципального) финансового контроля соответственно), за 2019 </w:t>
      </w:r>
      <w:r>
        <w:rPr>
          <w:rFonts w:ascii="Times New Roman" w:eastAsia="Calibri" w:hAnsi="Times New Roman" w:cs="Times New Roman"/>
          <w:sz w:val="28"/>
          <w:szCs w:val="24"/>
        </w:rPr>
        <w:lastRenderedPageBreak/>
        <w:t>год (письмо Федерального казначейства от 26 марта 2020 г.</w:t>
      </w:r>
      <w:r>
        <w:rPr>
          <w:rFonts w:ascii="Times New Roman" w:eastAsia="Calibri" w:hAnsi="Times New Roman" w:cs="Times New Roman"/>
          <w:sz w:val="28"/>
          <w:szCs w:val="24"/>
        </w:rPr>
        <w:br/>
        <w:t xml:space="preserve">№07-04-04/21-6281).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Федеральным казначейством в рамках доклада сформулированы основные проблемы организации и осуществления внутреннего государственного (муниципального) финансового контроля, а также предложения по совершенствованию методического обеспечения указанной деятельности органов государственного и муниципального финансового контроля, в том числе о необходимости издания полного комплекта федеральных стандартов внутреннего государственного (муниципального) контроля, а также разработки методических рекомендаций по применению их положений и указаний по первому их применению в 2020 году.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Кроме того, Федеральным казначейством в адрес 85 высших исполнительных органов государственной власти субъектов Российской Федерации направлена информация о результатах проведения в 2019 году Анализа исполнения бюджетных полномочий в субъектах Российской Федерации.</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В связи с санитарно-эпидемиологической обстановкой на территории Российской Федерации, связанной с риском распространения новой коронавирусной инфекции (COVID-19), проведение аналитических мероприятий в рамках Анализа исполнения бюджетных полномочий было приостановлено с 6 апреля до 1 августа 2020 года, проведена работа по оптимизации Плана проведения Федеральным казначейством Анализа исполнения бюджетных полномочий на 2020 год. Количество органов государственного (муниципального) финансового контроля, в отношении деятельности которых запланировано проведение аналитических мероприятий в 2020 году, сокращено на 29 % (с 1404 до 1003 органов государственного (муниципального) финансового контроля).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10 июля 2020 года руководитель Федерального казначейства Р.Е. Артюхин утвердил соответствующие изменения в указанный план. По итогам 2020 года проведено 1003 запланированных аналитических мероприятий (выполнено 100 % плана).</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2020 году Федеральным казначейством продолжена работа по рассмотрению результатов Анализа исполнения бюджетных полномочий органов государственного финансового контроля на заседаниях контрольных комиссий управлений Федерального казначейства по субъектам Российской Федерации с приглашением представителей соответствующих органов государственного финансового контроля.</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В связи с необходимостью планирования проведения Федеральным казначейством в 2021 году Анализа исполнения бюджетных полномочий актуализирован по состоянию на 1 октября 2020 года перечень органов </w:t>
      </w:r>
      <w:r>
        <w:rPr>
          <w:rFonts w:ascii="Times New Roman" w:eastAsia="Calibri" w:hAnsi="Times New Roman" w:cs="Times New Roman"/>
          <w:sz w:val="28"/>
          <w:szCs w:val="24"/>
        </w:rPr>
        <w:lastRenderedPageBreak/>
        <w:t>государственного (муниципального) финансового контроля, осуществляющих свою деятельность в субъектах Российской Федерации и муниципальных образованиях.</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По результатам данной работы установлено, что по состоянию на 1 октября 2020 года органы государственного финансового контроля созданы в 85 субъектах Российской Федерации, органы муниципального финансового контроля – в 6 811 муниципальных образованиях. 12 553 муниципальными образованиями полномочия по внутреннему муниципальному финансовому контролю переданы муниципальным образованиям, в состав которых они входят. В 1 218 муниципальных образованиях внутренний муниципальный финансовый контроль не организован.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27 ноября 2020 года утвержден План Федерального казначейства по проведению Анализа исполнения бюджетных полномочий на 2021 год, в соответствии с которым предусмотрено проведение в 2021 году 1395 аналитических мероприятий.</w:t>
      </w:r>
    </w:p>
    <w:p w:rsidR="00D2396B" w:rsidRPr="00461761" w:rsidRDefault="00D2396B" w:rsidP="00D2396B">
      <w:pPr>
        <w:keepNext/>
        <w:keepLines/>
        <w:shd w:val="clear" w:color="auto" w:fill="FFFFFF" w:themeFill="background1"/>
        <w:spacing w:after="0" w:line="288" w:lineRule="auto"/>
        <w:ind w:firstLine="709"/>
        <w:jc w:val="both"/>
        <w:rPr>
          <w:rFonts w:ascii="Times New Roman" w:eastAsia="Calibri" w:hAnsi="Times New Roman" w:cs="Times New Roman"/>
          <w:i/>
          <w:sz w:val="28"/>
          <w:szCs w:val="24"/>
        </w:rPr>
      </w:pPr>
      <w:r w:rsidRPr="00461761">
        <w:rPr>
          <w:rFonts w:ascii="Times New Roman" w:eastAsia="Calibri" w:hAnsi="Times New Roman" w:cs="Times New Roman"/>
          <w:i/>
          <w:sz w:val="28"/>
          <w:szCs w:val="24"/>
        </w:rPr>
        <w:t>3.2.2. </w:t>
      </w:r>
      <w:r w:rsidRPr="00461761">
        <w:rPr>
          <w:rFonts w:ascii="Times New Roman" w:hAnsi="Times New Roman" w:cs="Times New Roman"/>
          <w:i/>
          <w:sz w:val="28"/>
          <w:szCs w:val="24"/>
        </w:rPr>
        <w:t>Организация и проведение анализа осуществления главными администраторами бюджетных средств внутреннего финансового аудита</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соответствии с изменениями, внесенными в пункт 4 статьи 157 Бюджетного кодекса Российской Федерации Федеральным законом от 26 июля 2019 г. № 199-ФЗ, с 2020 года Федеральным казначейством проводится анализ осуществления внутреннего финансового аудита в отношении главных администраторов бюджетных средств всех уровней бюджетной системы Российской Федерации.</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рамках проведения анализа осуществления главными администраторами бюджетных средств внутреннего финансового аудита, Федеральным казначейством в феврале 2020 года проведено анкетирование 35 174 главных администраторов бюджетных средств.</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Обобщенная по результатам сбора и обработки результатов анкетирования информация, содержащая основные выводы об организации и осуществлении внутреннего финансового аудита в главных администраторах бюджетных средств, 13 марта 2020 г. направлена в Минфин России.</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Результаты анкетирования показали, что значительная часть главных администраторов средств местных бюджетов смешивает понятия и порядок осуществления внутреннего финансового аудита, ведомственного контроля и внутреннего муниципального финансового контроля. В ходе проведения анкетирования Федеральным казначейством также выявлены следующие проблемы: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неисполнение главными администраторами бюджетных средств полномочий по осуществлению внутреннего финансового аудита, установленных Бюджетным кодексом Российской Федерации;</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отсутствие функциональной независимости внутреннего финансового аудита.</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lastRenderedPageBreak/>
        <w:t>В соответствии с плановой заявкой Минфина России (письмо Минфина России от 6 марта 2020 г. № 02-02-05/16941) Федеральным казначейством проведено четыре тематических аналитических мероприятия в отношении 88 главных администраторов средств федерального бюджета и 443 главных администраторов бюджетных средств.</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По итогам проведенных аналитических мероприятий в 2020 году в Минфин России направлены:</w:t>
      </w:r>
    </w:p>
    <w:p w:rsidR="00D2396B" w:rsidRDefault="00D2396B" w:rsidP="003F4467">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аналитический отчет о результатах проведения аналитического мероприятия по теме «Анализ результатов осуществления главными администраторами бюджетных средств внутреннего финансового аудита в 2019 году» (письмо Федерального казначейства от 17 июля 2020 г.</w:t>
      </w:r>
      <w:r w:rsidR="003F4467">
        <w:rPr>
          <w:rFonts w:ascii="Times New Roman" w:eastAsia="Calibri" w:hAnsi="Times New Roman" w:cs="Times New Roman"/>
          <w:sz w:val="28"/>
          <w:szCs w:val="24"/>
        </w:rPr>
        <w:t xml:space="preserve"> </w:t>
      </w:r>
      <w:r>
        <w:rPr>
          <w:rFonts w:ascii="Times New Roman" w:eastAsia="Calibri" w:hAnsi="Times New Roman" w:cs="Times New Roman"/>
          <w:sz w:val="28"/>
          <w:szCs w:val="24"/>
        </w:rPr>
        <w:t>№ 21-07-01/13954);</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аналитический отчет о результатах проведения аналитического мероприятия по теме «Оценка осуществления главными администраторами средств федерального бюджета внутреннего финансового аудита в 2019 году», а также результаты оценки осуществления главными администраторами средств федерального бюджета внутреннего финансового аудита в 2019 году </w:t>
      </w:r>
      <w:r w:rsidRPr="000B0041">
        <w:rPr>
          <w:rFonts w:ascii="Times New Roman" w:eastAsia="Calibri" w:hAnsi="Times New Roman" w:cs="Times New Roman"/>
          <w:sz w:val="28"/>
          <w:szCs w:val="24"/>
        </w:rPr>
        <w:t xml:space="preserve">(письмо Федерального казначейства от </w:t>
      </w:r>
      <w:r>
        <w:rPr>
          <w:rFonts w:ascii="Times New Roman" w:eastAsia="Calibri" w:hAnsi="Times New Roman" w:cs="Times New Roman"/>
          <w:sz w:val="28"/>
          <w:szCs w:val="24"/>
        </w:rPr>
        <w:t>30</w:t>
      </w:r>
      <w:r w:rsidRPr="000B0041">
        <w:rPr>
          <w:rFonts w:ascii="Times New Roman" w:eastAsia="Calibri" w:hAnsi="Times New Roman" w:cs="Times New Roman"/>
          <w:sz w:val="28"/>
          <w:szCs w:val="24"/>
        </w:rPr>
        <w:t xml:space="preserve"> июля 2020 г. </w:t>
      </w:r>
      <w:r>
        <w:rPr>
          <w:rFonts w:ascii="Times New Roman" w:eastAsia="Calibri" w:hAnsi="Times New Roman" w:cs="Times New Roman"/>
          <w:sz w:val="28"/>
          <w:szCs w:val="24"/>
        </w:rPr>
        <w:t>№</w:t>
      </w:r>
      <w:r>
        <w:rPr>
          <w:rFonts w:ascii="Times New Roman" w:eastAsia="Calibri" w:hAnsi="Times New Roman" w:cs="Times New Roman"/>
          <w:sz w:val="28"/>
          <w:szCs w:val="24"/>
          <w:lang w:val="en-US"/>
        </w:rPr>
        <w:t> </w:t>
      </w:r>
      <w:r>
        <w:rPr>
          <w:rFonts w:ascii="Times New Roman" w:eastAsia="Calibri" w:hAnsi="Times New Roman" w:cs="Times New Roman"/>
          <w:sz w:val="28"/>
          <w:szCs w:val="24"/>
        </w:rPr>
        <w:t>21-07-01/15038</w:t>
      </w:r>
      <w:r w:rsidRPr="000B0041">
        <w:rPr>
          <w:rFonts w:ascii="Times New Roman" w:eastAsia="Calibri" w:hAnsi="Times New Roman" w:cs="Times New Roman"/>
          <w:sz w:val="28"/>
          <w:szCs w:val="24"/>
        </w:rPr>
        <w:t>)</w:t>
      </w:r>
      <w:r w:rsidRPr="00461761">
        <w:rPr>
          <w:rFonts w:ascii="Times New Roman" w:eastAsia="Calibri" w:hAnsi="Times New Roman" w:cs="Times New Roman"/>
          <w:sz w:val="28"/>
          <w:szCs w:val="24"/>
        </w:rPr>
        <w:t xml:space="preserve"> (</w:t>
      </w:r>
      <w:r>
        <w:rPr>
          <w:rFonts w:ascii="Times New Roman" w:eastAsia="Calibri" w:hAnsi="Times New Roman" w:cs="Times New Roman"/>
          <w:sz w:val="28"/>
          <w:szCs w:val="24"/>
        </w:rPr>
        <w:t>аналитический отчет, в том числе рейтинг главных администраторов средств федерального бюджета по осуществлению ими внутреннего финансового аудита в 2019 году, размещен на официальном сайте Федерального казначейства 27 августа 2020 года</w:t>
      </w:r>
      <w:r w:rsidRPr="00461761">
        <w:rPr>
          <w:rFonts w:ascii="Times New Roman" w:eastAsia="Calibri" w:hAnsi="Times New Roman" w:cs="Times New Roman"/>
          <w:sz w:val="28"/>
          <w:szCs w:val="24"/>
        </w:rPr>
        <w:t>)</w:t>
      </w:r>
      <w:r>
        <w:rPr>
          <w:rFonts w:ascii="Times New Roman" w:eastAsia="Calibri" w:hAnsi="Times New Roman" w:cs="Times New Roman"/>
          <w:sz w:val="28"/>
          <w:szCs w:val="24"/>
        </w:rPr>
        <w:t>;</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аналитический отчет о результатах проведения аналитического мероприятия по теме «Анализ форм образования субъектов внутреннего финансового аудита»</w:t>
      </w:r>
      <w:r w:rsidRPr="000B0041">
        <w:t xml:space="preserve"> </w:t>
      </w:r>
      <w:r w:rsidRPr="000B0041">
        <w:rPr>
          <w:rFonts w:ascii="Times New Roman" w:eastAsia="Calibri" w:hAnsi="Times New Roman" w:cs="Times New Roman"/>
          <w:sz w:val="28"/>
          <w:szCs w:val="24"/>
        </w:rPr>
        <w:t xml:space="preserve">(письмо Федерального казначейства от </w:t>
      </w:r>
      <w:r>
        <w:rPr>
          <w:rFonts w:ascii="Times New Roman" w:eastAsia="Calibri" w:hAnsi="Times New Roman" w:cs="Times New Roman"/>
          <w:sz w:val="28"/>
          <w:szCs w:val="24"/>
        </w:rPr>
        <w:t>14 октября</w:t>
      </w:r>
      <w:r w:rsidRPr="000B0041">
        <w:rPr>
          <w:rFonts w:ascii="Times New Roman" w:eastAsia="Calibri" w:hAnsi="Times New Roman" w:cs="Times New Roman"/>
          <w:sz w:val="28"/>
          <w:szCs w:val="24"/>
        </w:rPr>
        <w:t xml:space="preserve"> 2020 г. </w:t>
      </w:r>
      <w:r>
        <w:rPr>
          <w:rFonts w:ascii="Times New Roman" w:eastAsia="Calibri" w:hAnsi="Times New Roman" w:cs="Times New Roman"/>
          <w:sz w:val="28"/>
          <w:szCs w:val="24"/>
        </w:rPr>
        <w:t>№ 21-07-01/21006</w:t>
      </w:r>
      <w:r w:rsidRPr="000B0041">
        <w:rPr>
          <w:rFonts w:ascii="Times New Roman" w:eastAsia="Calibri" w:hAnsi="Times New Roman" w:cs="Times New Roman"/>
          <w:sz w:val="28"/>
          <w:szCs w:val="24"/>
        </w:rPr>
        <w:t>)</w:t>
      </w:r>
      <w:r>
        <w:rPr>
          <w:rFonts w:ascii="Times New Roman" w:eastAsia="Calibri" w:hAnsi="Times New Roman" w:cs="Times New Roman"/>
          <w:sz w:val="28"/>
          <w:szCs w:val="24"/>
        </w:rPr>
        <w:t>;</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аналитический отчет о результатах проведения аналитического мероприятия по теме «Анализ форм взаимодействия руководителя субъекта внутреннего финансового аудита с субъектами бюджетных процедур, являющимися руководителями структурных подразделений главного администратора бюджетных средств»</w:t>
      </w:r>
      <w:r w:rsidRPr="000B0041">
        <w:t xml:space="preserve"> </w:t>
      </w:r>
      <w:r w:rsidRPr="000B0041">
        <w:rPr>
          <w:rFonts w:ascii="Times New Roman" w:eastAsia="Calibri" w:hAnsi="Times New Roman" w:cs="Times New Roman"/>
          <w:sz w:val="28"/>
          <w:szCs w:val="24"/>
        </w:rPr>
        <w:t xml:space="preserve">(письмо Федерального казначейства от </w:t>
      </w:r>
      <w:r>
        <w:rPr>
          <w:rFonts w:ascii="Times New Roman" w:eastAsia="Calibri" w:hAnsi="Times New Roman" w:cs="Times New Roman"/>
          <w:sz w:val="28"/>
          <w:szCs w:val="24"/>
        </w:rPr>
        <w:t>9 декабря</w:t>
      </w:r>
      <w:r w:rsidRPr="000B0041">
        <w:rPr>
          <w:rFonts w:ascii="Times New Roman" w:eastAsia="Calibri" w:hAnsi="Times New Roman" w:cs="Times New Roman"/>
          <w:sz w:val="28"/>
          <w:szCs w:val="24"/>
        </w:rPr>
        <w:t xml:space="preserve"> 2020 г. </w:t>
      </w:r>
      <w:r>
        <w:rPr>
          <w:rFonts w:ascii="Times New Roman" w:eastAsia="Calibri" w:hAnsi="Times New Roman" w:cs="Times New Roman"/>
          <w:sz w:val="28"/>
          <w:szCs w:val="24"/>
        </w:rPr>
        <w:t>№ 21-07-01/25539</w:t>
      </w:r>
      <w:r w:rsidRPr="000B0041">
        <w:rPr>
          <w:rFonts w:ascii="Times New Roman" w:eastAsia="Calibri" w:hAnsi="Times New Roman" w:cs="Times New Roman"/>
          <w:sz w:val="28"/>
          <w:szCs w:val="24"/>
        </w:rPr>
        <w:t>)</w:t>
      </w:r>
      <w:r>
        <w:rPr>
          <w:rFonts w:ascii="Times New Roman" w:eastAsia="Calibri" w:hAnsi="Times New Roman" w:cs="Times New Roman"/>
          <w:sz w:val="28"/>
          <w:szCs w:val="24"/>
        </w:rPr>
        <w:t>.</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Средняя оценка организации и осуществления внутреннего финансового аудита в 2019 году главными администраторами средств федерального бюджета составила 33 балла из 46 возможных баллов (72 %) (в 2018 году – 71 %).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У большинства главных администраторов средств федерального бюджета (53) выявлены недостатки при формировании годовой отчетности о результатах внутреннего финансового аудита, которая либо не составлялась, либо не содержала в полной мере сведений, предусмотренных требованиям Правил (в 2018 году такие недостатки были выявлены у 58 главных администраторов средств федерального бюджета).</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lastRenderedPageBreak/>
        <w:t>Кроме того, в 50 % главных администраторов средств федерального бюджета (44) не проведена аудиторская проверка достоверности бюджетной отчетности получателя бюджетных средств, сформированной главным администратором средств федерального бюджета, а также соблюдения порядка формирования сводной бюджетной отчетности (в 2018 году таких главных администраторов было 50).</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При этом в целом по итогам проведенного аналитического мероприятия наблюдается тенденция снижения количества недостатков, выявленных при осуществлении главными администраторами средств федерального бюджета внутреннего финансового аудита. По 8 из 11 основных недостатков (72,7 %) динамика выполнения требований Правил по организации и осуществлению внутреннего финансового аудита оказалась положительной по сравнению с 2018 годом.</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Итоги аналитических мероприятий в отношении главных администраторов средств субъектов РФ и местных бюджетов показали значительное количество нарушений положений федеральных стандартов внутреннего финансового аудита в части форм образования субъекта внутреннего финансового аудита.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Кроме того, в 9 % главных администраторов бюджетных средств выявлено отсутствие субъекта внутреннего финансового аудита, в 21 % - отсутствие непосредственного и исключительного подчинения субъекта внутреннего финансового аудита руководителю главного администратора бюджетных средств при осуществлении внутреннего финансового аудита.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Как минимум в 46 % случаев не соблюдается принцип функциональной независимости субъектов внутреннего финансового аудита: их должностные лица (работники) наделены также полномочиями по организации и выполнению бюджетных процедур.</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Также следует отметить, что в документах, формируемых по результатам проведения аудиторских мероприятий, крайне редко (менее 10 % случаев) отражается информация о причинах и условиях выявленных недостатков и (или) нарушений, а также информация о бюджетных рисках.</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Кроме того, в большинстве случаев (57 %) по результатам проведения аудиторского мероприятия субъектом внутреннего финансового аудита не давались предложения и рекомендации. Соответственно по таким аудиторским мероприятиям руководители главных администраторов бюджетных средств решения не принимали.</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Характерной проблемой также является отсутствие обучения по вопросам осуществления внутреннего финансового аудита. 86 % главных администраторов бюджетных средств такое обучение не организовывалось последние 4 года.</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С целью проведения в 2021 году анкетирования главных администраторов бюджетных средств и аналитических мероприятий в отношении главных </w:t>
      </w:r>
      <w:r>
        <w:rPr>
          <w:rFonts w:ascii="Times New Roman" w:eastAsia="Calibri" w:hAnsi="Times New Roman" w:cs="Times New Roman"/>
          <w:sz w:val="28"/>
          <w:szCs w:val="24"/>
        </w:rPr>
        <w:lastRenderedPageBreak/>
        <w:t>администраторов бюджетных средств проведен мониторинг главных администраторов бюджетных средств, и по его результатам актуализирован перечень главных администраторов бюджетных средств, осуществляющих деятельность на территории Российской Федерации, по состоянию на 1 октября 2020 года. Общее количество главных администраторов бюджетных средств (за исключением контрольно-счетных органов) составило 35 766.</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29 декабря 2020 г. Федеральным казначейством согласован с Минфином России перечень информации и документов об организации и осуществлении главными администраторами бюджетных средств внутреннего финансового аудита для проведения анкетирования главных администраторов бюджетных средств в 2021 году.</w:t>
      </w:r>
    </w:p>
    <w:p w:rsidR="001043C9" w:rsidRPr="003F4467" w:rsidRDefault="001043C9" w:rsidP="00D31A72">
      <w:pPr>
        <w:spacing w:after="0" w:line="240" w:lineRule="auto"/>
        <w:jc w:val="both"/>
        <w:rPr>
          <w:rFonts w:ascii="Times New Roman" w:eastAsia="Times New Roman" w:hAnsi="Times New Roman" w:cs="Times New Roman"/>
          <w:b/>
          <w:sz w:val="8"/>
          <w:szCs w:val="28"/>
          <w:lang w:eastAsia="ru-RU"/>
        </w:rPr>
      </w:pPr>
    </w:p>
    <w:p w:rsidR="00D31A72" w:rsidRDefault="00D31A72" w:rsidP="003F4467">
      <w:pPr>
        <w:spacing w:after="0" w:line="240" w:lineRule="auto"/>
        <w:jc w:val="center"/>
        <w:rPr>
          <w:rFonts w:ascii="Times New Roman" w:eastAsia="Times New Roman" w:hAnsi="Times New Roman" w:cs="Times New Roman"/>
          <w:b/>
          <w:color w:val="000000"/>
          <w:sz w:val="28"/>
          <w:szCs w:val="28"/>
          <w:lang w:eastAsia="ru-RU"/>
        </w:rPr>
      </w:pPr>
      <w:r w:rsidRPr="00D31A72">
        <w:rPr>
          <w:rFonts w:ascii="Times New Roman" w:eastAsia="Times New Roman" w:hAnsi="Times New Roman" w:cs="Times New Roman"/>
          <w:b/>
          <w:sz w:val="28"/>
          <w:szCs w:val="28"/>
          <w:lang w:eastAsia="ru-RU"/>
        </w:rPr>
        <w:t xml:space="preserve">3.4. </w:t>
      </w:r>
      <w:r w:rsidRPr="00D31A72">
        <w:rPr>
          <w:rFonts w:ascii="Times New Roman" w:eastAsia="Times New Roman" w:hAnsi="Times New Roman" w:cs="Times New Roman"/>
          <w:b/>
          <w:color w:val="000000"/>
          <w:sz w:val="28"/>
          <w:szCs w:val="28"/>
          <w:lang w:eastAsia="ru-RU"/>
        </w:rPr>
        <w:t>Осуществление и совершенствование функции по внешнему контролю качества работы аудиторских организаций</w:t>
      </w:r>
    </w:p>
    <w:p w:rsidR="00C61B4D" w:rsidRPr="003F4467" w:rsidRDefault="00C61B4D" w:rsidP="00D31A72">
      <w:pPr>
        <w:spacing w:after="0" w:line="240" w:lineRule="auto"/>
        <w:jc w:val="both"/>
        <w:rPr>
          <w:rFonts w:ascii="Times New Roman" w:eastAsia="Times New Roman" w:hAnsi="Times New Roman" w:cs="Times New Roman"/>
          <w:b/>
          <w:color w:val="000000"/>
          <w:sz w:val="6"/>
          <w:szCs w:val="28"/>
          <w:lang w:eastAsia="ru-RU"/>
        </w:rPr>
      </w:pP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В соответствии с положениями Федерального закона от 30 декабря 2008 г. № 307-ФЗ «Об аудиторской деятельности» (далее – Федеральный закон «Об аудиторской деятельности») и Положения о Федеральном казначействе, утвержденного постановлением Правительства Российской Федерации от 1 декабря 2004 г. № 703, Казначейство России является уполномоченным федеральным органом по контролю и надзору, осуществляющим ВККР АО.</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xml:space="preserve">Функциональная независимость от аудиторской профессии позволяет Казначейству России обеспечивать эффективность </w:t>
      </w:r>
      <w:r w:rsidRPr="00124F53">
        <w:rPr>
          <w:rFonts w:ascii="Times New Roman" w:hAnsi="Times New Roman" w:cs="Times New Roman"/>
          <w:sz w:val="28"/>
          <w:szCs w:val="28"/>
        </w:rPr>
        <w:br/>
        <w:t>и результативность надзорной деятельности в сфере ВККР АО, а также реализовывать мероприятия, направленные на повышение качества оказываемых аудиторскими организациями услуг.</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xml:space="preserve">Приказом Министерства финансов Российской Федерации </w:t>
      </w:r>
      <w:r w:rsidRPr="00124F53">
        <w:rPr>
          <w:rFonts w:ascii="Times New Roman" w:hAnsi="Times New Roman" w:cs="Times New Roman"/>
          <w:sz w:val="28"/>
          <w:szCs w:val="28"/>
        </w:rPr>
        <w:br/>
        <w:t xml:space="preserve">от 29 ноября 2019 г. № 1592 утверждены Основные направления развития аудиторской деятельности в Российской Федерации на период </w:t>
      </w:r>
      <w:r w:rsidRPr="00124F53">
        <w:rPr>
          <w:rFonts w:ascii="Times New Roman" w:hAnsi="Times New Roman" w:cs="Times New Roman"/>
          <w:sz w:val="28"/>
          <w:szCs w:val="28"/>
        </w:rPr>
        <w:br/>
        <w:t>до 2024 года (далее – Основные направления), раскрывающие цели, основные задачи и приоритетные направления развития аудиторской деятельности. При этом ВККР АО определяется как один из важнейших факторов обеспечения качества аудиторских услуг.</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В сферу надзора Казначейства России в настоящее время входят более 500 аудиторских организаций, которые проводят обязательный аудит бухгалтерской (финансовой) отчетности организаций, являющихся эмитентами ценных бумаг, допущенных к организованным торгам, кредитных и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государственных корпораций и компаний, публично-правовых компаний.</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lastRenderedPageBreak/>
        <w:t>Следует отметить, что количество аудиторских организаций, являющихся объектами контроля из года в год сокращается. Динамика изменения количества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за период 2016 – 2020 годов представлена на рисунке 1.</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rPr>
      </w:pPr>
    </w:p>
    <w:p w:rsidR="00124F53" w:rsidRPr="00124F53" w:rsidRDefault="00124F53" w:rsidP="00124F53">
      <w:pPr>
        <w:autoSpaceDE w:val="0"/>
        <w:autoSpaceDN w:val="0"/>
        <w:adjustRightInd w:val="0"/>
        <w:spacing w:line="360" w:lineRule="atLeast"/>
        <w:jc w:val="center"/>
        <w:rPr>
          <w:rFonts w:ascii="Times New Roman" w:hAnsi="Times New Roman" w:cs="Times New Roman"/>
          <w:sz w:val="28"/>
        </w:rPr>
      </w:pPr>
      <w:r w:rsidRPr="00124F53">
        <w:rPr>
          <w:rFonts w:ascii="Times New Roman" w:hAnsi="Times New Roman" w:cs="Times New Roman"/>
          <w:noProof/>
          <w:lang w:eastAsia="ru-RU"/>
        </w:rPr>
        <w:drawing>
          <wp:inline distT="0" distB="0" distL="0" distR="0" wp14:anchorId="69CF2161" wp14:editId="4A40749B">
            <wp:extent cx="5518297" cy="2371061"/>
            <wp:effectExtent l="0" t="0" r="25400" b="10795"/>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124F53" w:rsidRPr="00124F53" w:rsidRDefault="00124F53" w:rsidP="00124F53">
      <w:pPr>
        <w:autoSpaceDE w:val="0"/>
        <w:autoSpaceDN w:val="0"/>
        <w:adjustRightInd w:val="0"/>
        <w:spacing w:line="360" w:lineRule="atLeast"/>
        <w:ind w:firstLine="709"/>
        <w:jc w:val="center"/>
        <w:rPr>
          <w:rFonts w:ascii="Times New Roman" w:hAnsi="Times New Roman" w:cs="Times New Roman"/>
          <w:sz w:val="28"/>
          <w:szCs w:val="28"/>
        </w:rPr>
      </w:pPr>
      <w:r w:rsidRPr="00124F53">
        <w:rPr>
          <w:rFonts w:ascii="Times New Roman" w:hAnsi="Times New Roman" w:cs="Times New Roman"/>
        </w:rPr>
        <w:t>Рис. 1 – Динамика аудиторских организаций, проводящих аудит ОЗХС</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rPr>
      </w:pP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t xml:space="preserve">Данный факт обусловлен как особенностями, связанными </w:t>
      </w:r>
      <w:r w:rsidRPr="00124F53">
        <w:rPr>
          <w:rFonts w:ascii="Times New Roman" w:hAnsi="Times New Roman" w:cs="Times New Roman"/>
          <w:sz w:val="28"/>
        </w:rPr>
        <w:br/>
        <w:t>с функционированием рынка аудиторских услуг (ролью аудиторской деятельности в общенациональной системе финансового контроля, востребованностью результатов аудиторской деятельности), так и с общей экономической ситуацией в мире.</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t xml:space="preserve">Неблагоприятная эпидемиологическая обстановка, сложившаяся </w:t>
      </w:r>
      <w:r w:rsidRPr="00124F53">
        <w:rPr>
          <w:rFonts w:ascii="Times New Roman" w:hAnsi="Times New Roman" w:cs="Times New Roman"/>
          <w:sz w:val="28"/>
        </w:rPr>
        <w:br/>
        <w:t>в 2020 году, внесла значительные корректировки во все сферы жизни, включая деятельность по осуществлению ВККР АО.</w:t>
      </w:r>
    </w:p>
    <w:p w:rsidR="00124F53" w:rsidRPr="00124F53" w:rsidRDefault="00124F53" w:rsidP="003F4467">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t xml:space="preserve">В рамках реализации мероприятий по поддержке субъектов малого </w:t>
      </w:r>
      <w:r w:rsidRPr="00124F53">
        <w:rPr>
          <w:rFonts w:ascii="Times New Roman" w:hAnsi="Times New Roman" w:cs="Times New Roman"/>
          <w:sz w:val="28"/>
        </w:rPr>
        <w:br/>
        <w:t>и среднего предпринимательства, проводимых Правительством Российской Федерации в 2020 году (поручение Председателя Правительства Российской Федерации М.В. Мишустина от 18 марта</w:t>
      </w:r>
      <w:r w:rsidR="003F4467">
        <w:rPr>
          <w:rFonts w:ascii="Times New Roman" w:hAnsi="Times New Roman" w:cs="Times New Roman"/>
          <w:sz w:val="28"/>
        </w:rPr>
        <w:t xml:space="preserve"> </w:t>
      </w:r>
      <w:r w:rsidRPr="00124F53">
        <w:rPr>
          <w:rFonts w:ascii="Times New Roman" w:hAnsi="Times New Roman" w:cs="Times New Roman"/>
          <w:sz w:val="28"/>
        </w:rPr>
        <w:t xml:space="preserve">2020 г. № ММ-П36-1945; Федеральный закон от 1 апреля 2020 г. № 98-ФЗ «О внесении изменений в отдельные законодательные акты Российской Федерации по вопросам предупреждения и ликвидации чрезвычайных ситуаций»), Федеральным казначейством были исключены из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w:t>
      </w:r>
      <w:r w:rsidRPr="00124F53">
        <w:rPr>
          <w:rFonts w:ascii="Times New Roman" w:hAnsi="Times New Roman" w:cs="Times New Roman"/>
          <w:sz w:val="28"/>
        </w:rPr>
        <w:lastRenderedPageBreak/>
        <w:t>отчетности организаций, указанных в части 3 статьи 5 Федерального закона от 30 декабря 2008 г. № 307-ФЗ «Об аудиторской деятельности», на 2020 год 193 запланированных контрольных мероприятия (181 в отношении аудиторских организа</w:t>
      </w:r>
      <w:r w:rsidR="003F4467">
        <w:rPr>
          <w:rFonts w:ascii="Times New Roman" w:hAnsi="Times New Roman" w:cs="Times New Roman"/>
          <w:sz w:val="28"/>
        </w:rPr>
        <w:t xml:space="preserve">ций </w:t>
      </w:r>
      <w:r w:rsidRPr="00124F53">
        <w:rPr>
          <w:rFonts w:ascii="Times New Roman" w:hAnsi="Times New Roman" w:cs="Times New Roman"/>
          <w:sz w:val="28"/>
        </w:rPr>
        <w:t>и 12 в отношении филиалов аудиторских организаций). Таким образом, ВККР АО осуществлялся только в первом квартале 2020 года.</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t>Общее количество проведенных в 2020 году поверок составило 64, из них 55 плановых и 9 внеплановых (3</w:t>
      </w:r>
      <w:r w:rsidRPr="00124F53">
        <w:rPr>
          <w:rFonts w:ascii="Times New Roman" w:hAnsi="Times New Roman" w:cs="Times New Roman"/>
          <w:sz w:val="28"/>
          <w:szCs w:val="28"/>
        </w:rPr>
        <w:t xml:space="preserve"> проверки проведены в связи </w:t>
      </w:r>
      <w:r w:rsidRPr="00124F53">
        <w:rPr>
          <w:rFonts w:ascii="Times New Roman" w:hAnsi="Times New Roman" w:cs="Times New Roman"/>
          <w:sz w:val="28"/>
          <w:szCs w:val="28"/>
        </w:rPr>
        <w:br/>
        <w:t>с поступившими в Федеральное казначейство жалобами на действия (бездействие) аудиторской организации, 6 – в целях осуществления контроля за исполнением ранее выданного аудиторской организацией предписания об устранении нарушений)</w:t>
      </w:r>
      <w:r w:rsidRPr="00124F53">
        <w:rPr>
          <w:rFonts w:ascii="Times New Roman" w:hAnsi="Times New Roman" w:cs="Times New Roman"/>
          <w:sz w:val="28"/>
        </w:rPr>
        <w:t>.</w:t>
      </w:r>
    </w:p>
    <w:p w:rsidR="00124F53" w:rsidRPr="00124F53" w:rsidRDefault="00124F53" w:rsidP="003F4467">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t xml:space="preserve">В 2020 году Казначейством России проведена апробация механизма проведения внешней проверки качества работы аудиторской организации </w:t>
      </w:r>
      <w:r w:rsidRPr="00124F53">
        <w:rPr>
          <w:rFonts w:ascii="Times New Roman" w:hAnsi="Times New Roman" w:cs="Times New Roman"/>
          <w:sz w:val="28"/>
        </w:rPr>
        <w:br/>
        <w:t>с применением средств дистанционного взаимодействия, который позволил сократить время, необходимое на подготовку аудиторской документации, минимизировать бумажный документооборот, а также обеспечил возможность осуществления дистанционной работы и получение информации в необходимой форме (формате).</w:t>
      </w:r>
    </w:p>
    <w:p w:rsidR="00124F53" w:rsidRPr="00124F53" w:rsidRDefault="00124F53" w:rsidP="003F4467">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t xml:space="preserve">Кроме того, в соответствии с Государственным контрактом </w:t>
      </w:r>
      <w:r w:rsidRPr="00124F53">
        <w:rPr>
          <w:rFonts w:ascii="Times New Roman" w:hAnsi="Times New Roman" w:cs="Times New Roman"/>
          <w:sz w:val="28"/>
        </w:rPr>
        <w:br/>
        <w:t xml:space="preserve">от 29 августа 2019 г. № ФКУ0244/08/2019/РИС «Выполнение работ </w:t>
      </w:r>
      <w:r w:rsidRPr="00124F53">
        <w:rPr>
          <w:rFonts w:ascii="Times New Roman" w:hAnsi="Times New Roman" w:cs="Times New Roman"/>
          <w:sz w:val="28"/>
        </w:rPr>
        <w:br/>
        <w:t xml:space="preserve">по развитию информационной системы «Прикладной программный продукт «Автоматизированная система планирования контрольной </w:t>
      </w:r>
      <w:r w:rsidRPr="00124F53">
        <w:rPr>
          <w:rFonts w:ascii="Times New Roman" w:hAnsi="Times New Roman" w:cs="Times New Roman"/>
          <w:sz w:val="28"/>
        </w:rPr>
        <w:br/>
        <w:t>и надзорной деятельности Федеральной службы финансово-бюджетного надзора в исполняемых модулях» (далее – Система) предусмотрено развитие функциональных возможностей Системы в части организации и проведения ВККР АО, в том числе планирование проверок; подготовка, проведение и оформление результатов проверок; реализация результатов ВККР АО; формирование отчетности. Реализация Государственного контракта в части ВККР АО запланирована на 2021 год.</w:t>
      </w:r>
    </w:p>
    <w:p w:rsidR="00124F53" w:rsidRPr="00124F53" w:rsidRDefault="00124F53" w:rsidP="00124F53">
      <w:pPr>
        <w:spacing w:line="360" w:lineRule="atLeast"/>
        <w:ind w:firstLine="709"/>
        <w:jc w:val="both"/>
        <w:rPr>
          <w:rFonts w:ascii="Times New Roman" w:hAnsi="Times New Roman" w:cs="Times New Roman"/>
          <w:sz w:val="28"/>
        </w:rPr>
      </w:pPr>
      <w:r w:rsidRPr="00124F53">
        <w:rPr>
          <w:rFonts w:ascii="Times New Roman" w:hAnsi="Times New Roman" w:cs="Times New Roman"/>
          <w:noProof/>
          <w:lang w:eastAsia="ru-RU"/>
        </w:rPr>
        <mc:AlternateContent>
          <mc:Choice Requires="wpg">
            <w:drawing>
              <wp:anchor distT="0" distB="0" distL="114300" distR="114300" simplePos="0" relativeHeight="251659264" behindDoc="0" locked="0" layoutInCell="1" allowOverlap="1" wp14:anchorId="25C64D81" wp14:editId="4398169E">
                <wp:simplePos x="0" y="0"/>
                <wp:positionH relativeFrom="column">
                  <wp:posOffset>8480425</wp:posOffset>
                </wp:positionH>
                <wp:positionV relativeFrom="paragraph">
                  <wp:posOffset>1520825</wp:posOffset>
                </wp:positionV>
                <wp:extent cx="2249805" cy="1986915"/>
                <wp:effectExtent l="76200" t="0" r="0" b="0"/>
                <wp:wrapNone/>
                <wp:docPr id="11" name="Группа 11"/>
                <wp:cNvGraphicFramePr/>
                <a:graphic xmlns:a="http://schemas.openxmlformats.org/drawingml/2006/main">
                  <a:graphicData uri="http://schemas.microsoft.com/office/word/2010/wordprocessingGroup">
                    <wpg:wgp>
                      <wpg:cNvGrpSpPr/>
                      <wpg:grpSpPr>
                        <a:xfrm>
                          <a:off x="0" y="0"/>
                          <a:ext cx="2249805" cy="1961515"/>
                          <a:chOff x="0" y="0"/>
                          <a:chExt cx="2250000" cy="1962299"/>
                        </a:xfrm>
                      </wpg:grpSpPr>
                      <wps:wsp>
                        <wps:cNvPr id="12" name="Прямоугольник 12"/>
                        <wps:cNvSpPr/>
                        <wps:spPr>
                          <a:xfrm>
                            <a:off x="0" y="973528"/>
                            <a:ext cx="297988" cy="180000"/>
                          </a:xfrm>
                          <a:prstGeom prst="rect">
                            <a:avLst/>
                          </a:prstGeom>
                          <a:blipFill dpi="0" rotWithShape="1">
                            <a:blip r:embed="rId67" cstate="print"/>
                            <a:srcRect/>
                            <a:stretch>
                              <a:fillRect/>
                            </a:stretch>
                          </a:blipFill>
                          <a:ln>
                            <a:solidFill>
                              <a:srgbClr val="4E9FBA"/>
                            </a:solidFill>
                          </a:ln>
                          <a:effectLst>
                            <a:outerShdw blurRad="50800" dist="50800" dir="5400000" algn="ctr" rotWithShape="0">
                              <a:srgbClr val="EEECE1">
                                <a:lumMod val="90000"/>
                              </a:srgbClr>
                            </a:outerShdw>
                          </a:effectLst>
                          <a:scene3d>
                            <a:camera prst="orthographicFront">
                              <a:rot lat="0" lon="0" rev="0"/>
                            </a:camera>
                            <a:lightRig rig="threePt" dir="t">
                              <a:rot lat="0" lon="0" rev="1200000"/>
                            </a:lightRig>
                          </a:scene3d>
                          <a:sp3d>
                            <a:bevelT w="63500" h="25400"/>
                          </a:sp3d>
                        </wps:spPr>
                        <wps:txbx>
                          <w:txbxContent>
                            <w:p w:rsidR="00F84594" w:rsidRDefault="00F84594" w:rsidP="00124F53"/>
                          </w:txbxContent>
                        </wps:txbx>
                        <wps:bodyPr lIns="77713" tIns="38856" rIns="77713" bIns="38856" anchor="ctr"/>
                      </wps:wsp>
                      <wps:wsp>
                        <wps:cNvPr id="13" name="Прямоугольник 13"/>
                        <wps:cNvSpPr/>
                        <wps:spPr>
                          <a:xfrm>
                            <a:off x="0" y="116006"/>
                            <a:ext cx="297988" cy="180769"/>
                          </a:xfrm>
                          <a:prstGeom prst="rect">
                            <a:avLst/>
                          </a:prstGeom>
                          <a:solidFill>
                            <a:srgbClr val="DB9731"/>
                          </a:solidFill>
                          <a:ln>
                            <a:noFill/>
                          </a:ln>
                          <a:effectLst>
                            <a:outerShdw blurRad="50800" dist="50800" dir="5400000" algn="ctr" rotWithShape="0">
                              <a:srgbClr val="EEECE1">
                                <a:lumMod val="90000"/>
                              </a:srgbClr>
                            </a:outerShdw>
                          </a:effectLst>
                          <a:scene3d>
                            <a:camera prst="orthographicFront">
                              <a:rot lat="0" lon="0" rev="0"/>
                            </a:camera>
                            <a:lightRig rig="threePt" dir="t">
                              <a:rot lat="0" lon="0" rev="1200000"/>
                            </a:lightRig>
                          </a:scene3d>
                          <a:sp3d>
                            <a:bevelT w="63500" h="25400"/>
                          </a:sp3d>
                        </wps:spPr>
                        <wps:txbx>
                          <w:txbxContent>
                            <w:p w:rsidR="00F84594" w:rsidRDefault="00F84594" w:rsidP="00124F53"/>
                          </w:txbxContent>
                        </wps:txbx>
                        <wps:bodyPr lIns="77713" tIns="38856" rIns="77713" bIns="38856" anchor="ctr"/>
                      </wps:wsp>
                      <wps:wsp>
                        <wps:cNvPr id="18" name="TextBox 57"/>
                        <wps:cNvSpPr txBox="1"/>
                        <wps:spPr>
                          <a:xfrm>
                            <a:off x="380424" y="0"/>
                            <a:ext cx="1673311" cy="1114126"/>
                          </a:xfrm>
                          <a:prstGeom prst="rect">
                            <a:avLst/>
                          </a:prstGeom>
                          <a:noFill/>
                        </wps:spPr>
                        <wps:txbx>
                          <w:txbxContent>
                            <w:p w:rsidR="00F84594" w:rsidRDefault="00F84594" w:rsidP="00124F53">
                              <w:pPr>
                                <w:pStyle w:val="a4"/>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wps:txbx>
                        <wps:bodyPr wrap="square" rtlCol="0">
                          <a:spAutoFit/>
                        </wps:bodyPr>
                      </wps:wsp>
                      <wps:wsp>
                        <wps:cNvPr id="37" name="TextBox 58"/>
                        <wps:cNvSpPr txBox="1"/>
                        <wps:spPr>
                          <a:xfrm>
                            <a:off x="396339" y="848173"/>
                            <a:ext cx="1853661" cy="1114126"/>
                          </a:xfrm>
                          <a:prstGeom prst="rect">
                            <a:avLst/>
                          </a:prstGeom>
                          <a:noFill/>
                        </wps:spPr>
                        <wps:txbx>
                          <w:txbxContent>
                            <w:p w:rsidR="00F84594" w:rsidRDefault="00F84594" w:rsidP="00124F53">
                              <w:pPr>
                                <w:pStyle w:val="a4"/>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wps:txbx>
                        <wps:bodyPr wrap="square" rtlCol="0">
                          <a:spAutoFit/>
                        </wps:bodyPr>
                      </wps:wsp>
                    </wpg:wgp>
                  </a:graphicData>
                </a:graphic>
                <wp14:sizeRelH relativeFrom="page">
                  <wp14:pctWidth>0</wp14:pctWidth>
                </wp14:sizeRelH>
                <wp14:sizeRelV relativeFrom="page">
                  <wp14:pctHeight>0</wp14:pctHeight>
                </wp14:sizeRelV>
              </wp:anchor>
            </w:drawing>
          </mc:Choice>
          <mc:Fallback>
            <w:pict>
              <v:group w14:anchorId="25C64D81" id="Группа 11" o:spid="_x0000_s1026" style="position:absolute;left:0;text-align:left;margin-left:667.75pt;margin-top:119.75pt;width:177.15pt;height:156.45pt;z-index:251659264" coordsize="22500,19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">
                <v:rect id="Прямоугольник 12" o:spid="_x0000_s1027" style="position:absolute;top:9735;width:297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QVpcIA&#10;AADbAAAADwAAAGRycy9kb3ducmV2LnhtbERP32vCMBB+H/g/hBP2NlN9kNEZZQhKQRHbbbDHozmb&#10;YnMpSbTdf28Gg73dx/fzVpvRduJOPrSOFcxnGQji2umWGwWfH7uXVxAhImvsHJOCHwqwWU+eVphr&#10;N3BJ9yo2IoVwyFGBibHPpQy1IYth5nrixF2ctxgT9I3UHocUbju5yLKltNhyajDY09ZQfa1uVsFQ&#10;FUW596dD2fTHw/zbnC9f27NSz9Px/Q1EpDH+i//chU7zF/D7Szp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BWlwgAAANsAAAAPAAAAAAAAAAAAAAAAAJgCAABkcnMvZG93&#10;bnJldi54bWxQSwUGAAAAAAQABAD1AAAAhwMAAAAA&#10;" strokecolor="#4e9fba">
                  <v:fill r:id="rId68" o:title="" recolor="t" rotate="t" type="frame"/>
                  <v:shadow on="t" color="#ddd9c3" offset="0,4pt"/>
                  <v:textbox inset="2.15869mm,1.0793mm,2.15869mm,1.0793mm">
                    <w:txbxContent>
                      <w:p w:rsidR="00F84594" w:rsidRDefault="00F84594" w:rsidP="00124F53"/>
                    </w:txbxContent>
                  </v:textbox>
                </v:rect>
                <v:rect id="Прямоугольник 13" o:spid="_x0000_s1028" style="position:absolute;top:1160;width:2979;height:1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LatcAA&#10;AADbAAAADwAAAGRycy9kb3ducmV2LnhtbERPTWsCMRC9F/wPYYTeulkttHY1ioiCJ6Vq9TpsprtL&#10;k8mSRN3+eyMI3ubxPmcy66wRF/KhcaxgkOUgiEunG64UHPartxGIEJE1Gsek4J8CzKa9lwkW2l35&#10;my67WIkUwqFABXWMbSFlKGuyGDLXEifu13mLMUFfSe3xmsKtkcM8/5AWG04NNba0qKn8252tAr85&#10;nn6sXxsftp/nr+NmtYxLo9Rrv5uPQUTq4lP8cK91mv8O91/SAXJ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YLatcAAAADbAAAADwAAAAAAAAAAAAAAAACYAgAAZHJzL2Rvd25y&#10;ZXYueG1sUEsFBgAAAAAEAAQA9QAAAIUDAAAAAA==&#10;" fillcolor="#db9731" stroked="f">
                  <v:shadow on="t" color="#ddd9c3" offset="0,4pt"/>
                  <v:textbox inset="2.15869mm,1.0793mm,2.15869mm,1.0793mm">
                    <w:txbxContent>
                      <w:p w:rsidR="00F84594" w:rsidRDefault="00F84594" w:rsidP="00124F53"/>
                    </w:txbxContent>
                  </v:textbox>
                </v:rect>
                <v:shapetype id="_x0000_t202" coordsize="21600,21600" o:spt="202" path="m,l,21600r21600,l21600,xe">
                  <v:stroke joinstyle="miter"/>
                  <v:path gradientshapeok="t" o:connecttype="rect"/>
                </v:shapetype>
                <v:shape id="TextBox 57" o:spid="_x0000_s1029" type="#_x0000_t202" style="position:absolute;left:3804;width:16733;height:1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rPsIA&#10;AADbAAAADwAAAGRycy9kb3ducmV2LnhtbESPQWvDMAyF74P9B6PCbqvTwcrI6pbSddDDLu2yu4jV&#10;ODSWQ6w26b+fDoPdJN7Te59Wmyl25kZDbhM7WMwLMMR18i03Dqrvz+c3MFmQPXaJycGdMmzWjw8r&#10;LH0a+Ui3kzRGQziX6CCI9KW1uQ4UMc9TT6zaOQ0RRdehsX7AUcNjZ1+KYmkjtqwNAXvaBaovp2t0&#10;IOK3i3u1j/nwM319jKGoX7Fy7mk2bd/BCE3yb/67PnjFV1j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9Ws+wgAAANsAAAAPAAAAAAAAAAAAAAAAAJgCAABkcnMvZG93&#10;bnJldi54bWxQSwUGAAAAAAQABAD1AAAAhwMAAAAA&#10;" filled="f" stroked="f">
                  <v:textbox style="mso-fit-shape-to-text:t">
                    <w:txbxContent>
                      <w:p w:rsidR="00F84594" w:rsidRDefault="00F84594" w:rsidP="00124F53">
                        <w:pPr>
                          <w:pStyle w:val="a4"/>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30" type="#_x0000_t202" style="position:absolute;left:3963;top:8481;width:18537;height:1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LMIA&#10;AADbAAAADwAAAGRycy9kb3ducmV2LnhtbESPQWvCQBSE7wX/w/KE3upGp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36MswgAAANsAAAAPAAAAAAAAAAAAAAAAAJgCAABkcnMvZG93&#10;bnJldi54bWxQSwUGAAAAAAQABAD1AAAAhwMAAAAA&#10;" filled="f" stroked="f">
                  <v:textbox style="mso-fit-shape-to-text:t">
                    <w:txbxContent>
                      <w:p w:rsidR="00F84594" w:rsidRDefault="00F84594" w:rsidP="00124F53">
                        <w:pPr>
                          <w:pStyle w:val="a4"/>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mc:Fallback>
        </mc:AlternateContent>
      </w:r>
      <w:r w:rsidRPr="00124F53">
        <w:rPr>
          <w:rFonts w:ascii="Times New Roman" w:hAnsi="Times New Roman" w:cs="Times New Roman"/>
          <w:sz w:val="28"/>
        </w:rPr>
        <w:t>В 2020 году вынесено 72 решения о применении мер воздействия</w:t>
      </w:r>
      <w:r w:rsidRPr="00124F53">
        <w:rPr>
          <w:rFonts w:ascii="Times New Roman" w:hAnsi="Times New Roman" w:cs="Times New Roman"/>
          <w:sz w:val="28"/>
          <w:szCs w:val="28"/>
        </w:rPr>
        <w:t xml:space="preserve"> </w:t>
      </w:r>
      <w:r w:rsidRPr="00124F53">
        <w:rPr>
          <w:rFonts w:ascii="Times New Roman" w:hAnsi="Times New Roman" w:cs="Times New Roman"/>
          <w:sz w:val="28"/>
          <w:szCs w:val="28"/>
        </w:rPr>
        <w:br/>
        <w:t xml:space="preserve">(из которых 29 решений вынесены по результатам проверок </w:t>
      </w:r>
      <w:r w:rsidRPr="00124F53">
        <w:rPr>
          <w:rFonts w:ascii="Times New Roman" w:hAnsi="Times New Roman" w:cs="Times New Roman"/>
          <w:sz w:val="28"/>
          <w:szCs w:val="28"/>
        </w:rPr>
        <w:br/>
        <w:t xml:space="preserve">2019 года), </w:t>
      </w:r>
      <w:r w:rsidRPr="00124F53">
        <w:rPr>
          <w:rFonts w:ascii="Times New Roman" w:hAnsi="Times New Roman" w:cs="Times New Roman"/>
          <w:sz w:val="28"/>
        </w:rPr>
        <w:t>включая:</w:t>
      </w:r>
    </w:p>
    <w:p w:rsidR="00124F53" w:rsidRPr="00124F53" w:rsidRDefault="00124F53" w:rsidP="00124F53">
      <w:pPr>
        <w:spacing w:line="360" w:lineRule="atLeast"/>
        <w:ind w:firstLine="720"/>
        <w:jc w:val="both"/>
        <w:rPr>
          <w:rFonts w:ascii="Times New Roman" w:hAnsi="Times New Roman" w:cs="Times New Roman"/>
          <w:sz w:val="28"/>
        </w:rPr>
      </w:pPr>
      <w:r w:rsidRPr="00124F53">
        <w:rPr>
          <w:rFonts w:ascii="Times New Roman" w:hAnsi="Times New Roman" w:cs="Times New Roman"/>
          <w:sz w:val="28"/>
        </w:rPr>
        <w:t>- 39 предупреждений аудиторских организаций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(далее – предупреждение) (54</w:t>
      </w:r>
      <w:r w:rsidR="003F4467">
        <w:rPr>
          <w:rFonts w:ascii="Times New Roman" w:hAnsi="Times New Roman" w:cs="Times New Roman"/>
          <w:sz w:val="28"/>
        </w:rPr>
        <w:t xml:space="preserve">,2% </w:t>
      </w:r>
      <w:r w:rsidRPr="00124F53">
        <w:rPr>
          <w:rFonts w:ascii="Times New Roman" w:hAnsi="Times New Roman" w:cs="Times New Roman"/>
          <w:sz w:val="28"/>
        </w:rPr>
        <w:t>от общего количества принятых решений о применении мер воздействия);</w:t>
      </w:r>
    </w:p>
    <w:p w:rsidR="00124F53" w:rsidRPr="00124F53" w:rsidRDefault="00124F53" w:rsidP="003F4467">
      <w:pPr>
        <w:spacing w:line="360" w:lineRule="atLeast"/>
        <w:ind w:firstLine="720"/>
        <w:jc w:val="both"/>
        <w:rPr>
          <w:rFonts w:ascii="Times New Roman" w:hAnsi="Times New Roman" w:cs="Times New Roman"/>
          <w:sz w:val="28"/>
        </w:rPr>
      </w:pPr>
      <w:r w:rsidRPr="00124F53">
        <w:rPr>
          <w:rFonts w:ascii="Times New Roman" w:hAnsi="Times New Roman" w:cs="Times New Roman"/>
          <w:sz w:val="28"/>
        </w:rPr>
        <w:t xml:space="preserve">- 19 предписаний, обязывающих аудиторские организации устранить выявленные по результатам внешних проверок нарушения правил аудиторской </w:t>
      </w:r>
      <w:r w:rsidRPr="00124F53">
        <w:rPr>
          <w:rFonts w:ascii="Times New Roman" w:hAnsi="Times New Roman" w:cs="Times New Roman"/>
          <w:sz w:val="28"/>
        </w:rPr>
        <w:lastRenderedPageBreak/>
        <w:t>деятельности (далее – предписание об устранении нарушений) (26,4% от об</w:t>
      </w:r>
      <w:r w:rsidR="003F4467">
        <w:rPr>
          <w:rFonts w:ascii="Times New Roman" w:hAnsi="Times New Roman" w:cs="Times New Roman"/>
          <w:sz w:val="28"/>
        </w:rPr>
        <w:t xml:space="preserve">щего количества принятых решений </w:t>
      </w:r>
      <w:r w:rsidRPr="00124F53">
        <w:rPr>
          <w:rFonts w:ascii="Times New Roman" w:hAnsi="Times New Roman" w:cs="Times New Roman"/>
          <w:sz w:val="28"/>
        </w:rPr>
        <w:t>о применении мер воздействия);</w:t>
      </w:r>
    </w:p>
    <w:p w:rsidR="00124F53" w:rsidRPr="00124F53" w:rsidRDefault="00124F53" w:rsidP="00124F53">
      <w:pPr>
        <w:spacing w:line="360" w:lineRule="atLeast"/>
        <w:ind w:firstLine="720"/>
        <w:jc w:val="both"/>
        <w:rPr>
          <w:rFonts w:ascii="Times New Roman" w:hAnsi="Times New Roman" w:cs="Times New Roman"/>
          <w:sz w:val="28"/>
        </w:rPr>
      </w:pPr>
      <w:r w:rsidRPr="00124F53">
        <w:rPr>
          <w:rFonts w:ascii="Times New Roman" w:hAnsi="Times New Roman" w:cs="Times New Roman"/>
          <w:sz w:val="28"/>
        </w:rPr>
        <w:t xml:space="preserve">- 7 предписаний в саморегулируемые организации аудиторов </w:t>
      </w:r>
      <w:r w:rsidRPr="00124F53">
        <w:rPr>
          <w:rFonts w:ascii="Times New Roman" w:hAnsi="Times New Roman" w:cs="Times New Roman"/>
          <w:sz w:val="28"/>
        </w:rPr>
        <w:br/>
        <w:t>(далее – СРОА) о приостановлении членства аудиторской организации (9,7% от общего количества принятых решений о применении мер воздействия);</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t xml:space="preserve">- 7 предписаний об исключении сведений об аудиторских организациях из реестра аудиторов и аудиторских организаций, аудиторов </w:t>
      </w:r>
      <w:r w:rsidRPr="00124F53">
        <w:rPr>
          <w:rFonts w:ascii="Times New Roman" w:hAnsi="Times New Roman" w:cs="Times New Roman"/>
          <w:sz w:val="28"/>
        </w:rPr>
        <w:br/>
        <w:t>в СРОА (9,7% от общего количества принятых решений о применении мер воздействия).</w:t>
      </w:r>
    </w:p>
    <w:p w:rsidR="00124F53" w:rsidRPr="00124F53" w:rsidRDefault="00124F53" w:rsidP="003F4467">
      <w:pPr>
        <w:autoSpaceDE w:val="0"/>
        <w:autoSpaceDN w:val="0"/>
        <w:adjustRightInd w:val="0"/>
        <w:spacing w:line="360" w:lineRule="atLeast"/>
        <w:ind w:firstLine="709"/>
        <w:jc w:val="both"/>
        <w:rPr>
          <w:rFonts w:ascii="Times New Roman" w:hAnsi="Times New Roman" w:cs="Times New Roman"/>
          <w:sz w:val="28"/>
        </w:rPr>
      </w:pPr>
      <w:r w:rsidRPr="00124F53">
        <w:rPr>
          <w:rFonts w:ascii="Times New Roman" w:hAnsi="Times New Roman" w:cs="Times New Roman"/>
          <w:sz w:val="28"/>
        </w:rPr>
        <w:t xml:space="preserve">Следует отметить, что по результатам осуществления ВККР АО </w:t>
      </w:r>
      <w:r w:rsidRPr="00124F53">
        <w:rPr>
          <w:rFonts w:ascii="Times New Roman" w:hAnsi="Times New Roman" w:cs="Times New Roman"/>
          <w:sz w:val="28"/>
        </w:rPr>
        <w:br/>
        <w:t>в первом квартале 2020 года, процентное соотношение примененных мер воздействия свидетельствует о снижении доли мер воздействия в виде предупреждений и предписаний о приостановлении членства аудиторской организации в СРОА. При этом доля мер воздействия в виде предписаний об устранении нарушений и предписаний об исключении сведений об аудиторских организациях из реестра аудиторов и аудиторских организаций, аудиторов СРОА увеличилась по сравнению с результатами 2019 года.</w:t>
      </w:r>
    </w:p>
    <w:p w:rsidR="003F4467" w:rsidRDefault="003F4467" w:rsidP="00124F53">
      <w:pPr>
        <w:autoSpaceDE w:val="0"/>
        <w:autoSpaceDN w:val="0"/>
        <w:adjustRightInd w:val="0"/>
        <w:spacing w:after="120" w:line="360" w:lineRule="atLeast"/>
        <w:ind w:firstLine="709"/>
        <w:jc w:val="both"/>
        <w:rPr>
          <w:rFonts w:ascii="Times New Roman" w:hAnsi="Times New Roman" w:cs="Times New Roman"/>
          <w:sz w:val="28"/>
        </w:rPr>
        <w:sectPr w:rsidR="003F4467" w:rsidSect="00997110">
          <w:headerReference w:type="default" r:id="rId69"/>
          <w:pgSz w:w="11906" w:h="16838"/>
          <w:pgMar w:top="709" w:right="567" w:bottom="1134" w:left="993" w:header="709" w:footer="720" w:gutter="0"/>
          <w:cols w:space="720"/>
          <w:titlePg/>
          <w:docGrid w:linePitch="360"/>
        </w:sectPr>
      </w:pPr>
    </w:p>
    <w:p w:rsidR="00124F53" w:rsidRPr="003F4467" w:rsidRDefault="00124F53" w:rsidP="00124F53">
      <w:pPr>
        <w:autoSpaceDE w:val="0"/>
        <w:autoSpaceDN w:val="0"/>
        <w:adjustRightInd w:val="0"/>
        <w:spacing w:after="120" w:line="360" w:lineRule="atLeast"/>
        <w:ind w:firstLine="709"/>
        <w:jc w:val="both"/>
        <w:rPr>
          <w:rFonts w:ascii="Times New Roman" w:hAnsi="Times New Roman" w:cs="Times New Roman"/>
          <w:b/>
          <w:sz w:val="28"/>
        </w:rPr>
      </w:pPr>
      <w:r w:rsidRPr="003F4467">
        <w:rPr>
          <w:rFonts w:ascii="Times New Roman" w:hAnsi="Times New Roman" w:cs="Times New Roman"/>
          <w:b/>
          <w:sz w:val="28"/>
        </w:rPr>
        <w:lastRenderedPageBreak/>
        <w:t>Структура вынесенных мер воздействия в 2016-2020 годах представлена на рисунке 2.</w:t>
      </w:r>
    </w:p>
    <w:p w:rsidR="00124F53" w:rsidRPr="00124F53" w:rsidRDefault="00124F53" w:rsidP="00124F53">
      <w:pPr>
        <w:autoSpaceDE w:val="0"/>
        <w:autoSpaceDN w:val="0"/>
        <w:adjustRightInd w:val="0"/>
        <w:spacing w:line="360" w:lineRule="atLeast"/>
        <w:jc w:val="both"/>
        <w:rPr>
          <w:rFonts w:ascii="Times New Roman" w:hAnsi="Times New Roman" w:cs="Times New Roman"/>
          <w:sz w:val="28"/>
        </w:rPr>
      </w:pPr>
      <w:r w:rsidRPr="00124F53">
        <w:rPr>
          <w:rFonts w:ascii="Times New Roman" w:hAnsi="Times New Roman" w:cs="Times New Roman"/>
          <w:noProof/>
          <w:lang w:eastAsia="ru-RU"/>
        </w:rPr>
        <w:drawing>
          <wp:inline distT="0" distB="0" distL="0" distR="0" wp14:anchorId="3CA8938D" wp14:editId="2A314E22">
            <wp:extent cx="5760085" cy="4399875"/>
            <wp:effectExtent l="0" t="0" r="12065" b="2032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124F53" w:rsidRPr="00124F53" w:rsidRDefault="00124F53" w:rsidP="00124F53">
      <w:pPr>
        <w:autoSpaceDE w:val="0"/>
        <w:autoSpaceDN w:val="0"/>
        <w:adjustRightInd w:val="0"/>
        <w:spacing w:after="120" w:line="360" w:lineRule="atLeast"/>
        <w:jc w:val="center"/>
        <w:rPr>
          <w:rFonts w:ascii="Times New Roman" w:hAnsi="Times New Roman" w:cs="Times New Roman"/>
        </w:rPr>
      </w:pPr>
      <w:r w:rsidRPr="00124F53">
        <w:rPr>
          <w:rFonts w:ascii="Times New Roman" w:hAnsi="Times New Roman" w:cs="Times New Roman"/>
        </w:rPr>
        <w:t>Рис. 2 – Структура вынесенных мер воздействия в 2016-2020 годах</w:t>
      </w:r>
    </w:p>
    <w:p w:rsidR="00124F53" w:rsidRPr="00124F53" w:rsidRDefault="00124F53" w:rsidP="003F4467">
      <w:pPr>
        <w:spacing w:line="360" w:lineRule="atLeast"/>
        <w:ind w:firstLine="709"/>
        <w:contextualSpacing/>
        <w:jc w:val="both"/>
        <w:rPr>
          <w:rFonts w:ascii="Times New Roman" w:hAnsi="Times New Roman" w:cs="Times New Roman"/>
          <w:sz w:val="28"/>
        </w:rPr>
      </w:pPr>
      <w:r w:rsidRPr="00124F53">
        <w:rPr>
          <w:rFonts w:ascii="Times New Roman" w:hAnsi="Times New Roman" w:cs="Times New Roman"/>
          <w:sz w:val="28"/>
        </w:rPr>
        <w:t>В рамках исполнения государственной функции в 2020 году было составлено 10 протоколов об административных правонарушениях, из которых:</w:t>
      </w:r>
    </w:p>
    <w:p w:rsidR="00124F53" w:rsidRPr="00124F53" w:rsidRDefault="00124F53" w:rsidP="00124F53">
      <w:pPr>
        <w:spacing w:line="360" w:lineRule="atLeast"/>
        <w:ind w:firstLine="709"/>
        <w:contextualSpacing/>
        <w:jc w:val="both"/>
        <w:rPr>
          <w:rFonts w:ascii="Times New Roman" w:hAnsi="Times New Roman" w:cs="Times New Roman"/>
          <w:sz w:val="28"/>
          <w:szCs w:val="28"/>
        </w:rPr>
      </w:pPr>
      <w:r w:rsidRPr="00124F53">
        <w:rPr>
          <w:rFonts w:ascii="Times New Roman" w:hAnsi="Times New Roman" w:cs="Times New Roman"/>
          <w:sz w:val="28"/>
        </w:rPr>
        <w:t xml:space="preserve">- 2 протокола за воспрепятствование законной деятельности должностного лица органа государственного контроля (статья 19.4.1 </w:t>
      </w:r>
      <w:r w:rsidRPr="00124F53">
        <w:rPr>
          <w:rFonts w:ascii="Times New Roman" w:eastAsia="Calibri" w:hAnsi="Times New Roman" w:cs="Times New Roman"/>
          <w:sz w:val="28"/>
          <w:szCs w:val="28"/>
        </w:rPr>
        <w:t>Кодекса Российской Федерации об административных правонарушениях (далее – КоАП)</w:t>
      </w:r>
      <w:r w:rsidRPr="00124F53">
        <w:rPr>
          <w:rFonts w:ascii="Times New Roman" w:hAnsi="Times New Roman" w:cs="Times New Roman"/>
          <w:sz w:val="28"/>
          <w:szCs w:val="28"/>
        </w:rPr>
        <w:t xml:space="preserve">); </w:t>
      </w:r>
    </w:p>
    <w:p w:rsidR="00124F53" w:rsidRPr="00124F53" w:rsidRDefault="00124F53" w:rsidP="00124F53">
      <w:pPr>
        <w:spacing w:line="360" w:lineRule="atLeast"/>
        <w:ind w:firstLine="709"/>
        <w:contextualSpacing/>
        <w:jc w:val="both"/>
        <w:rPr>
          <w:rFonts w:ascii="Times New Roman" w:hAnsi="Times New Roman" w:cs="Times New Roman"/>
          <w:sz w:val="28"/>
          <w:szCs w:val="28"/>
        </w:rPr>
      </w:pPr>
      <w:r w:rsidRPr="00124F53">
        <w:rPr>
          <w:rFonts w:ascii="Times New Roman" w:hAnsi="Times New Roman" w:cs="Times New Roman"/>
          <w:sz w:val="28"/>
          <w:szCs w:val="28"/>
        </w:rPr>
        <w:t>-</w:t>
      </w:r>
      <w:r w:rsidRPr="00124F53">
        <w:rPr>
          <w:rFonts w:ascii="Times New Roman" w:hAnsi="Times New Roman" w:cs="Times New Roman"/>
          <w:sz w:val="28"/>
          <w:szCs w:val="28"/>
          <w:lang w:val="en-US"/>
        </w:rPr>
        <w:t> </w:t>
      </w:r>
      <w:r w:rsidRPr="00124F53">
        <w:rPr>
          <w:rFonts w:ascii="Times New Roman" w:hAnsi="Times New Roman" w:cs="Times New Roman"/>
          <w:sz w:val="28"/>
          <w:szCs w:val="28"/>
        </w:rPr>
        <w:t xml:space="preserve">8 протоколов за представление сведений (информации) в неполном объеме или искаженном виде (статья 19.7 </w:t>
      </w:r>
      <w:r w:rsidRPr="00124F53">
        <w:rPr>
          <w:rFonts w:ascii="Times New Roman" w:eastAsia="Calibri" w:hAnsi="Times New Roman" w:cs="Times New Roman"/>
          <w:sz w:val="28"/>
          <w:szCs w:val="28"/>
        </w:rPr>
        <w:t>КоАП</w:t>
      </w:r>
      <w:r w:rsidRPr="00124F53">
        <w:rPr>
          <w:rFonts w:ascii="Times New Roman" w:hAnsi="Times New Roman" w:cs="Times New Roman"/>
          <w:sz w:val="28"/>
          <w:szCs w:val="28"/>
        </w:rPr>
        <w:t>).</w:t>
      </w:r>
    </w:p>
    <w:p w:rsidR="00124F53" w:rsidRPr="00124F53" w:rsidRDefault="00124F53" w:rsidP="00124F53">
      <w:pPr>
        <w:autoSpaceDE w:val="0"/>
        <w:autoSpaceDN w:val="0"/>
        <w:adjustRightInd w:val="0"/>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Сводная информация о количестве проведенных проверок, а также </w:t>
      </w:r>
      <w:r w:rsidRPr="00124F53">
        <w:rPr>
          <w:rFonts w:ascii="Times New Roman" w:eastAsia="Calibri" w:hAnsi="Times New Roman" w:cs="Times New Roman"/>
          <w:sz w:val="28"/>
          <w:szCs w:val="28"/>
        </w:rPr>
        <w:br/>
        <w:t xml:space="preserve">о вынесенных мерах воздействия в отношении аудиторских организаций </w:t>
      </w:r>
      <w:r w:rsidRPr="00124F53">
        <w:rPr>
          <w:rFonts w:ascii="Times New Roman" w:eastAsia="Calibri" w:hAnsi="Times New Roman" w:cs="Times New Roman"/>
          <w:sz w:val="28"/>
          <w:szCs w:val="28"/>
        </w:rPr>
        <w:br/>
        <w:t xml:space="preserve">и составленных протоколов об административных правонарушениях </w:t>
      </w:r>
      <w:r w:rsidRPr="00124F53">
        <w:rPr>
          <w:rFonts w:ascii="Times New Roman" w:eastAsia="Calibri" w:hAnsi="Times New Roman" w:cs="Times New Roman"/>
          <w:sz w:val="28"/>
          <w:szCs w:val="28"/>
        </w:rPr>
        <w:br/>
        <w:t>за 2016-2020 годы представлена в таблице 1.</w:t>
      </w:r>
    </w:p>
    <w:p w:rsidR="00124F53" w:rsidRPr="00124F53" w:rsidRDefault="00124F53" w:rsidP="00124F53">
      <w:pPr>
        <w:autoSpaceDE w:val="0"/>
        <w:autoSpaceDN w:val="0"/>
        <w:adjustRightInd w:val="0"/>
        <w:spacing w:line="360" w:lineRule="atLeast"/>
        <w:ind w:firstLine="709"/>
        <w:jc w:val="right"/>
        <w:rPr>
          <w:rFonts w:ascii="Times New Roman" w:hAnsi="Times New Roman" w:cs="Times New Roman"/>
          <w:szCs w:val="28"/>
        </w:rPr>
      </w:pPr>
      <w:r w:rsidRPr="00124F53">
        <w:rPr>
          <w:rFonts w:ascii="Times New Roman" w:eastAsia="Calibri" w:hAnsi="Times New Roman" w:cs="Times New Roman"/>
          <w:szCs w:val="28"/>
        </w:rPr>
        <w:t>Таблица 1</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632"/>
        <w:gridCol w:w="4197"/>
        <w:gridCol w:w="849"/>
        <w:gridCol w:w="850"/>
        <w:gridCol w:w="849"/>
        <w:gridCol w:w="848"/>
        <w:gridCol w:w="847"/>
      </w:tblGrid>
      <w:tr w:rsidR="00124F53" w:rsidRPr="003F4467" w:rsidTr="003F4467">
        <w:trPr>
          <w:trHeight w:val="395"/>
          <w:jc w:val="center"/>
        </w:trPr>
        <w:tc>
          <w:tcPr>
            <w:tcW w:w="603" w:type="dxa"/>
            <w:shd w:val="clear" w:color="auto" w:fill="auto"/>
            <w:tcMar>
              <w:top w:w="72" w:type="dxa"/>
              <w:left w:w="144" w:type="dxa"/>
              <w:bottom w:w="72" w:type="dxa"/>
              <w:right w:w="144" w:type="dxa"/>
            </w:tcMa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 п/п</w:t>
            </w:r>
          </w:p>
        </w:tc>
        <w:tc>
          <w:tcPr>
            <w:tcW w:w="4217" w:type="dxa"/>
            <w:shd w:val="clear" w:color="auto" w:fill="auto"/>
            <w:tcMar>
              <w:top w:w="72" w:type="dxa"/>
              <w:left w:w="144" w:type="dxa"/>
              <w:bottom w:w="72" w:type="dxa"/>
              <w:right w:w="144"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Показатели</w:t>
            </w:r>
          </w:p>
        </w:tc>
        <w:tc>
          <w:tcPr>
            <w:tcW w:w="850" w:type="dxa"/>
            <w:shd w:val="clear" w:color="auto" w:fill="auto"/>
            <w:tcMar>
              <w:top w:w="72" w:type="dxa"/>
              <w:left w:w="144" w:type="dxa"/>
              <w:bottom w:w="72" w:type="dxa"/>
              <w:right w:w="144"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2016</w:t>
            </w:r>
          </w:p>
        </w:tc>
        <w:tc>
          <w:tcPr>
            <w:tcW w:w="851" w:type="dxa"/>
            <w:shd w:val="clear" w:color="auto" w:fill="auto"/>
            <w:tcMar>
              <w:top w:w="72" w:type="dxa"/>
              <w:left w:w="144" w:type="dxa"/>
              <w:bottom w:w="72" w:type="dxa"/>
              <w:right w:w="144"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2017</w:t>
            </w:r>
          </w:p>
        </w:tc>
        <w:tc>
          <w:tcPr>
            <w:tcW w:w="850" w:type="dxa"/>
            <w:shd w:val="clear" w:color="auto" w:fill="auto"/>
            <w:tcMar>
              <w:top w:w="72" w:type="dxa"/>
              <w:left w:w="144" w:type="dxa"/>
              <w:bottom w:w="72" w:type="dxa"/>
              <w:right w:w="144"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2018</w:t>
            </w:r>
          </w:p>
        </w:tc>
        <w:tc>
          <w:tcPr>
            <w:tcW w:w="851" w:type="dxa"/>
            <w:vAlign w:val="center"/>
          </w:tcPr>
          <w:p w:rsidR="00124F53" w:rsidRPr="003F4467" w:rsidRDefault="00124F53" w:rsidP="00124F53">
            <w:pPr>
              <w:contextualSpacing/>
              <w:jc w:val="center"/>
              <w:rPr>
                <w:rFonts w:ascii="Times New Roman" w:eastAsia="Calibri" w:hAnsi="Times New Roman" w:cs="Times New Roman"/>
                <w:b/>
                <w:bCs/>
                <w:sz w:val="24"/>
                <w:szCs w:val="24"/>
              </w:rPr>
            </w:pPr>
            <w:r w:rsidRPr="003F4467">
              <w:rPr>
                <w:rFonts w:ascii="Times New Roman" w:eastAsia="Calibri" w:hAnsi="Times New Roman" w:cs="Times New Roman"/>
                <w:b/>
                <w:bCs/>
                <w:sz w:val="24"/>
                <w:szCs w:val="24"/>
              </w:rPr>
              <w:t>2019</w:t>
            </w:r>
          </w:p>
        </w:tc>
        <w:tc>
          <w:tcPr>
            <w:tcW w:w="850" w:type="dxa"/>
            <w:vAlign w:val="center"/>
          </w:tcPr>
          <w:p w:rsidR="00124F53" w:rsidRPr="003F4467" w:rsidRDefault="00124F53" w:rsidP="00124F53">
            <w:pPr>
              <w:contextualSpacing/>
              <w:jc w:val="center"/>
              <w:rPr>
                <w:rFonts w:ascii="Times New Roman" w:eastAsia="Calibri" w:hAnsi="Times New Roman" w:cs="Times New Roman"/>
                <w:b/>
                <w:bCs/>
                <w:sz w:val="24"/>
                <w:szCs w:val="24"/>
              </w:rPr>
            </w:pPr>
            <w:r w:rsidRPr="003F4467">
              <w:rPr>
                <w:rFonts w:ascii="Times New Roman" w:eastAsia="Calibri" w:hAnsi="Times New Roman" w:cs="Times New Roman"/>
                <w:b/>
                <w:bCs/>
                <w:sz w:val="24"/>
                <w:szCs w:val="24"/>
              </w:rPr>
              <w:t>2020</w:t>
            </w:r>
          </w:p>
        </w:tc>
      </w:tr>
      <w:tr w:rsidR="00124F53" w:rsidRPr="003F4467" w:rsidTr="003F4467">
        <w:trPr>
          <w:trHeight w:val="270"/>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1</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 xml:space="preserve">Количество запланированных проверок на очередной год </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260</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260</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262</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269</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253</w:t>
            </w:r>
          </w:p>
        </w:tc>
      </w:tr>
      <w:tr w:rsidR="00124F53" w:rsidRPr="003F4467" w:rsidTr="003F4467">
        <w:trPr>
          <w:trHeight w:val="271"/>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lastRenderedPageBreak/>
              <w:t>2</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Количество проведенных внешних проверок, в том числе:</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239</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272</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275</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261</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64</w:t>
            </w:r>
          </w:p>
        </w:tc>
      </w:tr>
      <w:tr w:rsidR="00124F53" w:rsidRPr="003F4467" w:rsidTr="003F4467">
        <w:trPr>
          <w:trHeight w:val="263"/>
          <w:jc w:val="center"/>
        </w:trPr>
        <w:tc>
          <w:tcPr>
            <w:tcW w:w="603" w:type="dxa"/>
            <w:shd w:val="clear" w:color="auto" w:fill="auto"/>
            <w:tcMar>
              <w:top w:w="15" w:type="dxa"/>
              <w:left w:w="92" w:type="dxa"/>
              <w:bottom w:w="0" w:type="dxa"/>
              <w:right w:w="92" w:type="dxa"/>
            </w:tcMa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плановых</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217</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241</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247</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236</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55</w:t>
            </w:r>
          </w:p>
        </w:tc>
      </w:tr>
      <w:tr w:rsidR="00124F53" w:rsidRPr="003F4467" w:rsidTr="003F4467">
        <w:trPr>
          <w:trHeight w:val="263"/>
          <w:jc w:val="center"/>
        </w:trPr>
        <w:tc>
          <w:tcPr>
            <w:tcW w:w="603" w:type="dxa"/>
            <w:shd w:val="clear" w:color="auto" w:fill="auto"/>
            <w:tcMar>
              <w:top w:w="15" w:type="dxa"/>
              <w:left w:w="92" w:type="dxa"/>
              <w:bottom w:w="0" w:type="dxa"/>
              <w:right w:w="92" w:type="dxa"/>
            </w:tcMa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внеплановых</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22</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31</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28</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25</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9</w:t>
            </w:r>
          </w:p>
        </w:tc>
      </w:tr>
      <w:tr w:rsidR="00124F53" w:rsidRPr="003F4467" w:rsidTr="003F4467">
        <w:trPr>
          <w:trHeight w:val="326"/>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Cs/>
                <w:sz w:val="24"/>
                <w:szCs w:val="24"/>
                <w:lang w:val="en-US"/>
              </w:rPr>
              <w:t>3</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Количество аудиторских организаций, в отношении которых применены меры воздействия</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188</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lang w:val="en-US"/>
              </w:rPr>
            </w:pPr>
            <w:r w:rsidRPr="003F4467">
              <w:rPr>
                <w:rFonts w:ascii="Times New Roman" w:eastAsia="Calibri" w:hAnsi="Times New Roman" w:cs="Times New Roman"/>
                <w:bCs/>
                <w:sz w:val="24"/>
                <w:szCs w:val="24"/>
              </w:rPr>
              <w:t>22</w:t>
            </w:r>
            <w:r w:rsidRPr="003F4467">
              <w:rPr>
                <w:rFonts w:ascii="Times New Roman" w:eastAsia="Calibri" w:hAnsi="Times New Roman" w:cs="Times New Roman"/>
                <w:bCs/>
                <w:sz w:val="24"/>
                <w:szCs w:val="24"/>
                <w:lang w:val="en-US"/>
              </w:rPr>
              <w:t>3</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206</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189</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72</w:t>
            </w:r>
          </w:p>
        </w:tc>
      </w:tr>
      <w:tr w:rsidR="00124F53" w:rsidRPr="003F4467" w:rsidTr="003F4467">
        <w:trPr>
          <w:trHeight w:val="323"/>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Cs/>
                <w:sz w:val="24"/>
                <w:szCs w:val="24"/>
                <w:lang w:val="en-US"/>
              </w:rPr>
              <w:t>4</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Количество принятых решений о применении мер воздействия в виде:</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188</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224</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206</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189</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72</w:t>
            </w:r>
          </w:p>
        </w:tc>
      </w:tr>
      <w:tr w:rsidR="00124F53" w:rsidRPr="003F4467" w:rsidTr="003F4467">
        <w:trPr>
          <w:trHeight w:val="778"/>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 xml:space="preserve">предупреждений о недопустимости нарушения требований Федерального закона </w:t>
            </w:r>
            <w:r w:rsidRPr="003F4467">
              <w:rPr>
                <w:rFonts w:ascii="Times New Roman" w:eastAsia="Calibri" w:hAnsi="Times New Roman" w:cs="Times New Roman"/>
                <w:sz w:val="24"/>
                <w:szCs w:val="24"/>
              </w:rPr>
              <w:br/>
              <w:t>«Об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120</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150</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126</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112</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39</w:t>
            </w:r>
          </w:p>
        </w:tc>
      </w:tr>
      <w:tr w:rsidR="00124F53" w:rsidRPr="003F4467" w:rsidTr="003F4467">
        <w:trPr>
          <w:trHeight w:val="472"/>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 xml:space="preserve">предписаний, обязывающих аудиторские организации устранить выявленные </w:t>
            </w:r>
            <w:r w:rsidRPr="003F4467">
              <w:rPr>
                <w:rFonts w:ascii="Times New Roman" w:eastAsia="Calibri" w:hAnsi="Times New Roman" w:cs="Times New Roman"/>
                <w:sz w:val="24"/>
                <w:szCs w:val="24"/>
              </w:rPr>
              <w:br/>
              <w:t>по результатам внешних проверок нарушения</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44</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46</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45</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40</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19</w:t>
            </w:r>
          </w:p>
        </w:tc>
      </w:tr>
      <w:tr w:rsidR="00124F53" w:rsidRPr="003F4467" w:rsidTr="003F4467">
        <w:trPr>
          <w:trHeight w:val="472"/>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предписаний в саморегулируемые организации аудиторов о приостановлении членства аудиторской организации</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13</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20</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27</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28</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7</w:t>
            </w:r>
          </w:p>
        </w:tc>
      </w:tr>
      <w:tr w:rsidR="00124F53" w:rsidRPr="003F4467" w:rsidTr="003F4467">
        <w:trPr>
          <w:trHeight w:val="472"/>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предписаний в саморегулируемые организации аудиторов об исключении сведений аудиторской организации из саморегулируемой организации аудиторов</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11</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8</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8</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9</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7</w:t>
            </w:r>
          </w:p>
        </w:tc>
      </w:tr>
      <w:tr w:rsidR="00124F53" w:rsidRPr="003F4467" w:rsidTr="003F4467">
        <w:trPr>
          <w:trHeight w:val="328"/>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Cs/>
                <w:sz w:val="24"/>
                <w:szCs w:val="24"/>
                <w:lang w:val="en-US"/>
              </w:rPr>
              <w:t>5</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Количество составленных протоколов об административных правонарушениях</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29</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14</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15</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20</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10</w:t>
            </w:r>
          </w:p>
        </w:tc>
      </w:tr>
      <w:tr w:rsidR="00124F53" w:rsidRPr="003F4467" w:rsidTr="003F4467">
        <w:trPr>
          <w:trHeight w:val="263"/>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w:t>
            </w:r>
          </w:p>
        </w:tc>
        <w:tc>
          <w:tcPr>
            <w:tcW w:w="4217" w:type="dxa"/>
            <w:shd w:val="clear" w:color="auto" w:fill="auto"/>
            <w:tcMar>
              <w:top w:w="15" w:type="dxa"/>
              <w:left w:w="92" w:type="dxa"/>
              <w:bottom w:w="0" w:type="dxa"/>
              <w:right w:w="57"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ст. 19.4.1 КоАП РФ (уклонение от проведения внешних проверок)</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8</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6</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5</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10</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w:t>
            </w:r>
          </w:p>
        </w:tc>
      </w:tr>
      <w:tr w:rsidR="00124F53" w:rsidRPr="003F4467" w:rsidTr="003F4467">
        <w:trPr>
          <w:trHeight w:val="253"/>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ст. 19.5 КоАП РФ (невыполнение в законный срок предписания, обязывающего устранить выявленные по результатам внешней проверки нарушения)</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0</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0</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1</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2</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0</w:t>
            </w:r>
          </w:p>
        </w:tc>
      </w:tr>
      <w:tr w:rsidR="00124F53" w:rsidRPr="003F4467" w:rsidTr="003F4467">
        <w:trPr>
          <w:trHeight w:val="457"/>
          <w:jc w:val="center"/>
        </w:trPr>
        <w:tc>
          <w:tcPr>
            <w:tcW w:w="603"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b/>
                <w:bCs/>
                <w:sz w:val="24"/>
                <w:szCs w:val="24"/>
              </w:rPr>
              <w:t>-</w:t>
            </w:r>
          </w:p>
        </w:tc>
        <w:tc>
          <w:tcPr>
            <w:tcW w:w="4217" w:type="dxa"/>
            <w:shd w:val="clear" w:color="auto" w:fill="auto"/>
            <w:tcMar>
              <w:top w:w="15" w:type="dxa"/>
              <w:left w:w="92" w:type="dxa"/>
              <w:bottom w:w="0" w:type="dxa"/>
              <w:right w:w="92" w:type="dxa"/>
            </w:tcMar>
            <w:vAlign w:val="center"/>
            <w:hideMark/>
          </w:tcPr>
          <w:p w:rsidR="00124F53" w:rsidRPr="003F4467" w:rsidRDefault="00124F53" w:rsidP="00124F53">
            <w:pPr>
              <w:contextualSpacing/>
              <w:jc w:val="both"/>
              <w:rPr>
                <w:rFonts w:ascii="Times New Roman" w:eastAsia="Calibri" w:hAnsi="Times New Roman" w:cs="Times New Roman"/>
                <w:sz w:val="24"/>
                <w:szCs w:val="24"/>
              </w:rPr>
            </w:pPr>
            <w:r w:rsidRPr="003F4467">
              <w:rPr>
                <w:rFonts w:ascii="Times New Roman" w:eastAsia="Calibri" w:hAnsi="Times New Roman" w:cs="Times New Roman"/>
                <w:sz w:val="24"/>
                <w:szCs w:val="24"/>
              </w:rPr>
              <w:t>ст. 19.7 КоАП РФ (предоставление сведений (информации) в неполном объеме или искаженном виде)</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sz w:val="24"/>
                <w:szCs w:val="24"/>
              </w:rPr>
              <w:t>21</w:t>
            </w:r>
          </w:p>
        </w:tc>
        <w:tc>
          <w:tcPr>
            <w:tcW w:w="851"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8</w:t>
            </w:r>
          </w:p>
        </w:tc>
        <w:tc>
          <w:tcPr>
            <w:tcW w:w="850" w:type="dxa"/>
            <w:shd w:val="clear" w:color="auto" w:fill="auto"/>
            <w:tcMar>
              <w:top w:w="15" w:type="dxa"/>
              <w:left w:w="108" w:type="dxa"/>
              <w:bottom w:w="0" w:type="dxa"/>
              <w:right w:w="108" w:type="dxa"/>
            </w:tcMar>
            <w:vAlign w:val="center"/>
            <w:hideMark/>
          </w:tcPr>
          <w:p w:rsidR="00124F53" w:rsidRPr="003F4467" w:rsidRDefault="00124F53" w:rsidP="00124F53">
            <w:pPr>
              <w:contextualSpacing/>
              <w:jc w:val="center"/>
              <w:rPr>
                <w:rFonts w:ascii="Times New Roman" w:eastAsia="Calibri" w:hAnsi="Times New Roman" w:cs="Times New Roman"/>
                <w:sz w:val="24"/>
                <w:szCs w:val="24"/>
              </w:rPr>
            </w:pPr>
            <w:r w:rsidRPr="003F4467">
              <w:rPr>
                <w:rFonts w:ascii="Times New Roman" w:eastAsia="Calibri" w:hAnsi="Times New Roman" w:cs="Times New Roman"/>
                <w:bCs/>
                <w:sz w:val="24"/>
                <w:szCs w:val="24"/>
              </w:rPr>
              <w:t>9</w:t>
            </w:r>
          </w:p>
        </w:tc>
        <w:tc>
          <w:tcPr>
            <w:tcW w:w="851"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8</w:t>
            </w:r>
          </w:p>
        </w:tc>
        <w:tc>
          <w:tcPr>
            <w:tcW w:w="850" w:type="dxa"/>
            <w:vAlign w:val="center"/>
          </w:tcPr>
          <w:p w:rsidR="00124F53" w:rsidRPr="003F4467" w:rsidRDefault="00124F53" w:rsidP="00124F53">
            <w:pPr>
              <w:contextualSpacing/>
              <w:jc w:val="center"/>
              <w:rPr>
                <w:rFonts w:ascii="Times New Roman" w:eastAsia="Calibri" w:hAnsi="Times New Roman" w:cs="Times New Roman"/>
                <w:bCs/>
                <w:sz w:val="24"/>
                <w:szCs w:val="24"/>
              </w:rPr>
            </w:pPr>
            <w:r w:rsidRPr="003F4467">
              <w:rPr>
                <w:rFonts w:ascii="Times New Roman" w:eastAsia="Calibri" w:hAnsi="Times New Roman" w:cs="Times New Roman"/>
                <w:bCs/>
                <w:sz w:val="24"/>
                <w:szCs w:val="24"/>
              </w:rPr>
              <w:t>8</w:t>
            </w:r>
          </w:p>
        </w:tc>
      </w:tr>
    </w:tbl>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lastRenderedPageBreak/>
        <w:t xml:space="preserve">Сведения о проведенных в 2020 году проверках ВККР АО </w:t>
      </w:r>
      <w:r w:rsidRPr="00124F53">
        <w:rPr>
          <w:rFonts w:ascii="Times New Roman" w:hAnsi="Times New Roman" w:cs="Times New Roman"/>
          <w:sz w:val="28"/>
          <w:szCs w:val="28"/>
        </w:rPr>
        <w:br/>
        <w:t>в полном объеме внесены в автоматизированную систему «Единый реестр проверок» и размещены на официальном сайте Казначейства России.</w:t>
      </w:r>
    </w:p>
    <w:p w:rsidR="00124F53" w:rsidRPr="00124F53" w:rsidRDefault="00124F53" w:rsidP="00124F53">
      <w:pPr>
        <w:autoSpaceDE w:val="0"/>
        <w:autoSpaceDN w:val="0"/>
        <w:adjustRightInd w:val="0"/>
        <w:spacing w:line="360" w:lineRule="atLeast"/>
        <w:ind w:firstLine="709"/>
        <w:jc w:val="both"/>
        <w:rPr>
          <w:rFonts w:ascii="Times New Roman" w:eastAsia="Calibri" w:hAnsi="Times New Roman" w:cs="Times New Roman"/>
          <w:sz w:val="28"/>
          <w:szCs w:val="28"/>
        </w:rPr>
      </w:pPr>
      <w:r w:rsidRPr="00124F53">
        <w:rPr>
          <w:rFonts w:ascii="Times New Roman" w:hAnsi="Times New Roman" w:cs="Times New Roman"/>
          <w:sz w:val="28"/>
          <w:szCs w:val="28"/>
        </w:rPr>
        <w:t xml:space="preserve">Федеральное казначейство, как уполномоченный федеральный орган по контролю и надзору, является участником Государственной программы Российской Федерации «Управление государственными финансами </w:t>
      </w:r>
      <w:r w:rsidRPr="00124F53">
        <w:rPr>
          <w:rFonts w:ascii="Times New Roman" w:hAnsi="Times New Roman" w:cs="Times New Roman"/>
          <w:sz w:val="28"/>
          <w:szCs w:val="28"/>
        </w:rPr>
        <w:br/>
        <w:t>и регулирование финансовых рынков» (далее – государственная программа) (</w:t>
      </w:r>
      <w:r w:rsidRPr="00124F53">
        <w:rPr>
          <w:rFonts w:ascii="Times New Roman" w:eastAsia="Calibri" w:hAnsi="Times New Roman" w:cs="Times New Roman"/>
          <w:sz w:val="28"/>
          <w:szCs w:val="28"/>
        </w:rPr>
        <w:t xml:space="preserve">соисполнитель подпрограммы 3 «Развитие налоговой </w:t>
      </w:r>
      <w:r w:rsidRPr="00124F53">
        <w:rPr>
          <w:rFonts w:ascii="Times New Roman" w:eastAsia="Calibri" w:hAnsi="Times New Roman" w:cs="Times New Roman"/>
          <w:sz w:val="28"/>
          <w:szCs w:val="28"/>
        </w:rPr>
        <w:br/>
        <w:t>и таможенной системы и регулирование производства и оборота отдельных видов подакцизных товаров» государственной программы).</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Информация о достижении показателей государственной программы в части ВККР АО за 2016-2020 годы представлена в таблице 2.</w:t>
      </w:r>
    </w:p>
    <w:p w:rsidR="00124F53" w:rsidRPr="00124F53" w:rsidRDefault="00124F53" w:rsidP="00124F53">
      <w:pPr>
        <w:autoSpaceDE w:val="0"/>
        <w:autoSpaceDN w:val="0"/>
        <w:adjustRightInd w:val="0"/>
        <w:spacing w:line="360" w:lineRule="atLeast"/>
        <w:ind w:firstLine="709"/>
        <w:jc w:val="right"/>
        <w:rPr>
          <w:rFonts w:ascii="Times New Roman" w:hAnsi="Times New Roman" w:cs="Times New Roman"/>
          <w:szCs w:val="28"/>
        </w:rPr>
      </w:pPr>
      <w:r w:rsidRPr="00124F53">
        <w:rPr>
          <w:rFonts w:ascii="Times New Roman" w:hAnsi="Times New Roman" w:cs="Times New Roman"/>
          <w:szCs w:val="28"/>
        </w:rPr>
        <w:t>Таблица 2</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562"/>
        <w:gridCol w:w="3444"/>
        <w:gridCol w:w="1414"/>
        <w:gridCol w:w="811"/>
        <w:gridCol w:w="853"/>
        <w:gridCol w:w="783"/>
        <w:gridCol w:w="674"/>
        <w:gridCol w:w="7"/>
        <w:gridCol w:w="711"/>
      </w:tblGrid>
      <w:tr w:rsidR="00124F53" w:rsidRPr="003F4467" w:rsidTr="003F4467">
        <w:trPr>
          <w:trHeight w:val="474"/>
          <w:jc w:val="center"/>
        </w:trPr>
        <w:tc>
          <w:tcPr>
            <w:tcW w:w="9259" w:type="dxa"/>
            <w:gridSpan w:val="9"/>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b/>
                <w:bCs/>
                <w:sz w:val="24"/>
                <w:szCs w:val="24"/>
              </w:rPr>
            </w:pPr>
            <w:r w:rsidRPr="003F4467">
              <w:rPr>
                <w:rFonts w:ascii="Times New Roman" w:hAnsi="Times New Roman" w:cs="Times New Roman"/>
                <w:b/>
                <w:bCs/>
                <w:sz w:val="24"/>
                <w:szCs w:val="24"/>
              </w:rPr>
              <w:t>Достижение показателей Государственной программы Российской Федерации «Управление государственными финансами и регулирование финансовых рынков»</w:t>
            </w:r>
          </w:p>
        </w:tc>
      </w:tr>
      <w:tr w:rsidR="00124F53" w:rsidRPr="003F4467" w:rsidTr="003F4467">
        <w:trPr>
          <w:trHeight w:val="474"/>
          <w:jc w:val="center"/>
        </w:trPr>
        <w:tc>
          <w:tcPr>
            <w:tcW w:w="562" w:type="dxa"/>
            <w:shd w:val="clear" w:color="auto" w:fill="auto"/>
            <w:tcMar>
              <w:top w:w="15" w:type="dxa"/>
              <w:left w:w="92" w:type="dxa"/>
              <w:bottom w:w="0" w:type="dxa"/>
              <w:right w:w="92" w:type="dxa"/>
            </w:tcMar>
            <w:vAlign w:val="center"/>
          </w:tcPr>
          <w:p w:rsidR="00124F53" w:rsidRPr="003F4467" w:rsidRDefault="00124F53" w:rsidP="00124F53">
            <w:pPr>
              <w:autoSpaceDE w:val="0"/>
              <w:autoSpaceDN w:val="0"/>
              <w:adjustRightInd w:val="0"/>
              <w:jc w:val="both"/>
              <w:rPr>
                <w:rFonts w:ascii="Times New Roman" w:hAnsi="Times New Roman" w:cs="Times New Roman"/>
                <w:bCs/>
                <w:sz w:val="24"/>
                <w:szCs w:val="24"/>
              </w:rPr>
            </w:pPr>
            <w:r w:rsidRPr="003F4467">
              <w:rPr>
                <w:rFonts w:ascii="Times New Roman" w:hAnsi="Times New Roman" w:cs="Times New Roman"/>
                <w:b/>
                <w:bCs/>
                <w:sz w:val="24"/>
                <w:szCs w:val="24"/>
              </w:rPr>
              <w:t>№ п/п</w:t>
            </w:r>
          </w:p>
        </w:tc>
        <w:tc>
          <w:tcPr>
            <w:tcW w:w="4858" w:type="dxa"/>
            <w:gridSpan w:val="2"/>
            <w:shd w:val="clear" w:color="auto" w:fill="auto"/>
            <w:tcMar>
              <w:top w:w="15" w:type="dxa"/>
              <w:left w:w="92" w:type="dxa"/>
              <w:bottom w:w="0" w:type="dxa"/>
              <w:right w:w="92" w:type="dxa"/>
            </w:tcMar>
            <w:vAlign w:val="center"/>
          </w:tcPr>
          <w:p w:rsidR="00124F53" w:rsidRPr="003F4467" w:rsidRDefault="00124F53" w:rsidP="00124F53">
            <w:pPr>
              <w:autoSpaceDE w:val="0"/>
              <w:autoSpaceDN w:val="0"/>
              <w:adjustRightInd w:val="0"/>
              <w:jc w:val="center"/>
              <w:rPr>
                <w:rFonts w:ascii="Times New Roman" w:hAnsi="Times New Roman" w:cs="Times New Roman"/>
                <w:b/>
                <w:bCs/>
                <w:sz w:val="24"/>
                <w:szCs w:val="24"/>
              </w:rPr>
            </w:pPr>
            <w:r w:rsidRPr="003F4467">
              <w:rPr>
                <w:rFonts w:ascii="Times New Roman" w:hAnsi="Times New Roman" w:cs="Times New Roman"/>
                <w:b/>
                <w:bCs/>
                <w:sz w:val="24"/>
                <w:szCs w:val="24"/>
              </w:rPr>
              <w:t>Наименование показателя</w:t>
            </w:r>
          </w:p>
        </w:tc>
        <w:tc>
          <w:tcPr>
            <w:tcW w:w="811" w:type="dxa"/>
            <w:shd w:val="clear" w:color="auto" w:fill="auto"/>
            <w:vAlign w:val="center"/>
          </w:tcPr>
          <w:p w:rsidR="00124F53" w:rsidRPr="003F4467" w:rsidRDefault="00124F53" w:rsidP="00124F53">
            <w:pPr>
              <w:autoSpaceDE w:val="0"/>
              <w:autoSpaceDN w:val="0"/>
              <w:adjustRightInd w:val="0"/>
              <w:jc w:val="center"/>
              <w:rPr>
                <w:rFonts w:ascii="Times New Roman" w:hAnsi="Times New Roman" w:cs="Times New Roman"/>
                <w:b/>
                <w:bCs/>
                <w:sz w:val="24"/>
                <w:szCs w:val="24"/>
              </w:rPr>
            </w:pPr>
            <w:r w:rsidRPr="003F4467">
              <w:rPr>
                <w:rFonts w:ascii="Times New Roman" w:hAnsi="Times New Roman" w:cs="Times New Roman"/>
                <w:b/>
                <w:bCs/>
                <w:sz w:val="24"/>
                <w:szCs w:val="24"/>
              </w:rPr>
              <w:t>2016</w:t>
            </w:r>
          </w:p>
        </w:tc>
        <w:tc>
          <w:tcPr>
            <w:tcW w:w="853" w:type="dxa"/>
            <w:shd w:val="clear" w:color="auto" w:fill="auto"/>
            <w:vAlign w:val="center"/>
          </w:tcPr>
          <w:p w:rsidR="00124F53" w:rsidRPr="003F4467" w:rsidRDefault="00124F53" w:rsidP="00124F53">
            <w:pPr>
              <w:autoSpaceDE w:val="0"/>
              <w:autoSpaceDN w:val="0"/>
              <w:adjustRightInd w:val="0"/>
              <w:jc w:val="center"/>
              <w:rPr>
                <w:rFonts w:ascii="Times New Roman" w:hAnsi="Times New Roman" w:cs="Times New Roman"/>
                <w:b/>
                <w:bCs/>
                <w:sz w:val="24"/>
                <w:szCs w:val="24"/>
              </w:rPr>
            </w:pPr>
            <w:r w:rsidRPr="003F4467">
              <w:rPr>
                <w:rFonts w:ascii="Times New Roman" w:hAnsi="Times New Roman" w:cs="Times New Roman"/>
                <w:b/>
                <w:bCs/>
                <w:sz w:val="24"/>
                <w:szCs w:val="24"/>
              </w:rPr>
              <w:t>2017</w:t>
            </w:r>
          </w:p>
        </w:tc>
        <w:tc>
          <w:tcPr>
            <w:tcW w:w="783" w:type="dxa"/>
            <w:shd w:val="clear" w:color="auto" w:fill="auto"/>
            <w:vAlign w:val="center"/>
          </w:tcPr>
          <w:p w:rsidR="00124F53" w:rsidRPr="003F4467" w:rsidRDefault="00124F53" w:rsidP="00124F53">
            <w:pPr>
              <w:autoSpaceDE w:val="0"/>
              <w:autoSpaceDN w:val="0"/>
              <w:adjustRightInd w:val="0"/>
              <w:jc w:val="center"/>
              <w:rPr>
                <w:rFonts w:ascii="Times New Roman" w:hAnsi="Times New Roman" w:cs="Times New Roman"/>
                <w:b/>
                <w:bCs/>
                <w:sz w:val="24"/>
                <w:szCs w:val="24"/>
              </w:rPr>
            </w:pPr>
            <w:r w:rsidRPr="003F4467">
              <w:rPr>
                <w:rFonts w:ascii="Times New Roman" w:hAnsi="Times New Roman" w:cs="Times New Roman"/>
                <w:b/>
                <w:bCs/>
                <w:sz w:val="24"/>
                <w:szCs w:val="24"/>
              </w:rPr>
              <w:t>2018</w:t>
            </w:r>
          </w:p>
        </w:tc>
        <w:tc>
          <w:tcPr>
            <w:tcW w:w="674" w:type="dxa"/>
            <w:shd w:val="clear" w:color="auto" w:fill="auto"/>
            <w:vAlign w:val="center"/>
          </w:tcPr>
          <w:p w:rsidR="00124F53" w:rsidRPr="003F4467" w:rsidRDefault="00124F53" w:rsidP="00124F53">
            <w:pPr>
              <w:autoSpaceDE w:val="0"/>
              <w:autoSpaceDN w:val="0"/>
              <w:adjustRightInd w:val="0"/>
              <w:jc w:val="center"/>
              <w:rPr>
                <w:rFonts w:ascii="Times New Roman" w:hAnsi="Times New Roman" w:cs="Times New Roman"/>
                <w:b/>
                <w:bCs/>
                <w:sz w:val="24"/>
                <w:szCs w:val="24"/>
              </w:rPr>
            </w:pPr>
            <w:r w:rsidRPr="003F4467">
              <w:rPr>
                <w:rFonts w:ascii="Times New Roman" w:hAnsi="Times New Roman" w:cs="Times New Roman"/>
                <w:b/>
                <w:bCs/>
                <w:sz w:val="24"/>
                <w:szCs w:val="24"/>
              </w:rPr>
              <w:t>2019</w:t>
            </w:r>
          </w:p>
        </w:tc>
        <w:tc>
          <w:tcPr>
            <w:tcW w:w="718" w:type="dxa"/>
            <w:gridSpan w:val="2"/>
            <w:shd w:val="clear" w:color="auto" w:fill="auto"/>
            <w:vAlign w:val="center"/>
          </w:tcPr>
          <w:p w:rsidR="00124F53" w:rsidRPr="003F4467" w:rsidRDefault="00124F53" w:rsidP="00124F53">
            <w:pPr>
              <w:autoSpaceDE w:val="0"/>
              <w:autoSpaceDN w:val="0"/>
              <w:adjustRightInd w:val="0"/>
              <w:jc w:val="center"/>
              <w:rPr>
                <w:rFonts w:ascii="Times New Roman" w:hAnsi="Times New Roman" w:cs="Times New Roman"/>
                <w:b/>
                <w:bCs/>
                <w:sz w:val="24"/>
                <w:szCs w:val="24"/>
              </w:rPr>
            </w:pPr>
            <w:r w:rsidRPr="003F4467">
              <w:rPr>
                <w:rFonts w:ascii="Times New Roman" w:hAnsi="Times New Roman" w:cs="Times New Roman"/>
                <w:b/>
                <w:bCs/>
                <w:sz w:val="24"/>
                <w:szCs w:val="24"/>
              </w:rPr>
              <w:t>2020</w:t>
            </w:r>
          </w:p>
        </w:tc>
      </w:tr>
      <w:tr w:rsidR="00124F53" w:rsidRPr="003F4467" w:rsidTr="003F4467">
        <w:trPr>
          <w:trHeight w:val="496"/>
          <w:jc w:val="center"/>
        </w:trPr>
        <w:tc>
          <w:tcPr>
            <w:tcW w:w="562" w:type="dxa"/>
            <w:vMerge w:val="restart"/>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sz w:val="24"/>
                <w:szCs w:val="24"/>
              </w:rPr>
            </w:pPr>
            <w:r w:rsidRPr="003F4467">
              <w:rPr>
                <w:rFonts w:ascii="Times New Roman" w:hAnsi="Times New Roman" w:cs="Times New Roman"/>
                <w:bCs/>
                <w:sz w:val="24"/>
                <w:szCs w:val="24"/>
              </w:rPr>
              <w:t>1</w:t>
            </w:r>
          </w:p>
        </w:tc>
        <w:tc>
          <w:tcPr>
            <w:tcW w:w="3444" w:type="dxa"/>
            <w:vMerge w:val="restart"/>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sz w:val="24"/>
                <w:szCs w:val="24"/>
              </w:rPr>
            </w:pPr>
            <w:r w:rsidRPr="003F4467">
              <w:rPr>
                <w:rFonts w:ascii="Times New Roman" w:hAnsi="Times New Roman" w:cs="Times New Roman"/>
                <w:sz w:val="24"/>
                <w:szCs w:val="24"/>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3.6)</w:t>
            </w:r>
          </w:p>
        </w:tc>
        <w:tc>
          <w:tcPr>
            <w:tcW w:w="1414" w:type="dxa"/>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sz w:val="24"/>
                <w:szCs w:val="24"/>
              </w:rPr>
            </w:pPr>
            <w:r w:rsidRPr="003F4467">
              <w:rPr>
                <w:rFonts w:ascii="Times New Roman" w:hAnsi="Times New Roman" w:cs="Times New Roman"/>
                <w:sz w:val="24"/>
                <w:szCs w:val="24"/>
              </w:rPr>
              <w:t>Плановое значение</w:t>
            </w:r>
          </w:p>
        </w:tc>
        <w:tc>
          <w:tcPr>
            <w:tcW w:w="811" w:type="dxa"/>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sz w:val="24"/>
                <w:szCs w:val="24"/>
              </w:rPr>
              <w:t>-</w:t>
            </w:r>
          </w:p>
        </w:tc>
        <w:tc>
          <w:tcPr>
            <w:tcW w:w="853" w:type="dxa"/>
            <w:shd w:val="clear" w:color="auto" w:fill="auto"/>
            <w:tcMar>
              <w:top w:w="15" w:type="dxa"/>
              <w:left w:w="108" w:type="dxa"/>
              <w:bottom w:w="0" w:type="dxa"/>
              <w:right w:w="108"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bCs/>
                <w:sz w:val="24"/>
                <w:szCs w:val="24"/>
              </w:rPr>
              <w:t>70%</w:t>
            </w:r>
          </w:p>
        </w:tc>
        <w:tc>
          <w:tcPr>
            <w:tcW w:w="783" w:type="dxa"/>
            <w:shd w:val="clear" w:color="auto" w:fill="auto"/>
            <w:tcMar>
              <w:top w:w="15" w:type="dxa"/>
              <w:left w:w="108" w:type="dxa"/>
              <w:bottom w:w="0" w:type="dxa"/>
              <w:right w:w="108"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bCs/>
                <w:sz w:val="24"/>
                <w:szCs w:val="24"/>
              </w:rPr>
              <w:t>75%</w:t>
            </w:r>
          </w:p>
        </w:tc>
        <w:tc>
          <w:tcPr>
            <w:tcW w:w="681" w:type="dxa"/>
            <w:gridSpan w:val="2"/>
            <w:vAlign w:val="center"/>
          </w:tcPr>
          <w:p w:rsidR="00124F53" w:rsidRPr="003F4467" w:rsidRDefault="00124F53" w:rsidP="00124F53">
            <w:pPr>
              <w:autoSpaceDE w:val="0"/>
              <w:autoSpaceDN w:val="0"/>
              <w:adjustRightInd w:val="0"/>
              <w:jc w:val="center"/>
              <w:rPr>
                <w:rFonts w:ascii="Times New Roman" w:hAnsi="Times New Roman" w:cs="Times New Roman"/>
                <w:bCs/>
                <w:sz w:val="24"/>
                <w:szCs w:val="24"/>
              </w:rPr>
            </w:pPr>
            <w:r w:rsidRPr="003F4467">
              <w:rPr>
                <w:rFonts w:ascii="Times New Roman" w:hAnsi="Times New Roman" w:cs="Times New Roman"/>
                <w:bCs/>
                <w:sz w:val="24"/>
                <w:szCs w:val="24"/>
              </w:rPr>
              <w:t>80%</w:t>
            </w:r>
          </w:p>
        </w:tc>
        <w:tc>
          <w:tcPr>
            <w:tcW w:w="711" w:type="dxa"/>
            <w:vAlign w:val="center"/>
          </w:tcPr>
          <w:p w:rsidR="00124F53" w:rsidRPr="003F4467" w:rsidRDefault="00124F53" w:rsidP="00124F53">
            <w:pPr>
              <w:autoSpaceDE w:val="0"/>
              <w:autoSpaceDN w:val="0"/>
              <w:adjustRightInd w:val="0"/>
              <w:jc w:val="center"/>
              <w:rPr>
                <w:rFonts w:ascii="Times New Roman" w:hAnsi="Times New Roman" w:cs="Times New Roman"/>
                <w:bCs/>
                <w:sz w:val="24"/>
                <w:szCs w:val="24"/>
              </w:rPr>
            </w:pPr>
            <w:r w:rsidRPr="003F4467">
              <w:rPr>
                <w:rFonts w:ascii="Times New Roman" w:hAnsi="Times New Roman" w:cs="Times New Roman"/>
                <w:bCs/>
                <w:sz w:val="24"/>
                <w:szCs w:val="24"/>
              </w:rPr>
              <w:t>85%</w:t>
            </w:r>
          </w:p>
        </w:tc>
      </w:tr>
      <w:tr w:rsidR="00124F53" w:rsidRPr="003F4467" w:rsidTr="003F4467">
        <w:trPr>
          <w:trHeight w:val="493"/>
          <w:jc w:val="center"/>
        </w:trPr>
        <w:tc>
          <w:tcPr>
            <w:tcW w:w="562" w:type="dxa"/>
            <w:vMerge/>
            <w:shd w:val="clear" w:color="auto" w:fill="auto"/>
            <w:vAlign w:val="center"/>
            <w:hideMark/>
          </w:tcPr>
          <w:p w:rsidR="00124F53" w:rsidRPr="003F4467" w:rsidRDefault="00124F53" w:rsidP="00124F53">
            <w:pPr>
              <w:autoSpaceDE w:val="0"/>
              <w:autoSpaceDN w:val="0"/>
              <w:adjustRightInd w:val="0"/>
              <w:ind w:firstLine="709"/>
              <w:jc w:val="both"/>
              <w:rPr>
                <w:rFonts w:ascii="Times New Roman" w:hAnsi="Times New Roman" w:cs="Times New Roman"/>
                <w:sz w:val="24"/>
                <w:szCs w:val="24"/>
              </w:rPr>
            </w:pPr>
          </w:p>
        </w:tc>
        <w:tc>
          <w:tcPr>
            <w:tcW w:w="3444" w:type="dxa"/>
            <w:vMerge/>
            <w:shd w:val="clear" w:color="auto" w:fill="auto"/>
            <w:vAlign w:val="center"/>
            <w:hideMark/>
          </w:tcPr>
          <w:p w:rsidR="00124F53" w:rsidRPr="003F4467" w:rsidRDefault="00124F53" w:rsidP="00124F53">
            <w:pPr>
              <w:autoSpaceDE w:val="0"/>
              <w:autoSpaceDN w:val="0"/>
              <w:adjustRightInd w:val="0"/>
              <w:ind w:firstLine="709"/>
              <w:jc w:val="both"/>
              <w:rPr>
                <w:rFonts w:ascii="Times New Roman" w:hAnsi="Times New Roman" w:cs="Times New Roman"/>
                <w:sz w:val="24"/>
                <w:szCs w:val="24"/>
              </w:rPr>
            </w:pPr>
          </w:p>
        </w:tc>
        <w:tc>
          <w:tcPr>
            <w:tcW w:w="1414" w:type="dxa"/>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sz w:val="24"/>
                <w:szCs w:val="24"/>
              </w:rPr>
            </w:pPr>
            <w:r w:rsidRPr="003F4467">
              <w:rPr>
                <w:rFonts w:ascii="Times New Roman" w:hAnsi="Times New Roman" w:cs="Times New Roman"/>
                <w:sz w:val="24"/>
                <w:szCs w:val="24"/>
              </w:rPr>
              <w:t>Фактическое значение</w:t>
            </w:r>
          </w:p>
        </w:tc>
        <w:tc>
          <w:tcPr>
            <w:tcW w:w="811" w:type="dxa"/>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sz w:val="24"/>
                <w:szCs w:val="24"/>
              </w:rPr>
              <w:t>-</w:t>
            </w:r>
          </w:p>
        </w:tc>
        <w:tc>
          <w:tcPr>
            <w:tcW w:w="853" w:type="dxa"/>
            <w:shd w:val="clear" w:color="auto" w:fill="auto"/>
            <w:tcMar>
              <w:top w:w="15" w:type="dxa"/>
              <w:left w:w="108" w:type="dxa"/>
              <w:bottom w:w="0" w:type="dxa"/>
              <w:right w:w="108"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bCs/>
                <w:sz w:val="24"/>
                <w:szCs w:val="24"/>
              </w:rPr>
              <w:t>100%</w:t>
            </w:r>
          </w:p>
        </w:tc>
        <w:tc>
          <w:tcPr>
            <w:tcW w:w="783" w:type="dxa"/>
            <w:shd w:val="clear" w:color="auto" w:fill="auto"/>
            <w:tcMar>
              <w:top w:w="15" w:type="dxa"/>
              <w:left w:w="108" w:type="dxa"/>
              <w:bottom w:w="0" w:type="dxa"/>
              <w:right w:w="108"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bCs/>
                <w:sz w:val="24"/>
                <w:szCs w:val="24"/>
              </w:rPr>
              <w:t>100%</w:t>
            </w:r>
          </w:p>
        </w:tc>
        <w:tc>
          <w:tcPr>
            <w:tcW w:w="681" w:type="dxa"/>
            <w:gridSpan w:val="2"/>
            <w:vAlign w:val="center"/>
          </w:tcPr>
          <w:p w:rsidR="00124F53" w:rsidRPr="003F4467" w:rsidRDefault="00124F53" w:rsidP="00124F53">
            <w:pPr>
              <w:autoSpaceDE w:val="0"/>
              <w:autoSpaceDN w:val="0"/>
              <w:adjustRightInd w:val="0"/>
              <w:jc w:val="center"/>
              <w:rPr>
                <w:rFonts w:ascii="Times New Roman" w:hAnsi="Times New Roman" w:cs="Times New Roman"/>
                <w:bCs/>
                <w:sz w:val="24"/>
                <w:szCs w:val="24"/>
              </w:rPr>
            </w:pPr>
            <w:r w:rsidRPr="003F4467">
              <w:rPr>
                <w:rFonts w:ascii="Times New Roman" w:hAnsi="Times New Roman" w:cs="Times New Roman"/>
                <w:bCs/>
                <w:sz w:val="24"/>
                <w:szCs w:val="24"/>
              </w:rPr>
              <w:t>100%</w:t>
            </w:r>
          </w:p>
        </w:tc>
        <w:tc>
          <w:tcPr>
            <w:tcW w:w="711" w:type="dxa"/>
            <w:vAlign w:val="center"/>
          </w:tcPr>
          <w:p w:rsidR="00124F53" w:rsidRPr="003F4467" w:rsidRDefault="00124F53" w:rsidP="00124F53">
            <w:pPr>
              <w:autoSpaceDE w:val="0"/>
              <w:autoSpaceDN w:val="0"/>
              <w:adjustRightInd w:val="0"/>
              <w:jc w:val="center"/>
              <w:rPr>
                <w:rFonts w:ascii="Times New Roman" w:hAnsi="Times New Roman" w:cs="Times New Roman"/>
                <w:bCs/>
                <w:sz w:val="24"/>
                <w:szCs w:val="24"/>
              </w:rPr>
            </w:pPr>
            <w:r w:rsidRPr="003F4467">
              <w:rPr>
                <w:rFonts w:ascii="Times New Roman" w:hAnsi="Times New Roman" w:cs="Times New Roman"/>
                <w:bCs/>
                <w:sz w:val="24"/>
                <w:szCs w:val="24"/>
              </w:rPr>
              <w:t>100%</w:t>
            </w:r>
          </w:p>
        </w:tc>
      </w:tr>
      <w:tr w:rsidR="00124F53" w:rsidRPr="003F4467" w:rsidTr="003F4467">
        <w:trPr>
          <w:trHeight w:val="496"/>
          <w:jc w:val="center"/>
        </w:trPr>
        <w:tc>
          <w:tcPr>
            <w:tcW w:w="562" w:type="dxa"/>
            <w:vMerge w:val="restart"/>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sz w:val="24"/>
                <w:szCs w:val="24"/>
              </w:rPr>
            </w:pPr>
            <w:r w:rsidRPr="003F4467">
              <w:rPr>
                <w:rFonts w:ascii="Times New Roman" w:hAnsi="Times New Roman" w:cs="Times New Roman"/>
                <w:bCs/>
                <w:sz w:val="24"/>
                <w:szCs w:val="24"/>
              </w:rPr>
              <w:t>2</w:t>
            </w:r>
          </w:p>
        </w:tc>
        <w:tc>
          <w:tcPr>
            <w:tcW w:w="3444" w:type="dxa"/>
            <w:vMerge w:val="restart"/>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sz w:val="24"/>
                <w:szCs w:val="24"/>
              </w:rPr>
            </w:pPr>
            <w:r w:rsidRPr="003F4467">
              <w:rPr>
                <w:rFonts w:ascii="Times New Roman" w:hAnsi="Times New Roman" w:cs="Times New Roman"/>
                <w:sz w:val="24"/>
                <w:szCs w:val="24"/>
              </w:rPr>
              <w:t>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3.5)</w:t>
            </w:r>
          </w:p>
        </w:tc>
        <w:tc>
          <w:tcPr>
            <w:tcW w:w="1414" w:type="dxa"/>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sz w:val="24"/>
                <w:szCs w:val="24"/>
              </w:rPr>
            </w:pPr>
            <w:r w:rsidRPr="003F4467">
              <w:rPr>
                <w:rFonts w:ascii="Times New Roman" w:hAnsi="Times New Roman" w:cs="Times New Roman"/>
                <w:sz w:val="24"/>
                <w:szCs w:val="24"/>
              </w:rPr>
              <w:t>Плановое значение</w:t>
            </w:r>
          </w:p>
        </w:tc>
        <w:tc>
          <w:tcPr>
            <w:tcW w:w="811" w:type="dxa"/>
            <w:shd w:val="clear" w:color="auto" w:fill="auto"/>
            <w:tcMar>
              <w:top w:w="15" w:type="dxa"/>
              <w:left w:w="92" w:type="dxa"/>
              <w:bottom w:w="0" w:type="dxa"/>
              <w:right w:w="92" w:type="dxa"/>
            </w:tcMar>
            <w:vAlign w:val="center"/>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sz w:val="24"/>
                <w:szCs w:val="24"/>
              </w:rPr>
              <w:t>15%</w:t>
            </w:r>
          </w:p>
        </w:tc>
        <w:tc>
          <w:tcPr>
            <w:tcW w:w="853" w:type="dxa"/>
            <w:shd w:val="clear" w:color="auto" w:fill="auto"/>
            <w:tcMar>
              <w:top w:w="15" w:type="dxa"/>
              <w:left w:w="108" w:type="dxa"/>
              <w:bottom w:w="0" w:type="dxa"/>
              <w:right w:w="108"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bCs/>
                <w:sz w:val="24"/>
                <w:szCs w:val="24"/>
              </w:rPr>
              <w:t>15%</w:t>
            </w:r>
          </w:p>
        </w:tc>
        <w:tc>
          <w:tcPr>
            <w:tcW w:w="783" w:type="dxa"/>
            <w:shd w:val="clear" w:color="auto" w:fill="auto"/>
            <w:tcMar>
              <w:top w:w="15" w:type="dxa"/>
              <w:left w:w="108" w:type="dxa"/>
              <w:bottom w:w="0" w:type="dxa"/>
              <w:right w:w="108"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bCs/>
                <w:sz w:val="24"/>
                <w:szCs w:val="24"/>
              </w:rPr>
              <w:t>25%</w:t>
            </w:r>
          </w:p>
        </w:tc>
        <w:tc>
          <w:tcPr>
            <w:tcW w:w="681" w:type="dxa"/>
            <w:gridSpan w:val="2"/>
            <w:vAlign w:val="center"/>
          </w:tcPr>
          <w:p w:rsidR="00124F53" w:rsidRPr="003F4467" w:rsidRDefault="00124F53" w:rsidP="00124F53">
            <w:pPr>
              <w:autoSpaceDE w:val="0"/>
              <w:autoSpaceDN w:val="0"/>
              <w:adjustRightInd w:val="0"/>
              <w:jc w:val="center"/>
              <w:rPr>
                <w:rFonts w:ascii="Times New Roman" w:hAnsi="Times New Roman" w:cs="Times New Roman"/>
                <w:bCs/>
                <w:sz w:val="24"/>
                <w:szCs w:val="24"/>
              </w:rPr>
            </w:pPr>
            <w:r w:rsidRPr="003F4467">
              <w:rPr>
                <w:rFonts w:ascii="Times New Roman" w:hAnsi="Times New Roman" w:cs="Times New Roman"/>
                <w:bCs/>
                <w:sz w:val="24"/>
                <w:szCs w:val="24"/>
              </w:rPr>
              <w:t>25%</w:t>
            </w:r>
          </w:p>
        </w:tc>
        <w:tc>
          <w:tcPr>
            <w:tcW w:w="711" w:type="dxa"/>
            <w:vAlign w:val="center"/>
          </w:tcPr>
          <w:p w:rsidR="00124F53" w:rsidRPr="003F4467" w:rsidRDefault="00124F53" w:rsidP="00124F53">
            <w:pPr>
              <w:autoSpaceDE w:val="0"/>
              <w:autoSpaceDN w:val="0"/>
              <w:adjustRightInd w:val="0"/>
              <w:jc w:val="center"/>
              <w:rPr>
                <w:rFonts w:ascii="Times New Roman" w:hAnsi="Times New Roman" w:cs="Times New Roman"/>
                <w:bCs/>
                <w:sz w:val="24"/>
                <w:szCs w:val="24"/>
              </w:rPr>
            </w:pPr>
            <w:r w:rsidRPr="003F4467">
              <w:rPr>
                <w:rFonts w:ascii="Times New Roman" w:hAnsi="Times New Roman" w:cs="Times New Roman"/>
                <w:bCs/>
                <w:sz w:val="24"/>
                <w:szCs w:val="24"/>
              </w:rPr>
              <w:t>9%</w:t>
            </w:r>
          </w:p>
        </w:tc>
      </w:tr>
      <w:tr w:rsidR="00124F53" w:rsidRPr="003F4467" w:rsidTr="003F4467">
        <w:trPr>
          <w:trHeight w:val="496"/>
          <w:jc w:val="center"/>
        </w:trPr>
        <w:tc>
          <w:tcPr>
            <w:tcW w:w="562" w:type="dxa"/>
            <w:vMerge/>
            <w:shd w:val="clear" w:color="auto" w:fill="auto"/>
            <w:vAlign w:val="center"/>
            <w:hideMark/>
          </w:tcPr>
          <w:p w:rsidR="00124F53" w:rsidRPr="003F4467" w:rsidRDefault="00124F53" w:rsidP="00124F53">
            <w:pPr>
              <w:autoSpaceDE w:val="0"/>
              <w:autoSpaceDN w:val="0"/>
              <w:adjustRightInd w:val="0"/>
              <w:ind w:firstLine="709"/>
              <w:jc w:val="both"/>
              <w:rPr>
                <w:rFonts w:ascii="Times New Roman" w:hAnsi="Times New Roman" w:cs="Times New Roman"/>
                <w:sz w:val="24"/>
                <w:szCs w:val="24"/>
              </w:rPr>
            </w:pPr>
          </w:p>
        </w:tc>
        <w:tc>
          <w:tcPr>
            <w:tcW w:w="3444" w:type="dxa"/>
            <w:vMerge/>
            <w:shd w:val="clear" w:color="auto" w:fill="auto"/>
            <w:vAlign w:val="center"/>
            <w:hideMark/>
          </w:tcPr>
          <w:p w:rsidR="00124F53" w:rsidRPr="003F4467" w:rsidRDefault="00124F53" w:rsidP="00124F53">
            <w:pPr>
              <w:autoSpaceDE w:val="0"/>
              <w:autoSpaceDN w:val="0"/>
              <w:adjustRightInd w:val="0"/>
              <w:ind w:firstLine="709"/>
              <w:jc w:val="both"/>
              <w:rPr>
                <w:rFonts w:ascii="Times New Roman" w:hAnsi="Times New Roman" w:cs="Times New Roman"/>
                <w:sz w:val="24"/>
                <w:szCs w:val="24"/>
              </w:rPr>
            </w:pPr>
          </w:p>
        </w:tc>
        <w:tc>
          <w:tcPr>
            <w:tcW w:w="1414" w:type="dxa"/>
            <w:shd w:val="clear" w:color="auto" w:fill="auto"/>
            <w:tcMar>
              <w:top w:w="15" w:type="dxa"/>
              <w:left w:w="92" w:type="dxa"/>
              <w:bottom w:w="0" w:type="dxa"/>
              <w:right w:w="92" w:type="dxa"/>
            </w:tcMar>
            <w:vAlign w:val="center"/>
            <w:hideMark/>
          </w:tcPr>
          <w:p w:rsidR="00124F53" w:rsidRPr="003F4467" w:rsidRDefault="00124F53" w:rsidP="00124F53">
            <w:pPr>
              <w:autoSpaceDE w:val="0"/>
              <w:autoSpaceDN w:val="0"/>
              <w:adjustRightInd w:val="0"/>
              <w:jc w:val="both"/>
              <w:rPr>
                <w:rFonts w:ascii="Times New Roman" w:hAnsi="Times New Roman" w:cs="Times New Roman"/>
                <w:sz w:val="24"/>
                <w:szCs w:val="24"/>
              </w:rPr>
            </w:pPr>
            <w:r w:rsidRPr="003F4467">
              <w:rPr>
                <w:rFonts w:ascii="Times New Roman" w:hAnsi="Times New Roman" w:cs="Times New Roman"/>
                <w:sz w:val="24"/>
                <w:szCs w:val="24"/>
              </w:rPr>
              <w:t>Фактическое значение</w:t>
            </w:r>
          </w:p>
        </w:tc>
        <w:tc>
          <w:tcPr>
            <w:tcW w:w="811" w:type="dxa"/>
            <w:shd w:val="clear" w:color="auto" w:fill="auto"/>
            <w:tcMar>
              <w:top w:w="15" w:type="dxa"/>
              <w:left w:w="92" w:type="dxa"/>
              <w:bottom w:w="0" w:type="dxa"/>
              <w:right w:w="92" w:type="dxa"/>
            </w:tcMar>
            <w:vAlign w:val="center"/>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sz w:val="24"/>
                <w:szCs w:val="24"/>
              </w:rPr>
              <w:t>32,2%</w:t>
            </w:r>
          </w:p>
        </w:tc>
        <w:tc>
          <w:tcPr>
            <w:tcW w:w="853" w:type="dxa"/>
            <w:shd w:val="clear" w:color="auto" w:fill="auto"/>
            <w:tcMar>
              <w:top w:w="15" w:type="dxa"/>
              <w:left w:w="108" w:type="dxa"/>
              <w:bottom w:w="0" w:type="dxa"/>
              <w:right w:w="108"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bCs/>
                <w:sz w:val="24"/>
                <w:szCs w:val="24"/>
              </w:rPr>
              <w:t>39,5%</w:t>
            </w:r>
          </w:p>
        </w:tc>
        <w:tc>
          <w:tcPr>
            <w:tcW w:w="783" w:type="dxa"/>
            <w:shd w:val="clear" w:color="auto" w:fill="auto"/>
            <w:tcMar>
              <w:top w:w="15" w:type="dxa"/>
              <w:left w:w="108" w:type="dxa"/>
              <w:bottom w:w="0" w:type="dxa"/>
              <w:right w:w="108" w:type="dxa"/>
            </w:tcMar>
            <w:vAlign w:val="center"/>
            <w:hideMark/>
          </w:tcPr>
          <w:p w:rsidR="00124F53" w:rsidRPr="003F4467" w:rsidRDefault="00124F53" w:rsidP="00124F53">
            <w:pPr>
              <w:autoSpaceDE w:val="0"/>
              <w:autoSpaceDN w:val="0"/>
              <w:adjustRightInd w:val="0"/>
              <w:jc w:val="center"/>
              <w:rPr>
                <w:rFonts w:ascii="Times New Roman" w:hAnsi="Times New Roman" w:cs="Times New Roman"/>
                <w:sz w:val="24"/>
                <w:szCs w:val="24"/>
              </w:rPr>
            </w:pPr>
            <w:r w:rsidRPr="003F4467">
              <w:rPr>
                <w:rFonts w:ascii="Times New Roman" w:hAnsi="Times New Roman" w:cs="Times New Roman"/>
                <w:bCs/>
                <w:sz w:val="24"/>
                <w:szCs w:val="24"/>
              </w:rPr>
              <w:t>40,6%</w:t>
            </w:r>
          </w:p>
        </w:tc>
        <w:tc>
          <w:tcPr>
            <w:tcW w:w="681" w:type="dxa"/>
            <w:gridSpan w:val="2"/>
            <w:vAlign w:val="center"/>
          </w:tcPr>
          <w:p w:rsidR="00124F53" w:rsidRPr="003F4467" w:rsidRDefault="00124F53" w:rsidP="00124F53">
            <w:pPr>
              <w:autoSpaceDE w:val="0"/>
              <w:autoSpaceDN w:val="0"/>
              <w:adjustRightInd w:val="0"/>
              <w:jc w:val="center"/>
              <w:rPr>
                <w:rFonts w:ascii="Times New Roman" w:hAnsi="Times New Roman" w:cs="Times New Roman"/>
                <w:bCs/>
                <w:sz w:val="24"/>
                <w:szCs w:val="24"/>
              </w:rPr>
            </w:pPr>
            <w:r w:rsidRPr="003F4467">
              <w:rPr>
                <w:rFonts w:ascii="Times New Roman" w:hAnsi="Times New Roman" w:cs="Times New Roman"/>
                <w:bCs/>
                <w:sz w:val="24"/>
                <w:szCs w:val="24"/>
              </w:rPr>
              <w:t>43,9%</w:t>
            </w:r>
          </w:p>
        </w:tc>
        <w:tc>
          <w:tcPr>
            <w:tcW w:w="711" w:type="dxa"/>
            <w:vAlign w:val="center"/>
          </w:tcPr>
          <w:p w:rsidR="00124F53" w:rsidRPr="003F4467" w:rsidRDefault="00124F53" w:rsidP="00124F53">
            <w:pPr>
              <w:autoSpaceDE w:val="0"/>
              <w:autoSpaceDN w:val="0"/>
              <w:adjustRightInd w:val="0"/>
              <w:jc w:val="center"/>
              <w:rPr>
                <w:rFonts w:ascii="Times New Roman" w:hAnsi="Times New Roman" w:cs="Times New Roman"/>
                <w:bCs/>
                <w:sz w:val="24"/>
                <w:szCs w:val="24"/>
              </w:rPr>
            </w:pPr>
            <w:r w:rsidRPr="003F4467">
              <w:rPr>
                <w:rFonts w:ascii="Times New Roman" w:hAnsi="Times New Roman" w:cs="Times New Roman"/>
                <w:bCs/>
                <w:sz w:val="24"/>
                <w:szCs w:val="24"/>
              </w:rPr>
              <w:t>11,4%</w:t>
            </w:r>
          </w:p>
        </w:tc>
      </w:tr>
    </w:tbl>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szCs w:val="28"/>
        </w:rPr>
      </w:pP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lastRenderedPageBreak/>
        <w:t>В 2020 году сохранилась тенденция по сокращению доли аудиторских организаций, уклоняющихся от прохождения планового внешнего контроля качества работы со стороны уполномоченного федерального органа по контролю и надзору: в 2016 году таких организаций было 37 (14 % от общего чи</w:t>
      </w:r>
      <w:r w:rsidR="003F4467">
        <w:rPr>
          <w:rFonts w:ascii="Times New Roman" w:eastAsia="Calibri" w:hAnsi="Times New Roman" w:cs="Times New Roman"/>
          <w:sz w:val="28"/>
          <w:szCs w:val="28"/>
        </w:rPr>
        <w:t xml:space="preserve">сла запланированных проверок), </w:t>
      </w:r>
      <w:r w:rsidRPr="00124F53">
        <w:rPr>
          <w:rFonts w:ascii="Times New Roman" w:eastAsia="Calibri" w:hAnsi="Times New Roman" w:cs="Times New Roman"/>
          <w:sz w:val="28"/>
          <w:szCs w:val="28"/>
        </w:rPr>
        <w:t xml:space="preserve">в 2017 году – 19 (7,3 %), в 2018 году – 14 (5,3%), в 2019 году – 9 (3,3%), </w:t>
      </w:r>
      <w:r w:rsidRPr="00124F53">
        <w:rPr>
          <w:rFonts w:ascii="Times New Roman" w:eastAsia="Calibri" w:hAnsi="Times New Roman" w:cs="Times New Roman"/>
          <w:sz w:val="28"/>
          <w:szCs w:val="28"/>
        </w:rPr>
        <w:br/>
        <w:t>в 2020 году – 5 (2,1%), что является результатом превентивных мер, принимаемых Казначейством России, к которым, в том числе относится раскрытие на официальном сайте Казначейства России информации</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об аудиторских организациях, включенных в план уполномоченного федерального органа по контролю и надзору за аудиторской деятельностью, но не прошедших внешний контроль качества работы.</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В 2020 году выявлено 3 962 нарушения обязательных требований законодательства Российской Федерации в сфере аудиторской деятельности. Структура выявленных нарушений за 2016-2020 годы представлена на рисунке 3.</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Следует отметить, что реализация риск-ориентированного подхода при планировании и проведении контрольных мероприятий в рамках ВККР АО привела к увеличению в 2020 году количества выявляемых </w:t>
      </w:r>
      <w:r w:rsidRPr="00124F53">
        <w:rPr>
          <w:rFonts w:ascii="Times New Roman" w:eastAsia="Calibri" w:hAnsi="Times New Roman" w:cs="Times New Roman"/>
          <w:sz w:val="28"/>
          <w:szCs w:val="28"/>
        </w:rPr>
        <w:br/>
        <w:t>в ходе проверки нарушений (рисунок 4).</w:t>
      </w:r>
    </w:p>
    <w:p w:rsidR="00124F53" w:rsidRPr="00124F53" w:rsidRDefault="00124F53" w:rsidP="00124F53">
      <w:pPr>
        <w:spacing w:line="360" w:lineRule="atLeast"/>
        <w:jc w:val="both"/>
        <w:rPr>
          <w:rFonts w:ascii="Times New Roman" w:eastAsia="Calibri" w:hAnsi="Times New Roman" w:cs="Times New Roman"/>
          <w:sz w:val="28"/>
          <w:szCs w:val="28"/>
        </w:rPr>
      </w:pPr>
      <w:r w:rsidRPr="00124F53">
        <w:rPr>
          <w:rFonts w:ascii="Times New Roman" w:hAnsi="Times New Roman" w:cs="Times New Roman"/>
          <w:noProof/>
          <w:lang w:eastAsia="ru-RU"/>
        </w:rPr>
        <w:drawing>
          <wp:inline distT="0" distB="0" distL="0" distR="0" wp14:anchorId="408F33E3" wp14:editId="50C65485">
            <wp:extent cx="5762846" cy="4572000"/>
            <wp:effectExtent l="0" t="0" r="9525" b="19050"/>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124F53" w:rsidRPr="00124F53" w:rsidRDefault="00124F53" w:rsidP="00124F53">
      <w:pPr>
        <w:autoSpaceDE w:val="0"/>
        <w:autoSpaceDN w:val="0"/>
        <w:adjustRightInd w:val="0"/>
        <w:spacing w:after="120" w:line="360" w:lineRule="atLeast"/>
        <w:jc w:val="center"/>
        <w:rPr>
          <w:rFonts w:ascii="Times New Roman" w:hAnsi="Times New Roman" w:cs="Times New Roman"/>
        </w:rPr>
      </w:pPr>
      <w:r w:rsidRPr="00124F53">
        <w:rPr>
          <w:rFonts w:ascii="Times New Roman" w:hAnsi="Times New Roman" w:cs="Times New Roman"/>
        </w:rPr>
        <w:lastRenderedPageBreak/>
        <w:t>Рис. 3 – Структура выявленных нарушений за 2016-2020 годы</w:t>
      </w:r>
    </w:p>
    <w:p w:rsidR="00124F53" w:rsidRPr="00124F53" w:rsidRDefault="00124F53" w:rsidP="00124F53">
      <w:pPr>
        <w:spacing w:line="360" w:lineRule="atLeast"/>
        <w:jc w:val="both"/>
        <w:rPr>
          <w:rFonts w:ascii="Times New Roman" w:eastAsia="Calibri" w:hAnsi="Times New Roman" w:cs="Times New Roman"/>
          <w:sz w:val="28"/>
          <w:szCs w:val="28"/>
        </w:rPr>
      </w:pPr>
      <w:r w:rsidRPr="00124F53">
        <w:rPr>
          <w:rFonts w:ascii="Times New Roman" w:eastAsia="Calibri" w:hAnsi="Times New Roman" w:cs="Times New Roman"/>
          <w:noProof/>
          <w:sz w:val="28"/>
          <w:szCs w:val="28"/>
          <w:lang w:eastAsia="ru-RU"/>
        </w:rPr>
        <w:drawing>
          <wp:inline distT="0" distB="0" distL="0" distR="0" wp14:anchorId="63A54FFA" wp14:editId="57FA059B">
            <wp:extent cx="5688419" cy="3859619"/>
            <wp:effectExtent l="0" t="0" r="0" b="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124F53" w:rsidRPr="00124F53" w:rsidRDefault="00124F53" w:rsidP="00124F53">
      <w:pPr>
        <w:spacing w:line="360" w:lineRule="atLeast"/>
        <w:jc w:val="center"/>
        <w:rPr>
          <w:rFonts w:ascii="Times New Roman" w:eastAsia="Calibri" w:hAnsi="Times New Roman" w:cs="Times New Roman"/>
          <w:sz w:val="28"/>
          <w:szCs w:val="28"/>
        </w:rPr>
      </w:pPr>
      <w:r w:rsidRPr="00124F53">
        <w:rPr>
          <w:rFonts w:ascii="Times New Roman" w:hAnsi="Times New Roman" w:cs="Times New Roman"/>
        </w:rPr>
        <w:t>Рис. 4 – Количество выявленных нарушений в расчете на 1 проверку за 2016-2020 годы</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В 2020 году выявлено 139 нарушений соблюдения аудиторскими организациями требований законодательства Российской Федерации</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в сфере противодействия легализации (отмыванию) доходов, полученных преступным путем, и финансирования терроризма (далее – ПОД/ФТ).</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В соответствии с положениями постановления Правительства Российской Федерации от 30 ноября 2020 г. № 1969 «Об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w:t>
      </w:r>
      <w:r w:rsidRPr="00124F53">
        <w:rPr>
          <w:rFonts w:ascii="Times New Roman" w:eastAsia="Calibri" w:hAnsi="Times New Roman" w:cs="Times New Roman"/>
          <w:sz w:val="28"/>
          <w:szCs w:val="28"/>
        </w:rPr>
        <w:br/>
        <w:t>ВККР АО исключен из видов контроля, на которые в 2021 году распространяется мораторий на проведение проверок в отношении субъектов малого и среднего предпринимательства.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В рамках планирования деятельности Федерального казначейства </w:t>
      </w:r>
      <w:r w:rsidRPr="00124F53">
        <w:rPr>
          <w:rFonts w:ascii="Times New Roman" w:eastAsia="Calibri" w:hAnsi="Times New Roman" w:cs="Times New Roman"/>
          <w:sz w:val="28"/>
          <w:szCs w:val="28"/>
        </w:rPr>
        <w:br/>
        <w:t xml:space="preserve">и ТОФК на 2021 год подготовлены, согласованы, утверждены </w:t>
      </w:r>
      <w:r w:rsidRPr="00124F53">
        <w:rPr>
          <w:rFonts w:ascii="Times New Roman" w:eastAsia="Calibri" w:hAnsi="Times New Roman" w:cs="Times New Roman"/>
          <w:sz w:val="28"/>
          <w:szCs w:val="28"/>
        </w:rPr>
        <w:br/>
        <w:t xml:space="preserve">и размещены на официальных сайтах Казначейства России и ТОФК планы проведения плановых проверок внешнего контроля качества работы аудиторских организаций, </w:t>
      </w:r>
      <w:r w:rsidRPr="00124F53">
        <w:rPr>
          <w:rFonts w:ascii="Times New Roman" w:eastAsia="Calibri" w:hAnsi="Times New Roman" w:cs="Times New Roman"/>
          <w:sz w:val="28"/>
          <w:szCs w:val="28"/>
        </w:rPr>
        <w:lastRenderedPageBreak/>
        <w:t>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на 2021 год центрального аппарата Федерального казначейства и ТОФК.</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В соответствии с положениями части 2 статьи 10.1 Федерального закона «Об аудиторской деятельности» Федеральным казначейством ведется реестр аудиторских организаций, подавших уведомление 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 от 30 декабря 2008 г. № 307-ФЗ «Об аудиторской деятельности». В 2020 году уведомления были поданы 351 организацией.</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В целях реализации Основных направлений 27 марта 2020 года Министром финансов Российской Федерации А.Г. Силуановым утвержден План мероприятий («дорожная карта») по реализации Основных направлений развития аудиторской деятельности в Российской Федерации на период до 2024 года (далее – План мероприятий), в соответствии</w:t>
      </w:r>
      <w:r w:rsidR="003F4467">
        <w:rPr>
          <w:rFonts w:ascii="Times New Roman" w:eastAsia="Calibri" w:hAnsi="Times New Roman" w:cs="Times New Roman"/>
          <w:sz w:val="28"/>
          <w:szCs w:val="28"/>
        </w:rPr>
        <w:t xml:space="preserve"> с</w:t>
      </w:r>
      <w:r w:rsidRPr="00124F53">
        <w:rPr>
          <w:rFonts w:ascii="Times New Roman" w:eastAsia="Calibri" w:hAnsi="Times New Roman" w:cs="Times New Roman"/>
          <w:sz w:val="28"/>
          <w:szCs w:val="28"/>
        </w:rPr>
        <w:t xml:space="preserve"> которым Федеральное казн</w:t>
      </w:r>
      <w:r w:rsidR="003F4467">
        <w:rPr>
          <w:rFonts w:ascii="Times New Roman" w:eastAsia="Calibri" w:hAnsi="Times New Roman" w:cs="Times New Roman"/>
          <w:sz w:val="28"/>
          <w:szCs w:val="28"/>
        </w:rPr>
        <w:t xml:space="preserve">ачейство является исполнителем </w:t>
      </w:r>
      <w:r w:rsidRPr="00124F53">
        <w:rPr>
          <w:rFonts w:ascii="Times New Roman" w:eastAsia="Calibri" w:hAnsi="Times New Roman" w:cs="Times New Roman"/>
          <w:sz w:val="28"/>
          <w:szCs w:val="28"/>
        </w:rPr>
        <w:t>по 12 пунктам, соисполнителем по 1 пункту и участником по 3 пунктам Плана мероприятий.</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В рамках реализации Плана мероприятий Казначейством России, </w:t>
      </w:r>
      <w:r w:rsidRPr="00124F53">
        <w:rPr>
          <w:rFonts w:ascii="Times New Roman" w:eastAsia="Calibri" w:hAnsi="Times New Roman" w:cs="Times New Roman"/>
          <w:sz w:val="28"/>
          <w:szCs w:val="28"/>
        </w:rPr>
        <w:br/>
        <w:t>в том числе проводилась работа по:</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подготовке предложений по совершенствованию законодательства Российской Федерации в части дифференциации требований </w:t>
      </w:r>
      <w:r w:rsidRPr="00124F53">
        <w:rPr>
          <w:rFonts w:ascii="Times New Roman" w:eastAsia="Calibri" w:hAnsi="Times New Roman" w:cs="Times New Roman"/>
          <w:sz w:val="28"/>
          <w:szCs w:val="28"/>
        </w:rPr>
        <w:br/>
        <w:t xml:space="preserve">по осуществлению ВККР АО в зависимости от установленных </w:t>
      </w:r>
      <w:r w:rsidRPr="00124F53">
        <w:rPr>
          <w:rFonts w:ascii="Times New Roman" w:eastAsia="Calibri" w:hAnsi="Times New Roman" w:cs="Times New Roman"/>
          <w:sz w:val="28"/>
          <w:szCs w:val="28"/>
        </w:rPr>
        <w:br/>
        <w:t xml:space="preserve">критериев и категорий риска в соответствии с Федеральным законом </w:t>
      </w:r>
      <w:r w:rsidRPr="00124F53">
        <w:rPr>
          <w:rFonts w:ascii="Times New Roman" w:eastAsia="Calibri" w:hAnsi="Times New Roman" w:cs="Times New Roman"/>
          <w:sz w:val="28"/>
          <w:szCs w:val="28"/>
        </w:rPr>
        <w:br/>
        <w:t xml:space="preserve">от 31 июля 2020 г. № 248-ФЗ «О государственном контроле (надзоре) </w:t>
      </w:r>
      <w:r w:rsidRPr="00124F53">
        <w:rPr>
          <w:rFonts w:ascii="Times New Roman" w:eastAsia="Calibri" w:hAnsi="Times New Roman" w:cs="Times New Roman"/>
          <w:sz w:val="28"/>
          <w:szCs w:val="28"/>
        </w:rPr>
        <w:br/>
        <w:t>и муниципальном контроле в Российской Федерации» (далее – Федеральный закон № 248-ФЗ);</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совершенствованию процедур учета аудиторских организаций;</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развитию взаимодействия с комитетами по аудиту советов директоров клиентов аудиторских организаций;</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совершенствованию конкурсных процедур отбора аудиторских организаций;</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расширению взаимодействия с Банком России, Росфинмониторингом, Росимуществом, ГК «АСВ», Саморегулируемой организацией аудиторов Ассоциация «Содружество» (далее – СРО ААС);</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усилению роли субъектов аудиторской деятельности </w:t>
      </w:r>
      <w:r w:rsidRPr="00124F53">
        <w:rPr>
          <w:rFonts w:ascii="Times New Roman" w:eastAsia="Calibri" w:hAnsi="Times New Roman" w:cs="Times New Roman"/>
          <w:sz w:val="28"/>
          <w:szCs w:val="28"/>
        </w:rPr>
        <w:br/>
        <w:t>в национальной антиотмывочной системе и борьбе с коррупцией;</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lastRenderedPageBreak/>
        <w:t>- разработке механизма признания аудиторского заключения ненадлежащим;</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осуществлению систематического сотрудничества с аналогичными надзорными органами в сфере аудиторской деятельности других государств.</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Информация о реализации мероприятий Плана мероприятий представлена в Министерство финансов Российской Федерации.</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В 2020 году в Федеральном казначействе продолжили работу Совет по организации внешнего контроля качества работы аудиторских организаций (далее – Совет) и рабочие группы, созданные при Совете:</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Рабочая группа по актуализации Классификатора нарушений, выявляемых при осуществлении внешнего контроля качества работы аудиторских организаций, указанных в части 3 статьи 5 Федерального закона от 30 декабря 2008 г. № 307-ФЗ «Об аудиторской деятельности»;</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Рабочая группа по обобщению правоприменительной практики </w:t>
      </w:r>
      <w:r w:rsidRPr="00124F53">
        <w:rPr>
          <w:rFonts w:ascii="Times New Roman" w:eastAsia="Calibri" w:hAnsi="Times New Roman" w:cs="Times New Roman"/>
          <w:sz w:val="28"/>
          <w:szCs w:val="28"/>
        </w:rPr>
        <w:br/>
        <w:t>и осуществлению методологической работы;</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Рабочая группа по обобщению правоприменительной практики </w:t>
      </w:r>
      <w:r w:rsidRPr="00124F53">
        <w:rPr>
          <w:rFonts w:ascii="Times New Roman" w:eastAsia="Calibri" w:hAnsi="Times New Roman" w:cs="Times New Roman"/>
          <w:sz w:val="28"/>
          <w:szCs w:val="28"/>
        </w:rPr>
        <w:br/>
        <w:t xml:space="preserve">и осуществлению методологической работы по исполнению аудиторскими организациями требований законодательства Российской Федерации </w:t>
      </w:r>
      <w:r w:rsidRPr="00124F53">
        <w:rPr>
          <w:rFonts w:ascii="Times New Roman" w:eastAsia="Calibri" w:hAnsi="Times New Roman" w:cs="Times New Roman"/>
          <w:sz w:val="28"/>
          <w:szCs w:val="28"/>
        </w:rPr>
        <w:br/>
        <w:t>в сфере противодействия коррупции и ПОД/ФТ.</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В рамках деятельности Рабочей группы по актуализации Классификатора нарушений подготовлены и направлены в Минфин России предложения по внесению изменений и дополнений в Классификатор нарушений и недостатков, выявляемых в ходе внешнего контроля качества работы аудиторских организаций, аудиторов (далее – Классификатор нарушений) в части нарушений Правил независимости аудиторов </w:t>
      </w:r>
      <w:r w:rsidRPr="00124F53">
        <w:rPr>
          <w:rFonts w:ascii="Times New Roman" w:eastAsia="Calibri" w:hAnsi="Times New Roman" w:cs="Times New Roman"/>
          <w:sz w:val="28"/>
          <w:szCs w:val="28"/>
        </w:rPr>
        <w:br/>
        <w:t xml:space="preserve">и аудиторских организаций (одобрены Советом по аудиторской деятельности 19 декабря 2019 года, протокол № 51), Кодекса профессиональной этики аудиторов (одобрен Советом по аудиторской деятельности 21 мая 2019 года, протокол № 47), а также уточнения классификации нарушений в сфере ПОД/ФТ. Дополнения </w:t>
      </w:r>
      <w:r w:rsidRPr="00124F53">
        <w:rPr>
          <w:rFonts w:ascii="Times New Roman" w:eastAsia="Calibri" w:hAnsi="Times New Roman" w:cs="Times New Roman"/>
          <w:sz w:val="28"/>
          <w:szCs w:val="28"/>
        </w:rPr>
        <w:br/>
        <w:t>в Классификатор нарушений одобрены Советом по аудиторской деятельности (пункт 2 раздела 2 протокола от 26 июня 2020 г. № 53).</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В Федеральном казначействе и ТОФК продолжили работу Контрольные комиссии по рассмотрению результатов ВККР АО </w:t>
      </w:r>
      <w:r w:rsidRPr="00124F53">
        <w:rPr>
          <w:rFonts w:ascii="Times New Roman" w:eastAsia="Calibri" w:hAnsi="Times New Roman" w:cs="Times New Roman"/>
          <w:sz w:val="28"/>
          <w:szCs w:val="28"/>
        </w:rPr>
        <w:br/>
        <w:t>с участием представителей аудиторских организаций и СРОА. В рамках деятельности комиссий в 2020 году рассмотрены результаты внешних проверок качества работы 23 аудиторских организаций.</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lastRenderedPageBreak/>
        <w:t>Кроме того, в 2020 году Казначейством России велась активная работа по взаимодействию с представителями аудиторской профессии,</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в рамках которой представители Федерального казначейства приняли участие в следующих мероприятиях:</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конференции СРО ААС, посвященной вопросам ВККР АО, проходившей в г. Санкт-Петербурге 23 января 2020 года;</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в заседании Рабочей группы при Консультативном комитете </w:t>
      </w:r>
      <w:r w:rsidRPr="00124F53">
        <w:rPr>
          <w:rFonts w:ascii="Times New Roman" w:eastAsia="Calibri" w:hAnsi="Times New Roman" w:cs="Times New Roman"/>
          <w:sz w:val="28"/>
          <w:szCs w:val="28"/>
        </w:rPr>
        <w:br/>
        <w:t xml:space="preserve">по финансовым рынкам по разработке проектов Соглашения </w:t>
      </w:r>
      <w:r w:rsidRPr="00124F53">
        <w:rPr>
          <w:rFonts w:ascii="Times New Roman" w:eastAsia="Calibri" w:hAnsi="Times New Roman" w:cs="Times New Roman"/>
          <w:sz w:val="28"/>
          <w:szCs w:val="28"/>
        </w:rPr>
        <w:br/>
        <w:t>об аудиторской деятельности в рамках Евразийского экономического союза и Соглашения об административном сотрудничестве в области аудита в рамках Евразийского экономического союза, проходившем</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в г. Москве в период с12 по 13 февраля 2020 года;</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рабочем совещании по использованию инновационных подходов при осуществлении государственной функции по ВККР АО, проходившем на базе Управления Федерального казначейства (далее – УФК)</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по Приморскому краю в г. Владивостоке 17 февраля 2020 года;</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круглом столе с представителями саморегулируемых организаций аудиторов, МРУ Росфинмониторинга и аудиторского сообщества, посвященном вопросам ВККР АО, проходившем на базе УФК</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по Свердловской области в г. Екатеринбурге 3 марта 2020 года;</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рабочих совещаниях по вопросам оказания услуг по выдаче сертификатов, их использования клиентами Федерального казначейства</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и создания эффективной системы, направленной на противодействие незаконному использованию ключей электронных подписей, проходивших на базе УФК по Приморскому краю 18 июля 2020 года</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и УФК по Калининградской области 23-24 июля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видеоконференции с представителями УФК по Республике Татарстан и Нижегородской области, СРО ААС, представителями аудиторского сообщества Приволжского и Уральского федеральных округов по вопросам осуществления ВККР АО, касающихся правоприменительной практики контрольно-надзорной деятельности, анализа типовых нарушений, выявляемых УФК по субъектам Российской Федерации и СРО ААС по результатам ВККР АО, проходившей 5 августа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в круглом столе по вопросам ВККР АО, проходившем на базе </w:t>
      </w:r>
      <w:r w:rsidRPr="00124F53">
        <w:rPr>
          <w:rFonts w:ascii="Times New Roman" w:eastAsia="Calibri" w:hAnsi="Times New Roman" w:cs="Times New Roman"/>
          <w:sz w:val="28"/>
          <w:szCs w:val="28"/>
        </w:rPr>
        <w:br/>
        <w:t>УФК по Свердловской области с 4 по 7 августа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lastRenderedPageBreak/>
        <w:t xml:space="preserve">- в рабочих встречах по вопросам расширения сфер применения цифровых технологий в целях оптимизации функциональных моделей Казначейства России, проходивших на базе УФК по г. Севастополю </w:t>
      </w:r>
      <w:r w:rsidRPr="00124F53">
        <w:rPr>
          <w:rFonts w:ascii="Times New Roman" w:eastAsia="Calibri" w:hAnsi="Times New Roman" w:cs="Times New Roman"/>
          <w:sz w:val="28"/>
          <w:szCs w:val="28"/>
        </w:rPr>
        <w:br/>
        <w:t>и УФК по Республике Крым с 18 по 22 августа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в согласительном совещании по проекту федерального закона </w:t>
      </w:r>
      <w:r w:rsidRPr="00124F53">
        <w:rPr>
          <w:rFonts w:ascii="Times New Roman" w:eastAsia="Calibri" w:hAnsi="Times New Roman" w:cs="Times New Roman"/>
          <w:sz w:val="28"/>
          <w:szCs w:val="28"/>
        </w:rPr>
        <w:br/>
        <w:t>«О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проходившем в Минэкономразвития России 2 сентября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рабочем совещании по вопросам использования цифровых технологий при осуществлении Федеральным казначейством своей функциональной деятельности, проходившем на базе УФК по Алтайскому краю 4 сентября 2020 года;</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XX Юбилейной Международной научно-практической конференции на тему: «Актуальные вопросы деятельности аудита, бухгалтерского учета, налогообложения в условиях цифровой экономики</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и Covid-19/20: опыт, проблемы, решения», проходившей в г. Сочи 17-18 октября 2021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Также в 2020 году Федеральное казначейство принимало активное участие в деятельности Рабочего органа и Совета по аудиторской деятельности Минфина России, велась работа по совершенствованию законодательства Российской Федерации в сфере аудиторской деятельности.</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Казначейством России в</w:t>
      </w:r>
      <w:r w:rsidR="003F4467">
        <w:rPr>
          <w:rFonts w:ascii="Times New Roman" w:eastAsia="Calibri" w:hAnsi="Times New Roman" w:cs="Times New Roman"/>
          <w:sz w:val="28"/>
          <w:szCs w:val="28"/>
        </w:rPr>
        <w:t xml:space="preserve"> отчетном периоде подготовлены </w:t>
      </w:r>
      <w:r w:rsidRPr="00124F53">
        <w:rPr>
          <w:rFonts w:ascii="Times New Roman" w:eastAsia="Calibri" w:hAnsi="Times New Roman" w:cs="Times New Roman"/>
          <w:sz w:val="28"/>
          <w:szCs w:val="28"/>
        </w:rPr>
        <w:t>и направлены в Минфин России:</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предложения в проект федерального закона № 1025644-7 </w:t>
      </w:r>
      <w:r w:rsidRPr="00124F53">
        <w:rPr>
          <w:rFonts w:ascii="Times New Roman" w:eastAsia="Calibri" w:hAnsi="Times New Roman" w:cs="Times New Roman"/>
          <w:sz w:val="28"/>
          <w:szCs w:val="28"/>
        </w:rPr>
        <w:br/>
        <w:t xml:space="preserve">«О внесении изменений в статьи 13 и 20 Федерального закона </w:t>
      </w:r>
      <w:r w:rsidRPr="00124F53">
        <w:rPr>
          <w:rFonts w:ascii="Times New Roman" w:eastAsia="Calibri" w:hAnsi="Times New Roman" w:cs="Times New Roman"/>
          <w:sz w:val="28"/>
          <w:szCs w:val="28"/>
        </w:rPr>
        <w:br/>
        <w:t xml:space="preserve">«Об аудиторской деятельности» (в части обеспечения хранения аудиторской документации) (далее – законопроект) и проект поправки </w:t>
      </w:r>
      <w:r w:rsidRPr="00124F53">
        <w:rPr>
          <w:rFonts w:ascii="Times New Roman" w:eastAsia="Calibri" w:hAnsi="Times New Roman" w:cs="Times New Roman"/>
          <w:sz w:val="28"/>
          <w:szCs w:val="28"/>
        </w:rPr>
        <w:br/>
        <w:t>к законопроекту;</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предложения в проект постановления Правительства Российской Федерации «Об ограничениях на предоставление информации </w:t>
      </w:r>
      <w:r w:rsidRPr="00124F53">
        <w:rPr>
          <w:rFonts w:ascii="Times New Roman" w:eastAsia="Calibri" w:hAnsi="Times New Roman" w:cs="Times New Roman"/>
          <w:sz w:val="28"/>
          <w:szCs w:val="28"/>
        </w:rPr>
        <w:br/>
        <w:t>и документации аудиторской организации, индивидуальному аудитору»;</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предложения к проекту поправок Правительства Российской Федерации к проекту федерального закона № 582466-7 «О внесении изменений в Федеральный закон «О противодействии легализации (отмыванию) доходов, полученных преступным путем, и финансированию терроризма» в целях установления основ контроля (надзора) в сфере применения Федерального закона»;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lastRenderedPageBreak/>
        <w:t>- предложения в проект федерального закона «О внесении изменений в отдельные законодательные акты в связи с принятием Федерального закона «О государственном контроле (надзоре) и муниципальном контроле в Российской Федерации» в части ВККР АО;</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предложения по перечню нормативных правовых актов, содержащих обязательные требования в части ВККР АО, проведение оценки которых будут допускаться после 1 января 2021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предложения по внесению изменений в КоАП в части увеличения сроков давности привлечения к административной ответственности </w:t>
      </w:r>
      <w:r w:rsidRPr="00124F53">
        <w:rPr>
          <w:rFonts w:ascii="Times New Roman" w:eastAsia="Calibri" w:hAnsi="Times New Roman" w:cs="Times New Roman"/>
          <w:sz w:val="28"/>
          <w:szCs w:val="28"/>
        </w:rPr>
        <w:br/>
        <w:t>за административное правонарушение, предусмотренное статьей 13.19 КоАП, а также о наделении должностных лиц Федерального казначейства полномочиями по составлению протоколов об административном правонарушении в отношении аудиторских организаций, допустивших предоставление недостоверной статистической информации;</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предложения в проект федерального закона «О внесении дополнений в статьи 4.5 и 28.3 Кодекса Российской Федерации</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об административных правонарушениях»;</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проекты нормативных правовых актов, необходимые для реализации норм Федерального закона № 248-ФЗ, в части ВККР АО;</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информация для включения в рекомендации аудиторским организациям, индивидуальным аудиторам, аудиторам по проведению аудита годовой бухгалтерской отчетности организаций за 2020 год;</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предложения по исполнению Плана мероприятий по реализации Российской Федерацией рекомендаций Группы разработки финансовых мер борьбы с отмыванием денег, данных по результатам четвертого раунда взаимных оценок, утвержденного Председателем Межведомственной комиссии по принятию Российской Федерацией мер по результатам четвертого раунда взаимных оценок Группы разработки финансовых мер борьбы с отмыванием денег Ю.А. Чиханчиным 20 августа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Подготовлена и направлена в Минфин России позиция Казначейства России в отношении проекта федерального закона «О внесении изменений в статью 11 Федерального закона «Об аудиторской деятельности».</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В 2020 году приказом Федерального казначейства от 15 сентября 2020 г. № 27н утвержден Административный регламент осуществления Федеральным казначейством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w:t>
      </w:r>
      <w:r w:rsidRPr="00124F53">
        <w:rPr>
          <w:rFonts w:ascii="Times New Roman" w:eastAsia="Calibri" w:hAnsi="Times New Roman" w:cs="Times New Roman"/>
          <w:sz w:val="28"/>
          <w:szCs w:val="28"/>
        </w:rPr>
        <w:lastRenderedPageBreak/>
        <w:t>№ 307-ФЗ «Об аудиторской деятельности» (зарегистрирован в Минюсте России 18 декабря 2020 г. № 61597).</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Кроме того, в рамках осуществления ВККР АО Казначейством России подготовлены и направлены в Минэкономразвития России:</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информация по осуществлению государственной функции </w:t>
      </w:r>
      <w:r w:rsidRPr="00124F53">
        <w:rPr>
          <w:rFonts w:ascii="Times New Roman" w:eastAsia="Calibri" w:hAnsi="Times New Roman" w:cs="Times New Roman"/>
          <w:sz w:val="28"/>
          <w:szCs w:val="28"/>
        </w:rPr>
        <w:br/>
        <w:t>по ВККР АО для включения в особенную часть проекта федерального закона «О государственном контроле (надзоре) и муниципальном контроле в Российской Федерации»;</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проекты Проверочного листа (списка контрольных вопросов) </w:t>
      </w:r>
      <w:r w:rsidRPr="00124F53">
        <w:rPr>
          <w:rFonts w:ascii="Times New Roman" w:eastAsia="Calibri" w:hAnsi="Times New Roman" w:cs="Times New Roman"/>
          <w:sz w:val="28"/>
          <w:szCs w:val="28"/>
        </w:rPr>
        <w:br/>
        <w:t>и руководства по соблюдению субъектами малого и среднего предпринимательства обязательных требований Федерального закона</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при проведении ВККР АО;</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информация об исполнении пункта 3 поручения Председателя Правительства Российской Федерации М.В. Мишустина от 18 марта</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2020 г. № ММ-П36-1945 о приостановлении назначенных проверок</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и о количестве проверок, назначенных с 1 января 2020 года по 17 марта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предложения по вопросу установления особенностей проведения проверок в 2020 году;</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предложения для подготовки проекта приказа Минэкономразвития России «О типовых формах документов, используемых контрольным (надзорным) органом при осуществлении государственного контроля (надзора), муниципального контроля».</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Также в 2020 году Казначейством России проводилась работа </w:t>
      </w:r>
      <w:r w:rsidRPr="00124F53">
        <w:rPr>
          <w:rFonts w:ascii="Times New Roman" w:eastAsia="Calibri" w:hAnsi="Times New Roman" w:cs="Times New Roman"/>
          <w:sz w:val="28"/>
          <w:szCs w:val="28"/>
        </w:rPr>
        <w:br/>
        <w:t>по реализации мероприятий в сфере ПОД/ФТ, в ходе которой подготовлены и направлены в Росфинмониторинг:</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предложения в проекты Положения о Межведомственной комиссии по принятию Российской Федерацией мер по результатам четвертого раунда взаимных оценок Группы разработки финансовых мер борьбы </w:t>
      </w:r>
      <w:r w:rsidRPr="00124F53">
        <w:rPr>
          <w:rFonts w:ascii="Times New Roman" w:eastAsia="Calibri" w:hAnsi="Times New Roman" w:cs="Times New Roman"/>
          <w:sz w:val="28"/>
          <w:szCs w:val="28"/>
        </w:rPr>
        <w:br/>
        <w:t>с отмыванием денег и Плана («дорожной карты») Российской Федерации по повышению эффективности национальной системы ПОД/ФТ/ФРОМУ (с учетом рекомендаций ФАТФ, сформулированных по результатам взаимной оценки Российской Федерации);</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согласованные предложения по доработке межведомственных планов по минимизации рисков легализации (отмыванию) доходов, полученных преступным </w:t>
      </w:r>
      <w:r w:rsidRPr="00124F53">
        <w:rPr>
          <w:rFonts w:ascii="Times New Roman" w:eastAsia="Calibri" w:hAnsi="Times New Roman" w:cs="Times New Roman"/>
          <w:sz w:val="28"/>
          <w:szCs w:val="28"/>
        </w:rPr>
        <w:lastRenderedPageBreak/>
        <w:t xml:space="preserve">путем, и финансирования терроризма и межведомственного плана реализации Концепции развития национальной системы противодействия легализации (отмыванию) доходов, полученных преступным путем, и финансированию терроризма от 30 мая 2018 г. № ПР-920, утвержденного 25 января 2019 года </w:t>
      </w:r>
      <w:r w:rsidRPr="00124F53">
        <w:rPr>
          <w:rFonts w:ascii="Times New Roman" w:eastAsia="Calibri" w:hAnsi="Times New Roman" w:cs="Times New Roman"/>
          <w:sz w:val="28"/>
          <w:szCs w:val="28"/>
        </w:rPr>
        <w:br/>
        <w:t>(далее – планы), в части снятия с контроля исполненных пунктов планов, «объединения» оставшихся мероприятий планов, изменения сроков исполнения мероприятий и предоставления отчетности.</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Подготовлена и направлена в Аппарат Правительства Российской Федерации:</w:t>
      </w:r>
    </w:p>
    <w:p w:rsidR="00124F53" w:rsidRPr="00124F53" w:rsidRDefault="00124F53" w:rsidP="003F4467">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информация об исполнении пункта 1 поручения Председателя Правительства Российской Федерации М.В. Мишустина от 18 марта</w:t>
      </w:r>
      <w:r w:rsidR="003F4467">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t xml:space="preserve">2020 г. № ММ-П36-1945 о приостановлении до 1 мая 2020 года назначения проверок, в отношении которых применяются положения Федерального закона от 26 декабря 2008 г. № 294-ФЗ «О защите прав юридических </w:t>
      </w:r>
      <w:r w:rsidR="003F4467">
        <w:rPr>
          <w:rFonts w:ascii="Times New Roman" w:eastAsia="Calibri" w:hAnsi="Times New Roman" w:cs="Times New Roman"/>
          <w:sz w:val="28"/>
          <w:szCs w:val="28"/>
        </w:rPr>
        <w:t>л</w:t>
      </w:r>
      <w:r w:rsidRPr="00124F53">
        <w:rPr>
          <w:rFonts w:ascii="Times New Roman" w:eastAsia="Calibri" w:hAnsi="Times New Roman" w:cs="Times New Roman"/>
          <w:sz w:val="28"/>
          <w:szCs w:val="28"/>
        </w:rPr>
        <w:t>иц и индивидуальных предпринимателей при осуществлении государственного контроля (надзора) и муниципального контроля»;</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информация о контрольно-надзорной деятельности </w:t>
      </w:r>
      <w:r w:rsidRPr="00124F53">
        <w:rPr>
          <w:rFonts w:ascii="Times New Roman" w:eastAsia="Calibri" w:hAnsi="Times New Roman" w:cs="Times New Roman"/>
          <w:sz w:val="28"/>
          <w:szCs w:val="28"/>
        </w:rPr>
        <w:br/>
        <w:t xml:space="preserve">за 2017-2019 годы в части осуществления государственной функции </w:t>
      </w:r>
      <w:r w:rsidRPr="00124F53">
        <w:rPr>
          <w:rFonts w:ascii="Times New Roman" w:eastAsia="Calibri" w:hAnsi="Times New Roman" w:cs="Times New Roman"/>
          <w:sz w:val="28"/>
          <w:szCs w:val="28"/>
        </w:rPr>
        <w:br/>
        <w:t>по ВККР АО;</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информация по вопросу формирования состава участников эксперимента по досудебному обжалованию решений контрольного (надзорного) органа, действий (бездействия) его должностных лиц.</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Федеральное казначейство принимает активное участие </w:t>
      </w:r>
      <w:r w:rsidRPr="00124F53">
        <w:rPr>
          <w:rFonts w:ascii="Times New Roman" w:eastAsia="Calibri" w:hAnsi="Times New Roman" w:cs="Times New Roman"/>
          <w:sz w:val="28"/>
          <w:szCs w:val="28"/>
        </w:rPr>
        <w:br/>
        <w:t>в международной деятельности в сфере ВККР АО.</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В 2016 году Министерство финансов Российской Федерации </w:t>
      </w:r>
      <w:r w:rsidRPr="00124F53">
        <w:rPr>
          <w:rFonts w:ascii="Times New Roman" w:eastAsia="Calibri" w:hAnsi="Times New Roman" w:cs="Times New Roman"/>
          <w:sz w:val="28"/>
          <w:szCs w:val="28"/>
        </w:rPr>
        <w:br/>
        <w:t>и Федеральное казначейство присоединились к Международному форуму независимых регуляторов аудиторской деятельности (IFIAR), что стало возможным в результате приведения российской системы регулирования аудиторской деятельности и надзора за ней в соответствие с международно признанными стандартами.</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Представители Федерального казначейства продолжили принимать участие в ряде мероприятий </w:t>
      </w:r>
      <w:r w:rsidRPr="00124F53">
        <w:rPr>
          <w:rFonts w:ascii="Times New Roman" w:eastAsia="Calibri" w:hAnsi="Times New Roman" w:cs="Times New Roman"/>
          <w:sz w:val="28"/>
          <w:szCs w:val="28"/>
          <w:lang w:val="en-US"/>
        </w:rPr>
        <w:t>IFIAR</w:t>
      </w:r>
      <w:r w:rsidRPr="00124F53">
        <w:rPr>
          <w:rFonts w:ascii="Times New Roman" w:eastAsia="Calibri" w:hAnsi="Times New Roman" w:cs="Times New Roman"/>
          <w:sz w:val="28"/>
          <w:szCs w:val="28"/>
        </w:rPr>
        <w:t xml:space="preserve">, которые в 2020 году в связи </w:t>
      </w:r>
      <w:r w:rsidRPr="00124F53">
        <w:rPr>
          <w:rFonts w:ascii="Times New Roman" w:eastAsia="Calibri" w:hAnsi="Times New Roman" w:cs="Times New Roman"/>
          <w:sz w:val="28"/>
          <w:szCs w:val="28"/>
        </w:rPr>
        <w:br/>
        <w:t xml:space="preserve">с ограничениями, вызванными распространением коронавирусной инфекции </w:t>
      </w:r>
      <w:r w:rsidRPr="00124F53">
        <w:rPr>
          <w:rFonts w:ascii="Times New Roman" w:eastAsia="Calibri" w:hAnsi="Times New Roman" w:cs="Times New Roman"/>
          <w:sz w:val="28"/>
          <w:szCs w:val="28"/>
          <w:lang w:val="en-US"/>
        </w:rPr>
        <w:t>Covid</w:t>
      </w:r>
      <w:r w:rsidRPr="00124F53">
        <w:rPr>
          <w:rFonts w:ascii="Times New Roman" w:eastAsia="Calibri" w:hAnsi="Times New Roman" w:cs="Times New Roman"/>
          <w:sz w:val="28"/>
          <w:szCs w:val="28"/>
        </w:rPr>
        <w:t>-19, проходили в режиме видеоконференцсвязи:</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в виртуальной сессии с представителями международной аудиторской сети Grant Thornton на тему: Контроль качества аудита </w:t>
      </w:r>
      <w:r w:rsidRPr="00124F53">
        <w:rPr>
          <w:rFonts w:ascii="Times New Roman" w:eastAsia="Calibri" w:hAnsi="Times New Roman" w:cs="Times New Roman"/>
          <w:sz w:val="28"/>
          <w:szCs w:val="28"/>
        </w:rPr>
        <w:br/>
        <w:t>в условиях коронавирусной инфекции COVID-19 (25 августа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lastRenderedPageBreak/>
        <w:t>- в виртуальной сессии с представителями международной аудиторской сети KPMG на тему: Контроль качества аудита в условиях коронавирусной инфекции COVID-19 (10 сентября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виртуальной сессии с представителями международной аудиторской сети EY на тему: Контроль качества аудита в условиях коронавирусной инфекции COVID-19 (14 сентября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в виртуальной сессии с представителями международной аудиторской сети PwC на тему: Контроль качества аудита в условиях коронавирусной инфекции COVID-19 (21 сентября 2020 года); </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виртуальной сессии с представителями международной аудиторской сети Deloitte на тему: Контроль качества аудита в условиях коронавирусной инфекции COVID-19 (21 сентября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виртуальной сессии с представителями международной аудиторской сети BDO на тему: Контроль качества аудита в условиях коронавирусной инфекции COVID-19 (23 сентября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в виртуальной сессии с представителями Совета по финансовой отчетности (FRC – Великобритания) и Голландского управления финансовых рынков (AFM – Голландия), посвященной обсуждению обновленных регуляторных подходов к контролю аудиторской деятельности (21 октября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в виртуальной сессии с представителями регуляторов Новой Зеландии, посвященной обсуждению требований и стандартов аудита </w:t>
      </w:r>
      <w:r w:rsidRPr="00124F53">
        <w:rPr>
          <w:rFonts w:ascii="Times New Roman" w:eastAsia="Calibri" w:hAnsi="Times New Roman" w:cs="Times New Roman"/>
          <w:sz w:val="28"/>
          <w:szCs w:val="28"/>
        </w:rPr>
        <w:br/>
        <w:t>и бухгалтерской отчетности в отношении непрерывности деятельности организаций (12 ноября 2020 года).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Кроме того, Федеральным казначейством, как членом </w:t>
      </w:r>
      <w:r w:rsidRPr="00124F53">
        <w:rPr>
          <w:rFonts w:ascii="Times New Roman" w:eastAsia="Calibri" w:hAnsi="Times New Roman" w:cs="Times New Roman"/>
          <w:sz w:val="28"/>
          <w:szCs w:val="28"/>
          <w:lang w:val="en-US"/>
        </w:rPr>
        <w:t>IFIAR</w:t>
      </w:r>
      <w:r w:rsidRPr="00124F53">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rPr>
        <w:br/>
        <w:t xml:space="preserve">на систематической основе предоставляются отчеты о деятельности </w:t>
      </w:r>
      <w:r w:rsidRPr="00124F53">
        <w:rPr>
          <w:rFonts w:ascii="Times New Roman" w:eastAsia="Calibri" w:hAnsi="Times New Roman" w:cs="Times New Roman"/>
          <w:sz w:val="28"/>
          <w:szCs w:val="28"/>
        </w:rPr>
        <w:br/>
        <w:t>по ВККР АО и информация для:</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ежегодной анкеты </w:t>
      </w:r>
      <w:r w:rsidRPr="00124F53">
        <w:rPr>
          <w:rFonts w:ascii="Times New Roman" w:eastAsia="Calibri" w:hAnsi="Times New Roman" w:cs="Times New Roman"/>
          <w:sz w:val="28"/>
          <w:szCs w:val="28"/>
          <w:lang w:val="en-US"/>
        </w:rPr>
        <w:t>IFIAR</w:t>
      </w:r>
      <w:r w:rsidRPr="00124F53">
        <w:rPr>
          <w:rFonts w:ascii="Times New Roman" w:eastAsia="Calibri" w:hAnsi="Times New Roman" w:cs="Times New Roman"/>
          <w:sz w:val="28"/>
          <w:szCs w:val="28"/>
        </w:rPr>
        <w:t xml:space="preserve"> в рамках Обзора нарушений </w:t>
      </w:r>
      <w:r w:rsidRPr="00124F53">
        <w:rPr>
          <w:rFonts w:ascii="Times New Roman" w:eastAsia="Calibri" w:hAnsi="Times New Roman" w:cs="Times New Roman"/>
          <w:sz w:val="28"/>
          <w:szCs w:val="28"/>
        </w:rPr>
        <w:br/>
        <w:t xml:space="preserve">по результатам внешнего контроля качества работы в отношении компаний </w:t>
      </w:r>
      <w:r w:rsidRPr="00124F53">
        <w:rPr>
          <w:rFonts w:ascii="Times New Roman" w:eastAsia="Calibri" w:hAnsi="Times New Roman" w:cs="Times New Roman"/>
          <w:sz w:val="28"/>
          <w:szCs w:val="28"/>
          <w:lang w:val="en-US"/>
        </w:rPr>
        <w:t>Big</w:t>
      </w:r>
      <w:r w:rsidRPr="00124F53">
        <w:rPr>
          <w:rFonts w:ascii="Times New Roman" w:eastAsia="Calibri" w:hAnsi="Times New Roman" w:cs="Times New Roman"/>
          <w:sz w:val="28"/>
          <w:szCs w:val="28"/>
        </w:rPr>
        <w:t xml:space="preserve">-6 (2020 </w:t>
      </w:r>
      <w:r w:rsidRPr="00124F53">
        <w:rPr>
          <w:rFonts w:ascii="Times New Roman" w:eastAsia="Calibri" w:hAnsi="Times New Roman" w:cs="Times New Roman"/>
          <w:sz w:val="28"/>
          <w:szCs w:val="28"/>
          <w:lang w:val="en-US"/>
        </w:rPr>
        <w:t>IFIAR</w:t>
      </w:r>
      <w:r w:rsidRPr="00124F53">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lang w:val="en-US"/>
        </w:rPr>
        <w:t>Survey</w:t>
      </w:r>
      <w:r w:rsidRPr="00124F53">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lang w:val="en-US"/>
        </w:rPr>
        <w:t>of</w:t>
      </w:r>
      <w:r w:rsidRPr="00124F53">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lang w:val="en-US"/>
        </w:rPr>
        <w:t>Inspection</w:t>
      </w:r>
      <w:r w:rsidRPr="00124F53">
        <w:rPr>
          <w:rFonts w:ascii="Times New Roman" w:eastAsia="Calibri" w:hAnsi="Times New Roman" w:cs="Times New Roman"/>
          <w:sz w:val="28"/>
          <w:szCs w:val="28"/>
        </w:rPr>
        <w:t xml:space="preserve"> </w:t>
      </w:r>
      <w:r w:rsidRPr="00124F53">
        <w:rPr>
          <w:rFonts w:ascii="Times New Roman" w:eastAsia="Calibri" w:hAnsi="Times New Roman" w:cs="Times New Roman"/>
          <w:sz w:val="28"/>
          <w:szCs w:val="28"/>
          <w:lang w:val="en-US"/>
        </w:rPr>
        <w:t>Findings</w:t>
      </w:r>
      <w:r w:rsidRPr="00124F53">
        <w:rPr>
          <w:rFonts w:ascii="Times New Roman" w:eastAsia="Calibri" w:hAnsi="Times New Roman" w:cs="Times New Roman"/>
          <w:sz w:val="28"/>
          <w:szCs w:val="28"/>
        </w:rPr>
        <w:t xml:space="preserve"> – опросник </w:t>
      </w:r>
      <w:r w:rsidRPr="00124F53">
        <w:rPr>
          <w:rFonts w:ascii="Times New Roman" w:eastAsia="Calibri" w:hAnsi="Times New Roman" w:cs="Times New Roman"/>
          <w:sz w:val="28"/>
          <w:szCs w:val="28"/>
          <w:lang w:val="en-US"/>
        </w:rPr>
        <w:t>IFIAR</w:t>
      </w:r>
      <w:r w:rsidRPr="00124F53">
        <w:rPr>
          <w:rFonts w:ascii="Times New Roman" w:eastAsia="Calibri" w:hAnsi="Times New Roman" w:cs="Times New Roman"/>
          <w:sz w:val="28"/>
          <w:szCs w:val="28"/>
        </w:rPr>
        <w:t xml:space="preserve"> 2020 по результатам проверок);</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анкетного опроса о порядке получения членами IFIAR доступа </w:t>
      </w:r>
      <w:r w:rsidRPr="00124F53">
        <w:rPr>
          <w:rFonts w:ascii="Times New Roman" w:eastAsia="Calibri" w:hAnsi="Times New Roman" w:cs="Times New Roman"/>
          <w:sz w:val="28"/>
          <w:szCs w:val="28"/>
        </w:rPr>
        <w:br/>
        <w:t>к аудиторской документации в рамках проведения проверок аудиторских организаций;</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 анкетного опроса Совета по международным стандартам </w:t>
      </w:r>
      <w:r w:rsidRPr="00124F53">
        <w:rPr>
          <w:rFonts w:ascii="Times New Roman" w:eastAsia="Calibri" w:hAnsi="Times New Roman" w:cs="Times New Roman"/>
          <w:sz w:val="28"/>
          <w:szCs w:val="28"/>
        </w:rPr>
        <w:br/>
        <w:t>и подтверждению достоверности информации (</w:t>
      </w:r>
      <w:r w:rsidRPr="00124F53">
        <w:rPr>
          <w:rFonts w:ascii="Times New Roman" w:eastAsia="Calibri" w:hAnsi="Times New Roman" w:cs="Times New Roman"/>
          <w:sz w:val="28"/>
          <w:szCs w:val="28"/>
          <w:lang w:val="en-US"/>
        </w:rPr>
        <w:t>IAASB</w:t>
      </w:r>
      <w:r w:rsidRPr="00124F53">
        <w:rPr>
          <w:rFonts w:ascii="Times New Roman" w:eastAsia="Calibri" w:hAnsi="Times New Roman" w:cs="Times New Roman"/>
          <w:sz w:val="28"/>
          <w:szCs w:val="28"/>
        </w:rPr>
        <w:t>) об использовании стандартов в онлайн формате;</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lastRenderedPageBreak/>
        <w:t xml:space="preserve">- анкетного опроса о целесообразности проведения в период </w:t>
      </w:r>
      <w:r w:rsidRPr="00124F53">
        <w:rPr>
          <w:rFonts w:ascii="Times New Roman" w:eastAsia="Calibri" w:hAnsi="Times New Roman" w:cs="Times New Roman"/>
          <w:sz w:val="28"/>
          <w:szCs w:val="28"/>
        </w:rPr>
        <w:br/>
        <w:t xml:space="preserve">с 24 по 26 марта 2021 года очередного заседания Рабочей группы </w:t>
      </w:r>
      <w:r w:rsidRPr="00124F53">
        <w:rPr>
          <w:rFonts w:ascii="Times New Roman" w:eastAsia="Calibri" w:hAnsi="Times New Roman" w:cs="Times New Roman"/>
          <w:sz w:val="28"/>
          <w:szCs w:val="28"/>
        </w:rPr>
        <w:br/>
        <w:t>по инспекциям в Республике Маврикий.</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Интеграционные процессы, происходящие в рамках Евразийского экономического союза, предусматривают, в том числе создание единого рынка аудиторских услуг, в связи с чем в 2020 году Федеральное казначейство продолжило участие в работе по подготовке проектов Соглашения об аудиторской деятельности в рамках Евразийского экономического союза и Соглашения об административном сотрудничестве в области аудита в рамках Евразийского экономического союза.</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Осуществлен визит сотрудников Федерального казначейства </w:t>
      </w:r>
      <w:r w:rsidRPr="00124F53">
        <w:rPr>
          <w:rFonts w:ascii="Times New Roman" w:eastAsia="Calibri" w:hAnsi="Times New Roman" w:cs="Times New Roman"/>
          <w:sz w:val="28"/>
          <w:szCs w:val="28"/>
        </w:rPr>
        <w:br/>
        <w:t xml:space="preserve">за пределы Российской Федерации: 25 февраля 2020 года принято участие в совещании с представителями Министерства финансов Республики Беларусь и Казначейства Министерства финансов Республики Беларусь, </w:t>
      </w:r>
      <w:r w:rsidRPr="00124F53">
        <w:rPr>
          <w:rFonts w:ascii="Times New Roman" w:eastAsia="Calibri" w:hAnsi="Times New Roman" w:cs="Times New Roman"/>
          <w:sz w:val="28"/>
          <w:szCs w:val="28"/>
        </w:rPr>
        <w:br/>
        <w:t xml:space="preserve">а также в расширенном заседании общественно-консультативного совета </w:t>
      </w:r>
      <w:r w:rsidRPr="00124F53">
        <w:rPr>
          <w:rFonts w:ascii="Times New Roman" w:eastAsia="Calibri" w:hAnsi="Times New Roman" w:cs="Times New Roman"/>
          <w:sz w:val="28"/>
          <w:szCs w:val="28"/>
        </w:rPr>
        <w:br/>
        <w:t>по аудиторской деятельности при Министерстве финансов Республики Беларусь, проходившем в г. Минске Республики Беларусь.</w:t>
      </w:r>
    </w:p>
    <w:p w:rsidR="00124F53" w:rsidRP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25 февраля 2020 года подписан протокол к Меморандуму </w:t>
      </w:r>
      <w:r w:rsidRPr="00124F53">
        <w:rPr>
          <w:rFonts w:ascii="Times New Roman" w:eastAsia="Calibri" w:hAnsi="Times New Roman" w:cs="Times New Roman"/>
          <w:sz w:val="28"/>
          <w:szCs w:val="28"/>
        </w:rPr>
        <w:br/>
        <w:t xml:space="preserve">о техническом сотрудничестве между Федеральным казначейством (Казначейством России) и Министерством финансов Республики Беларусь, направленный на осуществление информационного взаимодействия </w:t>
      </w:r>
      <w:r w:rsidRPr="00124F53">
        <w:rPr>
          <w:rFonts w:ascii="Times New Roman" w:eastAsia="Calibri" w:hAnsi="Times New Roman" w:cs="Times New Roman"/>
          <w:sz w:val="28"/>
          <w:szCs w:val="28"/>
        </w:rPr>
        <w:br/>
        <w:t>по вопросам надзора (контроля) за аудиторской деятельностью.</w:t>
      </w:r>
    </w:p>
    <w:p w:rsidR="00124F53" w:rsidRDefault="00124F53" w:rsidP="00124F53">
      <w:pPr>
        <w:spacing w:line="360" w:lineRule="atLeast"/>
        <w:ind w:firstLine="709"/>
        <w:jc w:val="both"/>
        <w:rPr>
          <w:rFonts w:ascii="Times New Roman" w:eastAsia="Calibri" w:hAnsi="Times New Roman" w:cs="Times New Roman"/>
          <w:sz w:val="28"/>
          <w:szCs w:val="28"/>
        </w:rPr>
      </w:pPr>
      <w:r w:rsidRPr="00124F53">
        <w:rPr>
          <w:rFonts w:ascii="Times New Roman" w:eastAsia="Calibri" w:hAnsi="Times New Roman" w:cs="Times New Roman"/>
          <w:sz w:val="28"/>
          <w:szCs w:val="28"/>
        </w:rPr>
        <w:t xml:space="preserve">Кроме того, в 2020 году в рамках проводимой работы по взаимному признанию систем аудита Российской Федерации и Китайской Народной Республики Казначейством России подготовлены предложения для включения в Вопросник о системе аудита в Российской Федерации </w:t>
      </w:r>
      <w:r w:rsidRPr="00124F53">
        <w:rPr>
          <w:rFonts w:ascii="Times New Roman" w:eastAsia="Calibri" w:hAnsi="Times New Roman" w:cs="Times New Roman"/>
          <w:sz w:val="28"/>
          <w:szCs w:val="28"/>
        </w:rPr>
        <w:br/>
        <w:t>в рамках осуществляемого проекта по оценке эквивалентности систем аудита Российской Федерации и Китайской Народной Республики.</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Федеральное казначейство в соответствии с положениями Федерального закона от 30 декабря 2008 г. № 307-ФЗ «Об аудиторской деятельности» (далее – Федеральный закон «Об аудиторской деятельности») и Положения о Федеральном казначействе, утвержденного постановлением Правительства Российской Федерации от 1 декабря </w:t>
      </w:r>
      <w:r w:rsidRPr="001E6930">
        <w:rPr>
          <w:rFonts w:ascii="Times New Roman" w:hAnsi="Times New Roman" w:cs="Times New Roman"/>
          <w:sz w:val="28"/>
          <w:szCs w:val="28"/>
        </w:rPr>
        <w:br/>
        <w:t xml:space="preserve">2004 г. № 703, является уполномоченным федеральным органом </w:t>
      </w:r>
      <w:r w:rsidRPr="001E6930">
        <w:rPr>
          <w:rFonts w:ascii="Times New Roman" w:hAnsi="Times New Roman" w:cs="Times New Roman"/>
          <w:sz w:val="28"/>
          <w:szCs w:val="28"/>
        </w:rPr>
        <w:br/>
        <w:t>по контролю и надзору, осуществляющим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 xml:space="preserve">(далее – ВККР АО). </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lastRenderedPageBreak/>
        <w:t>Объектами ВККР АО являются аудиторские организации, проводящие обязательный аудит бухгалтерской (финансовой) отчетности организаций,</w:t>
      </w:r>
      <w:r w:rsidRPr="001E6930">
        <w:rPr>
          <w:rFonts w:ascii="Times New Roman" w:eastAsia="Calibri" w:hAnsi="Times New Roman" w:cs="Times New Roman"/>
          <w:sz w:val="28"/>
          <w:szCs w:val="28"/>
        </w:rPr>
        <w:t xml:space="preserve"> </w:t>
      </w:r>
      <w:r w:rsidRPr="001E6930">
        <w:rPr>
          <w:rFonts w:ascii="Times New Roman" w:hAnsi="Times New Roman" w:cs="Times New Roman"/>
          <w:sz w:val="28"/>
          <w:szCs w:val="28"/>
        </w:rPr>
        <w:t>ценные бумаги которых допущены к организованным торгам, иных кредитных и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процентов, государственных корпораций, государственных компаний, публично-правовых компаний, а также бухгалтерской (финансовой) отчетности, включаемой в проспект ценных бумаг, и консолидированной финансовой отчетности (далее – аудиторские организации).</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В 2020 году сохранилась тенденция к сокращению числа аудиторских организаций: если в 2014 году количество таких аудиторских организаций составляло 924 единицы, то на начало 2020 года оно уменьшилось на 43% – до 526 единиц. Данный факт обусловлен как общей экономической ситуацией, так и особенностями, связанными </w:t>
      </w:r>
      <w:r w:rsidRPr="001E6930">
        <w:rPr>
          <w:rFonts w:ascii="Times New Roman" w:hAnsi="Times New Roman" w:cs="Times New Roman"/>
          <w:sz w:val="28"/>
          <w:szCs w:val="28"/>
        </w:rPr>
        <w:br/>
        <w:t xml:space="preserve">с функционированием рынка аудиторских услуг. </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Предметом ВККР АО является соблюдение аудиторскими организациями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(далее – обязательные требования).</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Деятельность по ВККР АО направлена на защиту таких охраняемых законом ценностей как:</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право свободно искать, получать, передавать, производить </w:t>
      </w:r>
      <w:r w:rsidRPr="001E6930">
        <w:rPr>
          <w:rFonts w:ascii="Times New Roman" w:hAnsi="Times New Roman" w:cs="Times New Roman"/>
          <w:sz w:val="28"/>
          <w:szCs w:val="28"/>
        </w:rPr>
        <w:br/>
        <w:t>и распространять информацию любым законным способом (</w:t>
      </w:r>
      <w:hyperlink r:id="rId73"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sidRPr="001E6930">
          <w:rPr>
            <w:rFonts w:ascii="Times New Roman" w:hAnsi="Times New Roman" w:cs="Times New Roman"/>
            <w:sz w:val="28"/>
            <w:szCs w:val="28"/>
          </w:rPr>
          <w:t>часть 4 статьи 29</w:t>
        </w:r>
      </w:hyperlink>
      <w:r w:rsidRPr="001E6930">
        <w:rPr>
          <w:rFonts w:ascii="Times New Roman" w:hAnsi="Times New Roman" w:cs="Times New Roman"/>
          <w:sz w:val="28"/>
          <w:szCs w:val="28"/>
        </w:rPr>
        <w:t xml:space="preserve"> Конституции Российской Федерации);</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право на свободное использование своих способностей </w:t>
      </w:r>
      <w:r w:rsidRPr="001E6930">
        <w:rPr>
          <w:rFonts w:ascii="Times New Roman" w:hAnsi="Times New Roman" w:cs="Times New Roman"/>
          <w:sz w:val="28"/>
          <w:szCs w:val="28"/>
        </w:rPr>
        <w:br/>
        <w:t>и имущества для предпринимательской и иной не запрещенной законом экономической деятельности (</w:t>
      </w:r>
      <w:hyperlink r:id="rId74"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sidRPr="001E6930">
          <w:rPr>
            <w:rFonts w:ascii="Times New Roman" w:hAnsi="Times New Roman" w:cs="Times New Roman"/>
            <w:sz w:val="28"/>
            <w:szCs w:val="28"/>
          </w:rPr>
          <w:t>часть 1 статьи 34</w:t>
        </w:r>
      </w:hyperlink>
      <w:r w:rsidRPr="001E6930">
        <w:rPr>
          <w:rFonts w:ascii="Times New Roman" w:hAnsi="Times New Roman" w:cs="Times New Roman"/>
          <w:sz w:val="28"/>
          <w:szCs w:val="28"/>
        </w:rPr>
        <w:t xml:space="preserve"> Конституции Российской Федерации);</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гарантия государственной защиты прав и свобод человека </w:t>
      </w:r>
      <w:r w:rsidRPr="001E6930">
        <w:rPr>
          <w:rFonts w:ascii="Times New Roman" w:hAnsi="Times New Roman" w:cs="Times New Roman"/>
          <w:sz w:val="28"/>
          <w:szCs w:val="28"/>
        </w:rPr>
        <w:br/>
        <w:t xml:space="preserve">и гражданина в Российской Федерации и право защищать свои права </w:t>
      </w:r>
      <w:r w:rsidRPr="001E6930">
        <w:rPr>
          <w:rFonts w:ascii="Times New Roman" w:hAnsi="Times New Roman" w:cs="Times New Roman"/>
          <w:sz w:val="28"/>
          <w:szCs w:val="28"/>
        </w:rPr>
        <w:br/>
        <w:t>и свободы всеми способами, не запрещенными законом (</w:t>
      </w:r>
      <w:hyperlink r:id="rId75"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sidRPr="001E6930">
          <w:rPr>
            <w:rFonts w:ascii="Times New Roman" w:hAnsi="Times New Roman" w:cs="Times New Roman"/>
            <w:sz w:val="28"/>
            <w:szCs w:val="28"/>
          </w:rPr>
          <w:t>статья 45</w:t>
        </w:r>
      </w:hyperlink>
      <w:r w:rsidRPr="001E6930">
        <w:rPr>
          <w:rFonts w:ascii="Times New Roman" w:hAnsi="Times New Roman" w:cs="Times New Roman"/>
          <w:sz w:val="28"/>
          <w:szCs w:val="28"/>
        </w:rPr>
        <w:t xml:space="preserve"> Конституции Российской Федерации).</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Указанные ценности, в свою очередь определяют следующие возможные риски, которые могут причинить ущерб таким ценностям:</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нарушение прав и законных интересов физических и юридических лиц;</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lastRenderedPageBreak/>
        <w:t xml:space="preserve">- осуществление деятельности аудиторскими организациями, </w:t>
      </w:r>
      <w:r w:rsidRPr="001E6930">
        <w:rPr>
          <w:rFonts w:ascii="Times New Roman" w:hAnsi="Times New Roman" w:cs="Times New Roman"/>
          <w:sz w:val="28"/>
          <w:szCs w:val="28"/>
        </w:rPr>
        <w:br/>
        <w:t>не отвечающими соответствующим требованиям, в том числе:</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проведение аудита бухгалтерской (финансовой) отчетности организаций аудиторскими организациями, деятельность которых подлежит лицензированию и лицензии которых впоследствии были отозваны;</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проведение аудита бухгалтерской (финансовой) отчетности организаций лицами, не имеющими право на осуществление аудиторской деятельности;</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неисполнение или ненадлежащее исполнение аудиторской организацией обязательных требований.</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В целях минимизации указанных рисков, а также повышения эффективности и качества ВККР АО при реализации указанной государственной функции применяется риск-ориентированный подход как на стадии планирования, так и при проведении внешних проверок качества работы аудиторских организаций. </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В рамках реализации положений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 294-ФЗ) Федеральным казначейством в 2020 году проводились следующие профилактические мероприятия:</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поддержание в актуальном виде размещенного на официальном сайте Федерального казначейства в разделе «Главная/Контроль/Внешний контроль качества работы аудиторских организаций» перечня нормативных правовых актов, содержащих обязательные требования, оценка соблюдения которых является предметом ВККР АО (приказ Федерального казначейства от 30 декабря 2016 г. № 541 «Об утверждении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от 30 декабря 2008 г. № 307-ФЗ «Об аудиторской деятельности», и Порядка ведения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от 30 декабря 2008 г. № 307-ФЗ«Об аудиторской деятельности»</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(в редакции приказа Федерального казначейства от 30 мая 2019 г. № 131));</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поддержание в актуальном виде размещенных на официальном сайте Федерального казначейства в разделе «Главная/Контроль/Внешний контроль качества работы аудиторских организаций» текстов правовых актов и их отдельных частей </w:t>
      </w:r>
      <w:r w:rsidRPr="001E6930">
        <w:rPr>
          <w:rFonts w:ascii="Times New Roman" w:hAnsi="Times New Roman" w:cs="Times New Roman"/>
          <w:sz w:val="28"/>
          <w:szCs w:val="28"/>
        </w:rPr>
        <w:lastRenderedPageBreak/>
        <w:t>(приложений), содержащих обязательные требования, оценка соблюдения которых является предметом ВККР АО;</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обобщение результатов ВККР АО, проведенного Федеральным казначейством и его территориальными органами, осуществляющими полномочия по внешнему контролю качества работы аудиторских организаций (далее – территориальные органы);</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проведение мониторинга исполнения аудиторскими организациями обязательных требований;</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информирование на регулярной основе аудиторских организаций по вопросам соблюдения обязательных требований, обобщение правоприменительной практики и публикация соответствующих материалов на официальном сайте Федерального казначейства </w:t>
      </w:r>
      <w:r w:rsidRPr="001E6930">
        <w:rPr>
          <w:rFonts w:ascii="Times New Roman" w:hAnsi="Times New Roman" w:cs="Times New Roman"/>
          <w:sz w:val="28"/>
          <w:szCs w:val="28"/>
        </w:rPr>
        <w:br/>
        <w:t>и официальных сайтах территориальных органов в информационно-телекоммуникационной сети «Интернет» (далее – официальные сайты территориальных органов), проведение совместно с представителями аудиторского сообщества совещаний, конференций и семинаров.</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Деятельность по профилактике нарушений, направленных </w:t>
      </w:r>
      <w:r w:rsidRPr="001E6930">
        <w:rPr>
          <w:rFonts w:ascii="Times New Roman" w:hAnsi="Times New Roman" w:cs="Times New Roman"/>
          <w:sz w:val="28"/>
          <w:szCs w:val="28"/>
        </w:rPr>
        <w:br/>
        <w:t xml:space="preserve">на предупреждение нарушений обязательных требований, соблюдение которых оценивается Федеральным казначейством при ВККР АО </w:t>
      </w:r>
      <w:r w:rsidRPr="001E6930">
        <w:rPr>
          <w:rFonts w:ascii="Times New Roman" w:hAnsi="Times New Roman" w:cs="Times New Roman"/>
          <w:sz w:val="28"/>
          <w:szCs w:val="28"/>
        </w:rPr>
        <w:br/>
        <w:t xml:space="preserve">на 2020 год, определена, в том числе приказом Федерального казначейства </w:t>
      </w:r>
      <w:r w:rsidRPr="001E6930">
        <w:rPr>
          <w:rFonts w:ascii="Times New Roman" w:hAnsi="Times New Roman" w:cs="Times New Roman"/>
          <w:sz w:val="28"/>
          <w:szCs w:val="28"/>
        </w:rPr>
        <w:br/>
        <w:t>от 19 декабря 2019 г.№ 409 «Об утверждении Программы профилактики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 xml:space="preserve">«Об аудиторской деятельности», на 2020 год». </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Все мероприятия, предусмотренные Программой профилактики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«Об аудиторской деятельности» н</w:t>
      </w:r>
      <w:r w:rsidR="003F4467">
        <w:rPr>
          <w:rFonts w:ascii="Times New Roman" w:hAnsi="Times New Roman" w:cs="Times New Roman"/>
          <w:sz w:val="28"/>
          <w:szCs w:val="28"/>
        </w:rPr>
        <w:t xml:space="preserve">а 2020 год и Планом мероприятий </w:t>
      </w:r>
      <w:r w:rsidRPr="001E6930">
        <w:rPr>
          <w:rFonts w:ascii="Times New Roman" w:hAnsi="Times New Roman" w:cs="Times New Roman"/>
          <w:sz w:val="28"/>
          <w:szCs w:val="28"/>
        </w:rPr>
        <w:t xml:space="preserve">по профилактике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w:t>
      </w:r>
      <w:r w:rsidRPr="001E6930">
        <w:rPr>
          <w:rFonts w:ascii="Times New Roman" w:hAnsi="Times New Roman" w:cs="Times New Roman"/>
          <w:sz w:val="28"/>
          <w:szCs w:val="28"/>
        </w:rPr>
        <w:lastRenderedPageBreak/>
        <w:t>Федерального закона «Об аудиторской деятельности», на 2020 год исполнены в полном объеме.</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Неблагоприятная эпидемиологическая обстановка, сложившаяся </w:t>
      </w:r>
      <w:r w:rsidRPr="001E6930">
        <w:rPr>
          <w:rFonts w:ascii="Times New Roman" w:hAnsi="Times New Roman" w:cs="Times New Roman"/>
          <w:sz w:val="28"/>
          <w:szCs w:val="28"/>
        </w:rPr>
        <w:br/>
        <w:t>в 2020 году, внесла значительные корректировки в контрольно-надзорную деятельность, в том числе в деятельность по ВККР АО.</w:t>
      </w:r>
    </w:p>
    <w:p w:rsidR="001E6930" w:rsidRPr="001E6930" w:rsidRDefault="001E6930" w:rsidP="001E6930">
      <w:pPr>
        <w:widowControl w:val="0"/>
        <w:spacing w:line="360" w:lineRule="atLeast"/>
        <w:ind w:firstLine="709"/>
        <w:jc w:val="both"/>
        <w:rPr>
          <w:rFonts w:ascii="Times New Roman" w:hAnsi="Times New Roman" w:cs="Times New Roman"/>
          <w:sz w:val="28"/>
          <w:szCs w:val="28"/>
        </w:rPr>
      </w:pPr>
      <w:r w:rsidRPr="001E6930">
        <w:rPr>
          <w:rFonts w:ascii="Times New Roman" w:hAnsi="Times New Roman" w:cs="Times New Roman"/>
          <w:sz w:val="28"/>
          <w:szCs w:val="28"/>
        </w:rPr>
        <w:t>Во исполнение Поручения Председателя Правительства Российской Федерации М.В. Мишустина от 18 марта 2020 г. № ММ-П36-1945 Казначейством России отменены 9 проверок, проведение которых было запланировано в марте 2020 года.</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Положениями Федерального закона от 1 апреля 2020 г. № 98-ФЗ </w:t>
      </w:r>
      <w:r w:rsidRPr="001E6930">
        <w:rPr>
          <w:rFonts w:ascii="Times New Roman" w:hAnsi="Times New Roman" w:cs="Times New Roman"/>
          <w:sz w:val="28"/>
          <w:szCs w:val="28"/>
        </w:rPr>
        <w:br/>
        <w:t>«О внесении изменений в отдельные законодательные акты Российской Федерации по вопросам предупреждения и ликвидации чрезвычайных ситуаций» внесены дополнения в статью 26.2 Федерального закона</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 294-ФЗ, установившие запрет на проведение проверок в отношении юридических лиц, индивидуальных предпринимателей, отнесенных</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 xml:space="preserve">в соответствии со статьей 4 Федерального закона от 24 июля 2007 г. № 209-ФЗ «О развитии малого и среднего предпринимательства </w:t>
      </w:r>
      <w:r w:rsidRPr="001E6930">
        <w:rPr>
          <w:rFonts w:ascii="Times New Roman" w:hAnsi="Times New Roman" w:cs="Times New Roman"/>
          <w:sz w:val="28"/>
          <w:szCs w:val="28"/>
        </w:rPr>
        <w:br/>
        <w:t>в Российской Федерации» к субъектам малого и среднего предпринимательства (далее – субъекты МСП), сведения о которых включены в единый реестр субъектов МСП, с 1 апреля по 31 декабря</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2020 года.</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Принимая во внимание, что основная часть аудиторских организаций (более 90%) относится к субъектам МСП, из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 xml:space="preserve">от 30 декабря 2008 г. № 307-ФЗ «Об аудиторской деятельности», </w:t>
      </w:r>
      <w:r w:rsidRPr="001E6930">
        <w:rPr>
          <w:rFonts w:ascii="Times New Roman" w:hAnsi="Times New Roman" w:cs="Times New Roman"/>
          <w:sz w:val="28"/>
          <w:szCs w:val="28"/>
        </w:rPr>
        <w:br/>
        <w:t>на 2020 год Федерального казначейства и его территориальных органов всего были исключены 193 запланированных контрольных мероприятия</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(181 в отношении аудиторских организаций и 12 в отношении филиалов аудиторских организаций), а общее количество проведенных поверок составило 64 (55 плановых и 9 внеплановых).</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Аудиторские организации осуществляют свою деятельность </w:t>
      </w:r>
      <w:r w:rsidRPr="001E6930">
        <w:rPr>
          <w:rFonts w:ascii="Times New Roman" w:hAnsi="Times New Roman" w:cs="Times New Roman"/>
          <w:sz w:val="28"/>
          <w:szCs w:val="28"/>
        </w:rPr>
        <w:br/>
        <w:t xml:space="preserve">в соответствии с Федеральным законом «Об аудиторской деятельности», международными стандартами аудита (далее – МСА), </w:t>
      </w:r>
      <w:hyperlink r:id="rId76" w:history="1">
        <w:r w:rsidRPr="001E6930">
          <w:rPr>
            <w:rFonts w:ascii="Times New Roman" w:hAnsi="Times New Roman" w:cs="Times New Roman"/>
            <w:sz w:val="28"/>
            <w:szCs w:val="28"/>
          </w:rPr>
          <w:t>кодексом</w:t>
        </w:r>
      </w:hyperlink>
      <w:r w:rsidRPr="001E6930">
        <w:rPr>
          <w:rFonts w:ascii="Times New Roman" w:hAnsi="Times New Roman" w:cs="Times New Roman"/>
          <w:sz w:val="28"/>
          <w:szCs w:val="28"/>
        </w:rPr>
        <w:t xml:space="preserve"> профессиональной этики аудиторов и </w:t>
      </w:r>
      <w:hyperlink r:id="rId77" w:history="1">
        <w:r w:rsidRPr="001E6930">
          <w:rPr>
            <w:rFonts w:ascii="Times New Roman" w:hAnsi="Times New Roman" w:cs="Times New Roman"/>
            <w:sz w:val="28"/>
            <w:szCs w:val="28"/>
          </w:rPr>
          <w:t>правилами</w:t>
        </w:r>
      </w:hyperlink>
      <w:r w:rsidRPr="001E6930">
        <w:rPr>
          <w:rFonts w:ascii="Times New Roman" w:hAnsi="Times New Roman" w:cs="Times New Roman"/>
          <w:sz w:val="28"/>
          <w:szCs w:val="28"/>
        </w:rPr>
        <w:t xml:space="preserve"> независимости аудиторов и аудиторских организаций. При этом МСА, </w:t>
      </w:r>
      <w:hyperlink r:id="rId78" w:history="1">
        <w:r w:rsidRPr="001E6930">
          <w:rPr>
            <w:rFonts w:ascii="Times New Roman" w:hAnsi="Times New Roman" w:cs="Times New Roman"/>
            <w:sz w:val="28"/>
            <w:szCs w:val="28"/>
          </w:rPr>
          <w:t>кодекс</w:t>
        </w:r>
      </w:hyperlink>
      <w:r w:rsidRPr="001E6930">
        <w:rPr>
          <w:rFonts w:ascii="Times New Roman" w:hAnsi="Times New Roman" w:cs="Times New Roman"/>
          <w:sz w:val="28"/>
          <w:szCs w:val="28"/>
        </w:rPr>
        <w:t xml:space="preserve"> профессиональной этики аудиторов и </w:t>
      </w:r>
      <w:hyperlink r:id="rId79" w:history="1">
        <w:r w:rsidRPr="001E6930">
          <w:rPr>
            <w:rFonts w:ascii="Times New Roman" w:hAnsi="Times New Roman" w:cs="Times New Roman"/>
            <w:sz w:val="28"/>
            <w:szCs w:val="28"/>
          </w:rPr>
          <w:t>правила</w:t>
        </w:r>
      </w:hyperlink>
      <w:r w:rsidRPr="001E6930">
        <w:rPr>
          <w:rFonts w:ascii="Times New Roman" w:hAnsi="Times New Roman" w:cs="Times New Roman"/>
          <w:sz w:val="28"/>
          <w:szCs w:val="28"/>
        </w:rPr>
        <w:t xml:space="preserve"> независимости аудиторов и аудиторских организаций основываются на аналогичных международно признанных документах.</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Всего в 2020 году в ходе ВККР АО выявлено 3962 нарушения аудиторскими организациями обязательных требований. </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lastRenderedPageBreak/>
        <w:t>В рамках анализа указанных нарушений установлено следующее:</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требования к системе контроля качества услуг не соблюдаются 39% аудиторских организаций;</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требования к форме и содержанию аудиторского заключения </w:t>
      </w:r>
      <w:r w:rsidRPr="001E6930">
        <w:rPr>
          <w:rFonts w:ascii="Times New Roman" w:hAnsi="Times New Roman" w:cs="Times New Roman"/>
          <w:sz w:val="28"/>
          <w:szCs w:val="28"/>
        </w:rPr>
        <w:br/>
        <w:t>не соблюдаются 38% аудиторских организаций;</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требования к разработке и выполнению аудиторских процедур, сбору достаточных надлежащих аудиторских доказательств </w:t>
      </w:r>
      <w:r w:rsidRPr="001E6930">
        <w:rPr>
          <w:rFonts w:ascii="Times New Roman" w:hAnsi="Times New Roman" w:cs="Times New Roman"/>
          <w:sz w:val="28"/>
          <w:szCs w:val="28"/>
        </w:rPr>
        <w:br/>
        <w:t>не соблюдаются 38% аудиторских организаций;</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требования к формированию мнения в аудиторском заключении </w:t>
      </w:r>
      <w:r w:rsidRPr="001E6930">
        <w:rPr>
          <w:rFonts w:ascii="Times New Roman" w:hAnsi="Times New Roman" w:cs="Times New Roman"/>
          <w:sz w:val="28"/>
          <w:szCs w:val="28"/>
        </w:rPr>
        <w:br/>
        <w:t>не соблюдаются 36% аудиторских организаций;</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требования к рабочей документации не соблюдаются 31% аудиторских организаций.</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К причинам, приведшим к совершению указанных нарушений, можно отнести ненадлежащую организацию системы внутреннего контроля качества, а также контроля со стороны руководящих сотрудников аудиторских организаций, человеческий фактор (неисполнение сотрудниками аудиторских организаций установленных обязательных требований и политик аудиторских организаций).</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Вместе с тем, в ходе 8 проверок (2 плановых проверок</w:t>
      </w:r>
      <w:r w:rsidRPr="001E6930">
        <w:rPr>
          <w:rFonts w:ascii="Times New Roman" w:hAnsi="Times New Roman" w:cs="Times New Roman"/>
          <w:sz w:val="28"/>
          <w:szCs w:val="28"/>
        </w:rPr>
        <w:br/>
        <w:t xml:space="preserve">и 6 внеплановых проверок, из которых 1 внеплановая проверка проведена </w:t>
      </w:r>
      <w:r w:rsidRPr="001E6930">
        <w:rPr>
          <w:rFonts w:ascii="Times New Roman" w:hAnsi="Times New Roman" w:cs="Times New Roman"/>
          <w:sz w:val="28"/>
          <w:szCs w:val="28"/>
        </w:rPr>
        <w:br/>
        <w:t>на основании поступления жалобы на действия (бездействие) аудиторской организации, 5 – по контролю за исполнением ранее выданной меры воздействия) нарушения выявлены не были.</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Результативность внешних проверок качества работы аудиторских организаций (отношение количества мер воздействия, вынесенных</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в отношении аудиторских организаций, допустивших нарушения правил аудиторской деятельности, к обще</w:t>
      </w:r>
      <w:r w:rsidR="003F4467">
        <w:rPr>
          <w:rFonts w:ascii="Times New Roman" w:hAnsi="Times New Roman" w:cs="Times New Roman"/>
          <w:sz w:val="28"/>
          <w:szCs w:val="28"/>
        </w:rPr>
        <w:t xml:space="preserve">му числу проведенных проверок), </w:t>
      </w:r>
      <w:r w:rsidRPr="001E6930">
        <w:rPr>
          <w:rFonts w:ascii="Times New Roman" w:hAnsi="Times New Roman" w:cs="Times New Roman"/>
          <w:sz w:val="28"/>
          <w:szCs w:val="28"/>
        </w:rPr>
        <w:t>составила 71 процент. При этом в 2017 году указанный показатель составлял 93 процента, в 2018 году – 75%, а в 2019 году – 72 процента. Такая динамика свидетельствует об успешности применяемых Федеральным казначейством мер по профилактике нарушений обязательных требований.</w:t>
      </w:r>
    </w:p>
    <w:p w:rsidR="001E6930" w:rsidRPr="001E6930" w:rsidRDefault="001E6930" w:rsidP="003F4467">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Наряду с вышеуказанным, Федеральным казначейством осуществляются иные превентивные мероприятия, направленные</w:t>
      </w:r>
      <w:r w:rsidR="003F4467">
        <w:rPr>
          <w:rFonts w:ascii="Times New Roman" w:hAnsi="Times New Roman" w:cs="Times New Roman"/>
          <w:sz w:val="28"/>
          <w:szCs w:val="28"/>
        </w:rPr>
        <w:t xml:space="preserve"> </w:t>
      </w:r>
      <w:r w:rsidRPr="001E6930">
        <w:rPr>
          <w:rFonts w:ascii="Times New Roman" w:hAnsi="Times New Roman" w:cs="Times New Roman"/>
          <w:sz w:val="28"/>
          <w:szCs w:val="28"/>
        </w:rPr>
        <w:t>на профилактику нарушений аудиторскими организациями обязательных требований:</w:t>
      </w:r>
    </w:p>
    <w:p w:rsidR="001E6930" w:rsidRPr="003F4467" w:rsidRDefault="001E6930" w:rsidP="003F4467">
      <w:pPr>
        <w:autoSpaceDE w:val="0"/>
        <w:autoSpaceDN w:val="0"/>
        <w:adjustRightInd w:val="0"/>
        <w:spacing w:line="360" w:lineRule="atLeast"/>
        <w:jc w:val="both"/>
        <w:rPr>
          <w:rFonts w:ascii="Times New Roman" w:hAnsi="Times New Roman"/>
          <w:sz w:val="28"/>
          <w:szCs w:val="28"/>
        </w:rPr>
      </w:pPr>
      <w:r w:rsidRPr="003F4467">
        <w:rPr>
          <w:rFonts w:ascii="Times New Roman" w:hAnsi="Times New Roman"/>
          <w:sz w:val="28"/>
          <w:szCs w:val="28"/>
        </w:rPr>
        <w:t xml:space="preserve">В целях осуществления информирования юридических лиц </w:t>
      </w:r>
      <w:r w:rsidRPr="003F4467">
        <w:rPr>
          <w:rFonts w:ascii="Times New Roman" w:hAnsi="Times New Roman"/>
          <w:sz w:val="28"/>
          <w:szCs w:val="28"/>
        </w:rPr>
        <w:br/>
        <w:t xml:space="preserve">и индивидуальных предпринимателей по вопросам соблюдения обязательных </w:t>
      </w:r>
      <w:r w:rsidRPr="003F4467">
        <w:rPr>
          <w:rFonts w:ascii="Times New Roman" w:hAnsi="Times New Roman"/>
          <w:sz w:val="28"/>
          <w:szCs w:val="28"/>
        </w:rPr>
        <w:lastRenderedPageBreak/>
        <w:t>требований ведет работу Совет по организации внешнего контроля качества работы аудиторских организаций (</w:t>
      </w:r>
      <w:hyperlink r:id="rId80" w:tooltip="Приказ Казначейства России от 30.06.2016 N 236 (с изм. от 05.12.2017) &quot;О создании Совета по организации внешнего контроля качества работы аудиторских организаций&quot;{КонсультантПлюс}" w:history="1">
        <w:r w:rsidRPr="003F4467">
          <w:rPr>
            <w:rFonts w:ascii="Times New Roman" w:hAnsi="Times New Roman"/>
            <w:sz w:val="28"/>
            <w:szCs w:val="28"/>
          </w:rPr>
          <w:t>приказ</w:t>
        </w:r>
      </w:hyperlink>
      <w:r w:rsidRPr="003F4467">
        <w:rPr>
          <w:rFonts w:ascii="Times New Roman" w:hAnsi="Times New Roman"/>
          <w:sz w:val="28"/>
          <w:szCs w:val="28"/>
        </w:rPr>
        <w:t xml:space="preserve"> Федерального казначейства от 30 июня 2016 г. № 236 «О создании Совета</w:t>
      </w:r>
      <w:r w:rsidR="003F4467" w:rsidRPr="003F4467">
        <w:rPr>
          <w:rFonts w:ascii="Times New Roman" w:hAnsi="Times New Roman"/>
          <w:sz w:val="28"/>
          <w:szCs w:val="28"/>
        </w:rPr>
        <w:t xml:space="preserve"> </w:t>
      </w:r>
      <w:r w:rsidRPr="003F4467">
        <w:rPr>
          <w:rFonts w:ascii="Times New Roman" w:hAnsi="Times New Roman"/>
          <w:sz w:val="28"/>
          <w:szCs w:val="28"/>
        </w:rPr>
        <w:t>по организации внешнего контроля качества работы аудиторских организаций» (в редакции приказа Федерального казначейства от 14 мая 2020 г. № 149)) (далее – Совет по организации ВККР АО). Деятельность Совета по организации ВККР АО осуществляется в соответствии с Планом работы Совета по организации ВККР АО на очередной год, утверждаемым руководителем Федерального казначейства – Председателем Совета</w:t>
      </w:r>
      <w:r w:rsidR="003F4467">
        <w:rPr>
          <w:rFonts w:ascii="Times New Roman" w:hAnsi="Times New Roman"/>
          <w:sz w:val="28"/>
          <w:szCs w:val="28"/>
        </w:rPr>
        <w:t xml:space="preserve"> </w:t>
      </w:r>
      <w:r w:rsidRPr="003F4467">
        <w:rPr>
          <w:rFonts w:ascii="Times New Roman" w:hAnsi="Times New Roman"/>
          <w:sz w:val="28"/>
          <w:szCs w:val="28"/>
        </w:rPr>
        <w:t xml:space="preserve">по организации ВККР АО. </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При Совете по организации ВККР АО действуют:</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Рабочая группа по актуализации </w:t>
      </w:r>
      <w:hyperlink r:id="rId81" w:tooltip="&quot;Классификатор нарушений и недостатков, выявляемых в ходе внешнего контроля качества работы аудиторских организаций, аудиторов&quot; (одобрен Советом по аудиторской деятельности 15.12.2016, протокол N 29) (ред. от 26.06.2020){КонсультантПлюс}" w:history="1">
        <w:r w:rsidRPr="001E6930">
          <w:rPr>
            <w:rFonts w:ascii="Times New Roman" w:hAnsi="Times New Roman" w:cs="Times New Roman"/>
            <w:sz w:val="28"/>
            <w:szCs w:val="28"/>
          </w:rPr>
          <w:t>Классификатора</w:t>
        </w:r>
      </w:hyperlink>
      <w:r w:rsidRPr="001E6930">
        <w:rPr>
          <w:rFonts w:ascii="Times New Roman" w:hAnsi="Times New Roman" w:cs="Times New Roman"/>
          <w:sz w:val="28"/>
          <w:szCs w:val="28"/>
        </w:rPr>
        <w:t xml:space="preserve"> нарушений, выявляемых при осуществлении внешнего контроля качества работы аудиторских организаций, указанных в </w:t>
      </w:r>
      <w:hyperlink r:id="rId82" w:tooltip="Федеральный закон от 30.12.2008 N 307-ФЗ (ред. от 26.11.2019, с изм. от 01.04.2020) &quot;Об аудиторской деятельности&quot;{КонсультантПлюс}" w:history="1">
        <w:r w:rsidRPr="001E6930">
          <w:rPr>
            <w:rFonts w:ascii="Times New Roman" w:hAnsi="Times New Roman" w:cs="Times New Roman"/>
            <w:sz w:val="28"/>
            <w:szCs w:val="28"/>
          </w:rPr>
          <w:t>части 3 статьи 5</w:t>
        </w:r>
      </w:hyperlink>
      <w:r w:rsidRPr="001E6930">
        <w:rPr>
          <w:rFonts w:ascii="Times New Roman" w:hAnsi="Times New Roman" w:cs="Times New Roman"/>
          <w:sz w:val="28"/>
          <w:szCs w:val="28"/>
        </w:rPr>
        <w:t xml:space="preserve"> Федерального закона от 30 декабря 2008 г. № 307-ФЗ «Об аудиторской деятельности»;</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Рабочая группа по обобщению правоприменительной практики и осуществлению методологической работы;</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 Рабочая группа по обобщению правоприменительной практики и осуществлению методологической работы по исполнению аудиторскими организациями требований законодательства Российской Федерации </w:t>
      </w:r>
      <w:r w:rsidRPr="001E6930">
        <w:rPr>
          <w:rFonts w:ascii="Times New Roman" w:hAnsi="Times New Roman" w:cs="Times New Roman"/>
          <w:sz w:val="28"/>
          <w:szCs w:val="28"/>
        </w:rPr>
        <w:br/>
        <w:t>в сфере противодействия легализации (отмыванию) доходов, полученных преступным путем, и финансированию терроризма (далее – ПОД/ФТ).</w:t>
      </w:r>
    </w:p>
    <w:p w:rsidR="001E6930" w:rsidRPr="001E6930" w:rsidRDefault="001E6930" w:rsidP="004B4743">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В рамках деятельности Рабочей группы по актуализации </w:t>
      </w:r>
      <w:hyperlink r:id="rId83" w:tooltip="&quot;Классификатор нарушений и недостатков, выявляемых в ходе внешнего контроля качества работы аудиторских организаций, аудиторов&quot; (одобрен Советом по аудиторской деятельности 15.12.2016, протокол N 29) (ред. от 26.06.2020){КонсультантПлюс}" w:history="1">
        <w:r w:rsidRPr="001E6930">
          <w:rPr>
            <w:rFonts w:ascii="Times New Roman" w:hAnsi="Times New Roman" w:cs="Times New Roman"/>
            <w:sz w:val="28"/>
            <w:szCs w:val="28"/>
          </w:rPr>
          <w:t>Классификатора</w:t>
        </w:r>
      </w:hyperlink>
      <w:r w:rsidRPr="001E6930">
        <w:rPr>
          <w:rFonts w:ascii="Times New Roman" w:hAnsi="Times New Roman" w:cs="Times New Roman"/>
          <w:sz w:val="28"/>
          <w:szCs w:val="28"/>
        </w:rPr>
        <w:t xml:space="preserve"> нарушений, выявляемых при осуществлении внешнего контроля качества работы аудиторских организаций, указанных в </w:t>
      </w:r>
      <w:hyperlink r:id="rId84" w:tooltip="Федеральный закон от 30.12.2008 N 307-ФЗ (ред. от 26.11.2019, с изм. от 01.04.2020) &quot;Об аудиторской деятельности&quot;{КонсультантПлюс}" w:history="1">
        <w:r w:rsidRPr="001E6930">
          <w:rPr>
            <w:rFonts w:ascii="Times New Roman" w:hAnsi="Times New Roman" w:cs="Times New Roman"/>
            <w:sz w:val="28"/>
            <w:szCs w:val="28"/>
          </w:rPr>
          <w:t>части 3 статьи 5</w:t>
        </w:r>
      </w:hyperlink>
      <w:r w:rsidRPr="001E6930">
        <w:rPr>
          <w:rFonts w:ascii="Times New Roman" w:hAnsi="Times New Roman" w:cs="Times New Roman"/>
          <w:sz w:val="28"/>
          <w:szCs w:val="28"/>
        </w:rPr>
        <w:t xml:space="preserve"> Федерального закона от 30 декабря 2008 г. № 307-ФЗ«Об аудиторской деятельнос</w:t>
      </w:r>
      <w:r w:rsidR="004B4743">
        <w:rPr>
          <w:rFonts w:ascii="Times New Roman" w:hAnsi="Times New Roman" w:cs="Times New Roman"/>
          <w:sz w:val="28"/>
          <w:szCs w:val="28"/>
        </w:rPr>
        <w:t xml:space="preserve">ти», подготовлены и направлены </w:t>
      </w:r>
      <w:r w:rsidRPr="001E6930">
        <w:rPr>
          <w:rFonts w:ascii="Times New Roman" w:hAnsi="Times New Roman" w:cs="Times New Roman"/>
          <w:sz w:val="28"/>
          <w:szCs w:val="28"/>
        </w:rPr>
        <w:t xml:space="preserve">в Министерство финансов Российской Федерации дополнения </w:t>
      </w:r>
      <w:r w:rsidRPr="001E6930">
        <w:rPr>
          <w:rFonts w:ascii="Times New Roman" w:hAnsi="Times New Roman" w:cs="Times New Roman"/>
          <w:sz w:val="28"/>
          <w:szCs w:val="28"/>
        </w:rPr>
        <w:br/>
        <w:t xml:space="preserve">в Классификатор нарушений и недостатков, выявляемых в ходе внешнего контроля качества работы аудиторских организаций, аудиторов (далее – Классификатор нарушений) в части нарушений Правил независимости аудиторов и аудиторских организаций (одобрены Советом по аудиторской деятельности 19 декабря 2019 года, протокол № 51), Кодекса профессиональной этики аудиторов (одобрен Советом по аудиторской деятельности 21 мая 2019 года, протокол № 47), а также уточнения классификации нарушений в сфере ПОД/ФТ. Дополнения </w:t>
      </w:r>
      <w:r w:rsidRPr="001E6930">
        <w:rPr>
          <w:rFonts w:ascii="Times New Roman" w:hAnsi="Times New Roman" w:cs="Times New Roman"/>
          <w:sz w:val="28"/>
          <w:szCs w:val="28"/>
        </w:rPr>
        <w:br/>
        <w:t>в Классификатор нарушений одобрены Советом по аудиторской деятельности (пункт 2 раздела 2 протокола от 26 июня 2020 г. № 53).</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В рамках деятельности Рабочей группы по обобщению правоприменительной практики и осуществлению методологической работы Федеральным казначейством </w:t>
      </w:r>
      <w:r w:rsidRPr="001E6930">
        <w:rPr>
          <w:rFonts w:ascii="Times New Roman" w:hAnsi="Times New Roman" w:cs="Times New Roman"/>
          <w:sz w:val="28"/>
          <w:szCs w:val="28"/>
        </w:rPr>
        <w:lastRenderedPageBreak/>
        <w:t>проведен ряд совместных с представителями Саморегулируемой организации аудиторов Ассоциация «Содружество» (далее – СРО ААС) мероприятий по обмену опытом и информацией о результатах надзорной деятельности и выработке единых подходов при осуществлении ВККР АО.</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2. Осуществляется работа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 с участием представителей аудиторских организаций и СРО ААС. В рамках деятельности указанных комиссий в 2020 году рассмотрены результаты внешних проверок качества работы 23 аудиторских организаций.</w:t>
      </w:r>
    </w:p>
    <w:p w:rsidR="001E6930" w:rsidRPr="001E6930" w:rsidRDefault="001E6930" w:rsidP="004B4743">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Вся информация о деятельности Контрольных комиссий Федерального казначейства и его территориальных органов</w:t>
      </w:r>
      <w:r w:rsidR="004B4743">
        <w:rPr>
          <w:rFonts w:ascii="Times New Roman" w:hAnsi="Times New Roman" w:cs="Times New Roman"/>
          <w:sz w:val="28"/>
          <w:szCs w:val="28"/>
        </w:rPr>
        <w:t xml:space="preserve"> </w:t>
      </w:r>
      <w:r w:rsidRPr="001E6930">
        <w:rPr>
          <w:rFonts w:ascii="Times New Roman" w:hAnsi="Times New Roman" w:cs="Times New Roman"/>
          <w:sz w:val="28"/>
          <w:szCs w:val="28"/>
        </w:rPr>
        <w:t>по рассмотрению результатов внешнего контроля качества работы аудиторских организаций, Совета по организации ВККР АО и рабочих групп, созданных при нем, публикуется на официальном сайте Федерального казначейства.</w:t>
      </w:r>
    </w:p>
    <w:p w:rsidR="001E6930" w:rsidRPr="001E6930" w:rsidRDefault="001E6930" w:rsidP="004B4743">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3. По результатам работы по обобщению правоприменительной практики за 2019 год Федеральным казначейством подготовлен обзор правоприменительной практики Федерального казначейства</w:t>
      </w:r>
      <w:r w:rsidR="004B4743">
        <w:rPr>
          <w:rFonts w:ascii="Times New Roman" w:hAnsi="Times New Roman" w:cs="Times New Roman"/>
          <w:sz w:val="28"/>
          <w:szCs w:val="28"/>
        </w:rPr>
        <w:t xml:space="preserve"> п</w:t>
      </w:r>
      <w:r w:rsidRPr="001E6930">
        <w:rPr>
          <w:rFonts w:ascii="Times New Roman" w:hAnsi="Times New Roman" w:cs="Times New Roman"/>
          <w:sz w:val="28"/>
          <w:szCs w:val="28"/>
        </w:rPr>
        <w:t>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w:t>
      </w:r>
      <w:r w:rsidRPr="001E6930">
        <w:rPr>
          <w:rFonts w:ascii="Times New Roman" w:hAnsi="Times New Roman" w:cs="Times New Roman"/>
          <w:sz w:val="28"/>
          <w:szCs w:val="28"/>
        </w:rPr>
        <w:br/>
        <w:t>за 2019 год, утвержденный приказом Федерального казначейства</w:t>
      </w:r>
      <w:r w:rsidRPr="001E6930">
        <w:rPr>
          <w:rFonts w:ascii="Times New Roman" w:hAnsi="Times New Roman" w:cs="Times New Roman"/>
          <w:sz w:val="28"/>
          <w:szCs w:val="28"/>
        </w:rPr>
        <w:br/>
        <w:t xml:space="preserve">от 26 февраля 2020 г. № 45. </w:t>
      </w:r>
    </w:p>
    <w:p w:rsidR="001E6930" w:rsidRPr="001E6930" w:rsidRDefault="001E6930" w:rsidP="004B4743">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4. Осуществляется подготовка ежегодных докладов о проведении профилактических мероприятий, направленных на предупреждение нарушения обязательных требований, которые являются частью итогового доклада о результатах деятельности Федерального казначейства</w:t>
      </w:r>
      <w:r w:rsidR="004B4743">
        <w:rPr>
          <w:rFonts w:ascii="Times New Roman" w:hAnsi="Times New Roman" w:cs="Times New Roman"/>
          <w:sz w:val="28"/>
          <w:szCs w:val="28"/>
        </w:rPr>
        <w:t xml:space="preserve"> </w:t>
      </w:r>
      <w:r w:rsidRPr="001E6930">
        <w:rPr>
          <w:rFonts w:ascii="Times New Roman" w:hAnsi="Times New Roman" w:cs="Times New Roman"/>
          <w:sz w:val="28"/>
          <w:szCs w:val="28"/>
        </w:rPr>
        <w:t>за отчетный год, и об осуществлении государственного контроля (надзора), муниципального контроля за отчетный год, которые размещаются</w:t>
      </w:r>
      <w:r w:rsidR="004B4743">
        <w:rPr>
          <w:rFonts w:ascii="Times New Roman" w:hAnsi="Times New Roman" w:cs="Times New Roman"/>
          <w:sz w:val="28"/>
          <w:szCs w:val="28"/>
        </w:rPr>
        <w:t xml:space="preserve"> </w:t>
      </w:r>
      <w:r w:rsidRPr="001E6930">
        <w:rPr>
          <w:rFonts w:ascii="Times New Roman" w:hAnsi="Times New Roman" w:cs="Times New Roman"/>
          <w:sz w:val="28"/>
          <w:szCs w:val="28"/>
        </w:rPr>
        <w:t>на официальном сайте Федерального казначейства.</w:t>
      </w:r>
    </w:p>
    <w:p w:rsidR="001E6930" w:rsidRPr="001E6930" w:rsidRDefault="001E6930" w:rsidP="004B4743">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5. В целях профилактики нарушений в сфере ПОД/ФТ, связанных </w:t>
      </w:r>
      <w:r w:rsidRPr="001E6930">
        <w:rPr>
          <w:rFonts w:ascii="Times New Roman" w:hAnsi="Times New Roman" w:cs="Times New Roman"/>
          <w:sz w:val="28"/>
          <w:szCs w:val="28"/>
        </w:rPr>
        <w:br/>
        <w:t>с аудиторской деятельностью, на официальном сайте Федерального казначейства и официальных сайтах территориальных органов ведутся отдельные разделы, посвященные указанной тематике, в которых публикуются постановления Правительства Российской Федерации, письма Министерства финансов Российской Федерации, приказы</w:t>
      </w:r>
      <w:r w:rsidR="004B4743">
        <w:rPr>
          <w:rFonts w:ascii="Times New Roman" w:hAnsi="Times New Roman" w:cs="Times New Roman"/>
          <w:sz w:val="28"/>
          <w:szCs w:val="28"/>
        </w:rPr>
        <w:t xml:space="preserve"> </w:t>
      </w:r>
      <w:r w:rsidRPr="001E6930">
        <w:rPr>
          <w:rFonts w:ascii="Times New Roman" w:hAnsi="Times New Roman" w:cs="Times New Roman"/>
          <w:sz w:val="28"/>
          <w:szCs w:val="28"/>
        </w:rPr>
        <w:t>и информационные письма Федеральной службы по финансовому мониторингу, отчеты о национальной оценке рисков, методические рекомендации для аудиторов и другая информация;</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lastRenderedPageBreak/>
        <w:t xml:space="preserve">6. Осуществляется информирование об аудиторских организациях, уклонившихся от проведения ВККР АО со стороны уполномоченного федерального органа по контролю и надзору путем размещения </w:t>
      </w:r>
      <w:r w:rsidRPr="001E6930">
        <w:rPr>
          <w:rFonts w:ascii="Times New Roman" w:hAnsi="Times New Roman" w:cs="Times New Roman"/>
          <w:sz w:val="28"/>
          <w:szCs w:val="28"/>
        </w:rPr>
        <w:br/>
        <w:t xml:space="preserve">на официальном сайте Федерального казначейства информации </w:t>
      </w:r>
      <w:r w:rsidRPr="001E6930">
        <w:rPr>
          <w:rFonts w:ascii="Times New Roman" w:hAnsi="Times New Roman" w:cs="Times New Roman"/>
          <w:sz w:val="28"/>
          <w:szCs w:val="28"/>
        </w:rPr>
        <w:br/>
        <w:t>об аудиторских организациях, включенных в план уполномоченного федерального органа по контролю и надзору за аудиторской деятельностью, но не прошедших внешний контроль качества работы.</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В целях информирования аудиторских организаций по вопросам соблюдения обязательных требований представители Федерального казначейства и его территориальных органов в 2020 году приняли участие</w:t>
      </w:r>
      <w:r w:rsidRPr="001E6930">
        <w:rPr>
          <w:rFonts w:ascii="Times New Roman" w:hAnsi="Times New Roman" w:cs="Times New Roman"/>
          <w:sz w:val="28"/>
          <w:szCs w:val="28"/>
        </w:rPr>
        <w:br/>
        <w:t>в следующих мероприятиях:</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конференции СРО ААС на тему «Перспективы развития аудиторской профессии. Вопросы внешнего контроля качества аудиторских организаций. Правоприменительная практика соблюдения аудиторскими организациями требований Федерального закона «Об аудиторской деятельности» и Международных стандартов аудита (МСА)» (г. Санкт-Петербург);</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виртуальном форуме по надзорной деятельности, посвященном вопросам организации и осуществления надзора за соблюдением представителями нефинансовых предприятий и профессий требований, установленных в сфере ПОД/ФТ, организованном ФАТФ;</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виртуальных сессиях с представителями международных сетей аудиторских организаций </w:t>
      </w:r>
      <w:r w:rsidRPr="001E6930">
        <w:rPr>
          <w:rFonts w:ascii="Times New Roman" w:hAnsi="Times New Roman" w:cs="Times New Roman"/>
          <w:sz w:val="28"/>
          <w:szCs w:val="28"/>
          <w:lang w:val="en-US"/>
        </w:rPr>
        <w:t>Grand</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Thorton</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Ernst</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and</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Young</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KPMG</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PriseWaterhouseCoopers</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Deloite</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BDO</w:t>
      </w:r>
      <w:r w:rsidRPr="001E6930">
        <w:rPr>
          <w:rFonts w:ascii="Times New Roman" w:hAnsi="Times New Roman" w:cs="Times New Roman"/>
          <w:sz w:val="28"/>
          <w:szCs w:val="28"/>
        </w:rPr>
        <w:t xml:space="preserve"> </w:t>
      </w:r>
      <w:r w:rsidRPr="001E6930">
        <w:rPr>
          <w:rFonts w:ascii="Times New Roman" w:hAnsi="Times New Roman" w:cs="Times New Roman"/>
          <w:sz w:val="28"/>
          <w:szCs w:val="28"/>
          <w:lang w:val="en-US"/>
        </w:rPr>
        <w:t>Unicon</w:t>
      </w:r>
      <w:r w:rsidRPr="001E6930">
        <w:rPr>
          <w:rFonts w:ascii="Times New Roman" w:hAnsi="Times New Roman" w:cs="Times New Roman"/>
          <w:sz w:val="28"/>
          <w:szCs w:val="28"/>
        </w:rPr>
        <w:t>, организованных Международным форумом независимых регуляторов аудиторской деятельности (</w:t>
      </w:r>
      <w:r w:rsidRPr="001E6930">
        <w:rPr>
          <w:rFonts w:ascii="Times New Roman" w:hAnsi="Times New Roman" w:cs="Times New Roman"/>
          <w:sz w:val="28"/>
          <w:szCs w:val="28"/>
          <w:lang w:val="en-US"/>
        </w:rPr>
        <w:t>IFIAR</w:t>
      </w:r>
      <w:r w:rsidRPr="001E6930">
        <w:rPr>
          <w:rFonts w:ascii="Times New Roman" w:hAnsi="Times New Roman" w:cs="Times New Roman"/>
          <w:sz w:val="28"/>
          <w:szCs w:val="28"/>
        </w:rPr>
        <w:t>);</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рабочей встрече с представителями Группы БДО Юникон</w:t>
      </w:r>
      <w:r w:rsidRPr="001E6930">
        <w:rPr>
          <w:rFonts w:ascii="Times New Roman" w:hAnsi="Times New Roman" w:cs="Times New Roman"/>
          <w:sz w:val="28"/>
          <w:szCs w:val="28"/>
        </w:rPr>
        <w:br/>
        <w:t>по вопросам апробации использования метода удаленного доступа в ходе ВККР АО (г. Москва);</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bCs/>
          <w:sz w:val="28"/>
          <w:szCs w:val="28"/>
        </w:rPr>
      </w:pPr>
      <w:r w:rsidRPr="001E6930">
        <w:rPr>
          <w:rFonts w:ascii="Times New Roman" w:hAnsi="Times New Roman" w:cs="Times New Roman"/>
          <w:bCs/>
          <w:sz w:val="28"/>
          <w:szCs w:val="28"/>
        </w:rPr>
        <w:t>рабочем совещании по использованию инновационных подходов при осуществлении государственной функции по ВККР АО, проходившем на базе УФК по Приморскому краю (г. Владивосток);</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bCs/>
          <w:sz w:val="28"/>
          <w:szCs w:val="28"/>
        </w:rPr>
      </w:pPr>
      <w:r w:rsidRPr="001E6930">
        <w:rPr>
          <w:rFonts w:ascii="Times New Roman" w:hAnsi="Times New Roman" w:cs="Times New Roman"/>
          <w:bCs/>
          <w:sz w:val="28"/>
          <w:szCs w:val="28"/>
        </w:rPr>
        <w:t xml:space="preserve">круглом столе с представителями </w:t>
      </w:r>
      <w:r w:rsidRPr="001E6930">
        <w:rPr>
          <w:rFonts w:ascii="Times New Roman" w:hAnsi="Times New Roman" w:cs="Times New Roman"/>
          <w:sz w:val="28"/>
          <w:szCs w:val="28"/>
        </w:rPr>
        <w:t>СРО ААС</w:t>
      </w:r>
      <w:r w:rsidRPr="001E6930">
        <w:rPr>
          <w:rFonts w:ascii="Times New Roman" w:hAnsi="Times New Roman" w:cs="Times New Roman"/>
          <w:bCs/>
          <w:sz w:val="28"/>
          <w:szCs w:val="28"/>
        </w:rPr>
        <w:t>, МРУ Росфинмониторинга и аудиторского сообщества, посвященном вопросам ВККР АО (г. Екатеринбург);</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 xml:space="preserve">видеоконференции с представителями управлений Федерального казначейства по Республике Татарстан и Нижегородской области, СРО ААС, аудиторского сообщества Приволжского и Уральского федеральных округов по вопросам </w:t>
      </w:r>
      <w:r w:rsidRPr="001E6930">
        <w:rPr>
          <w:rFonts w:ascii="Times New Roman" w:hAnsi="Times New Roman" w:cs="Times New Roman"/>
          <w:sz w:val="28"/>
          <w:szCs w:val="28"/>
        </w:rPr>
        <w:lastRenderedPageBreak/>
        <w:t>осуществления ВККР АО, касающихся правоприменительной практики контрольно-надзорной деятельности, анализа типовых нарушений, выявляемых управлениями Федерального казначейства по субъектам Российской Федерации и СРО ААС по результатам ВККР АО;</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XX Юбилейной Международной научно-практической конференции на тему: «Актуальные вопросы деятельности аудита, бухгалтерского учета, налогообложения в условиях цифровой экономики и Covid-19/20: опыт, проблемы, решения» (г. Сочи);</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совещании Международного форума независимых регуляторов аудиторской деятельности (</w:t>
      </w:r>
      <w:r w:rsidRPr="001E6930">
        <w:rPr>
          <w:rFonts w:ascii="Times New Roman" w:hAnsi="Times New Roman" w:cs="Times New Roman"/>
          <w:sz w:val="28"/>
          <w:szCs w:val="28"/>
          <w:lang w:val="en-US"/>
        </w:rPr>
        <w:t>IFIAR</w:t>
      </w:r>
      <w:r w:rsidRPr="001E6930">
        <w:rPr>
          <w:rFonts w:ascii="Times New Roman" w:hAnsi="Times New Roman" w:cs="Times New Roman"/>
          <w:sz w:val="28"/>
          <w:szCs w:val="28"/>
        </w:rPr>
        <w:t xml:space="preserve">), посвященном обсуждению проблем, возникающих при осуществлении аудиторской деятельности в период ограничений, связанных с угрозой распространения новой коронавирусной инфекции </w:t>
      </w:r>
      <w:r w:rsidRPr="001E6930">
        <w:rPr>
          <w:rFonts w:ascii="Times New Roman" w:hAnsi="Times New Roman" w:cs="Times New Roman"/>
          <w:sz w:val="28"/>
          <w:szCs w:val="28"/>
          <w:lang w:val="en-US"/>
        </w:rPr>
        <w:t>COVID</w:t>
      </w:r>
      <w:r w:rsidRPr="001E6930">
        <w:rPr>
          <w:rFonts w:ascii="Times New Roman" w:hAnsi="Times New Roman" w:cs="Times New Roman"/>
          <w:sz w:val="28"/>
          <w:szCs w:val="28"/>
        </w:rPr>
        <w:t>-19.</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На регулярной основе в режиме аудио-видеоконференцсвязи проводятся вебинары с территориальными органами.</w:t>
      </w:r>
    </w:p>
    <w:p w:rsidR="001E6930" w:rsidRPr="001E6930" w:rsidRDefault="001E6930" w:rsidP="001E6930">
      <w:pPr>
        <w:autoSpaceDE w:val="0"/>
        <w:autoSpaceDN w:val="0"/>
        <w:adjustRightInd w:val="0"/>
        <w:spacing w:line="360" w:lineRule="atLeast"/>
        <w:ind w:firstLine="708"/>
        <w:jc w:val="both"/>
        <w:rPr>
          <w:rFonts w:ascii="Times New Roman" w:hAnsi="Times New Roman" w:cs="Times New Roman"/>
          <w:sz w:val="28"/>
          <w:szCs w:val="28"/>
        </w:rPr>
      </w:pPr>
      <w:r w:rsidRPr="001E6930">
        <w:rPr>
          <w:rFonts w:ascii="Times New Roman" w:hAnsi="Times New Roman" w:cs="Times New Roman"/>
          <w:sz w:val="28"/>
          <w:szCs w:val="28"/>
        </w:rPr>
        <w:t>Начиная с 2020 года на официальном сайте Федерального казначейства публикуется расширенная информация о результатах проведения плановых и внеплановых проверок в рамках ВККР АО.</w:t>
      </w:r>
    </w:p>
    <w:p w:rsidR="00D31A72" w:rsidRDefault="00D31A72" w:rsidP="004B4743">
      <w:pPr>
        <w:spacing w:after="0" w:line="240" w:lineRule="auto"/>
        <w:jc w:val="center"/>
        <w:rPr>
          <w:rFonts w:ascii="Times New Roman" w:eastAsia="Times New Roman" w:hAnsi="Times New Roman" w:cs="Times New Roman"/>
          <w:b/>
          <w:sz w:val="28"/>
          <w:szCs w:val="28"/>
          <w:lang w:eastAsia="ru-RU"/>
        </w:rPr>
      </w:pPr>
      <w:r w:rsidRPr="00D31A72">
        <w:rPr>
          <w:rFonts w:ascii="Times New Roman" w:eastAsia="Times New Roman" w:hAnsi="Times New Roman" w:cs="Times New Roman"/>
          <w:b/>
          <w:color w:val="000000"/>
          <w:sz w:val="28"/>
          <w:szCs w:val="28"/>
          <w:lang w:eastAsia="ru-RU"/>
        </w:rPr>
        <w:t xml:space="preserve">3.5. </w:t>
      </w:r>
      <w:r w:rsidRPr="00D31A72">
        <w:rPr>
          <w:rFonts w:ascii="Times New Roman" w:eastAsia="Times New Roman" w:hAnsi="Times New Roman" w:cs="Times New Roman"/>
          <w:b/>
          <w:sz w:val="28"/>
          <w:szCs w:val="28"/>
          <w:lang w:eastAsia="ru-RU"/>
        </w:rPr>
        <w:t>Производство по делам об административных правонарушениях</w:t>
      </w:r>
    </w:p>
    <w:p w:rsidR="00024514" w:rsidRDefault="00024514" w:rsidP="00D31A72">
      <w:pPr>
        <w:spacing w:after="0" w:line="240" w:lineRule="auto"/>
        <w:jc w:val="both"/>
        <w:rPr>
          <w:rFonts w:ascii="Times New Roman" w:eastAsia="Times New Roman" w:hAnsi="Times New Roman" w:cs="Times New Roman"/>
          <w:b/>
          <w:sz w:val="28"/>
          <w:szCs w:val="28"/>
          <w:lang w:eastAsia="ru-RU"/>
        </w:rPr>
      </w:pP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sz w:val="28"/>
          <w:szCs w:val="28"/>
        </w:rPr>
        <w:t>В соответствии с частью 1 статьи 23.7 Кодекса Российской Федерации об административных правонарушениях (далее – КоАП) на Федеральное казначейство и его территориальные органы возложены полномочия по рассмотрению дел об административных правонарушениях, предусмотренных  статьей 7.29.3, частями 8 - 10 статьи 7.32, статьями 7.32.6, 15.1, 15.14 - 15.15.16, частью 20 статьи 19.5 и частью 1 статьи 19.7.2 КоАП (в пределах своих полномочий).</w:t>
      </w:r>
    </w:p>
    <w:tbl>
      <w:tblPr>
        <w:tblW w:w="15491" w:type="dxa"/>
        <w:tblLook w:val="04A0" w:firstRow="1" w:lastRow="0" w:firstColumn="1" w:lastColumn="0" w:noHBand="0" w:noVBand="1"/>
      </w:tblPr>
      <w:tblGrid>
        <w:gridCol w:w="10348"/>
        <w:gridCol w:w="5143"/>
      </w:tblGrid>
      <w:tr w:rsidR="00024514" w:rsidRPr="00024514" w:rsidTr="00024514">
        <w:tc>
          <w:tcPr>
            <w:tcW w:w="10348" w:type="dxa"/>
          </w:tcPr>
          <w:p w:rsidR="00024514" w:rsidRPr="00024514" w:rsidRDefault="00024514" w:rsidP="00024514">
            <w:pPr>
              <w:spacing w:line="360" w:lineRule="atLeast"/>
              <w:ind w:right="-1" w:firstLine="709"/>
              <w:jc w:val="both"/>
              <w:rPr>
                <w:rFonts w:ascii="Times New Roman" w:hAnsi="Times New Roman" w:cs="Times New Roman"/>
                <w:sz w:val="28"/>
                <w:szCs w:val="28"/>
              </w:rPr>
            </w:pPr>
            <w:r w:rsidRPr="00024514">
              <w:rPr>
                <w:rFonts w:ascii="Times New Roman" w:hAnsi="Times New Roman" w:cs="Times New Roman"/>
                <w:sz w:val="28"/>
                <w:szCs w:val="28"/>
              </w:rPr>
              <w:t>Следует отметить, что за прошедший 2020 год Федеральным казначейством рассмотрено 136 дел об административных правонарушениях (далее – дело), из них по 60 делам вынесены постановления о назначении административных наказаний в виде штрафов на общую сумму 621 500,00 рублей, по 39  делам вынесены постановления о прекращении производств по делам в связи с малозначительностью, по 18 делам вынесены постановления о прекращении производств по делам в связи с отсутствием события административного правонарушения на основании пункта 1 части 1 статьи 24.5 КоАП, по 19 делам вынесены постановления о прекращении производств по делам в связи с отсутствием состава административного правонарушения на основании пункта 2 части 1 статьи 24.5 КоАП.</w:t>
            </w:r>
          </w:p>
          <w:p w:rsidR="00024514" w:rsidRPr="00024514" w:rsidRDefault="00024514" w:rsidP="00024514">
            <w:pPr>
              <w:spacing w:line="360" w:lineRule="atLeast"/>
              <w:ind w:right="-1" w:firstLine="709"/>
              <w:jc w:val="both"/>
              <w:rPr>
                <w:rFonts w:ascii="Times New Roman" w:hAnsi="Times New Roman" w:cs="Times New Roman"/>
                <w:sz w:val="28"/>
                <w:szCs w:val="28"/>
              </w:rPr>
            </w:pPr>
            <w:r w:rsidRPr="00024514">
              <w:rPr>
                <w:rFonts w:ascii="Times New Roman" w:hAnsi="Times New Roman" w:cs="Times New Roman"/>
                <w:sz w:val="28"/>
                <w:szCs w:val="28"/>
              </w:rPr>
              <w:t xml:space="preserve">При этом в 2020 году сумма взысканных (уплаченных) штрафов составила: по 51 постановлению, вынесенному Федеральным казначейством за 2019-2020 годы, </w:t>
            </w:r>
            <w:r w:rsidRPr="00024514">
              <w:rPr>
                <w:rFonts w:ascii="Times New Roman" w:hAnsi="Times New Roman" w:cs="Times New Roman"/>
                <w:sz w:val="28"/>
                <w:szCs w:val="28"/>
              </w:rPr>
              <w:lastRenderedPageBreak/>
              <w:t xml:space="preserve">556 500,00 рублей, по 1 постановлению, вынесенному судом в 2020 году по части 1 статьи 20.25 КоАП, 40 000,00 рублей, по остальным сроки для добровольной оплаты по состоянию на отчетную дату не наступили. </w:t>
            </w:r>
          </w:p>
        </w:tc>
        <w:tc>
          <w:tcPr>
            <w:tcW w:w="5143" w:type="dxa"/>
            <w:hideMark/>
          </w:tcPr>
          <w:p w:rsidR="00024514" w:rsidRPr="00024514" w:rsidRDefault="00024514" w:rsidP="00024514">
            <w:pPr>
              <w:spacing w:line="360" w:lineRule="atLeast"/>
              <w:ind w:right="-1" w:firstLine="709"/>
              <w:jc w:val="both"/>
              <w:rPr>
                <w:rFonts w:ascii="Times New Roman" w:hAnsi="Times New Roman" w:cs="Times New Roman"/>
                <w:sz w:val="28"/>
                <w:szCs w:val="28"/>
              </w:rPr>
            </w:pPr>
          </w:p>
          <w:p w:rsidR="00024514" w:rsidRPr="00024514" w:rsidRDefault="00024514" w:rsidP="00024514">
            <w:pPr>
              <w:spacing w:line="360" w:lineRule="atLeast"/>
              <w:ind w:right="-1" w:firstLine="709"/>
              <w:jc w:val="both"/>
              <w:rPr>
                <w:rFonts w:ascii="Times New Roman" w:hAnsi="Times New Roman" w:cs="Times New Roman"/>
                <w:sz w:val="28"/>
                <w:szCs w:val="28"/>
              </w:rPr>
            </w:pPr>
          </w:p>
          <w:p w:rsidR="00024514" w:rsidRPr="00024514" w:rsidRDefault="00024514" w:rsidP="00024514">
            <w:pPr>
              <w:spacing w:line="360" w:lineRule="atLeast"/>
              <w:ind w:right="-1" w:firstLine="709"/>
              <w:jc w:val="both"/>
              <w:rPr>
                <w:rFonts w:ascii="Times New Roman" w:hAnsi="Times New Roman" w:cs="Times New Roman"/>
                <w:sz w:val="28"/>
                <w:szCs w:val="28"/>
              </w:rPr>
            </w:pPr>
          </w:p>
          <w:p w:rsidR="00024514" w:rsidRPr="00024514" w:rsidRDefault="00024514" w:rsidP="00024514">
            <w:pPr>
              <w:spacing w:line="360" w:lineRule="atLeast"/>
              <w:ind w:right="-1" w:firstLine="709"/>
              <w:jc w:val="both"/>
              <w:rPr>
                <w:rFonts w:ascii="Times New Roman" w:hAnsi="Times New Roman" w:cs="Times New Roman"/>
                <w:sz w:val="28"/>
                <w:szCs w:val="28"/>
              </w:rPr>
            </w:pPr>
          </w:p>
          <w:p w:rsidR="00024514" w:rsidRPr="00024514" w:rsidRDefault="00024514" w:rsidP="00024514">
            <w:pPr>
              <w:spacing w:line="360" w:lineRule="atLeast"/>
              <w:ind w:right="-1" w:firstLine="709"/>
              <w:jc w:val="both"/>
              <w:rPr>
                <w:rFonts w:ascii="Times New Roman" w:hAnsi="Times New Roman" w:cs="Times New Roman"/>
                <w:sz w:val="28"/>
                <w:szCs w:val="28"/>
              </w:rPr>
            </w:pPr>
          </w:p>
          <w:p w:rsidR="00024514" w:rsidRPr="00024514" w:rsidRDefault="00024514" w:rsidP="00024514">
            <w:pPr>
              <w:tabs>
                <w:tab w:val="left" w:pos="1866"/>
              </w:tabs>
              <w:spacing w:line="360" w:lineRule="atLeast"/>
              <w:ind w:right="-1" w:firstLine="709"/>
              <w:jc w:val="both"/>
              <w:rPr>
                <w:rFonts w:ascii="Times New Roman" w:hAnsi="Times New Roman" w:cs="Times New Roman"/>
                <w:sz w:val="28"/>
                <w:szCs w:val="28"/>
              </w:rPr>
            </w:pPr>
          </w:p>
        </w:tc>
      </w:tr>
    </w:tbl>
    <w:p w:rsidR="00024514" w:rsidRPr="00024514" w:rsidRDefault="00024514" w:rsidP="00024514">
      <w:pPr>
        <w:spacing w:after="120" w:line="360" w:lineRule="atLeast"/>
        <w:ind w:right="-1" w:firstLine="709"/>
        <w:jc w:val="both"/>
        <w:rPr>
          <w:rFonts w:ascii="Times New Roman" w:hAnsi="Times New Roman" w:cs="Times New Roman"/>
          <w:sz w:val="28"/>
          <w:szCs w:val="28"/>
        </w:rPr>
      </w:pPr>
      <w:r w:rsidRPr="00024514">
        <w:rPr>
          <w:rFonts w:ascii="Times New Roman" w:hAnsi="Times New Roman" w:cs="Times New Roman"/>
          <w:sz w:val="28"/>
          <w:szCs w:val="28"/>
        </w:rPr>
        <w:lastRenderedPageBreak/>
        <w:t>Касаясь статистики рассмотрения дел об административных правонарушениях, интересно обратить внимание на следующие статьи КоАП, по которым в 2020 году составлялись протоколы и рассматривались дела об административных правонарушениях:</w:t>
      </w:r>
    </w:p>
    <w:p w:rsidR="00024514" w:rsidRPr="00024514" w:rsidRDefault="00024514" w:rsidP="004B4743">
      <w:pPr>
        <w:spacing w:after="120" w:line="360" w:lineRule="atLeast"/>
        <w:ind w:right="-1" w:firstLine="709"/>
        <w:jc w:val="center"/>
        <w:rPr>
          <w:rFonts w:ascii="Times New Roman" w:hAnsi="Times New Roman" w:cs="Times New Roman"/>
          <w:sz w:val="28"/>
          <w:szCs w:val="28"/>
        </w:rPr>
      </w:pPr>
      <w:r w:rsidRPr="00024514">
        <w:rPr>
          <w:rFonts w:ascii="Times New Roman" w:hAnsi="Times New Roman" w:cs="Times New Roman"/>
          <w:noProof/>
          <w:sz w:val="28"/>
          <w:szCs w:val="28"/>
          <w:lang w:eastAsia="ru-RU"/>
        </w:rPr>
        <w:drawing>
          <wp:inline distT="0" distB="0" distL="0" distR="0">
            <wp:extent cx="4572000" cy="2743200"/>
            <wp:effectExtent l="0" t="0" r="0"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tbl>
      <w:tblPr>
        <w:tblW w:w="15593" w:type="dxa"/>
        <w:tblLayout w:type="fixed"/>
        <w:tblLook w:val="04A0" w:firstRow="1" w:lastRow="0" w:firstColumn="1" w:lastColumn="0" w:noHBand="0" w:noVBand="1"/>
      </w:tblPr>
      <w:tblGrid>
        <w:gridCol w:w="10348"/>
        <w:gridCol w:w="5245"/>
      </w:tblGrid>
      <w:tr w:rsidR="00024514" w:rsidRPr="00024514" w:rsidTr="00024514">
        <w:trPr>
          <w:trHeight w:val="1291"/>
        </w:trPr>
        <w:tc>
          <w:tcPr>
            <w:tcW w:w="10348" w:type="dxa"/>
          </w:tcPr>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b/>
                <w:sz w:val="28"/>
                <w:szCs w:val="28"/>
              </w:rPr>
              <w:t>- по статье 7.29.3 КоАП (1)</w:t>
            </w:r>
            <w:r w:rsidRPr="00024514">
              <w:rPr>
                <w:rFonts w:ascii="Times New Roman" w:hAnsi="Times New Roman" w:cs="Times New Roman"/>
                <w:sz w:val="28"/>
                <w:szCs w:val="28"/>
              </w:rPr>
              <w:t xml:space="preserve"> рассмотрено 5 протоколов, из них: по 3 назначены административные наказания в виде штрафов, по 2 делам производства прекращены;</w:t>
            </w: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sz w:val="28"/>
                <w:szCs w:val="28"/>
              </w:rPr>
              <w:t xml:space="preserve">- </w:t>
            </w:r>
            <w:r w:rsidRPr="00024514">
              <w:rPr>
                <w:rFonts w:ascii="Times New Roman" w:hAnsi="Times New Roman" w:cs="Times New Roman"/>
                <w:b/>
                <w:sz w:val="28"/>
                <w:szCs w:val="28"/>
              </w:rPr>
              <w:t>по статье 15.15.4 (2)</w:t>
            </w:r>
            <w:r w:rsidRPr="00024514">
              <w:rPr>
                <w:rFonts w:ascii="Times New Roman" w:hAnsi="Times New Roman" w:cs="Times New Roman"/>
                <w:sz w:val="28"/>
                <w:szCs w:val="28"/>
              </w:rPr>
              <w:t xml:space="preserve"> рассмотрено 2 протокола, по которым назначены административные наказания в виде штрафов;</w:t>
            </w: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b/>
                <w:sz w:val="28"/>
                <w:szCs w:val="28"/>
              </w:rPr>
              <w:t>- по статье 15.15.6 КоАП (3)</w:t>
            </w:r>
            <w:r w:rsidRPr="00024514">
              <w:rPr>
                <w:rFonts w:ascii="Times New Roman" w:hAnsi="Times New Roman" w:cs="Times New Roman"/>
                <w:sz w:val="28"/>
                <w:szCs w:val="28"/>
              </w:rPr>
              <w:t xml:space="preserve"> рассмотрены 3 протокола, из них: по 1 назначено административное наказание в виде штрафа, по 2 делам производства прекращены;</w:t>
            </w: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b/>
                <w:sz w:val="28"/>
                <w:szCs w:val="28"/>
              </w:rPr>
              <w:t>- по статье 15.15.7 КоАП (4)</w:t>
            </w:r>
            <w:r w:rsidRPr="00024514">
              <w:rPr>
                <w:rFonts w:ascii="Times New Roman" w:hAnsi="Times New Roman" w:cs="Times New Roman"/>
                <w:sz w:val="28"/>
                <w:szCs w:val="28"/>
              </w:rPr>
              <w:t xml:space="preserve"> рассмотрены 107 протоколов, из них: по </w:t>
            </w:r>
            <w:r w:rsidRPr="00024514">
              <w:rPr>
                <w:rFonts w:ascii="Times New Roman" w:hAnsi="Times New Roman" w:cs="Times New Roman"/>
                <w:sz w:val="28"/>
                <w:szCs w:val="28"/>
              </w:rPr>
              <w:br/>
              <w:t>49 назначены административные наказания в виде штрафов, по 58 делам производства прекращены;</w:t>
            </w: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b/>
                <w:sz w:val="28"/>
                <w:szCs w:val="28"/>
              </w:rPr>
              <w:t>- по статье 15.15.10 КоАП (5)</w:t>
            </w:r>
            <w:r w:rsidRPr="00024514">
              <w:rPr>
                <w:rFonts w:ascii="Times New Roman" w:hAnsi="Times New Roman" w:cs="Times New Roman"/>
                <w:sz w:val="28"/>
                <w:szCs w:val="28"/>
              </w:rPr>
              <w:t xml:space="preserve"> рассмотрены 9 протоколов, по которым   производства прекращены;</w:t>
            </w: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b/>
                <w:sz w:val="28"/>
                <w:szCs w:val="28"/>
              </w:rPr>
              <w:t>- по статье 15.15.11 КоАП (6)</w:t>
            </w:r>
            <w:r w:rsidRPr="00024514">
              <w:rPr>
                <w:rFonts w:ascii="Times New Roman" w:hAnsi="Times New Roman" w:cs="Times New Roman"/>
                <w:sz w:val="28"/>
                <w:szCs w:val="28"/>
              </w:rPr>
              <w:t xml:space="preserve"> рассмотрены 7 протоколов, из них: по </w:t>
            </w:r>
            <w:r w:rsidRPr="00024514">
              <w:rPr>
                <w:rFonts w:ascii="Times New Roman" w:hAnsi="Times New Roman" w:cs="Times New Roman"/>
                <w:sz w:val="28"/>
                <w:szCs w:val="28"/>
              </w:rPr>
              <w:br/>
              <w:t>3 назначены административные наказания в виде штрафов, по 4 делам производства прекращены;</w:t>
            </w: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b/>
                <w:sz w:val="28"/>
                <w:szCs w:val="28"/>
              </w:rPr>
              <w:t>- по части 20 статьи 19.5 КоАП (7)</w:t>
            </w:r>
            <w:r w:rsidRPr="00024514">
              <w:rPr>
                <w:rFonts w:ascii="Times New Roman" w:hAnsi="Times New Roman" w:cs="Times New Roman"/>
                <w:sz w:val="28"/>
                <w:szCs w:val="28"/>
              </w:rPr>
              <w:t xml:space="preserve"> рассмотрен 1 протокол, по которому назначено 1 административное наказание в виде штрафа;</w:t>
            </w: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b/>
                <w:sz w:val="28"/>
                <w:szCs w:val="28"/>
              </w:rPr>
              <w:lastRenderedPageBreak/>
              <w:t>- по части 1 статьи 19.7.2 КоАП (8)</w:t>
            </w:r>
            <w:r w:rsidRPr="00024514">
              <w:rPr>
                <w:rFonts w:ascii="Times New Roman" w:hAnsi="Times New Roman" w:cs="Times New Roman"/>
                <w:sz w:val="28"/>
                <w:szCs w:val="28"/>
              </w:rPr>
              <w:t xml:space="preserve"> рассмотрен 1 протокол, по которому назначено 1 административное наказание в виде штрафа;</w:t>
            </w:r>
          </w:p>
          <w:p w:rsidR="00024514" w:rsidRPr="00024514" w:rsidRDefault="00024514" w:rsidP="00024514">
            <w:pPr>
              <w:spacing w:line="360" w:lineRule="atLeast"/>
              <w:ind w:firstLine="709"/>
              <w:jc w:val="both"/>
              <w:rPr>
                <w:rFonts w:ascii="Times New Roman" w:hAnsi="Times New Roman" w:cs="Times New Roman"/>
                <w:sz w:val="28"/>
                <w:szCs w:val="28"/>
              </w:rPr>
            </w:pPr>
            <w:r w:rsidRPr="00024514">
              <w:rPr>
                <w:rFonts w:ascii="Times New Roman" w:hAnsi="Times New Roman" w:cs="Times New Roman"/>
                <w:b/>
                <w:sz w:val="28"/>
                <w:szCs w:val="28"/>
              </w:rPr>
              <w:t xml:space="preserve">- по части 1 статьи 20.25 КоАП (9) </w:t>
            </w:r>
            <w:r w:rsidRPr="00024514">
              <w:rPr>
                <w:rFonts w:ascii="Times New Roman" w:hAnsi="Times New Roman" w:cs="Times New Roman"/>
                <w:sz w:val="28"/>
                <w:szCs w:val="28"/>
              </w:rPr>
              <w:t>составлены 2 протокола об административных правонарушениях, из них: по 1 судом вынесено постановление о назначении административного наказания в виде штрафа, по 1 судебный акт по состоянию на отчетную дату в адрес Федерал</w:t>
            </w:r>
            <w:r>
              <w:rPr>
                <w:rFonts w:ascii="Times New Roman" w:hAnsi="Times New Roman" w:cs="Times New Roman"/>
                <w:sz w:val="28"/>
                <w:szCs w:val="28"/>
              </w:rPr>
              <w:t>ьного казначейства не поступил.</w:t>
            </w:r>
          </w:p>
        </w:tc>
        <w:tc>
          <w:tcPr>
            <w:tcW w:w="5245" w:type="dxa"/>
            <w:hideMark/>
          </w:tcPr>
          <w:p w:rsidR="00024514" w:rsidRPr="00024514" w:rsidRDefault="00024514" w:rsidP="00024514">
            <w:pPr>
              <w:spacing w:line="360" w:lineRule="atLeast"/>
              <w:jc w:val="both"/>
              <w:rPr>
                <w:rFonts w:ascii="Times New Roman" w:hAnsi="Times New Roman" w:cs="Times New Roman"/>
                <w:sz w:val="28"/>
                <w:szCs w:val="28"/>
              </w:rPr>
            </w:pPr>
          </w:p>
        </w:tc>
      </w:tr>
    </w:tbl>
    <w:p w:rsidR="00024514" w:rsidRPr="00024514" w:rsidRDefault="00024514" w:rsidP="00024514">
      <w:pPr>
        <w:autoSpaceDE w:val="0"/>
        <w:autoSpaceDN w:val="0"/>
        <w:adjustRightInd w:val="0"/>
        <w:spacing w:line="360" w:lineRule="atLeast"/>
        <w:ind w:firstLine="709"/>
        <w:jc w:val="both"/>
        <w:rPr>
          <w:rFonts w:ascii="Times New Roman" w:hAnsi="Times New Roman" w:cs="Times New Roman"/>
          <w:sz w:val="28"/>
          <w:szCs w:val="28"/>
        </w:rPr>
      </w:pPr>
      <w:r w:rsidRPr="00024514">
        <w:rPr>
          <w:rFonts w:ascii="Times New Roman" w:hAnsi="Times New Roman" w:cs="Times New Roman"/>
          <w:sz w:val="28"/>
          <w:szCs w:val="28"/>
        </w:rPr>
        <w:lastRenderedPageBreak/>
        <w:t>В порядке взаимодействия с Федеральной службой судебных приставов по вопросам, связанным с исполнением постановлений, вынесенных Федеральным казначейством и судом, в принудительном порядке взысканы административные штрафы: по постановлению Федерального казначейства о назначении административного наказания, вынесенному в 2019 году по статье 15.15.10 КоАП в сумме 20 000,00 рублей, а также по постановлению, вынесенному на основании протокола об административном правонарушении, составленного Федеральным казначейством в 2020 году по части 1  статьи 20.25 КоАП, в сумме 40 000,00 рублей.</w:t>
      </w:r>
    </w:p>
    <w:p w:rsidR="00024514" w:rsidRPr="000836AF" w:rsidRDefault="00024514" w:rsidP="000836AF">
      <w:pPr>
        <w:autoSpaceDE w:val="0"/>
        <w:autoSpaceDN w:val="0"/>
        <w:adjustRightInd w:val="0"/>
        <w:spacing w:line="360" w:lineRule="atLeast"/>
        <w:ind w:firstLine="709"/>
        <w:jc w:val="both"/>
        <w:rPr>
          <w:rFonts w:ascii="Times New Roman" w:hAnsi="Times New Roman" w:cs="Times New Roman"/>
          <w:sz w:val="28"/>
          <w:szCs w:val="28"/>
        </w:rPr>
      </w:pPr>
      <w:r w:rsidRPr="00024514">
        <w:rPr>
          <w:rFonts w:ascii="Times New Roman" w:hAnsi="Times New Roman" w:cs="Times New Roman"/>
          <w:sz w:val="28"/>
          <w:szCs w:val="28"/>
        </w:rPr>
        <w:t xml:space="preserve">Кроме того, по результатам рассмотрения 8 жалоб на постановления </w:t>
      </w:r>
      <w:r w:rsidRPr="00024514">
        <w:rPr>
          <w:rFonts w:ascii="Times New Roman" w:hAnsi="Times New Roman" w:cs="Times New Roman"/>
          <w:sz w:val="28"/>
          <w:szCs w:val="28"/>
        </w:rPr>
        <w:br/>
        <w:t xml:space="preserve">о назначении административных наказаний, вынесенные Федеральным казначейством в 2020 году, 7 постановлений о назначении административных наказаний в виде штрафов на общую сумму 70 000,00 рублей отменены Федеральным казначейством, 1 постановление о назначении административного наказания в виде штрафа на сумму 10 </w:t>
      </w:r>
      <w:r w:rsidR="000836AF">
        <w:rPr>
          <w:rFonts w:ascii="Times New Roman" w:hAnsi="Times New Roman" w:cs="Times New Roman"/>
          <w:sz w:val="28"/>
          <w:szCs w:val="28"/>
        </w:rPr>
        <w:t>000,00 рублей оставлено в силе.</w:t>
      </w:r>
    </w:p>
    <w:p w:rsidR="00D31A72" w:rsidRDefault="00D31A72" w:rsidP="004B4743">
      <w:pPr>
        <w:spacing w:after="0" w:line="240" w:lineRule="auto"/>
        <w:jc w:val="center"/>
        <w:rPr>
          <w:rFonts w:ascii="Times New Roman" w:eastAsia="Times New Roman" w:hAnsi="Times New Roman" w:cs="Times New Roman"/>
          <w:b/>
          <w:sz w:val="28"/>
          <w:szCs w:val="28"/>
          <w:lang w:eastAsia="ru-RU"/>
        </w:rPr>
      </w:pPr>
      <w:r w:rsidRPr="00D31A72">
        <w:rPr>
          <w:rFonts w:ascii="Times New Roman" w:eastAsia="Times New Roman" w:hAnsi="Times New Roman" w:cs="Times New Roman"/>
          <w:b/>
          <w:sz w:val="28"/>
          <w:szCs w:val="28"/>
          <w:lang w:eastAsia="ru-RU"/>
        </w:rPr>
        <w:t>3.6. Осуществление досудебного рассмотрения жалоб</w:t>
      </w:r>
    </w:p>
    <w:p w:rsidR="000836AF" w:rsidRDefault="000836AF" w:rsidP="00D31A72">
      <w:pPr>
        <w:spacing w:after="0" w:line="240" w:lineRule="auto"/>
        <w:jc w:val="both"/>
        <w:rPr>
          <w:rFonts w:ascii="Times New Roman" w:eastAsia="Times New Roman" w:hAnsi="Times New Roman" w:cs="Times New Roman"/>
          <w:b/>
          <w:sz w:val="28"/>
          <w:szCs w:val="28"/>
          <w:lang w:eastAsia="ru-RU"/>
        </w:rPr>
      </w:pP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xml:space="preserve">За 2020 год всего рассмотрено 84 жалобы, из них: </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56 жалоб на постановления об административных правонарушениях:</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23 жалобам отказано в удовлетворении требований;</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xml:space="preserve">– по 9 – жалобы удовлетворены на основании пунктов 1, 2 части 1 </w:t>
      </w:r>
      <w:r w:rsidRPr="000836AF">
        <w:rPr>
          <w:rFonts w:ascii="Times New Roman" w:hAnsi="Times New Roman" w:cs="Times New Roman"/>
          <w:bCs/>
          <w:sz w:val="28"/>
          <w:szCs w:val="28"/>
        </w:rPr>
        <w:br/>
        <w:t>статьи 24.5 КоАП, пункта 3 части 1 статьи 30.7 КоАП;</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xml:space="preserve">- по 1 жалобе – постановление об административном правонарушении отменено, дело возвращено на новое рассмотрение по пункту 4 части 1 статьи 30.7 КоАП:   </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6 – жалобы удовлетворены с применением ст. 2.9 КоАП;</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4 жалобам производство по делу прекращено на основании части 1 статьи 30.3 КоАП;</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6 жалобам производство по делу прекращено на основании части 2 статьи 30.1 КоАП;</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lastRenderedPageBreak/>
        <w:t>– по 7 жалобам на основании части 1 статьи 30.1 КоАП отказано в рассмотрении.</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28 жалоб об оспаривании представлений и предписаний:</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2 жалобы удовлетворены в полном объеме,</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17 жалобам в удовлетворении отказано;</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6 жалоб удовлетворены частично;</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- 2 жалобы оставлены без рассмотрения (обжалование в суд);</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1 жалобе предложено провести совещание.</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Рассмотрено 10 ходатайств о приостановлении исполнения представления и предписания, из них:</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5 – ходатайства удовлетворены;</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2 – ходатайство частично удовлетворено;</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 по 3 – отказано в удовлетворении.</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Кроме того, в ходе рассмотрения жалоб, реализуя полномочия, установленные пунктом 7.9 Регламента Федерального казначейства, утвержденного приказом Федерального казначейства от 10 апреля 2006 г. № 5н, Федеральным казначейством приняты решения о приостановлении исполнения 1 представления территориального органа Федерального казначейства и об отмене 1 представления территориального органа Федерального казначейства.</w:t>
      </w:r>
    </w:p>
    <w:p w:rsidR="000836AF" w:rsidRPr="000836AF" w:rsidRDefault="000836AF" w:rsidP="000836AF">
      <w:pPr>
        <w:spacing w:line="360" w:lineRule="atLeast"/>
        <w:ind w:firstLine="709"/>
        <w:jc w:val="both"/>
        <w:rPr>
          <w:rFonts w:ascii="Times New Roman" w:hAnsi="Times New Roman" w:cs="Times New Roman"/>
          <w:bCs/>
          <w:sz w:val="28"/>
          <w:szCs w:val="28"/>
        </w:rPr>
      </w:pPr>
      <w:r w:rsidRPr="000836AF">
        <w:rPr>
          <w:rFonts w:ascii="Times New Roman" w:hAnsi="Times New Roman" w:cs="Times New Roman"/>
          <w:bCs/>
          <w:sz w:val="28"/>
          <w:szCs w:val="28"/>
        </w:rPr>
        <w:t>Исходя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вынесенные территориальными органами Федерального казначейства, рассмотрено 14 обращений граждан и организаций.</w:t>
      </w:r>
    </w:p>
    <w:p w:rsidR="000836AF" w:rsidRPr="000836AF" w:rsidRDefault="000836AF" w:rsidP="000836AF">
      <w:pPr>
        <w:spacing w:after="0" w:line="240" w:lineRule="auto"/>
        <w:ind w:firstLine="708"/>
        <w:jc w:val="both"/>
        <w:rPr>
          <w:rFonts w:ascii="Times New Roman" w:eastAsia="Times New Roman" w:hAnsi="Times New Roman" w:cs="Times New Roman"/>
          <w:b/>
          <w:sz w:val="28"/>
          <w:szCs w:val="28"/>
          <w:lang w:eastAsia="ru-RU"/>
        </w:rPr>
      </w:pPr>
      <w:r w:rsidRPr="000836AF">
        <w:rPr>
          <w:rFonts w:ascii="Times New Roman" w:hAnsi="Times New Roman" w:cs="Times New Roman"/>
          <w:sz w:val="28"/>
          <w:szCs w:val="28"/>
        </w:rPr>
        <w:t>В целях повышения качества контрольной деятельности Федеральным казначейством направлены Обзоры по результатам рассмотрения Федеральным казначейством дел об административных правонарушениях и пересмотра постановлений по делам об административных правонарушениях, а также практики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(от 17.01.2020 № 07-04-05/09-648,  от 17.08.2020 № 07-04-05/09-16305, от 03.12.2020 № 07-04-05/09-24976).</w:t>
      </w:r>
    </w:p>
    <w:p w:rsidR="00D31A72" w:rsidRDefault="00D31A72" w:rsidP="00D31A72">
      <w:pPr>
        <w:spacing w:after="0" w:line="240" w:lineRule="auto"/>
        <w:jc w:val="both"/>
        <w:rPr>
          <w:rFonts w:ascii="Times New Roman" w:eastAsia="Times New Roman" w:hAnsi="Times New Roman" w:cs="Times New Roman"/>
          <w:b/>
          <w:sz w:val="28"/>
          <w:szCs w:val="28"/>
          <w:lang w:eastAsia="ru-RU"/>
        </w:rPr>
      </w:pPr>
    </w:p>
    <w:p w:rsidR="004B4743" w:rsidRDefault="004B4743" w:rsidP="00D31A72">
      <w:pPr>
        <w:spacing w:after="0" w:line="240" w:lineRule="auto"/>
        <w:jc w:val="center"/>
        <w:rPr>
          <w:rFonts w:ascii="Times New Roman" w:eastAsia="Times New Roman" w:hAnsi="Times New Roman"/>
          <w:b/>
          <w:sz w:val="28"/>
          <w:szCs w:val="28"/>
          <w:lang w:eastAsia="ru-RU"/>
        </w:rPr>
      </w:pPr>
    </w:p>
    <w:p w:rsidR="004B4743" w:rsidRDefault="004B4743" w:rsidP="00D31A72">
      <w:pPr>
        <w:spacing w:after="0" w:line="240" w:lineRule="auto"/>
        <w:jc w:val="center"/>
        <w:rPr>
          <w:rFonts w:ascii="Times New Roman" w:eastAsia="Times New Roman" w:hAnsi="Times New Roman"/>
          <w:b/>
          <w:sz w:val="28"/>
          <w:szCs w:val="28"/>
          <w:lang w:eastAsia="ru-RU"/>
        </w:rPr>
      </w:pPr>
    </w:p>
    <w:p w:rsidR="00D31A72" w:rsidRDefault="00D31A72" w:rsidP="00D31A72">
      <w:pPr>
        <w:spacing w:after="0" w:line="240" w:lineRule="auto"/>
        <w:jc w:val="center"/>
        <w:rPr>
          <w:rFonts w:ascii="Times New Roman" w:eastAsia="Times New Roman" w:hAnsi="Times New Roman" w:cs="Times New Roman"/>
          <w:b/>
          <w:bCs/>
          <w:sz w:val="28"/>
          <w:szCs w:val="28"/>
          <w:lang w:eastAsia="ru-RU"/>
        </w:rPr>
      </w:pPr>
      <w:r w:rsidRPr="00D31A72">
        <w:rPr>
          <w:rFonts w:ascii="Times New Roman" w:eastAsia="Times New Roman" w:hAnsi="Times New Roman"/>
          <w:b/>
          <w:sz w:val="28"/>
          <w:szCs w:val="28"/>
          <w:lang w:eastAsia="ru-RU"/>
        </w:rPr>
        <w:lastRenderedPageBreak/>
        <w:t>4. </w:t>
      </w:r>
      <w:r w:rsidRPr="00D31A72">
        <w:rPr>
          <w:rFonts w:ascii="Times New Roman" w:eastAsia="Times New Roman" w:hAnsi="Times New Roman" w:cs="Times New Roman"/>
          <w:b/>
          <w:bCs/>
          <w:sz w:val="28"/>
          <w:szCs w:val="28"/>
          <w:lang w:eastAsia="ru-RU"/>
        </w:rPr>
        <w:t>Информационные системы</w:t>
      </w:r>
    </w:p>
    <w:p w:rsidR="00D31A72" w:rsidRDefault="00D31A72" w:rsidP="004B4743">
      <w:pPr>
        <w:spacing w:after="0" w:line="240" w:lineRule="auto"/>
        <w:jc w:val="center"/>
        <w:rPr>
          <w:rFonts w:ascii="Times New Roman" w:eastAsia="Times New Roman" w:hAnsi="Times New Roman" w:cs="Times New Roman"/>
          <w:b/>
          <w:sz w:val="28"/>
          <w:szCs w:val="28"/>
          <w:lang w:eastAsia="ru-RU"/>
        </w:rPr>
      </w:pPr>
      <w:r w:rsidRPr="00D31A72">
        <w:rPr>
          <w:rFonts w:ascii="Times New Roman" w:eastAsia="Times New Roman" w:hAnsi="Times New Roman" w:cs="Times New Roman"/>
          <w:b/>
          <w:bCs/>
          <w:sz w:val="28"/>
          <w:szCs w:val="28"/>
          <w:lang w:eastAsia="ru-RU"/>
        </w:rPr>
        <w:t>4.1. </w:t>
      </w:r>
      <w:r w:rsidRPr="00D31A72">
        <w:rPr>
          <w:rFonts w:ascii="Times New Roman" w:eastAsia="Times New Roman" w:hAnsi="Times New Roman" w:cs="Times New Roman"/>
          <w:b/>
          <w:sz w:val="28"/>
          <w:szCs w:val="28"/>
          <w:lang w:eastAsia="ru-RU"/>
        </w:rPr>
        <w:t>Создание и развитие государственной интегрированной информационной системы управления общественными финансами «Электронный бюджет»</w:t>
      </w:r>
    </w:p>
    <w:p w:rsidR="00102D41" w:rsidRDefault="00102D41" w:rsidP="00D31A72">
      <w:pPr>
        <w:spacing w:after="0" w:line="240" w:lineRule="auto"/>
        <w:rPr>
          <w:rFonts w:ascii="Times New Roman" w:eastAsia="Times New Roman" w:hAnsi="Times New Roman" w:cs="Times New Roman"/>
          <w:b/>
          <w:sz w:val="28"/>
          <w:szCs w:val="28"/>
          <w:lang w:eastAsia="ru-RU"/>
        </w:rPr>
      </w:pPr>
    </w:p>
    <w:p w:rsidR="00102D41" w:rsidRDefault="00102D41" w:rsidP="00102D41">
      <w:pPr>
        <w:autoSpaceDE w:val="0"/>
        <w:autoSpaceDN w:val="0"/>
        <w:adjustRightInd w:val="0"/>
        <w:spacing w:before="240" w:line="360" w:lineRule="exact"/>
        <w:ind w:firstLine="709"/>
        <w:contextualSpacing/>
        <w:jc w:val="both"/>
        <w:rPr>
          <w:rFonts w:ascii="Times New Roman" w:hAnsi="Times New Roman"/>
          <w:sz w:val="28"/>
        </w:rPr>
      </w:pPr>
      <w:r>
        <w:rPr>
          <w:rFonts w:ascii="Times New Roman" w:hAnsi="Times New Roman"/>
          <w:sz w:val="28"/>
        </w:rPr>
        <w:t>В</w:t>
      </w:r>
      <w:r w:rsidRPr="00F12FDC">
        <w:rPr>
          <w:rFonts w:ascii="Times New Roman" w:hAnsi="Times New Roman"/>
          <w:sz w:val="28"/>
        </w:rPr>
        <w:t xml:space="preserve"> </w:t>
      </w:r>
      <w:r>
        <w:rPr>
          <w:rFonts w:ascii="Times New Roman" w:hAnsi="Times New Roman"/>
          <w:sz w:val="28"/>
        </w:rPr>
        <w:t xml:space="preserve">соответствии с </w:t>
      </w:r>
      <w:r w:rsidRPr="00456C22">
        <w:rPr>
          <w:rFonts w:ascii="Times New Roman" w:hAnsi="Times New Roman"/>
          <w:sz w:val="28"/>
        </w:rPr>
        <w:t>План</w:t>
      </w:r>
      <w:r>
        <w:rPr>
          <w:rFonts w:ascii="Times New Roman" w:hAnsi="Times New Roman"/>
          <w:sz w:val="28"/>
        </w:rPr>
        <w:t>ом</w:t>
      </w:r>
      <w:r w:rsidRPr="00456C22">
        <w:rPr>
          <w:rFonts w:ascii="Times New Roman" w:hAnsi="Times New Roman"/>
          <w:sz w:val="28"/>
        </w:rPr>
        <w:t xml:space="preserve"> мероприятий («Дорожная карта») Федерального казначейства по внедрению на базе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системы обеспечения мониторинга и прослеживаемости субсидий, дотаций и иных межбюджетных трансфертов, имеющих целевое назначение, а также субсидий юридическим лицам, предостав</w:t>
      </w:r>
      <w:r>
        <w:rPr>
          <w:rFonts w:ascii="Times New Roman" w:hAnsi="Times New Roman"/>
          <w:sz w:val="28"/>
        </w:rPr>
        <w:t>ляемых из федерального бюджета</w:t>
      </w:r>
      <w:r w:rsidRPr="00456C22">
        <w:rPr>
          <w:rFonts w:ascii="Times New Roman" w:hAnsi="Times New Roman"/>
          <w:sz w:val="28"/>
        </w:rPr>
        <w:t>, утвержденн</w:t>
      </w:r>
      <w:r>
        <w:rPr>
          <w:rFonts w:ascii="Times New Roman" w:hAnsi="Times New Roman"/>
          <w:sz w:val="28"/>
        </w:rPr>
        <w:t>ым</w:t>
      </w:r>
      <w:r w:rsidRPr="00456C22">
        <w:rPr>
          <w:rFonts w:ascii="Times New Roman" w:hAnsi="Times New Roman"/>
          <w:sz w:val="28"/>
        </w:rPr>
        <w:t xml:space="preserve"> первым заместителем Руководителя Аппарата Правительства Российской Федерации В.В. Сидо</w:t>
      </w:r>
      <w:r>
        <w:rPr>
          <w:rFonts w:ascii="Times New Roman" w:hAnsi="Times New Roman"/>
          <w:sz w:val="28"/>
        </w:rPr>
        <w:t>ренко 2 декабря 2020 года</w:t>
      </w:r>
      <w:r w:rsidRPr="00456C22">
        <w:rPr>
          <w:rFonts w:ascii="Times New Roman" w:hAnsi="Times New Roman"/>
          <w:sz w:val="28"/>
        </w:rPr>
        <w:t xml:space="preserve"> №11450п-П13</w:t>
      </w:r>
      <w:r>
        <w:rPr>
          <w:rFonts w:ascii="Times New Roman" w:hAnsi="Times New Roman"/>
          <w:sz w:val="28"/>
        </w:rPr>
        <w:t xml:space="preserve">, и </w:t>
      </w:r>
      <w:r w:rsidRPr="00456C22">
        <w:rPr>
          <w:rFonts w:ascii="Times New Roman" w:hAnsi="Times New Roman"/>
          <w:sz w:val="28"/>
        </w:rPr>
        <w:t>План</w:t>
      </w:r>
      <w:r>
        <w:rPr>
          <w:rFonts w:ascii="Times New Roman" w:hAnsi="Times New Roman"/>
          <w:sz w:val="28"/>
        </w:rPr>
        <w:t xml:space="preserve">ом </w:t>
      </w:r>
      <w:r w:rsidRPr="00456C22">
        <w:rPr>
          <w:rFonts w:ascii="Times New Roman" w:hAnsi="Times New Roman"/>
          <w:sz w:val="28"/>
        </w:rPr>
        <w:t xml:space="preserve">мероприятий («Дорожная карта») Федерального казначейства </w:t>
      </w:r>
      <w:r>
        <w:rPr>
          <w:rFonts w:ascii="Times New Roman" w:hAnsi="Times New Roman"/>
          <w:sz w:val="28"/>
        </w:rPr>
        <w:t>п</w:t>
      </w:r>
      <w:r w:rsidRPr="00456C22">
        <w:rPr>
          <w:rFonts w:ascii="Times New Roman" w:hAnsi="Times New Roman"/>
          <w:sz w:val="28"/>
        </w:rPr>
        <w:t>о внедрению на базе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системы управления рисками неисполнения федерального бюджета и контроля остатков, утвержденн</w:t>
      </w:r>
      <w:r>
        <w:rPr>
          <w:rFonts w:ascii="Times New Roman" w:hAnsi="Times New Roman"/>
          <w:sz w:val="28"/>
        </w:rPr>
        <w:t>ым</w:t>
      </w:r>
      <w:r w:rsidRPr="00456C22">
        <w:rPr>
          <w:rFonts w:ascii="Times New Roman" w:hAnsi="Times New Roman"/>
          <w:sz w:val="28"/>
        </w:rPr>
        <w:t xml:space="preserve"> первым заместителем Руководителя Аппарата Правительства Российской Федерации В</w:t>
      </w:r>
      <w:r>
        <w:rPr>
          <w:rFonts w:ascii="Times New Roman" w:hAnsi="Times New Roman"/>
          <w:sz w:val="28"/>
        </w:rPr>
        <w:t>.В. Сидоренко 24 декабря 2020 года</w:t>
      </w:r>
      <w:r w:rsidRPr="00456C22">
        <w:rPr>
          <w:rFonts w:ascii="Times New Roman" w:hAnsi="Times New Roman"/>
          <w:sz w:val="28"/>
        </w:rPr>
        <w:t xml:space="preserve"> №12537п-П13</w:t>
      </w:r>
      <w:r>
        <w:rPr>
          <w:rFonts w:ascii="Times New Roman" w:hAnsi="Times New Roman"/>
          <w:sz w:val="28"/>
        </w:rPr>
        <w:t xml:space="preserve">, проведены мероприятия по разработке </w:t>
      </w:r>
      <w:r w:rsidRPr="00F12FDC">
        <w:rPr>
          <w:rFonts w:ascii="Times New Roman" w:hAnsi="Times New Roman"/>
          <w:sz w:val="28"/>
        </w:rPr>
        <w:t>интерактивной панели руководителя (дашборд)</w:t>
      </w:r>
      <w:r>
        <w:rPr>
          <w:rFonts w:ascii="Times New Roman" w:hAnsi="Times New Roman"/>
          <w:sz w:val="28"/>
        </w:rPr>
        <w:t xml:space="preserve"> на базе </w:t>
      </w:r>
      <w:r w:rsidRPr="002720B0">
        <w:rPr>
          <w:rFonts w:ascii="Times New Roman" w:hAnsi="Times New Roman"/>
          <w:sz w:val="28"/>
        </w:rPr>
        <w:t>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r>
        <w:rPr>
          <w:rFonts w:ascii="Times New Roman" w:hAnsi="Times New Roman"/>
          <w:sz w:val="28"/>
        </w:rPr>
        <w:t xml:space="preserve"> в целях </w:t>
      </w:r>
      <w:r w:rsidRPr="002720B0">
        <w:rPr>
          <w:rFonts w:ascii="Times New Roman" w:hAnsi="Times New Roman"/>
          <w:sz w:val="28"/>
        </w:rPr>
        <w:t>обеспечения мониторинга и прослеживаемости субсидий, дотаций и иных межбюджетных трансфертов, имеющих целевое назначение, а также субсидий юридическим лицам, предоста</w:t>
      </w:r>
      <w:r>
        <w:rPr>
          <w:rFonts w:ascii="Times New Roman" w:hAnsi="Times New Roman"/>
          <w:sz w:val="28"/>
        </w:rPr>
        <w:t xml:space="preserve">вляемых из федерального бюджета, </w:t>
      </w:r>
      <w:r w:rsidRPr="002720B0">
        <w:rPr>
          <w:rFonts w:ascii="Times New Roman" w:hAnsi="Times New Roman"/>
          <w:sz w:val="28"/>
        </w:rPr>
        <w:t>управления рисками неисполнения федерально</w:t>
      </w:r>
      <w:r>
        <w:rPr>
          <w:rFonts w:ascii="Times New Roman" w:hAnsi="Times New Roman"/>
          <w:sz w:val="28"/>
        </w:rPr>
        <w:t>го бюджета и контроля остатков.</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2020 году на базе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велась работа по созданию новых цифровых инструментов для использования при осуществлении полномочий по контролю в финансово-бюджетной сфере – «Паспорт объекта контроля» и «Анализ рисков». </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рамках реализации «Паспорта объекта контроля» разработаны и согласованы детализированные бизнес-процессы его формирования для использования при планировании и осуществлении контроля в финансово-бюджетной сфере, а также были проведены предварительные испытания и опытная эксплуатация инструмента.</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рамках реализации инструмента «Анализ рисков» разработаны и согласованы детализированные процессы работы механизмов анализа рисков в финансово-</w:t>
      </w:r>
      <w:r w:rsidRPr="00814167">
        <w:rPr>
          <w:rFonts w:ascii="Times New Roman" w:eastAsia="Calibri" w:hAnsi="Times New Roman" w:cs="Times New Roman"/>
          <w:sz w:val="28"/>
          <w:szCs w:val="24"/>
        </w:rPr>
        <w:lastRenderedPageBreak/>
        <w:t>бюджетной сфере для использования при планировании и осуществлении контроля в финансово-бюджетной сфере.</w:t>
      </w:r>
    </w:p>
    <w:p w:rsidR="001A7B19" w:rsidRDefault="001A7B19" w:rsidP="00D31A72">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ФКУ </w:t>
      </w:r>
      <w:r w:rsidR="004B4743">
        <w:rPr>
          <w:rFonts w:ascii="Times New Roman" w:eastAsia="Times New Roman" w:hAnsi="Times New Roman" w:cs="Times New Roman"/>
          <w:b/>
          <w:bCs/>
          <w:sz w:val="28"/>
          <w:szCs w:val="28"/>
          <w:lang w:eastAsia="ru-RU"/>
        </w:rPr>
        <w:t>«Центр по обеспечению деятельностью Казначейства России»</w:t>
      </w:r>
    </w:p>
    <w:p w:rsidR="007F0810" w:rsidRPr="007F0810" w:rsidRDefault="007F0810" w:rsidP="004B4743">
      <w:pPr>
        <w:spacing w:after="0" w:line="259"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рамках исполнения постановления Правительства Российской Федерации от 08.06.2018 № 658 «О централизованных закупках офисного программного обеспечения, программного обеспечения для ведения бюджетного учета, а также программного обеспечения в сфере информационной безопасности» ФОИВ выполнена миграция данных второй «волны» федеральных органов исполнительной власти и их подведомственных казенных учреждений в подсистему ведения бюджетного учета государственной интегрированной информационной системы управления общественными финансами «Электронный бюджет» (далее – ГИИС ЭБ).</w:t>
      </w:r>
    </w:p>
    <w:p w:rsidR="007F0810" w:rsidRPr="007F0810" w:rsidRDefault="007F0810" w:rsidP="004B4743">
      <w:pPr>
        <w:spacing w:after="0" w:line="259"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рамках исполнения постановления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и на основании внесенных Федеральным законом от 27.12.2019 № 479-ФЗ изменений в Бюджетный кодекс Российской Федерации в части казначейского обслуживания и системы казначейских платежей обеспечено функционирование системы казначейских платежей и казначейского обслуживания с 01.01.2021.</w:t>
      </w:r>
    </w:p>
    <w:p w:rsidR="007F0810" w:rsidRPr="007F0810" w:rsidRDefault="007F0810" w:rsidP="004B4743">
      <w:pPr>
        <w:spacing w:after="0" w:line="259"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рамках исполнения постановления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и в соответствии с пунктом 14 Стратегической карты Казначейства России на 2019-2024 годы в части миграции функций Автоматизированной системы Федерального казначейства (далее – АСФК) в ГИИС ЭБ предусматривается полный переход на ведение лицевых счетов с кодами 05, 03, 08, 09, 10, 14, 20, 21, 22, 30, 31, 32, 41 не содержащих информацию, составляющую государственную тайну. В рамках задачи обеспечено выполнение мероприятий для проведения миграции в ГИИС ЭБ данных по кодам 05 и 03.</w:t>
      </w:r>
    </w:p>
    <w:p w:rsidR="001A7B19" w:rsidRDefault="001A7B19" w:rsidP="00D31A72">
      <w:pPr>
        <w:spacing w:after="0" w:line="240" w:lineRule="auto"/>
        <w:rPr>
          <w:rFonts w:ascii="Times New Roman" w:eastAsia="Times New Roman" w:hAnsi="Times New Roman" w:cs="Times New Roman"/>
          <w:b/>
          <w:bCs/>
          <w:sz w:val="28"/>
          <w:szCs w:val="28"/>
          <w:lang w:eastAsia="ru-RU"/>
        </w:rPr>
      </w:pPr>
    </w:p>
    <w:p w:rsidR="00D31A72" w:rsidRDefault="00D31A72" w:rsidP="004B4743">
      <w:pPr>
        <w:spacing w:after="0" w:line="240" w:lineRule="auto"/>
        <w:jc w:val="center"/>
        <w:rPr>
          <w:rFonts w:ascii="Times New Roman" w:eastAsia="Times New Roman" w:hAnsi="Times New Roman" w:cs="Times New Roman"/>
          <w:b/>
          <w:sz w:val="28"/>
          <w:szCs w:val="28"/>
          <w:lang w:eastAsia="ru-RU"/>
        </w:rPr>
      </w:pPr>
      <w:r w:rsidRPr="00D31A72">
        <w:rPr>
          <w:rFonts w:ascii="Times New Roman" w:eastAsia="Times New Roman" w:hAnsi="Times New Roman" w:cs="Times New Roman"/>
          <w:b/>
          <w:bCs/>
          <w:sz w:val="28"/>
          <w:szCs w:val="28"/>
          <w:lang w:eastAsia="ru-RU"/>
        </w:rPr>
        <w:t xml:space="preserve">4.2. </w:t>
      </w:r>
      <w:r w:rsidRPr="00D31A72">
        <w:rPr>
          <w:rFonts w:ascii="Times New Roman" w:eastAsia="Times New Roman" w:hAnsi="Times New Roman" w:cs="Times New Roman"/>
          <w:b/>
          <w:sz w:val="28"/>
          <w:szCs w:val="28"/>
          <w:lang w:eastAsia="ru-RU"/>
        </w:rPr>
        <w:t>Реализация функций оператора единой информационной системы в сфере закупок (ведение, развитие, эксплуатация ЕИС)</w:t>
      </w:r>
    </w:p>
    <w:p w:rsidR="00CD52FF" w:rsidRDefault="00CD52FF" w:rsidP="00D31A72">
      <w:pPr>
        <w:spacing w:after="0" w:line="240" w:lineRule="auto"/>
        <w:rPr>
          <w:rFonts w:ascii="Times New Roman" w:eastAsia="Times New Roman" w:hAnsi="Times New Roman" w:cs="Times New Roman"/>
          <w:b/>
          <w:sz w:val="28"/>
          <w:szCs w:val="28"/>
          <w:lang w:eastAsia="ru-RU"/>
        </w:rPr>
      </w:pPr>
    </w:p>
    <w:p w:rsidR="00CD52FF" w:rsidRPr="00E87585" w:rsidRDefault="00CD52FF" w:rsidP="00CD52FF">
      <w:pPr>
        <w:spacing w:after="0" w:line="360" w:lineRule="exact"/>
        <w:ind w:firstLine="709"/>
        <w:jc w:val="both"/>
        <w:rPr>
          <w:rFonts w:ascii="Times New Roman" w:hAnsi="Times New Roman" w:cs="Times New Roman"/>
          <w:sz w:val="28"/>
          <w:szCs w:val="28"/>
        </w:rPr>
      </w:pPr>
      <w:r w:rsidRPr="00E87585">
        <w:rPr>
          <w:rFonts w:ascii="Times New Roman" w:hAnsi="Times New Roman" w:cs="Times New Roman"/>
          <w:sz w:val="28"/>
          <w:szCs w:val="28"/>
        </w:rPr>
        <w:t>В 20</w:t>
      </w:r>
      <w:r>
        <w:rPr>
          <w:rFonts w:ascii="Times New Roman" w:hAnsi="Times New Roman" w:cs="Times New Roman"/>
          <w:sz w:val="28"/>
          <w:szCs w:val="28"/>
        </w:rPr>
        <w:t>20</w:t>
      </w:r>
      <w:r w:rsidRPr="00E87585">
        <w:rPr>
          <w:rFonts w:ascii="Times New Roman" w:hAnsi="Times New Roman" w:cs="Times New Roman"/>
          <w:sz w:val="28"/>
          <w:szCs w:val="28"/>
        </w:rPr>
        <w:t xml:space="preserve"> году Федеральным казначейством осуществлялись функции оператора единой информационной системы в сфере закупок (ведение, эксплуатация, развитие ЕИС), предусмотренные постановлением Правительства Российской Федерации от 13.04.2017 № 442. </w:t>
      </w:r>
    </w:p>
    <w:p w:rsidR="00CD52FF" w:rsidRDefault="00CD52FF" w:rsidP="00941E87">
      <w:pPr>
        <w:spacing w:after="0" w:line="360" w:lineRule="exact"/>
        <w:ind w:firstLine="709"/>
        <w:jc w:val="both"/>
        <w:rPr>
          <w:rFonts w:ascii="Times New Roman" w:hAnsi="Times New Roman" w:cs="Times New Roman"/>
          <w:sz w:val="28"/>
          <w:szCs w:val="28"/>
        </w:rPr>
      </w:pPr>
      <w:r w:rsidRPr="00E87585">
        <w:rPr>
          <w:rFonts w:ascii="Times New Roman" w:hAnsi="Times New Roman" w:cs="Times New Roman"/>
          <w:sz w:val="28"/>
          <w:szCs w:val="28"/>
        </w:rPr>
        <w:t xml:space="preserve">В рамках полномочий по развитию ЕИС в </w:t>
      </w:r>
      <w:r>
        <w:rPr>
          <w:rFonts w:ascii="Times New Roman" w:hAnsi="Times New Roman" w:cs="Times New Roman"/>
          <w:sz w:val="28"/>
          <w:szCs w:val="28"/>
        </w:rPr>
        <w:t>2020</w:t>
      </w:r>
      <w:r w:rsidRPr="00E87585">
        <w:rPr>
          <w:rFonts w:ascii="Times New Roman" w:hAnsi="Times New Roman" w:cs="Times New Roman"/>
          <w:sz w:val="28"/>
          <w:szCs w:val="28"/>
        </w:rPr>
        <w:t xml:space="preserve"> году Федеральным казначейством  осуществлены доработки функциональных возможностей единой информационной системы в сфере закупок (ЕИС) и смежных информационных систем в соответствии с изменениями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Федерального </w:t>
      </w:r>
      <w:r w:rsidRPr="00E87585">
        <w:rPr>
          <w:rFonts w:ascii="Times New Roman" w:hAnsi="Times New Roman" w:cs="Times New Roman"/>
          <w:sz w:val="28"/>
          <w:szCs w:val="28"/>
        </w:rPr>
        <w:lastRenderedPageBreak/>
        <w:t>закона от 18.07.2011</w:t>
      </w:r>
      <w:r w:rsidR="00941E87">
        <w:rPr>
          <w:rFonts w:ascii="Times New Roman" w:hAnsi="Times New Roman" w:cs="Times New Roman"/>
          <w:sz w:val="28"/>
          <w:szCs w:val="28"/>
        </w:rPr>
        <w:t xml:space="preserve"> </w:t>
      </w:r>
      <w:r w:rsidRPr="00E87585">
        <w:rPr>
          <w:rFonts w:ascii="Times New Roman" w:hAnsi="Times New Roman" w:cs="Times New Roman"/>
          <w:sz w:val="28"/>
          <w:szCs w:val="28"/>
        </w:rPr>
        <w:t>№ 223-ФЗ «О закупках товаров, работ, услуг отдельными видами юридических лиц» (далее – Закон № 223-ФЗ) и иными принятыми нормативными правовыми актами.</w:t>
      </w:r>
    </w:p>
    <w:p w:rsidR="00CD52FF" w:rsidRPr="009F5A75" w:rsidRDefault="00CD52FF" w:rsidP="00CD52FF">
      <w:pPr>
        <w:spacing w:after="0" w:line="360" w:lineRule="atLeast"/>
        <w:ind w:firstLine="709"/>
        <w:jc w:val="both"/>
        <w:rPr>
          <w:rFonts w:ascii="Times New Roman" w:hAnsi="Times New Roman" w:cs="Times New Roman"/>
          <w:b/>
          <w:sz w:val="28"/>
          <w:szCs w:val="28"/>
        </w:rPr>
      </w:pPr>
      <w:r w:rsidRPr="009F5A75">
        <w:rPr>
          <w:rFonts w:ascii="Times New Roman" w:hAnsi="Times New Roman" w:cs="Times New Roman"/>
          <w:b/>
          <w:sz w:val="28"/>
          <w:szCs w:val="28"/>
        </w:rPr>
        <w:t>1) В рамках совместной с Минфином России и иными органами государственной власти работы по совершенствованию законодательства о контрактной системе подготовлены и направлены предложения:</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в Федеральный закон</w:t>
      </w:r>
      <w:r>
        <w:rPr>
          <w:rFonts w:ascii="Times New Roman" w:hAnsi="Times New Roman" w:cs="Times New Roman"/>
          <w:sz w:val="28"/>
          <w:szCs w:val="28"/>
        </w:rPr>
        <w:t xml:space="preserve"> от 05.04.2013 № 44-ФЗ</w:t>
      </w:r>
      <w:r w:rsidRPr="00F4209A">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(направлены на оптимизацию процедур осуществления закупок);</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к проекту Федерального закона «О внесении изменений в отдельные законодательные акты Российской Федерации по вопросам предупреждения и ликвидации чрезвычайных ситуаций» (принят Федеральный закон от 1 апреля 2020 г. № 98-ФЗ);</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к проекту Федерального закона «О внесении изменений в статью 112 Федерального закона «О контрактной системе в сфере закупок товаров, работ, услуг для обеспечения государственных и муниципальных нужд» (принят Федеральный закон от 4 апреля 2020 г. № 107-ФЗ);</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к проекту Федерального закона «О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 (принят Федеральный закон от 24 апреля 2020 г. № 124-ФЗ);</w:t>
      </w:r>
    </w:p>
    <w:p w:rsidR="00CD52FF" w:rsidRPr="00BD6E36" w:rsidRDefault="00CD52FF" w:rsidP="00CD52FF">
      <w:pPr>
        <w:spacing w:after="0" w:line="360" w:lineRule="atLeast"/>
        <w:ind w:firstLine="709"/>
        <w:jc w:val="both"/>
        <w:rPr>
          <w:rFonts w:ascii="Times New Roman" w:hAnsi="Times New Roman"/>
          <w:sz w:val="28"/>
        </w:rPr>
      </w:pPr>
      <w:r w:rsidRPr="000D27E2">
        <w:rPr>
          <w:rFonts w:ascii="Times New Roman" w:hAnsi="Times New Roman" w:cs="Times New Roman"/>
          <w:sz w:val="28"/>
          <w:szCs w:val="28"/>
        </w:rPr>
        <w:t>– </w:t>
      </w:r>
      <w:r w:rsidRPr="00322886">
        <w:rPr>
          <w:rFonts w:ascii="Times New Roman" w:hAnsi="Times New Roman" w:cs="Times New Roman"/>
          <w:sz w:val="28"/>
          <w:szCs w:val="28"/>
        </w:rPr>
        <w:t xml:space="preserve">к проекту </w:t>
      </w:r>
      <w:r w:rsidRPr="00BD6E36">
        <w:rPr>
          <w:rFonts w:ascii="Times New Roman" w:hAnsi="Times New Roman"/>
          <w:sz w:val="28"/>
        </w:rPr>
        <w:t xml:space="preserve">Федерального закона </w:t>
      </w:r>
      <w:r w:rsidRPr="000D27E2">
        <w:rPr>
          <w:rFonts w:ascii="Times New Roman" w:hAnsi="Times New Roman" w:cs="Times New Roman"/>
          <w:sz w:val="28"/>
          <w:szCs w:val="28"/>
        </w:rPr>
        <w:t>от 31.07.2020 № 249-ФЗ "</w:t>
      </w:r>
      <w:r w:rsidRPr="00BD6E36">
        <w:rPr>
          <w:rFonts w:ascii="Times New Roman" w:hAnsi="Times New Roman"/>
          <w:sz w:val="28"/>
        </w:rP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r w:rsidRPr="000D27E2">
        <w:rPr>
          <w:rFonts w:ascii="Times New Roman" w:hAnsi="Times New Roman" w:cs="Times New Roman"/>
          <w:sz w:val="28"/>
          <w:szCs w:val="28"/>
        </w:rPr>
        <w:t>" и статью 2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sidR="00CD52FF" w:rsidRPr="00BD6E36" w:rsidRDefault="00CD52FF" w:rsidP="00CD52FF">
      <w:pPr>
        <w:spacing w:after="0" w:line="360" w:lineRule="atLeast"/>
        <w:ind w:firstLine="709"/>
        <w:jc w:val="both"/>
        <w:rPr>
          <w:rFonts w:ascii="Times New Roman" w:hAnsi="Times New Roman"/>
          <w:sz w:val="28"/>
        </w:rPr>
      </w:pPr>
      <w:r w:rsidRPr="00F4209A">
        <w:rPr>
          <w:rFonts w:ascii="Times New Roman" w:hAnsi="Times New Roman" w:cs="Times New Roman"/>
          <w:sz w:val="28"/>
          <w:szCs w:val="28"/>
        </w:rPr>
        <w:t>–</w:t>
      </w:r>
      <w:r w:rsidRPr="000D27E2">
        <w:rPr>
          <w:rFonts w:ascii="Times New Roman" w:hAnsi="Times New Roman" w:cs="Times New Roman"/>
          <w:sz w:val="28"/>
          <w:szCs w:val="28"/>
        </w:rPr>
        <w:t xml:space="preserve"> </w:t>
      </w:r>
      <w:r w:rsidRPr="00322886">
        <w:rPr>
          <w:rFonts w:ascii="Times New Roman" w:hAnsi="Times New Roman" w:cs="Times New Roman"/>
          <w:sz w:val="28"/>
          <w:szCs w:val="28"/>
        </w:rPr>
        <w:t xml:space="preserve">к проекту </w:t>
      </w:r>
      <w:r w:rsidRPr="00BD6E36">
        <w:rPr>
          <w:rFonts w:ascii="Times New Roman" w:hAnsi="Times New Roman"/>
          <w:sz w:val="28"/>
        </w:rPr>
        <w:t xml:space="preserve">Федерального закона </w:t>
      </w:r>
      <w:r w:rsidRPr="000D27E2">
        <w:rPr>
          <w:rFonts w:ascii="Times New Roman" w:hAnsi="Times New Roman" w:cs="Times New Roman"/>
          <w:sz w:val="28"/>
          <w:szCs w:val="28"/>
        </w:rPr>
        <w:t>от 31.07.2020 № 250-ФЗ</w:t>
      </w:r>
      <w:r w:rsidRPr="00BD6E36">
        <w:rPr>
          <w:rFonts w:ascii="Times New Roman" w:hAnsi="Times New Roman"/>
          <w:sz w:val="28"/>
        </w:rPr>
        <w:t xml:space="preserve"> «О внесении изменений в статью 3 Федерального закона «О закупках товаров, работ, услуг отдельными видами юридических лиц»;</w:t>
      </w:r>
      <w:r w:rsidRPr="000D27E2">
        <w:rPr>
          <w:rFonts w:ascii="Times New Roman" w:hAnsi="Times New Roman" w:cs="Times New Roman"/>
          <w:sz w:val="28"/>
          <w:szCs w:val="28"/>
        </w:rPr>
        <w:t xml:space="preserve"> </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к проекту Федерального закона «О внесении изменений в статью 3 Федерального закона «О закупках товаров, работ, услуг отдельными видами юридических лиц» (подготовлен в рамках абзаца 6 подпункта «а» пункта 1 поручения Президента Российской Федерации № Пр-2472);</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к проекту Федерального закона № 842570-7 «О внесении изменения в статью 6 Федерального закона «О государственном оборонном заказе»</w:t>
      </w:r>
      <w:r>
        <w:rPr>
          <w:rFonts w:ascii="Times New Roman" w:hAnsi="Times New Roman" w:cs="Times New Roman"/>
          <w:sz w:val="28"/>
          <w:szCs w:val="28"/>
        </w:rPr>
        <w:t xml:space="preserve"> (принят </w:t>
      </w:r>
      <w:r w:rsidRPr="00F4209A">
        <w:rPr>
          <w:rFonts w:ascii="Times New Roman" w:hAnsi="Times New Roman" w:cs="Times New Roman"/>
          <w:sz w:val="28"/>
          <w:szCs w:val="28"/>
        </w:rPr>
        <w:t xml:space="preserve">Федеральный закон от </w:t>
      </w:r>
      <w:r>
        <w:rPr>
          <w:rFonts w:ascii="Times New Roman" w:hAnsi="Times New Roman" w:cs="Times New Roman"/>
          <w:sz w:val="28"/>
          <w:szCs w:val="28"/>
        </w:rPr>
        <w:t>8</w:t>
      </w:r>
      <w:r w:rsidRPr="00F4209A">
        <w:rPr>
          <w:rFonts w:ascii="Times New Roman" w:hAnsi="Times New Roman" w:cs="Times New Roman"/>
          <w:sz w:val="28"/>
          <w:szCs w:val="28"/>
        </w:rPr>
        <w:t xml:space="preserve"> </w:t>
      </w:r>
      <w:r>
        <w:rPr>
          <w:rFonts w:ascii="Times New Roman" w:hAnsi="Times New Roman" w:cs="Times New Roman"/>
          <w:sz w:val="28"/>
          <w:szCs w:val="28"/>
        </w:rPr>
        <w:t xml:space="preserve">декабря </w:t>
      </w:r>
      <w:r w:rsidRPr="00F4209A">
        <w:rPr>
          <w:rFonts w:ascii="Times New Roman" w:hAnsi="Times New Roman" w:cs="Times New Roman"/>
          <w:sz w:val="28"/>
          <w:szCs w:val="28"/>
        </w:rPr>
        <w:t>2020 г. № </w:t>
      </w:r>
      <w:r>
        <w:rPr>
          <w:rFonts w:ascii="Times New Roman" w:hAnsi="Times New Roman" w:cs="Times New Roman"/>
          <w:sz w:val="28"/>
          <w:szCs w:val="28"/>
        </w:rPr>
        <w:t>422</w:t>
      </w:r>
      <w:r w:rsidRPr="00F4209A">
        <w:rPr>
          <w:rFonts w:ascii="Times New Roman" w:hAnsi="Times New Roman" w:cs="Times New Roman"/>
          <w:sz w:val="28"/>
          <w:szCs w:val="28"/>
        </w:rPr>
        <w:t>-ФЗ</w:t>
      </w:r>
      <w:r>
        <w:rPr>
          <w:rFonts w:ascii="Times New Roman" w:hAnsi="Times New Roman" w:cs="Times New Roman"/>
          <w:sz w:val="28"/>
          <w:szCs w:val="28"/>
        </w:rPr>
        <w:t>)</w:t>
      </w:r>
      <w:r w:rsidRPr="00F4209A">
        <w:rPr>
          <w:rFonts w:ascii="Times New Roman" w:hAnsi="Times New Roman" w:cs="Times New Roman"/>
          <w:sz w:val="28"/>
          <w:szCs w:val="28"/>
        </w:rPr>
        <w:t>.</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Также, в отчетном периоде 2020 года проводилась работа над:</w:t>
      </w:r>
    </w:p>
    <w:p w:rsidR="00CD52FF" w:rsidRDefault="00CD52FF" w:rsidP="00CD52FF">
      <w:pPr>
        <w:spacing w:after="0" w:line="360" w:lineRule="atLeast"/>
        <w:ind w:firstLine="709"/>
        <w:jc w:val="both"/>
        <w:rPr>
          <w:rFonts w:ascii="Times New Roman" w:hAnsi="Times New Roman" w:cs="Times New Roman"/>
          <w:sz w:val="28"/>
          <w:szCs w:val="28"/>
        </w:rPr>
      </w:pPr>
      <w:r w:rsidRPr="00BD6E36">
        <w:rPr>
          <w:rFonts w:ascii="Times New Roman" w:hAnsi="Times New Roman"/>
          <w:sz w:val="28"/>
        </w:rPr>
        <w:lastRenderedPageBreak/>
        <w:t>– </w:t>
      </w:r>
      <w:r w:rsidRPr="000D27E2">
        <w:rPr>
          <w:rFonts w:ascii="Times New Roman" w:hAnsi="Times New Roman" w:cs="Times New Roman"/>
          <w:sz w:val="28"/>
          <w:szCs w:val="28"/>
        </w:rPr>
        <w:t>Постановлением</w:t>
      </w:r>
      <w:r w:rsidRPr="00BD6E36">
        <w:rPr>
          <w:rFonts w:ascii="Times New Roman" w:hAnsi="Times New Roman"/>
          <w:sz w:val="28"/>
        </w:rPr>
        <w:t xml:space="preserve"> Правительства Российской Федерации </w:t>
      </w:r>
      <w:r w:rsidRPr="000D27E2">
        <w:rPr>
          <w:rFonts w:ascii="Times New Roman" w:hAnsi="Times New Roman" w:cs="Times New Roman"/>
          <w:sz w:val="28"/>
          <w:szCs w:val="28"/>
        </w:rPr>
        <w:t xml:space="preserve">от 06.08.2020 № 1193 </w:t>
      </w:r>
      <w:r w:rsidRPr="00BD6E36">
        <w:rPr>
          <w:rFonts w:ascii="Times New Roman" w:hAnsi="Times New Roman"/>
          <w:sz w:val="28"/>
        </w:rPr>
        <w:t xml:space="preserve">«О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w:t>
      </w:r>
      <w:r w:rsidRPr="000D27E2">
        <w:rPr>
          <w:rFonts w:ascii="Times New Roman" w:hAnsi="Times New Roman" w:cs="Times New Roman"/>
          <w:sz w:val="28"/>
          <w:szCs w:val="28"/>
        </w:rPr>
        <w:t xml:space="preserve">обеспечения </w:t>
      </w:r>
      <w:r w:rsidRPr="00BD6E36">
        <w:rPr>
          <w:rFonts w:ascii="Times New Roman" w:hAnsi="Times New Roman"/>
          <w:sz w:val="28"/>
        </w:rPr>
        <w:t xml:space="preserve">государственных и муниципальных нужд», </w:t>
      </w:r>
      <w:r w:rsidRPr="000D27E2">
        <w:rPr>
          <w:rFonts w:ascii="Times New Roman" w:hAnsi="Times New Roman" w:cs="Times New Roman"/>
          <w:sz w:val="28"/>
          <w:szCs w:val="28"/>
        </w:rPr>
        <w:t>и об изменении</w:t>
      </w:r>
      <w:r w:rsidRPr="00BD6E36">
        <w:rPr>
          <w:rFonts w:ascii="Times New Roman" w:hAnsi="Times New Roman"/>
          <w:sz w:val="28"/>
        </w:rPr>
        <w:t xml:space="preserve"> и признании утратившими силу некоторых актов Правительства Российской Федерации</w:t>
      </w:r>
      <w:r w:rsidRPr="000D27E2">
        <w:rPr>
          <w:rFonts w:ascii="Times New Roman" w:hAnsi="Times New Roman" w:cs="Times New Roman"/>
          <w:sz w:val="28"/>
          <w:szCs w:val="28"/>
        </w:rPr>
        <w:t>»;</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20 марта 2020 г. № 310 «О внесении изменений в Положение об особенностях планирования и осуществления закупок заказчиками, осуществляющими свою деятельность на территории иностранного государства»;</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19 февраля 2020 г. № 180 «О внесении изменений в некоторые акты Правительства Российской Федерации»;</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3 апреля 2020 г. № 443 «Об особенностях осуществления закупки в период принятия мер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30 июня 2020 г. № 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аукциона или запроса предложений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(в рамках реализации положений Федерального закона № 449-ФЗ);</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16 апреля 2020 г. № 523 «О внесении изменений в некоторые акты Правительства Российской Федерации»;</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26 апреля 2020 г. № 591 «О внесении изменений в постановление Правительства Российской Федерации от 4 июля 2018 г. № 783»;</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xml:space="preserve">– Постановлением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w:t>
      </w:r>
      <w:r w:rsidRPr="00F4209A">
        <w:rPr>
          <w:rFonts w:ascii="Times New Roman" w:hAnsi="Times New Roman" w:cs="Times New Roman"/>
          <w:sz w:val="28"/>
          <w:szCs w:val="28"/>
        </w:rPr>
        <w:lastRenderedPageBreak/>
        <w:t>лицами, для целей осуществления закупок для нужд обороны страны и безопасности государства»;</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30 апреля 2020 г. №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8 мая 2020 г. № 647 «Об установлении случаев осуществления закупок товаров, работ, услуг для государственных и (или) муниципальных нужд у единственного поставщика (подрядчика, исполнителя) и порядка их осуществления и о внесении изменений в постановление Правительства Российской Федерации от 3 апреля 2020 г. № 443»;</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Постановлением Правительства Российской Федерации от 25 июня 2020 г. № 921 «О внесении изменений в некоторые акты Правительства Российской Федерации по вопросам осуществления закупок в сфере строительства и признании утратившим силу распоряжения Правительства Российской Федерации от 13 мая 2016 г. № 890-р»;</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w:t>
      </w:r>
      <w:r w:rsidRPr="006A04A0">
        <w:rPr>
          <w:rFonts w:ascii="Times New Roman" w:hAnsi="Times New Roman" w:cs="Times New Roman"/>
          <w:sz w:val="28"/>
          <w:szCs w:val="28"/>
        </w:rPr>
        <w:t>Постановление</w:t>
      </w:r>
      <w:r>
        <w:rPr>
          <w:rFonts w:ascii="Times New Roman" w:hAnsi="Times New Roman" w:cs="Times New Roman"/>
          <w:sz w:val="28"/>
          <w:szCs w:val="28"/>
        </w:rPr>
        <w:t>м</w:t>
      </w:r>
      <w:r w:rsidRPr="006A04A0">
        <w:rPr>
          <w:rFonts w:ascii="Times New Roman" w:hAnsi="Times New Roman" w:cs="Times New Roman"/>
          <w:sz w:val="28"/>
          <w:szCs w:val="28"/>
        </w:rPr>
        <w:t xml:space="preserve"> Правительства </w:t>
      </w:r>
      <w:r w:rsidRPr="00F4209A">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от 01.10.2020 №</w:t>
      </w:r>
      <w:r w:rsidRPr="006A04A0">
        <w:rPr>
          <w:rFonts w:ascii="Times New Roman" w:hAnsi="Times New Roman" w:cs="Times New Roman"/>
          <w:sz w:val="28"/>
          <w:szCs w:val="28"/>
        </w:rPr>
        <w:t xml:space="preserve">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представлений"</w:t>
      </w:r>
      <w:r w:rsidRPr="00F4209A">
        <w:rPr>
          <w:rFonts w:ascii="Times New Roman" w:hAnsi="Times New Roman" w:cs="Times New Roman"/>
          <w:sz w:val="28"/>
          <w:szCs w:val="28"/>
        </w:rPr>
        <w:t>;</w:t>
      </w:r>
    </w:p>
    <w:p w:rsidR="00CD52FF"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w:t>
      </w:r>
      <w:r>
        <w:rPr>
          <w:rFonts w:ascii="Times New Roman" w:hAnsi="Times New Roman" w:cs="Times New Roman"/>
          <w:sz w:val="28"/>
          <w:szCs w:val="28"/>
        </w:rPr>
        <w:t>П</w:t>
      </w:r>
      <w:r w:rsidRPr="000D27E2">
        <w:rPr>
          <w:rFonts w:ascii="Times New Roman" w:hAnsi="Times New Roman" w:cs="Times New Roman"/>
          <w:sz w:val="28"/>
          <w:szCs w:val="28"/>
        </w:rPr>
        <w:t>остановлени</w:t>
      </w:r>
      <w:r>
        <w:rPr>
          <w:rFonts w:ascii="Times New Roman" w:hAnsi="Times New Roman" w:cs="Times New Roman"/>
          <w:sz w:val="28"/>
          <w:szCs w:val="28"/>
        </w:rPr>
        <w:t>ем</w:t>
      </w:r>
      <w:r w:rsidRPr="000D27E2">
        <w:rPr>
          <w:rFonts w:ascii="Times New Roman" w:hAnsi="Times New Roman" w:cs="Times New Roman"/>
          <w:sz w:val="28"/>
          <w:szCs w:val="28"/>
        </w:rPr>
        <w:t xml:space="preserve"> Правительства Российской Федерации</w:t>
      </w:r>
      <w:r>
        <w:rPr>
          <w:rFonts w:ascii="Times New Roman" w:hAnsi="Times New Roman" w:cs="Times New Roman"/>
          <w:sz w:val="28"/>
          <w:szCs w:val="28"/>
        </w:rPr>
        <w:t xml:space="preserve"> </w:t>
      </w:r>
      <w:r w:rsidRPr="00640045">
        <w:rPr>
          <w:rFonts w:ascii="Times New Roman" w:hAnsi="Times New Roman" w:cs="Times New Roman"/>
          <w:sz w:val="28"/>
          <w:szCs w:val="28"/>
        </w:rPr>
        <w:t>от 7 ноября 2020 г. № 1799</w:t>
      </w:r>
      <w:r w:rsidRPr="000D27E2">
        <w:rPr>
          <w:rFonts w:ascii="Times New Roman" w:hAnsi="Times New Roman" w:cs="Times New Roman"/>
          <w:sz w:val="28"/>
          <w:szCs w:val="28"/>
        </w:rPr>
        <w:t xml:space="preserve">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(комплексные изменения)</w:t>
      </w:r>
      <w:r>
        <w:rPr>
          <w:rFonts w:ascii="Times New Roman" w:hAnsi="Times New Roman" w:cs="Times New Roman"/>
          <w:sz w:val="28"/>
          <w:szCs w:val="28"/>
        </w:rPr>
        <w:t>;</w:t>
      </w:r>
    </w:p>
    <w:p w:rsidR="00CD52FF" w:rsidRPr="00A56D55"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w:t>
      </w:r>
      <w:r w:rsidRPr="007A1FDD">
        <w:rPr>
          <w:rFonts w:ascii="Times New Roman" w:hAnsi="Times New Roman" w:cs="Times New Roman"/>
          <w:sz w:val="28"/>
          <w:szCs w:val="28"/>
        </w:rPr>
        <w:t>Постановление</w:t>
      </w:r>
      <w:r>
        <w:rPr>
          <w:rFonts w:ascii="Times New Roman" w:hAnsi="Times New Roman" w:cs="Times New Roman"/>
          <w:sz w:val="28"/>
          <w:szCs w:val="28"/>
        </w:rPr>
        <w:t>м</w:t>
      </w:r>
      <w:r w:rsidRPr="007A1FDD">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w:t>
      </w:r>
      <w:r w:rsidRPr="007A1FDD">
        <w:rPr>
          <w:rFonts w:ascii="Times New Roman" w:hAnsi="Times New Roman" w:cs="Times New Roman"/>
          <w:sz w:val="28"/>
          <w:szCs w:val="28"/>
        </w:rPr>
        <w:t>Ф</w:t>
      </w:r>
      <w:r>
        <w:rPr>
          <w:rFonts w:ascii="Times New Roman" w:hAnsi="Times New Roman" w:cs="Times New Roman"/>
          <w:sz w:val="28"/>
          <w:szCs w:val="28"/>
        </w:rPr>
        <w:t>едерации</w:t>
      </w:r>
      <w:r w:rsidRPr="007A1FDD">
        <w:rPr>
          <w:rFonts w:ascii="Times New Roman" w:hAnsi="Times New Roman" w:cs="Times New Roman"/>
          <w:sz w:val="28"/>
          <w:szCs w:val="28"/>
        </w:rPr>
        <w:t xml:space="preserve"> от 3 декабря 2020 г. № 2013</w:t>
      </w:r>
      <w:r>
        <w:rPr>
          <w:rFonts w:ascii="Times New Roman" w:hAnsi="Times New Roman" w:cs="Times New Roman"/>
          <w:sz w:val="28"/>
          <w:szCs w:val="28"/>
        </w:rPr>
        <w:t xml:space="preserve"> </w:t>
      </w:r>
      <w:r w:rsidRPr="00F4209A">
        <w:rPr>
          <w:rFonts w:ascii="Times New Roman" w:hAnsi="Times New Roman" w:cs="Times New Roman"/>
          <w:sz w:val="28"/>
          <w:szCs w:val="28"/>
        </w:rPr>
        <w:t>«</w:t>
      </w:r>
      <w:r w:rsidRPr="007A1FDD">
        <w:rPr>
          <w:rFonts w:ascii="Times New Roman" w:hAnsi="Times New Roman" w:cs="Times New Roman"/>
          <w:sz w:val="28"/>
          <w:szCs w:val="28"/>
        </w:rPr>
        <w:t>О минимальной доле закупок товаров российского происхождения</w:t>
      </w:r>
      <w:r w:rsidRPr="00F4209A">
        <w:rPr>
          <w:rFonts w:ascii="Times New Roman" w:hAnsi="Times New Roman" w:cs="Times New Roman"/>
          <w:sz w:val="28"/>
          <w:szCs w:val="28"/>
        </w:rPr>
        <w:t>»</w:t>
      </w:r>
      <w:r>
        <w:rPr>
          <w:rFonts w:ascii="Times New Roman" w:hAnsi="Times New Roman" w:cs="Times New Roman"/>
          <w:sz w:val="28"/>
          <w:szCs w:val="28"/>
        </w:rPr>
        <w:t>;</w:t>
      </w:r>
    </w:p>
    <w:p w:rsidR="00CD52FF" w:rsidRPr="000D27E2"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w:t>
      </w:r>
      <w:r>
        <w:rPr>
          <w:rFonts w:ascii="Times New Roman" w:hAnsi="Times New Roman" w:cs="Times New Roman"/>
          <w:sz w:val="28"/>
          <w:szCs w:val="28"/>
        </w:rPr>
        <w:t> </w:t>
      </w:r>
      <w:r w:rsidRPr="00A56D55">
        <w:rPr>
          <w:rFonts w:ascii="Times New Roman" w:hAnsi="Times New Roman" w:cs="Times New Roman"/>
          <w:sz w:val="28"/>
          <w:szCs w:val="28"/>
        </w:rPr>
        <w:t>Постановлением Правительства РФ от 3</w:t>
      </w:r>
      <w:r>
        <w:rPr>
          <w:rFonts w:ascii="Times New Roman" w:hAnsi="Times New Roman" w:cs="Times New Roman"/>
          <w:sz w:val="28"/>
          <w:szCs w:val="28"/>
        </w:rPr>
        <w:t xml:space="preserve"> декабря </w:t>
      </w:r>
      <w:r w:rsidRPr="00A56D55">
        <w:rPr>
          <w:rFonts w:ascii="Times New Roman" w:hAnsi="Times New Roman" w:cs="Times New Roman"/>
          <w:sz w:val="28"/>
          <w:szCs w:val="28"/>
        </w:rPr>
        <w:t>2020</w:t>
      </w:r>
      <w:r>
        <w:rPr>
          <w:rFonts w:ascii="Times New Roman" w:hAnsi="Times New Roman" w:cs="Times New Roman"/>
          <w:sz w:val="28"/>
          <w:szCs w:val="28"/>
        </w:rPr>
        <w:t xml:space="preserve"> г.</w:t>
      </w:r>
      <w:r w:rsidRPr="00A56D55">
        <w:rPr>
          <w:rFonts w:ascii="Times New Roman" w:hAnsi="Times New Roman" w:cs="Times New Roman"/>
          <w:sz w:val="28"/>
          <w:szCs w:val="28"/>
        </w:rPr>
        <w:t xml:space="preserve"> № 2014 </w:t>
      </w:r>
      <w:r>
        <w:rPr>
          <w:rFonts w:ascii="Times New Roman" w:hAnsi="Times New Roman" w:cs="Times New Roman"/>
          <w:sz w:val="28"/>
          <w:szCs w:val="28"/>
        </w:rPr>
        <w:t>«</w:t>
      </w:r>
      <w:r w:rsidRPr="00A56D55">
        <w:rPr>
          <w:rFonts w:ascii="Times New Roman" w:hAnsi="Times New Roman" w:cs="Times New Roman"/>
          <w:sz w:val="28"/>
          <w:szCs w:val="28"/>
        </w:rPr>
        <w:t>О минимальной обязательной доле закупок российских товаров и ее достижении заказчиком»;</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w:t>
      </w:r>
      <w:r w:rsidRPr="000D27E2">
        <w:rPr>
          <w:rFonts w:ascii="Times New Roman" w:hAnsi="Times New Roman" w:cs="Times New Roman"/>
          <w:sz w:val="28"/>
          <w:szCs w:val="28"/>
        </w:rPr>
        <w:t xml:space="preserve"> </w:t>
      </w:r>
      <w:r>
        <w:rPr>
          <w:rFonts w:ascii="Times New Roman" w:hAnsi="Times New Roman" w:cs="Times New Roman"/>
          <w:sz w:val="28"/>
          <w:szCs w:val="28"/>
        </w:rPr>
        <w:t>Постановлением</w:t>
      </w:r>
      <w:r w:rsidRPr="000D27E2">
        <w:rPr>
          <w:rFonts w:ascii="Times New Roman" w:hAnsi="Times New Roman" w:cs="Times New Roman"/>
          <w:sz w:val="28"/>
          <w:szCs w:val="28"/>
        </w:rPr>
        <w:t xml:space="preserve"> Правительства Российской Федерации</w:t>
      </w:r>
      <w:r>
        <w:rPr>
          <w:rFonts w:ascii="Times New Roman" w:hAnsi="Times New Roman" w:cs="Times New Roman"/>
          <w:sz w:val="28"/>
          <w:szCs w:val="28"/>
        </w:rPr>
        <w:t xml:space="preserve"> от 24 ноября 2020 г. № 1909</w:t>
      </w:r>
      <w:r w:rsidRPr="000D27E2">
        <w:rPr>
          <w:rFonts w:ascii="Times New Roman" w:hAnsi="Times New Roman" w:cs="Times New Roman"/>
          <w:sz w:val="28"/>
          <w:szCs w:val="28"/>
        </w:rPr>
        <w:t xml:space="preserve">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w:t>
      </w:r>
      <w:r>
        <w:rPr>
          <w:rFonts w:ascii="Times New Roman" w:hAnsi="Times New Roman" w:cs="Times New Roman"/>
          <w:sz w:val="28"/>
          <w:szCs w:val="28"/>
        </w:rPr>
        <w:t>и признании утратившими силу отдельных положений актов Правительства Российской Федерации</w:t>
      </w:r>
      <w:r w:rsidRPr="000D27E2">
        <w:rPr>
          <w:rFonts w:ascii="Times New Roman" w:hAnsi="Times New Roman" w:cs="Times New Roman"/>
          <w:sz w:val="28"/>
          <w:szCs w:val="28"/>
        </w:rPr>
        <w:t>.</w:t>
      </w:r>
    </w:p>
    <w:p w:rsidR="00CD52FF" w:rsidRPr="009F5A75" w:rsidRDefault="00CD52FF" w:rsidP="00CD52FF">
      <w:pPr>
        <w:spacing w:after="0" w:line="360" w:lineRule="exact"/>
        <w:ind w:firstLine="709"/>
        <w:jc w:val="both"/>
        <w:rPr>
          <w:rFonts w:ascii="Times New Roman" w:hAnsi="Times New Roman" w:cs="Times New Roman"/>
          <w:b/>
          <w:sz w:val="28"/>
          <w:szCs w:val="28"/>
        </w:rPr>
      </w:pPr>
      <w:r w:rsidRPr="009F5A75">
        <w:rPr>
          <w:rFonts w:ascii="Times New Roman" w:hAnsi="Times New Roman" w:cs="Times New Roman"/>
          <w:b/>
          <w:sz w:val="28"/>
          <w:szCs w:val="28"/>
        </w:rPr>
        <w:lastRenderedPageBreak/>
        <w:t xml:space="preserve">2) В соответствии с принятыми нормативными правовыми актами в 2020 году Федеральным казначейством обеспечены следующие ключевые доработки функциональных возможностей ЕИС: </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доработки, связанные с новым порядком осуществления контроля по ч.5 - 5.1 ст.99 Закона № 44-ФЗ;</w:t>
      </w:r>
    </w:p>
    <w:p w:rsidR="00CD52FF"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sz w:val="28"/>
          <w:szCs w:val="28"/>
        </w:rPr>
        <w:t>– </w:t>
      </w:r>
      <w:r w:rsidRPr="00F4209A">
        <w:rPr>
          <w:rFonts w:ascii="Times New Roman" w:hAnsi="Times New Roman" w:cs="Times New Roman"/>
          <w:bCs/>
          <w:sz w:val="28"/>
          <w:szCs w:val="28"/>
        </w:rPr>
        <w:t xml:space="preserve">новые функциональные возможности в </w:t>
      </w:r>
      <w:r>
        <w:rPr>
          <w:rFonts w:ascii="Times New Roman" w:hAnsi="Times New Roman" w:cs="Times New Roman"/>
          <w:bCs/>
          <w:sz w:val="28"/>
          <w:szCs w:val="28"/>
        </w:rPr>
        <w:t>р</w:t>
      </w:r>
      <w:r w:rsidRPr="00F4209A">
        <w:rPr>
          <w:rFonts w:ascii="Times New Roman" w:hAnsi="Times New Roman" w:cs="Times New Roman"/>
          <w:bCs/>
          <w:sz w:val="28"/>
          <w:szCs w:val="28"/>
        </w:rPr>
        <w:t xml:space="preserve">еестре контрактов, </w:t>
      </w:r>
      <w:r>
        <w:rPr>
          <w:rFonts w:ascii="Times New Roman" w:hAnsi="Times New Roman" w:cs="Times New Roman"/>
          <w:bCs/>
          <w:sz w:val="28"/>
          <w:szCs w:val="28"/>
        </w:rPr>
        <w:t xml:space="preserve">заключенных заказчиками </w:t>
      </w:r>
      <w:r w:rsidRPr="00F4209A">
        <w:rPr>
          <w:rFonts w:ascii="Times New Roman" w:hAnsi="Times New Roman" w:cs="Times New Roman"/>
          <w:bCs/>
          <w:sz w:val="28"/>
          <w:szCs w:val="28"/>
        </w:rPr>
        <w:t xml:space="preserve">в части </w:t>
      </w:r>
      <w:r w:rsidRPr="00350CA6">
        <w:rPr>
          <w:rFonts w:ascii="Times New Roman" w:hAnsi="Times New Roman" w:cs="Times New Roman"/>
          <w:bCs/>
          <w:sz w:val="28"/>
          <w:szCs w:val="28"/>
        </w:rPr>
        <w:t>указания в информации о заключенном контракте, в том числе в случае осуществления закупок в целях реализации национальных проектов, финансового обеспечения контракта в разрезе код</w:t>
      </w:r>
      <w:r>
        <w:rPr>
          <w:rFonts w:ascii="Times New Roman" w:hAnsi="Times New Roman" w:cs="Times New Roman"/>
          <w:bCs/>
          <w:sz w:val="28"/>
          <w:szCs w:val="28"/>
        </w:rPr>
        <w:t>ов</w:t>
      </w:r>
      <w:r w:rsidRPr="00350CA6">
        <w:rPr>
          <w:rFonts w:ascii="Times New Roman" w:hAnsi="Times New Roman" w:cs="Times New Roman"/>
          <w:bCs/>
          <w:sz w:val="28"/>
          <w:szCs w:val="28"/>
        </w:rPr>
        <w:t xml:space="preserve"> бюджетной классификации (кодов целевой статьи расходов, кодов вида расходов), а также в части реализации автоматических контролей на соответствие</w:t>
      </w:r>
      <w:r>
        <w:rPr>
          <w:rFonts w:ascii="Times New Roman" w:hAnsi="Times New Roman" w:cs="Times New Roman"/>
          <w:bCs/>
          <w:sz w:val="28"/>
          <w:szCs w:val="28"/>
        </w:rPr>
        <w:t xml:space="preserve"> </w:t>
      </w:r>
      <w:r w:rsidRPr="00350CA6">
        <w:rPr>
          <w:rFonts w:ascii="Times New Roman" w:hAnsi="Times New Roman" w:cs="Times New Roman"/>
          <w:bCs/>
          <w:sz w:val="28"/>
          <w:szCs w:val="28"/>
        </w:rPr>
        <w:t xml:space="preserve"> </w:t>
      </w:r>
      <w:r>
        <w:rPr>
          <w:rFonts w:ascii="Times New Roman" w:hAnsi="Times New Roman" w:cs="Times New Roman"/>
          <w:bCs/>
          <w:sz w:val="28"/>
          <w:szCs w:val="28"/>
        </w:rPr>
        <w:t>кодам</w:t>
      </w:r>
      <w:r w:rsidRPr="00CB3DF1">
        <w:rPr>
          <w:rFonts w:ascii="Times New Roman" w:hAnsi="Times New Roman" w:cs="Times New Roman"/>
          <w:bCs/>
          <w:sz w:val="28"/>
          <w:szCs w:val="28"/>
        </w:rPr>
        <w:t xml:space="preserve"> бюджетной классификаци</w:t>
      </w:r>
      <w:r>
        <w:rPr>
          <w:rFonts w:ascii="Times New Roman" w:hAnsi="Times New Roman" w:cs="Times New Roman"/>
          <w:bCs/>
          <w:sz w:val="28"/>
          <w:szCs w:val="28"/>
        </w:rPr>
        <w:t>и</w:t>
      </w:r>
      <w:r w:rsidRPr="00350CA6">
        <w:rPr>
          <w:rFonts w:ascii="Times New Roman" w:hAnsi="Times New Roman" w:cs="Times New Roman"/>
          <w:bCs/>
          <w:sz w:val="28"/>
          <w:szCs w:val="28"/>
        </w:rPr>
        <w:t>, указанным в связанной позиции плана-графика закупок</w:t>
      </w:r>
      <w:r>
        <w:rPr>
          <w:rFonts w:ascii="Times New Roman" w:hAnsi="Times New Roman" w:cs="Times New Roman"/>
          <w:bCs/>
          <w:sz w:val="28"/>
          <w:szCs w:val="28"/>
        </w:rPr>
        <w:t xml:space="preserve"> (извещении),</w:t>
      </w:r>
      <w:r w:rsidRPr="00F4209A">
        <w:rPr>
          <w:rFonts w:ascii="Times New Roman" w:hAnsi="Times New Roman" w:cs="Times New Roman"/>
          <w:bCs/>
          <w:sz w:val="28"/>
          <w:szCs w:val="28"/>
        </w:rPr>
        <w:t xml:space="preserve"> реализация возможности одновременного указания автономными и бюджетными учреждениями кода целевой статьи и кода вида расходов;</w:t>
      </w:r>
    </w:p>
    <w:p w:rsidR="00CD52FF" w:rsidRPr="00F4209A" w:rsidRDefault="00CD52FF" w:rsidP="00CD52FF">
      <w:pPr>
        <w:spacing w:after="0" w:line="360" w:lineRule="atLeast"/>
        <w:ind w:firstLine="709"/>
        <w:jc w:val="both"/>
        <w:rPr>
          <w:rFonts w:ascii="Times New Roman" w:hAnsi="Times New Roman" w:cs="Times New Roman"/>
          <w:bCs/>
          <w:sz w:val="28"/>
          <w:szCs w:val="28"/>
        </w:rPr>
      </w:pPr>
      <w:r w:rsidRPr="00CB3DF1">
        <w:rPr>
          <w:rFonts w:ascii="Times New Roman" w:hAnsi="Times New Roman" w:cs="Times New Roman"/>
          <w:bCs/>
          <w:sz w:val="28"/>
          <w:szCs w:val="28"/>
        </w:rPr>
        <w:t>–</w:t>
      </w:r>
      <w:r>
        <w:rPr>
          <w:rFonts w:ascii="Times New Roman" w:hAnsi="Times New Roman" w:cs="Times New Roman"/>
          <w:bCs/>
          <w:sz w:val="28"/>
          <w:szCs w:val="28"/>
        </w:rPr>
        <w:t> </w:t>
      </w:r>
      <w:r w:rsidRPr="00CB3DF1">
        <w:rPr>
          <w:rFonts w:ascii="Times New Roman" w:hAnsi="Times New Roman" w:cs="Times New Roman"/>
          <w:bCs/>
          <w:sz w:val="28"/>
          <w:szCs w:val="28"/>
        </w:rPr>
        <w:t xml:space="preserve">доработки, связанные с вступлением в силу Федерального закона от 08.12.2020 № 422-ФЗ </w:t>
      </w:r>
      <w:r>
        <w:rPr>
          <w:rFonts w:ascii="Times New Roman" w:hAnsi="Times New Roman" w:cs="Times New Roman"/>
          <w:bCs/>
          <w:sz w:val="28"/>
          <w:szCs w:val="28"/>
        </w:rPr>
        <w:t>«</w:t>
      </w:r>
      <w:r w:rsidRPr="00CB3DF1">
        <w:rPr>
          <w:rFonts w:ascii="Times New Roman" w:hAnsi="Times New Roman" w:cs="Times New Roman"/>
          <w:bCs/>
          <w:sz w:val="28"/>
          <w:szCs w:val="28"/>
        </w:rPr>
        <w:t xml:space="preserve">О внесении изменения в статью 6 Федерального закона </w:t>
      </w:r>
      <w:r>
        <w:rPr>
          <w:rFonts w:ascii="Times New Roman" w:hAnsi="Times New Roman" w:cs="Times New Roman"/>
          <w:bCs/>
          <w:sz w:val="28"/>
          <w:szCs w:val="28"/>
        </w:rPr>
        <w:t>«</w:t>
      </w:r>
      <w:r w:rsidRPr="00CB3DF1">
        <w:rPr>
          <w:rFonts w:ascii="Times New Roman" w:hAnsi="Times New Roman" w:cs="Times New Roman"/>
          <w:bCs/>
          <w:sz w:val="28"/>
          <w:szCs w:val="28"/>
        </w:rPr>
        <w:t>О государственном оборонном заказе</w:t>
      </w:r>
      <w:r>
        <w:rPr>
          <w:rFonts w:ascii="Times New Roman" w:hAnsi="Times New Roman" w:cs="Times New Roman"/>
          <w:bCs/>
          <w:sz w:val="28"/>
          <w:szCs w:val="28"/>
        </w:rPr>
        <w:t xml:space="preserve">» </w:t>
      </w:r>
      <w:r w:rsidRPr="00CB3DF1">
        <w:rPr>
          <w:rFonts w:ascii="Times New Roman" w:hAnsi="Times New Roman" w:cs="Times New Roman"/>
          <w:bCs/>
          <w:sz w:val="28"/>
          <w:szCs w:val="28"/>
        </w:rPr>
        <w:t xml:space="preserve">в части </w:t>
      </w:r>
      <w:r>
        <w:rPr>
          <w:rFonts w:ascii="Times New Roman" w:hAnsi="Times New Roman" w:cs="Times New Roman"/>
          <w:bCs/>
          <w:sz w:val="28"/>
          <w:szCs w:val="28"/>
        </w:rPr>
        <w:t>возможности размещения извещения об осуществлении закупки в рамках государственного оборонного заказа без связи с позицией плана-графика закупок</w:t>
      </w:r>
      <w:r w:rsidRPr="00CB3DF1">
        <w:rPr>
          <w:rFonts w:ascii="Times New Roman" w:hAnsi="Times New Roman" w:cs="Times New Roman"/>
          <w:bCs/>
          <w:sz w:val="28"/>
          <w:szCs w:val="28"/>
        </w:rPr>
        <w:t>.</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доработки, связанные с реализацией механизмов прослеживаемости закупок, осуществленных в рамках национальных проектов (отражение КБК, КВР, КЦС и контроль таких закупок);</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доработки по переходу на обязательное применение ЕС</w:t>
      </w:r>
      <w:r>
        <w:rPr>
          <w:rFonts w:ascii="Times New Roman" w:hAnsi="Times New Roman" w:cs="Times New Roman"/>
          <w:sz w:val="28"/>
          <w:szCs w:val="28"/>
        </w:rPr>
        <w:t>КЛ</w:t>
      </w:r>
      <w:r w:rsidRPr="00F4209A">
        <w:rPr>
          <w:rFonts w:ascii="Times New Roman" w:hAnsi="Times New Roman" w:cs="Times New Roman"/>
          <w:sz w:val="28"/>
          <w:szCs w:val="28"/>
        </w:rPr>
        <w:t>П (Единый структурированный справочник-каталог лекарственных препаратов) при описании объекта закупок в случае закупок лекарственных препаратов;</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новые функциональные возможности ЕИС в части процедур определения поставщиков (подрядчиков, исполнителей) и заключения контрактов в электронной форме:</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отстранение участников на любом этапе определения поставщика (подрядчика, исполнителя);</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внесение изменений в протоколы по решению контрольного органа без отмены последующих протоколов;</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отмена документа «Извещение о продлении срока подачи заявок» по решению контрольного органа;</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информационный статус контракта, заключенного по результатам электронной процедуры, в связи с решением суда о признании сделки (контракта) ничтожной;</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указание максимального значения цены и формулы цены в проекте контракта, контракте;</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xml:space="preserve">исключение применения процедуры предварительного отбора участников в целях оказания гуманитарной помощи либо ликвидации последствий чрезвычайных </w:t>
      </w:r>
      <w:r w:rsidRPr="00F4209A">
        <w:rPr>
          <w:rFonts w:ascii="Times New Roman" w:hAnsi="Times New Roman" w:cs="Times New Roman"/>
          <w:sz w:val="28"/>
          <w:szCs w:val="28"/>
        </w:rPr>
        <w:lastRenderedPageBreak/>
        <w:t xml:space="preserve">ситуаций природного и техногенного характера, а также последующего проведения запроса котировок по закупкам в указанных целях; </w:t>
      </w:r>
    </w:p>
    <w:p w:rsidR="00CD52FF" w:rsidRPr="00F4209A"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bCs/>
          <w:sz w:val="28"/>
          <w:szCs w:val="28"/>
        </w:rPr>
        <w:t>реализация положений частей 5-11 статьи 93 Закона № 44-ФЗ – согласование заключения контракта с единственным поставщиком (подрядчиком, исполнителем);</w:t>
      </w:r>
    </w:p>
    <w:p w:rsidR="00CD52FF"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bCs/>
          <w:sz w:val="28"/>
          <w:szCs w:val="28"/>
        </w:rPr>
        <w:t>обязательное указание в извещении КБК и КВР в соответствии с информацией, указанной в плане-графике закупок;</w:t>
      </w:r>
    </w:p>
    <w:p w:rsidR="00CD52FF" w:rsidRPr="000D27E2" w:rsidRDefault="00CD52FF" w:rsidP="00CD52FF">
      <w:pPr>
        <w:spacing w:after="0" w:line="360" w:lineRule="atLeast"/>
        <w:ind w:firstLine="709"/>
        <w:jc w:val="both"/>
        <w:rPr>
          <w:rFonts w:ascii="Times New Roman" w:hAnsi="Times New Roman" w:cs="Times New Roman"/>
          <w:bCs/>
          <w:sz w:val="28"/>
          <w:szCs w:val="28"/>
        </w:rPr>
      </w:pPr>
      <w:r w:rsidRPr="000D27E2">
        <w:rPr>
          <w:rFonts w:ascii="Times New Roman" w:hAnsi="Times New Roman" w:cs="Times New Roman"/>
          <w:bCs/>
          <w:sz w:val="28"/>
          <w:szCs w:val="28"/>
        </w:rPr>
        <w:t>реализация возможности указания в извещении об осуществлении закупки и последующем применении при заключении контракта одной из двух преференциальных ставок в соответствии с изменениями в Приказ Минф</w:t>
      </w:r>
      <w:r>
        <w:rPr>
          <w:rFonts w:ascii="Times New Roman" w:hAnsi="Times New Roman" w:cs="Times New Roman"/>
          <w:bCs/>
          <w:sz w:val="28"/>
          <w:szCs w:val="28"/>
        </w:rPr>
        <w:t>ина России от 04.06.2018 № 126н;</w:t>
      </w:r>
    </w:p>
    <w:p w:rsidR="00CD52FF" w:rsidRPr="00F4209A"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sz w:val="28"/>
          <w:szCs w:val="28"/>
        </w:rPr>
        <w:t>–</w:t>
      </w:r>
      <w:r>
        <w:rPr>
          <w:rFonts w:ascii="Times New Roman" w:hAnsi="Times New Roman" w:cs="Times New Roman"/>
          <w:sz w:val="28"/>
          <w:szCs w:val="28"/>
        </w:rPr>
        <w:t> </w:t>
      </w:r>
      <w:r w:rsidRPr="000D27E2">
        <w:rPr>
          <w:rFonts w:ascii="Times New Roman" w:hAnsi="Times New Roman" w:cs="Times New Roman"/>
          <w:bCs/>
          <w:sz w:val="28"/>
          <w:szCs w:val="28"/>
        </w:rPr>
        <w:t>новые функциональные возможности ЕИС по обеспечению проведения открытого конкурса в электронной форме на строительные работы с проектной документацией в соответствии с изменениями законодательства о контрактной системе в части проведения закупок строительных работ.</w:t>
      </w:r>
    </w:p>
    <w:p w:rsidR="00CD52FF"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sz w:val="28"/>
          <w:szCs w:val="28"/>
        </w:rPr>
        <w:t>– </w:t>
      </w:r>
      <w:r w:rsidRPr="00F4209A">
        <w:rPr>
          <w:rFonts w:ascii="Times New Roman" w:hAnsi="Times New Roman" w:cs="Times New Roman"/>
          <w:bCs/>
          <w:sz w:val="28"/>
          <w:szCs w:val="28"/>
        </w:rPr>
        <w:t>новые функциональные возможности ЕИС по формированию документов о приемке товаров, работ, услуг в электронной форме, в том числе реализация возможности подписания в личном кабинете заказчика решения приемочной комиссии в электронной форме всеми членами приемочной комиссии</w:t>
      </w:r>
      <w:r w:rsidRPr="00BD6E36">
        <w:rPr>
          <w:rFonts w:ascii="Times New Roman" w:hAnsi="Times New Roman" w:cs="Times New Roman"/>
          <w:bCs/>
          <w:sz w:val="28"/>
          <w:szCs w:val="28"/>
        </w:rPr>
        <w:t xml:space="preserve">, </w:t>
      </w:r>
      <w:r w:rsidRPr="000D27E2">
        <w:rPr>
          <w:rFonts w:ascii="Times New Roman" w:hAnsi="Times New Roman" w:cs="Times New Roman"/>
          <w:bCs/>
          <w:sz w:val="28"/>
          <w:szCs w:val="28"/>
        </w:rPr>
        <w:t>отражения отдельных мнений (решений) членов приемочной комиссии, а также возможности указания в одном документе о приемке лекарственных препаратов, поставляемых с разными сроками годности или серией</w:t>
      </w:r>
      <w:r w:rsidRPr="00BD6E36">
        <w:rPr>
          <w:rFonts w:ascii="Times New Roman" w:hAnsi="Times New Roman" w:cs="Times New Roman"/>
          <w:bCs/>
          <w:sz w:val="28"/>
          <w:szCs w:val="28"/>
        </w:rPr>
        <w:t>;</w:t>
      </w:r>
    </w:p>
    <w:p w:rsidR="00CD52FF" w:rsidRPr="00F4209A"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sz w:val="28"/>
          <w:szCs w:val="28"/>
        </w:rPr>
        <w:t>– </w:t>
      </w:r>
      <w:r w:rsidRPr="00F4209A">
        <w:rPr>
          <w:rFonts w:ascii="Times New Roman" w:hAnsi="Times New Roman" w:cs="Times New Roman"/>
          <w:bCs/>
          <w:sz w:val="28"/>
          <w:szCs w:val="28"/>
        </w:rPr>
        <w:t xml:space="preserve">доработки ЕИС в рамках </w:t>
      </w:r>
      <w:r w:rsidRPr="00381D5B">
        <w:rPr>
          <w:rFonts w:ascii="Times New Roman" w:hAnsi="Times New Roman" w:cs="Times New Roman"/>
          <w:sz w:val="28"/>
          <w:szCs w:val="28"/>
        </w:rPr>
        <w:t>Закон</w:t>
      </w:r>
      <w:r>
        <w:rPr>
          <w:rFonts w:ascii="Times New Roman" w:hAnsi="Times New Roman" w:cs="Times New Roman"/>
          <w:sz w:val="28"/>
          <w:szCs w:val="28"/>
        </w:rPr>
        <w:t>а</w:t>
      </w:r>
      <w:r w:rsidRPr="00381D5B">
        <w:rPr>
          <w:rFonts w:ascii="Times New Roman" w:hAnsi="Times New Roman" w:cs="Times New Roman"/>
          <w:sz w:val="28"/>
          <w:szCs w:val="28"/>
        </w:rPr>
        <w:t xml:space="preserve"> № 223-ФЗ</w:t>
      </w:r>
      <w:r>
        <w:rPr>
          <w:rFonts w:ascii="Times New Roman" w:hAnsi="Times New Roman" w:cs="Times New Roman"/>
          <w:sz w:val="28"/>
          <w:szCs w:val="28"/>
        </w:rPr>
        <w:t xml:space="preserve"> по</w:t>
      </w:r>
      <w:r w:rsidRPr="00CE760B">
        <w:rPr>
          <w:rFonts w:ascii="Times New Roman" w:hAnsi="Times New Roman" w:cs="Times New Roman"/>
          <w:sz w:val="28"/>
          <w:szCs w:val="28"/>
        </w:rPr>
        <w:t xml:space="preserve"> обеспечению обязательност</w:t>
      </w:r>
      <w:r>
        <w:rPr>
          <w:rFonts w:ascii="Times New Roman" w:hAnsi="Times New Roman" w:cs="Times New Roman"/>
          <w:sz w:val="28"/>
          <w:szCs w:val="28"/>
        </w:rPr>
        <w:t>и</w:t>
      </w:r>
      <w:r w:rsidRPr="00CE760B">
        <w:rPr>
          <w:rFonts w:ascii="Times New Roman" w:hAnsi="Times New Roman" w:cs="Times New Roman"/>
          <w:sz w:val="28"/>
          <w:szCs w:val="28"/>
        </w:rPr>
        <w:t xml:space="preserve"> указания заказчиками в реестре договоров информации</w:t>
      </w:r>
      <w:r>
        <w:rPr>
          <w:rFonts w:ascii="Times New Roman" w:hAnsi="Times New Roman" w:cs="Times New Roman"/>
          <w:sz w:val="28"/>
          <w:szCs w:val="28"/>
        </w:rPr>
        <w:br/>
      </w:r>
      <w:r w:rsidRPr="00CE760B">
        <w:rPr>
          <w:rFonts w:ascii="Times New Roman" w:hAnsi="Times New Roman" w:cs="Times New Roman"/>
          <w:sz w:val="28"/>
          <w:szCs w:val="28"/>
        </w:rPr>
        <w:t>о стране происхождения товаров</w:t>
      </w:r>
      <w:r>
        <w:rPr>
          <w:rFonts w:ascii="Times New Roman" w:hAnsi="Times New Roman" w:cs="Times New Roman"/>
          <w:sz w:val="28"/>
          <w:szCs w:val="28"/>
        </w:rPr>
        <w:t xml:space="preserve"> </w:t>
      </w:r>
      <w:r w:rsidRPr="00CE760B">
        <w:rPr>
          <w:rFonts w:ascii="Times New Roman" w:hAnsi="Times New Roman" w:cs="Times New Roman"/>
          <w:sz w:val="28"/>
          <w:szCs w:val="28"/>
        </w:rPr>
        <w:t>в отношении всех заключенных договоров, предусматривающих поставку товаров;</w:t>
      </w:r>
    </w:p>
    <w:p w:rsidR="00CD52FF"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sz w:val="28"/>
          <w:szCs w:val="28"/>
        </w:rPr>
        <w:t>– </w:t>
      </w:r>
      <w:r w:rsidRPr="00F4209A">
        <w:rPr>
          <w:rFonts w:ascii="Times New Roman" w:hAnsi="Times New Roman" w:cs="Times New Roman"/>
          <w:bCs/>
          <w:sz w:val="28"/>
          <w:szCs w:val="28"/>
        </w:rPr>
        <w:t xml:space="preserve">доработки ЕИС в рамках </w:t>
      </w:r>
      <w:r w:rsidRPr="00381D5B">
        <w:rPr>
          <w:rFonts w:ascii="Times New Roman" w:hAnsi="Times New Roman" w:cs="Times New Roman"/>
          <w:sz w:val="28"/>
          <w:szCs w:val="28"/>
        </w:rPr>
        <w:t>Закон</w:t>
      </w:r>
      <w:r>
        <w:rPr>
          <w:rFonts w:ascii="Times New Roman" w:hAnsi="Times New Roman" w:cs="Times New Roman"/>
          <w:sz w:val="28"/>
          <w:szCs w:val="28"/>
        </w:rPr>
        <w:t>а</w:t>
      </w:r>
      <w:r w:rsidRPr="00381D5B">
        <w:rPr>
          <w:rFonts w:ascii="Times New Roman" w:hAnsi="Times New Roman" w:cs="Times New Roman"/>
          <w:sz w:val="28"/>
          <w:szCs w:val="28"/>
        </w:rPr>
        <w:t xml:space="preserve"> № 223-ФЗ</w:t>
      </w:r>
      <w:r w:rsidRPr="00F4209A">
        <w:rPr>
          <w:rFonts w:ascii="Times New Roman" w:hAnsi="Times New Roman" w:cs="Times New Roman"/>
          <w:bCs/>
          <w:sz w:val="28"/>
          <w:szCs w:val="28"/>
        </w:rPr>
        <w:t xml:space="preserve"> по обеспечению учета средств субсидий, выделяемых на реализацию национальных проектов, в планах закупки и реестре договоров;</w:t>
      </w:r>
    </w:p>
    <w:p w:rsidR="00CD52FF" w:rsidRPr="00F4209A"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sz w:val="28"/>
          <w:szCs w:val="28"/>
        </w:rPr>
        <w:t>– </w:t>
      </w:r>
      <w:r w:rsidRPr="00F4209A">
        <w:rPr>
          <w:rFonts w:ascii="Times New Roman" w:hAnsi="Times New Roman" w:cs="Times New Roman"/>
          <w:bCs/>
          <w:sz w:val="28"/>
          <w:szCs w:val="28"/>
        </w:rPr>
        <w:t>доработки ЕИС</w:t>
      </w:r>
      <w:r>
        <w:rPr>
          <w:rFonts w:ascii="Times New Roman" w:hAnsi="Times New Roman" w:cs="Times New Roman"/>
          <w:bCs/>
          <w:sz w:val="28"/>
          <w:szCs w:val="28"/>
        </w:rPr>
        <w:t xml:space="preserve"> по обеспечению </w:t>
      </w:r>
      <w:r w:rsidRPr="00DF5CCD">
        <w:rPr>
          <w:rFonts w:ascii="Times New Roman" w:hAnsi="Times New Roman" w:cs="Times New Roman"/>
          <w:bCs/>
          <w:sz w:val="28"/>
          <w:szCs w:val="28"/>
        </w:rPr>
        <w:t xml:space="preserve">предоставления </w:t>
      </w:r>
      <w:r w:rsidR="006B1D62" w:rsidRPr="00DF5CCD">
        <w:rPr>
          <w:rFonts w:ascii="Times New Roman" w:hAnsi="Times New Roman" w:cs="Times New Roman"/>
          <w:bCs/>
          <w:sz w:val="28"/>
          <w:szCs w:val="28"/>
        </w:rPr>
        <w:t>доступа для</w:t>
      </w:r>
      <w:r w:rsidRPr="00DF5CCD">
        <w:rPr>
          <w:rFonts w:ascii="Times New Roman" w:hAnsi="Times New Roman" w:cs="Times New Roman"/>
          <w:bCs/>
          <w:sz w:val="28"/>
          <w:szCs w:val="28"/>
        </w:rPr>
        <w:t xml:space="preserve"> Минпромторга России к </w:t>
      </w:r>
      <w:r>
        <w:rPr>
          <w:rFonts w:ascii="Times New Roman" w:hAnsi="Times New Roman" w:cs="Times New Roman"/>
          <w:bCs/>
          <w:sz w:val="28"/>
          <w:szCs w:val="28"/>
        </w:rPr>
        <w:t>сведениям</w:t>
      </w:r>
      <w:r w:rsidRPr="00DF5CCD">
        <w:rPr>
          <w:rFonts w:ascii="Times New Roman" w:hAnsi="Times New Roman" w:cs="Times New Roman"/>
          <w:bCs/>
          <w:sz w:val="28"/>
          <w:szCs w:val="28"/>
        </w:rPr>
        <w:t xml:space="preserve"> о договорах, размещенны</w:t>
      </w:r>
      <w:r>
        <w:rPr>
          <w:rFonts w:ascii="Times New Roman" w:hAnsi="Times New Roman" w:cs="Times New Roman"/>
          <w:bCs/>
          <w:sz w:val="28"/>
          <w:szCs w:val="28"/>
        </w:rPr>
        <w:t>х</w:t>
      </w:r>
      <w:r w:rsidRPr="00DF5CCD">
        <w:rPr>
          <w:rFonts w:ascii="Times New Roman" w:hAnsi="Times New Roman" w:cs="Times New Roman"/>
          <w:bCs/>
          <w:sz w:val="28"/>
          <w:szCs w:val="28"/>
        </w:rPr>
        <w:t xml:space="preserve"> в реестре договоров ЕИС</w:t>
      </w:r>
      <w:r>
        <w:rPr>
          <w:rFonts w:ascii="Times New Roman" w:hAnsi="Times New Roman" w:cs="Times New Roman"/>
          <w:bCs/>
          <w:sz w:val="28"/>
          <w:szCs w:val="28"/>
        </w:rPr>
        <w:t xml:space="preserve"> и не являющихся общедоступными;</w:t>
      </w:r>
    </w:p>
    <w:p w:rsidR="00CD52FF" w:rsidRPr="00F4209A"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sz w:val="28"/>
          <w:szCs w:val="28"/>
        </w:rPr>
        <w:t>–</w:t>
      </w:r>
      <w:r>
        <w:rPr>
          <w:rFonts w:ascii="Times New Roman" w:hAnsi="Times New Roman" w:cs="Times New Roman"/>
          <w:sz w:val="28"/>
          <w:szCs w:val="28"/>
        </w:rPr>
        <w:t> </w:t>
      </w:r>
      <w:r w:rsidRPr="00F4209A">
        <w:rPr>
          <w:rFonts w:ascii="Times New Roman" w:hAnsi="Times New Roman" w:cs="Times New Roman"/>
          <w:bCs/>
          <w:sz w:val="28"/>
          <w:szCs w:val="28"/>
        </w:rPr>
        <w:t>доработки, связанные с реализацией возможности получения и применения взаимозаменяемости в случае закупок лекарственных препаратов;</w:t>
      </w:r>
    </w:p>
    <w:p w:rsidR="00CD52FF" w:rsidRDefault="00CD52FF" w:rsidP="00CD52FF">
      <w:pPr>
        <w:spacing w:after="0" w:line="360" w:lineRule="atLeast"/>
        <w:ind w:firstLine="709"/>
        <w:jc w:val="both"/>
        <w:rPr>
          <w:rFonts w:ascii="Times New Roman" w:hAnsi="Times New Roman" w:cs="Times New Roman"/>
          <w:bCs/>
          <w:sz w:val="28"/>
          <w:szCs w:val="28"/>
        </w:rPr>
      </w:pPr>
      <w:r w:rsidRPr="00F4209A">
        <w:rPr>
          <w:rFonts w:ascii="Times New Roman" w:hAnsi="Times New Roman" w:cs="Times New Roman"/>
          <w:sz w:val="28"/>
          <w:szCs w:val="28"/>
        </w:rPr>
        <w:t>– </w:t>
      </w:r>
      <w:r w:rsidRPr="00F4209A">
        <w:rPr>
          <w:rFonts w:ascii="Times New Roman" w:hAnsi="Times New Roman" w:cs="Times New Roman"/>
          <w:bCs/>
          <w:sz w:val="28"/>
          <w:szCs w:val="28"/>
        </w:rPr>
        <w:t>доработки</w:t>
      </w:r>
      <w:r>
        <w:rPr>
          <w:rFonts w:ascii="Times New Roman" w:hAnsi="Times New Roman" w:cs="Times New Roman"/>
          <w:bCs/>
          <w:sz w:val="28"/>
          <w:szCs w:val="28"/>
        </w:rPr>
        <w:t>, связанные</w:t>
      </w:r>
      <w:r w:rsidRPr="00F4209A">
        <w:rPr>
          <w:rFonts w:ascii="Times New Roman" w:hAnsi="Times New Roman" w:cs="Times New Roman"/>
          <w:bCs/>
          <w:sz w:val="28"/>
          <w:szCs w:val="28"/>
        </w:rPr>
        <w:t xml:space="preserve"> </w:t>
      </w:r>
      <w:r>
        <w:rPr>
          <w:rFonts w:ascii="Times New Roman" w:hAnsi="Times New Roman" w:cs="Times New Roman"/>
          <w:bCs/>
          <w:sz w:val="28"/>
          <w:szCs w:val="28"/>
        </w:rPr>
        <w:t xml:space="preserve">с </w:t>
      </w:r>
      <w:r w:rsidRPr="00F4209A">
        <w:rPr>
          <w:rFonts w:ascii="Times New Roman" w:hAnsi="Times New Roman" w:cs="Times New Roman"/>
          <w:bCs/>
          <w:sz w:val="28"/>
          <w:szCs w:val="28"/>
        </w:rPr>
        <w:t>применени</w:t>
      </w:r>
      <w:r>
        <w:rPr>
          <w:rFonts w:ascii="Times New Roman" w:hAnsi="Times New Roman" w:cs="Times New Roman"/>
          <w:bCs/>
          <w:sz w:val="28"/>
          <w:szCs w:val="28"/>
        </w:rPr>
        <w:t>ем каталога товаров, работ, услуг для обеспечения государственных и муниципальных нужд (</w:t>
      </w:r>
      <w:r w:rsidRPr="00F4209A">
        <w:rPr>
          <w:rFonts w:ascii="Times New Roman" w:hAnsi="Times New Roman" w:cs="Times New Roman"/>
          <w:bCs/>
          <w:sz w:val="28"/>
          <w:szCs w:val="28"/>
        </w:rPr>
        <w:t>КТРУ</w:t>
      </w:r>
      <w:r>
        <w:rPr>
          <w:rFonts w:ascii="Times New Roman" w:hAnsi="Times New Roman" w:cs="Times New Roman"/>
          <w:bCs/>
          <w:sz w:val="28"/>
          <w:szCs w:val="28"/>
        </w:rPr>
        <w:t xml:space="preserve">), в части </w:t>
      </w:r>
      <w:r w:rsidRPr="00F4209A">
        <w:rPr>
          <w:rFonts w:ascii="Times New Roman" w:hAnsi="Times New Roman" w:cs="Times New Roman"/>
          <w:bCs/>
          <w:sz w:val="28"/>
          <w:szCs w:val="28"/>
        </w:rPr>
        <w:t xml:space="preserve">запрета использования единиц измерений, отличных от указанных в позиции КТРУ, при формировании извещения </w:t>
      </w:r>
      <w:r>
        <w:rPr>
          <w:rFonts w:ascii="Times New Roman" w:hAnsi="Times New Roman" w:cs="Times New Roman"/>
          <w:bCs/>
          <w:sz w:val="28"/>
          <w:szCs w:val="28"/>
        </w:rPr>
        <w:t xml:space="preserve">об осуществлении закупки </w:t>
      </w:r>
      <w:r w:rsidRPr="00F4209A">
        <w:rPr>
          <w:rFonts w:ascii="Times New Roman" w:hAnsi="Times New Roman" w:cs="Times New Roman"/>
          <w:bCs/>
          <w:sz w:val="28"/>
          <w:szCs w:val="28"/>
        </w:rPr>
        <w:t>и внесении сведений в реестр контрактов</w:t>
      </w:r>
      <w:r>
        <w:rPr>
          <w:rFonts w:ascii="Times New Roman" w:hAnsi="Times New Roman" w:cs="Times New Roman"/>
          <w:bCs/>
          <w:sz w:val="28"/>
          <w:szCs w:val="28"/>
        </w:rPr>
        <w:t>, заключенных заказчиками;</w:t>
      </w:r>
    </w:p>
    <w:p w:rsidR="00CD52FF" w:rsidRPr="00E87585" w:rsidRDefault="00CD52FF" w:rsidP="00CD52FF">
      <w:pPr>
        <w:spacing w:after="0" w:line="360" w:lineRule="exact"/>
        <w:ind w:firstLine="709"/>
        <w:jc w:val="both"/>
        <w:rPr>
          <w:rFonts w:ascii="Times New Roman" w:hAnsi="Times New Roman" w:cs="Times New Roman"/>
          <w:sz w:val="28"/>
          <w:szCs w:val="28"/>
        </w:rPr>
      </w:pPr>
      <w:r w:rsidRPr="00F4209A">
        <w:rPr>
          <w:rFonts w:ascii="Times New Roman" w:hAnsi="Times New Roman" w:cs="Times New Roman"/>
          <w:sz w:val="28"/>
          <w:szCs w:val="28"/>
        </w:rPr>
        <w:t>– </w:t>
      </w:r>
      <w:r>
        <w:rPr>
          <w:rFonts w:ascii="Times New Roman" w:hAnsi="Times New Roman" w:cs="Times New Roman"/>
          <w:sz w:val="28"/>
          <w:szCs w:val="28"/>
        </w:rPr>
        <w:t>в</w:t>
      </w:r>
      <w:r w:rsidRPr="00F4209A">
        <w:rPr>
          <w:rFonts w:ascii="Times New Roman" w:eastAsia="Times New Roman" w:hAnsi="Times New Roman" w:cs="Times New Roman"/>
          <w:sz w:val="28"/>
          <w:szCs w:val="28"/>
          <w:lang w:eastAsia="ru-RU"/>
        </w:rPr>
        <w:t xml:space="preserve"> рамках развития интеграционного взаимодействия между ЕИС и ПУР ГИИС «Электронный бюджет» </w:t>
      </w:r>
      <w:r>
        <w:rPr>
          <w:rFonts w:ascii="Times New Roman" w:eastAsia="Times New Roman" w:hAnsi="Times New Roman" w:cs="Times New Roman"/>
          <w:sz w:val="28"/>
          <w:szCs w:val="28"/>
          <w:lang w:eastAsia="ru-RU"/>
        </w:rPr>
        <w:t>завершено</w:t>
      </w:r>
      <w:r w:rsidRPr="00F4209A">
        <w:rPr>
          <w:rFonts w:ascii="Times New Roman" w:eastAsia="Times New Roman" w:hAnsi="Times New Roman" w:cs="Times New Roman"/>
          <w:sz w:val="28"/>
          <w:szCs w:val="28"/>
          <w:lang w:eastAsia="ru-RU"/>
        </w:rPr>
        <w:t xml:space="preserve"> внедрение </w:t>
      </w:r>
      <w:r w:rsidRPr="000D27E2">
        <w:rPr>
          <w:rFonts w:ascii="Times New Roman" w:hAnsi="Times New Roman"/>
          <w:sz w:val="28"/>
        </w:rPr>
        <w:t xml:space="preserve">функционала по формированию </w:t>
      </w:r>
      <w:r w:rsidRPr="000D27E2">
        <w:rPr>
          <w:rFonts w:ascii="Times New Roman" w:hAnsi="Times New Roman"/>
          <w:sz w:val="28"/>
        </w:rPr>
        <w:lastRenderedPageBreak/>
        <w:t xml:space="preserve">сведений о денежных обязательствах в ЕИС в сфере закупок с последующей передачей их в ГИИС </w:t>
      </w:r>
      <w:r w:rsidRPr="00F4209A">
        <w:rPr>
          <w:rFonts w:ascii="Times New Roman" w:eastAsia="Times New Roman" w:hAnsi="Times New Roman" w:cs="Times New Roman"/>
          <w:sz w:val="28"/>
          <w:szCs w:val="28"/>
          <w:lang w:eastAsia="ru-RU"/>
        </w:rPr>
        <w:t>«Электронный бюджет»</w:t>
      </w:r>
      <w:r>
        <w:rPr>
          <w:rFonts w:ascii="Times New Roman" w:eastAsia="Times New Roman" w:hAnsi="Times New Roman" w:cs="Times New Roman"/>
          <w:sz w:val="28"/>
          <w:szCs w:val="28"/>
          <w:lang w:eastAsia="ru-RU"/>
        </w:rPr>
        <w:t>.</w:t>
      </w:r>
      <w:r w:rsidRPr="00F4209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 данной функциональности ЕИС </w:t>
      </w:r>
      <w:r w:rsidRPr="00F4209A">
        <w:rPr>
          <w:rFonts w:ascii="Times New Roman" w:eastAsia="Times New Roman" w:hAnsi="Times New Roman" w:cs="Times New Roman"/>
          <w:sz w:val="28"/>
          <w:szCs w:val="28"/>
          <w:lang w:eastAsia="ru-RU"/>
        </w:rPr>
        <w:t>подключ</w:t>
      </w:r>
      <w:r>
        <w:rPr>
          <w:rFonts w:ascii="Times New Roman" w:eastAsia="Times New Roman" w:hAnsi="Times New Roman" w:cs="Times New Roman"/>
          <w:sz w:val="28"/>
          <w:szCs w:val="28"/>
          <w:lang w:eastAsia="ru-RU"/>
        </w:rPr>
        <w:t>ены 83 ГРБС</w:t>
      </w:r>
      <w:r w:rsidRPr="00F4209A">
        <w:rPr>
          <w:rFonts w:ascii="Times New Roman" w:eastAsia="Times New Roman" w:hAnsi="Times New Roman" w:cs="Times New Roman"/>
          <w:sz w:val="28"/>
          <w:szCs w:val="28"/>
          <w:lang w:eastAsia="ru-RU"/>
        </w:rPr>
        <w:t xml:space="preserve"> федерального уровня</w:t>
      </w:r>
      <w:r>
        <w:rPr>
          <w:rFonts w:ascii="Times New Roman" w:eastAsia="Times New Roman" w:hAnsi="Times New Roman" w:cs="Times New Roman"/>
          <w:sz w:val="28"/>
          <w:szCs w:val="28"/>
          <w:lang w:eastAsia="ru-RU"/>
        </w:rPr>
        <w:t>, а также их подведомственные организации</w:t>
      </w:r>
      <w:r w:rsidRPr="00F4209A">
        <w:rPr>
          <w:rFonts w:ascii="Times New Roman" w:eastAsia="Times New Roman" w:hAnsi="Times New Roman" w:cs="Times New Roman"/>
          <w:sz w:val="28"/>
          <w:szCs w:val="28"/>
          <w:lang w:eastAsia="ru-RU"/>
        </w:rPr>
        <w:t>.</w:t>
      </w:r>
    </w:p>
    <w:p w:rsidR="00CD52FF" w:rsidRPr="00BC5391" w:rsidRDefault="00CD52FF" w:rsidP="00CD52FF">
      <w:pPr>
        <w:spacing w:after="0" w:line="360" w:lineRule="atLeast"/>
        <w:ind w:firstLine="709"/>
        <w:jc w:val="both"/>
        <w:rPr>
          <w:rFonts w:ascii="Times New Roman" w:hAnsi="Times New Roman"/>
          <w:sz w:val="28"/>
        </w:rPr>
      </w:pPr>
      <w:r w:rsidRPr="00BC5391">
        <w:rPr>
          <w:rFonts w:ascii="Times New Roman" w:hAnsi="Times New Roman"/>
          <w:sz w:val="28"/>
        </w:rPr>
        <w:t xml:space="preserve">В рамках эксплуатации ЕИС и обслуживания ее пользователей за </w:t>
      </w:r>
      <w:r w:rsidRPr="00BC5391">
        <w:rPr>
          <w:rFonts w:ascii="Times New Roman" w:hAnsi="Times New Roman" w:cs="Times New Roman"/>
          <w:sz w:val="28"/>
          <w:szCs w:val="28"/>
        </w:rPr>
        <w:t>2020 год на 1 линии принято и обработано 316 521 обращений пользователей, из них:</w:t>
      </w:r>
      <w:r w:rsidRPr="00BC5391">
        <w:t xml:space="preserve"> </w:t>
      </w:r>
    </w:p>
    <w:p w:rsidR="00CD52FF" w:rsidRPr="00BC5391" w:rsidRDefault="00CD52FF" w:rsidP="00CD52FF">
      <w:pPr>
        <w:spacing w:after="0" w:line="360" w:lineRule="atLeast"/>
        <w:ind w:firstLine="709"/>
        <w:jc w:val="both"/>
        <w:rPr>
          <w:rFonts w:ascii="Times New Roman" w:hAnsi="Times New Roman"/>
          <w:sz w:val="28"/>
        </w:rPr>
      </w:pPr>
      <w:r w:rsidRPr="00BC5391">
        <w:rPr>
          <w:rFonts w:ascii="Times New Roman" w:hAnsi="Times New Roman" w:cs="Times New Roman"/>
          <w:sz w:val="28"/>
          <w:szCs w:val="28"/>
        </w:rPr>
        <w:t>215 544 (68,1%)</w:t>
      </w:r>
      <w:r>
        <w:rPr>
          <w:rFonts w:ascii="Times New Roman" w:hAnsi="Times New Roman" w:cs="Times New Roman"/>
          <w:sz w:val="28"/>
          <w:szCs w:val="28"/>
        </w:rPr>
        <w:t xml:space="preserve"> </w:t>
      </w:r>
      <w:r>
        <w:rPr>
          <w:rFonts w:ascii="Times New Roman" w:hAnsi="Times New Roman"/>
          <w:sz w:val="28"/>
        </w:rPr>
        <w:t xml:space="preserve">обращений </w:t>
      </w:r>
      <w:r w:rsidRPr="00BC5391">
        <w:rPr>
          <w:rFonts w:ascii="Times New Roman" w:hAnsi="Times New Roman"/>
          <w:sz w:val="28"/>
        </w:rPr>
        <w:t xml:space="preserve">обработано </w:t>
      </w:r>
      <w:r w:rsidRPr="00BC5391">
        <w:rPr>
          <w:rFonts w:ascii="Times New Roman" w:hAnsi="Times New Roman" w:cs="Times New Roman"/>
          <w:sz w:val="28"/>
          <w:szCs w:val="28"/>
        </w:rPr>
        <w:t>на 1 линии</w:t>
      </w:r>
      <w:r w:rsidRPr="00BC5391">
        <w:rPr>
          <w:rFonts w:ascii="Times New Roman" w:hAnsi="Times New Roman"/>
          <w:sz w:val="28"/>
        </w:rPr>
        <w:t>;</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BC5391">
        <w:rPr>
          <w:rFonts w:ascii="Times New Roman" w:hAnsi="Times New Roman" w:cs="Times New Roman"/>
          <w:sz w:val="28"/>
          <w:szCs w:val="28"/>
        </w:rPr>
        <w:t>100 977 (31,9%)</w:t>
      </w:r>
      <w:r w:rsidRPr="00BC5391">
        <w:rPr>
          <w:rFonts w:ascii="Times New Roman" w:hAnsi="Times New Roman"/>
          <w:sz w:val="28"/>
        </w:rPr>
        <w:t xml:space="preserve"> </w:t>
      </w:r>
      <w:r>
        <w:rPr>
          <w:rFonts w:ascii="Times New Roman" w:hAnsi="Times New Roman"/>
          <w:sz w:val="28"/>
        </w:rPr>
        <w:t xml:space="preserve">обращений </w:t>
      </w:r>
      <w:r w:rsidRPr="00BC5391">
        <w:rPr>
          <w:rFonts w:ascii="Times New Roman" w:hAnsi="Times New Roman"/>
          <w:sz w:val="28"/>
        </w:rPr>
        <w:t>с 1 линии</w:t>
      </w:r>
      <w:r>
        <w:rPr>
          <w:rFonts w:ascii="Times New Roman" w:hAnsi="Times New Roman"/>
          <w:sz w:val="28"/>
        </w:rPr>
        <w:t xml:space="preserve"> </w:t>
      </w:r>
      <w:r w:rsidRPr="00BC5391">
        <w:rPr>
          <w:rFonts w:ascii="Times New Roman" w:hAnsi="Times New Roman"/>
          <w:sz w:val="28"/>
        </w:rPr>
        <w:t>направлено и обработано на 2-3 лини</w:t>
      </w:r>
      <w:r>
        <w:rPr>
          <w:rFonts w:ascii="Times New Roman" w:hAnsi="Times New Roman"/>
          <w:sz w:val="28"/>
        </w:rPr>
        <w:t>и</w:t>
      </w:r>
      <w:r w:rsidRPr="00BC5391">
        <w:rPr>
          <w:rFonts w:ascii="Times New Roman" w:hAnsi="Times New Roman"/>
          <w:sz w:val="28"/>
        </w:rPr>
        <w:t xml:space="preserve"> поддержки.</w:t>
      </w:r>
    </w:p>
    <w:p w:rsidR="00CD52FF" w:rsidRPr="00DD5FF4" w:rsidRDefault="00CD52FF" w:rsidP="00CD52FF">
      <w:pPr>
        <w:spacing w:after="0" w:line="360" w:lineRule="exact"/>
        <w:ind w:firstLine="709"/>
        <w:jc w:val="both"/>
        <w:rPr>
          <w:rFonts w:ascii="Times New Roman" w:hAnsi="Times New Roman" w:cs="Times New Roman"/>
          <w:sz w:val="28"/>
          <w:szCs w:val="28"/>
        </w:rPr>
      </w:pPr>
      <w:r w:rsidRPr="00DD5FF4">
        <w:rPr>
          <w:rFonts w:ascii="Times New Roman" w:hAnsi="Times New Roman" w:cs="Times New Roman"/>
          <w:sz w:val="28"/>
          <w:szCs w:val="28"/>
        </w:rPr>
        <w:t xml:space="preserve">Статистические сведения ЕИС по состоянию на 01.01.2021 представлены в </w:t>
      </w:r>
      <w:r w:rsidRPr="00DD5FF4">
        <w:rPr>
          <w:rFonts w:ascii="Times New Roman" w:hAnsi="Times New Roman" w:cs="Times New Roman"/>
          <w:b/>
          <w:sz w:val="28"/>
          <w:szCs w:val="28"/>
        </w:rPr>
        <w:t>таблицах 1-3</w:t>
      </w:r>
      <w:r w:rsidRPr="00DD5FF4">
        <w:rPr>
          <w:rFonts w:ascii="Times New Roman" w:hAnsi="Times New Roman" w:cs="Times New Roman"/>
          <w:sz w:val="28"/>
          <w:szCs w:val="28"/>
        </w:rPr>
        <w:t>.</w:t>
      </w:r>
    </w:p>
    <w:p w:rsidR="00CD52FF" w:rsidRPr="00DD5FF4" w:rsidRDefault="00CD52FF" w:rsidP="00CD52FF">
      <w:pPr>
        <w:spacing w:after="0" w:line="240" w:lineRule="auto"/>
        <w:ind w:firstLine="709"/>
        <w:jc w:val="right"/>
        <w:rPr>
          <w:rFonts w:ascii="Times New Roman" w:eastAsia="Times New Roman" w:hAnsi="Times New Roman" w:cs="Times New Roman"/>
          <w:sz w:val="24"/>
          <w:szCs w:val="24"/>
          <w:lang w:eastAsia="ru-RU"/>
        </w:rPr>
      </w:pPr>
      <w:r w:rsidRPr="00DD5FF4">
        <w:rPr>
          <w:rFonts w:ascii="Times New Roman" w:eastAsia="Times New Roman" w:hAnsi="Times New Roman" w:cs="Times New Roman"/>
          <w:sz w:val="24"/>
          <w:szCs w:val="24"/>
          <w:lang w:eastAsia="ru-RU"/>
        </w:rPr>
        <w:t>Таблица 1</w:t>
      </w:r>
    </w:p>
    <w:p w:rsidR="00CD52FF" w:rsidRPr="00DD5FF4" w:rsidRDefault="00CD52FF" w:rsidP="00CD52FF">
      <w:pPr>
        <w:tabs>
          <w:tab w:val="left" w:pos="8364"/>
        </w:tabs>
        <w:spacing w:after="0" w:line="240" w:lineRule="auto"/>
        <w:jc w:val="both"/>
        <w:rPr>
          <w:rFonts w:ascii="Times New Roman" w:eastAsia="Calibri" w:hAnsi="Times New Roman" w:cs="Times New Roman"/>
          <w:sz w:val="24"/>
          <w:szCs w:val="24"/>
          <w:lang w:eastAsia="ru-RU"/>
        </w:rPr>
      </w:pPr>
    </w:p>
    <w:tbl>
      <w:tblPr>
        <w:tblStyle w:val="afc"/>
        <w:tblW w:w="10036" w:type="dxa"/>
        <w:jc w:val="center"/>
        <w:tblLayout w:type="fixed"/>
        <w:tblLook w:val="04A0" w:firstRow="1" w:lastRow="0" w:firstColumn="1" w:lastColumn="0" w:noHBand="0" w:noVBand="1"/>
      </w:tblPr>
      <w:tblGrid>
        <w:gridCol w:w="4508"/>
        <w:gridCol w:w="2693"/>
        <w:gridCol w:w="2835"/>
      </w:tblGrid>
      <w:tr w:rsidR="00CD52FF" w:rsidRPr="00DD5FF4" w:rsidTr="006B1D62">
        <w:trPr>
          <w:jc w:val="center"/>
        </w:trPr>
        <w:tc>
          <w:tcPr>
            <w:tcW w:w="4508" w:type="dxa"/>
          </w:tcPr>
          <w:p w:rsidR="00CD52FF" w:rsidRPr="00DD5FF4" w:rsidRDefault="00CD52FF" w:rsidP="00CD52FF">
            <w:pPr>
              <w:jc w:val="both"/>
              <w:rPr>
                <w:b/>
                <w:sz w:val="24"/>
                <w:szCs w:val="24"/>
              </w:rPr>
            </w:pPr>
            <w:r w:rsidRPr="00DD5FF4">
              <w:rPr>
                <w:b/>
                <w:sz w:val="24"/>
                <w:szCs w:val="24"/>
              </w:rPr>
              <w:t>Параметры статистических сведений</w:t>
            </w:r>
          </w:p>
        </w:tc>
        <w:tc>
          <w:tcPr>
            <w:tcW w:w="2693" w:type="dxa"/>
          </w:tcPr>
          <w:p w:rsidR="00CD52FF" w:rsidRPr="00DD5FF4" w:rsidRDefault="00CD52FF" w:rsidP="00CD52FF">
            <w:pPr>
              <w:jc w:val="both"/>
              <w:rPr>
                <w:b/>
                <w:sz w:val="24"/>
                <w:szCs w:val="24"/>
              </w:rPr>
            </w:pPr>
            <w:r w:rsidRPr="00DD5FF4">
              <w:rPr>
                <w:b/>
                <w:sz w:val="24"/>
                <w:szCs w:val="24"/>
              </w:rPr>
              <w:t>В соответствии с Федеральным законом № 44-ФЗ</w:t>
            </w:r>
          </w:p>
        </w:tc>
        <w:tc>
          <w:tcPr>
            <w:tcW w:w="2835" w:type="dxa"/>
          </w:tcPr>
          <w:p w:rsidR="00CD52FF" w:rsidRPr="00DD5FF4" w:rsidRDefault="00CD52FF" w:rsidP="00CD52FF">
            <w:pPr>
              <w:jc w:val="both"/>
              <w:rPr>
                <w:b/>
                <w:sz w:val="24"/>
                <w:szCs w:val="24"/>
              </w:rPr>
            </w:pPr>
            <w:r w:rsidRPr="00DD5FF4">
              <w:rPr>
                <w:b/>
                <w:sz w:val="24"/>
                <w:szCs w:val="24"/>
              </w:rPr>
              <w:t xml:space="preserve">В соответствии с Федеральным законом </w:t>
            </w:r>
            <w:r w:rsidRPr="00DD5FF4">
              <w:rPr>
                <w:b/>
                <w:sz w:val="24"/>
                <w:szCs w:val="24"/>
              </w:rPr>
              <w:br/>
              <w:t>№ 223-ФЗ</w:t>
            </w:r>
          </w:p>
        </w:tc>
      </w:tr>
      <w:tr w:rsidR="00CD52FF" w:rsidRPr="00DD5FF4" w:rsidTr="006B1D62">
        <w:trPr>
          <w:jc w:val="center"/>
        </w:trPr>
        <w:tc>
          <w:tcPr>
            <w:tcW w:w="4508" w:type="dxa"/>
          </w:tcPr>
          <w:p w:rsidR="00CD52FF" w:rsidRPr="00DD5FF4" w:rsidRDefault="00CD52FF" w:rsidP="00CD52FF">
            <w:pPr>
              <w:rPr>
                <w:sz w:val="24"/>
                <w:szCs w:val="24"/>
              </w:rPr>
            </w:pPr>
            <w:r w:rsidRPr="00DD5FF4">
              <w:rPr>
                <w:rFonts w:eastAsia="Calibri"/>
                <w:sz w:val="24"/>
                <w:szCs w:val="24"/>
              </w:rPr>
              <w:t xml:space="preserve">Общее количество организаций-заказчиков, зарегистрированных в ЕИС </w:t>
            </w:r>
          </w:p>
        </w:tc>
        <w:tc>
          <w:tcPr>
            <w:tcW w:w="2693" w:type="dxa"/>
            <w:vAlign w:val="center"/>
          </w:tcPr>
          <w:p w:rsidR="00CD52FF" w:rsidRPr="00F4187C" w:rsidRDefault="00CD52FF" w:rsidP="00CD52FF">
            <w:pPr>
              <w:jc w:val="center"/>
              <w:rPr>
                <w:sz w:val="24"/>
                <w:szCs w:val="24"/>
              </w:rPr>
            </w:pPr>
            <w:r w:rsidRPr="00F4187C">
              <w:rPr>
                <w:sz w:val="24"/>
                <w:szCs w:val="24"/>
              </w:rPr>
              <w:t>313 561</w:t>
            </w:r>
          </w:p>
        </w:tc>
        <w:tc>
          <w:tcPr>
            <w:tcW w:w="2835" w:type="dxa"/>
            <w:vAlign w:val="center"/>
          </w:tcPr>
          <w:p w:rsidR="00CD52FF" w:rsidRPr="007449D9" w:rsidRDefault="00CD52FF" w:rsidP="00CD52FF">
            <w:pPr>
              <w:jc w:val="center"/>
              <w:rPr>
                <w:sz w:val="24"/>
                <w:szCs w:val="24"/>
              </w:rPr>
            </w:pPr>
            <w:r w:rsidRPr="007449D9">
              <w:rPr>
                <w:sz w:val="24"/>
                <w:szCs w:val="24"/>
              </w:rPr>
              <w:t>1</w:t>
            </w:r>
            <w:r>
              <w:rPr>
                <w:sz w:val="24"/>
                <w:szCs w:val="24"/>
              </w:rPr>
              <w:t>12</w:t>
            </w:r>
            <w:r w:rsidRPr="007449D9">
              <w:rPr>
                <w:sz w:val="24"/>
                <w:szCs w:val="24"/>
              </w:rPr>
              <w:t xml:space="preserve"> </w:t>
            </w:r>
            <w:r>
              <w:rPr>
                <w:sz w:val="24"/>
                <w:szCs w:val="24"/>
              </w:rPr>
              <w:t>470</w:t>
            </w:r>
          </w:p>
        </w:tc>
      </w:tr>
      <w:tr w:rsidR="00CD52FF" w:rsidRPr="00DD5FF4" w:rsidTr="006B1D62">
        <w:trPr>
          <w:jc w:val="center"/>
        </w:trPr>
        <w:tc>
          <w:tcPr>
            <w:tcW w:w="4508" w:type="dxa"/>
          </w:tcPr>
          <w:p w:rsidR="00CD52FF" w:rsidRPr="00DD5FF4" w:rsidRDefault="00CD52FF" w:rsidP="00CD52FF">
            <w:pPr>
              <w:rPr>
                <w:sz w:val="24"/>
                <w:szCs w:val="24"/>
              </w:rPr>
            </w:pPr>
            <w:r w:rsidRPr="00DD5FF4">
              <w:rPr>
                <w:rFonts w:eastAsia="Calibri"/>
                <w:sz w:val="24"/>
                <w:szCs w:val="24"/>
              </w:rPr>
              <w:t>Общее количество процедур размещения заказов (опубликованных извещений) в течение 2020 года</w:t>
            </w:r>
          </w:p>
        </w:tc>
        <w:tc>
          <w:tcPr>
            <w:tcW w:w="2693" w:type="dxa"/>
            <w:vAlign w:val="center"/>
          </w:tcPr>
          <w:p w:rsidR="00CD52FF" w:rsidRPr="00F4187C" w:rsidRDefault="00CD52FF" w:rsidP="00CD52FF">
            <w:pPr>
              <w:jc w:val="center"/>
              <w:rPr>
                <w:sz w:val="24"/>
                <w:szCs w:val="24"/>
              </w:rPr>
            </w:pPr>
            <w:r w:rsidRPr="00F4187C">
              <w:rPr>
                <w:sz w:val="24"/>
                <w:szCs w:val="24"/>
              </w:rPr>
              <w:t>2</w:t>
            </w:r>
            <w:r>
              <w:rPr>
                <w:sz w:val="24"/>
                <w:szCs w:val="24"/>
              </w:rPr>
              <w:t> </w:t>
            </w:r>
            <w:r w:rsidRPr="00F4187C">
              <w:rPr>
                <w:sz w:val="24"/>
                <w:szCs w:val="24"/>
              </w:rPr>
              <w:t>176</w:t>
            </w:r>
            <w:r>
              <w:rPr>
                <w:sz w:val="24"/>
                <w:szCs w:val="24"/>
              </w:rPr>
              <w:t xml:space="preserve"> </w:t>
            </w:r>
            <w:r w:rsidRPr="00F4187C">
              <w:rPr>
                <w:sz w:val="24"/>
                <w:szCs w:val="24"/>
              </w:rPr>
              <w:t>076</w:t>
            </w:r>
          </w:p>
        </w:tc>
        <w:tc>
          <w:tcPr>
            <w:tcW w:w="2835" w:type="dxa"/>
            <w:vAlign w:val="center"/>
          </w:tcPr>
          <w:p w:rsidR="00CD52FF" w:rsidRPr="00F4187C" w:rsidRDefault="00CD52FF" w:rsidP="00CD52FF">
            <w:pPr>
              <w:jc w:val="center"/>
              <w:rPr>
                <w:sz w:val="24"/>
                <w:szCs w:val="24"/>
              </w:rPr>
            </w:pPr>
            <w:r w:rsidRPr="00F4187C">
              <w:rPr>
                <w:sz w:val="24"/>
                <w:szCs w:val="24"/>
              </w:rPr>
              <w:t>1</w:t>
            </w:r>
            <w:r>
              <w:rPr>
                <w:sz w:val="24"/>
                <w:szCs w:val="24"/>
              </w:rPr>
              <w:t xml:space="preserve"> </w:t>
            </w:r>
            <w:r w:rsidRPr="00F4187C">
              <w:rPr>
                <w:sz w:val="24"/>
                <w:szCs w:val="24"/>
              </w:rPr>
              <w:t>121</w:t>
            </w:r>
            <w:r>
              <w:rPr>
                <w:sz w:val="24"/>
                <w:szCs w:val="24"/>
              </w:rPr>
              <w:t xml:space="preserve"> </w:t>
            </w:r>
            <w:r w:rsidRPr="00F4187C">
              <w:rPr>
                <w:sz w:val="24"/>
                <w:szCs w:val="24"/>
              </w:rPr>
              <w:t>298</w:t>
            </w:r>
          </w:p>
        </w:tc>
      </w:tr>
      <w:tr w:rsidR="00CD52FF" w:rsidRPr="00DD5FF4" w:rsidTr="006B1D62">
        <w:trPr>
          <w:jc w:val="center"/>
        </w:trPr>
        <w:tc>
          <w:tcPr>
            <w:tcW w:w="4508" w:type="dxa"/>
          </w:tcPr>
          <w:p w:rsidR="00CD52FF" w:rsidRPr="00DD5FF4" w:rsidRDefault="00CD52FF" w:rsidP="00CD52FF">
            <w:pPr>
              <w:rPr>
                <w:sz w:val="24"/>
                <w:szCs w:val="24"/>
              </w:rPr>
            </w:pPr>
            <w:r w:rsidRPr="00DD5FF4">
              <w:rPr>
                <w:rFonts w:eastAsia="Calibri"/>
                <w:sz w:val="24"/>
                <w:szCs w:val="24"/>
              </w:rPr>
              <w:t>Общая сумма размещенных закупок в течение 2020 года</w:t>
            </w:r>
          </w:p>
        </w:tc>
        <w:tc>
          <w:tcPr>
            <w:tcW w:w="2693" w:type="dxa"/>
            <w:vAlign w:val="center"/>
          </w:tcPr>
          <w:p w:rsidR="00CD52FF" w:rsidRPr="00F4187C" w:rsidRDefault="00CD52FF" w:rsidP="00CD52FF">
            <w:pPr>
              <w:jc w:val="center"/>
              <w:rPr>
                <w:sz w:val="24"/>
                <w:szCs w:val="24"/>
              </w:rPr>
            </w:pPr>
            <w:r w:rsidRPr="00F4187C">
              <w:rPr>
                <w:sz w:val="24"/>
                <w:szCs w:val="24"/>
              </w:rPr>
              <w:t>9</w:t>
            </w:r>
            <w:r>
              <w:rPr>
                <w:sz w:val="24"/>
                <w:szCs w:val="24"/>
              </w:rPr>
              <w:t xml:space="preserve"> </w:t>
            </w:r>
            <w:r w:rsidRPr="00F4187C">
              <w:rPr>
                <w:sz w:val="24"/>
                <w:szCs w:val="24"/>
              </w:rPr>
              <w:t>578</w:t>
            </w:r>
            <w:r>
              <w:rPr>
                <w:sz w:val="24"/>
                <w:szCs w:val="24"/>
              </w:rPr>
              <w:t xml:space="preserve"> </w:t>
            </w:r>
            <w:r w:rsidRPr="00F4187C">
              <w:rPr>
                <w:sz w:val="24"/>
                <w:szCs w:val="24"/>
              </w:rPr>
              <w:t>375,2 млн рублей</w:t>
            </w:r>
          </w:p>
        </w:tc>
        <w:tc>
          <w:tcPr>
            <w:tcW w:w="2835" w:type="dxa"/>
            <w:vAlign w:val="center"/>
          </w:tcPr>
          <w:p w:rsidR="00CD52FF" w:rsidRPr="007449D9" w:rsidRDefault="00CD52FF" w:rsidP="00CD52FF">
            <w:pPr>
              <w:jc w:val="center"/>
              <w:rPr>
                <w:sz w:val="24"/>
                <w:szCs w:val="24"/>
              </w:rPr>
            </w:pPr>
            <w:r w:rsidRPr="005612D9">
              <w:rPr>
                <w:sz w:val="24"/>
                <w:szCs w:val="24"/>
              </w:rPr>
              <w:t>11</w:t>
            </w:r>
            <w:r>
              <w:rPr>
                <w:sz w:val="24"/>
                <w:szCs w:val="24"/>
              </w:rPr>
              <w:t xml:space="preserve"> </w:t>
            </w:r>
            <w:r w:rsidRPr="005612D9">
              <w:rPr>
                <w:sz w:val="24"/>
                <w:szCs w:val="24"/>
              </w:rPr>
              <w:t>494</w:t>
            </w:r>
            <w:r>
              <w:rPr>
                <w:sz w:val="24"/>
                <w:szCs w:val="24"/>
              </w:rPr>
              <w:t xml:space="preserve"> </w:t>
            </w:r>
            <w:r w:rsidRPr="005612D9">
              <w:rPr>
                <w:sz w:val="24"/>
                <w:szCs w:val="24"/>
              </w:rPr>
              <w:t>838</w:t>
            </w:r>
            <w:r>
              <w:rPr>
                <w:sz w:val="24"/>
                <w:szCs w:val="24"/>
              </w:rPr>
              <w:t xml:space="preserve">,8 </w:t>
            </w:r>
            <w:r w:rsidRPr="007449D9">
              <w:rPr>
                <w:sz w:val="24"/>
                <w:szCs w:val="24"/>
              </w:rPr>
              <w:t>млн рублей</w:t>
            </w:r>
          </w:p>
        </w:tc>
      </w:tr>
      <w:tr w:rsidR="00CD52FF" w:rsidRPr="00DD5FF4" w:rsidTr="006B1D62">
        <w:trPr>
          <w:jc w:val="center"/>
        </w:trPr>
        <w:tc>
          <w:tcPr>
            <w:tcW w:w="4508" w:type="dxa"/>
          </w:tcPr>
          <w:p w:rsidR="00CD52FF" w:rsidRPr="00DD5FF4" w:rsidRDefault="00CD52FF" w:rsidP="00CD52FF">
            <w:pPr>
              <w:rPr>
                <w:sz w:val="24"/>
                <w:szCs w:val="24"/>
              </w:rPr>
            </w:pPr>
            <w:r w:rsidRPr="00DD5FF4">
              <w:rPr>
                <w:sz w:val="24"/>
                <w:szCs w:val="24"/>
              </w:rPr>
              <w:t>Общее количество заключенных контрактов (договоров) в течение 2020 года</w:t>
            </w:r>
          </w:p>
        </w:tc>
        <w:tc>
          <w:tcPr>
            <w:tcW w:w="2693" w:type="dxa"/>
            <w:vAlign w:val="center"/>
          </w:tcPr>
          <w:p w:rsidR="00CD52FF" w:rsidRPr="00F4187C" w:rsidRDefault="00CD52FF" w:rsidP="00CD52FF">
            <w:pPr>
              <w:jc w:val="center"/>
              <w:rPr>
                <w:sz w:val="24"/>
                <w:szCs w:val="24"/>
              </w:rPr>
            </w:pPr>
            <w:r w:rsidRPr="00F4187C">
              <w:rPr>
                <w:sz w:val="24"/>
                <w:szCs w:val="24"/>
              </w:rPr>
              <w:t>См. таблицы 2 и 3</w:t>
            </w:r>
          </w:p>
        </w:tc>
        <w:tc>
          <w:tcPr>
            <w:tcW w:w="2835" w:type="dxa"/>
            <w:vAlign w:val="center"/>
          </w:tcPr>
          <w:p w:rsidR="00CD52FF" w:rsidRPr="007449D9" w:rsidRDefault="00CD52FF" w:rsidP="00CD52FF">
            <w:pPr>
              <w:jc w:val="center"/>
              <w:rPr>
                <w:sz w:val="24"/>
                <w:szCs w:val="24"/>
              </w:rPr>
            </w:pPr>
            <w:r w:rsidRPr="005612D9">
              <w:rPr>
                <w:sz w:val="24"/>
                <w:szCs w:val="24"/>
              </w:rPr>
              <w:t>1</w:t>
            </w:r>
            <w:r>
              <w:rPr>
                <w:sz w:val="24"/>
                <w:szCs w:val="24"/>
              </w:rPr>
              <w:t xml:space="preserve"> </w:t>
            </w:r>
            <w:r w:rsidRPr="005612D9">
              <w:rPr>
                <w:sz w:val="24"/>
                <w:szCs w:val="24"/>
              </w:rPr>
              <w:t>501</w:t>
            </w:r>
            <w:r>
              <w:rPr>
                <w:sz w:val="24"/>
                <w:szCs w:val="24"/>
              </w:rPr>
              <w:t xml:space="preserve"> </w:t>
            </w:r>
            <w:r w:rsidRPr="005612D9">
              <w:rPr>
                <w:sz w:val="24"/>
                <w:szCs w:val="24"/>
              </w:rPr>
              <w:t>531</w:t>
            </w:r>
            <w:r>
              <w:rPr>
                <w:sz w:val="24"/>
                <w:szCs w:val="24"/>
              </w:rPr>
              <w:t xml:space="preserve"> </w:t>
            </w:r>
            <w:r w:rsidRPr="007449D9">
              <w:rPr>
                <w:sz w:val="24"/>
                <w:szCs w:val="24"/>
              </w:rPr>
              <w:t xml:space="preserve">договоров (на сумму </w:t>
            </w:r>
            <w:r w:rsidRPr="005612D9">
              <w:rPr>
                <w:sz w:val="24"/>
                <w:szCs w:val="24"/>
              </w:rPr>
              <w:t>19</w:t>
            </w:r>
            <w:r>
              <w:rPr>
                <w:sz w:val="24"/>
                <w:szCs w:val="24"/>
              </w:rPr>
              <w:t xml:space="preserve"> </w:t>
            </w:r>
            <w:r w:rsidRPr="005612D9">
              <w:rPr>
                <w:sz w:val="24"/>
                <w:szCs w:val="24"/>
              </w:rPr>
              <w:t>915</w:t>
            </w:r>
            <w:r>
              <w:rPr>
                <w:sz w:val="24"/>
                <w:szCs w:val="24"/>
              </w:rPr>
              <w:t xml:space="preserve"> </w:t>
            </w:r>
            <w:r w:rsidRPr="005612D9">
              <w:rPr>
                <w:sz w:val="24"/>
                <w:szCs w:val="24"/>
              </w:rPr>
              <w:t>963,9</w:t>
            </w:r>
            <w:r w:rsidRPr="007449D9">
              <w:rPr>
                <w:sz w:val="24"/>
                <w:szCs w:val="24"/>
              </w:rPr>
              <w:t>млн рублей)</w:t>
            </w:r>
          </w:p>
        </w:tc>
      </w:tr>
    </w:tbl>
    <w:p w:rsidR="00CD52FF" w:rsidRPr="00DD5FF4" w:rsidRDefault="00CD52FF" w:rsidP="00CD52FF">
      <w:pPr>
        <w:spacing w:after="0" w:line="240" w:lineRule="auto"/>
        <w:ind w:firstLine="709"/>
        <w:jc w:val="both"/>
        <w:rPr>
          <w:rFonts w:ascii="Times New Roman" w:eastAsia="Calibri" w:hAnsi="Times New Roman" w:cs="Times New Roman"/>
          <w:sz w:val="18"/>
          <w:szCs w:val="18"/>
          <w:lang w:eastAsia="ru-RU"/>
        </w:rPr>
      </w:pPr>
    </w:p>
    <w:p w:rsidR="00CD52FF" w:rsidRPr="00DD5FF4" w:rsidRDefault="00CD52FF" w:rsidP="00CD52FF">
      <w:pPr>
        <w:keepNext/>
        <w:spacing w:after="0" w:line="240" w:lineRule="auto"/>
        <w:ind w:firstLine="709"/>
        <w:jc w:val="right"/>
        <w:rPr>
          <w:rFonts w:ascii="Times New Roman" w:eastAsia="Times New Roman" w:hAnsi="Times New Roman" w:cs="Times New Roman"/>
          <w:sz w:val="24"/>
          <w:szCs w:val="24"/>
          <w:lang w:eastAsia="ru-RU"/>
        </w:rPr>
      </w:pPr>
    </w:p>
    <w:p w:rsidR="00CD52FF" w:rsidRPr="00DD5FF4" w:rsidRDefault="00CD52FF" w:rsidP="00CD52FF">
      <w:pPr>
        <w:shd w:val="clear" w:color="auto" w:fill="FFFFFF"/>
        <w:overflowPunct w:val="0"/>
        <w:autoSpaceDE w:val="0"/>
        <w:autoSpaceDN w:val="0"/>
        <w:adjustRightInd w:val="0"/>
        <w:spacing w:after="0" w:line="240" w:lineRule="auto"/>
        <w:ind w:left="284" w:right="-1" w:firstLine="709"/>
        <w:jc w:val="right"/>
        <w:textAlignment w:val="baseline"/>
        <w:rPr>
          <w:rFonts w:ascii="Times New Roman" w:eastAsia="Times New Roman" w:hAnsi="Times New Roman" w:cs="Times New Roman"/>
          <w:sz w:val="24"/>
          <w:szCs w:val="24"/>
          <w:lang w:eastAsia="ru-RU"/>
        </w:rPr>
      </w:pPr>
      <w:r w:rsidRPr="00DD5FF4">
        <w:rPr>
          <w:rFonts w:ascii="Times New Roman" w:eastAsia="Times New Roman" w:hAnsi="Times New Roman" w:cs="Times New Roman"/>
          <w:sz w:val="24"/>
          <w:szCs w:val="24"/>
          <w:lang w:eastAsia="ru-RU"/>
        </w:rPr>
        <w:t>Таблица 2</w:t>
      </w:r>
    </w:p>
    <w:p w:rsidR="00CD52FF" w:rsidRPr="00DD5FF4" w:rsidRDefault="00CD52FF" w:rsidP="00CD52FF">
      <w:pPr>
        <w:overflowPunct w:val="0"/>
        <w:autoSpaceDE w:val="0"/>
        <w:autoSpaceDN w:val="0"/>
        <w:adjustRightInd w:val="0"/>
        <w:spacing w:after="0" w:line="240" w:lineRule="auto"/>
        <w:ind w:left="284" w:right="-1" w:firstLine="851"/>
        <w:jc w:val="center"/>
        <w:textAlignment w:val="baseline"/>
        <w:rPr>
          <w:rFonts w:ascii="Times New Roman" w:eastAsia="Times New Roman" w:hAnsi="Times New Roman" w:cs="Times New Roman"/>
          <w:b/>
          <w:sz w:val="24"/>
          <w:szCs w:val="24"/>
          <w:lang w:eastAsia="ru-RU"/>
        </w:rPr>
      </w:pPr>
    </w:p>
    <w:p w:rsidR="00CD52FF" w:rsidRPr="00DD5FF4" w:rsidRDefault="00CD52FF" w:rsidP="00CD52FF">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b/>
          <w:sz w:val="24"/>
          <w:szCs w:val="24"/>
          <w:lang w:eastAsia="ru-RU"/>
        </w:rPr>
      </w:pPr>
      <w:r w:rsidRPr="00DD5FF4">
        <w:rPr>
          <w:rFonts w:ascii="Times New Roman" w:eastAsia="Times New Roman" w:hAnsi="Times New Roman" w:cs="Times New Roman"/>
          <w:b/>
          <w:sz w:val="24"/>
          <w:szCs w:val="24"/>
          <w:lang w:eastAsia="ru-RU"/>
        </w:rPr>
        <w:t xml:space="preserve">Количество и общая сумма контрактов, зарегистрированных </w:t>
      </w:r>
      <w:r w:rsidRPr="00DD5FF4">
        <w:rPr>
          <w:rFonts w:ascii="Times New Roman" w:eastAsia="Times New Roman" w:hAnsi="Times New Roman" w:cs="Times New Roman"/>
          <w:b/>
          <w:sz w:val="24"/>
          <w:szCs w:val="24"/>
          <w:lang w:eastAsia="ru-RU"/>
        </w:rPr>
        <w:br/>
        <w:t>в Реестре контрактов,</w:t>
      </w:r>
      <w:r w:rsidRPr="00DD5FF4" w:rsidDel="00FA639B">
        <w:rPr>
          <w:rFonts w:ascii="Times New Roman" w:eastAsia="Times New Roman" w:hAnsi="Times New Roman" w:cs="Times New Roman"/>
          <w:b/>
          <w:sz w:val="24"/>
          <w:szCs w:val="24"/>
          <w:lang w:eastAsia="ru-RU"/>
        </w:rPr>
        <w:t xml:space="preserve"> </w:t>
      </w:r>
      <w:r w:rsidRPr="00DD5FF4">
        <w:rPr>
          <w:rFonts w:ascii="Times New Roman" w:eastAsia="Times New Roman" w:hAnsi="Times New Roman" w:cs="Times New Roman"/>
          <w:b/>
          <w:sz w:val="24"/>
          <w:szCs w:val="24"/>
          <w:lang w:eastAsia="ru-RU"/>
        </w:rPr>
        <w:t>за 2020 год в разрезе уровней бюджетов</w:t>
      </w:r>
    </w:p>
    <w:p w:rsidR="00CD52FF" w:rsidRPr="00DD5FF4" w:rsidRDefault="00CD52FF" w:rsidP="00CD52FF">
      <w:pPr>
        <w:overflowPunct w:val="0"/>
        <w:autoSpaceDE w:val="0"/>
        <w:autoSpaceDN w:val="0"/>
        <w:adjustRightInd w:val="0"/>
        <w:spacing w:after="0" w:line="240" w:lineRule="auto"/>
        <w:ind w:left="284" w:right="-1" w:firstLine="851"/>
        <w:jc w:val="center"/>
        <w:textAlignment w:val="baseline"/>
        <w:rPr>
          <w:rFonts w:ascii="Times New Roman" w:eastAsia="Times New Roman" w:hAnsi="Times New Roman" w:cs="Times New Roman"/>
          <w:b/>
          <w:sz w:val="24"/>
          <w:szCs w:val="24"/>
          <w:lang w:eastAsia="ru-RU"/>
        </w:rPr>
      </w:pPr>
    </w:p>
    <w:tbl>
      <w:tblPr>
        <w:tblW w:w="52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7"/>
        <w:gridCol w:w="2142"/>
        <w:gridCol w:w="2449"/>
      </w:tblGrid>
      <w:tr w:rsidR="00CD52FF" w:rsidRPr="00DD5FF4" w:rsidTr="006B1D62">
        <w:trPr>
          <w:trHeight w:val="258"/>
          <w:tblHeader/>
          <w:jc w:val="center"/>
        </w:trPr>
        <w:tc>
          <w:tcPr>
            <w:tcW w:w="2882" w:type="pct"/>
            <w:vAlign w:val="center"/>
          </w:tcPr>
          <w:p w:rsidR="00CD52FF" w:rsidRPr="00DD5FF4" w:rsidRDefault="00CD52FF" w:rsidP="00CD52FF">
            <w:pPr>
              <w:overflowPunct w:val="0"/>
              <w:autoSpaceDE w:val="0"/>
              <w:autoSpaceDN w:val="0"/>
              <w:adjustRightInd w:val="0"/>
              <w:spacing w:after="0" w:line="240" w:lineRule="auto"/>
              <w:ind w:right="-1"/>
              <w:jc w:val="center"/>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Уровень</w:t>
            </w:r>
          </w:p>
        </w:tc>
        <w:tc>
          <w:tcPr>
            <w:tcW w:w="988" w:type="pct"/>
            <w:vAlign w:val="center"/>
          </w:tcPr>
          <w:p w:rsidR="00CD52FF" w:rsidRPr="00DD5FF4" w:rsidRDefault="00CD52FF" w:rsidP="00CD52FF">
            <w:pPr>
              <w:overflowPunct w:val="0"/>
              <w:autoSpaceDE w:val="0"/>
              <w:autoSpaceDN w:val="0"/>
              <w:adjustRightInd w:val="0"/>
              <w:spacing w:after="0" w:line="240" w:lineRule="auto"/>
              <w:ind w:left="284" w:right="-1"/>
              <w:jc w:val="center"/>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Количество, тыс. шт.</w:t>
            </w:r>
          </w:p>
        </w:tc>
        <w:tc>
          <w:tcPr>
            <w:tcW w:w="1130" w:type="pct"/>
            <w:vAlign w:val="center"/>
          </w:tcPr>
          <w:p w:rsidR="00CD52FF" w:rsidRPr="00DD5FF4" w:rsidRDefault="00CD52FF" w:rsidP="00CD52FF">
            <w:pPr>
              <w:overflowPunct w:val="0"/>
              <w:autoSpaceDE w:val="0"/>
              <w:autoSpaceDN w:val="0"/>
              <w:adjustRightInd w:val="0"/>
              <w:spacing w:after="0" w:line="240" w:lineRule="auto"/>
              <w:ind w:left="284" w:right="-1"/>
              <w:jc w:val="center"/>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Общая сумма, млрд руб.</w:t>
            </w:r>
          </w:p>
        </w:tc>
      </w:tr>
      <w:tr w:rsidR="00CD52FF" w:rsidRPr="00DD5FF4" w:rsidTr="006B1D62">
        <w:trPr>
          <w:trHeight w:val="258"/>
          <w:jc w:val="center"/>
        </w:trPr>
        <w:tc>
          <w:tcPr>
            <w:tcW w:w="2882" w:type="pct"/>
            <w:vAlign w:val="center"/>
          </w:tcPr>
          <w:p w:rsidR="00CD52FF" w:rsidRPr="00DD5FF4" w:rsidRDefault="00CD52FF" w:rsidP="00CD52FF">
            <w:pPr>
              <w:overflowPunct w:val="0"/>
              <w:autoSpaceDE w:val="0"/>
              <w:autoSpaceDN w:val="0"/>
              <w:adjustRightInd w:val="0"/>
              <w:spacing w:after="0" w:line="240" w:lineRule="auto"/>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Заключенных от имени Российской Федерации</w:t>
            </w:r>
          </w:p>
        </w:tc>
        <w:tc>
          <w:tcPr>
            <w:tcW w:w="988" w:type="pct"/>
            <w:vAlign w:val="center"/>
          </w:tcPr>
          <w:p w:rsidR="00CD52FF" w:rsidRPr="007449D9" w:rsidRDefault="00CD52FF" w:rsidP="00CD52FF">
            <w:pPr>
              <w:overflowPunct w:val="0"/>
              <w:autoSpaceDE w:val="0"/>
              <w:autoSpaceDN w:val="0"/>
              <w:adjustRightInd w:val="0"/>
              <w:spacing w:after="0" w:line="240" w:lineRule="auto"/>
              <w:ind w:left="284" w:right="-1" w:firstLine="32"/>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6</w:t>
            </w:r>
            <w:r>
              <w:rPr>
                <w:rFonts w:ascii="Times New Roman" w:eastAsia="Calibri" w:hAnsi="Times New Roman" w:cs="Times New Roman"/>
                <w:color w:val="000000" w:themeColor="text1"/>
                <w:sz w:val="24"/>
                <w:szCs w:val="24"/>
                <w:lang w:eastAsia="ru-RU"/>
              </w:rPr>
              <w:t>22</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7</w:t>
            </w:r>
          </w:p>
        </w:tc>
        <w:tc>
          <w:tcPr>
            <w:tcW w:w="1130" w:type="pct"/>
            <w:vAlign w:val="center"/>
          </w:tcPr>
          <w:p w:rsidR="00CD52FF" w:rsidRPr="007449D9" w:rsidRDefault="00CD52FF" w:rsidP="00CD52FF">
            <w:pPr>
              <w:overflowPunct w:val="0"/>
              <w:autoSpaceDE w:val="0"/>
              <w:autoSpaceDN w:val="0"/>
              <w:adjustRightInd w:val="0"/>
              <w:spacing w:after="0" w:line="240" w:lineRule="auto"/>
              <w:ind w:left="284" w:right="-1" w:firstLine="851"/>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2 </w:t>
            </w:r>
            <w:r>
              <w:rPr>
                <w:rFonts w:ascii="Times New Roman" w:eastAsia="Calibri" w:hAnsi="Times New Roman" w:cs="Times New Roman"/>
                <w:color w:val="000000" w:themeColor="text1"/>
                <w:sz w:val="24"/>
                <w:szCs w:val="24"/>
                <w:lang w:eastAsia="ru-RU"/>
              </w:rPr>
              <w:t>760</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6</w:t>
            </w:r>
          </w:p>
        </w:tc>
      </w:tr>
      <w:tr w:rsidR="00CD52FF" w:rsidRPr="00DD5FF4" w:rsidTr="006B1D62">
        <w:trPr>
          <w:trHeight w:val="254"/>
          <w:jc w:val="center"/>
        </w:trPr>
        <w:tc>
          <w:tcPr>
            <w:tcW w:w="2882" w:type="pct"/>
            <w:vAlign w:val="center"/>
          </w:tcPr>
          <w:p w:rsidR="00CD52FF" w:rsidRPr="00DD5FF4" w:rsidRDefault="00CD52FF" w:rsidP="00CD52FF">
            <w:pPr>
              <w:overflowPunct w:val="0"/>
              <w:autoSpaceDE w:val="0"/>
              <w:autoSpaceDN w:val="0"/>
              <w:adjustRightInd w:val="0"/>
              <w:spacing w:after="0" w:line="240" w:lineRule="auto"/>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Заключенных от имени субъектов Российской Федерации</w:t>
            </w:r>
          </w:p>
        </w:tc>
        <w:tc>
          <w:tcPr>
            <w:tcW w:w="988" w:type="pct"/>
            <w:vAlign w:val="center"/>
          </w:tcPr>
          <w:p w:rsidR="00CD52FF" w:rsidRPr="007449D9" w:rsidRDefault="00CD52FF" w:rsidP="00CD52FF">
            <w:pPr>
              <w:overflowPunct w:val="0"/>
              <w:autoSpaceDE w:val="0"/>
              <w:autoSpaceDN w:val="0"/>
              <w:adjustRightInd w:val="0"/>
              <w:spacing w:after="0" w:line="240" w:lineRule="auto"/>
              <w:ind w:left="284" w:right="-1" w:firstLine="32"/>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1 </w:t>
            </w:r>
            <w:r>
              <w:rPr>
                <w:rFonts w:ascii="Times New Roman" w:eastAsia="Calibri" w:hAnsi="Times New Roman" w:cs="Times New Roman"/>
                <w:color w:val="000000" w:themeColor="text1"/>
                <w:sz w:val="24"/>
                <w:szCs w:val="24"/>
                <w:lang w:eastAsia="ru-RU"/>
              </w:rPr>
              <w:t>772,2</w:t>
            </w:r>
          </w:p>
        </w:tc>
        <w:tc>
          <w:tcPr>
            <w:tcW w:w="1130" w:type="pct"/>
            <w:vAlign w:val="center"/>
          </w:tcPr>
          <w:p w:rsidR="00CD52FF" w:rsidRPr="007449D9" w:rsidRDefault="00CD52FF" w:rsidP="00CD52FF">
            <w:pPr>
              <w:overflowPunct w:val="0"/>
              <w:autoSpaceDE w:val="0"/>
              <w:autoSpaceDN w:val="0"/>
              <w:adjustRightInd w:val="0"/>
              <w:spacing w:after="0" w:line="240" w:lineRule="auto"/>
              <w:ind w:left="284" w:right="-1" w:firstLine="851"/>
              <w:jc w:val="right"/>
              <w:textAlignment w:val="baseline"/>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4</w:t>
            </w:r>
            <w:r w:rsidRPr="007449D9">
              <w:rPr>
                <w:rFonts w:ascii="Times New Roman" w:eastAsia="Calibri" w:hAnsi="Times New Roman" w:cs="Times New Roman"/>
                <w:color w:val="000000" w:themeColor="text1"/>
                <w:sz w:val="24"/>
                <w:szCs w:val="24"/>
                <w:lang w:eastAsia="ru-RU"/>
              </w:rPr>
              <w:t> </w:t>
            </w:r>
            <w:r>
              <w:rPr>
                <w:rFonts w:ascii="Times New Roman" w:eastAsia="Calibri" w:hAnsi="Times New Roman" w:cs="Times New Roman"/>
                <w:color w:val="000000" w:themeColor="text1"/>
                <w:sz w:val="24"/>
                <w:szCs w:val="24"/>
                <w:lang w:eastAsia="ru-RU"/>
              </w:rPr>
              <w:t>432</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6</w:t>
            </w:r>
          </w:p>
        </w:tc>
      </w:tr>
      <w:tr w:rsidR="00CD52FF" w:rsidRPr="00DD5FF4" w:rsidTr="006B1D62">
        <w:trPr>
          <w:trHeight w:val="252"/>
          <w:jc w:val="center"/>
        </w:trPr>
        <w:tc>
          <w:tcPr>
            <w:tcW w:w="2882" w:type="pct"/>
            <w:vAlign w:val="center"/>
          </w:tcPr>
          <w:p w:rsidR="00CD52FF" w:rsidRPr="00DD5FF4" w:rsidRDefault="00CD52FF" w:rsidP="00CD52FF">
            <w:pPr>
              <w:overflowPunct w:val="0"/>
              <w:autoSpaceDE w:val="0"/>
              <w:autoSpaceDN w:val="0"/>
              <w:adjustRightInd w:val="0"/>
              <w:spacing w:after="0" w:line="240" w:lineRule="auto"/>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Заключенных от имени муниципального образования</w:t>
            </w:r>
          </w:p>
        </w:tc>
        <w:tc>
          <w:tcPr>
            <w:tcW w:w="988" w:type="pct"/>
            <w:vAlign w:val="center"/>
          </w:tcPr>
          <w:p w:rsidR="00CD52FF" w:rsidRPr="007449D9" w:rsidRDefault="00CD52FF" w:rsidP="00CD52FF">
            <w:pPr>
              <w:overflowPunct w:val="0"/>
              <w:autoSpaceDE w:val="0"/>
              <w:autoSpaceDN w:val="0"/>
              <w:adjustRightInd w:val="0"/>
              <w:spacing w:after="0" w:line="240" w:lineRule="auto"/>
              <w:ind w:left="284" w:right="-1" w:firstLine="32"/>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1 0</w:t>
            </w:r>
            <w:r>
              <w:rPr>
                <w:rFonts w:ascii="Times New Roman" w:eastAsia="Calibri" w:hAnsi="Times New Roman" w:cs="Times New Roman"/>
                <w:color w:val="000000" w:themeColor="text1"/>
                <w:sz w:val="24"/>
                <w:szCs w:val="24"/>
                <w:lang w:eastAsia="ru-RU"/>
              </w:rPr>
              <w:t>14</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4</w:t>
            </w:r>
          </w:p>
        </w:tc>
        <w:tc>
          <w:tcPr>
            <w:tcW w:w="1130" w:type="pct"/>
            <w:vAlign w:val="center"/>
          </w:tcPr>
          <w:p w:rsidR="00CD52FF" w:rsidRPr="007449D9" w:rsidRDefault="00CD52FF" w:rsidP="00CD52FF">
            <w:pPr>
              <w:overflowPunct w:val="0"/>
              <w:autoSpaceDE w:val="0"/>
              <w:autoSpaceDN w:val="0"/>
              <w:adjustRightInd w:val="0"/>
              <w:spacing w:after="0" w:line="240" w:lineRule="auto"/>
              <w:ind w:left="284" w:right="-1" w:firstLine="851"/>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1</w:t>
            </w:r>
            <w:r>
              <w:rPr>
                <w:rFonts w:ascii="Times New Roman" w:eastAsia="Calibri" w:hAnsi="Times New Roman" w:cs="Times New Roman"/>
                <w:color w:val="000000" w:themeColor="text1"/>
                <w:sz w:val="24"/>
                <w:szCs w:val="24"/>
                <w:lang w:eastAsia="ru-RU"/>
              </w:rPr>
              <w:t> 668</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4</w:t>
            </w:r>
          </w:p>
        </w:tc>
      </w:tr>
      <w:tr w:rsidR="00CD52FF" w:rsidRPr="00DD5FF4" w:rsidTr="006B1D62">
        <w:trPr>
          <w:trHeight w:val="70"/>
          <w:jc w:val="center"/>
        </w:trPr>
        <w:tc>
          <w:tcPr>
            <w:tcW w:w="2882" w:type="pct"/>
            <w:vAlign w:val="center"/>
          </w:tcPr>
          <w:p w:rsidR="00CD52FF" w:rsidRPr="00DD5FF4" w:rsidRDefault="00CD52FF" w:rsidP="00CD52FF">
            <w:pPr>
              <w:overflowPunct w:val="0"/>
              <w:autoSpaceDE w:val="0"/>
              <w:autoSpaceDN w:val="0"/>
              <w:adjustRightInd w:val="0"/>
              <w:spacing w:after="0" w:line="240" w:lineRule="auto"/>
              <w:textAlignment w:val="baseline"/>
              <w:rPr>
                <w:rFonts w:ascii="Times New Roman" w:eastAsia="Calibri" w:hAnsi="Times New Roman" w:cs="Times New Roman"/>
                <w:b/>
                <w:color w:val="000000" w:themeColor="text1"/>
                <w:sz w:val="24"/>
                <w:szCs w:val="24"/>
                <w:lang w:eastAsia="ru-RU"/>
              </w:rPr>
            </w:pPr>
            <w:r w:rsidRPr="00DD5FF4">
              <w:rPr>
                <w:rFonts w:ascii="Times New Roman" w:eastAsia="Calibri" w:hAnsi="Times New Roman" w:cs="Times New Roman"/>
                <w:b/>
                <w:color w:val="000000" w:themeColor="text1"/>
                <w:sz w:val="24"/>
                <w:szCs w:val="24"/>
                <w:lang w:eastAsia="ru-RU"/>
              </w:rPr>
              <w:t>Итого</w:t>
            </w:r>
          </w:p>
        </w:tc>
        <w:tc>
          <w:tcPr>
            <w:tcW w:w="988" w:type="pct"/>
            <w:vAlign w:val="center"/>
          </w:tcPr>
          <w:p w:rsidR="00CD52FF" w:rsidRPr="007449D9" w:rsidRDefault="00CD52FF" w:rsidP="00CD52FF">
            <w:pPr>
              <w:overflowPunct w:val="0"/>
              <w:autoSpaceDE w:val="0"/>
              <w:autoSpaceDN w:val="0"/>
              <w:adjustRightInd w:val="0"/>
              <w:spacing w:after="0" w:line="240" w:lineRule="auto"/>
              <w:ind w:left="284" w:right="-1" w:firstLine="32"/>
              <w:jc w:val="right"/>
              <w:textAlignment w:val="baseline"/>
              <w:rPr>
                <w:rFonts w:ascii="Times New Roman" w:eastAsia="Calibri" w:hAnsi="Times New Roman" w:cs="Times New Roman"/>
                <w:b/>
                <w:color w:val="000000" w:themeColor="text1"/>
                <w:sz w:val="24"/>
                <w:szCs w:val="24"/>
                <w:lang w:eastAsia="ru-RU"/>
              </w:rPr>
            </w:pPr>
            <w:r w:rsidRPr="007449D9">
              <w:rPr>
                <w:rFonts w:ascii="Times New Roman" w:eastAsia="Calibri" w:hAnsi="Times New Roman" w:cs="Times New Roman"/>
                <w:b/>
                <w:color w:val="000000" w:themeColor="text1"/>
                <w:sz w:val="24"/>
                <w:szCs w:val="24"/>
                <w:lang w:eastAsia="ru-RU"/>
              </w:rPr>
              <w:t>3 </w:t>
            </w:r>
            <w:r>
              <w:rPr>
                <w:rFonts w:ascii="Times New Roman" w:eastAsia="Calibri" w:hAnsi="Times New Roman" w:cs="Times New Roman"/>
                <w:b/>
                <w:color w:val="000000" w:themeColor="text1"/>
                <w:sz w:val="24"/>
                <w:szCs w:val="24"/>
                <w:lang w:eastAsia="ru-RU"/>
              </w:rPr>
              <w:t>409</w:t>
            </w:r>
            <w:r w:rsidRPr="007449D9">
              <w:rPr>
                <w:rFonts w:ascii="Times New Roman" w:eastAsia="Calibri" w:hAnsi="Times New Roman" w:cs="Times New Roman"/>
                <w:b/>
                <w:color w:val="000000" w:themeColor="text1"/>
                <w:sz w:val="24"/>
                <w:szCs w:val="24"/>
                <w:lang w:eastAsia="ru-RU"/>
              </w:rPr>
              <w:t>,</w:t>
            </w:r>
            <w:r>
              <w:rPr>
                <w:rFonts w:ascii="Times New Roman" w:eastAsia="Calibri" w:hAnsi="Times New Roman" w:cs="Times New Roman"/>
                <w:b/>
                <w:color w:val="000000" w:themeColor="text1"/>
                <w:sz w:val="24"/>
                <w:szCs w:val="24"/>
                <w:lang w:eastAsia="ru-RU"/>
              </w:rPr>
              <w:t>3</w:t>
            </w:r>
          </w:p>
        </w:tc>
        <w:tc>
          <w:tcPr>
            <w:tcW w:w="1130" w:type="pct"/>
            <w:vAlign w:val="center"/>
          </w:tcPr>
          <w:p w:rsidR="00CD52FF" w:rsidRPr="007449D9" w:rsidRDefault="00CD52FF" w:rsidP="00CD52FF">
            <w:pPr>
              <w:overflowPunct w:val="0"/>
              <w:autoSpaceDE w:val="0"/>
              <w:autoSpaceDN w:val="0"/>
              <w:adjustRightInd w:val="0"/>
              <w:spacing w:after="0" w:line="240" w:lineRule="auto"/>
              <w:ind w:left="284" w:right="-1" w:firstLine="851"/>
              <w:jc w:val="right"/>
              <w:textAlignment w:val="baseline"/>
              <w:rPr>
                <w:rFonts w:ascii="Times New Roman" w:eastAsia="Calibri" w:hAnsi="Times New Roman" w:cs="Times New Roman"/>
                <w:b/>
                <w:color w:val="000000" w:themeColor="text1"/>
                <w:sz w:val="24"/>
                <w:szCs w:val="24"/>
                <w:lang w:eastAsia="ru-RU"/>
              </w:rPr>
            </w:pPr>
            <w:r w:rsidRPr="007449D9">
              <w:rPr>
                <w:rFonts w:ascii="Times New Roman" w:eastAsia="Calibri" w:hAnsi="Times New Roman" w:cs="Times New Roman"/>
                <w:b/>
                <w:color w:val="000000" w:themeColor="text1"/>
                <w:sz w:val="24"/>
                <w:szCs w:val="24"/>
                <w:lang w:eastAsia="ru-RU"/>
              </w:rPr>
              <w:t>8 </w:t>
            </w:r>
            <w:r>
              <w:rPr>
                <w:rFonts w:ascii="Times New Roman" w:eastAsia="Calibri" w:hAnsi="Times New Roman" w:cs="Times New Roman"/>
                <w:b/>
                <w:color w:val="000000" w:themeColor="text1"/>
                <w:sz w:val="24"/>
                <w:szCs w:val="24"/>
                <w:lang w:eastAsia="ru-RU"/>
              </w:rPr>
              <w:t>861</w:t>
            </w:r>
            <w:r w:rsidRPr="007449D9">
              <w:rPr>
                <w:rFonts w:ascii="Times New Roman" w:eastAsia="Calibri" w:hAnsi="Times New Roman" w:cs="Times New Roman"/>
                <w:b/>
                <w:color w:val="000000" w:themeColor="text1"/>
                <w:sz w:val="24"/>
                <w:szCs w:val="24"/>
                <w:lang w:eastAsia="ru-RU"/>
              </w:rPr>
              <w:t>,</w:t>
            </w:r>
            <w:r>
              <w:rPr>
                <w:rFonts w:ascii="Times New Roman" w:eastAsia="Calibri" w:hAnsi="Times New Roman" w:cs="Times New Roman"/>
                <w:b/>
                <w:color w:val="000000" w:themeColor="text1"/>
                <w:sz w:val="24"/>
                <w:szCs w:val="24"/>
                <w:lang w:eastAsia="ru-RU"/>
              </w:rPr>
              <w:t>6</w:t>
            </w:r>
          </w:p>
        </w:tc>
      </w:tr>
    </w:tbl>
    <w:p w:rsidR="00CD52FF" w:rsidRPr="00DD5FF4" w:rsidRDefault="00CD52FF" w:rsidP="00CD52FF">
      <w:pPr>
        <w:overflowPunct w:val="0"/>
        <w:autoSpaceDE w:val="0"/>
        <w:autoSpaceDN w:val="0"/>
        <w:adjustRightInd w:val="0"/>
        <w:spacing w:after="0" w:line="240" w:lineRule="auto"/>
        <w:ind w:left="284" w:right="-1" w:firstLine="851"/>
        <w:jc w:val="right"/>
        <w:textAlignment w:val="baseline"/>
        <w:rPr>
          <w:rFonts w:ascii="Times New Roman" w:eastAsia="Times New Roman" w:hAnsi="Times New Roman" w:cs="Times New Roman"/>
          <w:sz w:val="24"/>
          <w:szCs w:val="24"/>
          <w:lang w:eastAsia="ru-RU"/>
        </w:rPr>
      </w:pPr>
    </w:p>
    <w:p w:rsidR="00CD52FF" w:rsidRDefault="00CD52FF" w:rsidP="00CD52FF">
      <w:pPr>
        <w:overflowPunct w:val="0"/>
        <w:autoSpaceDE w:val="0"/>
        <w:autoSpaceDN w:val="0"/>
        <w:adjustRightInd w:val="0"/>
        <w:spacing w:after="0" w:line="240" w:lineRule="auto"/>
        <w:ind w:left="284" w:right="-1" w:firstLine="851"/>
        <w:jc w:val="right"/>
        <w:textAlignment w:val="baseline"/>
        <w:rPr>
          <w:rFonts w:ascii="Times New Roman" w:eastAsia="Times New Roman" w:hAnsi="Times New Roman" w:cs="Times New Roman"/>
          <w:sz w:val="24"/>
          <w:szCs w:val="24"/>
          <w:lang w:eastAsia="ru-RU"/>
        </w:rPr>
      </w:pPr>
    </w:p>
    <w:p w:rsidR="00CD52FF" w:rsidRDefault="00CD52FF" w:rsidP="00CD52FF">
      <w:pPr>
        <w:overflowPunct w:val="0"/>
        <w:autoSpaceDE w:val="0"/>
        <w:autoSpaceDN w:val="0"/>
        <w:adjustRightInd w:val="0"/>
        <w:spacing w:after="0" w:line="240" w:lineRule="auto"/>
        <w:ind w:left="284" w:right="-1" w:firstLine="851"/>
        <w:jc w:val="right"/>
        <w:textAlignment w:val="baseline"/>
        <w:rPr>
          <w:rFonts w:ascii="Times New Roman" w:eastAsia="Times New Roman" w:hAnsi="Times New Roman" w:cs="Times New Roman"/>
          <w:sz w:val="24"/>
          <w:szCs w:val="24"/>
          <w:lang w:eastAsia="ru-RU"/>
        </w:rPr>
      </w:pPr>
    </w:p>
    <w:p w:rsidR="00CD52FF" w:rsidRPr="00DD5FF4" w:rsidRDefault="00CD52FF" w:rsidP="00CD52FF">
      <w:pPr>
        <w:overflowPunct w:val="0"/>
        <w:autoSpaceDE w:val="0"/>
        <w:autoSpaceDN w:val="0"/>
        <w:adjustRightInd w:val="0"/>
        <w:spacing w:after="0" w:line="240" w:lineRule="auto"/>
        <w:ind w:left="284" w:right="-1" w:firstLine="851"/>
        <w:jc w:val="right"/>
        <w:textAlignment w:val="baseline"/>
        <w:rPr>
          <w:rFonts w:ascii="Times New Roman" w:eastAsia="Times New Roman" w:hAnsi="Times New Roman" w:cs="Times New Roman"/>
          <w:sz w:val="24"/>
          <w:szCs w:val="24"/>
          <w:lang w:eastAsia="ru-RU"/>
        </w:rPr>
      </w:pPr>
      <w:r w:rsidRPr="00DD5FF4">
        <w:rPr>
          <w:rFonts w:ascii="Times New Roman" w:eastAsia="Times New Roman" w:hAnsi="Times New Roman" w:cs="Times New Roman"/>
          <w:sz w:val="24"/>
          <w:szCs w:val="24"/>
          <w:lang w:eastAsia="ru-RU"/>
        </w:rPr>
        <w:t>Таблица 3</w:t>
      </w:r>
    </w:p>
    <w:p w:rsidR="00CD52FF" w:rsidRPr="00DD5FF4" w:rsidRDefault="00CD52FF" w:rsidP="00CD52FF">
      <w:pPr>
        <w:overflowPunct w:val="0"/>
        <w:autoSpaceDE w:val="0"/>
        <w:autoSpaceDN w:val="0"/>
        <w:adjustRightInd w:val="0"/>
        <w:spacing w:after="0" w:line="240" w:lineRule="auto"/>
        <w:ind w:left="284" w:right="-1" w:firstLine="851"/>
        <w:jc w:val="center"/>
        <w:textAlignment w:val="baseline"/>
        <w:rPr>
          <w:rFonts w:ascii="Times New Roman" w:eastAsia="Times New Roman" w:hAnsi="Times New Roman" w:cs="Times New Roman"/>
          <w:b/>
          <w:sz w:val="24"/>
          <w:szCs w:val="24"/>
          <w:lang w:eastAsia="ru-RU"/>
        </w:rPr>
      </w:pPr>
    </w:p>
    <w:p w:rsidR="00CD52FF" w:rsidRPr="00DD5FF4" w:rsidRDefault="00CD52FF" w:rsidP="00CD52FF">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b/>
          <w:sz w:val="24"/>
          <w:szCs w:val="24"/>
          <w:lang w:eastAsia="ru-RU"/>
        </w:rPr>
      </w:pPr>
      <w:r w:rsidRPr="00DD5FF4">
        <w:rPr>
          <w:rFonts w:ascii="Times New Roman" w:eastAsia="Times New Roman" w:hAnsi="Times New Roman" w:cs="Times New Roman"/>
          <w:b/>
          <w:sz w:val="24"/>
          <w:szCs w:val="24"/>
          <w:lang w:eastAsia="ru-RU"/>
        </w:rPr>
        <w:lastRenderedPageBreak/>
        <w:t xml:space="preserve">Количество и общая сумма контрактов, зарегистрированных </w:t>
      </w:r>
      <w:r w:rsidRPr="00DD5FF4">
        <w:rPr>
          <w:rFonts w:ascii="Times New Roman" w:eastAsia="Times New Roman" w:hAnsi="Times New Roman" w:cs="Times New Roman"/>
          <w:b/>
          <w:sz w:val="24"/>
          <w:szCs w:val="24"/>
          <w:lang w:eastAsia="ru-RU"/>
        </w:rPr>
        <w:br/>
        <w:t>в</w:t>
      </w:r>
      <w:r w:rsidRPr="00DD5FF4">
        <w:rPr>
          <w:rFonts w:ascii="Times New Roman" w:eastAsia="Times New Roman" w:hAnsi="Times New Roman" w:cs="Times New Roman"/>
          <w:b/>
          <w:bCs/>
          <w:sz w:val="24"/>
          <w:szCs w:val="24"/>
          <w:lang w:eastAsia="ru-RU"/>
        </w:rPr>
        <w:t xml:space="preserve"> Реестре контрактов, </w:t>
      </w:r>
      <w:r w:rsidRPr="00DD5FF4">
        <w:rPr>
          <w:rFonts w:ascii="Times New Roman" w:eastAsia="Times New Roman" w:hAnsi="Times New Roman" w:cs="Times New Roman"/>
          <w:b/>
          <w:sz w:val="24"/>
          <w:szCs w:val="24"/>
          <w:lang w:eastAsia="ru-RU"/>
        </w:rPr>
        <w:t xml:space="preserve">за 2020 год, </w:t>
      </w:r>
    </w:p>
    <w:p w:rsidR="00CD52FF" w:rsidRPr="00DD5FF4" w:rsidRDefault="00CD52FF" w:rsidP="00CD52FF">
      <w:pPr>
        <w:overflowPunct w:val="0"/>
        <w:autoSpaceDE w:val="0"/>
        <w:autoSpaceDN w:val="0"/>
        <w:adjustRightInd w:val="0"/>
        <w:spacing w:after="0" w:line="240" w:lineRule="auto"/>
        <w:ind w:right="-1" w:firstLine="851"/>
        <w:jc w:val="center"/>
        <w:textAlignment w:val="baseline"/>
        <w:rPr>
          <w:rFonts w:ascii="Times New Roman" w:eastAsia="Times New Roman" w:hAnsi="Times New Roman" w:cs="Times New Roman"/>
          <w:b/>
          <w:bCs/>
          <w:sz w:val="24"/>
          <w:szCs w:val="24"/>
          <w:lang w:eastAsia="ru-RU"/>
        </w:rPr>
      </w:pPr>
      <w:r w:rsidRPr="00DD5FF4">
        <w:rPr>
          <w:rFonts w:ascii="Times New Roman" w:eastAsia="Times New Roman" w:hAnsi="Times New Roman" w:cs="Times New Roman"/>
          <w:b/>
          <w:sz w:val="24"/>
          <w:szCs w:val="24"/>
          <w:lang w:eastAsia="ru-RU"/>
        </w:rPr>
        <w:t xml:space="preserve">заключенных бюджетными учреждениями в соответствии </w:t>
      </w:r>
      <w:r w:rsidRPr="00DD5FF4">
        <w:rPr>
          <w:rFonts w:ascii="Times New Roman" w:eastAsia="Times New Roman" w:hAnsi="Times New Roman" w:cs="Times New Roman"/>
          <w:b/>
          <w:sz w:val="24"/>
          <w:szCs w:val="24"/>
          <w:lang w:eastAsia="ru-RU"/>
        </w:rPr>
        <w:br/>
        <w:t>с требованиями</w:t>
      </w:r>
      <w:r w:rsidRPr="00DD5FF4">
        <w:rPr>
          <w:rFonts w:ascii="Times New Roman" w:eastAsia="Times New Roman" w:hAnsi="Times New Roman" w:cs="Times New Roman"/>
          <w:b/>
          <w:bCs/>
          <w:sz w:val="24"/>
          <w:szCs w:val="24"/>
          <w:lang w:eastAsia="ru-RU"/>
        </w:rPr>
        <w:t xml:space="preserve"> Закона № 44-ФЗ</w:t>
      </w:r>
    </w:p>
    <w:p w:rsidR="00CD52FF" w:rsidRPr="00DD5FF4" w:rsidRDefault="00CD52FF" w:rsidP="00CD52FF">
      <w:pPr>
        <w:overflowPunct w:val="0"/>
        <w:autoSpaceDE w:val="0"/>
        <w:autoSpaceDN w:val="0"/>
        <w:adjustRightInd w:val="0"/>
        <w:spacing w:after="0" w:line="240" w:lineRule="auto"/>
        <w:ind w:left="284" w:right="-1" w:firstLine="851"/>
        <w:jc w:val="center"/>
        <w:textAlignment w:val="baseline"/>
        <w:rPr>
          <w:rFonts w:ascii="Times New Roman" w:eastAsia="Times New Roman" w:hAnsi="Times New Roman" w:cs="Times New Roman"/>
          <w:b/>
          <w:bCs/>
          <w:sz w:val="24"/>
          <w:szCs w:val="24"/>
          <w:lang w:eastAsia="ru-RU"/>
        </w:rPr>
      </w:pPr>
    </w:p>
    <w:tbl>
      <w:tblPr>
        <w:tblW w:w="524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7"/>
        <w:gridCol w:w="2144"/>
        <w:gridCol w:w="2447"/>
      </w:tblGrid>
      <w:tr w:rsidR="00CD52FF" w:rsidRPr="00DD5FF4" w:rsidTr="00CD52FF">
        <w:trPr>
          <w:trHeight w:val="288"/>
          <w:tblHeader/>
        </w:trPr>
        <w:tc>
          <w:tcPr>
            <w:tcW w:w="2882" w:type="pct"/>
            <w:vAlign w:val="center"/>
          </w:tcPr>
          <w:p w:rsidR="00CD52FF" w:rsidRPr="00DD5FF4" w:rsidRDefault="00CD52FF" w:rsidP="00CD52FF">
            <w:pPr>
              <w:overflowPunct w:val="0"/>
              <w:autoSpaceDE w:val="0"/>
              <w:autoSpaceDN w:val="0"/>
              <w:adjustRightInd w:val="0"/>
              <w:spacing w:after="0" w:line="240" w:lineRule="auto"/>
              <w:ind w:right="-1"/>
              <w:jc w:val="center"/>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Уровень</w:t>
            </w:r>
          </w:p>
        </w:tc>
        <w:tc>
          <w:tcPr>
            <w:tcW w:w="989" w:type="pct"/>
            <w:vAlign w:val="center"/>
          </w:tcPr>
          <w:p w:rsidR="00CD52FF" w:rsidRPr="00DD5FF4" w:rsidRDefault="00CD52FF" w:rsidP="00CD52FF">
            <w:pPr>
              <w:overflowPunct w:val="0"/>
              <w:autoSpaceDE w:val="0"/>
              <w:autoSpaceDN w:val="0"/>
              <w:adjustRightInd w:val="0"/>
              <w:spacing w:after="0" w:line="240" w:lineRule="auto"/>
              <w:ind w:right="-1"/>
              <w:jc w:val="center"/>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Количество, тыс. шт.</w:t>
            </w:r>
          </w:p>
        </w:tc>
        <w:tc>
          <w:tcPr>
            <w:tcW w:w="1129" w:type="pct"/>
            <w:vAlign w:val="center"/>
          </w:tcPr>
          <w:p w:rsidR="00CD52FF" w:rsidRPr="00DD5FF4" w:rsidRDefault="00CD52FF" w:rsidP="00CD52FF">
            <w:pPr>
              <w:overflowPunct w:val="0"/>
              <w:autoSpaceDE w:val="0"/>
              <w:autoSpaceDN w:val="0"/>
              <w:adjustRightInd w:val="0"/>
              <w:spacing w:after="0" w:line="240" w:lineRule="auto"/>
              <w:ind w:right="-1"/>
              <w:jc w:val="center"/>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Общая сумма, млрд руб.</w:t>
            </w:r>
          </w:p>
        </w:tc>
      </w:tr>
      <w:tr w:rsidR="00CD52FF" w:rsidRPr="00DD5FF4" w:rsidTr="00CD52FF">
        <w:trPr>
          <w:trHeight w:val="288"/>
        </w:trPr>
        <w:tc>
          <w:tcPr>
            <w:tcW w:w="2882" w:type="pct"/>
            <w:vAlign w:val="center"/>
          </w:tcPr>
          <w:p w:rsidR="00CD52FF" w:rsidRPr="00DD5FF4" w:rsidRDefault="00CD52FF" w:rsidP="00CD52FF">
            <w:pPr>
              <w:overflowPunct w:val="0"/>
              <w:autoSpaceDE w:val="0"/>
              <w:autoSpaceDN w:val="0"/>
              <w:adjustRightInd w:val="0"/>
              <w:spacing w:after="0" w:line="240" w:lineRule="auto"/>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Федеральных бюджетных учреждений</w:t>
            </w:r>
          </w:p>
        </w:tc>
        <w:tc>
          <w:tcPr>
            <w:tcW w:w="989" w:type="pct"/>
            <w:shd w:val="clear" w:color="auto" w:fill="auto"/>
            <w:vAlign w:val="center"/>
          </w:tcPr>
          <w:p w:rsidR="00CD52FF" w:rsidRPr="007449D9" w:rsidRDefault="00CD52FF" w:rsidP="00CD52FF">
            <w:pPr>
              <w:overflowPunct w:val="0"/>
              <w:autoSpaceDE w:val="0"/>
              <w:autoSpaceDN w:val="0"/>
              <w:adjustRightInd w:val="0"/>
              <w:spacing w:after="0" w:line="240" w:lineRule="auto"/>
              <w:ind w:left="284" w:right="-1" w:firstLine="32"/>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1</w:t>
            </w:r>
            <w:r>
              <w:rPr>
                <w:rFonts w:ascii="Times New Roman" w:eastAsia="Calibri" w:hAnsi="Times New Roman" w:cs="Times New Roman"/>
                <w:color w:val="000000" w:themeColor="text1"/>
                <w:sz w:val="24"/>
                <w:szCs w:val="24"/>
                <w:lang w:eastAsia="ru-RU"/>
              </w:rPr>
              <w:t>89</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0</w:t>
            </w:r>
          </w:p>
        </w:tc>
        <w:tc>
          <w:tcPr>
            <w:tcW w:w="1129" w:type="pct"/>
            <w:shd w:val="clear" w:color="auto" w:fill="auto"/>
            <w:vAlign w:val="center"/>
          </w:tcPr>
          <w:p w:rsidR="00CD52FF" w:rsidRPr="007449D9" w:rsidRDefault="00CD52FF" w:rsidP="00CD52FF">
            <w:pPr>
              <w:overflowPunct w:val="0"/>
              <w:autoSpaceDE w:val="0"/>
              <w:autoSpaceDN w:val="0"/>
              <w:adjustRightInd w:val="0"/>
              <w:spacing w:after="0" w:line="240" w:lineRule="auto"/>
              <w:ind w:left="284" w:right="-1" w:firstLine="32"/>
              <w:jc w:val="right"/>
              <w:textAlignment w:val="baseline"/>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511</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1</w:t>
            </w:r>
          </w:p>
        </w:tc>
      </w:tr>
      <w:tr w:rsidR="00CD52FF" w:rsidRPr="00DD5FF4" w:rsidTr="00CD52FF">
        <w:trPr>
          <w:trHeight w:val="285"/>
        </w:trPr>
        <w:tc>
          <w:tcPr>
            <w:tcW w:w="2882" w:type="pct"/>
            <w:vAlign w:val="center"/>
          </w:tcPr>
          <w:p w:rsidR="00CD52FF" w:rsidRPr="00DD5FF4" w:rsidRDefault="00CD52FF" w:rsidP="00CD52FF">
            <w:pPr>
              <w:overflowPunct w:val="0"/>
              <w:autoSpaceDE w:val="0"/>
              <w:autoSpaceDN w:val="0"/>
              <w:adjustRightInd w:val="0"/>
              <w:spacing w:after="0" w:line="240" w:lineRule="auto"/>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Бюджетных учреждений субъектов Российской Федерации</w:t>
            </w:r>
          </w:p>
        </w:tc>
        <w:tc>
          <w:tcPr>
            <w:tcW w:w="989" w:type="pct"/>
            <w:shd w:val="clear" w:color="auto" w:fill="auto"/>
            <w:vAlign w:val="center"/>
          </w:tcPr>
          <w:p w:rsidR="00CD52FF" w:rsidRPr="007449D9" w:rsidRDefault="00CD52FF" w:rsidP="00CD52FF">
            <w:pPr>
              <w:overflowPunct w:val="0"/>
              <w:autoSpaceDE w:val="0"/>
              <w:autoSpaceDN w:val="0"/>
              <w:adjustRightInd w:val="0"/>
              <w:spacing w:after="0" w:line="240" w:lineRule="auto"/>
              <w:ind w:left="284" w:firstLine="32"/>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1 </w:t>
            </w:r>
            <w:r>
              <w:rPr>
                <w:rFonts w:ascii="Times New Roman" w:eastAsia="Calibri" w:hAnsi="Times New Roman" w:cs="Times New Roman"/>
                <w:color w:val="000000" w:themeColor="text1"/>
                <w:sz w:val="24"/>
                <w:szCs w:val="24"/>
                <w:lang w:eastAsia="ru-RU"/>
              </w:rPr>
              <w:t>344</w:t>
            </w:r>
            <w:r w:rsidRPr="007449D9">
              <w:rPr>
                <w:rFonts w:ascii="Times New Roman" w:eastAsia="Calibri" w:hAnsi="Times New Roman" w:cs="Times New Roman"/>
                <w:color w:val="000000" w:themeColor="text1"/>
                <w:sz w:val="24"/>
                <w:szCs w:val="24"/>
                <w:lang w:eastAsia="ru-RU"/>
              </w:rPr>
              <w:t>,8</w:t>
            </w:r>
          </w:p>
        </w:tc>
        <w:tc>
          <w:tcPr>
            <w:tcW w:w="1129" w:type="pct"/>
            <w:shd w:val="clear" w:color="auto" w:fill="auto"/>
            <w:vAlign w:val="center"/>
          </w:tcPr>
          <w:p w:rsidR="00CD52FF" w:rsidRPr="007449D9" w:rsidRDefault="00CD52FF" w:rsidP="00CD52FF">
            <w:pPr>
              <w:overflowPunct w:val="0"/>
              <w:autoSpaceDE w:val="0"/>
              <w:autoSpaceDN w:val="0"/>
              <w:adjustRightInd w:val="0"/>
              <w:spacing w:after="0" w:line="240" w:lineRule="auto"/>
              <w:ind w:left="284" w:firstLine="32"/>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1 </w:t>
            </w:r>
            <w:r>
              <w:rPr>
                <w:rFonts w:ascii="Times New Roman" w:eastAsia="Calibri" w:hAnsi="Times New Roman" w:cs="Times New Roman"/>
                <w:color w:val="000000" w:themeColor="text1"/>
                <w:sz w:val="24"/>
                <w:szCs w:val="24"/>
                <w:lang w:eastAsia="ru-RU"/>
              </w:rPr>
              <w:t>470</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4</w:t>
            </w:r>
          </w:p>
        </w:tc>
      </w:tr>
      <w:tr w:rsidR="00CD52FF" w:rsidRPr="00DD5FF4" w:rsidTr="00CD52FF">
        <w:trPr>
          <w:trHeight w:val="282"/>
        </w:trPr>
        <w:tc>
          <w:tcPr>
            <w:tcW w:w="2882" w:type="pct"/>
            <w:vAlign w:val="center"/>
          </w:tcPr>
          <w:p w:rsidR="00CD52FF" w:rsidRPr="00DD5FF4" w:rsidRDefault="00CD52FF" w:rsidP="00CD52FF">
            <w:pPr>
              <w:overflowPunct w:val="0"/>
              <w:autoSpaceDE w:val="0"/>
              <w:autoSpaceDN w:val="0"/>
              <w:adjustRightInd w:val="0"/>
              <w:spacing w:after="0" w:line="240" w:lineRule="auto"/>
              <w:textAlignment w:val="baseline"/>
              <w:rPr>
                <w:rFonts w:ascii="Times New Roman" w:eastAsia="Calibri" w:hAnsi="Times New Roman" w:cs="Times New Roman"/>
                <w:color w:val="000000" w:themeColor="text1"/>
                <w:sz w:val="24"/>
                <w:szCs w:val="24"/>
                <w:lang w:eastAsia="ru-RU"/>
              </w:rPr>
            </w:pPr>
            <w:r w:rsidRPr="00DD5FF4">
              <w:rPr>
                <w:rFonts w:ascii="Times New Roman" w:eastAsia="Calibri" w:hAnsi="Times New Roman" w:cs="Times New Roman"/>
                <w:color w:val="000000" w:themeColor="text1"/>
                <w:sz w:val="24"/>
                <w:szCs w:val="24"/>
                <w:lang w:eastAsia="ru-RU"/>
              </w:rPr>
              <w:t>Муниципальных бюджетных учреждений</w:t>
            </w:r>
          </w:p>
        </w:tc>
        <w:tc>
          <w:tcPr>
            <w:tcW w:w="989" w:type="pct"/>
            <w:shd w:val="clear" w:color="auto" w:fill="auto"/>
            <w:vAlign w:val="center"/>
          </w:tcPr>
          <w:p w:rsidR="00CD52FF" w:rsidRPr="007449D9" w:rsidRDefault="00CD52FF" w:rsidP="00CD52FF">
            <w:pPr>
              <w:overflowPunct w:val="0"/>
              <w:autoSpaceDE w:val="0"/>
              <w:autoSpaceDN w:val="0"/>
              <w:adjustRightInd w:val="0"/>
              <w:spacing w:after="0" w:line="240" w:lineRule="auto"/>
              <w:ind w:left="284" w:firstLine="32"/>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5</w:t>
            </w:r>
            <w:r>
              <w:rPr>
                <w:rFonts w:ascii="Times New Roman" w:eastAsia="Calibri" w:hAnsi="Times New Roman" w:cs="Times New Roman"/>
                <w:color w:val="000000" w:themeColor="text1"/>
                <w:sz w:val="24"/>
                <w:szCs w:val="24"/>
                <w:lang w:eastAsia="ru-RU"/>
              </w:rPr>
              <w:t>16</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1</w:t>
            </w:r>
          </w:p>
        </w:tc>
        <w:tc>
          <w:tcPr>
            <w:tcW w:w="1129" w:type="pct"/>
            <w:shd w:val="clear" w:color="auto" w:fill="auto"/>
            <w:vAlign w:val="center"/>
          </w:tcPr>
          <w:p w:rsidR="00CD52FF" w:rsidRPr="007449D9" w:rsidRDefault="00CD52FF" w:rsidP="00CD52FF">
            <w:pPr>
              <w:overflowPunct w:val="0"/>
              <w:autoSpaceDE w:val="0"/>
              <w:autoSpaceDN w:val="0"/>
              <w:adjustRightInd w:val="0"/>
              <w:spacing w:after="0" w:line="240" w:lineRule="auto"/>
              <w:ind w:left="284" w:right="28" w:firstLine="32"/>
              <w:jc w:val="right"/>
              <w:textAlignment w:val="baseline"/>
              <w:rPr>
                <w:rFonts w:ascii="Times New Roman" w:eastAsia="Calibri" w:hAnsi="Times New Roman" w:cs="Times New Roman"/>
                <w:color w:val="000000" w:themeColor="text1"/>
                <w:sz w:val="24"/>
                <w:szCs w:val="24"/>
                <w:lang w:eastAsia="ru-RU"/>
              </w:rPr>
            </w:pPr>
            <w:r w:rsidRPr="007449D9">
              <w:rPr>
                <w:rFonts w:ascii="Times New Roman" w:eastAsia="Calibri" w:hAnsi="Times New Roman" w:cs="Times New Roman"/>
                <w:color w:val="000000" w:themeColor="text1"/>
                <w:sz w:val="24"/>
                <w:szCs w:val="24"/>
                <w:lang w:eastAsia="ru-RU"/>
              </w:rPr>
              <w:t>3</w:t>
            </w:r>
            <w:r>
              <w:rPr>
                <w:rFonts w:ascii="Times New Roman" w:eastAsia="Calibri" w:hAnsi="Times New Roman" w:cs="Times New Roman"/>
                <w:color w:val="000000" w:themeColor="text1"/>
                <w:sz w:val="24"/>
                <w:szCs w:val="24"/>
                <w:lang w:eastAsia="ru-RU"/>
              </w:rPr>
              <w:t>37</w:t>
            </w:r>
            <w:r w:rsidRPr="007449D9">
              <w:rPr>
                <w:rFonts w:ascii="Times New Roman" w:eastAsia="Calibri" w:hAnsi="Times New Roman" w:cs="Times New Roman"/>
                <w:color w:val="000000" w:themeColor="text1"/>
                <w:sz w:val="24"/>
                <w:szCs w:val="24"/>
                <w:lang w:eastAsia="ru-RU"/>
              </w:rPr>
              <w:t>,</w:t>
            </w:r>
            <w:r>
              <w:rPr>
                <w:rFonts w:ascii="Times New Roman" w:eastAsia="Calibri" w:hAnsi="Times New Roman" w:cs="Times New Roman"/>
                <w:color w:val="000000" w:themeColor="text1"/>
                <w:sz w:val="24"/>
                <w:szCs w:val="24"/>
                <w:lang w:eastAsia="ru-RU"/>
              </w:rPr>
              <w:t>1</w:t>
            </w:r>
          </w:p>
        </w:tc>
      </w:tr>
      <w:tr w:rsidR="00CD52FF" w:rsidRPr="00E87585" w:rsidTr="00CD52FF">
        <w:trPr>
          <w:trHeight w:val="144"/>
        </w:trPr>
        <w:tc>
          <w:tcPr>
            <w:tcW w:w="2882" w:type="pct"/>
            <w:vAlign w:val="center"/>
          </w:tcPr>
          <w:p w:rsidR="00CD52FF" w:rsidRPr="00DD5FF4" w:rsidRDefault="00CD52FF" w:rsidP="00CD52FF">
            <w:pPr>
              <w:overflowPunct w:val="0"/>
              <w:autoSpaceDE w:val="0"/>
              <w:autoSpaceDN w:val="0"/>
              <w:adjustRightInd w:val="0"/>
              <w:spacing w:after="0" w:line="240" w:lineRule="auto"/>
              <w:ind w:right="-284"/>
              <w:jc w:val="both"/>
              <w:textAlignment w:val="baseline"/>
              <w:rPr>
                <w:rFonts w:ascii="Times New Roman" w:eastAsia="Calibri" w:hAnsi="Times New Roman" w:cs="Times New Roman"/>
                <w:b/>
                <w:color w:val="000000" w:themeColor="text1"/>
                <w:sz w:val="24"/>
                <w:szCs w:val="24"/>
                <w:lang w:eastAsia="ru-RU"/>
              </w:rPr>
            </w:pPr>
            <w:r w:rsidRPr="00DD5FF4">
              <w:rPr>
                <w:rFonts w:ascii="Times New Roman" w:eastAsia="Calibri" w:hAnsi="Times New Roman" w:cs="Times New Roman"/>
                <w:b/>
                <w:color w:val="000000" w:themeColor="text1"/>
                <w:sz w:val="24"/>
                <w:szCs w:val="24"/>
                <w:lang w:eastAsia="ru-RU"/>
              </w:rPr>
              <w:t>Итого</w:t>
            </w:r>
          </w:p>
        </w:tc>
        <w:tc>
          <w:tcPr>
            <w:tcW w:w="989" w:type="pct"/>
            <w:shd w:val="clear" w:color="auto" w:fill="auto"/>
            <w:vAlign w:val="center"/>
          </w:tcPr>
          <w:p w:rsidR="00CD52FF" w:rsidRPr="007449D9" w:rsidRDefault="00CD52FF" w:rsidP="00CD52FF">
            <w:pPr>
              <w:overflowPunct w:val="0"/>
              <w:autoSpaceDE w:val="0"/>
              <w:autoSpaceDN w:val="0"/>
              <w:adjustRightInd w:val="0"/>
              <w:spacing w:after="0" w:line="240" w:lineRule="auto"/>
              <w:ind w:left="284" w:firstLine="32"/>
              <w:jc w:val="right"/>
              <w:textAlignment w:val="baseline"/>
              <w:rPr>
                <w:rFonts w:ascii="Times New Roman" w:eastAsia="Calibri" w:hAnsi="Times New Roman" w:cs="Times New Roman"/>
                <w:b/>
                <w:color w:val="000000" w:themeColor="text1"/>
                <w:sz w:val="24"/>
                <w:szCs w:val="24"/>
                <w:lang w:eastAsia="ru-RU"/>
              </w:rPr>
            </w:pPr>
            <w:r>
              <w:rPr>
                <w:rFonts w:ascii="Times New Roman" w:eastAsia="Calibri" w:hAnsi="Times New Roman" w:cs="Times New Roman"/>
                <w:b/>
                <w:color w:val="000000" w:themeColor="text1"/>
                <w:sz w:val="24"/>
                <w:szCs w:val="24"/>
                <w:lang w:eastAsia="ru-RU"/>
              </w:rPr>
              <w:t>2 050</w:t>
            </w:r>
            <w:r w:rsidRPr="007449D9">
              <w:rPr>
                <w:rFonts w:ascii="Times New Roman" w:eastAsia="Calibri" w:hAnsi="Times New Roman" w:cs="Times New Roman"/>
                <w:b/>
                <w:color w:val="000000" w:themeColor="text1"/>
                <w:sz w:val="24"/>
                <w:szCs w:val="24"/>
                <w:lang w:eastAsia="ru-RU"/>
              </w:rPr>
              <w:t>,</w:t>
            </w:r>
            <w:r>
              <w:rPr>
                <w:rFonts w:ascii="Times New Roman" w:eastAsia="Calibri" w:hAnsi="Times New Roman" w:cs="Times New Roman"/>
                <w:b/>
                <w:color w:val="000000" w:themeColor="text1"/>
                <w:sz w:val="24"/>
                <w:szCs w:val="24"/>
                <w:lang w:eastAsia="ru-RU"/>
              </w:rPr>
              <w:t>0</w:t>
            </w:r>
          </w:p>
        </w:tc>
        <w:tc>
          <w:tcPr>
            <w:tcW w:w="1129" w:type="pct"/>
            <w:shd w:val="clear" w:color="auto" w:fill="auto"/>
            <w:vAlign w:val="center"/>
          </w:tcPr>
          <w:p w:rsidR="00CD52FF" w:rsidRPr="00E87585" w:rsidRDefault="00CD52FF" w:rsidP="00CD52FF">
            <w:pPr>
              <w:overflowPunct w:val="0"/>
              <w:autoSpaceDE w:val="0"/>
              <w:autoSpaceDN w:val="0"/>
              <w:adjustRightInd w:val="0"/>
              <w:spacing w:after="0" w:line="240" w:lineRule="auto"/>
              <w:ind w:left="284" w:right="28" w:firstLine="32"/>
              <w:jc w:val="right"/>
              <w:textAlignment w:val="baseline"/>
              <w:rPr>
                <w:rFonts w:ascii="Times New Roman" w:eastAsia="Calibri" w:hAnsi="Times New Roman" w:cs="Times New Roman"/>
                <w:b/>
                <w:color w:val="000000" w:themeColor="text1"/>
                <w:sz w:val="24"/>
                <w:szCs w:val="24"/>
                <w:lang w:eastAsia="ru-RU"/>
              </w:rPr>
            </w:pPr>
            <w:r w:rsidRPr="007449D9">
              <w:rPr>
                <w:rFonts w:ascii="Times New Roman" w:eastAsia="Calibri" w:hAnsi="Times New Roman" w:cs="Times New Roman"/>
                <w:b/>
                <w:color w:val="000000" w:themeColor="text1"/>
                <w:sz w:val="24"/>
                <w:szCs w:val="24"/>
                <w:lang w:eastAsia="ru-RU"/>
              </w:rPr>
              <w:t>2 </w:t>
            </w:r>
            <w:r>
              <w:rPr>
                <w:rFonts w:ascii="Times New Roman" w:eastAsia="Calibri" w:hAnsi="Times New Roman" w:cs="Times New Roman"/>
                <w:b/>
                <w:color w:val="000000" w:themeColor="text1"/>
                <w:sz w:val="24"/>
                <w:szCs w:val="24"/>
                <w:lang w:eastAsia="ru-RU"/>
              </w:rPr>
              <w:t>318</w:t>
            </w:r>
            <w:r w:rsidRPr="007449D9">
              <w:rPr>
                <w:rFonts w:ascii="Times New Roman" w:eastAsia="Calibri" w:hAnsi="Times New Roman" w:cs="Times New Roman"/>
                <w:b/>
                <w:color w:val="000000" w:themeColor="text1"/>
                <w:sz w:val="24"/>
                <w:szCs w:val="24"/>
                <w:lang w:eastAsia="ru-RU"/>
              </w:rPr>
              <w:t>,</w:t>
            </w:r>
            <w:r>
              <w:rPr>
                <w:rFonts w:ascii="Times New Roman" w:eastAsia="Calibri" w:hAnsi="Times New Roman" w:cs="Times New Roman"/>
                <w:b/>
                <w:color w:val="000000" w:themeColor="text1"/>
                <w:sz w:val="24"/>
                <w:szCs w:val="24"/>
                <w:lang w:eastAsia="ru-RU"/>
              </w:rPr>
              <w:t>6</w:t>
            </w:r>
          </w:p>
        </w:tc>
      </w:tr>
    </w:tbl>
    <w:p w:rsidR="00CD52FF" w:rsidRPr="00F4209A" w:rsidRDefault="00CD52FF" w:rsidP="00CD52FF">
      <w:pPr>
        <w:spacing w:after="0" w:line="360" w:lineRule="atLeast"/>
        <w:ind w:firstLine="709"/>
        <w:jc w:val="both"/>
        <w:rPr>
          <w:rFonts w:ascii="Times New Roman" w:hAnsi="Times New Roman" w:cs="Times New Roman"/>
          <w:sz w:val="28"/>
          <w:szCs w:val="28"/>
        </w:rPr>
      </w:pPr>
    </w:p>
    <w:p w:rsidR="00D31A72" w:rsidRDefault="00D31A72" w:rsidP="006B1D62">
      <w:pPr>
        <w:spacing w:after="0" w:line="240" w:lineRule="auto"/>
        <w:jc w:val="center"/>
        <w:rPr>
          <w:rFonts w:ascii="Times New Roman" w:eastAsia="Times New Roman" w:hAnsi="Times New Roman" w:cs="Times New Roman"/>
          <w:b/>
          <w:sz w:val="28"/>
          <w:szCs w:val="28"/>
          <w:lang w:eastAsia="ru-RU"/>
        </w:rPr>
      </w:pPr>
      <w:r w:rsidRPr="00D31A72">
        <w:rPr>
          <w:rFonts w:ascii="Times New Roman" w:eastAsia="Times New Roman" w:hAnsi="Times New Roman" w:cs="Times New Roman"/>
          <w:b/>
          <w:sz w:val="28"/>
          <w:szCs w:val="28"/>
          <w:lang w:eastAsia="ru-RU"/>
        </w:rPr>
        <w:t>4.3. Осуществление в единой информационной системе в сфере закупок контроля на непревышение финансового обеспечения закупок при постановке на учет обязательств и последующем размещении информации о закупке</w:t>
      </w:r>
    </w:p>
    <w:p w:rsidR="00CD52FF" w:rsidRDefault="00CD52FF" w:rsidP="00D31A72">
      <w:pPr>
        <w:spacing w:after="0" w:line="240" w:lineRule="auto"/>
        <w:rPr>
          <w:rFonts w:ascii="Times New Roman" w:eastAsia="Times New Roman" w:hAnsi="Times New Roman" w:cs="Times New Roman"/>
          <w:b/>
          <w:sz w:val="28"/>
          <w:szCs w:val="28"/>
          <w:lang w:eastAsia="ru-RU"/>
        </w:rPr>
      </w:pPr>
    </w:p>
    <w:p w:rsidR="00CD52FF" w:rsidRPr="00B64FD7" w:rsidRDefault="00CD52FF" w:rsidP="00CD52FF">
      <w:pPr>
        <w:spacing w:after="0" w:line="360" w:lineRule="atLeast"/>
        <w:ind w:firstLine="709"/>
        <w:jc w:val="both"/>
        <w:rPr>
          <w:rFonts w:ascii="Times New Roman" w:hAnsi="Times New Roman" w:cs="Times New Roman"/>
          <w:sz w:val="28"/>
          <w:szCs w:val="28"/>
        </w:rPr>
      </w:pPr>
      <w:r w:rsidRPr="00B64FD7">
        <w:rPr>
          <w:rFonts w:ascii="Times New Roman" w:hAnsi="Times New Roman" w:cs="Times New Roman"/>
          <w:sz w:val="28"/>
          <w:szCs w:val="28"/>
        </w:rPr>
        <w:t>Во исполнение требований приказа Минфина России от 30.10.2020 №258н, в ЕИС обеспечено формирование сведений о бюджетных и денежных обязательствах с последующей передачей для постановки на учет</w:t>
      </w:r>
      <w:r w:rsidRPr="00B64FD7">
        <w:rPr>
          <w:rFonts w:ascii="Times New Roman" w:hAnsi="Times New Roman" w:cs="Times New Roman"/>
          <w:sz w:val="28"/>
          <w:szCs w:val="28"/>
        </w:rPr>
        <w:br/>
        <w:t>в ПУР ГИИС «Электронный бюджет», а также направление сведений</w:t>
      </w:r>
      <w:r w:rsidRPr="00B64FD7">
        <w:rPr>
          <w:rFonts w:ascii="Times New Roman" w:hAnsi="Times New Roman" w:cs="Times New Roman"/>
          <w:sz w:val="28"/>
          <w:szCs w:val="28"/>
        </w:rPr>
        <w:br/>
        <w:t>о денежных обязательствах для целей санкционирования и учета</w:t>
      </w:r>
      <w:r w:rsidRPr="00B64FD7">
        <w:rPr>
          <w:rFonts w:ascii="Times New Roman" w:hAnsi="Times New Roman" w:cs="Times New Roman"/>
          <w:sz w:val="28"/>
          <w:szCs w:val="28"/>
        </w:rPr>
        <w:br/>
        <w:t xml:space="preserve">в централизованной бухгалтерии в ПУИиО </w:t>
      </w:r>
      <w:r w:rsidRPr="00B64FD7">
        <w:rPr>
          <w:rFonts w:ascii="Times New Roman" w:eastAsiaTheme="minorEastAsia" w:hAnsi="Times New Roman" w:cs="Times New Roman"/>
          <w:sz w:val="28"/>
          <w:szCs w:val="28"/>
        </w:rPr>
        <w:t>ГИИС «Электронный бюджет»</w:t>
      </w:r>
      <w:r w:rsidRPr="00B64FD7">
        <w:rPr>
          <w:rFonts w:ascii="Times New Roman" w:hAnsi="Times New Roman" w:cs="Times New Roman"/>
          <w:sz w:val="28"/>
          <w:szCs w:val="28"/>
        </w:rPr>
        <w:t xml:space="preserve">. </w:t>
      </w:r>
    </w:p>
    <w:p w:rsidR="00CD52FF" w:rsidRPr="00B64FD7" w:rsidRDefault="00CD52FF" w:rsidP="00CD52FF">
      <w:pPr>
        <w:spacing w:after="0" w:line="360" w:lineRule="atLeast"/>
        <w:ind w:firstLine="709"/>
        <w:jc w:val="both"/>
        <w:rPr>
          <w:rFonts w:ascii="Times New Roman" w:hAnsi="Times New Roman" w:cs="Times New Roman"/>
          <w:sz w:val="28"/>
          <w:szCs w:val="28"/>
        </w:rPr>
      </w:pPr>
      <w:r w:rsidRPr="00B64FD7">
        <w:rPr>
          <w:rFonts w:ascii="Times New Roman" w:hAnsi="Times New Roman" w:cs="Times New Roman"/>
          <w:sz w:val="28"/>
          <w:szCs w:val="28"/>
        </w:rPr>
        <w:t>В соответствии с положениями части 5.1 статьи 99 Закона № 44-ФЗ,</w:t>
      </w:r>
      <w:r w:rsidRPr="00B64FD7">
        <w:rPr>
          <w:rFonts w:ascii="Times New Roman" w:hAnsi="Times New Roman" w:cs="Times New Roman"/>
          <w:sz w:val="28"/>
          <w:szCs w:val="28"/>
        </w:rPr>
        <w:br/>
        <w:t>а также постановлени</w:t>
      </w:r>
      <w:r>
        <w:rPr>
          <w:rFonts w:ascii="Times New Roman" w:hAnsi="Times New Roman" w:cs="Times New Roman"/>
          <w:sz w:val="28"/>
          <w:szCs w:val="28"/>
        </w:rPr>
        <w:t>ем</w:t>
      </w:r>
      <w:r w:rsidRPr="00B64FD7">
        <w:rPr>
          <w:rFonts w:ascii="Times New Roman" w:hAnsi="Times New Roman" w:cs="Times New Roman"/>
          <w:sz w:val="28"/>
          <w:szCs w:val="28"/>
        </w:rPr>
        <w:t xml:space="preserve"> Правительства РФ от 06.08.2020 № 1193</w:t>
      </w:r>
      <w:r w:rsidRPr="00B64FD7">
        <w:rPr>
          <w:rFonts w:ascii="Times New Roman" w:hAnsi="Times New Roman" w:cs="Times New Roman"/>
          <w:sz w:val="28"/>
          <w:szCs w:val="28"/>
        </w:rPr>
        <w:br/>
        <w:t>«О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в ЕИС реализован автоматический контроль на непревышение объема финансового обеспечения (в том числе</w:t>
      </w:r>
      <w:r w:rsidRPr="00B64FD7">
        <w:rPr>
          <w:rFonts w:ascii="Times New Roman" w:hAnsi="Times New Roman" w:cs="Times New Roman"/>
          <w:sz w:val="28"/>
          <w:szCs w:val="28"/>
        </w:rPr>
        <w:br/>
        <w:t>в целях реализации национальных и федеральных проектов) и соответствия идентификационного кода закупки в отношении:</w:t>
      </w:r>
    </w:p>
    <w:p w:rsidR="00CD52FF" w:rsidRPr="00B64FD7" w:rsidRDefault="00CD52FF" w:rsidP="00CD52FF">
      <w:pPr>
        <w:spacing w:after="0" w:line="360" w:lineRule="atLeast"/>
        <w:ind w:firstLine="709"/>
        <w:jc w:val="both"/>
        <w:rPr>
          <w:rFonts w:ascii="Times New Roman" w:hAnsi="Times New Roman" w:cs="Times New Roman"/>
          <w:sz w:val="28"/>
          <w:szCs w:val="28"/>
        </w:rPr>
      </w:pPr>
      <w:r w:rsidRPr="00B64FD7">
        <w:rPr>
          <w:rFonts w:ascii="Times New Roman" w:hAnsi="Times New Roman" w:cs="Times New Roman"/>
          <w:sz w:val="28"/>
          <w:szCs w:val="28"/>
        </w:rPr>
        <w:t>1)</w:t>
      </w:r>
      <w:r>
        <w:rPr>
          <w:rFonts w:ascii="Times New Roman" w:hAnsi="Times New Roman" w:cs="Times New Roman"/>
          <w:sz w:val="28"/>
          <w:szCs w:val="28"/>
        </w:rPr>
        <w:t> </w:t>
      </w:r>
      <w:r w:rsidRPr="00B64FD7">
        <w:rPr>
          <w:rFonts w:ascii="Times New Roman" w:hAnsi="Times New Roman" w:cs="Times New Roman"/>
          <w:sz w:val="28"/>
          <w:szCs w:val="28"/>
        </w:rPr>
        <w:t>извещений об осуществлении закупок, информации, содержащейся</w:t>
      </w:r>
      <w:r w:rsidRPr="00B64FD7">
        <w:rPr>
          <w:rFonts w:ascii="Times New Roman" w:hAnsi="Times New Roman" w:cs="Times New Roman"/>
          <w:sz w:val="28"/>
          <w:szCs w:val="28"/>
        </w:rPr>
        <w:br/>
        <w:t>в планах-графиках;</w:t>
      </w:r>
    </w:p>
    <w:p w:rsidR="00CD52FF" w:rsidRDefault="00CD52FF" w:rsidP="00CD52FF">
      <w:pPr>
        <w:spacing w:after="0" w:line="360" w:lineRule="atLeast"/>
        <w:ind w:firstLine="709"/>
        <w:jc w:val="both"/>
        <w:rPr>
          <w:rFonts w:ascii="Times New Roman" w:hAnsi="Times New Roman" w:cs="Times New Roman"/>
          <w:sz w:val="28"/>
          <w:szCs w:val="28"/>
        </w:rPr>
      </w:pPr>
      <w:r w:rsidRPr="00B64FD7">
        <w:rPr>
          <w:rFonts w:ascii="Times New Roman" w:hAnsi="Times New Roman" w:cs="Times New Roman"/>
          <w:sz w:val="28"/>
          <w:szCs w:val="28"/>
        </w:rPr>
        <w:t>2)</w:t>
      </w:r>
      <w:r>
        <w:rPr>
          <w:rFonts w:ascii="Times New Roman" w:hAnsi="Times New Roman" w:cs="Times New Roman"/>
          <w:sz w:val="28"/>
          <w:szCs w:val="28"/>
        </w:rPr>
        <w:t> </w:t>
      </w:r>
      <w:r w:rsidRPr="00B64FD7">
        <w:rPr>
          <w:rFonts w:ascii="Times New Roman" w:hAnsi="Times New Roman" w:cs="Times New Roman"/>
          <w:sz w:val="28"/>
          <w:szCs w:val="28"/>
        </w:rPr>
        <w:t>протоколов определения поставщиков (подрядчиков, исполнителей), информации, содержащейся в извещениях об осуществлении закупок;</w:t>
      </w:r>
    </w:p>
    <w:p w:rsidR="00CD52FF" w:rsidRPr="00B64FD7" w:rsidRDefault="00CD52FF" w:rsidP="00CD52F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 </w:t>
      </w:r>
      <w:r w:rsidRPr="00B64FD7">
        <w:rPr>
          <w:rFonts w:ascii="Times New Roman" w:hAnsi="Times New Roman" w:cs="Times New Roman"/>
          <w:sz w:val="28"/>
          <w:szCs w:val="28"/>
        </w:rPr>
        <w:t xml:space="preserve">проектов контрактов, направляемых в соответствии с Законом </w:t>
      </w:r>
      <w:r>
        <w:rPr>
          <w:rFonts w:ascii="Times New Roman" w:hAnsi="Times New Roman" w:cs="Times New Roman"/>
          <w:sz w:val="28"/>
          <w:szCs w:val="28"/>
        </w:rPr>
        <w:br/>
      </w:r>
      <w:r w:rsidRPr="00B64FD7">
        <w:rPr>
          <w:rFonts w:ascii="Times New Roman" w:hAnsi="Times New Roman" w:cs="Times New Roman"/>
          <w:sz w:val="28"/>
          <w:szCs w:val="28"/>
        </w:rPr>
        <w:t>№ 44-ФЗ</w:t>
      </w:r>
      <w:r>
        <w:rPr>
          <w:rFonts w:ascii="Times New Roman" w:hAnsi="Times New Roman" w:cs="Times New Roman"/>
          <w:sz w:val="28"/>
          <w:szCs w:val="28"/>
        </w:rPr>
        <w:t xml:space="preserve"> </w:t>
      </w:r>
      <w:r w:rsidRPr="00B64FD7">
        <w:rPr>
          <w:rFonts w:ascii="Times New Roman" w:hAnsi="Times New Roman" w:cs="Times New Roman"/>
          <w:sz w:val="28"/>
          <w:szCs w:val="28"/>
        </w:rPr>
        <w:t>с использованием единой информационной системы участникам закупок,</w:t>
      </w:r>
      <w:r>
        <w:rPr>
          <w:rFonts w:ascii="Times New Roman" w:hAnsi="Times New Roman" w:cs="Times New Roman"/>
          <w:sz w:val="28"/>
          <w:szCs w:val="28"/>
        </w:rPr>
        <w:t xml:space="preserve"> </w:t>
      </w:r>
      <w:r w:rsidRPr="00B64FD7">
        <w:rPr>
          <w:rFonts w:ascii="Times New Roman" w:hAnsi="Times New Roman" w:cs="Times New Roman"/>
          <w:sz w:val="28"/>
          <w:szCs w:val="28"/>
        </w:rPr>
        <w:t>с которыми заключаются контракты</w:t>
      </w:r>
      <w:r>
        <w:rPr>
          <w:rFonts w:ascii="Times New Roman" w:hAnsi="Times New Roman" w:cs="Times New Roman"/>
          <w:sz w:val="28"/>
          <w:szCs w:val="28"/>
        </w:rPr>
        <w:t>.</w:t>
      </w:r>
    </w:p>
    <w:p w:rsidR="00CD52FF" w:rsidRDefault="00CD52FF" w:rsidP="00D31A72">
      <w:pPr>
        <w:spacing w:after="0" w:line="240" w:lineRule="auto"/>
        <w:rPr>
          <w:rFonts w:ascii="Times New Roman" w:eastAsia="Times New Roman" w:hAnsi="Times New Roman" w:cs="Times New Roman"/>
          <w:b/>
          <w:sz w:val="28"/>
          <w:szCs w:val="28"/>
          <w:lang w:eastAsia="ru-RU"/>
        </w:rPr>
      </w:pPr>
    </w:p>
    <w:p w:rsidR="00CD52FF" w:rsidRPr="00D31A72" w:rsidRDefault="00CD52FF" w:rsidP="00D31A72">
      <w:pPr>
        <w:spacing w:after="0" w:line="240" w:lineRule="auto"/>
        <w:rPr>
          <w:rFonts w:ascii="Times New Roman" w:eastAsia="Times New Roman" w:hAnsi="Times New Roman" w:cs="Times New Roman"/>
          <w:b/>
          <w:sz w:val="28"/>
          <w:szCs w:val="28"/>
          <w:lang w:eastAsia="ru-RU"/>
        </w:rPr>
      </w:pPr>
    </w:p>
    <w:p w:rsidR="00921F11" w:rsidRDefault="00921F11" w:rsidP="006B1D62">
      <w:pPr>
        <w:spacing w:after="0" w:line="240" w:lineRule="auto"/>
        <w:jc w:val="center"/>
        <w:rPr>
          <w:rFonts w:ascii="Times New Roman" w:eastAsia="Times New Roman" w:hAnsi="Times New Roman" w:cs="Times New Roman"/>
          <w:b/>
          <w:sz w:val="28"/>
          <w:szCs w:val="28"/>
          <w:lang w:eastAsia="ru-RU"/>
        </w:rPr>
      </w:pPr>
      <w:r w:rsidRPr="00921F11">
        <w:rPr>
          <w:rFonts w:ascii="Times New Roman" w:eastAsia="Times New Roman" w:hAnsi="Times New Roman" w:cs="Times New Roman"/>
          <w:b/>
          <w:sz w:val="28"/>
          <w:szCs w:val="28"/>
          <w:lang w:eastAsia="ru-RU"/>
        </w:rPr>
        <w:lastRenderedPageBreak/>
        <w:t>4.4. Реализация функций оператора государственной информационной системы «Независимый регистратор»</w:t>
      </w:r>
    </w:p>
    <w:p w:rsidR="00CD52FF" w:rsidRDefault="00CD52FF" w:rsidP="00921F11">
      <w:pPr>
        <w:spacing w:after="0" w:line="240" w:lineRule="auto"/>
        <w:rPr>
          <w:rFonts w:ascii="Times New Roman" w:eastAsia="Times New Roman" w:hAnsi="Times New Roman" w:cs="Times New Roman"/>
          <w:b/>
          <w:sz w:val="28"/>
          <w:szCs w:val="28"/>
          <w:lang w:eastAsia="ru-RU"/>
        </w:rPr>
      </w:pPr>
    </w:p>
    <w:p w:rsidR="00CD52FF" w:rsidRPr="00F4209A" w:rsidRDefault="00CD52FF" w:rsidP="00CD52F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2020 году п</w:t>
      </w:r>
      <w:r w:rsidRPr="00F4209A">
        <w:rPr>
          <w:rFonts w:ascii="Times New Roman" w:hAnsi="Times New Roman" w:cs="Times New Roman"/>
          <w:sz w:val="28"/>
          <w:szCs w:val="28"/>
        </w:rPr>
        <w:t>родолжена работа по развитию государственной информационной системы «Независимый регистратор».</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В версии ГИС НР (2.1.0) был добавлен следующий функционал и доработки:</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1. В целях приведения ГИС НР в соответствие с постановлением Правительства Российской Федерации от 5 ноября 2019 г. № 1400 «О внесении изменений в постановление Правительства Российской Федерации от 28 ноября 2013 г. № 1084» добавлены дополнительные сведения в событиях:</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«закупка в рамках национального режима» в извещение по всем процедурам на ЭТП;</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«страна происхождения» в события по заявкам, итоговым протоколам, контрактам - для всех процедур на ЭТП.</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2. Доработан функционал АРМ ФАС по предложениям сотрудников ФАС России, в том числе переработан интерфейс АРМ ФАС по работе с видео из программного модуля ГИС НР (Плагин ГИС НР).</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xml:space="preserve">3. Добавлено событие «Согласие участника» по тем процедурам, где согласие требуется. </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xml:space="preserve">4. Добавлена информация к событиям о принадлежности участника к субъекту малого предпринимательства. </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5. На уровне электронных площадок добавлена фиксация ответа о результатах запросов в банк на блокировку и разблокировку денежных средств участника. В интерфейс АРМ ФАС добавлено поле для отображения указанных событий.</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В версии ГИС НР (2.1.1) был добавлен следующий функционал и доработки:</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xml:space="preserve">– разработан механизм нумерации передаваемых с ЭТП в ГИС НР регулярных сообщений. </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 доработан раздел мониторинга в АРМ ФАС и механизм скачивания вложений по предложениям сотрудников ФАС России.</w:t>
      </w:r>
    </w:p>
    <w:p w:rsidR="00CD52FF" w:rsidRDefault="00CD52FF" w:rsidP="00CD52FF">
      <w:pPr>
        <w:spacing w:after="0" w:line="360" w:lineRule="atLeast"/>
        <w:ind w:firstLine="709"/>
        <w:jc w:val="both"/>
        <w:rPr>
          <w:rFonts w:ascii="Times New Roman" w:hAnsi="Times New Roman" w:cs="Times New Roman"/>
          <w:sz w:val="28"/>
          <w:szCs w:val="28"/>
        </w:rPr>
      </w:pPr>
      <w:r w:rsidRPr="00F4209A">
        <w:rPr>
          <w:rFonts w:ascii="Times New Roman" w:hAnsi="Times New Roman" w:cs="Times New Roman"/>
          <w:sz w:val="28"/>
          <w:szCs w:val="28"/>
        </w:rPr>
        <w:t>В версии ГИС НР (2.2.0) реализована фиксация событий на ЭТП в рамках процедур по</w:t>
      </w:r>
      <w:r>
        <w:rPr>
          <w:rFonts w:ascii="Times New Roman" w:hAnsi="Times New Roman" w:cs="Times New Roman"/>
          <w:sz w:val="28"/>
          <w:szCs w:val="28"/>
        </w:rPr>
        <w:t xml:space="preserve"> Закону</w:t>
      </w:r>
      <w:r w:rsidRPr="00F4209A">
        <w:rPr>
          <w:rFonts w:ascii="Times New Roman" w:hAnsi="Times New Roman" w:cs="Times New Roman"/>
          <w:sz w:val="28"/>
          <w:szCs w:val="28"/>
          <w:lang w:val="en-US"/>
        </w:rPr>
        <w:t> </w:t>
      </w:r>
      <w:r w:rsidRPr="00F4209A">
        <w:rPr>
          <w:rFonts w:ascii="Times New Roman" w:hAnsi="Times New Roman" w:cs="Times New Roman"/>
          <w:sz w:val="28"/>
          <w:szCs w:val="28"/>
        </w:rPr>
        <w:t>223-ФЗ: Запрос котировок, Запрос предложений.</w:t>
      </w:r>
    </w:p>
    <w:p w:rsidR="00CD52FF" w:rsidRPr="00901C02" w:rsidRDefault="00CD52FF" w:rsidP="00CD52FF">
      <w:pPr>
        <w:spacing w:after="0" w:line="360" w:lineRule="atLeast"/>
        <w:ind w:firstLine="709"/>
        <w:jc w:val="both"/>
        <w:rPr>
          <w:rFonts w:ascii="Times New Roman" w:hAnsi="Times New Roman" w:cs="Times New Roman"/>
          <w:sz w:val="28"/>
          <w:szCs w:val="28"/>
        </w:rPr>
      </w:pPr>
      <w:r w:rsidRPr="00901C02">
        <w:rPr>
          <w:rFonts w:ascii="Times New Roman" w:hAnsi="Times New Roman" w:cs="Times New Roman"/>
          <w:sz w:val="28"/>
          <w:szCs w:val="28"/>
        </w:rPr>
        <w:t>В версии ГИС НР (2.3.0) реализована фиксация событий в рамках заключения контракта в ЕИС</w:t>
      </w:r>
      <w:r>
        <w:rPr>
          <w:rFonts w:ascii="Times New Roman" w:hAnsi="Times New Roman" w:cs="Times New Roman"/>
          <w:sz w:val="28"/>
          <w:szCs w:val="28"/>
        </w:rPr>
        <w:t>.</w:t>
      </w:r>
      <w:r w:rsidRPr="00901C02">
        <w:rPr>
          <w:rFonts w:ascii="Times New Roman" w:hAnsi="Times New Roman" w:cs="Times New Roman"/>
          <w:sz w:val="28"/>
          <w:szCs w:val="28"/>
        </w:rPr>
        <w:t xml:space="preserve"> </w:t>
      </w:r>
    </w:p>
    <w:p w:rsidR="00CD52FF" w:rsidRPr="00F4209A" w:rsidRDefault="00CD52FF" w:rsidP="00CD52FF">
      <w:pPr>
        <w:spacing w:after="0" w:line="360" w:lineRule="atLeast"/>
        <w:ind w:firstLine="709"/>
        <w:jc w:val="both"/>
        <w:rPr>
          <w:rFonts w:ascii="Times New Roman" w:hAnsi="Times New Roman" w:cs="Times New Roman"/>
          <w:sz w:val="28"/>
          <w:szCs w:val="28"/>
        </w:rPr>
      </w:pPr>
      <w:r w:rsidRPr="00901C02">
        <w:rPr>
          <w:rFonts w:ascii="Times New Roman" w:hAnsi="Times New Roman" w:cs="Times New Roman"/>
          <w:sz w:val="28"/>
          <w:szCs w:val="28"/>
        </w:rPr>
        <w:t xml:space="preserve">В версии ГИС НР (2.4.0) реализована фиксация событий в рамках открытого конкурса в электронной форме на строительные работы в соответствие с изменениями в части 68 статьи 112 </w:t>
      </w:r>
      <w:r>
        <w:rPr>
          <w:rFonts w:ascii="Times New Roman" w:hAnsi="Times New Roman" w:cs="Times New Roman"/>
          <w:sz w:val="28"/>
          <w:szCs w:val="28"/>
        </w:rPr>
        <w:t>З</w:t>
      </w:r>
      <w:r w:rsidRPr="00901C02">
        <w:rPr>
          <w:rFonts w:ascii="Times New Roman" w:hAnsi="Times New Roman" w:cs="Times New Roman"/>
          <w:sz w:val="28"/>
          <w:szCs w:val="28"/>
        </w:rPr>
        <w:t>акона № 44-ФЗ</w:t>
      </w:r>
      <w:r>
        <w:rPr>
          <w:rFonts w:ascii="Times New Roman" w:hAnsi="Times New Roman" w:cs="Times New Roman"/>
          <w:sz w:val="28"/>
          <w:szCs w:val="28"/>
        </w:rPr>
        <w:t>.</w:t>
      </w:r>
    </w:p>
    <w:p w:rsidR="00CD52FF" w:rsidRDefault="00CD52FF" w:rsidP="00921F11">
      <w:pPr>
        <w:spacing w:after="0" w:line="240" w:lineRule="auto"/>
        <w:rPr>
          <w:rFonts w:ascii="Times New Roman" w:eastAsia="Times New Roman" w:hAnsi="Times New Roman" w:cs="Times New Roman"/>
          <w:b/>
          <w:sz w:val="28"/>
          <w:szCs w:val="28"/>
          <w:lang w:eastAsia="ru-RU"/>
        </w:rPr>
      </w:pPr>
    </w:p>
    <w:p w:rsidR="006B1D62" w:rsidRDefault="006B1D62" w:rsidP="006B1D62">
      <w:pPr>
        <w:spacing w:after="0" w:line="240" w:lineRule="auto"/>
        <w:jc w:val="center"/>
        <w:rPr>
          <w:rFonts w:ascii="Times New Roman" w:eastAsia="Times New Roman" w:hAnsi="Times New Roman" w:cs="Times New Roman"/>
          <w:b/>
          <w:sz w:val="28"/>
          <w:szCs w:val="28"/>
          <w:lang w:eastAsia="ru-RU"/>
        </w:rPr>
      </w:pPr>
    </w:p>
    <w:p w:rsidR="006B1D62" w:rsidRDefault="006B1D62" w:rsidP="006B1D62">
      <w:pPr>
        <w:spacing w:after="0" w:line="240" w:lineRule="auto"/>
        <w:jc w:val="center"/>
        <w:rPr>
          <w:rFonts w:ascii="Times New Roman" w:eastAsia="Times New Roman" w:hAnsi="Times New Roman" w:cs="Times New Roman"/>
          <w:b/>
          <w:sz w:val="28"/>
          <w:szCs w:val="28"/>
          <w:lang w:eastAsia="ru-RU"/>
        </w:rPr>
      </w:pPr>
    </w:p>
    <w:p w:rsidR="006B1D62" w:rsidRDefault="006B1D62" w:rsidP="006B1D62">
      <w:pPr>
        <w:spacing w:after="0" w:line="240" w:lineRule="auto"/>
        <w:jc w:val="center"/>
        <w:rPr>
          <w:rFonts w:ascii="Times New Roman" w:eastAsia="Times New Roman" w:hAnsi="Times New Roman" w:cs="Times New Roman"/>
          <w:b/>
          <w:sz w:val="28"/>
          <w:szCs w:val="28"/>
          <w:lang w:eastAsia="ru-RU"/>
        </w:rPr>
      </w:pPr>
    </w:p>
    <w:p w:rsidR="006B1D62" w:rsidRDefault="006B1D62" w:rsidP="006B1D62">
      <w:pPr>
        <w:spacing w:after="0" w:line="240" w:lineRule="auto"/>
        <w:jc w:val="center"/>
        <w:rPr>
          <w:rFonts w:ascii="Times New Roman" w:eastAsia="Times New Roman" w:hAnsi="Times New Roman" w:cs="Times New Roman"/>
          <w:b/>
          <w:sz w:val="28"/>
          <w:szCs w:val="28"/>
          <w:lang w:eastAsia="ru-RU"/>
        </w:rPr>
      </w:pPr>
    </w:p>
    <w:p w:rsidR="00921F11" w:rsidRDefault="00921F11" w:rsidP="006B1D62">
      <w:pPr>
        <w:spacing w:after="0" w:line="240" w:lineRule="auto"/>
        <w:jc w:val="center"/>
        <w:rPr>
          <w:rFonts w:ascii="Times New Roman" w:eastAsia="Times New Roman" w:hAnsi="Times New Roman" w:cs="Times New Roman"/>
          <w:b/>
          <w:sz w:val="28"/>
          <w:szCs w:val="28"/>
          <w:lang w:eastAsia="ru-RU"/>
        </w:rPr>
      </w:pPr>
      <w:r w:rsidRPr="00921F11">
        <w:rPr>
          <w:rFonts w:ascii="Times New Roman" w:eastAsia="Times New Roman" w:hAnsi="Times New Roman" w:cs="Times New Roman"/>
          <w:b/>
          <w:sz w:val="28"/>
          <w:szCs w:val="28"/>
          <w:lang w:eastAsia="ru-RU"/>
        </w:rPr>
        <w:lastRenderedPageBreak/>
        <w:t>4.5. Реализация в единой информационной системе в сфере закупок методологии и технологии казначейского сопровождения государственных закупок</w:t>
      </w:r>
    </w:p>
    <w:p w:rsidR="00CD52FF" w:rsidRDefault="00CD52FF" w:rsidP="00921F11">
      <w:pPr>
        <w:spacing w:after="0" w:line="240" w:lineRule="auto"/>
        <w:rPr>
          <w:rFonts w:ascii="Times New Roman" w:eastAsia="Times New Roman" w:hAnsi="Times New Roman" w:cs="Times New Roman"/>
          <w:b/>
          <w:sz w:val="28"/>
          <w:szCs w:val="28"/>
          <w:lang w:eastAsia="ru-RU"/>
        </w:rPr>
      </w:pPr>
    </w:p>
    <w:p w:rsidR="00CD52FF" w:rsidRDefault="00CD52FF" w:rsidP="00CD52FF">
      <w:pPr>
        <w:spacing w:after="0" w:line="360" w:lineRule="atLeast"/>
        <w:ind w:firstLine="709"/>
        <w:jc w:val="both"/>
        <w:rPr>
          <w:rFonts w:ascii="Times New Roman" w:hAnsi="Times New Roman" w:cs="Times New Roman"/>
          <w:sz w:val="28"/>
          <w:szCs w:val="28"/>
        </w:rPr>
      </w:pPr>
      <w:r w:rsidRPr="00B64FD7">
        <w:rPr>
          <w:rFonts w:ascii="Times New Roman" w:hAnsi="Times New Roman" w:cs="Times New Roman"/>
          <w:sz w:val="28"/>
          <w:szCs w:val="28"/>
        </w:rPr>
        <w:t xml:space="preserve">В связи с принятием приказов Федерального казначейства </w:t>
      </w:r>
      <w:r w:rsidRPr="00B64FD7">
        <w:rPr>
          <w:rFonts w:ascii="Times New Roman" w:hAnsi="Times New Roman" w:cs="Times New Roman"/>
          <w:sz w:val="28"/>
          <w:szCs w:val="28"/>
        </w:rPr>
        <w:br/>
        <w:t xml:space="preserve">от 09.01.2020 № 1 «О Порядке открытия лицевых счетов территориальными органами Федерального казначейства юридическим лицам </w:t>
      </w:r>
      <w:r w:rsidRPr="00B64FD7">
        <w:rPr>
          <w:rFonts w:ascii="Times New Roman" w:hAnsi="Times New Roman" w:cs="Times New Roman"/>
          <w:sz w:val="28"/>
          <w:szCs w:val="28"/>
        </w:rPr>
        <w:br/>
        <w:t xml:space="preserve">и индивидуальным предпринимателям при казначейском сопровождении целевых средств в случаях, предусмотренных Федеральным законом </w:t>
      </w:r>
      <w:r w:rsidRPr="00B64FD7">
        <w:rPr>
          <w:rFonts w:ascii="Times New Roman" w:hAnsi="Times New Roman" w:cs="Times New Roman"/>
          <w:sz w:val="28"/>
          <w:szCs w:val="28"/>
        </w:rPr>
        <w:br/>
        <w:t>«О федеральном бюджете на 2020 год и на плановый период 2021 и 2022 годов» и от 29.12.2020 № 44н «Об утверждении Порядка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2021 год и на плановый период 2022 и 2023 годов» в 2020 году в ЕИС доработана форма заявления на резервирование (открытие) лицевых счетов, предназначенных для учета операций с целевыми средствами, подлежащими казначейскому сопровождению в соответствии с положениями федерального закона о федеральном бюджете на соответствующий финансовый год и на плановый период, предоставляемыми юридическим лицам, не являющимся участниками бюджетного процесса, и индивидуальным предпринимателям.</w:t>
      </w:r>
    </w:p>
    <w:p w:rsidR="00CD52FF" w:rsidRDefault="00CD52FF" w:rsidP="00921F11">
      <w:pPr>
        <w:spacing w:after="0" w:line="240" w:lineRule="auto"/>
        <w:rPr>
          <w:rFonts w:ascii="Times New Roman" w:eastAsia="Times New Roman" w:hAnsi="Times New Roman" w:cs="Times New Roman"/>
          <w:b/>
          <w:sz w:val="28"/>
          <w:szCs w:val="28"/>
          <w:lang w:eastAsia="ru-RU"/>
        </w:rPr>
      </w:pPr>
    </w:p>
    <w:p w:rsidR="00921F11" w:rsidRDefault="00921F11" w:rsidP="006B1D62">
      <w:pPr>
        <w:spacing w:after="0" w:line="240" w:lineRule="auto"/>
        <w:jc w:val="center"/>
        <w:rPr>
          <w:rFonts w:ascii="Times New Roman" w:eastAsia="Times New Roman" w:hAnsi="Times New Roman" w:cs="Times New Roman"/>
          <w:b/>
          <w:sz w:val="28"/>
          <w:szCs w:val="28"/>
          <w:lang w:eastAsia="ru-RU"/>
        </w:rPr>
      </w:pPr>
      <w:r w:rsidRPr="00921F11">
        <w:rPr>
          <w:rFonts w:ascii="Times New Roman" w:eastAsia="Times New Roman" w:hAnsi="Times New Roman" w:cs="Times New Roman"/>
          <w:b/>
          <w:sz w:val="28"/>
          <w:szCs w:val="28"/>
          <w:lang w:eastAsia="ru-RU"/>
        </w:rPr>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p>
    <w:p w:rsidR="007F0810" w:rsidRDefault="007F0810" w:rsidP="00921F11">
      <w:pPr>
        <w:spacing w:after="0" w:line="240" w:lineRule="auto"/>
        <w:rPr>
          <w:rFonts w:ascii="Times New Roman" w:eastAsia="Times New Roman" w:hAnsi="Times New Roman" w:cs="Times New Roman"/>
          <w:b/>
          <w:sz w:val="28"/>
          <w:szCs w:val="28"/>
          <w:lang w:eastAsia="ru-RU"/>
        </w:rPr>
      </w:pPr>
    </w:p>
    <w:p w:rsidR="007F0810" w:rsidRPr="007F0810" w:rsidRDefault="007F0810" w:rsidP="006B1D62">
      <w:pPr>
        <w:spacing w:line="24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рамках реализации Указа Президента Российской Федерации</w:t>
      </w:r>
      <w:r w:rsidRPr="007F0810">
        <w:rPr>
          <w:rFonts w:ascii="Times New Roman" w:hAnsi="Times New Roman" w:cs="Times New Roman"/>
          <w:sz w:val="28"/>
          <w:szCs w:val="28"/>
        </w:rPr>
        <w:br/>
        <w:t>от 07.05.2018 № 204 «О национальных целях и стратегических задачах развития Российской Федерации на период до 2024 года» разработан и принят в эксплуатацию функционал государственной автоматизированной информационной системы «Управление» в части анализа национальных проектов, обеспечивающий поддержку принятия решений в части достижения национальных целей развития Российской Федерации, реализации национальных проектов (программ), федеральных и региональных проектов, общественно-значимых результатов, показателей проектов, а также оценки степени удовлетворенности целевых групп результатами реализации проектов достижения.</w:t>
      </w:r>
    </w:p>
    <w:p w:rsidR="00C81A0E" w:rsidRPr="00A47D8D" w:rsidRDefault="00C81A0E" w:rsidP="00C81A0E">
      <w:pPr>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xml:space="preserve">В 2020 году в рамках развития государственной автоматизированной информационной системы «Управление» (далее – ГАС «Управление») сформированы технические требования на развитие ГАС «Управление», разработанные в соответствии с функциональными требованиями Министерства экономического развития Российской Федерации. </w:t>
      </w:r>
    </w:p>
    <w:p w:rsidR="00C81A0E" w:rsidRPr="00A47D8D" w:rsidRDefault="00C81A0E" w:rsidP="006B1D62">
      <w:pPr>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lastRenderedPageBreak/>
        <w:t xml:space="preserve">В целях исполнения указанных технических требований </w:t>
      </w:r>
      <w:r w:rsidRPr="00A47D8D">
        <w:rPr>
          <w:rFonts w:ascii="Times New Roman" w:hAnsi="Times New Roman" w:cs="Times New Roman"/>
          <w:sz w:val="28"/>
          <w:szCs w:val="28"/>
        </w:rPr>
        <w:t xml:space="preserve">заключен государственный контракт на выполнение работ по развитию ГАС «Управление», </w:t>
      </w:r>
      <w:r w:rsidRPr="00A47D8D">
        <w:rPr>
          <w:rFonts w:ascii="Times New Roman" w:eastAsia="Calibri" w:hAnsi="Times New Roman" w:cs="Times New Roman"/>
          <w:sz w:val="28"/>
          <w:szCs w:val="28"/>
        </w:rPr>
        <w:t>предусматривающий доработку ранее реализованного функционала ГАС «Управление», а также обеспечение выполнения</w:t>
      </w:r>
      <w:r w:rsidR="006B1D62">
        <w:rPr>
          <w:rFonts w:ascii="Times New Roman" w:eastAsia="Calibri" w:hAnsi="Times New Roman" w:cs="Times New Roman"/>
          <w:sz w:val="28"/>
          <w:szCs w:val="28"/>
        </w:rPr>
        <w:t xml:space="preserve"> </w:t>
      </w:r>
      <w:r w:rsidRPr="00A47D8D">
        <w:rPr>
          <w:rFonts w:ascii="Times New Roman" w:eastAsia="Calibri" w:hAnsi="Times New Roman" w:cs="Times New Roman"/>
          <w:sz w:val="28"/>
          <w:szCs w:val="28"/>
        </w:rPr>
        <w:t>в системе новых функциональных задач:</w:t>
      </w:r>
    </w:p>
    <w:p w:rsidR="00C81A0E" w:rsidRPr="00A47D8D" w:rsidRDefault="00C81A0E" w:rsidP="00C81A0E">
      <w:pPr>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xml:space="preserve">– мониторинг особых экономических зон Российской Федерации </w:t>
      </w:r>
      <w:r w:rsidRPr="00A47D8D">
        <w:rPr>
          <w:rFonts w:ascii="Times New Roman" w:eastAsia="Calibri" w:hAnsi="Times New Roman" w:cs="Times New Roman"/>
          <w:sz w:val="28"/>
          <w:szCs w:val="28"/>
        </w:rPr>
        <w:br/>
        <w:t xml:space="preserve">в целях автоматизации процесса сбора соответствующей отчетности </w:t>
      </w:r>
      <w:r w:rsidRPr="00A47D8D">
        <w:rPr>
          <w:rFonts w:ascii="Times New Roman" w:eastAsia="Calibri" w:hAnsi="Times New Roman" w:cs="Times New Roman"/>
          <w:sz w:val="28"/>
          <w:szCs w:val="28"/>
        </w:rPr>
        <w:br/>
        <w:t>с управляющих компаний и органов исполнительной власти субъектов Российской Федерации, обеспечения мониторинга функционирования особых экономических зон, а также ведения реестра резидентов особых экономических зон;</w:t>
      </w:r>
    </w:p>
    <w:p w:rsidR="00C81A0E" w:rsidRPr="00A47D8D" w:rsidRDefault="00C81A0E" w:rsidP="00C81A0E">
      <w:pPr>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создание инструментов обеспечения «прослеживаемости» достижения контрольных точек и результатов национальных, федеральных и региональных проектов в части оценки рисков по выполнению государственных (</w:t>
      </w:r>
      <w:r w:rsidRPr="00A47D8D">
        <w:rPr>
          <w:rFonts w:ascii="Times New Roman" w:hAnsi="Times New Roman" w:cs="Times New Roman"/>
          <w:sz w:val="28"/>
          <w:szCs w:val="28"/>
        </w:rPr>
        <w:t>муниципальных)</w:t>
      </w:r>
      <w:r w:rsidRPr="00A47D8D">
        <w:rPr>
          <w:rFonts w:ascii="Times New Roman" w:eastAsia="Calibri" w:hAnsi="Times New Roman" w:cs="Times New Roman"/>
          <w:sz w:val="28"/>
          <w:szCs w:val="28"/>
        </w:rPr>
        <w:t xml:space="preserve"> контрактов.</w:t>
      </w:r>
    </w:p>
    <w:p w:rsidR="00C81A0E" w:rsidRPr="00A47D8D" w:rsidRDefault="00C81A0E" w:rsidP="00C81A0E">
      <w:pPr>
        <w:suppressAutoHyphens/>
        <w:spacing w:after="0" w:line="36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 xml:space="preserve">Во исполнение поручения Председателя Правительства Российской Федерации М.В. Мишустина от 20 мая 2020 года № ММ-П6-5089 согласованы </w:t>
      </w:r>
      <w:r w:rsidRPr="00A47D8D">
        <w:rPr>
          <w:rFonts w:ascii="Times New Roman" w:eastAsia="Calibri" w:hAnsi="Times New Roman" w:cs="Times New Roman"/>
          <w:sz w:val="28"/>
          <w:szCs w:val="28"/>
        </w:rPr>
        <w:t xml:space="preserve">технические требования и заключен государственный контракт на развитие ГАС «Управление» в части </w:t>
      </w:r>
      <w:r w:rsidRPr="00A47D8D">
        <w:rPr>
          <w:rFonts w:ascii="Times New Roman" w:hAnsi="Times New Roman" w:cs="Times New Roman"/>
          <w:sz w:val="28"/>
          <w:szCs w:val="28"/>
        </w:rPr>
        <w:t>создания подсистемы анализа реализации национальных проектов</w:t>
      </w:r>
      <w:r w:rsidRPr="00A47D8D">
        <w:rPr>
          <w:rStyle w:val="af4"/>
          <w:rFonts w:ascii="Times New Roman" w:hAnsi="Times New Roman"/>
          <w:sz w:val="28"/>
          <w:szCs w:val="28"/>
        </w:rPr>
        <w:footnoteReference w:id="2"/>
      </w:r>
      <w:r w:rsidRPr="00A47D8D">
        <w:rPr>
          <w:rFonts w:ascii="Times New Roman" w:hAnsi="Times New Roman" w:cs="Times New Roman"/>
          <w:sz w:val="28"/>
          <w:szCs w:val="28"/>
        </w:rPr>
        <w:t>. В рамках исполнения работ по указанному государственному контракту разработаны функциональные модули:</w:t>
      </w:r>
    </w:p>
    <w:p w:rsidR="00C81A0E" w:rsidRPr="00A47D8D" w:rsidRDefault="00C81A0E" w:rsidP="00C81A0E">
      <w:pPr>
        <w:suppressAutoHyphens/>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анализа реализации национальных проектов, достижения общественно-значимых результатов и национальных целей;</w:t>
      </w:r>
    </w:p>
    <w:p w:rsidR="00C81A0E" w:rsidRPr="00A47D8D" w:rsidRDefault="00C81A0E" w:rsidP="00C81A0E">
      <w:pPr>
        <w:suppressAutoHyphens/>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xml:space="preserve">– управления рисками, обеспечивающий </w:t>
      </w:r>
      <w:r w:rsidRPr="00A47D8D">
        <w:rPr>
          <w:rFonts w:ascii="Times New Roman" w:hAnsi="Times New Roman" w:cs="Times New Roman"/>
          <w:sz w:val="28"/>
          <w:szCs w:val="28"/>
        </w:rPr>
        <w:t xml:space="preserve">размещение </w:t>
      </w:r>
      <w:r w:rsidRPr="00A47D8D">
        <w:rPr>
          <w:rFonts w:ascii="Times New Roman" w:hAnsi="Times New Roman" w:cs="Times New Roman"/>
          <w:sz w:val="28"/>
          <w:szCs w:val="28"/>
        </w:rPr>
        <w:br/>
        <w:t>в ГАС «Управление» информации об уровнях рисков контрактов, заключаемых в рамках реализации национальных проектов, на основе информации, получаемой от Росфинмониторинга</w:t>
      </w:r>
      <w:r w:rsidRPr="00A47D8D">
        <w:rPr>
          <w:rFonts w:ascii="Times New Roman" w:eastAsia="Calibri" w:hAnsi="Times New Roman" w:cs="Times New Roman"/>
          <w:sz w:val="28"/>
          <w:szCs w:val="28"/>
        </w:rPr>
        <w:t>;</w:t>
      </w:r>
    </w:p>
    <w:p w:rsidR="00C81A0E" w:rsidRPr="00A47D8D" w:rsidRDefault="00C81A0E" w:rsidP="00C81A0E">
      <w:pPr>
        <w:suppressAutoHyphens/>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факторного анализа и моделирования;</w:t>
      </w:r>
    </w:p>
    <w:p w:rsidR="00C81A0E" w:rsidRPr="00A47D8D" w:rsidRDefault="00C81A0E" w:rsidP="00C81A0E">
      <w:pPr>
        <w:suppressAutoHyphens/>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аналитической отчетности и построения информационных панелей (витрин) для каждого уровня управления проектами;</w:t>
      </w:r>
    </w:p>
    <w:p w:rsidR="00C81A0E" w:rsidRPr="00A47D8D" w:rsidRDefault="00C81A0E" w:rsidP="00C81A0E">
      <w:pPr>
        <w:suppressAutoHyphens/>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работы с проблемами проектов;</w:t>
      </w:r>
    </w:p>
    <w:p w:rsidR="00C81A0E" w:rsidRPr="00A47D8D" w:rsidRDefault="00C81A0E" w:rsidP="00C81A0E">
      <w:pPr>
        <w:suppressAutoHyphens/>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управления качеством данных;</w:t>
      </w:r>
    </w:p>
    <w:p w:rsidR="00C81A0E" w:rsidRPr="00A47D8D" w:rsidRDefault="00C81A0E" w:rsidP="00C81A0E">
      <w:pPr>
        <w:suppressAutoHyphens/>
        <w:spacing w:after="0" w:line="36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 обработки пространственных данных.</w:t>
      </w:r>
    </w:p>
    <w:p w:rsidR="00C81A0E" w:rsidRPr="006B1D62" w:rsidRDefault="00C81A0E" w:rsidP="006B1D62">
      <w:pPr>
        <w:suppressAutoHyphens/>
        <w:spacing w:after="0" w:line="370" w:lineRule="atLeast"/>
        <w:ind w:firstLine="709"/>
        <w:jc w:val="both"/>
        <w:rPr>
          <w:rFonts w:ascii="Times New Roman" w:hAnsi="Times New Roman" w:cs="Times New Roman"/>
          <w:sz w:val="28"/>
          <w:szCs w:val="28"/>
        </w:rPr>
      </w:pPr>
      <w:r w:rsidRPr="00A47D8D">
        <w:rPr>
          <w:rFonts w:ascii="Times New Roman" w:eastAsia="Calibri" w:hAnsi="Times New Roman" w:cs="Times New Roman"/>
          <w:sz w:val="28"/>
          <w:szCs w:val="28"/>
        </w:rPr>
        <w:t xml:space="preserve">В рамках информационного обеспечения стратегического планирования Федеральное казначейство обеспечивает поддержку процедуры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(далее – Реестр), </w:t>
      </w:r>
      <w:r w:rsidRPr="00A47D8D">
        <w:rPr>
          <w:rFonts w:ascii="Times New Roman" w:eastAsia="Calibri" w:hAnsi="Times New Roman" w:cs="Times New Roman"/>
          <w:sz w:val="28"/>
          <w:szCs w:val="28"/>
        </w:rPr>
        <w:lastRenderedPageBreak/>
        <w:t xml:space="preserve">а также предоставление к нему доступа в открытой части портала ГАС «Управление» (gasu.gov.ru) участников стратегического планирования, юридических и физических лиц. </w:t>
      </w:r>
      <w:r w:rsidRPr="00A47D8D">
        <w:rPr>
          <w:rFonts w:ascii="Times New Roman" w:hAnsi="Times New Roman" w:cs="Times New Roman"/>
          <w:sz w:val="28"/>
          <w:szCs w:val="28"/>
        </w:rPr>
        <w:t>По состоянию</w:t>
      </w:r>
      <w:r w:rsidR="006B1D62">
        <w:rPr>
          <w:rFonts w:ascii="Times New Roman" w:hAnsi="Times New Roman" w:cs="Times New Roman"/>
          <w:sz w:val="28"/>
          <w:szCs w:val="28"/>
        </w:rPr>
        <w:t xml:space="preserve"> </w:t>
      </w:r>
      <w:r w:rsidRPr="00A47D8D">
        <w:rPr>
          <w:rFonts w:ascii="Times New Roman" w:hAnsi="Times New Roman" w:cs="Times New Roman"/>
          <w:sz w:val="28"/>
          <w:szCs w:val="28"/>
        </w:rPr>
        <w:t xml:space="preserve">на 1 января 2021 года </w:t>
      </w:r>
      <w:r w:rsidRPr="00A47D8D">
        <w:rPr>
          <w:rFonts w:ascii="Times New Roman" w:eastAsia="Calibri" w:hAnsi="Times New Roman" w:cs="Times New Roman"/>
          <w:sz w:val="28"/>
          <w:szCs w:val="28"/>
        </w:rPr>
        <w:t xml:space="preserve">в Реестре зарегистрирован </w:t>
      </w:r>
      <w:r w:rsidRPr="00A47D8D">
        <w:rPr>
          <w:rFonts w:ascii="Times New Roman" w:hAnsi="Times New Roman" w:cs="Times New Roman"/>
          <w:sz w:val="28"/>
          <w:szCs w:val="28"/>
        </w:rPr>
        <w:t>47 731</w:t>
      </w:r>
      <w:r w:rsidRPr="00A47D8D">
        <w:rPr>
          <w:rFonts w:ascii="Times New Roman" w:hAnsi="Times New Roman" w:cs="Times New Roman"/>
          <w:i/>
          <w:iCs/>
          <w:sz w:val="28"/>
          <w:szCs w:val="28"/>
        </w:rPr>
        <w:t xml:space="preserve"> </w:t>
      </w:r>
      <w:r w:rsidRPr="00A47D8D">
        <w:rPr>
          <w:rFonts w:ascii="Times New Roman" w:hAnsi="Times New Roman" w:cs="Times New Roman"/>
          <w:sz w:val="28"/>
          <w:szCs w:val="28"/>
        </w:rPr>
        <w:t>действующ</w:t>
      </w:r>
      <w:r>
        <w:rPr>
          <w:rFonts w:ascii="Times New Roman" w:hAnsi="Times New Roman" w:cs="Times New Roman"/>
          <w:sz w:val="28"/>
          <w:szCs w:val="28"/>
        </w:rPr>
        <w:t>ий</w:t>
      </w:r>
      <w:r w:rsidRPr="00A47D8D">
        <w:rPr>
          <w:rFonts w:ascii="Times New Roman" w:hAnsi="Times New Roman" w:cs="Times New Roman"/>
          <w:sz w:val="28"/>
          <w:szCs w:val="28"/>
        </w:rPr>
        <w:t xml:space="preserve"> документ стратегического планирования.</w:t>
      </w:r>
    </w:p>
    <w:p w:rsidR="00C81A0E" w:rsidRPr="006B1D62" w:rsidRDefault="00C81A0E" w:rsidP="006B1D62">
      <w:pPr>
        <w:spacing w:after="0" w:line="370" w:lineRule="atLeast"/>
        <w:ind w:firstLine="709"/>
        <w:jc w:val="both"/>
        <w:rPr>
          <w:rFonts w:ascii="Times New Roman" w:eastAsia="Calibri" w:hAnsi="Times New Roman" w:cs="Times New Roman"/>
          <w:sz w:val="28"/>
          <w:szCs w:val="28"/>
        </w:rPr>
      </w:pPr>
      <w:r w:rsidRPr="00A47D8D">
        <w:rPr>
          <w:rFonts w:ascii="Times New Roman" w:eastAsia="Calibri" w:hAnsi="Times New Roman" w:cs="Times New Roman"/>
          <w:sz w:val="28"/>
          <w:szCs w:val="28"/>
        </w:rPr>
        <w:t>Во исполнение поручения Первого заместителя Председателя Правительства Российской Федерации А.А. Белоусова от 14 февраля 2020 </w:t>
      </w:r>
      <w:r w:rsidRPr="00A47D8D">
        <w:rPr>
          <w:rFonts w:ascii="Times New Roman" w:hAnsi="Times New Roman" w:cs="Times New Roman"/>
          <w:sz w:val="28"/>
          <w:szCs w:val="28"/>
        </w:rPr>
        <w:t>года</w:t>
      </w:r>
      <w:r w:rsidRPr="00A47D8D">
        <w:rPr>
          <w:rFonts w:ascii="Times New Roman" w:eastAsia="Calibri" w:hAnsi="Times New Roman" w:cs="Times New Roman"/>
          <w:sz w:val="28"/>
          <w:szCs w:val="28"/>
        </w:rPr>
        <w:t xml:space="preserve"> № АБ-П13-989 об обеспечении безусловного выполнения поручения Президента Российской Федерации от 4 июля 2017 </w:t>
      </w:r>
      <w:r w:rsidRPr="00A47D8D">
        <w:rPr>
          <w:rFonts w:ascii="Times New Roman" w:hAnsi="Times New Roman" w:cs="Times New Roman"/>
          <w:sz w:val="28"/>
          <w:szCs w:val="28"/>
        </w:rPr>
        <w:t>года</w:t>
      </w:r>
      <w:r w:rsidR="006B1D62">
        <w:rPr>
          <w:rFonts w:ascii="Times New Roman" w:hAnsi="Times New Roman" w:cs="Times New Roman"/>
          <w:sz w:val="28"/>
          <w:szCs w:val="28"/>
        </w:rPr>
        <w:t xml:space="preserve"> </w:t>
      </w:r>
      <w:r w:rsidRPr="00A47D8D">
        <w:rPr>
          <w:rFonts w:ascii="Times New Roman" w:eastAsia="Calibri" w:hAnsi="Times New Roman" w:cs="Times New Roman"/>
          <w:sz w:val="28"/>
          <w:szCs w:val="28"/>
        </w:rPr>
        <w:t>№ Пр-1266 (далее – поручение) о публикации в ГАС «Управление» информации, характеризующей деятельность по осуществлению страхового надзора, Федеральным казначейством согласован подготовленный Министерством финансов Российской Федерации План мероприятий («дорожная карта») по завершению выполнения поручения,</w:t>
      </w:r>
      <w:r w:rsidR="006B1D62">
        <w:rPr>
          <w:rFonts w:ascii="Times New Roman" w:eastAsia="Calibri" w:hAnsi="Times New Roman" w:cs="Times New Roman"/>
          <w:sz w:val="28"/>
          <w:szCs w:val="28"/>
        </w:rPr>
        <w:t xml:space="preserve"> </w:t>
      </w:r>
      <w:r w:rsidRPr="00A47D8D">
        <w:rPr>
          <w:rFonts w:ascii="Times New Roman" w:eastAsia="Calibri" w:hAnsi="Times New Roman" w:cs="Times New Roman"/>
          <w:sz w:val="28"/>
          <w:szCs w:val="28"/>
        </w:rPr>
        <w:t>а</w:t>
      </w:r>
      <w:r w:rsidRPr="00A47D8D">
        <w:rPr>
          <w:rFonts w:ascii="Times New Roman" w:hAnsi="Times New Roman" w:cs="Times New Roman"/>
          <w:sz w:val="28"/>
          <w:szCs w:val="28"/>
        </w:rPr>
        <w:t xml:space="preserve"> </w:t>
      </w:r>
      <w:r w:rsidRPr="00A47D8D">
        <w:rPr>
          <w:rFonts w:ascii="Times New Roman" w:eastAsia="Calibri" w:hAnsi="Times New Roman" w:cs="Times New Roman"/>
          <w:sz w:val="28"/>
          <w:szCs w:val="28"/>
        </w:rPr>
        <w:t>также направленный Центральным банком Российской Федерации проект перечня показателей, характеризующих деятельность</w:t>
      </w:r>
      <w:r w:rsidR="006B1D62">
        <w:rPr>
          <w:rFonts w:ascii="Times New Roman" w:eastAsia="Calibri" w:hAnsi="Times New Roman" w:cs="Times New Roman"/>
          <w:sz w:val="28"/>
          <w:szCs w:val="28"/>
        </w:rPr>
        <w:t xml:space="preserve"> </w:t>
      </w:r>
      <w:r w:rsidRPr="00A47D8D">
        <w:rPr>
          <w:rFonts w:ascii="Times New Roman" w:eastAsia="Calibri" w:hAnsi="Times New Roman" w:cs="Times New Roman"/>
          <w:sz w:val="28"/>
          <w:szCs w:val="28"/>
        </w:rPr>
        <w:t>по осуществлению страхового надзора, которые в настоящее время публикованы в ГАС «Управление».</w:t>
      </w:r>
    </w:p>
    <w:p w:rsidR="00C81A0E" w:rsidRPr="00A47D8D" w:rsidRDefault="00C81A0E" w:rsidP="00C81A0E">
      <w:pPr>
        <w:spacing w:after="0" w:line="37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 xml:space="preserve">Согласно постановлению Правительства Российской Федерации </w:t>
      </w:r>
      <w:r w:rsidRPr="00A47D8D">
        <w:rPr>
          <w:rFonts w:ascii="Times New Roman" w:hAnsi="Times New Roman" w:cs="Times New Roman"/>
          <w:sz w:val="28"/>
          <w:szCs w:val="28"/>
        </w:rPr>
        <w:br/>
        <w:t>от 25 декабря 2009 года № 1088 «О государственной автоматизированной информационной системе «Управление» Федеральным казначейством обеспечивается контроль полноты и своевременности предоставления сведений в ГАС «Управление». В указанных целях Федеральным казначейством направлены письма в федеральные органы исполнительной власти, органы государственных внебюджетных фондов, Государственную корпорацию по атомной энергии «Росатом», Государственную корпорацию по космической деятельности «Роскосмос» с просьбой принять исчерпывающие меры по предоставлению в полном объеме соответствующих сведений в ГАС «Управление».</w:t>
      </w:r>
    </w:p>
    <w:p w:rsidR="00C81A0E" w:rsidRPr="00A47D8D" w:rsidRDefault="00C81A0E" w:rsidP="00C81A0E">
      <w:pPr>
        <w:spacing w:after="0" w:line="370" w:lineRule="atLeast"/>
        <w:ind w:firstLine="709"/>
        <w:jc w:val="both"/>
        <w:rPr>
          <w:rFonts w:ascii="Times New Roman" w:hAnsi="Times New Roman" w:cs="Times New Roman"/>
          <w:sz w:val="28"/>
          <w:szCs w:val="28"/>
        </w:rPr>
      </w:pPr>
      <w:r w:rsidRPr="00A47D8D">
        <w:rPr>
          <w:rFonts w:ascii="Times New Roman" w:hAnsi="Times New Roman" w:cs="Times New Roman"/>
          <w:sz w:val="28"/>
          <w:szCs w:val="28"/>
        </w:rPr>
        <w:t xml:space="preserve">За 2020 год количество пользователей закрытой части портала </w:t>
      </w:r>
      <w:r w:rsidRPr="00A47D8D">
        <w:rPr>
          <w:rFonts w:ascii="Times New Roman" w:hAnsi="Times New Roman" w:cs="Times New Roman"/>
          <w:sz w:val="28"/>
          <w:szCs w:val="28"/>
        </w:rPr>
        <w:br/>
        <w:t>ГАС «Управление» по сравнению с аналогичным периодом прошлого года увеличилось более чем на 14,5% и составило 81 460 пользователей.</w:t>
      </w:r>
    </w:p>
    <w:p w:rsidR="00C81A0E" w:rsidRDefault="00C81A0E" w:rsidP="00C81A0E">
      <w:pPr>
        <w:spacing w:after="0" w:line="360" w:lineRule="atLeast"/>
        <w:ind w:firstLine="709"/>
        <w:rPr>
          <w:rFonts w:ascii="Times New Roman" w:hAnsi="Times New Roman" w:cs="Times New Roman"/>
          <w:sz w:val="28"/>
          <w:szCs w:val="28"/>
        </w:rPr>
      </w:pPr>
    </w:p>
    <w:p w:rsidR="00921F11" w:rsidRDefault="00921F11" w:rsidP="006B1D62">
      <w:pPr>
        <w:spacing w:after="0" w:line="240" w:lineRule="auto"/>
        <w:jc w:val="center"/>
        <w:rPr>
          <w:rFonts w:ascii="Times New Roman" w:eastAsia="Times New Roman" w:hAnsi="Times New Roman" w:cs="Times New Roman"/>
          <w:b/>
          <w:sz w:val="28"/>
          <w:szCs w:val="28"/>
          <w:lang w:eastAsia="ru-RU"/>
        </w:rPr>
      </w:pPr>
      <w:r w:rsidRPr="00921F11">
        <w:rPr>
          <w:rFonts w:ascii="Times New Roman" w:eastAsia="Times New Roman" w:hAnsi="Times New Roman" w:cs="Times New Roman"/>
          <w:b/>
          <w:sz w:val="28"/>
          <w:szCs w:val="28"/>
          <w:lang w:eastAsia="ru-RU"/>
        </w:rPr>
        <w:t>4.7. Реализация Федеральным казначейством функций удостоверяющего центра для организаций государственного сектора</w:t>
      </w:r>
    </w:p>
    <w:p w:rsidR="00E66547" w:rsidRPr="006B1D62" w:rsidRDefault="00E66547" w:rsidP="00921F11">
      <w:pPr>
        <w:spacing w:after="0" w:line="240" w:lineRule="auto"/>
        <w:rPr>
          <w:rFonts w:ascii="Times New Roman" w:eastAsia="Times New Roman" w:hAnsi="Times New Roman" w:cs="Times New Roman"/>
          <w:b/>
          <w:sz w:val="14"/>
          <w:szCs w:val="28"/>
          <w:lang w:eastAsia="ru-RU"/>
        </w:rPr>
      </w:pP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Федеральное казначейство в соответствии с частью 1 статьи 15 Федерального закона от 06.04.2011 № 63-ФЗ «Об электронной подписи», вступившей в силу 01.07.2020, является аккредитованным удостоверяющим центром.</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xml:space="preserve">Приказом Федерального казначейства от 16.03.2020 № 11н утвержден Порядок реализации Федеральным казначейством функций аккредитованного удостоверяющего центра и исполнения его обязанностей (зарегистрирован в Минюсте РФ 20.07.2020 № 59021). Порядок реализации функций Федеральным казначейством </w:t>
      </w:r>
      <w:r w:rsidRPr="00BC4EC7">
        <w:rPr>
          <w:rFonts w:ascii="Times New Roman" w:hAnsi="Times New Roman"/>
          <w:sz w:val="28"/>
          <w:szCs w:val="28"/>
        </w:rPr>
        <w:lastRenderedPageBreak/>
        <w:t>функций аккредитованного удостоверяющего центра и исполнения его обязанностей вступил в силу 31.07.2020.</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xml:space="preserve">В 2020 году всего создано 617 497 сертификатов, в том числе сертификатов физического лица – 522 824 шт., юридического лица – 91 538 шт., индивидуального предпринимателя – 3 135 шт., </w:t>
      </w:r>
      <w:r w:rsidRPr="00BC4EC7">
        <w:rPr>
          <w:rFonts w:ascii="Times New Roman" w:hAnsi="Times New Roman"/>
          <w:sz w:val="30"/>
          <w:szCs w:val="30"/>
        </w:rPr>
        <w:t>без посещения территориальных органов в рамках плановой смены создано 368 тыс. сертификатов, что соответствует 59,6 % от общего числа созданных сертификатов.</w:t>
      </w:r>
    </w:p>
    <w:p w:rsidR="00E66547" w:rsidRPr="00BC4EC7" w:rsidRDefault="00E66547" w:rsidP="006B1D62">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Осуществлена выдача 56 квалифицированных сертификатов сотрудникам Аппарата Правительства Российской Федерации и 9 квалифицированных сертификатов сотрудникам Администрации Президента Российской Федерации для работы в подсистеме управления национальными проектами и подсистеме «Бюджетное планирование» ГИИС «Электронный бюджет».</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В 2020 году осуществлена миграция инфраструктуры информационной системы «Удостоверяющий центр Федерального казначейства» из Центра обработки данных «Гознак» в Центр обработки данных «Дубна».</w:t>
      </w:r>
    </w:p>
    <w:p w:rsidR="00E66547" w:rsidRPr="00BC4EC7" w:rsidRDefault="00E66547" w:rsidP="00E66547">
      <w:pPr>
        <w:spacing w:after="0" w:line="360" w:lineRule="exact"/>
        <w:ind w:firstLine="709"/>
        <w:jc w:val="both"/>
        <w:rPr>
          <w:rFonts w:ascii="Times New Roman" w:hAnsi="Times New Roman"/>
          <w:sz w:val="28"/>
          <w:szCs w:val="28"/>
        </w:rPr>
      </w:pPr>
      <w:r w:rsidRPr="00BC4EC7">
        <w:rPr>
          <w:rFonts w:ascii="Times New Roman" w:hAnsi="Times New Roman"/>
          <w:sz w:val="28"/>
          <w:szCs w:val="28"/>
          <w:lang w:eastAsia="ru-RU"/>
        </w:rPr>
        <w:t>С целью предоставления организациям полномочий по приему заявлений на выдачу квалифицированных сертификатов и вручению квалифицированных сертификатов от имени Федерального казначейства (позволило сотрудникам данных организаций получать сертификаты без посещения территориального органа Федерального казначейства), з</w:t>
      </w:r>
      <w:r w:rsidRPr="00BC4EC7">
        <w:rPr>
          <w:rFonts w:ascii="Times New Roman" w:hAnsi="Times New Roman"/>
          <w:sz w:val="28"/>
          <w:szCs w:val="28"/>
        </w:rPr>
        <w:t>аключены Соглашения об осуществлении приема заявлений на выдачу квалифицированных сертификатов ключей проверки электронной подписи и вручения квалифицированных сертификатов ключей проверки электронных подписей от имени Федерального казначейства с:</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Министерством финансов Российской Федерации;</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Счетной палатой Российской Федерации;</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Министерством обороны Российской Федерации;</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Генеральной прокуратурой Российской Федерации;</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Администрацией города Байконур;</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ФКУ «Центр по обеспечению деятельности Казначейства России».</w:t>
      </w:r>
    </w:p>
    <w:p w:rsidR="00E66547" w:rsidRPr="00CC6D49"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xml:space="preserve">В 2020 году Федеральным казначейством в рамках развития информационной системы «Удостоверяющий центр Федерального казначейства» была выполнена оптимизация подаваемого комплекта документов, а также реализована поддержка операционных семейства </w:t>
      </w:r>
      <w:r w:rsidRPr="00BC4EC7">
        <w:rPr>
          <w:rFonts w:ascii="Times New Roman" w:hAnsi="Times New Roman"/>
          <w:sz w:val="28"/>
          <w:szCs w:val="28"/>
          <w:lang w:val="en-US"/>
        </w:rPr>
        <w:t>Linux</w:t>
      </w:r>
      <w:r w:rsidRPr="00BC4EC7">
        <w:rPr>
          <w:rFonts w:ascii="Times New Roman" w:hAnsi="Times New Roman"/>
          <w:sz w:val="28"/>
          <w:szCs w:val="28"/>
        </w:rPr>
        <w:t xml:space="preserve"> в рамках работ по импортозамещению.</w:t>
      </w:r>
    </w:p>
    <w:p w:rsidR="00E66547" w:rsidRDefault="00E66547" w:rsidP="00921F11">
      <w:pPr>
        <w:spacing w:after="0" w:line="240" w:lineRule="auto"/>
        <w:rPr>
          <w:rFonts w:ascii="Times New Roman" w:eastAsia="Times New Roman" w:hAnsi="Times New Roman" w:cs="Times New Roman"/>
          <w:b/>
          <w:sz w:val="28"/>
          <w:szCs w:val="28"/>
          <w:lang w:eastAsia="ru-RU"/>
        </w:rPr>
      </w:pPr>
    </w:p>
    <w:p w:rsidR="00921F11" w:rsidRDefault="00921F11" w:rsidP="00921F11">
      <w:pPr>
        <w:spacing w:after="0" w:line="240" w:lineRule="auto"/>
        <w:jc w:val="center"/>
        <w:rPr>
          <w:rFonts w:ascii="Times New Roman" w:eastAsia="Times New Roman" w:hAnsi="Times New Roman" w:cs="Times New Roman"/>
          <w:b/>
          <w:bCs/>
          <w:sz w:val="28"/>
          <w:szCs w:val="28"/>
          <w:lang w:eastAsia="ru-RU"/>
        </w:rPr>
      </w:pPr>
      <w:r w:rsidRPr="00921F11">
        <w:rPr>
          <w:rFonts w:ascii="Times New Roman" w:eastAsia="Times New Roman" w:hAnsi="Times New Roman" w:cs="Times New Roman"/>
          <w:b/>
          <w:bCs/>
          <w:sz w:val="28"/>
          <w:szCs w:val="28"/>
          <w:lang w:eastAsia="ru-RU"/>
        </w:rPr>
        <w:t>5. Иная деятельность Федерального казначейства</w:t>
      </w:r>
    </w:p>
    <w:p w:rsidR="00921F11" w:rsidRDefault="00921F11" w:rsidP="006B1D6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5.1. </w:t>
      </w:r>
      <w:r w:rsidRPr="00921F11">
        <w:rPr>
          <w:rFonts w:ascii="Times New Roman" w:eastAsia="Times New Roman" w:hAnsi="Times New Roman" w:cs="Times New Roman"/>
          <w:b/>
          <w:sz w:val="28"/>
          <w:szCs w:val="28"/>
          <w:lang w:eastAsia="ru-RU"/>
        </w:rPr>
        <w:t>Повышение информационной открытости деятельности Федерального казначейства</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xml:space="preserve">В целях повышения прозрачности и подотчетности государственного управления и качественного изменения уровня информационной открытости Казначейством России продолжена работа по реализации принципов и механизмов открытости, предусмотренных Концепцией открытости федеральных органов </w:t>
      </w:r>
      <w:r w:rsidRPr="006B1D62">
        <w:rPr>
          <w:rFonts w:ascii="Times New Roman" w:hAnsi="Times New Roman" w:cs="Times New Roman"/>
          <w:sz w:val="28"/>
          <w:szCs w:val="28"/>
        </w:rPr>
        <w:lastRenderedPageBreak/>
        <w:t>исполнительной власти (утверждена распоряжением Правительства Российской Федерации от 30 января 2014 г. № 93-р).</w:t>
      </w:r>
    </w:p>
    <w:p w:rsidR="006B1D62" w:rsidRPr="006B1D62" w:rsidRDefault="006B1D62" w:rsidP="006B1D62">
      <w:pPr>
        <w:spacing w:after="0" w:line="240" w:lineRule="auto"/>
        <w:ind w:firstLine="708"/>
        <w:jc w:val="both"/>
        <w:rPr>
          <w:rFonts w:ascii="Times New Roman" w:hAnsi="Times New Roman" w:cs="Times New Roman"/>
          <w:b/>
          <w:sz w:val="28"/>
          <w:szCs w:val="28"/>
        </w:rPr>
      </w:pPr>
      <w:r w:rsidRPr="006B1D62">
        <w:rPr>
          <w:rFonts w:ascii="Times New Roman" w:hAnsi="Times New Roman" w:cs="Times New Roman"/>
          <w:b/>
          <w:sz w:val="28"/>
          <w:szCs w:val="28"/>
        </w:rPr>
        <w:t>Организация работы пресс-службы</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Казначейство России обеспечивает взаимодействие</w:t>
      </w:r>
      <w:r>
        <w:rPr>
          <w:rFonts w:ascii="Times New Roman" w:hAnsi="Times New Roman" w:cs="Times New Roman"/>
          <w:sz w:val="28"/>
          <w:szCs w:val="28"/>
        </w:rPr>
        <w:t xml:space="preserve"> </w:t>
      </w:r>
      <w:r w:rsidRPr="006B1D62">
        <w:rPr>
          <w:rFonts w:ascii="Times New Roman" w:hAnsi="Times New Roman" w:cs="Times New Roman"/>
          <w:sz w:val="28"/>
          <w:szCs w:val="28"/>
        </w:rPr>
        <w:t>со средствами массовой информации для оперативного информирования общественности о предпринимаемых действиях и объективного освещения его деятельности в печати, телевидении и в Интернете.</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xml:space="preserve">Функции пресс-службы в Казначействе России выполняет сотрудник Отдела внешних связей и развития внутренних процессов Управления делами Федерального казначейства. </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Цели и задачи Отдела внешних связей и развития внутренних процессов:</w:t>
      </w:r>
    </w:p>
    <w:p w:rsidR="006B1D62" w:rsidRPr="006B1D62" w:rsidRDefault="006B1D62" w:rsidP="006B1D62">
      <w:pPr>
        <w:spacing w:after="0" w:line="240" w:lineRule="auto"/>
        <w:jc w:val="both"/>
        <w:rPr>
          <w:rFonts w:ascii="Times New Roman" w:hAnsi="Times New Roman" w:cs="Times New Roman"/>
          <w:sz w:val="28"/>
          <w:szCs w:val="28"/>
        </w:rPr>
      </w:pPr>
      <w:r w:rsidRPr="006B1D62">
        <w:rPr>
          <w:rFonts w:ascii="Times New Roman" w:hAnsi="Times New Roman" w:cs="Times New Roman"/>
          <w:sz w:val="28"/>
          <w:szCs w:val="28"/>
        </w:rPr>
        <w:t>– информационное обеспечение деятельности Казначейства России и его руководства;</w:t>
      </w:r>
    </w:p>
    <w:p w:rsidR="006B1D62" w:rsidRPr="006B1D62" w:rsidRDefault="006B1D62" w:rsidP="006B1D62">
      <w:pPr>
        <w:spacing w:after="0" w:line="240" w:lineRule="auto"/>
        <w:jc w:val="both"/>
        <w:rPr>
          <w:rFonts w:ascii="Times New Roman" w:hAnsi="Times New Roman" w:cs="Times New Roman"/>
          <w:sz w:val="28"/>
          <w:szCs w:val="28"/>
        </w:rPr>
      </w:pPr>
      <w:r w:rsidRPr="006B1D62">
        <w:rPr>
          <w:rFonts w:ascii="Times New Roman" w:hAnsi="Times New Roman" w:cs="Times New Roman"/>
          <w:sz w:val="28"/>
          <w:szCs w:val="28"/>
        </w:rPr>
        <w:t>– формирование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6B1D62" w:rsidRPr="006B1D62" w:rsidRDefault="006B1D62" w:rsidP="006B1D62">
      <w:pPr>
        <w:spacing w:after="0" w:line="240" w:lineRule="auto"/>
        <w:jc w:val="both"/>
        <w:rPr>
          <w:rFonts w:ascii="Times New Roman" w:hAnsi="Times New Roman" w:cs="Times New Roman"/>
          <w:sz w:val="28"/>
          <w:szCs w:val="28"/>
        </w:rPr>
      </w:pPr>
      <w:r w:rsidRPr="006B1D62">
        <w:rPr>
          <w:rFonts w:ascii="Times New Roman" w:hAnsi="Times New Roman" w:cs="Times New Roman"/>
          <w:sz w:val="28"/>
          <w:szCs w:val="28"/>
        </w:rPr>
        <w:t>– подготовка и распространение официальных сообщений, пресс-релизов, заявлений и иных информационных материалов, посвященных деятельности Казначейству России;</w:t>
      </w:r>
    </w:p>
    <w:p w:rsidR="006B1D62" w:rsidRPr="006B1D62" w:rsidRDefault="006B1D62" w:rsidP="006B1D62">
      <w:pPr>
        <w:spacing w:after="0" w:line="240" w:lineRule="auto"/>
        <w:jc w:val="both"/>
        <w:rPr>
          <w:rFonts w:ascii="Times New Roman" w:hAnsi="Times New Roman" w:cs="Times New Roman"/>
          <w:sz w:val="28"/>
          <w:szCs w:val="28"/>
        </w:rPr>
      </w:pPr>
      <w:r w:rsidRPr="006B1D62">
        <w:rPr>
          <w:rFonts w:ascii="Times New Roman" w:hAnsi="Times New Roman" w:cs="Times New Roman"/>
          <w:sz w:val="28"/>
          <w:szCs w:val="28"/>
        </w:rPr>
        <w:t>– организация и проведение пресс-конференций, «круглых столов», интервью и встреч руководства и сотрудников Казначейства Россиис представителями средств массовой информации;</w:t>
      </w:r>
    </w:p>
    <w:p w:rsidR="006B1D62" w:rsidRPr="006B1D62" w:rsidRDefault="006B1D62" w:rsidP="006B1D62">
      <w:pPr>
        <w:spacing w:after="0" w:line="240" w:lineRule="auto"/>
        <w:jc w:val="both"/>
        <w:rPr>
          <w:rFonts w:ascii="Times New Roman" w:hAnsi="Times New Roman" w:cs="Times New Roman"/>
          <w:sz w:val="28"/>
          <w:szCs w:val="28"/>
        </w:rPr>
      </w:pPr>
      <w:r w:rsidRPr="006B1D62">
        <w:rPr>
          <w:rFonts w:ascii="Times New Roman" w:hAnsi="Times New Roman" w:cs="Times New Roman"/>
          <w:sz w:val="28"/>
          <w:szCs w:val="28"/>
        </w:rPr>
        <w:t xml:space="preserve">– размещение пресс-релизов, комментариев и других информационных материалов о деятельности Казначейства Россиина официальном сайте Федерального казначейства в сети «Интернет» </w:t>
      </w:r>
      <w:hyperlink r:id="rId86" w:history="1">
        <w:r w:rsidRPr="006B1D62">
          <w:rPr>
            <w:rStyle w:val="a9"/>
            <w:rFonts w:ascii="Times New Roman" w:hAnsi="Times New Roman"/>
            <w:sz w:val="28"/>
            <w:szCs w:val="28"/>
          </w:rPr>
          <w:t>www.roskazna.</w:t>
        </w:r>
        <w:r w:rsidRPr="006B1D62">
          <w:rPr>
            <w:rStyle w:val="a9"/>
            <w:rFonts w:ascii="Times New Roman" w:hAnsi="Times New Roman"/>
            <w:sz w:val="28"/>
            <w:szCs w:val="28"/>
            <w:lang w:val="en-US"/>
          </w:rPr>
          <w:t>gov</w:t>
        </w:r>
        <w:r w:rsidRPr="006B1D62">
          <w:rPr>
            <w:rStyle w:val="a9"/>
            <w:rFonts w:ascii="Times New Roman" w:hAnsi="Times New Roman"/>
            <w:sz w:val="28"/>
            <w:szCs w:val="28"/>
          </w:rPr>
          <w:t>.ru</w:t>
        </w:r>
      </w:hyperlink>
      <w:r w:rsidRPr="006B1D62">
        <w:rPr>
          <w:rFonts w:ascii="Times New Roman" w:hAnsi="Times New Roman" w:cs="Times New Roman"/>
          <w:sz w:val="28"/>
          <w:szCs w:val="28"/>
        </w:rPr>
        <w:t>.</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xml:space="preserve">В 2020 году количество упоминаний в средствах массовой информации о деятельности Федерального казначейства – 50866. Проведены интервью с руководством Федерального казначейства и опубликованы в средствах массовой информации: ТАСС, Финконтроль, Конкуренция и право. Опубликованы информационные материалы в газетах Коммерсант, РБК, Российская газета, информационных агентствах РИА Новости, Интерфакс, ТАСС. </w:t>
      </w:r>
    </w:p>
    <w:p w:rsidR="006B1D62" w:rsidRPr="006B1D62" w:rsidRDefault="006B1D62" w:rsidP="006B1D62">
      <w:pPr>
        <w:spacing w:after="0" w:line="240" w:lineRule="auto"/>
        <w:ind w:firstLine="708"/>
        <w:jc w:val="both"/>
        <w:rPr>
          <w:rFonts w:ascii="Times New Roman" w:hAnsi="Times New Roman" w:cs="Times New Roman"/>
          <w:b/>
          <w:sz w:val="28"/>
          <w:szCs w:val="28"/>
        </w:rPr>
      </w:pPr>
      <w:r w:rsidRPr="006B1D62">
        <w:rPr>
          <w:rFonts w:ascii="Times New Roman" w:hAnsi="Times New Roman" w:cs="Times New Roman"/>
          <w:b/>
          <w:sz w:val="28"/>
          <w:szCs w:val="28"/>
        </w:rPr>
        <w:t>Общественный совет</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В 2020 году проведено 4 заседания Общественного совета при Федеральном казначействе. В качестве приоритетных вопросов были рассмотрены:</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1. Стратегическая карта Казначейства России 2020-2024 годы;</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2. Перспективы развития контрольных функций Федерального казначейства в финансово-бюджетной сфере;</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3. Отчет за 2019 год об исполнении Плана противодействия коррупции Федерального казначейства на 2018-2020 годы.</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Кроме того, Общественным советом при Федеральном казначействе подготовлены детализированные справки по информационным системам, оператором которых является Казначейство России, и выработаны предложения по совершенствованию их работы.</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xml:space="preserve">На рассмотрение Общественному совету при Федеральном казначействе представлен Итоговый доклад о результатах деятельности Федерального казначейства за 2020 год и основных направлениях деятельности на среднесрочную перспективу о </w:t>
      </w:r>
      <w:r w:rsidRPr="006B1D62">
        <w:rPr>
          <w:rFonts w:ascii="Times New Roman" w:hAnsi="Times New Roman" w:cs="Times New Roman"/>
          <w:sz w:val="28"/>
          <w:szCs w:val="28"/>
        </w:rPr>
        <w:lastRenderedPageBreak/>
        <w:t xml:space="preserve">результатах деятельности Федерального казначейства и размещен на официальном сайте Федерального казначейства в сети «Интернет» </w:t>
      </w:r>
      <w:hyperlink r:id="rId87" w:history="1">
        <w:r w:rsidRPr="006B1D62">
          <w:rPr>
            <w:rStyle w:val="a9"/>
            <w:rFonts w:ascii="Times New Roman" w:hAnsi="Times New Roman"/>
            <w:sz w:val="28"/>
            <w:szCs w:val="28"/>
          </w:rPr>
          <w:t>www.roskazna.</w:t>
        </w:r>
        <w:r w:rsidRPr="006B1D62">
          <w:rPr>
            <w:rStyle w:val="a9"/>
            <w:rFonts w:ascii="Times New Roman" w:hAnsi="Times New Roman"/>
            <w:sz w:val="28"/>
            <w:szCs w:val="28"/>
            <w:lang w:val="en-US"/>
          </w:rPr>
          <w:t>gov</w:t>
        </w:r>
        <w:r w:rsidRPr="006B1D62">
          <w:rPr>
            <w:rStyle w:val="a9"/>
            <w:rFonts w:ascii="Times New Roman" w:hAnsi="Times New Roman"/>
            <w:sz w:val="28"/>
            <w:szCs w:val="28"/>
          </w:rPr>
          <w:t>.ru</w:t>
        </w:r>
      </w:hyperlink>
      <w:r w:rsidRPr="006B1D62">
        <w:rPr>
          <w:rFonts w:ascii="Times New Roman" w:hAnsi="Times New Roman" w:cs="Times New Roman"/>
          <w:sz w:val="28"/>
          <w:szCs w:val="28"/>
        </w:rPr>
        <w:t>.</w:t>
      </w:r>
    </w:p>
    <w:p w:rsidR="006B1D62" w:rsidRPr="006B1D62" w:rsidRDefault="006B1D62" w:rsidP="006B1D62">
      <w:pPr>
        <w:spacing w:after="0" w:line="240" w:lineRule="auto"/>
        <w:ind w:firstLine="708"/>
        <w:jc w:val="both"/>
        <w:rPr>
          <w:rFonts w:ascii="Times New Roman" w:hAnsi="Times New Roman" w:cs="Times New Roman"/>
          <w:b/>
          <w:sz w:val="28"/>
          <w:szCs w:val="28"/>
        </w:rPr>
      </w:pPr>
      <w:r w:rsidRPr="006B1D62">
        <w:rPr>
          <w:rFonts w:ascii="Times New Roman" w:hAnsi="Times New Roman" w:cs="Times New Roman"/>
          <w:b/>
          <w:sz w:val="28"/>
          <w:szCs w:val="28"/>
        </w:rPr>
        <w:t>Социальные сети</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Федеральное казначейство обеспечивает информационное освещение своей деятельности посредством официального сайта Федерального казначейства, а также официальных страниц Казначейства России</w:t>
      </w:r>
      <w:r>
        <w:rPr>
          <w:rFonts w:ascii="Times New Roman" w:hAnsi="Times New Roman" w:cs="Times New Roman"/>
          <w:sz w:val="28"/>
          <w:szCs w:val="28"/>
        </w:rPr>
        <w:t xml:space="preserve"> </w:t>
      </w:r>
      <w:r w:rsidRPr="006B1D62">
        <w:rPr>
          <w:rFonts w:ascii="Times New Roman" w:hAnsi="Times New Roman" w:cs="Times New Roman"/>
          <w:sz w:val="28"/>
          <w:szCs w:val="28"/>
        </w:rPr>
        <w:t>в социальных сетях в целях:</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xml:space="preserve">– информирования референтных групп Казначейства России </w:t>
      </w:r>
      <w:r w:rsidRPr="006B1D62">
        <w:rPr>
          <w:rFonts w:ascii="Times New Roman" w:hAnsi="Times New Roman" w:cs="Times New Roman"/>
          <w:sz w:val="28"/>
          <w:szCs w:val="28"/>
        </w:rPr>
        <w:br/>
        <w:t xml:space="preserve">об основных направлениях деятельности Федерального казначейства </w:t>
      </w:r>
      <w:r w:rsidRPr="006B1D62">
        <w:rPr>
          <w:rFonts w:ascii="Times New Roman" w:hAnsi="Times New Roman" w:cs="Times New Roman"/>
          <w:sz w:val="28"/>
          <w:szCs w:val="28"/>
        </w:rPr>
        <w:br/>
        <w:t>и территориальных органов Федерального казначейства;</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формирования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повышения финансовой грамотности граждан Российской Федерации;</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предоставления операционной информации и финансовой статистики за отчетные периоды.</w:t>
      </w:r>
    </w:p>
    <w:p w:rsidR="006B1D62" w:rsidRPr="006B1D62" w:rsidRDefault="006B1D62" w:rsidP="006B1D62">
      <w:pPr>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Аккаунты Федерального казначейства в социальных сетях (на момент 31 декабря 2020 г.):</w:t>
      </w:r>
    </w:p>
    <w:p w:rsidR="006B1D62" w:rsidRPr="006B1D62" w:rsidRDefault="006B1D62" w:rsidP="006B1D62">
      <w:pPr>
        <w:numPr>
          <w:ilvl w:val="0"/>
          <w:numId w:val="17"/>
        </w:numPr>
        <w:spacing w:after="0" w:line="240" w:lineRule="auto"/>
        <w:jc w:val="both"/>
        <w:rPr>
          <w:rFonts w:ascii="Times New Roman" w:hAnsi="Times New Roman" w:cs="Times New Roman"/>
          <w:sz w:val="28"/>
          <w:szCs w:val="28"/>
        </w:rPr>
      </w:pPr>
      <w:r w:rsidRPr="006B1D62">
        <w:rPr>
          <w:rFonts w:ascii="Times New Roman" w:hAnsi="Times New Roman" w:cs="Times New Roman"/>
          <w:sz w:val="28"/>
          <w:szCs w:val="28"/>
        </w:rPr>
        <w:t>Facebook: количество подписчиков 1 945 чел.</w:t>
      </w:r>
    </w:p>
    <w:p w:rsidR="006B1D62" w:rsidRPr="006B1D62" w:rsidRDefault="006B1D62" w:rsidP="006B1D62">
      <w:pPr>
        <w:numPr>
          <w:ilvl w:val="0"/>
          <w:numId w:val="17"/>
        </w:numPr>
        <w:spacing w:after="0" w:line="240" w:lineRule="auto"/>
        <w:jc w:val="both"/>
        <w:rPr>
          <w:rFonts w:ascii="Times New Roman" w:hAnsi="Times New Roman" w:cs="Times New Roman"/>
          <w:sz w:val="28"/>
          <w:szCs w:val="28"/>
        </w:rPr>
      </w:pPr>
      <w:r w:rsidRPr="006B1D62">
        <w:rPr>
          <w:rFonts w:ascii="Times New Roman" w:hAnsi="Times New Roman" w:cs="Times New Roman"/>
          <w:sz w:val="28"/>
          <w:szCs w:val="28"/>
        </w:rPr>
        <w:t>Instagram: количество подписчиков 17,1 тыс. чел., прирост подписчиков за указанный период составил более 6 тыс. чел.;</w:t>
      </w:r>
    </w:p>
    <w:p w:rsidR="006B1D62" w:rsidRPr="006B1D62" w:rsidRDefault="006B1D62" w:rsidP="006B1D62">
      <w:pPr>
        <w:numPr>
          <w:ilvl w:val="0"/>
          <w:numId w:val="17"/>
        </w:numPr>
        <w:spacing w:after="0" w:line="240" w:lineRule="auto"/>
        <w:jc w:val="both"/>
        <w:rPr>
          <w:rFonts w:ascii="Times New Roman" w:hAnsi="Times New Roman" w:cs="Times New Roman"/>
          <w:sz w:val="28"/>
          <w:szCs w:val="28"/>
        </w:rPr>
      </w:pPr>
      <w:r w:rsidRPr="006B1D62">
        <w:rPr>
          <w:rFonts w:ascii="Times New Roman" w:hAnsi="Times New Roman" w:cs="Times New Roman"/>
          <w:sz w:val="28"/>
          <w:szCs w:val="28"/>
          <w:lang w:val="en-US"/>
        </w:rPr>
        <w:t>Youtube</w:t>
      </w:r>
      <w:r w:rsidRPr="006B1D62">
        <w:rPr>
          <w:rFonts w:ascii="Times New Roman" w:hAnsi="Times New Roman" w:cs="Times New Roman"/>
          <w:sz w:val="28"/>
          <w:szCs w:val="28"/>
        </w:rPr>
        <w:t>: количество подписчиков 2 130 чел., количество просмотров за указанный период составляет более 86 тыс.</w:t>
      </w:r>
    </w:p>
    <w:p w:rsidR="006B1D62" w:rsidRPr="006B1D62" w:rsidRDefault="006B1D62" w:rsidP="006B1D62">
      <w:pPr>
        <w:spacing w:after="0" w:line="240" w:lineRule="auto"/>
        <w:ind w:firstLine="709"/>
        <w:jc w:val="both"/>
        <w:rPr>
          <w:rFonts w:ascii="Times New Roman" w:hAnsi="Times New Roman" w:cs="Times New Roman"/>
          <w:b/>
          <w:sz w:val="28"/>
          <w:szCs w:val="28"/>
        </w:rPr>
      </w:pPr>
      <w:r w:rsidRPr="006B1D62">
        <w:rPr>
          <w:rFonts w:ascii="Times New Roman" w:hAnsi="Times New Roman" w:cs="Times New Roman"/>
          <w:b/>
          <w:sz w:val="28"/>
          <w:szCs w:val="28"/>
        </w:rPr>
        <w:t>Обращения граждан и организаций</w:t>
      </w:r>
    </w:p>
    <w:p w:rsidR="006B1D62" w:rsidRPr="006B1D62" w:rsidRDefault="006B1D62" w:rsidP="006B1D62">
      <w:pPr>
        <w:spacing w:after="0" w:line="240" w:lineRule="auto"/>
        <w:ind w:firstLine="709"/>
        <w:jc w:val="both"/>
        <w:rPr>
          <w:rFonts w:ascii="Times New Roman" w:hAnsi="Times New Roman" w:cs="Times New Roman"/>
          <w:sz w:val="28"/>
          <w:szCs w:val="28"/>
        </w:rPr>
      </w:pPr>
      <w:r w:rsidRPr="006B1D62">
        <w:rPr>
          <w:rFonts w:ascii="Times New Roman" w:hAnsi="Times New Roman" w:cs="Times New Roman"/>
          <w:sz w:val="28"/>
          <w:szCs w:val="28"/>
        </w:rPr>
        <w:t>В 2020 году в центральный аппарат Федерального казначейства поступило 3250 обращений граждан и организаций, из них 2333 обращения граждан и 917 обращений организаций.</w:t>
      </w:r>
    </w:p>
    <w:p w:rsidR="006B1D62" w:rsidRPr="006B1D62" w:rsidRDefault="006B1D62" w:rsidP="006B1D62">
      <w:pPr>
        <w:tabs>
          <w:tab w:val="left" w:pos="-3969"/>
          <w:tab w:val="left" w:pos="993"/>
        </w:tabs>
        <w:spacing w:after="0" w:line="240" w:lineRule="auto"/>
        <w:ind w:firstLine="708"/>
        <w:jc w:val="both"/>
        <w:rPr>
          <w:rFonts w:ascii="Times New Roman" w:hAnsi="Times New Roman" w:cs="Times New Roman"/>
          <w:sz w:val="28"/>
          <w:szCs w:val="28"/>
        </w:rPr>
      </w:pPr>
      <w:r w:rsidRPr="006B1D62">
        <w:rPr>
          <w:rFonts w:ascii="Times New Roman" w:hAnsi="Times New Roman" w:cs="Times New Roman"/>
          <w:sz w:val="28"/>
          <w:szCs w:val="28"/>
        </w:rPr>
        <w:t xml:space="preserve">Информация о темах и результатах рассмотрения обращений граждан </w:t>
      </w:r>
      <w:r w:rsidRPr="006B1D62">
        <w:rPr>
          <w:rFonts w:ascii="Times New Roman" w:hAnsi="Times New Roman" w:cs="Times New Roman"/>
          <w:sz w:val="28"/>
          <w:szCs w:val="28"/>
        </w:rPr>
        <w:br/>
        <w:t xml:space="preserve">и организаций, поступающих в Федеральное казначейство, а также </w:t>
      </w:r>
      <w:r w:rsidRPr="006B1D62">
        <w:rPr>
          <w:rFonts w:ascii="Times New Roman" w:hAnsi="Times New Roman" w:cs="Times New Roman"/>
          <w:sz w:val="28"/>
          <w:szCs w:val="28"/>
        </w:rPr>
        <w:br/>
        <w:t xml:space="preserve">о выработанных мерах, направленных на устранение причин и условий, способствующих повышенной активности обращений по вопросам, решение которых входит в компетенцию Федерального казначейства, ежеквартально представляется в Управление Президента Российской Федерации по работе </w:t>
      </w:r>
      <w:r w:rsidRPr="006B1D62">
        <w:rPr>
          <w:rFonts w:ascii="Times New Roman" w:hAnsi="Times New Roman" w:cs="Times New Roman"/>
          <w:sz w:val="28"/>
          <w:szCs w:val="28"/>
        </w:rPr>
        <w:br/>
        <w:t xml:space="preserve">с обращениями граждан и организаций, а также размещается на официальном сайте Федерального казначейства </w:t>
      </w:r>
      <w:hyperlink r:id="rId88" w:history="1">
        <w:r w:rsidRPr="006B1D62">
          <w:rPr>
            <w:rStyle w:val="a9"/>
            <w:rFonts w:ascii="Times New Roman" w:hAnsi="Times New Roman"/>
            <w:sz w:val="28"/>
            <w:szCs w:val="28"/>
          </w:rPr>
          <w:t>www.roskazna.</w:t>
        </w:r>
        <w:r w:rsidRPr="006B1D62">
          <w:rPr>
            <w:rStyle w:val="a9"/>
            <w:rFonts w:ascii="Times New Roman" w:hAnsi="Times New Roman"/>
            <w:sz w:val="28"/>
            <w:szCs w:val="28"/>
            <w:lang w:val="en-US"/>
          </w:rPr>
          <w:t>gov</w:t>
        </w:r>
        <w:r w:rsidRPr="006B1D62">
          <w:rPr>
            <w:rStyle w:val="a9"/>
            <w:rFonts w:ascii="Times New Roman" w:hAnsi="Times New Roman"/>
            <w:sz w:val="28"/>
            <w:szCs w:val="28"/>
          </w:rPr>
          <w:t>.ru</w:t>
        </w:r>
      </w:hyperlink>
      <w:r w:rsidRPr="006B1D62">
        <w:rPr>
          <w:rFonts w:ascii="Times New Roman" w:hAnsi="Times New Roman" w:cs="Times New Roman"/>
          <w:sz w:val="28"/>
          <w:szCs w:val="28"/>
        </w:rPr>
        <w:t>.</w:t>
      </w:r>
    </w:p>
    <w:p w:rsidR="007F0810" w:rsidRDefault="007F0810" w:rsidP="00921F11">
      <w:pPr>
        <w:spacing w:after="0" w:line="240" w:lineRule="auto"/>
        <w:jc w:val="both"/>
        <w:rPr>
          <w:rFonts w:ascii="Times New Roman" w:eastAsia="Times New Roman" w:hAnsi="Times New Roman" w:cs="Times New Roman"/>
          <w:b/>
          <w:sz w:val="28"/>
          <w:szCs w:val="28"/>
          <w:lang w:eastAsia="ru-RU"/>
        </w:rPr>
      </w:pPr>
    </w:p>
    <w:p w:rsidR="006B1D62" w:rsidRPr="006B1D62" w:rsidRDefault="006B1D62" w:rsidP="006B1D62">
      <w:pPr>
        <w:spacing w:after="0" w:line="240" w:lineRule="auto"/>
        <w:ind w:firstLine="708"/>
        <w:jc w:val="both"/>
        <w:rPr>
          <w:rFonts w:ascii="Times New Roman" w:hAnsi="Times New Roman" w:cs="Times New Roman"/>
          <w:b/>
          <w:sz w:val="28"/>
          <w:szCs w:val="28"/>
        </w:rPr>
      </w:pPr>
      <w:r w:rsidRPr="006B1D62">
        <w:rPr>
          <w:rFonts w:ascii="Times New Roman" w:hAnsi="Times New Roman" w:cs="Times New Roman"/>
          <w:b/>
          <w:sz w:val="28"/>
          <w:szCs w:val="28"/>
        </w:rPr>
        <w:t xml:space="preserve">ФКУ «Центр по обеспечению деятельности Казначейства России» </w:t>
      </w:r>
    </w:p>
    <w:p w:rsidR="007F0810" w:rsidRPr="007F0810" w:rsidRDefault="007F0810" w:rsidP="006B1D62">
      <w:pPr>
        <w:spacing w:after="0" w:line="24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В целях повышения информационной открытости деятельности ФКУ «ЦОКР» обеспечено всестороннее освещение деятельности ФКУ «ЦОКР» путем размещения на Официальном сайте ФКУ «ЦОКР» в информационно-телекоммуникационной сети «Интернет» (далее – Сайт), а также на официальном аккаунте в инстаграм информации о деятельности ФКУ «ЦОКР» в том числе:</w:t>
      </w:r>
    </w:p>
    <w:p w:rsidR="007F0810" w:rsidRPr="007F0810" w:rsidRDefault="007F0810" w:rsidP="006B1D62">
      <w:pPr>
        <w:spacing w:after="0" w:line="24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о мероприятиях с участием директора ФКУ «ЦОКР», его заместителей, главного бухгалтера, главного инженера и их заместителей, а также уполномоченных представителей ФКУ «ЦОКР» (официальных визитах, рабочих встречах, совещаниях, </w:t>
      </w:r>
      <w:r w:rsidRPr="007F0810">
        <w:rPr>
          <w:rFonts w:ascii="Times New Roman" w:hAnsi="Times New Roman" w:cs="Times New Roman"/>
          <w:sz w:val="28"/>
          <w:szCs w:val="28"/>
        </w:rPr>
        <w:lastRenderedPageBreak/>
        <w:t>конференциях (видеоконференциях), командировках, мероприятиях в формате круглый стол», различных обучающих мероприятиях и пр.);</w:t>
      </w:r>
    </w:p>
    <w:p w:rsidR="007F0810" w:rsidRPr="007F0810" w:rsidRDefault="007F0810" w:rsidP="006B1D62">
      <w:pPr>
        <w:spacing w:after="0" w:line="240" w:lineRule="auto"/>
        <w:ind w:firstLine="709"/>
        <w:jc w:val="both"/>
        <w:rPr>
          <w:rFonts w:ascii="Times New Roman" w:hAnsi="Times New Roman" w:cs="Times New Roman"/>
          <w:b/>
          <w:bCs/>
          <w:sz w:val="28"/>
          <w:szCs w:val="28"/>
        </w:rPr>
      </w:pPr>
      <w:r w:rsidRPr="007F0810">
        <w:rPr>
          <w:rFonts w:ascii="Times New Roman" w:hAnsi="Times New Roman" w:cs="Times New Roman"/>
          <w:sz w:val="28"/>
          <w:szCs w:val="28"/>
        </w:rPr>
        <w:t>о структуре ФКУ «ЦОКР», его межрегиональных филиалов (филиала), руководстве ФКУ «ЦОКР», его межрегиональных филиалов (филиала), контактных данных ФКУ «ЦОКР», его межрегиональных филиалов (филиала);</w:t>
      </w:r>
    </w:p>
    <w:p w:rsidR="007F0810" w:rsidRPr="007F0810" w:rsidRDefault="007F0810" w:rsidP="006B1D62">
      <w:pPr>
        <w:spacing w:after="0" w:line="24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об осуществлении ФКУ «ЦОКР» своих функций по обеспечению деятельности Федерального казначейства, в том числе, осуществлению закупок и пр.;</w:t>
      </w:r>
    </w:p>
    <w:p w:rsidR="007F0810" w:rsidRPr="007F0810" w:rsidRDefault="007F0810" w:rsidP="006B1D62">
      <w:pPr>
        <w:spacing w:after="0" w:line="240" w:lineRule="auto"/>
        <w:ind w:firstLine="709"/>
        <w:jc w:val="both"/>
        <w:rPr>
          <w:rFonts w:ascii="Times New Roman" w:hAnsi="Times New Roman" w:cs="Times New Roman"/>
          <w:b/>
          <w:bCs/>
          <w:sz w:val="28"/>
          <w:szCs w:val="28"/>
        </w:rPr>
      </w:pPr>
      <w:r w:rsidRPr="007F0810">
        <w:rPr>
          <w:rFonts w:ascii="Times New Roman" w:hAnsi="Times New Roman" w:cs="Times New Roman"/>
          <w:sz w:val="28"/>
          <w:szCs w:val="28"/>
        </w:rPr>
        <w:t>о нормативных документах ФКУ «ЦОКР» (документах планирования деятельности ФКУ «ЦОКР», отчетов об их исполнении, приказах о деятельности ФКУ «ЦОКР», документах по осуществляемой в ФКУ «ЦОКР» деятельности по противодействию коррупции, документах по осуществлению ФКУ «ЦОКР» контрольных функций, по работе ФКУ «ЦОКР» с обращениями граждан и организаций и пр.);</w:t>
      </w:r>
    </w:p>
    <w:p w:rsidR="007F0810" w:rsidRPr="007F0810" w:rsidRDefault="007F0810" w:rsidP="006B1D62">
      <w:pPr>
        <w:spacing w:after="0" w:line="240" w:lineRule="auto"/>
        <w:ind w:firstLine="709"/>
        <w:jc w:val="both"/>
        <w:rPr>
          <w:rFonts w:ascii="Times New Roman" w:hAnsi="Times New Roman" w:cs="Times New Roman"/>
          <w:i/>
          <w:color w:val="000000" w:themeColor="text1"/>
          <w:sz w:val="28"/>
          <w:szCs w:val="28"/>
        </w:rPr>
      </w:pPr>
      <w:r w:rsidRPr="007F0810">
        <w:rPr>
          <w:rFonts w:ascii="Times New Roman" w:hAnsi="Times New Roman" w:cs="Times New Roman"/>
          <w:color w:val="000000" w:themeColor="text1"/>
          <w:sz w:val="28"/>
          <w:szCs w:val="28"/>
        </w:rPr>
        <w:t>иной информации о деятельности ФКУ «ЦОКР»: о Профсоюзе ФКУ «ЦОКР», Молодежном совете ФКУ «ЦОКР» и пр.</w:t>
      </w:r>
    </w:p>
    <w:p w:rsidR="007F0810" w:rsidRDefault="007F0810" w:rsidP="00921F11">
      <w:pPr>
        <w:spacing w:after="0" w:line="240" w:lineRule="auto"/>
        <w:jc w:val="both"/>
        <w:rPr>
          <w:rFonts w:ascii="Times New Roman" w:eastAsia="Times New Roman" w:hAnsi="Times New Roman" w:cs="Times New Roman"/>
          <w:b/>
          <w:sz w:val="28"/>
          <w:szCs w:val="28"/>
          <w:lang w:eastAsia="ru-RU"/>
        </w:rPr>
      </w:pPr>
    </w:p>
    <w:p w:rsidR="00921F11" w:rsidRDefault="00921F11" w:rsidP="006B1D62">
      <w:pPr>
        <w:spacing w:after="0" w:line="240" w:lineRule="auto"/>
        <w:jc w:val="center"/>
        <w:rPr>
          <w:rFonts w:ascii="Times New Roman" w:eastAsia="Times New Roman" w:hAnsi="Times New Roman" w:cs="Times New Roman"/>
          <w:b/>
          <w:sz w:val="28"/>
          <w:szCs w:val="28"/>
          <w:lang w:eastAsia="ru-RU"/>
        </w:rPr>
      </w:pPr>
      <w:r w:rsidRPr="00921F11">
        <w:rPr>
          <w:rFonts w:ascii="Times New Roman" w:eastAsia="Times New Roman" w:hAnsi="Times New Roman" w:cs="Times New Roman"/>
          <w:b/>
          <w:sz w:val="28"/>
          <w:szCs w:val="28"/>
          <w:lang w:eastAsia="ru-RU"/>
        </w:rPr>
        <w:t>5.2. Обеспечение функционирования и развитие информационных систем и технологий Федерального казначейства</w:t>
      </w:r>
    </w:p>
    <w:p w:rsidR="0049313C" w:rsidRPr="006B1D62" w:rsidRDefault="0049313C" w:rsidP="00921F11">
      <w:pPr>
        <w:spacing w:after="0" w:line="240" w:lineRule="auto"/>
        <w:jc w:val="both"/>
        <w:rPr>
          <w:rFonts w:ascii="Times New Roman" w:eastAsia="Times New Roman" w:hAnsi="Times New Roman" w:cs="Times New Roman"/>
          <w:b/>
          <w:sz w:val="10"/>
          <w:szCs w:val="28"/>
          <w:lang w:eastAsia="ru-RU"/>
        </w:rPr>
      </w:pPr>
    </w:p>
    <w:p w:rsidR="0049313C" w:rsidRDefault="0049313C" w:rsidP="0049313C">
      <w:pPr>
        <w:pStyle w:val="21"/>
        <w:tabs>
          <w:tab w:val="left" w:pos="0"/>
          <w:tab w:val="left" w:pos="993"/>
          <w:tab w:val="left" w:pos="1276"/>
        </w:tabs>
        <w:spacing w:after="0" w:line="360" w:lineRule="atLeast"/>
        <w:ind w:firstLine="709"/>
        <w:jc w:val="both"/>
        <w:rPr>
          <w:b/>
          <w:color w:val="000000"/>
          <w:sz w:val="28"/>
          <w:szCs w:val="28"/>
        </w:rPr>
      </w:pPr>
      <w:r w:rsidRPr="00EF742C">
        <w:rPr>
          <w:b/>
          <w:sz w:val="28"/>
          <w:szCs w:val="28"/>
        </w:rPr>
        <w:t>Эксплуатация информационных систем Федерального казначейства</w:t>
      </w:r>
    </w:p>
    <w:p w:rsidR="0049313C" w:rsidRPr="00EF742C" w:rsidRDefault="0049313C" w:rsidP="0049313C">
      <w:pPr>
        <w:spacing w:after="0" w:line="360" w:lineRule="atLeast"/>
        <w:ind w:firstLine="709"/>
        <w:contextualSpacing/>
        <w:jc w:val="both"/>
        <w:rPr>
          <w:rFonts w:ascii="Times New Roman" w:hAnsi="Times New Roman"/>
          <w:sz w:val="28"/>
          <w:szCs w:val="28"/>
        </w:rPr>
      </w:pPr>
      <w:r w:rsidRPr="004D70FC">
        <w:rPr>
          <w:rFonts w:ascii="Times New Roman" w:hAnsi="Times New Roman"/>
          <w:sz w:val="28"/>
          <w:szCs w:val="28"/>
        </w:rPr>
        <w:t>Обеспечено функционирование и эксплуатация информационных систем, оператором которых является Федеральное казначейство (далее</w:t>
      </w:r>
      <w:r>
        <w:rPr>
          <w:rFonts w:ascii="Times New Roman" w:hAnsi="Times New Roman"/>
          <w:sz w:val="28"/>
          <w:szCs w:val="28"/>
        </w:rPr>
        <w:t xml:space="preserve"> –</w:t>
      </w:r>
      <w:r w:rsidRPr="004D70FC">
        <w:rPr>
          <w:rFonts w:ascii="Times New Roman" w:hAnsi="Times New Roman"/>
          <w:sz w:val="28"/>
          <w:szCs w:val="28"/>
        </w:rPr>
        <w:t xml:space="preserve"> ИС ФК), а также программного обеспечения для ведения бюджетного учета для ФОИВ, территориальных управлений и подведомственных им ФКУ в рамках исполнения </w:t>
      </w:r>
      <w:r w:rsidRPr="004D70FC">
        <w:rPr>
          <w:rFonts w:ascii="Times New Roman" w:hAnsi="Times New Roman"/>
          <w:spacing w:val="-4"/>
          <w:sz w:val="28"/>
          <w:szCs w:val="28"/>
        </w:rPr>
        <w:t>постановления Правительства Российской Федерации от 8 июня 2018 г. № 658 «О централизованных закупках офисного программного обеспечения, программного обеспечения для ведения бюджетного учета, а также программного обеспечения в сфере информационной безопасности» (далее – Постановление 658</w:t>
      </w:r>
      <w:r w:rsidRPr="00DA003E">
        <w:rPr>
          <w:rFonts w:ascii="Times New Roman" w:hAnsi="Times New Roman"/>
          <w:spacing w:val="-4"/>
          <w:sz w:val="28"/>
          <w:szCs w:val="28"/>
        </w:rPr>
        <w:t>)</w:t>
      </w:r>
      <w:r w:rsidRPr="00DA003E">
        <w:rPr>
          <w:rFonts w:ascii="Times New Roman" w:hAnsi="Times New Roman"/>
          <w:sz w:val="28"/>
          <w:szCs w:val="28"/>
        </w:rPr>
        <w:t>. Все пользователи ИС ФК обслуживаются согласно разработанной типовой модели обслуживания. В</w:t>
      </w:r>
      <w:r w:rsidRPr="004D70FC">
        <w:rPr>
          <w:rFonts w:ascii="Times New Roman" w:hAnsi="Times New Roman"/>
          <w:sz w:val="28"/>
          <w:szCs w:val="28"/>
        </w:rPr>
        <w:t xml:space="preserve"> 2020 году доступность ИС ФК была не менее 95</w:t>
      </w:r>
      <w:r w:rsidRPr="00EB002F">
        <w:rPr>
          <w:rFonts w:ascii="Times New Roman" w:hAnsi="Times New Roman"/>
          <w:sz w:val="28"/>
          <w:szCs w:val="28"/>
        </w:rPr>
        <w:t xml:space="preserve">%, </w:t>
      </w:r>
      <w:r>
        <w:rPr>
          <w:rFonts w:ascii="Times New Roman" w:hAnsi="Times New Roman"/>
          <w:sz w:val="28"/>
          <w:szCs w:val="28"/>
        </w:rPr>
        <w:t xml:space="preserve">уровень ошибок в </w:t>
      </w:r>
      <w:r w:rsidRPr="005518CF">
        <w:rPr>
          <w:rFonts w:ascii="Times New Roman" w:hAnsi="Times New Roman"/>
          <w:sz w:val="28"/>
          <w:szCs w:val="28"/>
        </w:rPr>
        <w:t>Государственной информационной систем</w:t>
      </w:r>
      <w:r>
        <w:rPr>
          <w:rFonts w:ascii="Times New Roman" w:hAnsi="Times New Roman"/>
          <w:sz w:val="28"/>
          <w:szCs w:val="28"/>
        </w:rPr>
        <w:t>е</w:t>
      </w:r>
      <w:r w:rsidRPr="005518CF">
        <w:rPr>
          <w:rFonts w:ascii="Times New Roman" w:hAnsi="Times New Roman"/>
          <w:sz w:val="28"/>
          <w:szCs w:val="28"/>
        </w:rPr>
        <w:t xml:space="preserve"> о государственных и муниципальных платежах</w:t>
      </w:r>
      <w:r>
        <w:rPr>
          <w:rFonts w:ascii="Times New Roman" w:hAnsi="Times New Roman"/>
          <w:sz w:val="28"/>
          <w:szCs w:val="28"/>
        </w:rPr>
        <w:t xml:space="preserve"> (далее – ГИС ГМП) </w:t>
      </w:r>
      <w:r w:rsidRPr="00EB002F">
        <w:rPr>
          <w:rFonts w:ascii="Times New Roman" w:hAnsi="Times New Roman"/>
          <w:sz w:val="28"/>
          <w:szCs w:val="28"/>
        </w:rPr>
        <w:t>менее 0,2% в соответствии</w:t>
      </w:r>
      <w:r w:rsidRPr="00DA003E">
        <w:rPr>
          <w:rFonts w:ascii="Times New Roman" w:hAnsi="Times New Roman"/>
          <w:sz w:val="28"/>
          <w:szCs w:val="28"/>
        </w:rPr>
        <w:t xml:space="preserve"> с требованиями Министерства цифрового развития, связи и массовых коммуникаций Российской Федерации.</w:t>
      </w:r>
    </w:p>
    <w:p w:rsidR="0049313C" w:rsidRDefault="0049313C" w:rsidP="0049313C">
      <w:pPr>
        <w:pStyle w:val="21"/>
        <w:tabs>
          <w:tab w:val="left" w:pos="0"/>
          <w:tab w:val="left" w:pos="993"/>
          <w:tab w:val="left" w:pos="1276"/>
        </w:tabs>
        <w:spacing w:after="0" w:line="360" w:lineRule="atLeast"/>
        <w:ind w:firstLine="709"/>
        <w:jc w:val="both"/>
        <w:rPr>
          <w:b/>
          <w:color w:val="000000"/>
          <w:sz w:val="28"/>
          <w:szCs w:val="28"/>
        </w:rPr>
      </w:pPr>
      <w:r w:rsidRPr="00951B18">
        <w:rPr>
          <w:b/>
          <w:color w:val="000000"/>
          <w:sz w:val="28"/>
          <w:szCs w:val="28"/>
        </w:rPr>
        <w:t>Информационные системы Федерального Казначейства</w:t>
      </w:r>
    </w:p>
    <w:p w:rsidR="0049313C" w:rsidRPr="00C33EEA" w:rsidRDefault="0049313C" w:rsidP="0049313C">
      <w:pPr>
        <w:spacing w:after="0" w:line="360" w:lineRule="atLeast"/>
        <w:ind w:firstLine="709"/>
        <w:jc w:val="both"/>
        <w:rPr>
          <w:rFonts w:ascii="Times New Roman" w:hAnsi="Times New Roman"/>
          <w:sz w:val="28"/>
          <w:szCs w:val="28"/>
        </w:rPr>
      </w:pPr>
      <w:r w:rsidRPr="00C33EEA">
        <w:rPr>
          <w:rFonts w:ascii="Times New Roman" w:hAnsi="Times New Roman"/>
          <w:sz w:val="28"/>
          <w:szCs w:val="28"/>
        </w:rPr>
        <w:t>Проведена централизация ППО АСФК в 22 территориальных органах Федерального казначейства.</w:t>
      </w:r>
    </w:p>
    <w:p w:rsidR="0049313C" w:rsidRPr="00C33EEA" w:rsidRDefault="0049313C" w:rsidP="0049313C">
      <w:pPr>
        <w:spacing w:after="0" w:line="360" w:lineRule="atLeast"/>
        <w:ind w:firstLine="709"/>
        <w:contextualSpacing/>
        <w:jc w:val="both"/>
        <w:rPr>
          <w:rFonts w:ascii="Times New Roman" w:hAnsi="Times New Roman"/>
          <w:sz w:val="28"/>
          <w:szCs w:val="28"/>
        </w:rPr>
      </w:pPr>
      <w:r w:rsidRPr="00C33EEA">
        <w:rPr>
          <w:rFonts w:ascii="Times New Roman" w:hAnsi="Times New Roman"/>
          <w:sz w:val="28"/>
          <w:szCs w:val="28"/>
        </w:rPr>
        <w:t>Завершены работы по импортозамещению и централизации в рамках исполнения государственного контракта от 27 декабря 2019 г. №</w:t>
      </w:r>
      <w:r w:rsidRPr="00C33EEA">
        <w:rPr>
          <w:sz w:val="28"/>
          <w:szCs w:val="28"/>
        </w:rPr>
        <w:t> </w:t>
      </w:r>
      <w:r w:rsidRPr="00C33EEA">
        <w:rPr>
          <w:rFonts w:ascii="Times New Roman" w:hAnsi="Times New Roman"/>
          <w:sz w:val="28"/>
          <w:szCs w:val="28"/>
        </w:rPr>
        <w:t>ФКУ0438/12/2019/ЭВИС для выполнения работ по импортозамещению и централизации ППО АСД Ландокс.</w:t>
      </w:r>
    </w:p>
    <w:p w:rsidR="0049313C" w:rsidRPr="00C33EEA" w:rsidRDefault="0049313C" w:rsidP="0049313C">
      <w:pPr>
        <w:spacing w:after="0" w:line="360" w:lineRule="atLeast"/>
        <w:ind w:firstLine="709"/>
        <w:jc w:val="both"/>
        <w:rPr>
          <w:rFonts w:ascii="Times New Roman" w:hAnsi="Times New Roman"/>
          <w:sz w:val="28"/>
          <w:szCs w:val="28"/>
          <w:lang w:eastAsia="ru-RU"/>
        </w:rPr>
      </w:pPr>
      <w:r w:rsidRPr="00C33EEA">
        <w:rPr>
          <w:rFonts w:ascii="Times New Roman" w:hAnsi="Times New Roman"/>
          <w:sz w:val="28"/>
          <w:szCs w:val="28"/>
        </w:rPr>
        <w:t xml:space="preserve">ППО АСД Ландокс пилотного ТОФК централизован </w:t>
      </w:r>
      <w:r w:rsidRPr="00C33EEA">
        <w:rPr>
          <w:rFonts w:ascii="Times New Roman" w:hAnsi="Times New Roman"/>
          <w:sz w:val="28"/>
          <w:szCs w:val="28"/>
        </w:rPr>
        <w:br/>
        <w:t xml:space="preserve">в ЦОД Минфина России, рабочие места сотрудников реализованы </w:t>
      </w:r>
      <w:r w:rsidRPr="00C33EEA">
        <w:rPr>
          <w:rFonts w:ascii="Times New Roman" w:hAnsi="Times New Roman"/>
          <w:sz w:val="28"/>
          <w:szCs w:val="28"/>
        </w:rPr>
        <w:br/>
        <w:t>с использованием вэб-доступа.</w:t>
      </w:r>
    </w:p>
    <w:p w:rsidR="0049313C" w:rsidRPr="00C33EEA" w:rsidRDefault="0049313C" w:rsidP="006B1D62">
      <w:pPr>
        <w:spacing w:after="0" w:line="360" w:lineRule="atLeast"/>
        <w:ind w:firstLine="709"/>
        <w:jc w:val="both"/>
        <w:rPr>
          <w:rFonts w:ascii="Times New Roman" w:hAnsi="Times New Roman"/>
          <w:sz w:val="28"/>
          <w:szCs w:val="28"/>
        </w:rPr>
      </w:pPr>
      <w:r w:rsidRPr="00C33EEA">
        <w:rPr>
          <w:rFonts w:ascii="Times New Roman" w:hAnsi="Times New Roman"/>
          <w:sz w:val="28"/>
          <w:szCs w:val="28"/>
        </w:rPr>
        <w:lastRenderedPageBreak/>
        <w:t xml:space="preserve"> Заключен </w:t>
      </w:r>
      <w:r>
        <w:rPr>
          <w:rFonts w:ascii="Times New Roman" w:hAnsi="Times New Roman"/>
          <w:sz w:val="28"/>
          <w:szCs w:val="28"/>
        </w:rPr>
        <w:t>г</w:t>
      </w:r>
      <w:r w:rsidRPr="00C33EEA">
        <w:rPr>
          <w:rFonts w:ascii="Times New Roman" w:hAnsi="Times New Roman"/>
          <w:sz w:val="28"/>
          <w:szCs w:val="28"/>
        </w:rPr>
        <w:t>осударственный контракт от 06 июня 2020 г.</w:t>
      </w:r>
      <w:r w:rsidR="006B1D62">
        <w:rPr>
          <w:rFonts w:ascii="Times New Roman" w:hAnsi="Times New Roman"/>
          <w:sz w:val="28"/>
          <w:szCs w:val="28"/>
        </w:rPr>
        <w:t xml:space="preserve"> </w:t>
      </w:r>
      <w:r w:rsidRPr="00C33EEA">
        <w:rPr>
          <w:rFonts w:ascii="Times New Roman" w:hAnsi="Times New Roman"/>
          <w:sz w:val="28"/>
          <w:szCs w:val="28"/>
        </w:rPr>
        <w:t>№</w:t>
      </w:r>
      <w:r w:rsidRPr="00C33EEA">
        <w:rPr>
          <w:sz w:val="28"/>
          <w:szCs w:val="28"/>
        </w:rPr>
        <w:t> </w:t>
      </w:r>
      <w:r w:rsidRPr="00C33EEA">
        <w:rPr>
          <w:rFonts w:ascii="Times New Roman" w:hAnsi="Times New Roman"/>
          <w:sz w:val="28"/>
          <w:szCs w:val="28"/>
        </w:rPr>
        <w:t>ФКУ0169/06/2020/ЭВИС на создание Электронного архива Федерального казначейства.</w:t>
      </w:r>
    </w:p>
    <w:p w:rsidR="0049313C" w:rsidRPr="00C33EEA" w:rsidRDefault="0049313C" w:rsidP="0049313C">
      <w:pPr>
        <w:spacing w:after="0" w:line="360" w:lineRule="atLeast"/>
        <w:ind w:firstLine="709"/>
        <w:jc w:val="both"/>
        <w:rPr>
          <w:rFonts w:ascii="Times New Roman" w:hAnsi="Times New Roman"/>
          <w:sz w:val="28"/>
          <w:szCs w:val="28"/>
        </w:rPr>
      </w:pPr>
      <w:r w:rsidRPr="00C33EEA">
        <w:rPr>
          <w:rFonts w:ascii="Times New Roman" w:hAnsi="Times New Roman"/>
          <w:sz w:val="28"/>
          <w:szCs w:val="28"/>
        </w:rPr>
        <w:t>Проведены предварительные испытания Электронного архива Федерального казначейства.</w:t>
      </w:r>
    </w:p>
    <w:p w:rsidR="0049313C" w:rsidRDefault="0049313C" w:rsidP="0049313C">
      <w:pPr>
        <w:pStyle w:val="a4"/>
        <w:spacing w:line="360" w:lineRule="atLeast"/>
        <w:ind w:firstLine="709"/>
        <w:jc w:val="both"/>
        <w:rPr>
          <w:sz w:val="28"/>
          <w:szCs w:val="28"/>
        </w:rPr>
      </w:pPr>
      <w:r w:rsidRPr="00C33EEA">
        <w:rPr>
          <w:sz w:val="28"/>
          <w:szCs w:val="28"/>
        </w:rPr>
        <w:t>Заключен государственный контракт</w:t>
      </w:r>
      <w:r>
        <w:rPr>
          <w:sz w:val="28"/>
          <w:szCs w:val="28"/>
        </w:rPr>
        <w:t xml:space="preserve"> </w:t>
      </w:r>
      <w:r w:rsidRPr="00C33EEA">
        <w:rPr>
          <w:sz w:val="28"/>
          <w:szCs w:val="28"/>
        </w:rPr>
        <w:t>от 18</w:t>
      </w:r>
      <w:r>
        <w:rPr>
          <w:sz w:val="28"/>
          <w:szCs w:val="28"/>
        </w:rPr>
        <w:t xml:space="preserve"> ноября </w:t>
      </w:r>
      <w:r w:rsidRPr="00C33EEA">
        <w:rPr>
          <w:sz w:val="28"/>
          <w:szCs w:val="28"/>
        </w:rPr>
        <w:t xml:space="preserve">2020 </w:t>
      </w:r>
      <w:r>
        <w:rPr>
          <w:sz w:val="28"/>
          <w:szCs w:val="28"/>
        </w:rPr>
        <w:t>г.</w:t>
      </w:r>
      <w:r>
        <w:rPr>
          <w:sz w:val="28"/>
          <w:szCs w:val="28"/>
        </w:rPr>
        <w:br/>
        <w:t xml:space="preserve">№ </w:t>
      </w:r>
      <w:r w:rsidRPr="00C33EEA">
        <w:rPr>
          <w:sz w:val="28"/>
          <w:szCs w:val="28"/>
        </w:rPr>
        <w:t>ФКУ0409/11/2020/ЭВИС на первый этап централизации и импортозамещения Автоматизированной системы документооборота в ЦОД Дубна.</w:t>
      </w:r>
    </w:p>
    <w:p w:rsidR="0049313C" w:rsidRPr="00DF36C6" w:rsidRDefault="0049313C" w:rsidP="0049313C">
      <w:pPr>
        <w:pStyle w:val="a4"/>
        <w:spacing w:line="360" w:lineRule="atLeast"/>
        <w:ind w:firstLine="709"/>
        <w:jc w:val="both"/>
        <w:rPr>
          <w:color w:val="000000"/>
          <w:sz w:val="28"/>
          <w:szCs w:val="28"/>
          <w:highlight w:val="yellow"/>
        </w:rPr>
      </w:pPr>
      <w:r w:rsidRPr="00EB002F">
        <w:rPr>
          <w:color w:val="000000"/>
          <w:sz w:val="28"/>
          <w:szCs w:val="28"/>
        </w:rPr>
        <w:t>Завершена миграция ведомственных систем из ЦОД АО «ГОЗНАК» в ФЦОД «Дубна».</w:t>
      </w:r>
    </w:p>
    <w:p w:rsidR="0049313C" w:rsidRPr="006B1D62" w:rsidRDefault="0049313C" w:rsidP="006B1D62">
      <w:pPr>
        <w:spacing w:after="0" w:line="360" w:lineRule="atLeast"/>
        <w:ind w:firstLine="709"/>
        <w:jc w:val="both"/>
        <w:rPr>
          <w:rFonts w:ascii="Times New Roman" w:hAnsi="Times New Roman"/>
          <w:sz w:val="28"/>
          <w:szCs w:val="28"/>
        </w:rPr>
      </w:pPr>
      <w:r w:rsidRPr="005518CF">
        <w:rPr>
          <w:rFonts w:ascii="Times New Roman" w:hAnsi="Times New Roman"/>
          <w:sz w:val="28"/>
          <w:szCs w:val="28"/>
        </w:rPr>
        <w:t>Завершены работы по импортозамещению и обеспечению работоспособности автоматизированных рабочих мест пользователей и администраторов в отечественных операционных системах и браузерах в рамках исполнения государственного контракта от 1 июля 2019 г.</w:t>
      </w:r>
      <w:r w:rsidR="006B1D62">
        <w:rPr>
          <w:rFonts w:ascii="Times New Roman" w:hAnsi="Times New Roman"/>
          <w:sz w:val="28"/>
          <w:szCs w:val="28"/>
        </w:rPr>
        <w:t xml:space="preserve"> </w:t>
      </w:r>
      <w:r w:rsidRPr="005518CF">
        <w:rPr>
          <w:rFonts w:ascii="Times New Roman" w:hAnsi="Times New Roman"/>
          <w:sz w:val="28"/>
          <w:szCs w:val="28"/>
        </w:rPr>
        <w:t>№ ФКУ0172/07/2019/ИС для выполнения работ по замещению и развитию подсистемы управления процессами эксплуатации, подсистемы планирования и мониторинга деятельности и подсистемы информационного взаимодействия информационной системы «Система управления эксплуатацией Федерального казначейства», включая работы по импортозамещению базисного и системного программного обеспечения.</w:t>
      </w:r>
    </w:p>
    <w:p w:rsidR="0049313C" w:rsidRPr="000B6838" w:rsidRDefault="0049313C" w:rsidP="0049313C">
      <w:pPr>
        <w:spacing w:after="0" w:line="360" w:lineRule="atLeast"/>
        <w:ind w:firstLine="709"/>
        <w:rPr>
          <w:rFonts w:ascii="Times New Roman" w:eastAsia="Calibri" w:hAnsi="Times New Roman"/>
          <w:b/>
          <w:sz w:val="28"/>
          <w:szCs w:val="28"/>
          <w:lang w:eastAsia="ar-SA"/>
        </w:rPr>
      </w:pPr>
      <w:r w:rsidRPr="000B6838">
        <w:rPr>
          <w:rFonts w:ascii="Times New Roman" w:eastAsia="Calibri" w:hAnsi="Times New Roman"/>
          <w:b/>
          <w:sz w:val="28"/>
          <w:szCs w:val="28"/>
          <w:lang w:eastAsia="ar-SA"/>
        </w:rPr>
        <w:t>Государс</w:t>
      </w:r>
      <w:r>
        <w:rPr>
          <w:rFonts w:ascii="Times New Roman" w:eastAsia="Calibri" w:hAnsi="Times New Roman"/>
          <w:b/>
          <w:sz w:val="28"/>
          <w:szCs w:val="28"/>
          <w:lang w:eastAsia="ar-SA"/>
        </w:rPr>
        <w:t xml:space="preserve">твенная информационная система </w:t>
      </w:r>
      <w:r w:rsidRPr="000B6838">
        <w:rPr>
          <w:rFonts w:ascii="Times New Roman" w:eastAsia="Calibri" w:hAnsi="Times New Roman"/>
          <w:b/>
          <w:sz w:val="28"/>
          <w:szCs w:val="28"/>
          <w:lang w:eastAsia="ar-SA"/>
        </w:rPr>
        <w:t>о государственных и муниципальных платежах</w:t>
      </w:r>
    </w:p>
    <w:p w:rsidR="0049313C" w:rsidRPr="006B1D62" w:rsidRDefault="0049313C" w:rsidP="006B1D62">
      <w:pPr>
        <w:spacing w:after="0" w:line="360" w:lineRule="atLeast"/>
        <w:ind w:firstLine="567"/>
        <w:jc w:val="both"/>
        <w:rPr>
          <w:rFonts w:ascii="Times New Roman" w:hAnsi="Times New Roman"/>
          <w:sz w:val="28"/>
          <w:szCs w:val="28"/>
        </w:rPr>
      </w:pPr>
      <w:r w:rsidRPr="005518CF">
        <w:rPr>
          <w:rFonts w:ascii="Times New Roman" w:hAnsi="Times New Roman"/>
          <w:sz w:val="28"/>
          <w:szCs w:val="28"/>
        </w:rPr>
        <w:t>Завершены работы по импортозамещению и обеспечению работоспособности автоматизированных рабочих мест пользователей и администраторов в отечественных операционных системах и браузерах серверов приложений в рамках исполнения государственного контр</w:t>
      </w:r>
      <w:r>
        <w:rPr>
          <w:rFonts w:ascii="Times New Roman" w:hAnsi="Times New Roman"/>
          <w:sz w:val="28"/>
          <w:szCs w:val="28"/>
        </w:rPr>
        <w:t>акта</w:t>
      </w:r>
      <w:r w:rsidR="006B1D62">
        <w:rPr>
          <w:rFonts w:ascii="Times New Roman" w:hAnsi="Times New Roman"/>
          <w:sz w:val="28"/>
          <w:szCs w:val="28"/>
        </w:rPr>
        <w:t xml:space="preserve"> </w:t>
      </w:r>
      <w:r w:rsidRPr="005518CF">
        <w:rPr>
          <w:rFonts w:ascii="Times New Roman" w:hAnsi="Times New Roman"/>
          <w:sz w:val="28"/>
          <w:szCs w:val="28"/>
        </w:rPr>
        <w:t xml:space="preserve">от 19 февраля 2019 г. № ФКУ0047/02/2019/ИС для выполнения работ по развитию </w:t>
      </w:r>
      <w:r>
        <w:rPr>
          <w:rFonts w:ascii="Times New Roman" w:hAnsi="Times New Roman"/>
          <w:sz w:val="28"/>
          <w:szCs w:val="28"/>
        </w:rPr>
        <w:t>ГИС ГМП</w:t>
      </w:r>
      <w:r w:rsidRPr="005518CF">
        <w:rPr>
          <w:rFonts w:ascii="Times New Roman" w:hAnsi="Times New Roman"/>
          <w:sz w:val="28"/>
          <w:szCs w:val="28"/>
        </w:rPr>
        <w:t>, включая работы по импортозамещению базисного и системного программного обеспечения.</w:t>
      </w:r>
    </w:p>
    <w:p w:rsidR="0049313C" w:rsidRPr="000B6838" w:rsidRDefault="0049313C" w:rsidP="0049313C">
      <w:pPr>
        <w:spacing w:after="0" w:line="360" w:lineRule="atLeast"/>
        <w:ind w:firstLine="709"/>
        <w:rPr>
          <w:rFonts w:ascii="Times New Roman" w:eastAsia="Calibri" w:hAnsi="Times New Roman"/>
          <w:b/>
          <w:sz w:val="28"/>
          <w:szCs w:val="28"/>
          <w:lang w:eastAsia="ar-SA"/>
        </w:rPr>
      </w:pPr>
      <w:r w:rsidRPr="000B6838">
        <w:rPr>
          <w:rFonts w:ascii="Times New Roman" w:eastAsia="Calibri" w:hAnsi="Times New Roman"/>
          <w:b/>
          <w:sz w:val="28"/>
          <w:szCs w:val="28"/>
          <w:lang w:eastAsia="ar-SA"/>
        </w:rPr>
        <w:t>Государственная автоматизированная информационная система «Управление»</w:t>
      </w:r>
    </w:p>
    <w:p w:rsidR="0049313C" w:rsidRDefault="0049313C" w:rsidP="006B1D62">
      <w:pPr>
        <w:spacing w:after="0" w:line="360" w:lineRule="atLeast"/>
        <w:ind w:firstLine="709"/>
        <w:jc w:val="both"/>
        <w:rPr>
          <w:rFonts w:ascii="Times New Roman" w:hAnsi="Times New Roman"/>
          <w:sz w:val="28"/>
          <w:szCs w:val="28"/>
        </w:rPr>
      </w:pPr>
      <w:r w:rsidRPr="005518CF">
        <w:rPr>
          <w:rFonts w:ascii="Times New Roman" w:hAnsi="Times New Roman"/>
          <w:sz w:val="28"/>
          <w:szCs w:val="28"/>
        </w:rPr>
        <w:t>Завершены работы по импортозамещению и обеспечению работоспособности автоматизированных рабочих мест пользователей и администраторов в отечественных операционных системах и браузерах в рамках исполнения государственного</w:t>
      </w:r>
      <w:r w:rsidR="000836AF">
        <w:rPr>
          <w:rFonts w:ascii="Times New Roman" w:hAnsi="Times New Roman"/>
          <w:sz w:val="28"/>
          <w:szCs w:val="28"/>
        </w:rPr>
        <w:t xml:space="preserve"> контракта от </w:t>
      </w:r>
      <w:r>
        <w:rPr>
          <w:rFonts w:ascii="Times New Roman" w:hAnsi="Times New Roman"/>
          <w:sz w:val="28"/>
          <w:szCs w:val="28"/>
        </w:rPr>
        <w:t>22 ноября 2018 г.</w:t>
      </w:r>
      <w:r w:rsidRPr="005518CF">
        <w:rPr>
          <w:rFonts w:ascii="Times New Roman" w:hAnsi="Times New Roman"/>
          <w:sz w:val="28"/>
          <w:szCs w:val="28"/>
        </w:rPr>
        <w:t>№ ФКУ0637/11/2018/ИС для выполнения работ по развитию государственной автоматизированной информационной системы «Управление»</w:t>
      </w:r>
      <w:r>
        <w:rPr>
          <w:rFonts w:ascii="Times New Roman" w:hAnsi="Times New Roman"/>
          <w:sz w:val="28"/>
          <w:szCs w:val="28"/>
        </w:rPr>
        <w:t xml:space="preserve"> (далее – ГАС «Управление»)</w:t>
      </w:r>
      <w:r w:rsidRPr="005518CF">
        <w:rPr>
          <w:rFonts w:ascii="Times New Roman" w:hAnsi="Times New Roman"/>
          <w:sz w:val="28"/>
          <w:szCs w:val="28"/>
        </w:rPr>
        <w:t>, включая работы по импортозамещению базисного и системного программного обеспечения.</w:t>
      </w:r>
    </w:p>
    <w:p w:rsidR="0049313C" w:rsidRDefault="0049313C" w:rsidP="0049313C">
      <w:pPr>
        <w:spacing w:after="0" w:line="360" w:lineRule="atLeast"/>
        <w:ind w:firstLine="709"/>
        <w:jc w:val="both"/>
        <w:rPr>
          <w:rFonts w:ascii="Times New Roman" w:hAnsi="Times New Roman"/>
          <w:sz w:val="28"/>
          <w:szCs w:val="28"/>
        </w:rPr>
      </w:pPr>
      <w:r w:rsidRPr="00EB002F">
        <w:rPr>
          <w:rFonts w:ascii="Times New Roman" w:hAnsi="Times New Roman"/>
          <w:sz w:val="28"/>
          <w:szCs w:val="28"/>
        </w:rPr>
        <w:t xml:space="preserve">Для повышения технологической устойчивости и производительности ГАС «Управление» развернут современный программно-аппаратный комплекс в ФЦОД «Дубна». В сентябре 2020 </w:t>
      </w:r>
      <w:r>
        <w:rPr>
          <w:rFonts w:ascii="Times New Roman" w:hAnsi="Times New Roman"/>
          <w:sz w:val="28"/>
          <w:szCs w:val="28"/>
        </w:rPr>
        <w:t xml:space="preserve">года </w:t>
      </w:r>
      <w:r w:rsidRPr="00EB002F">
        <w:rPr>
          <w:rFonts w:ascii="Times New Roman" w:hAnsi="Times New Roman"/>
          <w:sz w:val="28"/>
          <w:szCs w:val="28"/>
        </w:rPr>
        <w:t>проведена миграция и с октября 2020 г</w:t>
      </w:r>
      <w:r>
        <w:rPr>
          <w:rFonts w:ascii="Times New Roman" w:hAnsi="Times New Roman"/>
          <w:sz w:val="28"/>
          <w:szCs w:val="28"/>
        </w:rPr>
        <w:t>ода</w:t>
      </w:r>
      <w:r w:rsidRPr="00EB002F">
        <w:rPr>
          <w:rFonts w:ascii="Times New Roman" w:hAnsi="Times New Roman"/>
          <w:sz w:val="28"/>
          <w:szCs w:val="28"/>
        </w:rPr>
        <w:t xml:space="preserve"> сервис предоставляется из ФЦОД. </w:t>
      </w:r>
    </w:p>
    <w:p w:rsidR="0049313C" w:rsidRPr="009055C5" w:rsidRDefault="0049313C" w:rsidP="0049313C">
      <w:pPr>
        <w:spacing w:after="0" w:line="360" w:lineRule="atLeast"/>
        <w:ind w:firstLine="709"/>
        <w:jc w:val="both"/>
        <w:rPr>
          <w:rFonts w:ascii="Times New Roman" w:hAnsi="Times New Roman"/>
          <w:b/>
          <w:sz w:val="28"/>
          <w:szCs w:val="28"/>
        </w:rPr>
      </w:pPr>
      <w:r w:rsidRPr="009055C5">
        <w:rPr>
          <w:rFonts w:ascii="Times New Roman" w:hAnsi="Times New Roman"/>
          <w:b/>
          <w:sz w:val="28"/>
          <w:szCs w:val="28"/>
        </w:rPr>
        <w:lastRenderedPageBreak/>
        <w:t>Миграция подсистем ГИИС «Электронный бюджет» в ЦОД Минфина</w:t>
      </w:r>
    </w:p>
    <w:p w:rsidR="0049313C" w:rsidRPr="009055C5" w:rsidRDefault="0049313C" w:rsidP="0049313C">
      <w:pPr>
        <w:spacing w:after="0" w:line="360" w:lineRule="atLeast"/>
        <w:ind w:firstLine="709"/>
        <w:jc w:val="both"/>
        <w:rPr>
          <w:rFonts w:ascii="Times New Roman" w:hAnsi="Times New Roman"/>
          <w:sz w:val="28"/>
          <w:szCs w:val="28"/>
        </w:rPr>
      </w:pPr>
      <w:r w:rsidRPr="009055C5">
        <w:rPr>
          <w:rFonts w:ascii="Times New Roman" w:hAnsi="Times New Roman"/>
          <w:sz w:val="28"/>
          <w:szCs w:val="28"/>
        </w:rPr>
        <w:t xml:space="preserve">В июле 2020 года завершена миграция из ЦОД АО «ГОЗНАК» в ФЦОД г. Дубна всех подсистем </w:t>
      </w:r>
      <w:r w:rsidRPr="005518CF">
        <w:rPr>
          <w:rFonts w:ascii="Times New Roman" w:hAnsi="Times New Roman"/>
          <w:sz w:val="28"/>
          <w:szCs w:val="28"/>
        </w:rPr>
        <w:t>государственной интегрированной информационной системы управления общественными финансами «Электронный бюджет»</w:t>
      </w:r>
      <w:r>
        <w:rPr>
          <w:rFonts w:ascii="Times New Roman" w:hAnsi="Times New Roman"/>
          <w:sz w:val="28"/>
          <w:szCs w:val="28"/>
        </w:rPr>
        <w:t xml:space="preserve"> (далее –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Pr>
          <w:rFonts w:ascii="Times New Roman" w:hAnsi="Times New Roman"/>
          <w:sz w:val="28"/>
          <w:szCs w:val="28"/>
        </w:rPr>
        <w:t>)</w:t>
      </w:r>
      <w:r w:rsidRPr="009055C5">
        <w:rPr>
          <w:rFonts w:ascii="Times New Roman" w:hAnsi="Times New Roman"/>
          <w:sz w:val="28"/>
          <w:szCs w:val="28"/>
        </w:rPr>
        <w:t xml:space="preserve">. Проект продолжался с апреля 2019 года и сопровождался сменой вычислительной платформы с технологий IBM на гораздо более распространенный </w:t>
      </w:r>
      <w:r w:rsidRPr="009055C5">
        <w:rPr>
          <w:rFonts w:ascii="Times New Roman" w:hAnsi="Times New Roman"/>
          <w:sz w:val="28"/>
          <w:szCs w:val="28"/>
          <w:lang w:val="en-US"/>
        </w:rPr>
        <w:t>INTEL</w:t>
      </w:r>
      <w:r w:rsidRPr="009055C5">
        <w:rPr>
          <w:rFonts w:ascii="Times New Roman" w:hAnsi="Times New Roman"/>
          <w:sz w:val="28"/>
          <w:szCs w:val="28"/>
        </w:rPr>
        <w:t xml:space="preserve">. </w:t>
      </w:r>
    </w:p>
    <w:p w:rsidR="0049313C" w:rsidRPr="009055C5" w:rsidRDefault="0049313C" w:rsidP="0049313C">
      <w:pPr>
        <w:spacing w:after="0" w:line="360" w:lineRule="atLeast"/>
        <w:ind w:firstLine="709"/>
        <w:jc w:val="both"/>
        <w:rPr>
          <w:rFonts w:ascii="Times New Roman" w:hAnsi="Times New Roman"/>
          <w:sz w:val="28"/>
          <w:szCs w:val="28"/>
        </w:rPr>
      </w:pPr>
      <w:r w:rsidRPr="009055C5">
        <w:rPr>
          <w:rFonts w:ascii="Times New Roman" w:hAnsi="Times New Roman"/>
          <w:sz w:val="28"/>
          <w:szCs w:val="28"/>
        </w:rPr>
        <w:t>Работа пользователей с новой площадкой началась с августа 2020 года.</w:t>
      </w:r>
    </w:p>
    <w:p w:rsidR="0049313C" w:rsidRPr="009055C5" w:rsidRDefault="0049313C" w:rsidP="0049313C">
      <w:pPr>
        <w:spacing w:after="0" w:line="360" w:lineRule="atLeast"/>
        <w:ind w:firstLine="709"/>
        <w:jc w:val="both"/>
        <w:rPr>
          <w:rFonts w:ascii="Times New Roman" w:hAnsi="Times New Roman"/>
          <w:sz w:val="28"/>
          <w:szCs w:val="28"/>
        </w:rPr>
      </w:pPr>
      <w:r w:rsidRPr="009055C5">
        <w:rPr>
          <w:rFonts w:ascii="Times New Roman" w:hAnsi="Times New Roman"/>
          <w:sz w:val="28"/>
          <w:szCs w:val="28"/>
        </w:rPr>
        <w:t xml:space="preserve">К концу декабря 2020 года завершены работы по георезервированию части систем ГИИС </w:t>
      </w:r>
      <w:r w:rsidRPr="00A76876">
        <w:rPr>
          <w:rFonts w:ascii="Times New Roman" w:hAnsi="Times New Roman"/>
          <w:sz w:val="28"/>
          <w:szCs w:val="28"/>
        </w:rPr>
        <w:t>«Электронный бюджет»</w:t>
      </w:r>
      <w:r w:rsidRPr="009055C5">
        <w:rPr>
          <w:rFonts w:ascii="Times New Roman" w:hAnsi="Times New Roman"/>
          <w:sz w:val="28"/>
          <w:szCs w:val="28"/>
        </w:rPr>
        <w:t xml:space="preserve"> в РЦОД (г. Городец).</w:t>
      </w:r>
    </w:p>
    <w:p w:rsidR="0049313C" w:rsidRPr="009055C5" w:rsidRDefault="0049313C" w:rsidP="0049313C">
      <w:pPr>
        <w:spacing w:after="0" w:line="360" w:lineRule="atLeast"/>
        <w:ind w:firstLine="709"/>
        <w:jc w:val="both"/>
        <w:rPr>
          <w:rFonts w:ascii="Times New Roman" w:hAnsi="Times New Roman"/>
          <w:b/>
          <w:sz w:val="28"/>
          <w:szCs w:val="28"/>
        </w:rPr>
      </w:pPr>
      <w:r w:rsidRPr="009055C5">
        <w:rPr>
          <w:rFonts w:ascii="Times New Roman" w:hAnsi="Times New Roman"/>
          <w:b/>
          <w:sz w:val="28"/>
          <w:szCs w:val="28"/>
        </w:rPr>
        <w:t>Миграция ЕИС в сфере закупок в ЦОД Минфина</w:t>
      </w:r>
    </w:p>
    <w:p w:rsidR="0049313C" w:rsidRPr="009055C5" w:rsidRDefault="0049313C" w:rsidP="0049313C">
      <w:pPr>
        <w:spacing w:after="0" w:line="360" w:lineRule="atLeast"/>
        <w:ind w:firstLine="709"/>
        <w:jc w:val="both"/>
        <w:rPr>
          <w:rFonts w:ascii="Times New Roman" w:hAnsi="Times New Roman"/>
          <w:sz w:val="28"/>
          <w:szCs w:val="28"/>
        </w:rPr>
      </w:pPr>
      <w:r w:rsidRPr="009055C5">
        <w:rPr>
          <w:rFonts w:ascii="Times New Roman" w:hAnsi="Times New Roman"/>
          <w:sz w:val="28"/>
          <w:szCs w:val="28"/>
        </w:rPr>
        <w:t xml:space="preserve">В августе 2020 года завершена миграция из ЦОД АО «ГОЗНАК» в </w:t>
      </w:r>
      <w:r w:rsidRPr="0006150D">
        <w:rPr>
          <w:rFonts w:ascii="Times New Roman" w:hAnsi="Times New Roman"/>
          <w:sz w:val="28"/>
          <w:szCs w:val="28"/>
        </w:rPr>
        <w:t xml:space="preserve">ФЦОД г. Дубна Единой информационной системы в сфере закупок (далее – ЕИС) и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Проект продолжался с февраля 2020 года и сопровождался сменой вычислительной платформы с процессоров IBM </w:t>
      </w:r>
      <w:r w:rsidRPr="0006150D">
        <w:rPr>
          <w:rFonts w:ascii="Times New Roman" w:hAnsi="Times New Roman"/>
          <w:sz w:val="28"/>
          <w:szCs w:val="28"/>
          <w:lang w:val="en-US"/>
        </w:rPr>
        <w:t>Power</w:t>
      </w:r>
      <w:r w:rsidRPr="0006150D">
        <w:rPr>
          <w:rFonts w:ascii="Times New Roman" w:hAnsi="Times New Roman"/>
          <w:sz w:val="28"/>
          <w:szCs w:val="28"/>
        </w:rPr>
        <w:t xml:space="preserve"> на </w:t>
      </w:r>
      <w:r w:rsidRPr="0006150D">
        <w:rPr>
          <w:rFonts w:ascii="Times New Roman" w:hAnsi="Times New Roman"/>
          <w:sz w:val="28"/>
          <w:szCs w:val="28"/>
          <w:lang w:val="en-US"/>
        </w:rPr>
        <w:t>INTEL</w:t>
      </w:r>
      <w:r w:rsidRPr="0006150D">
        <w:rPr>
          <w:rFonts w:ascii="Times New Roman" w:hAnsi="Times New Roman"/>
          <w:sz w:val="28"/>
          <w:szCs w:val="28"/>
        </w:rPr>
        <w:t>.</w:t>
      </w:r>
    </w:p>
    <w:p w:rsidR="0049313C" w:rsidRPr="009055C5" w:rsidRDefault="0049313C" w:rsidP="0049313C">
      <w:pPr>
        <w:spacing w:after="0" w:line="360" w:lineRule="atLeast"/>
        <w:ind w:firstLine="709"/>
        <w:jc w:val="both"/>
        <w:rPr>
          <w:rFonts w:ascii="Times New Roman" w:hAnsi="Times New Roman"/>
          <w:sz w:val="28"/>
          <w:szCs w:val="28"/>
        </w:rPr>
      </w:pPr>
      <w:r w:rsidRPr="009055C5">
        <w:rPr>
          <w:rFonts w:ascii="Times New Roman" w:hAnsi="Times New Roman"/>
          <w:sz w:val="28"/>
          <w:szCs w:val="28"/>
        </w:rPr>
        <w:t xml:space="preserve">Работа пользователей с новой площадкой началась с конца августа 2020 года. </w:t>
      </w:r>
    </w:p>
    <w:p w:rsidR="0049313C" w:rsidRPr="009055C5" w:rsidRDefault="0049313C" w:rsidP="0049313C">
      <w:pPr>
        <w:spacing w:after="0" w:line="360" w:lineRule="atLeast"/>
        <w:ind w:firstLine="709"/>
        <w:jc w:val="both"/>
        <w:rPr>
          <w:rFonts w:ascii="Times New Roman" w:hAnsi="Times New Roman"/>
          <w:b/>
          <w:sz w:val="28"/>
          <w:szCs w:val="28"/>
        </w:rPr>
      </w:pPr>
      <w:r w:rsidRPr="009055C5">
        <w:rPr>
          <w:rFonts w:ascii="Times New Roman" w:hAnsi="Times New Roman"/>
          <w:sz w:val="28"/>
          <w:szCs w:val="28"/>
        </w:rPr>
        <w:t>К концу декабря 2020 года завершены работы по развертыванию комплекса технических средств для георезервирования ЕИС в РЦОД.</w:t>
      </w:r>
    </w:p>
    <w:p w:rsidR="0049313C" w:rsidRPr="00A12B1D" w:rsidRDefault="0049313C" w:rsidP="0049313C">
      <w:pPr>
        <w:spacing w:after="0" w:line="360" w:lineRule="atLeast"/>
        <w:ind w:firstLine="567"/>
        <w:contextualSpacing/>
        <w:jc w:val="both"/>
        <w:rPr>
          <w:rFonts w:ascii="Times New Roman" w:hAnsi="Times New Roman"/>
          <w:b/>
          <w:sz w:val="28"/>
          <w:szCs w:val="28"/>
          <w:lang w:eastAsia="ru-RU"/>
        </w:rPr>
      </w:pPr>
      <w:r w:rsidRPr="00A12B1D">
        <w:rPr>
          <w:rFonts w:ascii="Times New Roman" w:hAnsi="Times New Roman"/>
          <w:b/>
          <w:sz w:val="28"/>
          <w:szCs w:val="28"/>
          <w:lang w:eastAsia="ru-RU"/>
        </w:rPr>
        <w:t xml:space="preserve">Исполнение полномочий по ведению бюджетного учета </w:t>
      </w:r>
      <w:r w:rsidRPr="00A12B1D">
        <w:rPr>
          <w:rFonts w:ascii="Times New Roman" w:hAnsi="Times New Roman"/>
          <w:b/>
          <w:sz w:val="28"/>
          <w:szCs w:val="28"/>
          <w:lang w:eastAsia="ru-RU"/>
        </w:rPr>
        <w:br/>
        <w:t>и формированию бюджетной отчетности, начислению и оплате труда, иных выплат и связанных с ними обязательных платежей в бюджеты бюджетной системы Российской Федерации</w:t>
      </w:r>
    </w:p>
    <w:p w:rsidR="0049313C" w:rsidRPr="008B165E" w:rsidRDefault="0049313C" w:rsidP="0049313C">
      <w:pPr>
        <w:spacing w:after="0" w:line="360" w:lineRule="atLeast"/>
        <w:ind w:firstLine="709"/>
        <w:jc w:val="both"/>
        <w:rPr>
          <w:rFonts w:ascii="Times New Roman" w:hAnsi="Times New Roman"/>
          <w:spacing w:val="-4"/>
          <w:sz w:val="28"/>
          <w:szCs w:val="28"/>
        </w:rPr>
      </w:pPr>
      <w:r w:rsidRPr="008B165E">
        <w:rPr>
          <w:rFonts w:ascii="Times New Roman" w:hAnsi="Times New Roman"/>
          <w:spacing w:val="-4"/>
          <w:sz w:val="28"/>
          <w:szCs w:val="28"/>
        </w:rPr>
        <w:t xml:space="preserve">В рамках исполнения </w:t>
      </w:r>
      <w:r>
        <w:rPr>
          <w:rFonts w:ascii="Times New Roman" w:hAnsi="Times New Roman"/>
          <w:spacing w:val="-4"/>
          <w:sz w:val="28"/>
          <w:szCs w:val="28"/>
        </w:rPr>
        <w:t>П</w:t>
      </w:r>
      <w:r w:rsidRPr="008B165E">
        <w:rPr>
          <w:rFonts w:ascii="Times New Roman" w:hAnsi="Times New Roman"/>
          <w:spacing w:val="-4"/>
          <w:sz w:val="28"/>
          <w:szCs w:val="28"/>
        </w:rPr>
        <w:t>остановления 658, приказа Федерального казначейства от 10 октября 2018 г. №</w:t>
      </w:r>
      <w:r w:rsidRPr="008B165E">
        <w:rPr>
          <w:sz w:val="28"/>
          <w:szCs w:val="28"/>
        </w:rPr>
        <w:t> </w:t>
      </w:r>
      <w:r w:rsidRPr="008B165E">
        <w:rPr>
          <w:rFonts w:ascii="Times New Roman" w:hAnsi="Times New Roman"/>
          <w:spacing w:val="-4"/>
          <w:sz w:val="28"/>
          <w:szCs w:val="28"/>
        </w:rPr>
        <w:t xml:space="preserve">36н «Об утверждении графика перехода федеральных органов исполнительной власти, руководство деятельностью которых осуществляет Правительство Российской Федерации, а также подведомственных федеральных казенных учреждений на ведение бюджетного учета с использованием программного обеспечения для ведения бюджетного учета, предоставляемого им Федеральным казначейством по результатам закупок, предусмотренных п. 1 Постановления 658» осуществлен перевод в ЦОД Министерства финансов Российской Федерации следующих федеральных органов исполнительной власти и подведомственных им федеральных казенных учреждений: </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 xml:space="preserve">– по начислению заработной платы: </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Федеральное агентство морского и речного транспорта: 4 учреждения, 100%;</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Министерство здравоохранения Российской Федерации: 11 учреждений, 92%;</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Министерство транспорта Российской Федерации: 19 учреждений, 100%;</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Федеральное медико-биологическое агентство: 26 учреждений, 100%;</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lastRenderedPageBreak/>
        <w:t>Федеральное дорожное агентство: 39 учреждений, 98%;</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Федеральная служба по надзору в сфере связи, информационных технологий и массовых коммуникаций: 72 учреждения, 100%;</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Федеральная служба по надзору в сфере природопользования: 30 учреждений, 91%;</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Министерство энергетики Российской Федерации: 1 учреждение, 100%.</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Федеральная антимонопольная служба: 11 учреждений, 13%.</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 xml:space="preserve">– по ведению бюджетного учета: </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Федеральное агентство морского и речного транспорта: 3 учреждения, 75%;</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Министерство здравоохранения Российской Федерации: 11 учреждений, 92%;</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Министерство транспорта Российской Федерации: 19 учреждений, 100%;</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Федеральное медико-биологическое агентство: 26 учреждений, 100%;</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Федеральное дорожное агентство: 37 учреждений, 93%;</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Федеральная служба по надзору в сфере связи, информационных технологий и массовых коммуникаций: 72 учреждения, 100%;</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Федеральная служба по надзору в сфере природопользования: 31 учреждение, 94%;</w:t>
      </w:r>
    </w:p>
    <w:p w:rsidR="0049313C" w:rsidRPr="00C33EEA" w:rsidRDefault="0049313C" w:rsidP="0049313C">
      <w:pPr>
        <w:spacing w:after="0" w:line="360" w:lineRule="atLeast"/>
        <w:ind w:firstLine="709"/>
        <w:jc w:val="both"/>
        <w:rPr>
          <w:rFonts w:ascii="Times New Roman" w:hAnsi="Times New Roman"/>
          <w:spacing w:val="-4"/>
          <w:sz w:val="28"/>
          <w:szCs w:val="28"/>
        </w:rPr>
      </w:pPr>
      <w:r w:rsidRPr="00C33EEA">
        <w:rPr>
          <w:rFonts w:ascii="Times New Roman" w:hAnsi="Times New Roman"/>
          <w:spacing w:val="-4"/>
          <w:sz w:val="28"/>
          <w:szCs w:val="28"/>
        </w:rPr>
        <w:t>Министерство энергетики Российской Федерации: 1 учреждение, 100%.</w:t>
      </w:r>
    </w:p>
    <w:p w:rsidR="0049313C" w:rsidRDefault="0049313C" w:rsidP="0049313C">
      <w:pPr>
        <w:spacing w:after="0" w:line="360" w:lineRule="atLeast"/>
        <w:ind w:firstLine="567"/>
        <w:contextualSpacing/>
        <w:jc w:val="both"/>
        <w:rPr>
          <w:rFonts w:ascii="Times New Roman" w:hAnsi="Times New Roman"/>
          <w:spacing w:val="-4"/>
          <w:sz w:val="28"/>
          <w:szCs w:val="28"/>
        </w:rPr>
      </w:pPr>
      <w:r w:rsidRPr="00C33EEA">
        <w:rPr>
          <w:rFonts w:ascii="Times New Roman" w:hAnsi="Times New Roman"/>
          <w:spacing w:val="-4"/>
          <w:sz w:val="28"/>
          <w:szCs w:val="28"/>
        </w:rPr>
        <w:t>Федеральная антимонопольная служба: 10 учреждений, 12%.</w:t>
      </w:r>
    </w:p>
    <w:p w:rsidR="0049313C" w:rsidRPr="005518CF" w:rsidRDefault="0049313C" w:rsidP="0049313C">
      <w:pPr>
        <w:spacing w:after="0" w:line="360" w:lineRule="atLeast"/>
        <w:ind w:firstLine="709"/>
        <w:jc w:val="both"/>
        <w:rPr>
          <w:rFonts w:ascii="Times New Roman" w:hAnsi="Times New Roman"/>
          <w:b/>
          <w:sz w:val="28"/>
          <w:szCs w:val="28"/>
        </w:rPr>
      </w:pPr>
      <w:r w:rsidRPr="005518CF">
        <w:rPr>
          <w:rFonts w:ascii="Times New Roman" w:hAnsi="Times New Roman"/>
          <w:b/>
          <w:sz w:val="28"/>
          <w:szCs w:val="28"/>
        </w:rPr>
        <w:t>Государственная интегрированная информационная система управления общественными финансами «Электронный бюджет»</w:t>
      </w:r>
    </w:p>
    <w:p w:rsidR="0049313C" w:rsidRPr="005518CF" w:rsidRDefault="0049313C" w:rsidP="0049313C">
      <w:pPr>
        <w:spacing w:after="0" w:line="360" w:lineRule="atLeast"/>
        <w:ind w:firstLine="709"/>
        <w:contextualSpacing/>
        <w:jc w:val="both"/>
        <w:rPr>
          <w:rFonts w:ascii="Times New Roman" w:hAnsi="Times New Roman"/>
          <w:sz w:val="28"/>
          <w:szCs w:val="28"/>
        </w:rPr>
      </w:pPr>
      <w:r w:rsidRPr="005518CF">
        <w:rPr>
          <w:rFonts w:ascii="Times New Roman" w:hAnsi="Times New Roman"/>
          <w:sz w:val="28"/>
          <w:szCs w:val="28"/>
        </w:rPr>
        <w:t xml:space="preserve">Завершены работы по импортозамещению в рамках исполнения государственного контракта от 24 января 2019 г. № ФКУ0013/01/2019/ИС для выполнения работ по развитию единого портала бюджетной системы Российской Федерации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sidRPr="005518CF">
        <w:rPr>
          <w:rFonts w:ascii="Times New Roman" w:hAnsi="Times New Roman"/>
          <w:sz w:val="28"/>
          <w:szCs w:val="28"/>
        </w:rPr>
        <w:t>, включая работы по импортозамещению базисного и системного программного обеспечения.</w:t>
      </w:r>
    </w:p>
    <w:p w:rsidR="0049313C" w:rsidRPr="005518CF" w:rsidRDefault="0049313C" w:rsidP="0049313C">
      <w:pPr>
        <w:spacing w:after="0" w:line="360" w:lineRule="atLeast"/>
        <w:ind w:firstLine="709"/>
        <w:contextualSpacing/>
        <w:jc w:val="both"/>
        <w:rPr>
          <w:rFonts w:ascii="Times New Roman" w:hAnsi="Times New Roman"/>
          <w:sz w:val="28"/>
          <w:szCs w:val="28"/>
        </w:rPr>
      </w:pPr>
      <w:r w:rsidRPr="005518CF">
        <w:rPr>
          <w:rFonts w:ascii="Times New Roman" w:hAnsi="Times New Roman"/>
          <w:sz w:val="28"/>
          <w:szCs w:val="28"/>
        </w:rPr>
        <w:t xml:space="preserve">Завершены работы по импортозамещению в рамках исполнения государственного контракта от 3 сентября 2019 г. № ФКУ0251/09/2019/СЦ для выполнения работ по развитию подсистемы информационно-аналитического обеспечения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sidRPr="005518CF">
        <w:rPr>
          <w:rFonts w:ascii="Times New Roman" w:hAnsi="Times New Roman"/>
          <w:sz w:val="28"/>
          <w:szCs w:val="28"/>
        </w:rPr>
        <w:t>, включая работы по импортозамещению базисного и системного программного обеспечения.</w:t>
      </w:r>
    </w:p>
    <w:p w:rsidR="0049313C" w:rsidRPr="005518CF" w:rsidRDefault="0049313C" w:rsidP="0049313C">
      <w:pPr>
        <w:spacing w:after="0" w:line="360" w:lineRule="atLeast"/>
        <w:ind w:firstLine="709"/>
        <w:contextualSpacing/>
        <w:jc w:val="both"/>
        <w:rPr>
          <w:rFonts w:ascii="Times New Roman" w:hAnsi="Times New Roman"/>
          <w:sz w:val="28"/>
          <w:szCs w:val="28"/>
        </w:rPr>
      </w:pPr>
      <w:r w:rsidRPr="005518CF">
        <w:rPr>
          <w:rFonts w:ascii="Times New Roman" w:hAnsi="Times New Roman"/>
          <w:sz w:val="28"/>
          <w:szCs w:val="28"/>
        </w:rPr>
        <w:t xml:space="preserve">Завершены работы по импортозамещению интеграции подсистемы ведения нормативной справочной информации в рамках исполнения государственного контракта от 3 декабря 2018 г. № ФКУ0678/12/2018/ИС для выполнения работ по развитию подсистемы управления расходами, подсистемы учета и отчетности, подсистемы ведения нормативной справочной информации, подсистемы обеспечения интеграции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sidRPr="005518CF">
        <w:rPr>
          <w:rFonts w:ascii="Times New Roman" w:hAnsi="Times New Roman"/>
          <w:sz w:val="28"/>
          <w:szCs w:val="28"/>
        </w:rPr>
        <w:t xml:space="preserve"> в части компонентов и модулей, оператором которых является Федеральное казначейство, включая работы по импортозамещению базисного и системного программного обеспечения.</w:t>
      </w:r>
    </w:p>
    <w:p w:rsidR="0049313C" w:rsidRPr="005518CF" w:rsidRDefault="0049313C" w:rsidP="0049313C">
      <w:pPr>
        <w:spacing w:after="0" w:line="360" w:lineRule="atLeast"/>
        <w:ind w:firstLine="709"/>
        <w:contextualSpacing/>
        <w:jc w:val="both"/>
        <w:rPr>
          <w:rFonts w:ascii="Times New Roman" w:hAnsi="Times New Roman"/>
          <w:sz w:val="28"/>
          <w:szCs w:val="28"/>
        </w:rPr>
      </w:pPr>
      <w:r w:rsidRPr="005518CF">
        <w:rPr>
          <w:rFonts w:ascii="Times New Roman" w:hAnsi="Times New Roman"/>
          <w:sz w:val="28"/>
          <w:szCs w:val="28"/>
        </w:rPr>
        <w:t xml:space="preserve">Завершены работы по созданию и внедрению технологии катастрофоустойчивого резервирования подсистем (компонентов, модулей)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sidRPr="005518CF">
        <w:rPr>
          <w:rFonts w:ascii="Times New Roman" w:hAnsi="Times New Roman"/>
          <w:sz w:val="28"/>
          <w:szCs w:val="28"/>
        </w:rPr>
        <w:t xml:space="preserve">, оператором которых является Федеральное казначейство в </w:t>
      </w:r>
      <w:r w:rsidRPr="005518CF">
        <w:rPr>
          <w:rFonts w:ascii="Times New Roman" w:hAnsi="Times New Roman"/>
          <w:sz w:val="28"/>
          <w:szCs w:val="28"/>
        </w:rPr>
        <w:lastRenderedPageBreak/>
        <w:t xml:space="preserve">рамках исполнения государственного контракта от 3 декабря 2018 г. № ФКУ0678/12/2018/ИС для выполнения работ по развитию подсистемы управления расходами, подсистемы учета и отчетности, подсистемы ведения нормативной справочной информации, подсистемы обеспечения интеграции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sidRPr="005518CF">
        <w:rPr>
          <w:rFonts w:ascii="Times New Roman" w:hAnsi="Times New Roman"/>
          <w:sz w:val="28"/>
          <w:szCs w:val="28"/>
        </w:rPr>
        <w:t xml:space="preserve"> в части компонентов и модулей, оператором которых является Федеральное казначейство.</w:t>
      </w:r>
    </w:p>
    <w:p w:rsidR="0049313C" w:rsidRPr="005518CF" w:rsidRDefault="0049313C" w:rsidP="0049313C">
      <w:pPr>
        <w:spacing w:after="0" w:line="360" w:lineRule="atLeast"/>
        <w:ind w:firstLine="709"/>
        <w:contextualSpacing/>
        <w:jc w:val="both"/>
        <w:rPr>
          <w:rFonts w:ascii="Times New Roman" w:hAnsi="Times New Roman"/>
          <w:sz w:val="28"/>
          <w:szCs w:val="28"/>
        </w:rPr>
      </w:pPr>
      <w:r w:rsidRPr="005518CF">
        <w:rPr>
          <w:rFonts w:ascii="Times New Roman" w:hAnsi="Times New Roman"/>
          <w:sz w:val="28"/>
          <w:szCs w:val="28"/>
        </w:rPr>
        <w:t>Обеспечена работоспособность автоматизированных рабочих мест пользователей и администраторов в отечественных операционных системах и браузерах в рамках исполнения вышеперечисленных государственных контрактов.</w:t>
      </w:r>
    </w:p>
    <w:p w:rsidR="0049313C" w:rsidRPr="00356DCB" w:rsidRDefault="0049313C" w:rsidP="0049313C">
      <w:pPr>
        <w:spacing w:after="0" w:line="360" w:lineRule="atLeast"/>
        <w:ind w:firstLine="567"/>
        <w:jc w:val="both"/>
        <w:rPr>
          <w:rFonts w:ascii="Times New Roman" w:hAnsi="Times New Roman"/>
          <w:sz w:val="28"/>
          <w:szCs w:val="28"/>
        </w:rPr>
      </w:pPr>
      <w:r w:rsidRPr="005518CF">
        <w:rPr>
          <w:rFonts w:ascii="Times New Roman" w:hAnsi="Times New Roman"/>
          <w:sz w:val="28"/>
          <w:szCs w:val="28"/>
        </w:rPr>
        <w:t xml:space="preserve">Разработана и опубликована конкурсная документация на выполнение работ по развитию функциональности подсистемы обеспечения интеграции подсистем (компонентов, модулей)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sidRPr="005518CF">
        <w:rPr>
          <w:rFonts w:ascii="Times New Roman" w:hAnsi="Times New Roman"/>
          <w:sz w:val="28"/>
          <w:szCs w:val="28"/>
        </w:rPr>
        <w:t xml:space="preserve">, оператором которых является Федеральное казначейство,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sidRPr="005518CF">
        <w:rPr>
          <w:rFonts w:ascii="Times New Roman" w:hAnsi="Times New Roman"/>
          <w:sz w:val="28"/>
          <w:szCs w:val="28"/>
        </w:rPr>
        <w:t xml:space="preserve"> в целях адаптации подсистем </w:t>
      </w:r>
      <w:r w:rsidRPr="009055C5">
        <w:rPr>
          <w:rFonts w:ascii="Times New Roman" w:hAnsi="Times New Roman"/>
          <w:sz w:val="28"/>
          <w:szCs w:val="28"/>
        </w:rPr>
        <w:t xml:space="preserve">ГИИС </w:t>
      </w:r>
      <w:r w:rsidRPr="00A76876">
        <w:rPr>
          <w:rFonts w:ascii="Times New Roman" w:hAnsi="Times New Roman"/>
          <w:sz w:val="28"/>
          <w:szCs w:val="28"/>
        </w:rPr>
        <w:t>«Электронный бюджет»</w:t>
      </w:r>
      <w:r w:rsidRPr="005518CF">
        <w:rPr>
          <w:rFonts w:ascii="Times New Roman" w:hAnsi="Times New Roman"/>
          <w:sz w:val="28"/>
          <w:szCs w:val="28"/>
        </w:rPr>
        <w:t>, разработанных на базе УФОС, для взаимодействия с подсистемой обеспечения информационной безопасности и подсистемой обеспечения юридической значимости системы обеспечения безопасности информации Федерального казначейства.</w:t>
      </w:r>
    </w:p>
    <w:p w:rsidR="0049313C" w:rsidRDefault="0049313C" w:rsidP="0049313C">
      <w:pPr>
        <w:spacing w:after="0" w:line="360" w:lineRule="atLeast"/>
        <w:ind w:firstLine="567"/>
        <w:jc w:val="both"/>
        <w:rPr>
          <w:rFonts w:ascii="Times New Roman" w:hAnsi="Times New Roman"/>
          <w:b/>
          <w:sz w:val="28"/>
          <w:szCs w:val="28"/>
        </w:rPr>
      </w:pPr>
      <w:r>
        <w:rPr>
          <w:rFonts w:ascii="Times New Roman" w:hAnsi="Times New Roman"/>
          <w:b/>
          <w:sz w:val="28"/>
          <w:szCs w:val="28"/>
        </w:rPr>
        <w:t>Планирование и исполнение бюджета по 242 виду расходов</w:t>
      </w:r>
    </w:p>
    <w:p w:rsidR="0049313C" w:rsidRPr="00BB2268" w:rsidRDefault="0049313C" w:rsidP="0049313C">
      <w:pPr>
        <w:spacing w:after="0" w:line="360" w:lineRule="atLeast"/>
        <w:ind w:firstLine="709"/>
        <w:jc w:val="both"/>
        <w:rPr>
          <w:rFonts w:ascii="Times New Roman" w:hAnsi="Times New Roman"/>
          <w:sz w:val="28"/>
          <w:szCs w:val="28"/>
        </w:rPr>
      </w:pPr>
      <w:r w:rsidRPr="00D372B3">
        <w:rPr>
          <w:rFonts w:ascii="Times New Roman" w:hAnsi="Times New Roman"/>
          <w:sz w:val="28"/>
          <w:szCs w:val="28"/>
        </w:rPr>
        <w:t>Утвержден План информатизации на 2020-2022 гг., а также 1</w:t>
      </w:r>
      <w:r>
        <w:rPr>
          <w:rFonts w:ascii="Times New Roman" w:hAnsi="Times New Roman"/>
          <w:sz w:val="28"/>
          <w:szCs w:val="28"/>
        </w:rPr>
        <w:t>0</w:t>
      </w:r>
      <w:r w:rsidRPr="00D372B3">
        <w:rPr>
          <w:rFonts w:ascii="Times New Roman" w:hAnsi="Times New Roman"/>
          <w:sz w:val="28"/>
          <w:szCs w:val="28"/>
        </w:rPr>
        <w:t xml:space="preserve"> изменений к нему. Организованы процедуры закупок товаров работ и услуг, заключения и исполнения государственных контрактов с целью </w:t>
      </w:r>
      <w:r w:rsidRPr="00BB2268">
        <w:rPr>
          <w:rFonts w:ascii="Times New Roman" w:hAnsi="Times New Roman"/>
          <w:sz w:val="28"/>
          <w:szCs w:val="28"/>
        </w:rPr>
        <w:t>ресурсного обеспечения основного мероприятия госпрограммы.</w:t>
      </w:r>
    </w:p>
    <w:p w:rsidR="0049313C" w:rsidRPr="00BB2268" w:rsidRDefault="0049313C" w:rsidP="0049313C">
      <w:pPr>
        <w:spacing w:after="0" w:line="360" w:lineRule="atLeast"/>
        <w:ind w:firstLine="709"/>
        <w:jc w:val="both"/>
        <w:rPr>
          <w:rFonts w:ascii="Times New Roman" w:hAnsi="Times New Roman"/>
          <w:sz w:val="28"/>
          <w:szCs w:val="28"/>
        </w:rPr>
      </w:pPr>
      <w:r w:rsidRPr="00BB2268">
        <w:rPr>
          <w:rFonts w:ascii="Times New Roman" w:hAnsi="Times New Roman"/>
          <w:sz w:val="28"/>
          <w:szCs w:val="28"/>
        </w:rPr>
        <w:t>В 2020 году своевременно сформирован Федеральным казначейством и рассмотрен Минцифры России без замечаний отчет о выполнении мероприятий по информатизации за 2019 финансовый год.</w:t>
      </w:r>
    </w:p>
    <w:p w:rsidR="0049313C" w:rsidRPr="00BB2268" w:rsidRDefault="0049313C" w:rsidP="0049313C">
      <w:pPr>
        <w:spacing w:after="0" w:line="360" w:lineRule="atLeast"/>
        <w:ind w:firstLine="709"/>
        <w:jc w:val="both"/>
        <w:rPr>
          <w:rFonts w:ascii="Times New Roman" w:hAnsi="Times New Roman"/>
          <w:sz w:val="28"/>
          <w:szCs w:val="28"/>
        </w:rPr>
      </w:pPr>
      <w:r w:rsidRPr="00BB2268">
        <w:rPr>
          <w:rFonts w:ascii="Times New Roman" w:hAnsi="Times New Roman"/>
          <w:sz w:val="28"/>
          <w:szCs w:val="28"/>
        </w:rPr>
        <w:t>Проведено согласование с Министерством финансов Российской Федерации выделения бюджетных ассигнований:</w:t>
      </w:r>
    </w:p>
    <w:p w:rsidR="0049313C" w:rsidRPr="00BB2268" w:rsidRDefault="0049313C" w:rsidP="0049313C">
      <w:pPr>
        <w:spacing w:after="0" w:line="360" w:lineRule="atLeast"/>
        <w:ind w:firstLine="709"/>
        <w:jc w:val="both"/>
        <w:rPr>
          <w:rFonts w:ascii="Times New Roman" w:hAnsi="Times New Roman"/>
          <w:sz w:val="28"/>
          <w:szCs w:val="28"/>
        </w:rPr>
      </w:pPr>
      <w:r w:rsidRPr="00BB2268">
        <w:rPr>
          <w:rFonts w:ascii="Times New Roman" w:hAnsi="Times New Roman"/>
          <w:sz w:val="28"/>
          <w:szCs w:val="28"/>
        </w:rPr>
        <w:t xml:space="preserve">- в 2021 году на сумму 280 000,00 тыс. руб. на </w:t>
      </w:r>
      <w:r>
        <w:rPr>
          <w:rFonts w:ascii="Times New Roman" w:hAnsi="Times New Roman"/>
          <w:sz w:val="28"/>
          <w:szCs w:val="28"/>
        </w:rPr>
        <w:t>реализацию мероприятий Общенационального плана действий, обеспечивающих восстановление занятости и доходов населения, рост экономики и долгосрочные структурные изменения</w:t>
      </w:r>
      <w:r w:rsidRPr="00BB2268">
        <w:rPr>
          <w:rFonts w:ascii="Times New Roman" w:hAnsi="Times New Roman"/>
          <w:sz w:val="28"/>
          <w:szCs w:val="28"/>
        </w:rPr>
        <w:t>;</w:t>
      </w:r>
    </w:p>
    <w:p w:rsidR="0049313C" w:rsidRPr="00BB2268" w:rsidRDefault="0049313C" w:rsidP="0049313C">
      <w:pPr>
        <w:spacing w:after="0" w:line="360" w:lineRule="atLeast"/>
        <w:ind w:firstLine="709"/>
        <w:jc w:val="both"/>
        <w:rPr>
          <w:rFonts w:ascii="Times New Roman" w:hAnsi="Times New Roman"/>
          <w:sz w:val="28"/>
          <w:szCs w:val="28"/>
        </w:rPr>
      </w:pPr>
      <w:r w:rsidRPr="00BB2268">
        <w:rPr>
          <w:rFonts w:ascii="Times New Roman" w:hAnsi="Times New Roman"/>
          <w:sz w:val="28"/>
          <w:szCs w:val="28"/>
        </w:rPr>
        <w:t>- на создание государственной информационной системы электронных сертификатов:</w:t>
      </w:r>
    </w:p>
    <w:p w:rsidR="0049313C" w:rsidRPr="00BB2268" w:rsidRDefault="0049313C" w:rsidP="0049313C">
      <w:pPr>
        <w:spacing w:after="0" w:line="360" w:lineRule="atLeast"/>
        <w:ind w:firstLine="709"/>
        <w:jc w:val="both"/>
        <w:rPr>
          <w:rFonts w:ascii="Times New Roman" w:hAnsi="Times New Roman"/>
          <w:sz w:val="28"/>
          <w:szCs w:val="28"/>
        </w:rPr>
      </w:pPr>
      <w:r w:rsidRPr="00BB2268">
        <w:rPr>
          <w:rFonts w:ascii="Times New Roman" w:hAnsi="Times New Roman"/>
          <w:sz w:val="28"/>
          <w:szCs w:val="28"/>
        </w:rPr>
        <w:t>в 2021 году на сумму 182 363,6 тыс.руб.</w:t>
      </w:r>
    </w:p>
    <w:p w:rsidR="0049313C" w:rsidRPr="00BB2268" w:rsidRDefault="0049313C" w:rsidP="0049313C">
      <w:pPr>
        <w:spacing w:after="0" w:line="360" w:lineRule="atLeast"/>
        <w:ind w:firstLine="709"/>
        <w:jc w:val="both"/>
        <w:rPr>
          <w:rFonts w:ascii="Times New Roman" w:hAnsi="Times New Roman"/>
          <w:sz w:val="28"/>
          <w:szCs w:val="28"/>
        </w:rPr>
      </w:pPr>
      <w:r w:rsidRPr="00BB2268">
        <w:rPr>
          <w:rFonts w:ascii="Times New Roman" w:hAnsi="Times New Roman"/>
          <w:sz w:val="28"/>
          <w:szCs w:val="28"/>
        </w:rPr>
        <w:t>в 2022 году на сумму 71 500,00 тыс.руб.</w:t>
      </w:r>
    </w:p>
    <w:p w:rsidR="0049313C" w:rsidRPr="00BB2268" w:rsidRDefault="0049313C" w:rsidP="0049313C">
      <w:pPr>
        <w:spacing w:after="0" w:line="360" w:lineRule="atLeast"/>
        <w:ind w:firstLine="709"/>
        <w:jc w:val="both"/>
        <w:rPr>
          <w:rFonts w:ascii="Times New Roman" w:hAnsi="Times New Roman"/>
          <w:sz w:val="28"/>
          <w:szCs w:val="28"/>
        </w:rPr>
      </w:pPr>
      <w:r w:rsidRPr="00BB2268">
        <w:rPr>
          <w:rFonts w:ascii="Times New Roman" w:hAnsi="Times New Roman"/>
          <w:sz w:val="28"/>
          <w:szCs w:val="28"/>
        </w:rPr>
        <w:t>в 2023 году на сумму на 43 600,00 тыс.руб.</w:t>
      </w:r>
    </w:p>
    <w:p w:rsidR="0049313C" w:rsidRDefault="0049313C" w:rsidP="006B1D62">
      <w:pPr>
        <w:spacing w:after="0" w:line="360" w:lineRule="atLeast"/>
        <w:ind w:firstLine="709"/>
        <w:jc w:val="both"/>
        <w:rPr>
          <w:rFonts w:ascii="Times New Roman" w:hAnsi="Times New Roman"/>
          <w:sz w:val="28"/>
          <w:szCs w:val="28"/>
        </w:rPr>
      </w:pPr>
      <w:r w:rsidRPr="0098634F">
        <w:rPr>
          <w:rFonts w:ascii="Times New Roman" w:hAnsi="Times New Roman"/>
          <w:sz w:val="28"/>
          <w:szCs w:val="28"/>
        </w:rPr>
        <w:t>Во исполнение п. 1 перечня поручений заместителя Председателя Правительства Росси</w:t>
      </w:r>
      <w:r>
        <w:rPr>
          <w:rFonts w:ascii="Times New Roman" w:hAnsi="Times New Roman"/>
          <w:sz w:val="28"/>
          <w:szCs w:val="28"/>
        </w:rPr>
        <w:t>йской Федерации Д.Н. Чернышенко</w:t>
      </w:r>
      <w:r w:rsidR="006B1D62">
        <w:rPr>
          <w:rFonts w:ascii="Times New Roman" w:hAnsi="Times New Roman"/>
          <w:sz w:val="28"/>
          <w:szCs w:val="28"/>
        </w:rPr>
        <w:t xml:space="preserve"> </w:t>
      </w:r>
      <w:r w:rsidRPr="0098634F">
        <w:rPr>
          <w:rFonts w:ascii="Times New Roman" w:hAnsi="Times New Roman"/>
          <w:sz w:val="28"/>
          <w:szCs w:val="28"/>
        </w:rPr>
        <w:t>от 18 мая 2020 г</w:t>
      </w:r>
      <w:r>
        <w:rPr>
          <w:rFonts w:ascii="Times New Roman" w:hAnsi="Times New Roman"/>
          <w:sz w:val="28"/>
          <w:szCs w:val="28"/>
        </w:rPr>
        <w:t>.</w:t>
      </w:r>
      <w:r w:rsidRPr="0098634F">
        <w:rPr>
          <w:rFonts w:ascii="Times New Roman" w:hAnsi="Times New Roman"/>
          <w:sz w:val="28"/>
          <w:szCs w:val="28"/>
        </w:rPr>
        <w:t xml:space="preserve"> № ДЧ-П10-5027кв по итогам совещания с заместителями руководителей федеральных органов исполнительной власти, ответственных за цифровую трансформацию</w:t>
      </w:r>
      <w:r>
        <w:rPr>
          <w:rFonts w:ascii="Times New Roman" w:hAnsi="Times New Roman"/>
          <w:sz w:val="28"/>
          <w:szCs w:val="28"/>
        </w:rPr>
        <w:t xml:space="preserve"> разработана, </w:t>
      </w:r>
      <w:r w:rsidRPr="0098634F">
        <w:rPr>
          <w:rFonts w:ascii="Times New Roman" w:hAnsi="Times New Roman"/>
          <w:sz w:val="28"/>
          <w:szCs w:val="28"/>
        </w:rPr>
        <w:t>согласован</w:t>
      </w:r>
      <w:r>
        <w:rPr>
          <w:rFonts w:ascii="Times New Roman" w:hAnsi="Times New Roman"/>
          <w:sz w:val="28"/>
          <w:szCs w:val="28"/>
        </w:rPr>
        <w:t xml:space="preserve">а с Министерством цифрового развития, связи и массовых коммуникаций </w:t>
      </w:r>
      <w:r>
        <w:rPr>
          <w:rFonts w:ascii="Times New Roman" w:hAnsi="Times New Roman"/>
          <w:sz w:val="28"/>
          <w:szCs w:val="28"/>
        </w:rPr>
        <w:lastRenderedPageBreak/>
        <w:t>Российской Федерации</w:t>
      </w:r>
      <w:r w:rsidRPr="0098634F">
        <w:rPr>
          <w:rFonts w:ascii="Times New Roman" w:hAnsi="Times New Roman"/>
          <w:sz w:val="28"/>
          <w:szCs w:val="28"/>
        </w:rPr>
        <w:t xml:space="preserve"> </w:t>
      </w:r>
      <w:r>
        <w:rPr>
          <w:rFonts w:ascii="Times New Roman" w:hAnsi="Times New Roman"/>
          <w:sz w:val="28"/>
          <w:szCs w:val="28"/>
        </w:rPr>
        <w:t xml:space="preserve">и </w:t>
      </w:r>
      <w:r w:rsidRPr="00530D59">
        <w:rPr>
          <w:rFonts w:ascii="Times New Roman" w:hAnsi="Times New Roman"/>
          <w:sz w:val="28"/>
          <w:szCs w:val="28"/>
        </w:rPr>
        <w:t>одобрена президиумом Правительственной комиссии</w:t>
      </w:r>
      <w:r>
        <w:rPr>
          <w:rFonts w:ascii="Times New Roman" w:hAnsi="Times New Roman"/>
          <w:sz w:val="28"/>
          <w:szCs w:val="28"/>
        </w:rPr>
        <w:t xml:space="preserve"> по использованию информационных технологий для улучшения качества жизни и условий ведения предпринимательской деятельности (протокол от 21 сентября 2020 г. № 20) </w:t>
      </w:r>
      <w:r w:rsidRPr="0098634F">
        <w:rPr>
          <w:rFonts w:ascii="Times New Roman" w:hAnsi="Times New Roman"/>
          <w:sz w:val="28"/>
          <w:szCs w:val="28"/>
        </w:rPr>
        <w:t>ведомственн</w:t>
      </w:r>
      <w:r>
        <w:rPr>
          <w:rFonts w:ascii="Times New Roman" w:hAnsi="Times New Roman"/>
          <w:sz w:val="28"/>
          <w:szCs w:val="28"/>
        </w:rPr>
        <w:t>ая</w:t>
      </w:r>
      <w:r w:rsidRPr="0098634F">
        <w:rPr>
          <w:rFonts w:ascii="Times New Roman" w:hAnsi="Times New Roman"/>
          <w:sz w:val="28"/>
          <w:szCs w:val="28"/>
        </w:rPr>
        <w:t xml:space="preserve"> программ</w:t>
      </w:r>
      <w:r>
        <w:rPr>
          <w:rFonts w:ascii="Times New Roman" w:hAnsi="Times New Roman"/>
          <w:sz w:val="28"/>
          <w:szCs w:val="28"/>
        </w:rPr>
        <w:t>а</w:t>
      </w:r>
      <w:r w:rsidRPr="0098634F">
        <w:rPr>
          <w:rFonts w:ascii="Times New Roman" w:hAnsi="Times New Roman"/>
          <w:sz w:val="28"/>
          <w:szCs w:val="28"/>
        </w:rPr>
        <w:t xml:space="preserve"> </w:t>
      </w:r>
      <w:r w:rsidRPr="00BB2268">
        <w:rPr>
          <w:rFonts w:ascii="Times New Roman" w:hAnsi="Times New Roman"/>
          <w:sz w:val="28"/>
          <w:szCs w:val="28"/>
        </w:rPr>
        <w:t>цифровой трансформации Казначейства России. Ведомственная программа цифровой трансформации Федерального казначейства утверждена приказом от 14 декабря 2020 года № 364.</w:t>
      </w:r>
    </w:p>
    <w:p w:rsidR="0049313C" w:rsidRPr="0044239C" w:rsidRDefault="0049313C" w:rsidP="0049313C">
      <w:pPr>
        <w:spacing w:after="0" w:line="360" w:lineRule="atLeast"/>
        <w:ind w:firstLine="709"/>
        <w:jc w:val="both"/>
        <w:rPr>
          <w:rFonts w:ascii="Times New Roman" w:eastAsia="Calibri" w:hAnsi="Times New Roman"/>
          <w:sz w:val="28"/>
          <w:szCs w:val="28"/>
        </w:rPr>
      </w:pPr>
      <w:r w:rsidRPr="0044239C">
        <w:rPr>
          <w:rFonts w:ascii="Times New Roman" w:eastAsia="Calibri" w:hAnsi="Times New Roman"/>
          <w:sz w:val="28"/>
          <w:szCs w:val="28"/>
        </w:rPr>
        <w:t>Доведение лимитов бюджетных обязательств по расходам на финансовое обеспечение мероприятий по информатизации на 2021-2023 годы произведено 30 декабря 2020 года.</w:t>
      </w:r>
    </w:p>
    <w:p w:rsidR="0049313C" w:rsidRPr="0044239C" w:rsidRDefault="0049313C" w:rsidP="0049313C">
      <w:pPr>
        <w:spacing w:after="0" w:line="360" w:lineRule="atLeast"/>
        <w:ind w:firstLine="709"/>
        <w:jc w:val="both"/>
        <w:rPr>
          <w:rFonts w:ascii="Times New Roman" w:eastAsia="Calibri" w:hAnsi="Times New Roman"/>
          <w:sz w:val="28"/>
          <w:szCs w:val="28"/>
        </w:rPr>
      </w:pPr>
      <w:r w:rsidRPr="0044239C">
        <w:rPr>
          <w:rFonts w:ascii="Times New Roman" w:eastAsia="Calibri" w:hAnsi="Times New Roman"/>
          <w:sz w:val="28"/>
          <w:szCs w:val="28"/>
        </w:rPr>
        <w:t>В 2020 году обеспечено 100 % исполнение Федеральным казначейством бюджета по 242 виду расходов «Закупка товаров, работ, услуг в сфере информационно-коммуникационных технологий» в части реализации национальной программы «Цифровая экономика Российской Федерации».</w:t>
      </w:r>
    </w:p>
    <w:p w:rsidR="0049313C" w:rsidRDefault="0049313C" w:rsidP="0049313C">
      <w:pPr>
        <w:spacing w:after="0" w:line="360" w:lineRule="atLeast"/>
        <w:ind w:firstLine="709"/>
        <w:jc w:val="both"/>
        <w:rPr>
          <w:rFonts w:ascii="Times New Roman" w:eastAsia="Calibri" w:hAnsi="Times New Roman"/>
          <w:sz w:val="28"/>
          <w:szCs w:val="28"/>
        </w:rPr>
      </w:pPr>
      <w:r w:rsidRPr="0044239C">
        <w:rPr>
          <w:rFonts w:ascii="Times New Roman" w:eastAsia="Calibri" w:hAnsi="Times New Roman"/>
          <w:sz w:val="28"/>
          <w:szCs w:val="28"/>
        </w:rPr>
        <w:t>Исполнение Федеральным казначейством в 2020 году расходов по 242 виду расходов «Закупка товаров, работ, услуг в сфере информационно-коммуникационных технологий» в части обеспечения функций государственных органов составляет 97,44 %, исполнение в части расходов для обеспечения деятельности государственных учреждений - 98,82%.</w:t>
      </w:r>
    </w:p>
    <w:p w:rsidR="00E66547" w:rsidRDefault="00E66547" w:rsidP="00E66547">
      <w:pPr>
        <w:pStyle w:val="21"/>
        <w:tabs>
          <w:tab w:val="left" w:pos="0"/>
          <w:tab w:val="left" w:pos="993"/>
          <w:tab w:val="left" w:pos="1276"/>
        </w:tabs>
        <w:spacing w:after="0" w:line="360" w:lineRule="atLeast"/>
        <w:ind w:firstLine="709"/>
        <w:jc w:val="both"/>
        <w:rPr>
          <w:i/>
          <w:color w:val="000000"/>
          <w:sz w:val="28"/>
          <w:szCs w:val="28"/>
        </w:rPr>
      </w:pPr>
      <w:r>
        <w:rPr>
          <w:i/>
          <w:color w:val="000000"/>
          <w:sz w:val="28"/>
          <w:szCs w:val="28"/>
        </w:rPr>
        <w:t>Обеспечение безопасности информации в Федеральном казначействе</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В части выполнения работ в рамках государственного контракта № ФКУ0265/06/2018/ИС от 22.06.2018 на выполнение работ по техническому проектированию ЗК ФК разработана документация на создание ЗК ФК, согласована Федеральным казначейством, ФСБ России и ФСТЭК России.</w:t>
      </w:r>
    </w:p>
    <w:p w:rsidR="00E66547" w:rsidRPr="00BC4EC7" w:rsidRDefault="00E66547" w:rsidP="00E66547">
      <w:pPr>
        <w:pStyle w:val="21"/>
        <w:tabs>
          <w:tab w:val="left" w:pos="0"/>
          <w:tab w:val="left" w:pos="993"/>
          <w:tab w:val="left" w:pos="1276"/>
        </w:tabs>
        <w:spacing w:after="0" w:line="360" w:lineRule="atLeast"/>
        <w:ind w:firstLine="709"/>
        <w:jc w:val="both"/>
        <w:rPr>
          <w:sz w:val="28"/>
          <w:szCs w:val="28"/>
        </w:rPr>
      </w:pPr>
      <w:r w:rsidRPr="00BC4EC7">
        <w:rPr>
          <w:sz w:val="28"/>
          <w:szCs w:val="28"/>
        </w:rPr>
        <w:t>В рамках исполнения государственного контракта № ФКУ0178/06/2020/ЗИ от 15.06.2020 Подсистема обеспечения информационной безопасности Системы обеспечения безопасности информации Федерального казначейства доработана в части требований к интеграции подсистем государственной интегрированной информационной системы управления общественными финансами «Электронный бюджет».</w:t>
      </w:r>
    </w:p>
    <w:p w:rsidR="00E66547" w:rsidRPr="00572744" w:rsidRDefault="00E66547" w:rsidP="00E66547">
      <w:pPr>
        <w:pStyle w:val="21"/>
        <w:tabs>
          <w:tab w:val="left" w:pos="0"/>
          <w:tab w:val="left" w:pos="993"/>
          <w:tab w:val="left" w:pos="1276"/>
        </w:tabs>
        <w:spacing w:after="0" w:line="360" w:lineRule="atLeast"/>
        <w:ind w:firstLine="709"/>
        <w:jc w:val="both"/>
        <w:rPr>
          <w:sz w:val="28"/>
          <w:szCs w:val="28"/>
        </w:rPr>
      </w:pPr>
      <w:r w:rsidRPr="00BC4EC7">
        <w:rPr>
          <w:sz w:val="28"/>
          <w:szCs w:val="28"/>
        </w:rPr>
        <w:t>Подсистема обеспечения информационной безопасности Системы обеспечения безопасности информации введена в эксплуатацию. Проведена интеграция с ней следующих информационных систем: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(АС Планирование); Удостоверяющий центр Федерального казначейства (УЦ ФК); Подсистема управления денежными средствами, Единый портал бюджетной системы государственной интегрированной информационной системы управления общественными финансами «Электронный бюджет», Система управления эксплуатацией Федерального казначейства (СУЭ).</w:t>
      </w:r>
    </w:p>
    <w:p w:rsidR="00E66547" w:rsidRDefault="00E66547" w:rsidP="00E66547">
      <w:pPr>
        <w:spacing w:after="0" w:line="360" w:lineRule="exact"/>
        <w:ind w:firstLine="709"/>
        <w:jc w:val="both"/>
        <w:rPr>
          <w:rFonts w:ascii="Times New Roman" w:hAnsi="Times New Roman"/>
          <w:sz w:val="28"/>
          <w:szCs w:val="28"/>
        </w:rPr>
      </w:pPr>
      <w:r>
        <w:rPr>
          <w:rFonts w:ascii="Times New Roman" w:hAnsi="Times New Roman"/>
          <w:sz w:val="28"/>
          <w:szCs w:val="28"/>
        </w:rPr>
        <w:t>Обеспечен бесперебойный и безопасный оперативный обмен сведениями, составляющими государственную тайну, по техническим каналам связи.</w:t>
      </w:r>
    </w:p>
    <w:p w:rsidR="00E66547" w:rsidRPr="00525FDF" w:rsidRDefault="00E66547" w:rsidP="00E66547">
      <w:pPr>
        <w:spacing w:after="0" w:line="360" w:lineRule="atLeast"/>
        <w:ind w:firstLine="709"/>
        <w:jc w:val="both"/>
        <w:rPr>
          <w:rFonts w:ascii="Times New Roman" w:hAnsi="Times New Roman"/>
          <w:sz w:val="28"/>
          <w:szCs w:val="28"/>
        </w:rPr>
      </w:pPr>
      <w:r w:rsidRPr="005429A5">
        <w:rPr>
          <w:rFonts w:ascii="Times New Roman" w:hAnsi="Times New Roman"/>
          <w:sz w:val="28"/>
          <w:szCs w:val="28"/>
        </w:rPr>
        <w:lastRenderedPageBreak/>
        <w:t>В 2020 году реализация дополнительных профессиональных программ осуществлялась в соответствии с Планом повышения квалификации и обучения руководителей и сотрудников Федерального казначейства в области защиты государственной тайны, технической защиты информации в Управлении Федерального казначейства по Волгоградской области на 2020 год (далее – План обучения), утвержденным руководителем Федерального казначейства Р.Е. Артюхиным 20.12.2019.</w:t>
      </w:r>
    </w:p>
    <w:p w:rsidR="00E66547" w:rsidRDefault="00E66547" w:rsidP="00E66547">
      <w:pPr>
        <w:spacing w:after="0" w:line="360" w:lineRule="atLeast"/>
        <w:ind w:firstLine="709"/>
        <w:jc w:val="both"/>
        <w:rPr>
          <w:rFonts w:ascii="Times New Roman" w:hAnsi="Times New Roman"/>
          <w:sz w:val="28"/>
          <w:szCs w:val="28"/>
        </w:rPr>
      </w:pPr>
      <w:r w:rsidRPr="005429A5">
        <w:rPr>
          <w:rFonts w:ascii="Times New Roman" w:hAnsi="Times New Roman"/>
          <w:sz w:val="28"/>
          <w:szCs w:val="28"/>
        </w:rPr>
        <w:t>В период с января по март 2020 года с выездом на место обучения реализованы 7 программ повышения квалификации – прошли обучение 151 сотрудник.</w:t>
      </w:r>
    </w:p>
    <w:p w:rsidR="00E66547" w:rsidRPr="00B2046E" w:rsidRDefault="00E66547" w:rsidP="00E66547">
      <w:pPr>
        <w:spacing w:after="0" w:line="360" w:lineRule="atLeast"/>
        <w:ind w:firstLine="709"/>
        <w:jc w:val="both"/>
        <w:rPr>
          <w:rFonts w:ascii="Times New Roman" w:hAnsi="Times New Roman"/>
          <w:sz w:val="28"/>
          <w:szCs w:val="28"/>
        </w:rPr>
      </w:pPr>
      <w:r w:rsidRPr="00B2046E">
        <w:rPr>
          <w:rFonts w:ascii="Times New Roman" w:hAnsi="Times New Roman"/>
          <w:sz w:val="28"/>
          <w:szCs w:val="28"/>
        </w:rPr>
        <w:t>В связи с необходимостью принятия мер по нераспространению новой коронавирусной инфекции (COVID-19) и в целях снижения рисков заболевания, Федеральное казначейство письмом от 23.03.2020 № 07-04-18/11-5931 приостановило образовательную деятельность.</w:t>
      </w:r>
    </w:p>
    <w:p w:rsidR="00E66547" w:rsidRDefault="00E66547" w:rsidP="00E66547">
      <w:pPr>
        <w:spacing w:after="0" w:line="360" w:lineRule="atLeast"/>
        <w:ind w:firstLine="709"/>
        <w:jc w:val="both"/>
        <w:rPr>
          <w:rFonts w:ascii="Times New Roman" w:hAnsi="Times New Roman"/>
          <w:sz w:val="28"/>
          <w:szCs w:val="28"/>
        </w:rPr>
      </w:pPr>
      <w:r w:rsidRPr="00B2046E">
        <w:rPr>
          <w:rFonts w:ascii="Times New Roman" w:hAnsi="Times New Roman"/>
          <w:sz w:val="28"/>
          <w:szCs w:val="28"/>
        </w:rPr>
        <w:t>В связи с этим возможность реализации сохранилась только у программ, не содержащих сведения, составляющие государственную тайну.</w:t>
      </w:r>
    </w:p>
    <w:p w:rsidR="00E66547" w:rsidRPr="00B2046E" w:rsidRDefault="00E66547" w:rsidP="00E66547">
      <w:pPr>
        <w:spacing w:after="0" w:line="360" w:lineRule="atLeast"/>
        <w:ind w:firstLine="709"/>
        <w:jc w:val="both"/>
        <w:rPr>
          <w:rFonts w:ascii="Times New Roman" w:hAnsi="Times New Roman"/>
          <w:sz w:val="28"/>
          <w:szCs w:val="28"/>
        </w:rPr>
      </w:pPr>
      <w:r>
        <w:rPr>
          <w:rFonts w:ascii="Times New Roman" w:hAnsi="Times New Roman"/>
          <w:sz w:val="28"/>
          <w:szCs w:val="28"/>
        </w:rPr>
        <w:t>С марта по декабрь</w:t>
      </w:r>
      <w:r w:rsidRPr="00B2046E">
        <w:rPr>
          <w:rFonts w:ascii="Times New Roman" w:hAnsi="Times New Roman"/>
          <w:sz w:val="28"/>
          <w:szCs w:val="28"/>
        </w:rPr>
        <w:t xml:space="preserve"> </w:t>
      </w:r>
      <w:r>
        <w:rPr>
          <w:rFonts w:ascii="Times New Roman" w:hAnsi="Times New Roman"/>
          <w:sz w:val="28"/>
          <w:szCs w:val="28"/>
        </w:rPr>
        <w:t xml:space="preserve">2020 года </w:t>
      </w:r>
      <w:r w:rsidRPr="00B2046E">
        <w:rPr>
          <w:rFonts w:ascii="Times New Roman" w:hAnsi="Times New Roman"/>
          <w:sz w:val="28"/>
          <w:szCs w:val="28"/>
        </w:rPr>
        <w:t xml:space="preserve">впервые реализованы в очной форме с применением исключительно дистанционных образовательных технологий: программа </w:t>
      </w:r>
      <w:r w:rsidRPr="00B2046E">
        <w:rPr>
          <w:rFonts w:ascii="Times New Roman" w:hAnsi="Times New Roman"/>
          <w:bCs/>
          <w:sz w:val="28"/>
          <w:szCs w:val="28"/>
        </w:rPr>
        <w:t xml:space="preserve">профессиональной переподготовки «Техническая защита информации ограниченного доступа, не содержащей сведения, составляющие государственную тайну», программа </w:t>
      </w:r>
      <w:r w:rsidRPr="00B2046E">
        <w:rPr>
          <w:rFonts w:ascii="Times New Roman" w:hAnsi="Times New Roman"/>
          <w:sz w:val="28"/>
          <w:szCs w:val="28"/>
        </w:rPr>
        <w:t>повышения квалификации «Техническая защита информации. Способы и средства защиты информации от несанкционированного доступа». Программы реализованы посредством применения системы дистанционного обучения</w:t>
      </w:r>
      <w:r>
        <w:rPr>
          <w:rFonts w:ascii="Times New Roman" w:hAnsi="Times New Roman"/>
          <w:sz w:val="28"/>
          <w:szCs w:val="28"/>
        </w:rPr>
        <w:t>,</w:t>
      </w:r>
      <w:r w:rsidRPr="00B2046E">
        <w:rPr>
          <w:rFonts w:ascii="Times New Roman" w:hAnsi="Times New Roman"/>
          <w:sz w:val="28"/>
          <w:szCs w:val="28"/>
        </w:rPr>
        <w:t xml:space="preserve"> а также удаленного доступа к учебным рабочим местам, установленным в Управлении Федерального казначейства по Волгоградской области, для выполнения лабораторных и практических работ с применением программных средств защиты информации. Программы реализованы полностью дистанционно, без прибытия на место обучения. </w:t>
      </w:r>
      <w:r>
        <w:rPr>
          <w:rFonts w:ascii="Times New Roman" w:hAnsi="Times New Roman"/>
          <w:sz w:val="28"/>
          <w:szCs w:val="28"/>
        </w:rPr>
        <w:t>В таком формате п</w:t>
      </w:r>
      <w:r w:rsidRPr="00B2046E">
        <w:rPr>
          <w:rFonts w:ascii="Times New Roman" w:hAnsi="Times New Roman"/>
          <w:sz w:val="28"/>
          <w:szCs w:val="28"/>
        </w:rPr>
        <w:t xml:space="preserve">рошли обучение 57 человек. </w:t>
      </w:r>
    </w:p>
    <w:p w:rsidR="00E66547" w:rsidRPr="00B2046E" w:rsidRDefault="00E66547" w:rsidP="00E66547">
      <w:pPr>
        <w:spacing w:after="0" w:line="360" w:lineRule="atLeast"/>
        <w:ind w:firstLine="709"/>
        <w:jc w:val="both"/>
        <w:rPr>
          <w:rFonts w:ascii="Times New Roman" w:hAnsi="Times New Roman"/>
          <w:sz w:val="28"/>
          <w:szCs w:val="28"/>
        </w:rPr>
      </w:pPr>
      <w:r w:rsidRPr="00B2046E">
        <w:rPr>
          <w:rFonts w:ascii="Times New Roman" w:hAnsi="Times New Roman"/>
          <w:sz w:val="28"/>
          <w:szCs w:val="28"/>
        </w:rPr>
        <w:t xml:space="preserve">Всего в 2020 году обучено 208 человек, что составляет </w:t>
      </w:r>
      <w:r w:rsidRPr="00B2046E">
        <w:rPr>
          <w:rFonts w:ascii="Times New Roman" w:hAnsi="Times New Roman"/>
          <w:b/>
          <w:sz w:val="28"/>
          <w:szCs w:val="28"/>
        </w:rPr>
        <w:t>85,6</w:t>
      </w:r>
      <w:r w:rsidRPr="00B2046E">
        <w:rPr>
          <w:rFonts w:ascii="Times New Roman" w:hAnsi="Times New Roman"/>
          <w:sz w:val="28"/>
          <w:szCs w:val="28"/>
        </w:rPr>
        <w:t>% от Плана обучения.</w:t>
      </w:r>
    </w:p>
    <w:p w:rsidR="00E66547" w:rsidRPr="00B2046E" w:rsidRDefault="00E66547" w:rsidP="00E66547">
      <w:pPr>
        <w:spacing w:after="0" w:line="360" w:lineRule="atLeast"/>
        <w:ind w:firstLine="709"/>
        <w:jc w:val="both"/>
        <w:rPr>
          <w:rFonts w:ascii="Times New Roman" w:hAnsi="Times New Roman"/>
          <w:sz w:val="28"/>
          <w:szCs w:val="28"/>
        </w:rPr>
      </w:pPr>
      <w:r w:rsidRPr="00B2046E">
        <w:rPr>
          <w:rFonts w:ascii="Times New Roman" w:hAnsi="Times New Roman"/>
          <w:sz w:val="28"/>
          <w:szCs w:val="28"/>
        </w:rPr>
        <w:t>Экономия денежных средств составила более 2,61 млн. рублей по сравнению с обучением в сторонних организациях.</w:t>
      </w:r>
    </w:p>
    <w:p w:rsidR="00E66547" w:rsidRPr="00A04EDA" w:rsidRDefault="00E66547" w:rsidP="00E66547">
      <w:pPr>
        <w:spacing w:after="0" w:line="360" w:lineRule="atLeast"/>
        <w:ind w:firstLine="709"/>
        <w:jc w:val="both"/>
        <w:rPr>
          <w:rFonts w:ascii="Times New Roman" w:hAnsi="Times New Roman"/>
          <w:sz w:val="28"/>
          <w:szCs w:val="28"/>
        </w:rPr>
      </w:pPr>
      <w:r w:rsidRPr="00A04EDA">
        <w:rPr>
          <w:rFonts w:ascii="Times New Roman" w:hAnsi="Times New Roman"/>
          <w:sz w:val="28"/>
          <w:szCs w:val="28"/>
        </w:rPr>
        <w:t>В рамках реализации Плана мероприятий по совершенствованию образовательной деятельности Управления Федерального казначейства по Волгоградской области на 2020 год, согласованного с Федеральным казначейством 22.04.2020:</w:t>
      </w:r>
    </w:p>
    <w:p w:rsidR="00E66547" w:rsidRPr="00A04EDA" w:rsidRDefault="00E66547" w:rsidP="00E66547">
      <w:pPr>
        <w:spacing w:after="0" w:line="360" w:lineRule="atLeast"/>
        <w:ind w:firstLine="709"/>
        <w:jc w:val="both"/>
        <w:rPr>
          <w:rFonts w:ascii="Times New Roman" w:hAnsi="Times New Roman"/>
          <w:sz w:val="28"/>
          <w:szCs w:val="28"/>
        </w:rPr>
      </w:pPr>
      <w:r>
        <w:rPr>
          <w:rFonts w:ascii="Times New Roman" w:hAnsi="Times New Roman"/>
          <w:sz w:val="28"/>
          <w:szCs w:val="28"/>
        </w:rPr>
        <w:t>– </w:t>
      </w:r>
      <w:r w:rsidRPr="00A04EDA">
        <w:rPr>
          <w:rFonts w:ascii="Times New Roman" w:hAnsi="Times New Roman"/>
          <w:sz w:val="28"/>
          <w:szCs w:val="28"/>
        </w:rPr>
        <w:t>впервые разработана программа повышения квалификации «Защита информации, не составляющей государственную тайну, в информационных (автоматизированных) системах Федерального казначейства», в 2021 году реализация планируется в очной форме с применением исключительно дистанционных образовательных технологий;</w:t>
      </w:r>
    </w:p>
    <w:p w:rsidR="00E66547" w:rsidRDefault="00E66547" w:rsidP="00E66547">
      <w:pPr>
        <w:spacing w:after="0" w:line="360" w:lineRule="atLeast"/>
        <w:ind w:firstLine="709"/>
        <w:jc w:val="both"/>
        <w:rPr>
          <w:rFonts w:ascii="Times New Roman" w:hAnsi="Times New Roman"/>
          <w:sz w:val="28"/>
          <w:szCs w:val="28"/>
        </w:rPr>
      </w:pPr>
      <w:r w:rsidRPr="00A04EDA">
        <w:rPr>
          <w:rFonts w:ascii="Times New Roman" w:hAnsi="Times New Roman"/>
          <w:sz w:val="28"/>
          <w:szCs w:val="28"/>
        </w:rPr>
        <w:lastRenderedPageBreak/>
        <w:t>–</w:t>
      </w:r>
      <w:r>
        <w:rPr>
          <w:rFonts w:ascii="Times New Roman" w:hAnsi="Times New Roman"/>
          <w:sz w:val="28"/>
          <w:szCs w:val="28"/>
        </w:rPr>
        <w:t> </w:t>
      </w:r>
      <w:r w:rsidRPr="00A04EDA">
        <w:rPr>
          <w:rFonts w:ascii="Times New Roman" w:hAnsi="Times New Roman"/>
          <w:sz w:val="28"/>
          <w:szCs w:val="28"/>
        </w:rPr>
        <w:t>актуализированы программы повышения квалификации «Организация режима секретности в органах Федерального казначейства», «Секретное делопроизводство» в части содержания и сокращены их сроки освоения до 5 дней.</w:t>
      </w:r>
    </w:p>
    <w:p w:rsidR="00E66547" w:rsidRDefault="00E66547" w:rsidP="00E66547">
      <w:pPr>
        <w:spacing w:after="0" w:line="360" w:lineRule="atLeast"/>
        <w:ind w:firstLine="680"/>
        <w:jc w:val="both"/>
        <w:rPr>
          <w:rFonts w:ascii="Times New Roman" w:hAnsi="Times New Roman"/>
          <w:sz w:val="28"/>
          <w:szCs w:val="28"/>
        </w:rPr>
      </w:pPr>
      <w:r>
        <w:rPr>
          <w:rFonts w:ascii="Times New Roman" w:hAnsi="Times New Roman"/>
          <w:sz w:val="28"/>
          <w:szCs w:val="28"/>
        </w:rPr>
        <w:t>В 2020 году</w:t>
      </w:r>
      <w:r w:rsidRPr="00822A8E">
        <w:rPr>
          <w:rFonts w:ascii="Times New Roman" w:hAnsi="Times New Roman"/>
          <w:sz w:val="28"/>
          <w:szCs w:val="28"/>
        </w:rPr>
        <w:t xml:space="preserve">, несмотря на сложную эпидемиологическую ситуацию, связанную с распространением новой коронавирусной инфекции </w:t>
      </w:r>
      <w:r w:rsidRPr="00822A8E">
        <w:rPr>
          <w:rFonts w:ascii="Times New Roman" w:hAnsi="Times New Roman"/>
          <w:sz w:val="28"/>
          <w:szCs w:val="28"/>
          <w:lang w:val="en-US"/>
        </w:rPr>
        <w:t>COVID</w:t>
      </w:r>
      <w:r w:rsidRPr="00822A8E">
        <w:rPr>
          <w:rFonts w:ascii="Times New Roman" w:hAnsi="Times New Roman"/>
          <w:sz w:val="28"/>
          <w:szCs w:val="28"/>
        </w:rPr>
        <w:t xml:space="preserve">-19, </w:t>
      </w:r>
      <w:r>
        <w:rPr>
          <w:rFonts w:ascii="Times New Roman" w:hAnsi="Times New Roman"/>
          <w:sz w:val="28"/>
          <w:szCs w:val="28"/>
        </w:rPr>
        <w:t>отделами – М</w:t>
      </w:r>
      <w:r w:rsidRPr="00822A8E">
        <w:rPr>
          <w:rFonts w:ascii="Times New Roman" w:hAnsi="Times New Roman"/>
          <w:sz w:val="28"/>
          <w:szCs w:val="28"/>
        </w:rPr>
        <w:t xml:space="preserve">ежрегиональными центрами по защите информации УФК по Волгоградской и Кемеровской областям, по Краснодарскому и Хабаровскому краям </w:t>
      </w:r>
      <w:r>
        <w:rPr>
          <w:rFonts w:ascii="Times New Roman" w:hAnsi="Times New Roman"/>
          <w:sz w:val="28"/>
          <w:szCs w:val="28"/>
        </w:rPr>
        <w:t xml:space="preserve">(далее – МЦЗИ) </w:t>
      </w:r>
      <w:r w:rsidRPr="00822A8E">
        <w:rPr>
          <w:rFonts w:ascii="Times New Roman" w:hAnsi="Times New Roman"/>
          <w:sz w:val="28"/>
          <w:szCs w:val="28"/>
        </w:rPr>
        <w:t>максимально возможно обеспечена реализация запланированных на 2020 год мероприятий по аттестации и контролю объектов информатизации органов Федерального казначейства</w:t>
      </w:r>
      <w:r>
        <w:rPr>
          <w:rFonts w:ascii="Times New Roman" w:hAnsi="Times New Roman"/>
          <w:sz w:val="28"/>
          <w:szCs w:val="28"/>
        </w:rPr>
        <w:t xml:space="preserve">, </w:t>
      </w:r>
      <w:r w:rsidRPr="00822A8E">
        <w:rPr>
          <w:rFonts w:ascii="Times New Roman" w:hAnsi="Times New Roman"/>
          <w:sz w:val="28"/>
          <w:szCs w:val="28"/>
        </w:rPr>
        <w:t>обеспечено проведение мероприятий по аттестации 214 и контролю защищенности 7 объектов информатизации органов Федерального казначейства</w:t>
      </w:r>
      <w:r w:rsidRPr="00E437C7">
        <w:rPr>
          <w:rFonts w:ascii="Times New Roman" w:hAnsi="Times New Roman"/>
          <w:sz w:val="28"/>
          <w:szCs w:val="28"/>
          <w:lang w:eastAsia="ru-RU"/>
        </w:rPr>
        <w:t xml:space="preserve"> </w:t>
      </w:r>
      <w:r w:rsidRPr="00E437C7">
        <w:rPr>
          <w:rFonts w:ascii="Times New Roman" w:hAnsi="Times New Roman"/>
          <w:sz w:val="28"/>
          <w:szCs w:val="28"/>
        </w:rPr>
        <w:t>со следующей степенью участия МЦЗИ</w:t>
      </w:r>
      <w:r>
        <w:rPr>
          <w:rFonts w:ascii="Times New Roman" w:hAnsi="Times New Roman"/>
          <w:sz w:val="28"/>
          <w:szCs w:val="28"/>
        </w:rPr>
        <w:t>:</w:t>
      </w:r>
    </w:p>
    <w:p w:rsidR="00E66547" w:rsidRPr="00D442D2" w:rsidRDefault="00E66547" w:rsidP="00E66547">
      <w:pPr>
        <w:spacing w:after="0" w:line="360" w:lineRule="atLeast"/>
        <w:ind w:firstLine="680"/>
        <w:jc w:val="both"/>
        <w:rPr>
          <w:rFonts w:ascii="Times New Roman" w:hAnsi="Times New Roman"/>
          <w:sz w:val="28"/>
          <w:szCs w:val="28"/>
        </w:rPr>
      </w:pPr>
      <w:r w:rsidRPr="00D442D2">
        <w:rPr>
          <w:rFonts w:ascii="Times New Roman" w:hAnsi="Times New Roman"/>
          <w:sz w:val="28"/>
          <w:szCs w:val="28"/>
        </w:rPr>
        <w:t>УФК по Волгоградской области – 33%</w:t>
      </w:r>
    </w:p>
    <w:p w:rsidR="00E66547" w:rsidRPr="00D442D2" w:rsidRDefault="00E66547" w:rsidP="00E66547">
      <w:pPr>
        <w:spacing w:after="0" w:line="360" w:lineRule="atLeast"/>
        <w:ind w:firstLine="680"/>
        <w:jc w:val="both"/>
        <w:rPr>
          <w:rFonts w:ascii="Times New Roman" w:hAnsi="Times New Roman"/>
          <w:sz w:val="28"/>
          <w:szCs w:val="28"/>
        </w:rPr>
      </w:pPr>
      <w:r w:rsidRPr="00D442D2">
        <w:rPr>
          <w:rFonts w:ascii="Times New Roman" w:hAnsi="Times New Roman"/>
          <w:sz w:val="28"/>
          <w:szCs w:val="28"/>
        </w:rPr>
        <w:t>УФК по Краснодарскому краю – 32%</w:t>
      </w:r>
    </w:p>
    <w:p w:rsidR="00E66547" w:rsidRPr="00D442D2" w:rsidRDefault="00E66547" w:rsidP="00E66547">
      <w:pPr>
        <w:spacing w:after="0" w:line="360" w:lineRule="atLeast"/>
        <w:ind w:firstLine="680"/>
        <w:jc w:val="both"/>
        <w:rPr>
          <w:rFonts w:ascii="Times New Roman" w:hAnsi="Times New Roman"/>
          <w:sz w:val="28"/>
          <w:szCs w:val="28"/>
        </w:rPr>
      </w:pPr>
      <w:r w:rsidRPr="00D442D2">
        <w:rPr>
          <w:rFonts w:ascii="Times New Roman" w:hAnsi="Times New Roman"/>
          <w:sz w:val="28"/>
          <w:szCs w:val="28"/>
        </w:rPr>
        <w:t>УФК по Хабаровскому краю – 20%</w:t>
      </w:r>
    </w:p>
    <w:p w:rsidR="00E66547" w:rsidRPr="00D442D2" w:rsidRDefault="00E66547" w:rsidP="00E66547">
      <w:pPr>
        <w:spacing w:after="0" w:line="360" w:lineRule="atLeast"/>
        <w:ind w:firstLine="680"/>
        <w:jc w:val="both"/>
        <w:rPr>
          <w:rFonts w:ascii="Times New Roman" w:hAnsi="Times New Roman"/>
          <w:sz w:val="28"/>
          <w:szCs w:val="28"/>
        </w:rPr>
      </w:pPr>
      <w:r w:rsidRPr="00D442D2">
        <w:rPr>
          <w:rFonts w:ascii="Times New Roman" w:hAnsi="Times New Roman"/>
          <w:sz w:val="28"/>
          <w:szCs w:val="28"/>
        </w:rPr>
        <w:t>УФК по Кемеровской области – 15%</w:t>
      </w:r>
    </w:p>
    <w:p w:rsidR="00E66547" w:rsidRPr="001E7FA4" w:rsidRDefault="00E66547" w:rsidP="00E66547">
      <w:pPr>
        <w:spacing w:after="0" w:line="360" w:lineRule="atLeast"/>
        <w:ind w:firstLine="680"/>
        <w:jc w:val="both"/>
        <w:rPr>
          <w:rFonts w:ascii="Times New Roman" w:hAnsi="Times New Roman"/>
          <w:bCs/>
          <w:sz w:val="28"/>
          <w:szCs w:val="28"/>
        </w:rPr>
      </w:pPr>
      <w:r w:rsidRPr="00822A8E">
        <w:rPr>
          <w:rFonts w:ascii="Times New Roman" w:hAnsi="Times New Roman"/>
          <w:sz w:val="28"/>
          <w:szCs w:val="28"/>
        </w:rPr>
        <w:t>Экономический эффект от работ, выполненных МЦЗИ по сравнению со сторонними организациями, не уступает показателям 2019 года и составил более 73 млн</w:t>
      </w:r>
      <w:r w:rsidRPr="00822A8E">
        <w:rPr>
          <w:rFonts w:ascii="Times New Roman" w:hAnsi="Times New Roman"/>
          <w:bCs/>
          <w:sz w:val="28"/>
          <w:szCs w:val="28"/>
        </w:rPr>
        <w:t>. руб.</w:t>
      </w:r>
    </w:p>
    <w:p w:rsidR="00E66547" w:rsidRPr="00AE78E2" w:rsidRDefault="00E66547" w:rsidP="0049313C">
      <w:pPr>
        <w:spacing w:after="0" w:line="360" w:lineRule="atLeast"/>
        <w:ind w:firstLine="709"/>
        <w:jc w:val="both"/>
        <w:rPr>
          <w:rFonts w:ascii="Times New Roman" w:hAnsi="Times New Roman"/>
          <w:sz w:val="28"/>
          <w:szCs w:val="28"/>
        </w:rPr>
      </w:pPr>
    </w:p>
    <w:p w:rsidR="0049313C" w:rsidRDefault="0049313C" w:rsidP="00921F11">
      <w:pPr>
        <w:spacing w:after="0" w:line="240" w:lineRule="auto"/>
        <w:jc w:val="both"/>
        <w:rPr>
          <w:rFonts w:ascii="Times New Roman" w:eastAsia="Times New Roman" w:hAnsi="Times New Roman" w:cs="Times New Roman"/>
          <w:b/>
          <w:sz w:val="28"/>
          <w:szCs w:val="28"/>
          <w:lang w:eastAsia="ru-RU"/>
        </w:rPr>
      </w:pPr>
    </w:p>
    <w:p w:rsidR="00921F11" w:rsidRDefault="00921F11" w:rsidP="006B1D62">
      <w:pPr>
        <w:spacing w:after="0" w:line="240" w:lineRule="auto"/>
        <w:jc w:val="center"/>
        <w:rPr>
          <w:rFonts w:ascii="Times New Roman" w:eastAsia="Times New Roman" w:hAnsi="Times New Roman" w:cs="Times New Roman"/>
          <w:b/>
          <w:sz w:val="28"/>
          <w:szCs w:val="28"/>
          <w:lang w:eastAsia="ru-RU"/>
        </w:rPr>
      </w:pPr>
      <w:r w:rsidRPr="00921F11">
        <w:rPr>
          <w:rFonts w:ascii="Times New Roman" w:eastAsia="Times New Roman" w:hAnsi="Times New Roman" w:cs="Times New Roman"/>
          <w:b/>
          <w:sz w:val="28"/>
          <w:szCs w:val="28"/>
          <w:lang w:eastAsia="ru-RU"/>
        </w:rPr>
        <w:t>5.3. Совершенствование деятельности Федерального казначейства</w:t>
      </w:r>
    </w:p>
    <w:p w:rsidR="004E5A64" w:rsidRDefault="004E5A64" w:rsidP="00921F11">
      <w:pPr>
        <w:spacing w:after="0" w:line="240" w:lineRule="auto"/>
        <w:jc w:val="both"/>
        <w:rPr>
          <w:rFonts w:ascii="Times New Roman" w:eastAsia="Times New Roman" w:hAnsi="Times New Roman" w:cs="Times New Roman"/>
          <w:b/>
          <w:sz w:val="28"/>
          <w:szCs w:val="28"/>
          <w:lang w:eastAsia="ru-RU"/>
        </w:rPr>
      </w:pPr>
    </w:p>
    <w:p w:rsidR="004E5A64" w:rsidRPr="003048DE" w:rsidRDefault="004E5A64" w:rsidP="003048DE">
      <w:pPr>
        <w:spacing w:after="0"/>
        <w:ind w:firstLine="709"/>
        <w:jc w:val="both"/>
        <w:rPr>
          <w:rFonts w:ascii="Times New Roman" w:hAnsi="Times New Roman" w:cs="Times New Roman"/>
          <w:i/>
          <w:sz w:val="28"/>
        </w:rPr>
      </w:pPr>
      <w:r w:rsidRPr="00A33F3F">
        <w:rPr>
          <w:rFonts w:ascii="Times New Roman" w:hAnsi="Times New Roman" w:cs="Times New Roman"/>
          <w:b/>
          <w:i/>
          <w:sz w:val="28"/>
          <w:szCs w:val="28"/>
        </w:rPr>
        <w:t>5.3.1. </w:t>
      </w:r>
      <w:r w:rsidRPr="002456B6">
        <w:rPr>
          <w:rFonts w:ascii="Times New Roman" w:hAnsi="Times New Roman" w:cs="Times New Roman"/>
          <w:i/>
          <w:sz w:val="28"/>
        </w:rPr>
        <w:t xml:space="preserve">Для контрольно-аудиторского направления деятельности </w:t>
      </w:r>
      <w:r w:rsidRPr="002456B6">
        <w:rPr>
          <w:rFonts w:ascii="Times New Roman" w:hAnsi="Times New Roman" w:cs="Times New Roman"/>
          <w:i/>
          <w:sz w:val="28"/>
        </w:rPr>
        <w:br/>
        <w:t>2020 год ознаменовался важным переходным этапом между классическим подходом к планированию, организации и осуществлению контрольно-аудиторских мероприятий к новой риск-ориентированной модели</w:t>
      </w:r>
      <w:r w:rsidR="003048DE">
        <w:rPr>
          <w:rFonts w:ascii="Times New Roman" w:hAnsi="Times New Roman" w:cs="Times New Roman"/>
          <w:i/>
          <w:sz w:val="28"/>
        </w:rPr>
        <w:t xml:space="preserve"> </w:t>
      </w:r>
      <w:r w:rsidRPr="002456B6">
        <w:rPr>
          <w:rFonts w:ascii="Times New Roman" w:hAnsi="Times New Roman" w:cs="Times New Roman"/>
          <w:i/>
          <w:sz w:val="28"/>
        </w:rPr>
        <w:t>с внедрением кросс-функционального и сквозного подхода</w:t>
      </w:r>
      <w:r w:rsidR="003048DE">
        <w:rPr>
          <w:rFonts w:ascii="Times New Roman" w:hAnsi="Times New Roman" w:cs="Times New Roman"/>
          <w:i/>
          <w:sz w:val="28"/>
        </w:rPr>
        <w:t xml:space="preserve"> </w:t>
      </w:r>
      <w:r w:rsidRPr="002456B6">
        <w:rPr>
          <w:rFonts w:ascii="Times New Roman" w:hAnsi="Times New Roman" w:cs="Times New Roman"/>
          <w:i/>
          <w:sz w:val="28"/>
        </w:rPr>
        <w:t>для определения тем контрольных и аудиторских мероприятий</w:t>
      </w:r>
      <w:r w:rsidR="003048DE">
        <w:rPr>
          <w:rFonts w:ascii="Times New Roman" w:hAnsi="Times New Roman" w:cs="Times New Roman"/>
          <w:i/>
          <w:sz w:val="28"/>
        </w:rPr>
        <w:t xml:space="preserve"> </w:t>
      </w:r>
      <w:r w:rsidRPr="002456B6">
        <w:rPr>
          <w:rFonts w:ascii="Times New Roman" w:hAnsi="Times New Roman" w:cs="Times New Roman"/>
          <w:i/>
          <w:sz w:val="28"/>
        </w:rPr>
        <w:t>и одновременной синхронизацией взаимодействия функциональных подразделений.</w:t>
      </w:r>
    </w:p>
    <w:p w:rsidR="004E5A64" w:rsidRPr="0006655E" w:rsidRDefault="004E5A64" w:rsidP="006B1D62">
      <w:pPr>
        <w:spacing w:after="0" w:line="360" w:lineRule="atLeast"/>
        <w:ind w:firstLine="709"/>
        <w:jc w:val="both"/>
        <w:rPr>
          <w:rFonts w:ascii="Times New Roman" w:eastAsia="Times New Roman" w:hAnsi="Times New Roman" w:cs="Times New Roman"/>
          <w:sz w:val="28"/>
          <w:szCs w:val="28"/>
          <w:lang w:eastAsia="ru-RU"/>
        </w:rPr>
      </w:pPr>
      <w:r w:rsidRPr="0006655E">
        <w:rPr>
          <w:rFonts w:ascii="Times New Roman" w:eastAsia="Times New Roman" w:hAnsi="Times New Roman" w:cs="Times New Roman"/>
          <w:sz w:val="28"/>
          <w:szCs w:val="28"/>
          <w:lang w:eastAsia="ru-RU"/>
        </w:rPr>
        <w:t>В 2020 году контрольно-аудиторскими подразделениями Федерального казначейства, территориальных органов Федеральног</w:t>
      </w:r>
      <w:r>
        <w:rPr>
          <w:rFonts w:ascii="Times New Roman" w:eastAsia="Times New Roman" w:hAnsi="Times New Roman" w:cs="Times New Roman"/>
          <w:sz w:val="28"/>
          <w:szCs w:val="28"/>
          <w:lang w:eastAsia="ru-RU"/>
        </w:rPr>
        <w:t>о казначейства (далее – ТОФК), Ф</w:t>
      </w:r>
      <w:r w:rsidRPr="0006655E">
        <w:rPr>
          <w:rFonts w:ascii="Times New Roman" w:eastAsia="Times New Roman" w:hAnsi="Times New Roman" w:cs="Times New Roman"/>
          <w:sz w:val="28"/>
          <w:szCs w:val="28"/>
          <w:lang w:eastAsia="ru-RU"/>
        </w:rPr>
        <w:t>едерального казенного учреждения</w:t>
      </w:r>
      <w:r w:rsidR="006B1D62">
        <w:rPr>
          <w:rFonts w:ascii="Times New Roman" w:eastAsia="Times New Roman" w:hAnsi="Times New Roman" w:cs="Times New Roman"/>
          <w:sz w:val="28"/>
          <w:szCs w:val="28"/>
          <w:lang w:eastAsia="ru-RU"/>
        </w:rPr>
        <w:t xml:space="preserve"> </w:t>
      </w:r>
      <w:r w:rsidRPr="0006655E">
        <w:rPr>
          <w:rFonts w:ascii="Times New Roman" w:eastAsia="Times New Roman" w:hAnsi="Times New Roman" w:cs="Times New Roman"/>
          <w:sz w:val="28"/>
          <w:szCs w:val="28"/>
          <w:lang w:eastAsia="ru-RU"/>
        </w:rPr>
        <w:t>«Центр по обеспечению деятельности Казначейства России»</w:t>
      </w:r>
      <w:r w:rsidR="006B1D62">
        <w:rPr>
          <w:rFonts w:ascii="Times New Roman" w:eastAsia="Times New Roman" w:hAnsi="Times New Roman" w:cs="Times New Roman"/>
          <w:sz w:val="28"/>
          <w:szCs w:val="28"/>
          <w:lang w:eastAsia="ru-RU"/>
        </w:rPr>
        <w:t xml:space="preserve"> </w:t>
      </w:r>
      <w:r w:rsidRPr="0006655E">
        <w:rPr>
          <w:rFonts w:ascii="Times New Roman" w:eastAsia="Times New Roman" w:hAnsi="Times New Roman" w:cs="Times New Roman"/>
          <w:sz w:val="28"/>
          <w:szCs w:val="28"/>
          <w:lang w:eastAsia="ru-RU"/>
        </w:rPr>
        <w:t xml:space="preserve">(далее – ФКУ «ЦОКР») организованы и </w:t>
      </w:r>
      <w:r w:rsidRPr="00A52119">
        <w:rPr>
          <w:rFonts w:ascii="Times New Roman" w:eastAsia="Times New Roman" w:hAnsi="Times New Roman" w:cs="Times New Roman"/>
          <w:sz w:val="28"/>
          <w:szCs w:val="28"/>
          <w:lang w:eastAsia="ru-RU"/>
        </w:rPr>
        <w:t>проведены 1 815</w:t>
      </w:r>
      <w:r w:rsidR="006B1D62">
        <w:rPr>
          <w:rFonts w:ascii="Times New Roman" w:eastAsia="Times New Roman" w:hAnsi="Times New Roman" w:cs="Times New Roman"/>
          <w:sz w:val="28"/>
          <w:szCs w:val="28"/>
          <w:lang w:eastAsia="ru-RU"/>
        </w:rPr>
        <w:t xml:space="preserve"> контрольных </w:t>
      </w:r>
      <w:r w:rsidRPr="0006655E">
        <w:rPr>
          <w:rFonts w:ascii="Times New Roman" w:eastAsia="Times New Roman" w:hAnsi="Times New Roman" w:cs="Times New Roman"/>
          <w:sz w:val="28"/>
          <w:szCs w:val="28"/>
          <w:lang w:eastAsia="ru-RU"/>
        </w:rPr>
        <w:t>и аудиторских мероприятий, в том числе:</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F232F0">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18 проверок</w:t>
      </w:r>
      <w:r w:rsidRPr="00F232F0">
        <w:rPr>
          <w:rFonts w:ascii="Times New Roman" w:eastAsia="Times New Roman" w:hAnsi="Times New Roman" w:cs="Times New Roman"/>
          <w:sz w:val="28"/>
          <w:szCs w:val="28"/>
          <w:lang w:eastAsia="ru-RU"/>
        </w:rPr>
        <w:t> – Управлением внутреннего контроля и аудита Федерального казначейства (далее – УВКиА)</w:t>
      </w:r>
      <w:r>
        <w:rPr>
          <w:rFonts w:ascii="Times New Roman" w:eastAsia="Times New Roman" w:hAnsi="Times New Roman" w:cs="Times New Roman"/>
          <w:sz w:val="28"/>
          <w:szCs w:val="28"/>
          <w:lang w:eastAsia="ru-RU"/>
        </w:rPr>
        <w:t>, из них:</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F232F0">
        <w:rPr>
          <w:rFonts w:ascii="Times New Roman" w:eastAsia="Times New Roman" w:hAnsi="Times New Roman" w:cs="Times New Roman"/>
          <w:sz w:val="28"/>
          <w:szCs w:val="28"/>
          <w:lang w:eastAsia="ru-RU"/>
        </w:rPr>
        <w:t xml:space="preserve"> провер</w:t>
      </w:r>
      <w:r>
        <w:rPr>
          <w:rFonts w:ascii="Times New Roman" w:eastAsia="Times New Roman" w:hAnsi="Times New Roman" w:cs="Times New Roman"/>
          <w:sz w:val="28"/>
          <w:szCs w:val="28"/>
          <w:lang w:eastAsia="ru-RU"/>
        </w:rPr>
        <w:t>о</w:t>
      </w:r>
      <w:r w:rsidRPr="00F232F0">
        <w:rPr>
          <w:rFonts w:ascii="Times New Roman" w:eastAsia="Times New Roman" w:hAnsi="Times New Roman" w:cs="Times New Roman"/>
          <w:sz w:val="28"/>
          <w:szCs w:val="28"/>
          <w:lang w:eastAsia="ru-RU"/>
        </w:rPr>
        <w:t>к в центральном аппарате Федерального казначейства (далее – ЦАФК)</w:t>
      </w:r>
      <w:r>
        <w:rPr>
          <w:rFonts w:ascii="Times New Roman" w:eastAsia="Times New Roman" w:hAnsi="Times New Roman" w:cs="Times New Roman"/>
          <w:sz w:val="28"/>
          <w:szCs w:val="28"/>
          <w:lang w:eastAsia="ru-RU"/>
        </w:rPr>
        <w:t>, в том числе 1 внеплановая проверка;</w:t>
      </w:r>
    </w:p>
    <w:p w:rsidR="004E5A64" w:rsidRPr="00F232F0"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Pr="00F232F0">
        <w:rPr>
          <w:rFonts w:ascii="Times New Roman" w:eastAsia="Times New Roman" w:hAnsi="Times New Roman" w:cs="Times New Roman"/>
          <w:sz w:val="28"/>
          <w:szCs w:val="28"/>
          <w:lang w:eastAsia="ru-RU"/>
        </w:rPr>
        <w:t>провер</w:t>
      </w:r>
      <w:r>
        <w:rPr>
          <w:rFonts w:ascii="Times New Roman" w:eastAsia="Times New Roman" w:hAnsi="Times New Roman" w:cs="Times New Roman"/>
          <w:sz w:val="28"/>
          <w:szCs w:val="28"/>
          <w:lang w:eastAsia="ru-RU"/>
        </w:rPr>
        <w:t>о</w:t>
      </w:r>
      <w:r w:rsidRPr="00F232F0">
        <w:rPr>
          <w:rFonts w:ascii="Times New Roman" w:eastAsia="Times New Roman" w:hAnsi="Times New Roman" w:cs="Times New Roman"/>
          <w:sz w:val="28"/>
          <w:szCs w:val="28"/>
          <w:lang w:eastAsia="ru-RU"/>
        </w:rPr>
        <w:t>к в ТОФК и ФКУ «ЦОКР»</w:t>
      </w:r>
      <w:r>
        <w:rPr>
          <w:rFonts w:ascii="Times New Roman" w:eastAsia="Times New Roman" w:hAnsi="Times New Roman" w:cs="Times New Roman"/>
          <w:sz w:val="28"/>
          <w:szCs w:val="28"/>
          <w:lang w:eastAsia="ru-RU"/>
        </w:rPr>
        <w:t xml:space="preserve">, </w:t>
      </w:r>
      <w:r w:rsidRPr="00F232F0">
        <w:rPr>
          <w:rFonts w:ascii="Times New Roman" w:eastAsia="Times New Roman" w:hAnsi="Times New Roman" w:cs="Times New Roman"/>
          <w:sz w:val="28"/>
          <w:szCs w:val="28"/>
          <w:lang w:eastAsia="ru-RU"/>
        </w:rPr>
        <w:t>в том числе</w:t>
      </w:r>
      <w:r>
        <w:rPr>
          <w:rFonts w:ascii="Times New Roman" w:eastAsia="Times New Roman" w:hAnsi="Times New Roman" w:cs="Times New Roman"/>
          <w:sz w:val="28"/>
          <w:szCs w:val="28"/>
          <w:lang w:eastAsia="ru-RU"/>
        </w:rPr>
        <w:t xml:space="preserve"> 3</w:t>
      </w:r>
      <w:r w:rsidRPr="00F232F0">
        <w:rPr>
          <w:rFonts w:ascii="Times New Roman" w:eastAsia="Times New Roman" w:hAnsi="Times New Roman" w:cs="Times New Roman"/>
          <w:sz w:val="28"/>
          <w:szCs w:val="28"/>
          <w:lang w:eastAsia="ru-RU"/>
        </w:rPr>
        <w:t xml:space="preserve"> внеплановых</w:t>
      </w:r>
      <w:r w:rsidRPr="00CE5BF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проверки;</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1F1607">
        <w:rPr>
          <w:rFonts w:ascii="Times New Roman" w:eastAsia="Times New Roman" w:hAnsi="Times New Roman" w:cs="Times New Roman"/>
          <w:sz w:val="28"/>
          <w:szCs w:val="28"/>
          <w:lang w:eastAsia="ru-RU"/>
        </w:rPr>
        <w:lastRenderedPageBreak/>
        <w:t>– 1</w:t>
      </w:r>
      <w:r>
        <w:rPr>
          <w:rFonts w:ascii="Times New Roman" w:eastAsia="Times New Roman" w:hAnsi="Times New Roman" w:cs="Times New Roman"/>
          <w:sz w:val="28"/>
          <w:szCs w:val="28"/>
          <w:lang w:eastAsia="ru-RU"/>
        </w:rPr>
        <w:t> </w:t>
      </w:r>
      <w:r w:rsidRPr="001F1607">
        <w:rPr>
          <w:rFonts w:ascii="Times New Roman" w:eastAsia="Times New Roman" w:hAnsi="Times New Roman" w:cs="Times New Roman"/>
          <w:sz w:val="28"/>
          <w:szCs w:val="28"/>
          <w:lang w:eastAsia="ru-RU"/>
        </w:rPr>
        <w:t>797</w:t>
      </w:r>
      <w:r>
        <w:rPr>
          <w:rFonts w:ascii="Times New Roman" w:eastAsia="Times New Roman" w:hAnsi="Times New Roman" w:cs="Times New Roman"/>
          <w:sz w:val="28"/>
          <w:szCs w:val="28"/>
          <w:lang w:eastAsia="ru-RU"/>
        </w:rPr>
        <w:t xml:space="preserve"> проверок </w:t>
      </w:r>
      <w:r w:rsidRPr="001F1607">
        <w:rPr>
          <w:rFonts w:ascii="Times New Roman" w:eastAsia="Times New Roman" w:hAnsi="Times New Roman" w:cs="Times New Roman"/>
          <w:sz w:val="28"/>
          <w:szCs w:val="28"/>
          <w:lang w:eastAsia="ru-RU"/>
        </w:rPr>
        <w:t xml:space="preserve">– контрольно-аудиторскими подразделениями ТОФК, ФКУ «ЦОКР», в том числе 919 в структурных подразделениях </w:t>
      </w:r>
      <w:r w:rsidRPr="001F1607">
        <w:rPr>
          <w:rFonts w:ascii="Times New Roman" w:eastAsia="Times New Roman" w:hAnsi="Times New Roman" w:cs="Times New Roman"/>
          <w:sz w:val="28"/>
          <w:szCs w:val="28"/>
          <w:lang w:eastAsia="ru-RU"/>
        </w:rPr>
        <w:br/>
        <w:t>ТОФК и ФКУ «ЦОКР», 878</w:t>
      </w:r>
      <w:r>
        <w:rPr>
          <w:rFonts w:ascii="Times New Roman" w:eastAsia="Times New Roman" w:hAnsi="Times New Roman" w:cs="Times New Roman"/>
          <w:sz w:val="28"/>
          <w:szCs w:val="28"/>
          <w:lang w:eastAsia="ru-RU"/>
        </w:rPr>
        <w:t xml:space="preserve"> – в </w:t>
      </w:r>
      <w:r w:rsidRPr="00F232F0">
        <w:rPr>
          <w:rFonts w:ascii="Times New Roman" w:eastAsia="Times New Roman" w:hAnsi="Times New Roman" w:cs="Times New Roman"/>
          <w:sz w:val="28"/>
          <w:szCs w:val="28"/>
          <w:lang w:eastAsia="ru-RU"/>
        </w:rPr>
        <w:t>территориа</w:t>
      </w:r>
      <w:r>
        <w:rPr>
          <w:rFonts w:ascii="Times New Roman" w:eastAsia="Times New Roman" w:hAnsi="Times New Roman" w:cs="Times New Roman"/>
          <w:sz w:val="28"/>
          <w:szCs w:val="28"/>
          <w:lang w:eastAsia="ru-RU"/>
        </w:rPr>
        <w:t xml:space="preserve">льно обособленных отделах ТОФК </w:t>
      </w:r>
      <w:r w:rsidRPr="00F232F0">
        <w:rPr>
          <w:rFonts w:ascii="Times New Roman" w:eastAsia="Times New Roman" w:hAnsi="Times New Roman" w:cs="Times New Roman"/>
          <w:sz w:val="28"/>
          <w:szCs w:val="28"/>
          <w:lang w:eastAsia="ru-RU"/>
        </w:rPr>
        <w:t xml:space="preserve">и межрегиональных </w:t>
      </w:r>
      <w:r>
        <w:rPr>
          <w:rFonts w:ascii="Times New Roman" w:eastAsia="Times New Roman" w:hAnsi="Times New Roman" w:cs="Times New Roman"/>
          <w:sz w:val="28"/>
          <w:szCs w:val="28"/>
          <w:lang w:eastAsia="ru-RU"/>
        </w:rPr>
        <w:t>филиалах ФКУ «ЦОКР».</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Данная информация отражена на диаграмме 1.</w:t>
      </w:r>
    </w:p>
    <w:p w:rsidR="004E5A64" w:rsidRDefault="004E5A64" w:rsidP="004E5A64">
      <w:pPr>
        <w:spacing w:after="0" w:line="360" w:lineRule="atLeast"/>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692AA06A" wp14:editId="2358F154">
            <wp:extent cx="5844844" cy="2779776"/>
            <wp:effectExtent l="0" t="0" r="22860" b="2095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4E5A64" w:rsidRPr="00015A00" w:rsidRDefault="004E5A64" w:rsidP="004E5A64">
      <w:pPr>
        <w:spacing w:after="0"/>
        <w:jc w:val="center"/>
        <w:rPr>
          <w:rFonts w:ascii="Times New Roman" w:hAnsi="Times New Roman" w:cs="Times New Roman"/>
          <w:sz w:val="24"/>
          <w:szCs w:val="28"/>
        </w:rPr>
      </w:pPr>
      <w:r w:rsidRPr="00015A00">
        <w:rPr>
          <w:rFonts w:ascii="Times New Roman" w:hAnsi="Times New Roman" w:cs="Times New Roman"/>
          <w:sz w:val="24"/>
          <w:szCs w:val="28"/>
        </w:rPr>
        <w:t>Диаграмма</w:t>
      </w:r>
      <w:r>
        <w:rPr>
          <w:rFonts w:ascii="Times New Roman" w:hAnsi="Times New Roman" w:cs="Times New Roman"/>
          <w:sz w:val="24"/>
          <w:szCs w:val="28"/>
        </w:rPr>
        <w:t xml:space="preserve"> 1. </w:t>
      </w:r>
      <w:r w:rsidRPr="00015A00">
        <w:rPr>
          <w:rFonts w:ascii="Times New Roman" w:hAnsi="Times New Roman" w:cs="Times New Roman"/>
          <w:sz w:val="24"/>
          <w:szCs w:val="28"/>
        </w:rPr>
        <w:t xml:space="preserve">Проверки, проведенные </w:t>
      </w:r>
      <w:r w:rsidRPr="00015A00">
        <w:rPr>
          <w:rFonts w:ascii="Times New Roman" w:eastAsia="Times New Roman" w:hAnsi="Times New Roman" w:cs="Times New Roman"/>
          <w:sz w:val="24"/>
          <w:szCs w:val="28"/>
          <w:lang w:eastAsia="ru-RU"/>
        </w:rPr>
        <w:t>контрольно-аудиторскими подразделениями Федерального казначейства</w:t>
      </w:r>
      <w:r>
        <w:rPr>
          <w:rFonts w:ascii="Times New Roman" w:eastAsia="Times New Roman" w:hAnsi="Times New Roman" w:cs="Times New Roman"/>
          <w:sz w:val="24"/>
          <w:szCs w:val="28"/>
          <w:lang w:eastAsia="ru-RU"/>
        </w:rPr>
        <w:t>, ТОФК и ФКУ </w:t>
      </w:r>
      <w:r w:rsidRPr="00015A00">
        <w:rPr>
          <w:rFonts w:ascii="Times New Roman" w:eastAsia="Times New Roman" w:hAnsi="Times New Roman" w:cs="Times New Roman"/>
          <w:sz w:val="24"/>
          <w:szCs w:val="28"/>
          <w:lang w:eastAsia="ru-RU"/>
        </w:rPr>
        <w:t>«ЦОКР»</w:t>
      </w:r>
    </w:p>
    <w:p w:rsidR="004E5A64" w:rsidRPr="00965122"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965122">
        <w:rPr>
          <w:rFonts w:ascii="Times New Roman" w:eastAsia="Times New Roman" w:hAnsi="Times New Roman" w:cs="Times New Roman"/>
          <w:sz w:val="28"/>
          <w:szCs w:val="28"/>
          <w:lang w:eastAsia="ru-RU"/>
        </w:rPr>
        <w:t>УВКиА в 20</w:t>
      </w:r>
      <w:r>
        <w:rPr>
          <w:rFonts w:ascii="Times New Roman" w:eastAsia="Times New Roman" w:hAnsi="Times New Roman" w:cs="Times New Roman"/>
          <w:sz w:val="28"/>
          <w:szCs w:val="28"/>
          <w:lang w:eastAsia="ru-RU"/>
        </w:rPr>
        <w:t>20</w:t>
      </w:r>
      <w:r w:rsidRPr="00965122">
        <w:rPr>
          <w:rFonts w:ascii="Times New Roman" w:eastAsia="Times New Roman" w:hAnsi="Times New Roman" w:cs="Times New Roman"/>
          <w:sz w:val="28"/>
          <w:szCs w:val="28"/>
          <w:lang w:eastAsia="ru-RU"/>
        </w:rPr>
        <w:t xml:space="preserve"> году проведены 1</w:t>
      </w:r>
      <w:r>
        <w:rPr>
          <w:rFonts w:ascii="Times New Roman" w:eastAsia="Times New Roman" w:hAnsi="Times New Roman" w:cs="Times New Roman"/>
          <w:sz w:val="28"/>
          <w:szCs w:val="28"/>
          <w:lang w:eastAsia="ru-RU"/>
        </w:rPr>
        <w:t>8</w:t>
      </w:r>
      <w:r w:rsidRPr="00965122">
        <w:rPr>
          <w:rFonts w:ascii="Times New Roman" w:eastAsia="Times New Roman" w:hAnsi="Times New Roman" w:cs="Times New Roman"/>
          <w:sz w:val="28"/>
          <w:szCs w:val="28"/>
          <w:lang w:eastAsia="ru-RU"/>
        </w:rPr>
        <w:t xml:space="preserve"> проверок в органах Федерального казначейства, ФКУ «ЦОКР», в том числе:</w:t>
      </w:r>
    </w:p>
    <w:p w:rsidR="004E5A64" w:rsidRPr="00965122"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11</w:t>
      </w:r>
      <w:r w:rsidRPr="00965122">
        <w:rPr>
          <w:rFonts w:ascii="Times New Roman" w:eastAsia="Times New Roman" w:hAnsi="Times New Roman" w:cs="Times New Roman"/>
          <w:sz w:val="28"/>
          <w:szCs w:val="28"/>
          <w:lang w:eastAsia="ru-RU"/>
        </w:rPr>
        <w:t xml:space="preserve"> тематических комбинированных проверок;</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Pr="00965122">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тематических выездных проверок;</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 тематическая камеральная проверка.</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Данная информация отражена на диаграмме 2.</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p>
    <w:p w:rsidR="004E5A64" w:rsidRPr="00965122" w:rsidRDefault="004E5A64" w:rsidP="004E5A64">
      <w:pPr>
        <w:spacing w:after="0" w:line="36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262EEFCB" wp14:editId="71B21523">
            <wp:extent cx="5888736" cy="2406701"/>
            <wp:effectExtent l="0" t="0" r="17145" b="1270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4E5A64" w:rsidRDefault="004E5A64" w:rsidP="004E5A64">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Диаграмма 2. Проверки, проводимые УВКиА, </w:t>
      </w:r>
      <w:r w:rsidRPr="00CC5AD3">
        <w:rPr>
          <w:rFonts w:ascii="Times New Roman" w:eastAsia="Times New Roman" w:hAnsi="Times New Roman" w:cs="Times New Roman"/>
          <w:sz w:val="24"/>
          <w:szCs w:val="28"/>
          <w:lang w:eastAsia="ru-RU"/>
        </w:rPr>
        <w:t xml:space="preserve">в разрезе по методам </w:t>
      </w:r>
      <w:r w:rsidRPr="00CC5AD3">
        <w:rPr>
          <w:rFonts w:ascii="Times New Roman" w:eastAsia="Times New Roman" w:hAnsi="Times New Roman" w:cs="Times New Roman"/>
          <w:sz w:val="24"/>
          <w:szCs w:val="28"/>
          <w:lang w:eastAsia="ru-RU"/>
        </w:rPr>
        <w:br/>
        <w:t xml:space="preserve">и видам осуществления контрольных </w:t>
      </w:r>
      <w:r>
        <w:rPr>
          <w:rFonts w:ascii="Times New Roman" w:eastAsia="Times New Roman" w:hAnsi="Times New Roman" w:cs="Times New Roman"/>
          <w:sz w:val="24"/>
          <w:szCs w:val="28"/>
          <w:lang w:eastAsia="ru-RU"/>
        </w:rPr>
        <w:t xml:space="preserve">и аудиторских </w:t>
      </w:r>
      <w:r w:rsidRPr="00CC5AD3">
        <w:rPr>
          <w:rFonts w:ascii="Times New Roman" w:eastAsia="Times New Roman" w:hAnsi="Times New Roman" w:cs="Times New Roman"/>
          <w:sz w:val="24"/>
          <w:szCs w:val="28"/>
          <w:lang w:eastAsia="ru-RU"/>
        </w:rPr>
        <w:t>мероприятий</w:t>
      </w:r>
    </w:p>
    <w:p w:rsidR="004E5A64" w:rsidRPr="00CC5AD3" w:rsidRDefault="004E5A64" w:rsidP="004E5A64">
      <w:pPr>
        <w:spacing w:after="0" w:line="240" w:lineRule="auto"/>
        <w:ind w:firstLine="709"/>
        <w:jc w:val="center"/>
        <w:rPr>
          <w:rFonts w:ascii="Times New Roman" w:eastAsia="Times New Roman" w:hAnsi="Times New Roman" w:cs="Times New Roman"/>
          <w:sz w:val="24"/>
          <w:szCs w:val="28"/>
          <w:lang w:eastAsia="ru-RU"/>
        </w:rPr>
      </w:pPr>
    </w:p>
    <w:p w:rsidR="004E5A64" w:rsidRDefault="004E5A64" w:rsidP="006B1D62">
      <w:pPr>
        <w:spacing w:after="0" w:line="360" w:lineRule="atLeast"/>
        <w:ind w:firstLine="709"/>
        <w:jc w:val="both"/>
        <w:rPr>
          <w:rFonts w:ascii="Times New Roman" w:eastAsia="Times New Roman" w:hAnsi="Times New Roman" w:cs="Times New Roman"/>
          <w:sz w:val="28"/>
          <w:szCs w:val="28"/>
          <w:lang w:eastAsia="ru-RU"/>
        </w:rPr>
      </w:pPr>
      <w:r w:rsidRPr="00965122">
        <w:rPr>
          <w:rFonts w:ascii="Times New Roman" w:eastAsia="Times New Roman" w:hAnsi="Times New Roman" w:cs="Times New Roman"/>
          <w:sz w:val="28"/>
          <w:szCs w:val="28"/>
          <w:lang w:eastAsia="ru-RU"/>
        </w:rPr>
        <w:lastRenderedPageBreak/>
        <w:t xml:space="preserve">Результаты </w:t>
      </w:r>
      <w:r>
        <w:rPr>
          <w:rFonts w:ascii="Times New Roman" w:eastAsia="Times New Roman" w:hAnsi="Times New Roman" w:cs="Times New Roman"/>
          <w:sz w:val="28"/>
          <w:szCs w:val="28"/>
          <w:lang w:eastAsia="ru-RU"/>
        </w:rPr>
        <w:t>11</w:t>
      </w:r>
      <w:r w:rsidRPr="00965122">
        <w:rPr>
          <w:rFonts w:ascii="Times New Roman" w:eastAsia="Times New Roman" w:hAnsi="Times New Roman" w:cs="Times New Roman"/>
          <w:sz w:val="28"/>
          <w:szCs w:val="28"/>
          <w:lang w:eastAsia="ru-RU"/>
        </w:rPr>
        <w:t xml:space="preserve"> проверок, в том числе матер</w:t>
      </w:r>
      <w:r>
        <w:rPr>
          <w:rFonts w:ascii="Times New Roman" w:eastAsia="Times New Roman" w:hAnsi="Times New Roman" w:cs="Times New Roman"/>
          <w:sz w:val="28"/>
          <w:szCs w:val="28"/>
          <w:lang w:eastAsia="ru-RU"/>
        </w:rPr>
        <w:t xml:space="preserve">иалы проверок, </w:t>
      </w:r>
      <w:r w:rsidRPr="00965122">
        <w:rPr>
          <w:rFonts w:ascii="Times New Roman" w:eastAsia="Times New Roman" w:hAnsi="Times New Roman" w:cs="Times New Roman"/>
          <w:sz w:val="28"/>
          <w:szCs w:val="28"/>
          <w:lang w:eastAsia="ru-RU"/>
        </w:rPr>
        <w:t>проведенных в 20</w:t>
      </w:r>
      <w:r>
        <w:rPr>
          <w:rFonts w:ascii="Times New Roman" w:eastAsia="Times New Roman" w:hAnsi="Times New Roman" w:cs="Times New Roman"/>
          <w:sz w:val="28"/>
          <w:szCs w:val="28"/>
          <w:lang w:eastAsia="ru-RU"/>
        </w:rPr>
        <w:t>19</w:t>
      </w:r>
      <w:r w:rsidRPr="00965122">
        <w:rPr>
          <w:rFonts w:ascii="Times New Roman" w:eastAsia="Times New Roman" w:hAnsi="Times New Roman" w:cs="Times New Roman"/>
          <w:sz w:val="28"/>
          <w:szCs w:val="28"/>
          <w:lang w:eastAsia="ru-RU"/>
        </w:rPr>
        <w:t xml:space="preserve"> год</w:t>
      </w:r>
      <w:r>
        <w:rPr>
          <w:rFonts w:ascii="Times New Roman" w:eastAsia="Times New Roman" w:hAnsi="Times New Roman" w:cs="Times New Roman"/>
          <w:sz w:val="28"/>
          <w:szCs w:val="28"/>
          <w:lang w:eastAsia="ru-RU"/>
        </w:rPr>
        <w:t>у</w:t>
      </w:r>
      <w:r w:rsidRPr="00965122">
        <w:rPr>
          <w:rFonts w:ascii="Times New Roman" w:eastAsia="Times New Roman" w:hAnsi="Times New Roman" w:cs="Times New Roman"/>
          <w:sz w:val="28"/>
          <w:szCs w:val="28"/>
          <w:lang w:eastAsia="ru-RU"/>
        </w:rPr>
        <w:t xml:space="preserve">, рассмотрены </w:t>
      </w:r>
      <w:r>
        <w:rPr>
          <w:rFonts w:ascii="Times New Roman" w:eastAsia="Times New Roman" w:hAnsi="Times New Roman" w:cs="Times New Roman"/>
          <w:sz w:val="28"/>
          <w:szCs w:val="28"/>
          <w:lang w:eastAsia="ru-RU"/>
        </w:rPr>
        <w:t xml:space="preserve">в 2020 году </w:t>
      </w:r>
      <w:r w:rsidRPr="00965122">
        <w:rPr>
          <w:rFonts w:ascii="Times New Roman" w:eastAsia="Times New Roman" w:hAnsi="Times New Roman" w:cs="Times New Roman"/>
          <w:sz w:val="28"/>
          <w:szCs w:val="28"/>
          <w:lang w:eastAsia="ru-RU"/>
        </w:rPr>
        <w:t>на заседаниях Комитета Федерального казначейства по внутреннему контролю</w:t>
      </w:r>
      <w:r w:rsidR="006B1D6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внутреннему аудиту (далее – </w:t>
      </w:r>
      <w:r w:rsidRPr="00B52D41">
        <w:rPr>
          <w:rFonts w:ascii="Times New Roman" w:eastAsia="Times New Roman" w:hAnsi="Times New Roman" w:cs="Times New Roman"/>
          <w:sz w:val="28"/>
          <w:szCs w:val="28"/>
          <w:lang w:eastAsia="ru-RU"/>
        </w:rPr>
        <w:t>Комитет)</w:t>
      </w:r>
      <w:r>
        <w:rPr>
          <w:rFonts w:ascii="Times New Roman" w:eastAsia="Times New Roman" w:hAnsi="Times New Roman" w:cs="Times New Roman"/>
          <w:sz w:val="28"/>
          <w:szCs w:val="28"/>
          <w:lang w:eastAsia="ru-RU"/>
        </w:rPr>
        <w:t>.</w:t>
      </w:r>
    </w:p>
    <w:p w:rsidR="004E5A64" w:rsidRPr="00B52D41" w:rsidRDefault="004E5A64" w:rsidP="006B1D62">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2020</w:t>
      </w:r>
      <w:r w:rsidRPr="00B52D41">
        <w:rPr>
          <w:rFonts w:ascii="Times New Roman" w:eastAsia="Times New Roman" w:hAnsi="Times New Roman" w:cs="Times New Roman"/>
          <w:sz w:val="28"/>
          <w:szCs w:val="28"/>
          <w:lang w:eastAsia="ru-RU"/>
        </w:rPr>
        <w:t xml:space="preserve"> году в Федеральном казначействе проведено </w:t>
      </w:r>
      <w:r>
        <w:rPr>
          <w:rFonts w:ascii="Times New Roman" w:eastAsia="Times New Roman" w:hAnsi="Times New Roman" w:cs="Times New Roman"/>
          <w:sz w:val="28"/>
          <w:szCs w:val="28"/>
          <w:lang w:eastAsia="ru-RU"/>
        </w:rPr>
        <w:t>4</w:t>
      </w:r>
      <w:r w:rsidRPr="00B52D41">
        <w:rPr>
          <w:rFonts w:ascii="Times New Roman" w:eastAsia="Times New Roman" w:hAnsi="Times New Roman" w:cs="Times New Roman"/>
          <w:sz w:val="28"/>
          <w:szCs w:val="28"/>
          <w:lang w:eastAsia="ru-RU"/>
        </w:rPr>
        <w:t xml:space="preserve"> заседани</w:t>
      </w:r>
      <w:r>
        <w:rPr>
          <w:rFonts w:ascii="Times New Roman" w:eastAsia="Times New Roman" w:hAnsi="Times New Roman" w:cs="Times New Roman"/>
          <w:sz w:val="28"/>
          <w:szCs w:val="28"/>
          <w:lang w:eastAsia="ru-RU"/>
        </w:rPr>
        <w:t>я</w:t>
      </w:r>
      <w:r w:rsidRPr="00B52D4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Комитета. П</w:t>
      </w:r>
      <w:r w:rsidRPr="00B52D41">
        <w:rPr>
          <w:rFonts w:ascii="Times New Roman" w:eastAsia="Times New Roman" w:hAnsi="Times New Roman" w:cs="Times New Roman"/>
          <w:sz w:val="28"/>
          <w:szCs w:val="28"/>
          <w:lang w:eastAsia="ru-RU"/>
        </w:rPr>
        <w:t>о итогам проведенных заседаний</w:t>
      </w:r>
      <w:r>
        <w:rPr>
          <w:rFonts w:ascii="Times New Roman" w:eastAsia="Times New Roman" w:hAnsi="Times New Roman" w:cs="Times New Roman"/>
          <w:sz w:val="28"/>
          <w:szCs w:val="28"/>
          <w:lang w:eastAsia="ru-RU"/>
        </w:rPr>
        <w:t xml:space="preserve"> Комитета подготовлено 13</w:t>
      </w:r>
      <w:r w:rsidRPr="00B52D41">
        <w:rPr>
          <w:rFonts w:ascii="Times New Roman" w:eastAsia="Times New Roman" w:hAnsi="Times New Roman" w:cs="Times New Roman"/>
          <w:sz w:val="28"/>
          <w:szCs w:val="28"/>
          <w:lang w:eastAsia="ru-RU"/>
        </w:rPr>
        <w:t xml:space="preserve"> протоколов, направлено и взято на </w:t>
      </w:r>
      <w:r w:rsidRPr="00D31158">
        <w:rPr>
          <w:rFonts w:ascii="Times New Roman" w:eastAsia="Times New Roman" w:hAnsi="Times New Roman" w:cs="Times New Roman"/>
          <w:sz w:val="28"/>
          <w:szCs w:val="28"/>
          <w:lang w:eastAsia="ru-RU"/>
        </w:rPr>
        <w:t>контроль 38 поручений, из которых 10 поручени</w:t>
      </w:r>
      <w:r>
        <w:rPr>
          <w:rFonts w:ascii="Times New Roman" w:eastAsia="Times New Roman" w:hAnsi="Times New Roman" w:cs="Times New Roman"/>
          <w:sz w:val="28"/>
          <w:szCs w:val="28"/>
          <w:lang w:eastAsia="ru-RU"/>
        </w:rPr>
        <w:t>й</w:t>
      </w:r>
      <w:r w:rsidRPr="00D31158">
        <w:rPr>
          <w:rFonts w:ascii="Times New Roman" w:eastAsia="Times New Roman" w:hAnsi="Times New Roman" w:cs="Times New Roman"/>
          <w:sz w:val="28"/>
          <w:szCs w:val="28"/>
          <w:lang w:eastAsia="ru-RU"/>
        </w:rPr>
        <w:t xml:space="preserve"> в адрес структурных подразделений ЦАФК и 28</w:t>
      </w:r>
      <w:r w:rsidR="006B1D62">
        <w:rPr>
          <w:rFonts w:ascii="Times New Roman" w:eastAsia="Times New Roman" w:hAnsi="Times New Roman" w:cs="Times New Roman"/>
          <w:sz w:val="28"/>
          <w:szCs w:val="28"/>
          <w:lang w:eastAsia="ru-RU"/>
        </w:rPr>
        <w:t xml:space="preserve"> поручений </w:t>
      </w:r>
      <w:r w:rsidR="00694E75" w:rsidRPr="00B52D41">
        <w:rPr>
          <w:rFonts w:ascii="Times New Roman" w:eastAsia="Times New Roman" w:hAnsi="Times New Roman" w:cs="Times New Roman"/>
          <w:sz w:val="28"/>
          <w:szCs w:val="28"/>
          <w:lang w:eastAsia="ru-RU"/>
        </w:rPr>
        <w:t xml:space="preserve">– </w:t>
      </w:r>
      <w:r w:rsidR="00694E75">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адрес ТОФК и ФКУ </w:t>
      </w:r>
      <w:r w:rsidRPr="00B52D41">
        <w:rPr>
          <w:rFonts w:ascii="Times New Roman" w:eastAsia="Times New Roman" w:hAnsi="Times New Roman" w:cs="Times New Roman"/>
          <w:sz w:val="28"/>
          <w:szCs w:val="28"/>
          <w:lang w:eastAsia="ru-RU"/>
        </w:rPr>
        <w:t>«ЦОКР».</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B52D41">
        <w:rPr>
          <w:rFonts w:ascii="Times New Roman" w:eastAsia="Times New Roman" w:hAnsi="Times New Roman" w:cs="Times New Roman"/>
          <w:sz w:val="28"/>
          <w:szCs w:val="28"/>
          <w:lang w:eastAsia="ru-RU"/>
        </w:rPr>
        <w:t>В ходе рассмотрения на заседаниях Комитета материалов контрольных и аудиторских мероприятий в</w:t>
      </w:r>
      <w:r>
        <w:rPr>
          <w:rFonts w:ascii="Times New Roman" w:eastAsia="Times New Roman" w:hAnsi="Times New Roman" w:cs="Times New Roman"/>
          <w:sz w:val="28"/>
          <w:szCs w:val="28"/>
          <w:lang w:eastAsia="ru-RU"/>
        </w:rPr>
        <w:t>несены</w:t>
      </w:r>
      <w:r w:rsidRPr="00B52D41">
        <w:rPr>
          <w:rFonts w:ascii="Times New Roman" w:eastAsia="Times New Roman" w:hAnsi="Times New Roman" w:cs="Times New Roman"/>
          <w:sz w:val="28"/>
          <w:szCs w:val="28"/>
          <w:lang w:eastAsia="ru-RU"/>
        </w:rPr>
        <w:t xml:space="preserve"> предложения </w:t>
      </w:r>
      <w:r>
        <w:rPr>
          <w:rFonts w:ascii="Times New Roman" w:eastAsia="Times New Roman" w:hAnsi="Times New Roman" w:cs="Times New Roman"/>
          <w:sz w:val="28"/>
          <w:szCs w:val="28"/>
          <w:lang w:eastAsia="ru-RU"/>
        </w:rPr>
        <w:br/>
      </w:r>
      <w:r w:rsidRPr="00B52D41">
        <w:rPr>
          <w:rFonts w:ascii="Times New Roman" w:eastAsia="Times New Roman" w:hAnsi="Times New Roman" w:cs="Times New Roman"/>
          <w:sz w:val="28"/>
          <w:szCs w:val="28"/>
          <w:lang w:eastAsia="ru-RU"/>
        </w:rPr>
        <w:t xml:space="preserve">по внесению изменений в </w:t>
      </w:r>
      <w:r>
        <w:rPr>
          <w:rFonts w:ascii="Times New Roman" w:eastAsia="Times New Roman" w:hAnsi="Times New Roman" w:cs="Times New Roman"/>
          <w:sz w:val="28"/>
          <w:szCs w:val="28"/>
          <w:lang w:eastAsia="ru-RU"/>
        </w:rPr>
        <w:t xml:space="preserve">ряд </w:t>
      </w:r>
      <w:r w:rsidRPr="00B52D41">
        <w:rPr>
          <w:rFonts w:ascii="Times New Roman" w:eastAsia="Times New Roman" w:hAnsi="Times New Roman" w:cs="Times New Roman"/>
          <w:sz w:val="28"/>
          <w:szCs w:val="28"/>
          <w:lang w:eastAsia="ru-RU"/>
        </w:rPr>
        <w:t>нормативн</w:t>
      </w:r>
      <w:r>
        <w:rPr>
          <w:rFonts w:ascii="Times New Roman" w:eastAsia="Times New Roman" w:hAnsi="Times New Roman" w:cs="Times New Roman"/>
          <w:sz w:val="28"/>
          <w:szCs w:val="28"/>
          <w:lang w:eastAsia="ru-RU"/>
        </w:rPr>
        <w:t>ых</w:t>
      </w:r>
      <w:r w:rsidRPr="00B52D41">
        <w:rPr>
          <w:rFonts w:ascii="Times New Roman" w:eastAsia="Times New Roman" w:hAnsi="Times New Roman" w:cs="Times New Roman"/>
          <w:sz w:val="28"/>
          <w:szCs w:val="28"/>
          <w:lang w:eastAsia="ru-RU"/>
        </w:rPr>
        <w:t xml:space="preserve"> правовы</w:t>
      </w:r>
      <w:r>
        <w:rPr>
          <w:rFonts w:ascii="Times New Roman" w:eastAsia="Times New Roman" w:hAnsi="Times New Roman" w:cs="Times New Roman"/>
          <w:sz w:val="28"/>
          <w:szCs w:val="28"/>
          <w:lang w:eastAsia="ru-RU"/>
        </w:rPr>
        <w:t>х</w:t>
      </w:r>
      <w:r w:rsidRPr="00B52D41">
        <w:rPr>
          <w:rFonts w:ascii="Times New Roman" w:eastAsia="Times New Roman" w:hAnsi="Times New Roman" w:cs="Times New Roman"/>
          <w:sz w:val="28"/>
          <w:szCs w:val="28"/>
          <w:lang w:eastAsia="ru-RU"/>
        </w:rPr>
        <w:t xml:space="preserve"> акт</w:t>
      </w:r>
      <w:r>
        <w:rPr>
          <w:rFonts w:ascii="Times New Roman" w:eastAsia="Times New Roman" w:hAnsi="Times New Roman" w:cs="Times New Roman"/>
          <w:sz w:val="28"/>
          <w:szCs w:val="28"/>
          <w:lang w:eastAsia="ru-RU"/>
        </w:rPr>
        <w:t>ов</w:t>
      </w:r>
      <w:r w:rsidRPr="00B52D41">
        <w:rPr>
          <w:rFonts w:ascii="Times New Roman" w:eastAsia="Times New Roman" w:hAnsi="Times New Roman" w:cs="Times New Roman"/>
          <w:sz w:val="28"/>
          <w:szCs w:val="28"/>
          <w:lang w:eastAsia="ru-RU"/>
        </w:rPr>
        <w:t xml:space="preserve"> Федерального казначейства</w:t>
      </w:r>
      <w:r>
        <w:rPr>
          <w:rFonts w:ascii="Times New Roman" w:eastAsia="Times New Roman" w:hAnsi="Times New Roman" w:cs="Times New Roman"/>
          <w:sz w:val="28"/>
          <w:szCs w:val="28"/>
          <w:lang w:eastAsia="ru-RU"/>
        </w:rPr>
        <w:t>.</w:t>
      </w:r>
    </w:p>
    <w:p w:rsidR="004E5A64" w:rsidRPr="00F54C0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Также в 2020 году УВКиА</w:t>
      </w:r>
      <w:r w:rsidRPr="00F54C0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подготовлен и </w:t>
      </w:r>
      <w:r w:rsidRPr="00F54C04">
        <w:rPr>
          <w:rFonts w:ascii="Times New Roman" w:eastAsia="Times New Roman" w:hAnsi="Times New Roman" w:cs="Times New Roman"/>
          <w:sz w:val="28"/>
          <w:szCs w:val="28"/>
          <w:lang w:eastAsia="ru-RU"/>
        </w:rPr>
        <w:t xml:space="preserve">направлен перечень основных нарушений, выявленных в ходе проверок деятельности </w:t>
      </w:r>
      <w:r>
        <w:rPr>
          <w:rFonts w:ascii="Times New Roman" w:eastAsia="Times New Roman" w:hAnsi="Times New Roman" w:cs="Times New Roman"/>
          <w:sz w:val="28"/>
          <w:szCs w:val="28"/>
          <w:lang w:eastAsia="ru-RU"/>
        </w:rPr>
        <w:t>ТОФК.</w:t>
      </w:r>
    </w:p>
    <w:p w:rsidR="004E5A64" w:rsidRPr="00F54C04" w:rsidRDefault="004E5A64" w:rsidP="00694E75">
      <w:pPr>
        <w:spacing w:after="0" w:line="360" w:lineRule="atLeast"/>
        <w:ind w:firstLine="709"/>
        <w:jc w:val="both"/>
        <w:rPr>
          <w:rFonts w:ascii="Times New Roman" w:eastAsia="Times New Roman" w:hAnsi="Times New Roman" w:cs="Times New Roman"/>
          <w:sz w:val="28"/>
          <w:szCs w:val="28"/>
          <w:lang w:eastAsia="ru-RU"/>
        </w:rPr>
      </w:pPr>
      <w:r w:rsidRPr="00375A15">
        <w:rPr>
          <w:rFonts w:ascii="Times New Roman" w:eastAsia="Times New Roman" w:hAnsi="Times New Roman" w:cs="Times New Roman"/>
          <w:sz w:val="28"/>
          <w:szCs w:val="28"/>
          <w:lang w:eastAsia="ru-RU"/>
        </w:rPr>
        <w:t xml:space="preserve">В целях повышения эффективности мер, направленных </w:t>
      </w:r>
      <w:r w:rsidRPr="00375A15">
        <w:rPr>
          <w:rFonts w:ascii="Times New Roman" w:eastAsia="Times New Roman" w:hAnsi="Times New Roman" w:cs="Times New Roman"/>
          <w:sz w:val="28"/>
          <w:szCs w:val="28"/>
          <w:lang w:eastAsia="ru-RU"/>
        </w:rPr>
        <w:br/>
        <w:t>на снижение нарушений по ключевым рискоемким направлениям деятельности Федеральн</w:t>
      </w:r>
      <w:r>
        <w:rPr>
          <w:rFonts w:ascii="Times New Roman" w:eastAsia="Times New Roman" w:hAnsi="Times New Roman" w:cs="Times New Roman"/>
          <w:sz w:val="28"/>
          <w:szCs w:val="28"/>
          <w:lang w:eastAsia="ru-RU"/>
        </w:rPr>
        <w:t>ого</w:t>
      </w:r>
      <w:r w:rsidRPr="00375A15">
        <w:rPr>
          <w:rFonts w:ascii="Times New Roman" w:eastAsia="Times New Roman" w:hAnsi="Times New Roman" w:cs="Times New Roman"/>
          <w:sz w:val="28"/>
          <w:szCs w:val="28"/>
          <w:lang w:eastAsia="ru-RU"/>
        </w:rPr>
        <w:t xml:space="preserve"> казначейств</w:t>
      </w:r>
      <w:r>
        <w:rPr>
          <w:rFonts w:ascii="Times New Roman" w:eastAsia="Times New Roman" w:hAnsi="Times New Roman" w:cs="Times New Roman"/>
          <w:sz w:val="28"/>
          <w:szCs w:val="28"/>
          <w:lang w:eastAsia="ru-RU"/>
        </w:rPr>
        <w:t xml:space="preserve">а, </w:t>
      </w:r>
      <w:r w:rsidRPr="00375A15">
        <w:rPr>
          <w:rFonts w:ascii="Times New Roman" w:eastAsia="Times New Roman" w:hAnsi="Times New Roman" w:cs="Times New Roman"/>
          <w:sz w:val="28"/>
          <w:szCs w:val="28"/>
          <w:lang w:eastAsia="ru-RU"/>
        </w:rPr>
        <w:t>подготовлена и направлена аналитическая записка, содержащая информацию о результатах контрольных и аудиторских мероприятий, проведенных в I полугодии</w:t>
      </w:r>
      <w:r w:rsidR="00694E75">
        <w:rPr>
          <w:rFonts w:ascii="Times New Roman" w:eastAsia="Times New Roman" w:hAnsi="Times New Roman" w:cs="Times New Roman"/>
          <w:sz w:val="28"/>
          <w:szCs w:val="28"/>
          <w:lang w:eastAsia="ru-RU"/>
        </w:rPr>
        <w:t xml:space="preserve"> </w:t>
      </w:r>
      <w:r w:rsidRPr="00375A15">
        <w:rPr>
          <w:rFonts w:ascii="Times New Roman" w:eastAsia="Times New Roman" w:hAnsi="Times New Roman" w:cs="Times New Roman"/>
          <w:sz w:val="28"/>
          <w:szCs w:val="28"/>
          <w:lang w:eastAsia="ru-RU"/>
        </w:rPr>
        <w:t>2020 года контрольно-аудиторскими подразделениями органов</w:t>
      </w:r>
      <w:r>
        <w:rPr>
          <w:rFonts w:ascii="Times New Roman" w:eastAsia="Times New Roman" w:hAnsi="Times New Roman" w:cs="Times New Roman"/>
          <w:sz w:val="28"/>
          <w:szCs w:val="28"/>
          <w:lang w:eastAsia="ru-RU"/>
        </w:rPr>
        <w:t xml:space="preserve"> Федерального казначейства, ФКУ </w:t>
      </w:r>
      <w:r w:rsidRPr="00375A15">
        <w:rPr>
          <w:rFonts w:ascii="Times New Roman" w:eastAsia="Times New Roman" w:hAnsi="Times New Roman" w:cs="Times New Roman"/>
          <w:sz w:val="28"/>
          <w:szCs w:val="28"/>
          <w:lang w:eastAsia="ru-RU"/>
        </w:rPr>
        <w:t xml:space="preserve">«ЦОКР» в структурных подразделениях </w:t>
      </w:r>
      <w:r>
        <w:rPr>
          <w:rFonts w:ascii="Times New Roman" w:eastAsia="Times New Roman" w:hAnsi="Times New Roman" w:cs="Times New Roman"/>
          <w:sz w:val="28"/>
          <w:szCs w:val="28"/>
          <w:lang w:eastAsia="ru-RU"/>
        </w:rPr>
        <w:t>ЦАФК</w:t>
      </w:r>
      <w:r w:rsidRPr="00375A15">
        <w:rPr>
          <w:rFonts w:ascii="Times New Roman" w:eastAsia="Times New Roman" w:hAnsi="Times New Roman" w:cs="Times New Roman"/>
          <w:sz w:val="28"/>
          <w:szCs w:val="28"/>
          <w:lang w:eastAsia="ru-RU"/>
        </w:rPr>
        <w:t xml:space="preserve">, ТОФК </w:t>
      </w:r>
      <w:r>
        <w:rPr>
          <w:rFonts w:ascii="Times New Roman" w:eastAsia="Times New Roman" w:hAnsi="Times New Roman" w:cs="Times New Roman"/>
          <w:sz w:val="28"/>
          <w:szCs w:val="28"/>
          <w:lang w:eastAsia="ru-RU"/>
        </w:rPr>
        <w:t>и ФКУ </w:t>
      </w:r>
      <w:r w:rsidRPr="00375A15">
        <w:rPr>
          <w:rFonts w:ascii="Times New Roman" w:eastAsia="Times New Roman" w:hAnsi="Times New Roman" w:cs="Times New Roman"/>
          <w:sz w:val="28"/>
          <w:szCs w:val="28"/>
          <w:lang w:eastAsia="ru-RU"/>
        </w:rPr>
        <w:t>«ЦОКР».</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B233A2">
        <w:rPr>
          <w:rFonts w:ascii="Times New Roman" w:eastAsia="Times New Roman" w:hAnsi="Times New Roman" w:cs="Times New Roman"/>
          <w:sz w:val="28"/>
          <w:szCs w:val="28"/>
          <w:lang w:eastAsia="ru-RU"/>
        </w:rPr>
        <w:t>В целях повышения качества контрольной и аудиторской деятельности, а также совершенствования кадрового обеспечения проверок, назначаемых ЦАФК, сформирован и утвержден состав резерва сотрудников структурных подразделений ЦАФК, ТОФК,</w:t>
      </w:r>
      <w:r>
        <w:rPr>
          <w:rFonts w:ascii="Times New Roman" w:eastAsia="Times New Roman" w:hAnsi="Times New Roman" w:cs="Times New Roman"/>
          <w:sz w:val="28"/>
          <w:szCs w:val="28"/>
          <w:lang w:eastAsia="ru-RU"/>
        </w:rPr>
        <w:t xml:space="preserve"> ФКУ «ЦОКР», привлекаемых к контрольной и аудиторской деятельности </w:t>
      </w:r>
      <w:r w:rsidRPr="00B233A2">
        <w:rPr>
          <w:rFonts w:ascii="Times New Roman" w:eastAsia="Times New Roman" w:hAnsi="Times New Roman" w:cs="Times New Roman"/>
          <w:sz w:val="28"/>
          <w:szCs w:val="28"/>
          <w:lang w:eastAsia="ru-RU"/>
        </w:rPr>
        <w:t>Федеральн</w:t>
      </w:r>
      <w:r>
        <w:rPr>
          <w:rFonts w:ascii="Times New Roman" w:eastAsia="Times New Roman" w:hAnsi="Times New Roman" w:cs="Times New Roman"/>
          <w:sz w:val="28"/>
          <w:szCs w:val="28"/>
          <w:lang w:eastAsia="ru-RU"/>
        </w:rPr>
        <w:t xml:space="preserve">ого </w:t>
      </w:r>
      <w:r w:rsidRPr="00B233A2">
        <w:rPr>
          <w:rFonts w:ascii="Times New Roman" w:eastAsia="Times New Roman" w:hAnsi="Times New Roman" w:cs="Times New Roman"/>
          <w:sz w:val="28"/>
          <w:szCs w:val="28"/>
          <w:lang w:eastAsia="ru-RU"/>
        </w:rPr>
        <w:t>казначейств</w:t>
      </w:r>
      <w:r>
        <w:rPr>
          <w:rFonts w:ascii="Times New Roman" w:eastAsia="Times New Roman" w:hAnsi="Times New Roman" w:cs="Times New Roman"/>
          <w:sz w:val="28"/>
          <w:szCs w:val="28"/>
          <w:lang w:eastAsia="ru-RU"/>
        </w:rPr>
        <w:t>а</w:t>
      </w:r>
      <w:r w:rsidRPr="00B233A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По состоянию на 1 января</w:t>
      </w:r>
      <w:r w:rsidRPr="00B233A2">
        <w:rPr>
          <w:rFonts w:ascii="Times New Roman" w:eastAsia="Times New Roman" w:hAnsi="Times New Roman" w:cs="Times New Roman"/>
          <w:sz w:val="28"/>
          <w:szCs w:val="28"/>
          <w:lang w:eastAsia="ru-RU"/>
        </w:rPr>
        <w:t xml:space="preserve"> 20</w:t>
      </w:r>
      <w:r>
        <w:rPr>
          <w:rFonts w:ascii="Times New Roman" w:eastAsia="Times New Roman" w:hAnsi="Times New Roman" w:cs="Times New Roman"/>
          <w:sz w:val="28"/>
          <w:szCs w:val="28"/>
          <w:lang w:eastAsia="ru-RU"/>
        </w:rPr>
        <w:t>21</w:t>
      </w:r>
      <w:r w:rsidRPr="00B233A2">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 xml:space="preserve">ода в </w:t>
      </w:r>
      <w:r w:rsidRPr="00B233A2">
        <w:rPr>
          <w:rFonts w:ascii="Times New Roman" w:eastAsia="Times New Roman" w:hAnsi="Times New Roman" w:cs="Times New Roman"/>
          <w:sz w:val="28"/>
          <w:szCs w:val="28"/>
          <w:lang w:eastAsia="ru-RU"/>
        </w:rPr>
        <w:t>состав резерва сотрудников структурных подразделений ЦАФК, ТОФК,</w:t>
      </w:r>
      <w:r>
        <w:rPr>
          <w:rFonts w:ascii="Times New Roman" w:eastAsia="Times New Roman" w:hAnsi="Times New Roman" w:cs="Times New Roman"/>
          <w:sz w:val="28"/>
          <w:szCs w:val="28"/>
          <w:lang w:eastAsia="ru-RU"/>
        </w:rPr>
        <w:t xml:space="preserve"> ФКУ «ЦОКР», привлекаемых к контрольной и аудиторской деятельности </w:t>
      </w:r>
      <w:r w:rsidRPr="00B233A2">
        <w:rPr>
          <w:rFonts w:ascii="Times New Roman" w:eastAsia="Times New Roman" w:hAnsi="Times New Roman" w:cs="Times New Roman"/>
          <w:sz w:val="28"/>
          <w:szCs w:val="28"/>
          <w:lang w:eastAsia="ru-RU"/>
        </w:rPr>
        <w:t>Федеральн</w:t>
      </w:r>
      <w:r>
        <w:rPr>
          <w:rFonts w:ascii="Times New Roman" w:eastAsia="Times New Roman" w:hAnsi="Times New Roman" w:cs="Times New Roman"/>
          <w:sz w:val="28"/>
          <w:szCs w:val="28"/>
          <w:lang w:eastAsia="ru-RU"/>
        </w:rPr>
        <w:t xml:space="preserve">ого </w:t>
      </w:r>
      <w:r w:rsidRPr="00B233A2">
        <w:rPr>
          <w:rFonts w:ascii="Times New Roman" w:eastAsia="Times New Roman" w:hAnsi="Times New Roman" w:cs="Times New Roman"/>
          <w:sz w:val="28"/>
          <w:szCs w:val="28"/>
          <w:lang w:eastAsia="ru-RU"/>
        </w:rPr>
        <w:t>казначейств</w:t>
      </w:r>
      <w:r>
        <w:rPr>
          <w:rFonts w:ascii="Times New Roman" w:eastAsia="Times New Roman" w:hAnsi="Times New Roman" w:cs="Times New Roman"/>
          <w:sz w:val="28"/>
          <w:szCs w:val="28"/>
          <w:lang w:eastAsia="ru-RU"/>
        </w:rPr>
        <w:t>а, входит 248 специалистов.</w:t>
      </w:r>
    </w:p>
    <w:p w:rsidR="004E5A64" w:rsidRPr="00F54C04"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F54C04">
        <w:rPr>
          <w:rFonts w:ascii="Times New Roman" w:eastAsia="Times New Roman" w:hAnsi="Times New Roman" w:cs="Times New Roman"/>
          <w:sz w:val="28"/>
          <w:szCs w:val="28"/>
          <w:lang w:eastAsia="ru-RU"/>
        </w:rPr>
        <w:t xml:space="preserve">В целях повышения эффективности деятельности и мотивации работников контрольно-аудиторских подразделений </w:t>
      </w:r>
      <w:r>
        <w:rPr>
          <w:rFonts w:ascii="Times New Roman" w:eastAsia="Times New Roman" w:hAnsi="Times New Roman" w:cs="Times New Roman"/>
          <w:sz w:val="28"/>
          <w:szCs w:val="28"/>
          <w:lang w:eastAsia="ru-RU"/>
        </w:rPr>
        <w:t>ТОФК</w:t>
      </w:r>
      <w:r w:rsidRPr="00F54C04">
        <w:rPr>
          <w:rFonts w:ascii="Times New Roman" w:eastAsia="Times New Roman" w:hAnsi="Times New Roman" w:cs="Times New Roman"/>
          <w:sz w:val="28"/>
          <w:szCs w:val="28"/>
          <w:lang w:eastAsia="ru-RU"/>
        </w:rPr>
        <w:t>, ФКУ</w:t>
      </w:r>
      <w:r>
        <w:rPr>
          <w:rFonts w:ascii="Times New Roman" w:eastAsia="Times New Roman" w:hAnsi="Times New Roman" w:cs="Times New Roman"/>
          <w:sz w:val="28"/>
          <w:szCs w:val="28"/>
          <w:lang w:eastAsia="ru-RU"/>
        </w:rPr>
        <w:t> «</w:t>
      </w:r>
      <w:r w:rsidRPr="00F54C04">
        <w:rPr>
          <w:rFonts w:ascii="Times New Roman" w:eastAsia="Times New Roman" w:hAnsi="Times New Roman" w:cs="Times New Roman"/>
          <w:sz w:val="28"/>
          <w:szCs w:val="28"/>
          <w:lang w:eastAsia="ru-RU"/>
        </w:rPr>
        <w:t>ЦОКР</w:t>
      </w:r>
      <w:r>
        <w:rPr>
          <w:rFonts w:ascii="Times New Roman" w:eastAsia="Times New Roman" w:hAnsi="Times New Roman" w:cs="Times New Roman"/>
          <w:sz w:val="28"/>
          <w:szCs w:val="28"/>
          <w:lang w:eastAsia="ru-RU"/>
        </w:rPr>
        <w:t>»</w:t>
      </w:r>
      <w:r w:rsidRPr="00F54C04">
        <w:rPr>
          <w:rFonts w:ascii="Times New Roman" w:eastAsia="Times New Roman" w:hAnsi="Times New Roman" w:cs="Times New Roman"/>
          <w:sz w:val="28"/>
          <w:szCs w:val="28"/>
          <w:lang w:eastAsia="ru-RU"/>
        </w:rPr>
        <w:t>, а также выявлени</w:t>
      </w:r>
      <w:r>
        <w:rPr>
          <w:rFonts w:ascii="Times New Roman" w:eastAsia="Times New Roman" w:hAnsi="Times New Roman" w:cs="Times New Roman"/>
          <w:sz w:val="28"/>
          <w:szCs w:val="28"/>
          <w:lang w:eastAsia="ru-RU"/>
        </w:rPr>
        <w:t>я</w:t>
      </w:r>
      <w:r w:rsidRPr="00F54C04">
        <w:rPr>
          <w:rFonts w:ascii="Times New Roman" w:eastAsia="Times New Roman" w:hAnsi="Times New Roman" w:cs="Times New Roman"/>
          <w:sz w:val="28"/>
          <w:szCs w:val="28"/>
          <w:lang w:eastAsia="ru-RU"/>
        </w:rPr>
        <w:t xml:space="preserve"> и распространени</w:t>
      </w:r>
      <w:r>
        <w:rPr>
          <w:rFonts w:ascii="Times New Roman" w:eastAsia="Times New Roman" w:hAnsi="Times New Roman" w:cs="Times New Roman"/>
          <w:sz w:val="28"/>
          <w:szCs w:val="28"/>
          <w:lang w:eastAsia="ru-RU"/>
        </w:rPr>
        <w:t>я</w:t>
      </w:r>
      <w:r w:rsidRPr="00F54C04">
        <w:rPr>
          <w:rFonts w:ascii="Times New Roman" w:eastAsia="Times New Roman" w:hAnsi="Times New Roman" w:cs="Times New Roman"/>
          <w:sz w:val="28"/>
          <w:szCs w:val="28"/>
          <w:lang w:eastAsia="ru-RU"/>
        </w:rPr>
        <w:t xml:space="preserve"> положительного опыта осуществления контрольной и аудиторской деятельности, </w:t>
      </w:r>
      <w:r>
        <w:rPr>
          <w:rFonts w:ascii="Times New Roman" w:eastAsia="Times New Roman" w:hAnsi="Times New Roman" w:cs="Times New Roman"/>
          <w:sz w:val="28"/>
          <w:szCs w:val="28"/>
          <w:lang w:eastAsia="ru-RU"/>
        </w:rPr>
        <w:t xml:space="preserve">в 2020 году </w:t>
      </w:r>
      <w:r w:rsidRPr="00F54C04">
        <w:rPr>
          <w:rFonts w:ascii="Times New Roman" w:eastAsia="Times New Roman" w:hAnsi="Times New Roman" w:cs="Times New Roman"/>
          <w:sz w:val="28"/>
          <w:szCs w:val="28"/>
          <w:lang w:eastAsia="ru-RU"/>
        </w:rPr>
        <w:t>организован</w:t>
      </w:r>
      <w:r>
        <w:rPr>
          <w:rFonts w:ascii="Times New Roman" w:eastAsia="Times New Roman" w:hAnsi="Times New Roman" w:cs="Times New Roman"/>
          <w:sz w:val="28"/>
          <w:szCs w:val="28"/>
          <w:lang w:eastAsia="ru-RU"/>
        </w:rPr>
        <w:t>ы</w:t>
      </w:r>
      <w:r w:rsidRPr="00F54C04">
        <w:rPr>
          <w:rFonts w:ascii="Times New Roman" w:eastAsia="Times New Roman" w:hAnsi="Times New Roman" w:cs="Times New Roman"/>
          <w:sz w:val="28"/>
          <w:szCs w:val="28"/>
          <w:lang w:eastAsia="ru-RU"/>
        </w:rPr>
        <w:t xml:space="preserve"> и подведен</w:t>
      </w:r>
      <w:r>
        <w:rPr>
          <w:rFonts w:ascii="Times New Roman" w:eastAsia="Times New Roman" w:hAnsi="Times New Roman" w:cs="Times New Roman"/>
          <w:sz w:val="28"/>
          <w:szCs w:val="28"/>
          <w:lang w:eastAsia="ru-RU"/>
        </w:rPr>
        <w:t>ы</w:t>
      </w:r>
      <w:r w:rsidRPr="00F54C04">
        <w:rPr>
          <w:rFonts w:ascii="Times New Roman" w:eastAsia="Times New Roman" w:hAnsi="Times New Roman" w:cs="Times New Roman"/>
          <w:sz w:val="28"/>
          <w:szCs w:val="28"/>
          <w:lang w:eastAsia="ru-RU"/>
        </w:rPr>
        <w:t xml:space="preserve"> итоги ежегодных конкурсов на звание «Лучшее контрольно-аудиторское подразделение Казначейства России» и на звание </w:t>
      </w:r>
      <w:r>
        <w:rPr>
          <w:rFonts w:ascii="Times New Roman" w:eastAsia="Times New Roman" w:hAnsi="Times New Roman" w:cs="Times New Roman"/>
          <w:sz w:val="28"/>
          <w:szCs w:val="28"/>
          <w:lang w:eastAsia="ru-RU"/>
        </w:rPr>
        <w:t>«</w:t>
      </w:r>
      <w:r w:rsidRPr="00F54C04">
        <w:rPr>
          <w:rFonts w:ascii="Times New Roman" w:eastAsia="Times New Roman" w:hAnsi="Times New Roman" w:cs="Times New Roman"/>
          <w:sz w:val="28"/>
          <w:szCs w:val="28"/>
          <w:lang w:eastAsia="ru-RU"/>
        </w:rPr>
        <w:t>Лучший внутренний аудитор Казначейства России</w:t>
      </w:r>
      <w:r>
        <w:rPr>
          <w:rFonts w:ascii="Times New Roman" w:eastAsia="Times New Roman" w:hAnsi="Times New Roman" w:cs="Times New Roman"/>
          <w:sz w:val="28"/>
          <w:szCs w:val="28"/>
          <w:lang w:eastAsia="ru-RU"/>
        </w:rPr>
        <w:t>».</w:t>
      </w:r>
    </w:p>
    <w:p w:rsidR="004E5A64" w:rsidRPr="00F54C0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итогам конкурсов </w:t>
      </w:r>
      <w:r w:rsidRPr="00F54C04">
        <w:rPr>
          <w:rFonts w:ascii="Times New Roman" w:eastAsia="Times New Roman" w:hAnsi="Times New Roman" w:cs="Times New Roman"/>
          <w:sz w:val="28"/>
          <w:szCs w:val="28"/>
          <w:lang w:eastAsia="ru-RU"/>
        </w:rPr>
        <w:t>определены и поощрены следующие победители:</w:t>
      </w:r>
    </w:p>
    <w:p w:rsidR="004E5A64" w:rsidRPr="00F54C0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Pr="00F54C04">
        <w:rPr>
          <w:rFonts w:ascii="Times New Roman" w:eastAsia="Times New Roman" w:hAnsi="Times New Roman" w:cs="Times New Roman"/>
          <w:sz w:val="28"/>
          <w:szCs w:val="28"/>
          <w:lang w:eastAsia="ru-RU"/>
        </w:rPr>
        <w:t>По конкурсу на звание «Лучшее контрольно-аудиторское подразделение Казначейства России»:</w:t>
      </w:r>
    </w:p>
    <w:p w:rsidR="004E5A64" w:rsidRPr="00F54C0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1-е место – </w:t>
      </w:r>
      <w:r w:rsidRPr="00F54C04">
        <w:rPr>
          <w:rFonts w:ascii="Times New Roman" w:eastAsia="Times New Roman" w:hAnsi="Times New Roman" w:cs="Times New Roman"/>
          <w:sz w:val="28"/>
          <w:szCs w:val="28"/>
          <w:lang w:eastAsia="ru-RU"/>
        </w:rPr>
        <w:t xml:space="preserve">Отдел внутреннего контроля и аудита </w:t>
      </w:r>
      <w:r>
        <w:rPr>
          <w:rFonts w:ascii="Times New Roman" w:eastAsia="Times New Roman" w:hAnsi="Times New Roman" w:cs="Times New Roman"/>
          <w:sz w:val="28"/>
          <w:szCs w:val="28"/>
          <w:lang w:eastAsia="ru-RU"/>
        </w:rPr>
        <w:t xml:space="preserve">(далее – ОВКиА) </w:t>
      </w:r>
      <w:r w:rsidRPr="00F54C04">
        <w:rPr>
          <w:rFonts w:ascii="Times New Roman" w:eastAsia="Times New Roman" w:hAnsi="Times New Roman" w:cs="Times New Roman"/>
          <w:sz w:val="28"/>
          <w:szCs w:val="28"/>
          <w:lang w:eastAsia="ru-RU"/>
        </w:rPr>
        <w:t xml:space="preserve">Управления Федерального казначейства </w:t>
      </w:r>
      <w:r>
        <w:rPr>
          <w:rFonts w:ascii="Times New Roman" w:eastAsia="Times New Roman" w:hAnsi="Times New Roman" w:cs="Times New Roman"/>
          <w:sz w:val="28"/>
          <w:szCs w:val="28"/>
          <w:lang w:eastAsia="ru-RU"/>
        </w:rPr>
        <w:t xml:space="preserve">(далее – УФК) </w:t>
      </w:r>
      <w:r w:rsidRPr="00F54C04">
        <w:rPr>
          <w:rFonts w:ascii="Times New Roman" w:eastAsia="Times New Roman" w:hAnsi="Times New Roman" w:cs="Times New Roman"/>
          <w:sz w:val="28"/>
          <w:szCs w:val="28"/>
          <w:lang w:eastAsia="ru-RU"/>
        </w:rPr>
        <w:t>по Оренбургской области;</w:t>
      </w:r>
    </w:p>
    <w:p w:rsidR="004E5A64" w:rsidRPr="00F54C0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2-е место – ОВКиА</w:t>
      </w:r>
      <w:r w:rsidRPr="00F54C0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УФК </w:t>
      </w:r>
      <w:r w:rsidRPr="00F54C04">
        <w:rPr>
          <w:rFonts w:ascii="Times New Roman" w:eastAsia="Times New Roman" w:hAnsi="Times New Roman" w:cs="Times New Roman"/>
          <w:sz w:val="28"/>
          <w:szCs w:val="28"/>
          <w:lang w:eastAsia="ru-RU"/>
        </w:rPr>
        <w:t>по Республике Мордовия;</w:t>
      </w:r>
    </w:p>
    <w:p w:rsidR="004E5A64" w:rsidRPr="00F54C0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3-е место – ОВКиА</w:t>
      </w:r>
      <w:r w:rsidRPr="00F54C0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УФК </w:t>
      </w:r>
      <w:r w:rsidRPr="00F54C04">
        <w:rPr>
          <w:rFonts w:ascii="Times New Roman" w:eastAsia="Times New Roman" w:hAnsi="Times New Roman" w:cs="Times New Roman"/>
          <w:sz w:val="28"/>
          <w:szCs w:val="28"/>
          <w:lang w:eastAsia="ru-RU"/>
        </w:rPr>
        <w:t>по Ставропольскому краю.</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Pr="00F54C04">
        <w:rPr>
          <w:rFonts w:ascii="Times New Roman" w:eastAsia="Times New Roman" w:hAnsi="Times New Roman" w:cs="Times New Roman"/>
          <w:sz w:val="28"/>
          <w:szCs w:val="28"/>
          <w:lang w:eastAsia="ru-RU"/>
        </w:rPr>
        <w:t xml:space="preserve">По конкурсу на звание «Лучший внутренний аудитор Казначейства России» победителем признан главный казначей </w:t>
      </w:r>
      <w:r>
        <w:rPr>
          <w:rFonts w:ascii="Times New Roman" w:eastAsia="Times New Roman" w:hAnsi="Times New Roman" w:cs="Times New Roman"/>
          <w:sz w:val="28"/>
          <w:szCs w:val="28"/>
          <w:lang w:eastAsia="ru-RU"/>
        </w:rPr>
        <w:t>ОВКиА УФК</w:t>
      </w:r>
      <w:r w:rsidRPr="00F54C04">
        <w:rPr>
          <w:rFonts w:ascii="Times New Roman" w:eastAsia="Times New Roman" w:hAnsi="Times New Roman" w:cs="Times New Roman"/>
          <w:sz w:val="28"/>
          <w:szCs w:val="28"/>
          <w:lang w:eastAsia="ru-RU"/>
        </w:rPr>
        <w:t xml:space="preserve"> по Волгоградской области.</w:t>
      </w:r>
    </w:p>
    <w:p w:rsidR="004E5A64" w:rsidRPr="00AB00A3"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AB00A3">
        <w:rPr>
          <w:rFonts w:ascii="Times New Roman" w:eastAsia="Times New Roman" w:hAnsi="Times New Roman" w:cs="Times New Roman"/>
          <w:sz w:val="28"/>
          <w:szCs w:val="28"/>
          <w:lang w:eastAsia="ru-RU"/>
        </w:rPr>
        <w:t xml:space="preserve">В соответствии </w:t>
      </w:r>
      <w:r>
        <w:rPr>
          <w:rFonts w:ascii="Times New Roman" w:eastAsia="Times New Roman" w:hAnsi="Times New Roman" w:cs="Times New Roman"/>
          <w:sz w:val="28"/>
          <w:szCs w:val="28"/>
          <w:lang w:eastAsia="ru-RU"/>
        </w:rPr>
        <w:t>со с</w:t>
      </w:r>
      <w:r w:rsidRPr="00AB00A3">
        <w:rPr>
          <w:rFonts w:ascii="Times New Roman" w:eastAsia="Times New Roman" w:hAnsi="Times New Roman" w:cs="Times New Roman"/>
          <w:sz w:val="28"/>
          <w:szCs w:val="28"/>
          <w:lang w:eastAsia="ru-RU"/>
        </w:rPr>
        <w:t>хем</w:t>
      </w:r>
      <w:r>
        <w:rPr>
          <w:rFonts w:ascii="Times New Roman" w:eastAsia="Times New Roman" w:hAnsi="Times New Roman" w:cs="Times New Roman"/>
          <w:sz w:val="28"/>
          <w:szCs w:val="28"/>
          <w:lang w:eastAsia="ru-RU"/>
        </w:rPr>
        <w:t>ой</w:t>
      </w:r>
      <w:r w:rsidRPr="00AB00A3">
        <w:rPr>
          <w:rFonts w:ascii="Times New Roman" w:eastAsia="Times New Roman" w:hAnsi="Times New Roman" w:cs="Times New Roman"/>
          <w:sz w:val="28"/>
          <w:szCs w:val="28"/>
          <w:lang w:eastAsia="ru-RU"/>
        </w:rPr>
        <w:t xml:space="preserve"> рассмотрения У</w:t>
      </w:r>
      <w:r>
        <w:rPr>
          <w:rFonts w:ascii="Times New Roman" w:eastAsia="Times New Roman" w:hAnsi="Times New Roman" w:cs="Times New Roman"/>
          <w:sz w:val="28"/>
          <w:szCs w:val="28"/>
          <w:lang w:eastAsia="ru-RU"/>
        </w:rPr>
        <w:t>ВКиА кандидатур</w:t>
      </w:r>
      <w:r w:rsidRPr="00AB00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AB00A3">
        <w:rPr>
          <w:rFonts w:ascii="Times New Roman" w:eastAsia="Times New Roman" w:hAnsi="Times New Roman" w:cs="Times New Roman"/>
          <w:sz w:val="28"/>
          <w:szCs w:val="28"/>
          <w:lang w:eastAsia="ru-RU"/>
        </w:rPr>
        <w:t xml:space="preserve">на должность начальника </w:t>
      </w:r>
      <w:r>
        <w:rPr>
          <w:rFonts w:ascii="Times New Roman" w:eastAsia="Times New Roman" w:hAnsi="Times New Roman" w:cs="Times New Roman"/>
          <w:sz w:val="28"/>
          <w:szCs w:val="28"/>
          <w:lang w:eastAsia="ru-RU"/>
        </w:rPr>
        <w:t>ОВКиА</w:t>
      </w:r>
      <w:r w:rsidRPr="00AB00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ТОФК и ФКУ «ЦОКР», </w:t>
      </w:r>
      <w:r w:rsidRPr="00AB00A3">
        <w:rPr>
          <w:rFonts w:ascii="Times New Roman" w:eastAsia="Times New Roman" w:hAnsi="Times New Roman" w:cs="Times New Roman"/>
          <w:sz w:val="28"/>
          <w:szCs w:val="28"/>
          <w:lang w:eastAsia="ru-RU"/>
        </w:rPr>
        <w:t>рассмотрены</w:t>
      </w:r>
      <w:r>
        <w:rPr>
          <w:rFonts w:ascii="Times New Roman" w:eastAsia="Times New Roman" w:hAnsi="Times New Roman" w:cs="Times New Roman"/>
          <w:sz w:val="28"/>
          <w:szCs w:val="28"/>
          <w:lang w:eastAsia="ru-RU"/>
        </w:rPr>
        <w:br/>
      </w:r>
      <w:r w:rsidRPr="00AB00A3">
        <w:rPr>
          <w:rFonts w:ascii="Times New Roman" w:eastAsia="Times New Roman" w:hAnsi="Times New Roman" w:cs="Times New Roman"/>
          <w:sz w:val="28"/>
          <w:szCs w:val="28"/>
          <w:lang w:eastAsia="ru-RU"/>
        </w:rPr>
        <w:t xml:space="preserve">и согласованы </w:t>
      </w:r>
      <w:r>
        <w:rPr>
          <w:rFonts w:ascii="Times New Roman" w:eastAsia="Times New Roman" w:hAnsi="Times New Roman" w:cs="Times New Roman"/>
          <w:sz w:val="28"/>
          <w:szCs w:val="28"/>
          <w:lang w:eastAsia="ru-RU"/>
        </w:rPr>
        <w:t xml:space="preserve">следующие </w:t>
      </w:r>
      <w:r w:rsidRPr="00AB00A3">
        <w:rPr>
          <w:rFonts w:ascii="Times New Roman" w:eastAsia="Times New Roman" w:hAnsi="Times New Roman" w:cs="Times New Roman"/>
          <w:sz w:val="28"/>
          <w:szCs w:val="28"/>
          <w:lang w:eastAsia="ru-RU"/>
        </w:rPr>
        <w:t>кандидатуры</w:t>
      </w:r>
      <w:r>
        <w:rPr>
          <w:rFonts w:ascii="Times New Roman" w:eastAsia="Times New Roman" w:hAnsi="Times New Roman" w:cs="Times New Roman"/>
          <w:sz w:val="28"/>
          <w:szCs w:val="28"/>
          <w:lang w:eastAsia="ru-RU"/>
        </w:rPr>
        <w:t xml:space="preserve"> </w:t>
      </w:r>
      <w:r w:rsidRPr="00AB00A3">
        <w:rPr>
          <w:rFonts w:ascii="Times New Roman" w:eastAsia="Times New Roman" w:hAnsi="Times New Roman" w:cs="Times New Roman"/>
          <w:sz w:val="28"/>
          <w:szCs w:val="28"/>
          <w:lang w:eastAsia="ru-RU"/>
        </w:rPr>
        <w:t xml:space="preserve">на должность начальника </w:t>
      </w:r>
      <w:r>
        <w:rPr>
          <w:rFonts w:ascii="Times New Roman" w:eastAsia="Times New Roman" w:hAnsi="Times New Roman" w:cs="Times New Roman"/>
          <w:sz w:val="28"/>
          <w:szCs w:val="28"/>
          <w:lang w:eastAsia="ru-RU"/>
        </w:rPr>
        <w:t>ОВКиА</w:t>
      </w:r>
      <w:r w:rsidRPr="00AB00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ТОФК:</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УФК </w:t>
      </w:r>
      <w:r w:rsidRPr="00AB00A3">
        <w:rPr>
          <w:rFonts w:ascii="Times New Roman" w:eastAsia="Times New Roman" w:hAnsi="Times New Roman" w:cs="Times New Roman"/>
          <w:sz w:val="28"/>
          <w:szCs w:val="28"/>
          <w:lang w:eastAsia="ru-RU"/>
        </w:rPr>
        <w:t xml:space="preserve">по </w:t>
      </w:r>
      <w:r>
        <w:rPr>
          <w:rFonts w:ascii="Times New Roman" w:eastAsia="Times New Roman" w:hAnsi="Times New Roman" w:cs="Times New Roman"/>
          <w:sz w:val="28"/>
          <w:szCs w:val="28"/>
          <w:lang w:eastAsia="ru-RU"/>
        </w:rPr>
        <w:t xml:space="preserve">Псковской </w:t>
      </w:r>
      <w:r w:rsidRPr="00AB00A3">
        <w:rPr>
          <w:rFonts w:ascii="Times New Roman" w:eastAsia="Times New Roman" w:hAnsi="Times New Roman" w:cs="Times New Roman"/>
          <w:sz w:val="28"/>
          <w:szCs w:val="28"/>
          <w:lang w:eastAsia="ru-RU"/>
        </w:rPr>
        <w:t>области</w:t>
      </w:r>
      <w:r>
        <w:rPr>
          <w:rFonts w:ascii="Times New Roman" w:eastAsia="Times New Roman" w:hAnsi="Times New Roman" w:cs="Times New Roman"/>
          <w:sz w:val="28"/>
          <w:szCs w:val="28"/>
          <w:lang w:eastAsia="ru-RU"/>
        </w:rPr>
        <w:t>;</w:t>
      </w:r>
    </w:p>
    <w:p w:rsidR="004E5A64" w:rsidRPr="00AB00A3"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УФК </w:t>
      </w:r>
      <w:r w:rsidRPr="00AB00A3">
        <w:rPr>
          <w:rFonts w:ascii="Times New Roman" w:eastAsia="Times New Roman" w:hAnsi="Times New Roman" w:cs="Times New Roman"/>
          <w:sz w:val="28"/>
          <w:szCs w:val="28"/>
          <w:lang w:eastAsia="ru-RU"/>
        </w:rPr>
        <w:t xml:space="preserve">по </w:t>
      </w:r>
      <w:r>
        <w:rPr>
          <w:rFonts w:ascii="Times New Roman" w:eastAsia="Times New Roman" w:hAnsi="Times New Roman" w:cs="Times New Roman"/>
          <w:sz w:val="28"/>
          <w:szCs w:val="28"/>
          <w:lang w:eastAsia="ru-RU"/>
        </w:rPr>
        <w:t>Мурманской области;</w:t>
      </w:r>
      <w:r w:rsidRPr="00AB00A3">
        <w:rPr>
          <w:rFonts w:ascii="Times New Roman" w:eastAsia="Times New Roman" w:hAnsi="Times New Roman" w:cs="Times New Roman"/>
          <w:sz w:val="28"/>
          <w:szCs w:val="28"/>
          <w:lang w:eastAsia="ru-RU"/>
        </w:rPr>
        <w:t xml:space="preserve"> </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УФК</w:t>
      </w:r>
      <w:r w:rsidRPr="00AB00A3">
        <w:rPr>
          <w:rFonts w:ascii="Times New Roman" w:eastAsia="Times New Roman" w:hAnsi="Times New Roman" w:cs="Times New Roman"/>
          <w:sz w:val="28"/>
          <w:szCs w:val="28"/>
          <w:lang w:eastAsia="ru-RU"/>
        </w:rPr>
        <w:t xml:space="preserve"> по Республике</w:t>
      </w:r>
      <w:r>
        <w:rPr>
          <w:rFonts w:ascii="Times New Roman" w:eastAsia="Times New Roman" w:hAnsi="Times New Roman" w:cs="Times New Roman"/>
          <w:sz w:val="28"/>
          <w:szCs w:val="28"/>
          <w:lang w:eastAsia="ru-RU"/>
        </w:rPr>
        <w:t xml:space="preserve"> Калмыкия;</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УФК</w:t>
      </w:r>
      <w:r w:rsidRPr="00AB00A3">
        <w:rPr>
          <w:rFonts w:ascii="Times New Roman" w:eastAsia="Times New Roman" w:hAnsi="Times New Roman" w:cs="Times New Roman"/>
          <w:sz w:val="28"/>
          <w:szCs w:val="28"/>
          <w:lang w:eastAsia="ru-RU"/>
        </w:rPr>
        <w:t xml:space="preserve"> по Свердловской области</w:t>
      </w:r>
      <w:r>
        <w:rPr>
          <w:rFonts w:ascii="Times New Roman" w:eastAsia="Times New Roman" w:hAnsi="Times New Roman" w:cs="Times New Roman"/>
          <w:sz w:val="28"/>
          <w:szCs w:val="28"/>
          <w:lang w:eastAsia="ru-RU"/>
        </w:rPr>
        <w:t>;</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УФК</w:t>
      </w:r>
      <w:r w:rsidRPr="00AB00A3">
        <w:rPr>
          <w:rFonts w:ascii="Times New Roman" w:eastAsia="Times New Roman" w:hAnsi="Times New Roman" w:cs="Times New Roman"/>
          <w:sz w:val="28"/>
          <w:szCs w:val="28"/>
          <w:lang w:eastAsia="ru-RU"/>
        </w:rPr>
        <w:t xml:space="preserve"> по </w:t>
      </w:r>
      <w:r>
        <w:rPr>
          <w:rFonts w:ascii="Times New Roman" w:eastAsia="Times New Roman" w:hAnsi="Times New Roman" w:cs="Times New Roman"/>
          <w:sz w:val="28"/>
          <w:szCs w:val="28"/>
          <w:lang w:eastAsia="ru-RU"/>
        </w:rPr>
        <w:t>г. Севастополю.</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F54C04">
        <w:rPr>
          <w:rFonts w:ascii="Times New Roman" w:eastAsia="Times New Roman" w:hAnsi="Times New Roman" w:cs="Times New Roman"/>
          <w:sz w:val="28"/>
          <w:szCs w:val="28"/>
          <w:lang w:eastAsia="ru-RU"/>
        </w:rPr>
        <w:t>В 20</w:t>
      </w:r>
      <w:r>
        <w:rPr>
          <w:rFonts w:ascii="Times New Roman" w:eastAsia="Times New Roman" w:hAnsi="Times New Roman" w:cs="Times New Roman"/>
          <w:sz w:val="28"/>
          <w:szCs w:val="28"/>
          <w:lang w:eastAsia="ru-RU"/>
        </w:rPr>
        <w:t>20</w:t>
      </w:r>
      <w:r w:rsidRPr="00F54C04">
        <w:rPr>
          <w:rFonts w:ascii="Times New Roman" w:eastAsia="Times New Roman" w:hAnsi="Times New Roman" w:cs="Times New Roman"/>
          <w:sz w:val="28"/>
          <w:szCs w:val="28"/>
          <w:lang w:eastAsia="ru-RU"/>
        </w:rPr>
        <w:t xml:space="preserve"> году УВКиА на постоянной основе осуществлялись анализ </w:t>
      </w:r>
      <w:r>
        <w:rPr>
          <w:rFonts w:ascii="Times New Roman" w:eastAsia="Times New Roman" w:hAnsi="Times New Roman" w:cs="Times New Roman"/>
          <w:sz w:val="28"/>
          <w:szCs w:val="28"/>
          <w:lang w:eastAsia="ru-RU"/>
        </w:rPr>
        <w:br/>
      </w:r>
      <w:r w:rsidRPr="00F54C04">
        <w:rPr>
          <w:rFonts w:ascii="Times New Roman" w:eastAsia="Times New Roman" w:hAnsi="Times New Roman" w:cs="Times New Roman"/>
          <w:sz w:val="28"/>
          <w:szCs w:val="28"/>
          <w:lang w:eastAsia="ru-RU"/>
        </w:rPr>
        <w:t>и систематизация информации о результатах проверок деятельности ТОФК, проведенных органами государственного контроля (надзора).</w:t>
      </w:r>
      <w:r>
        <w:rPr>
          <w:rFonts w:ascii="Times New Roman" w:eastAsia="Times New Roman" w:hAnsi="Times New Roman" w:cs="Times New Roman"/>
          <w:sz w:val="28"/>
          <w:szCs w:val="28"/>
          <w:lang w:eastAsia="ru-RU"/>
        </w:rPr>
        <w:t xml:space="preserve"> Проведен анализ и оценка более 125 контрольных мероприятий, проведенных </w:t>
      </w:r>
      <w:r w:rsidRPr="00F54C04">
        <w:rPr>
          <w:rFonts w:ascii="Times New Roman" w:eastAsia="Times New Roman" w:hAnsi="Times New Roman" w:cs="Times New Roman"/>
          <w:sz w:val="28"/>
          <w:szCs w:val="28"/>
          <w:lang w:eastAsia="ru-RU"/>
        </w:rPr>
        <w:t>органами государственного контроля (надзора)</w:t>
      </w:r>
      <w:r>
        <w:rPr>
          <w:rFonts w:ascii="Times New Roman" w:eastAsia="Times New Roman" w:hAnsi="Times New Roman" w:cs="Times New Roman"/>
          <w:sz w:val="28"/>
          <w:szCs w:val="28"/>
          <w:lang w:eastAsia="ru-RU"/>
        </w:rPr>
        <w:t xml:space="preserve"> в отношении </w:t>
      </w:r>
      <w:r w:rsidRPr="00F54C04">
        <w:rPr>
          <w:rFonts w:ascii="Times New Roman" w:eastAsia="Times New Roman" w:hAnsi="Times New Roman" w:cs="Times New Roman"/>
          <w:sz w:val="28"/>
          <w:szCs w:val="28"/>
          <w:lang w:eastAsia="ru-RU"/>
        </w:rPr>
        <w:t>ТОФК</w:t>
      </w:r>
      <w:r>
        <w:rPr>
          <w:rFonts w:ascii="Times New Roman" w:eastAsia="Times New Roman" w:hAnsi="Times New Roman" w:cs="Times New Roman"/>
          <w:sz w:val="28"/>
          <w:szCs w:val="28"/>
          <w:lang w:eastAsia="ru-RU"/>
        </w:rPr>
        <w:t>.</w:t>
      </w:r>
    </w:p>
    <w:p w:rsidR="004E5A64" w:rsidRDefault="004E5A64" w:rsidP="004E5A64">
      <w:pPr>
        <w:spacing w:after="0" w:line="360" w:lineRule="atLeast"/>
        <w:ind w:firstLine="709"/>
        <w:jc w:val="both"/>
        <w:rPr>
          <w:rFonts w:ascii="Times New Roman" w:eastAsia="Times New Roman" w:hAnsi="Times New Roman" w:cs="Times New Roman"/>
          <w:sz w:val="28"/>
          <w:szCs w:val="28"/>
          <w:lang w:eastAsia="ru-RU"/>
        </w:rPr>
      </w:pPr>
      <w:r w:rsidRPr="00B233A2">
        <w:rPr>
          <w:rFonts w:ascii="Times New Roman" w:eastAsia="Times New Roman" w:hAnsi="Times New Roman" w:cs="Times New Roman"/>
          <w:sz w:val="28"/>
          <w:szCs w:val="28"/>
          <w:lang w:eastAsia="ru-RU"/>
        </w:rPr>
        <w:t>В целях обеспечения объективного, всестороннего и своевременного рассмотрения обращений граждан и организаций, минимизации рисков возникновения нарушений в деятельности Т</w:t>
      </w:r>
      <w:r>
        <w:rPr>
          <w:rFonts w:ascii="Times New Roman" w:eastAsia="Times New Roman" w:hAnsi="Times New Roman" w:cs="Times New Roman"/>
          <w:sz w:val="28"/>
          <w:szCs w:val="28"/>
          <w:lang w:eastAsia="ru-RU"/>
        </w:rPr>
        <w:t>ОФК, ФКУ </w:t>
      </w:r>
      <w:r w:rsidRPr="00B233A2">
        <w:rPr>
          <w:rFonts w:ascii="Times New Roman" w:eastAsia="Times New Roman" w:hAnsi="Times New Roman" w:cs="Times New Roman"/>
          <w:sz w:val="28"/>
          <w:szCs w:val="28"/>
          <w:lang w:eastAsia="ru-RU"/>
        </w:rPr>
        <w:t xml:space="preserve">«ЦОКР» УВКиА осуществлено рассмотрение обращений граждан и </w:t>
      </w:r>
      <w:r w:rsidR="00694E75" w:rsidRPr="00B233A2">
        <w:rPr>
          <w:rFonts w:ascii="Times New Roman" w:eastAsia="Times New Roman" w:hAnsi="Times New Roman" w:cs="Times New Roman"/>
          <w:sz w:val="28"/>
          <w:szCs w:val="28"/>
          <w:lang w:eastAsia="ru-RU"/>
        </w:rPr>
        <w:t>организаций</w:t>
      </w:r>
      <w:r w:rsidR="00694E75">
        <w:rPr>
          <w:rFonts w:ascii="Times New Roman" w:eastAsia="Times New Roman" w:hAnsi="Times New Roman" w:cs="Times New Roman"/>
          <w:sz w:val="28"/>
          <w:szCs w:val="28"/>
          <w:lang w:eastAsia="ru-RU"/>
        </w:rPr>
        <w:t xml:space="preserve"> (</w:t>
      </w:r>
      <w:r w:rsidRPr="00B233A2">
        <w:rPr>
          <w:rFonts w:ascii="Times New Roman" w:eastAsia="Times New Roman" w:hAnsi="Times New Roman" w:cs="Times New Roman"/>
          <w:sz w:val="28"/>
          <w:szCs w:val="28"/>
          <w:lang w:eastAsia="ru-RU"/>
        </w:rPr>
        <w:t>по мере их поступления) и приняты меры, направленные на недопущение нарушений (недостатков) в дальнейшей деятельности.</w:t>
      </w:r>
    </w:p>
    <w:p w:rsidR="004E5A64" w:rsidRPr="00694E75" w:rsidRDefault="004E5A64" w:rsidP="00694E75">
      <w:pPr>
        <w:spacing w:after="0" w:line="360" w:lineRule="atLeast"/>
        <w:ind w:firstLine="709"/>
        <w:jc w:val="both"/>
        <w:rPr>
          <w:rFonts w:ascii="Times New Roman" w:hAnsi="Times New Roman"/>
          <w:i/>
          <w:sz w:val="28"/>
          <w:szCs w:val="28"/>
        </w:rPr>
      </w:pPr>
      <w:r w:rsidRPr="0015175D">
        <w:rPr>
          <w:rFonts w:ascii="Times New Roman" w:eastAsia="Calibri" w:hAnsi="Times New Roman" w:cs="Times New Roman"/>
          <w:b/>
          <w:i/>
          <w:sz w:val="28"/>
          <w:szCs w:val="28"/>
        </w:rPr>
        <w:t>5.3.2.</w:t>
      </w:r>
      <w:r w:rsidRPr="0015175D">
        <w:rPr>
          <w:rFonts w:ascii="Times New Roman" w:eastAsia="Calibri" w:hAnsi="Times New Roman" w:cs="Times New Roman"/>
          <w:i/>
          <w:sz w:val="28"/>
          <w:szCs w:val="28"/>
        </w:rPr>
        <w:t> </w:t>
      </w:r>
      <w:r w:rsidRPr="0015175D">
        <w:rPr>
          <w:rFonts w:ascii="Times New Roman" w:hAnsi="Times New Roman"/>
          <w:i/>
          <w:sz w:val="28"/>
          <w:szCs w:val="28"/>
        </w:rPr>
        <w:t>В 20</w:t>
      </w:r>
      <w:r>
        <w:rPr>
          <w:rFonts w:ascii="Times New Roman" w:hAnsi="Times New Roman"/>
          <w:i/>
          <w:sz w:val="28"/>
          <w:szCs w:val="28"/>
        </w:rPr>
        <w:t>20</w:t>
      </w:r>
      <w:r w:rsidRPr="0015175D">
        <w:rPr>
          <w:rFonts w:ascii="Times New Roman" w:hAnsi="Times New Roman"/>
          <w:i/>
          <w:sz w:val="28"/>
          <w:szCs w:val="28"/>
        </w:rPr>
        <w:t xml:space="preserve"> году </w:t>
      </w:r>
      <w:r>
        <w:rPr>
          <w:rFonts w:ascii="Times New Roman" w:hAnsi="Times New Roman"/>
          <w:i/>
          <w:sz w:val="28"/>
          <w:szCs w:val="28"/>
        </w:rPr>
        <w:t xml:space="preserve">обеспечена адаптация </w:t>
      </w:r>
      <w:r w:rsidRPr="008E1E82">
        <w:rPr>
          <w:rFonts w:ascii="Times New Roman" w:hAnsi="Times New Roman"/>
          <w:i/>
          <w:sz w:val="28"/>
          <w:szCs w:val="28"/>
        </w:rPr>
        <w:t>ведомственной правовой базы по вопросам управления внутренними казначейскими рисками, осуществления внутреннего контроля и внутреннего аудита</w:t>
      </w:r>
      <w:r w:rsidR="00694E75">
        <w:rPr>
          <w:rFonts w:ascii="Times New Roman" w:hAnsi="Times New Roman"/>
          <w:i/>
          <w:sz w:val="28"/>
          <w:szCs w:val="28"/>
        </w:rPr>
        <w:t xml:space="preserve"> </w:t>
      </w:r>
      <w:r w:rsidRPr="008E1E82">
        <w:rPr>
          <w:rFonts w:ascii="Times New Roman" w:hAnsi="Times New Roman"/>
          <w:i/>
          <w:sz w:val="28"/>
          <w:szCs w:val="28"/>
        </w:rPr>
        <w:t>с учетом требований, установленных федеральными стандартами внутреннего финансового аудита</w:t>
      </w:r>
      <w:r>
        <w:rPr>
          <w:rFonts w:ascii="Times New Roman" w:hAnsi="Times New Roman"/>
          <w:i/>
          <w:sz w:val="28"/>
          <w:szCs w:val="28"/>
        </w:rPr>
        <w:t xml:space="preserve"> (далее – ВФА)</w:t>
      </w:r>
      <w:r w:rsidRPr="008E1E82">
        <w:rPr>
          <w:rFonts w:ascii="Times New Roman" w:hAnsi="Times New Roman"/>
          <w:i/>
          <w:sz w:val="28"/>
          <w:szCs w:val="28"/>
        </w:rPr>
        <w:t xml:space="preserve">, а также в целях реализации механизмов риск-ориентированного планирования </w:t>
      </w:r>
      <w:r>
        <w:rPr>
          <w:rFonts w:ascii="Times New Roman" w:hAnsi="Times New Roman"/>
          <w:i/>
          <w:sz w:val="28"/>
          <w:szCs w:val="28"/>
        </w:rPr>
        <w:br/>
      </w:r>
      <w:r w:rsidRPr="008E1E82">
        <w:rPr>
          <w:rFonts w:ascii="Times New Roman" w:hAnsi="Times New Roman"/>
          <w:i/>
          <w:sz w:val="28"/>
          <w:szCs w:val="28"/>
        </w:rPr>
        <w:t>при организации и осуществлении контроль</w:t>
      </w:r>
      <w:r>
        <w:rPr>
          <w:rFonts w:ascii="Times New Roman" w:hAnsi="Times New Roman"/>
          <w:i/>
          <w:sz w:val="28"/>
          <w:szCs w:val="28"/>
        </w:rPr>
        <w:t xml:space="preserve">ной и аудиторской деятельности </w:t>
      </w:r>
      <w:r w:rsidRPr="008E1E82">
        <w:rPr>
          <w:rFonts w:ascii="Times New Roman" w:hAnsi="Times New Roman"/>
          <w:i/>
          <w:sz w:val="28"/>
          <w:szCs w:val="28"/>
        </w:rPr>
        <w:t>с использованием информации о реализовавшихся рисках</w:t>
      </w:r>
      <w:r>
        <w:rPr>
          <w:rFonts w:ascii="Times New Roman" w:hAnsi="Times New Roman"/>
          <w:i/>
          <w:sz w:val="28"/>
          <w:szCs w:val="28"/>
        </w:rPr>
        <w:t>.</w:t>
      </w:r>
    </w:p>
    <w:p w:rsidR="004E5A64" w:rsidRDefault="004E5A64" w:rsidP="004E5A64">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В соответствии с </w:t>
      </w:r>
      <w:r w:rsidRPr="009C33F4">
        <w:rPr>
          <w:rFonts w:ascii="Times New Roman" w:hAnsi="Times New Roman"/>
          <w:sz w:val="28"/>
          <w:szCs w:val="28"/>
        </w:rPr>
        <w:t xml:space="preserve">Планом деятельности Федерального казначейства </w:t>
      </w:r>
      <w:r>
        <w:rPr>
          <w:rFonts w:ascii="Times New Roman" w:hAnsi="Times New Roman"/>
          <w:sz w:val="28"/>
          <w:szCs w:val="28"/>
        </w:rPr>
        <w:br/>
      </w:r>
      <w:r w:rsidRPr="009C33F4">
        <w:rPr>
          <w:rFonts w:ascii="Times New Roman" w:hAnsi="Times New Roman"/>
          <w:sz w:val="28"/>
          <w:szCs w:val="28"/>
        </w:rPr>
        <w:t>на 20</w:t>
      </w:r>
      <w:r>
        <w:rPr>
          <w:rFonts w:ascii="Times New Roman" w:hAnsi="Times New Roman"/>
          <w:sz w:val="28"/>
          <w:szCs w:val="28"/>
        </w:rPr>
        <w:t xml:space="preserve">20 год и </w:t>
      </w:r>
      <w:r w:rsidRPr="009C33F4">
        <w:rPr>
          <w:rFonts w:ascii="Times New Roman" w:hAnsi="Times New Roman"/>
          <w:sz w:val="28"/>
          <w:szCs w:val="28"/>
        </w:rPr>
        <w:t>Планом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в 20</w:t>
      </w:r>
      <w:r>
        <w:rPr>
          <w:rFonts w:ascii="Times New Roman" w:hAnsi="Times New Roman"/>
          <w:sz w:val="28"/>
          <w:szCs w:val="28"/>
        </w:rPr>
        <w:t>20</w:t>
      </w:r>
      <w:r w:rsidRPr="009C33F4">
        <w:rPr>
          <w:rFonts w:ascii="Times New Roman" w:hAnsi="Times New Roman"/>
          <w:sz w:val="28"/>
          <w:szCs w:val="28"/>
        </w:rPr>
        <w:t xml:space="preserve"> году</w:t>
      </w:r>
      <w:r>
        <w:rPr>
          <w:rFonts w:ascii="Times New Roman" w:hAnsi="Times New Roman"/>
          <w:sz w:val="28"/>
          <w:szCs w:val="28"/>
        </w:rPr>
        <w:t xml:space="preserve"> обеспечена актуализация ведомственных правовых актов </w:t>
      </w:r>
      <w:r w:rsidRPr="005B4F96">
        <w:rPr>
          <w:rFonts w:ascii="Times New Roman" w:hAnsi="Times New Roman"/>
          <w:sz w:val="28"/>
          <w:szCs w:val="28"/>
        </w:rPr>
        <w:t xml:space="preserve">в области </w:t>
      </w:r>
      <w:r w:rsidRPr="0015075E">
        <w:rPr>
          <w:rFonts w:ascii="Times New Roman" w:hAnsi="Times New Roman"/>
          <w:sz w:val="28"/>
          <w:szCs w:val="28"/>
        </w:rPr>
        <w:t xml:space="preserve">управления внутренними </w:t>
      </w:r>
      <w:r>
        <w:rPr>
          <w:rFonts w:ascii="Times New Roman" w:hAnsi="Times New Roman"/>
          <w:sz w:val="28"/>
          <w:szCs w:val="28"/>
        </w:rPr>
        <w:t xml:space="preserve">(операционными) </w:t>
      </w:r>
      <w:r w:rsidRPr="0015075E">
        <w:rPr>
          <w:rFonts w:ascii="Times New Roman" w:hAnsi="Times New Roman"/>
          <w:sz w:val="28"/>
          <w:szCs w:val="28"/>
        </w:rPr>
        <w:t>казначейскими рисками</w:t>
      </w:r>
      <w:r>
        <w:rPr>
          <w:rFonts w:ascii="Times New Roman" w:hAnsi="Times New Roman"/>
          <w:sz w:val="28"/>
          <w:szCs w:val="28"/>
        </w:rPr>
        <w:t xml:space="preserve">, осуществления </w:t>
      </w:r>
      <w:r w:rsidRPr="0015075E">
        <w:rPr>
          <w:rFonts w:ascii="Times New Roman" w:hAnsi="Times New Roman"/>
          <w:sz w:val="28"/>
          <w:szCs w:val="28"/>
        </w:rPr>
        <w:t>внутреннего контроля</w:t>
      </w:r>
      <w:r>
        <w:rPr>
          <w:rFonts w:ascii="Times New Roman" w:hAnsi="Times New Roman"/>
          <w:sz w:val="28"/>
          <w:szCs w:val="28"/>
        </w:rPr>
        <w:t xml:space="preserve"> и </w:t>
      </w:r>
      <w:r w:rsidRPr="0015075E">
        <w:rPr>
          <w:rFonts w:ascii="Times New Roman" w:hAnsi="Times New Roman"/>
          <w:sz w:val="28"/>
          <w:szCs w:val="28"/>
        </w:rPr>
        <w:t>внутреннего аудита</w:t>
      </w:r>
      <w:r>
        <w:rPr>
          <w:rFonts w:ascii="Times New Roman" w:hAnsi="Times New Roman"/>
          <w:sz w:val="28"/>
          <w:szCs w:val="28"/>
        </w:rPr>
        <w:t>.</w:t>
      </w:r>
    </w:p>
    <w:p w:rsidR="004E5A64" w:rsidRPr="00942742" w:rsidRDefault="004E5A64" w:rsidP="004E5A64">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С учетом положений, </w:t>
      </w:r>
      <w:r w:rsidRPr="00AD6D5F">
        <w:rPr>
          <w:rFonts w:ascii="Times New Roman" w:hAnsi="Times New Roman"/>
          <w:sz w:val="28"/>
          <w:szCs w:val="28"/>
        </w:rPr>
        <w:t xml:space="preserve">установленных в федеральных стандартах </w:t>
      </w:r>
      <w:r>
        <w:rPr>
          <w:rFonts w:ascii="Times New Roman" w:hAnsi="Times New Roman"/>
          <w:sz w:val="28"/>
          <w:szCs w:val="28"/>
        </w:rPr>
        <w:t>ВФА</w:t>
      </w:r>
      <w:r w:rsidRPr="00AD6D5F">
        <w:rPr>
          <w:rFonts w:ascii="Times New Roman" w:hAnsi="Times New Roman"/>
          <w:sz w:val="28"/>
          <w:szCs w:val="28"/>
        </w:rPr>
        <w:t>, утвержденных Минфином России,</w:t>
      </w:r>
      <w:r>
        <w:rPr>
          <w:rFonts w:ascii="Times New Roman" w:hAnsi="Times New Roman"/>
          <w:sz w:val="28"/>
          <w:szCs w:val="28"/>
        </w:rPr>
        <w:t xml:space="preserve"> </w:t>
      </w:r>
      <w:r>
        <w:rPr>
          <w:rFonts w:ascii="Times New Roman" w:hAnsi="Times New Roman" w:cs="Times New Roman"/>
          <w:sz w:val="28"/>
          <w:szCs w:val="28"/>
        </w:rPr>
        <w:t xml:space="preserve">внесены концептуальные изменения в правовые нормы ведомственных правовых актов Федерального казначейства как в части терминологических, </w:t>
      </w:r>
      <w:r>
        <w:rPr>
          <w:rFonts w:ascii="Times New Roman" w:hAnsi="Times New Roman" w:cs="Times New Roman"/>
          <w:sz w:val="28"/>
          <w:szCs w:val="28"/>
        </w:rPr>
        <w:br/>
      </w:r>
      <w:r>
        <w:rPr>
          <w:rFonts w:ascii="Times New Roman" w:hAnsi="Times New Roman" w:cs="Times New Roman"/>
          <w:sz w:val="28"/>
          <w:szCs w:val="28"/>
        </w:rPr>
        <w:lastRenderedPageBreak/>
        <w:t xml:space="preserve">так и практических аспектов управления внутренними рисками, осуществления внутреннего контроля и внутреннего аудита, </w:t>
      </w:r>
      <w:r>
        <w:rPr>
          <w:rFonts w:ascii="Times New Roman" w:hAnsi="Times New Roman"/>
          <w:sz w:val="28"/>
          <w:szCs w:val="28"/>
        </w:rPr>
        <w:t xml:space="preserve">в том числе ВФА, </w:t>
      </w:r>
      <w:r>
        <w:rPr>
          <w:rFonts w:ascii="Times New Roman" w:hAnsi="Times New Roman" w:cs="Times New Roman"/>
          <w:sz w:val="28"/>
          <w:szCs w:val="28"/>
        </w:rPr>
        <w:t>а именно:</w:t>
      </w:r>
    </w:p>
    <w:p w:rsidR="004E5A64" w:rsidRDefault="004E5A64" w:rsidP="00694E75">
      <w:pPr>
        <w:spacing w:after="0" w:line="360" w:lineRule="atLeast"/>
        <w:ind w:firstLine="709"/>
        <w:jc w:val="both"/>
        <w:rPr>
          <w:rFonts w:ascii="Times New Roman" w:hAnsi="Times New Roman"/>
          <w:sz w:val="28"/>
          <w:szCs w:val="28"/>
        </w:rPr>
      </w:pPr>
      <w:r w:rsidRPr="00606FCA">
        <w:rPr>
          <w:rFonts w:ascii="Times New Roman" w:hAnsi="Times New Roman"/>
          <w:sz w:val="28"/>
          <w:szCs w:val="28"/>
        </w:rPr>
        <w:t>– издан приказ Федерального ка</w:t>
      </w:r>
      <w:r>
        <w:rPr>
          <w:rFonts w:ascii="Times New Roman" w:hAnsi="Times New Roman"/>
          <w:sz w:val="28"/>
          <w:szCs w:val="28"/>
        </w:rPr>
        <w:t>значейства от 29 июня 2020 г. № </w:t>
      </w:r>
      <w:r w:rsidRPr="00606FCA">
        <w:rPr>
          <w:rFonts w:ascii="Times New Roman" w:hAnsi="Times New Roman"/>
          <w:sz w:val="28"/>
          <w:szCs w:val="28"/>
        </w:rPr>
        <w:t>200 «Об утверждении Положения об управлении внутренними (операционными) казначейскими рисками, внутреннем контроле</w:t>
      </w:r>
      <w:r w:rsidR="00694E75">
        <w:rPr>
          <w:rFonts w:ascii="Times New Roman" w:hAnsi="Times New Roman"/>
          <w:sz w:val="28"/>
          <w:szCs w:val="28"/>
        </w:rPr>
        <w:t xml:space="preserve"> </w:t>
      </w:r>
      <w:r w:rsidRPr="00606FCA">
        <w:rPr>
          <w:rFonts w:ascii="Times New Roman" w:hAnsi="Times New Roman"/>
          <w:sz w:val="28"/>
          <w:szCs w:val="28"/>
        </w:rPr>
        <w:t>и внутреннем аудите в Федеральном казна</w:t>
      </w:r>
      <w:r>
        <w:rPr>
          <w:rFonts w:ascii="Times New Roman" w:hAnsi="Times New Roman"/>
          <w:sz w:val="28"/>
          <w:szCs w:val="28"/>
        </w:rPr>
        <w:t>ч</w:t>
      </w:r>
      <w:r w:rsidRPr="00606FCA">
        <w:rPr>
          <w:rFonts w:ascii="Times New Roman" w:hAnsi="Times New Roman"/>
          <w:sz w:val="28"/>
          <w:szCs w:val="28"/>
        </w:rPr>
        <w:t>ействе»</w:t>
      </w:r>
      <w:r>
        <w:rPr>
          <w:rFonts w:ascii="Times New Roman" w:hAnsi="Times New Roman"/>
          <w:sz w:val="28"/>
          <w:szCs w:val="28"/>
        </w:rPr>
        <w:t xml:space="preserve">, </w:t>
      </w:r>
      <w:r w:rsidRPr="00942742">
        <w:rPr>
          <w:rFonts w:ascii="Times New Roman" w:hAnsi="Times New Roman"/>
          <w:sz w:val="28"/>
          <w:szCs w:val="28"/>
        </w:rPr>
        <w:t xml:space="preserve">в </w:t>
      </w:r>
      <w:r>
        <w:rPr>
          <w:rFonts w:ascii="Times New Roman" w:hAnsi="Times New Roman"/>
          <w:sz w:val="28"/>
          <w:szCs w:val="28"/>
        </w:rPr>
        <w:t>котором регламентированы</w:t>
      </w:r>
      <w:r w:rsidRPr="00942742">
        <w:rPr>
          <w:rFonts w:ascii="Times New Roman" w:hAnsi="Times New Roman"/>
          <w:sz w:val="28"/>
          <w:szCs w:val="28"/>
        </w:rPr>
        <w:t xml:space="preserve"> изменени</w:t>
      </w:r>
      <w:r>
        <w:rPr>
          <w:rFonts w:ascii="Times New Roman" w:hAnsi="Times New Roman"/>
          <w:sz w:val="28"/>
          <w:szCs w:val="28"/>
        </w:rPr>
        <w:t>я</w:t>
      </w:r>
      <w:r w:rsidRPr="00942742">
        <w:rPr>
          <w:rFonts w:ascii="Times New Roman" w:hAnsi="Times New Roman"/>
          <w:sz w:val="28"/>
          <w:szCs w:val="28"/>
        </w:rPr>
        <w:t xml:space="preserve"> основных целей, принципов, задач, требований к организации, проведению и структуре внутреннего аудита </w:t>
      </w:r>
      <w:r>
        <w:rPr>
          <w:rFonts w:ascii="Times New Roman" w:hAnsi="Times New Roman"/>
          <w:sz w:val="28"/>
          <w:szCs w:val="28"/>
        </w:rPr>
        <w:br/>
      </w:r>
      <w:r w:rsidRPr="00942742">
        <w:rPr>
          <w:rFonts w:ascii="Times New Roman" w:hAnsi="Times New Roman"/>
          <w:sz w:val="28"/>
          <w:szCs w:val="28"/>
        </w:rPr>
        <w:t>в органах Федерального казначейства и ФКУ «ЦОКР»</w:t>
      </w:r>
      <w:r>
        <w:rPr>
          <w:rFonts w:ascii="Times New Roman" w:hAnsi="Times New Roman"/>
          <w:sz w:val="28"/>
          <w:szCs w:val="28"/>
        </w:rPr>
        <w:t>;</w:t>
      </w:r>
    </w:p>
    <w:p w:rsidR="004E5A64" w:rsidRPr="00606FCA" w:rsidRDefault="004E5A64" w:rsidP="00694E75">
      <w:pPr>
        <w:spacing w:after="0" w:line="360" w:lineRule="atLeast"/>
        <w:ind w:firstLine="709"/>
        <w:jc w:val="both"/>
        <w:rPr>
          <w:rFonts w:ascii="Times New Roman" w:hAnsi="Times New Roman"/>
          <w:sz w:val="28"/>
          <w:szCs w:val="28"/>
        </w:rPr>
      </w:pPr>
      <w:r w:rsidRPr="00606FCA">
        <w:rPr>
          <w:rFonts w:ascii="Times New Roman" w:hAnsi="Times New Roman"/>
          <w:sz w:val="28"/>
          <w:szCs w:val="28"/>
        </w:rPr>
        <w:t xml:space="preserve">– издан приказ Федерального </w:t>
      </w:r>
      <w:r>
        <w:rPr>
          <w:rFonts w:ascii="Times New Roman" w:hAnsi="Times New Roman"/>
          <w:sz w:val="28"/>
          <w:szCs w:val="28"/>
        </w:rPr>
        <w:t>казначейства от 28 октября 2020 </w:t>
      </w:r>
      <w:r w:rsidRPr="00606FCA">
        <w:rPr>
          <w:rFonts w:ascii="Times New Roman" w:hAnsi="Times New Roman"/>
          <w:sz w:val="28"/>
          <w:szCs w:val="28"/>
        </w:rPr>
        <w:t xml:space="preserve">г. </w:t>
      </w:r>
      <w:r>
        <w:rPr>
          <w:rFonts w:ascii="Times New Roman" w:hAnsi="Times New Roman"/>
          <w:sz w:val="28"/>
          <w:szCs w:val="28"/>
        </w:rPr>
        <w:br/>
        <w:t>№ </w:t>
      </w:r>
      <w:r w:rsidRPr="00606FCA">
        <w:rPr>
          <w:rFonts w:ascii="Times New Roman" w:hAnsi="Times New Roman"/>
          <w:sz w:val="28"/>
          <w:szCs w:val="28"/>
        </w:rPr>
        <w:t xml:space="preserve">296 «О внесении изменений в приказ Федерального казначейства </w:t>
      </w:r>
      <w:r>
        <w:rPr>
          <w:rFonts w:ascii="Times New Roman" w:hAnsi="Times New Roman"/>
          <w:sz w:val="28"/>
          <w:szCs w:val="28"/>
        </w:rPr>
        <w:br/>
        <w:t>от 26 декабря 2018 г. № </w:t>
      </w:r>
      <w:r w:rsidRPr="00606FCA">
        <w:rPr>
          <w:rFonts w:ascii="Times New Roman" w:hAnsi="Times New Roman"/>
          <w:sz w:val="28"/>
          <w:szCs w:val="28"/>
        </w:rPr>
        <w:t>438 «Об утверждении Стандарта внутреннего конт</w:t>
      </w:r>
      <w:r>
        <w:rPr>
          <w:rFonts w:ascii="Times New Roman" w:hAnsi="Times New Roman"/>
          <w:sz w:val="28"/>
          <w:szCs w:val="28"/>
        </w:rPr>
        <w:t xml:space="preserve">роля Федерального казначейства», положениями которого </w:t>
      </w:r>
      <w:r w:rsidRPr="00742D81">
        <w:rPr>
          <w:rFonts w:ascii="Times New Roman" w:hAnsi="Times New Roman"/>
          <w:sz w:val="28"/>
          <w:szCs w:val="28"/>
        </w:rPr>
        <w:t>уточнен переч</w:t>
      </w:r>
      <w:r>
        <w:rPr>
          <w:rFonts w:ascii="Times New Roman" w:hAnsi="Times New Roman"/>
          <w:sz w:val="28"/>
          <w:szCs w:val="28"/>
        </w:rPr>
        <w:t>ень</w:t>
      </w:r>
      <w:r w:rsidRPr="00742D81">
        <w:rPr>
          <w:rFonts w:ascii="Times New Roman" w:hAnsi="Times New Roman"/>
          <w:sz w:val="28"/>
          <w:szCs w:val="28"/>
        </w:rPr>
        <w:t xml:space="preserve"> решений, принимаемых руководителем органа Федерального казначейства по результатам осуществления внутреннего контроля</w:t>
      </w:r>
      <w:r>
        <w:rPr>
          <w:rFonts w:ascii="Times New Roman" w:hAnsi="Times New Roman"/>
          <w:sz w:val="28"/>
          <w:szCs w:val="28"/>
        </w:rPr>
        <w:t>,</w:t>
      </w:r>
      <w:r w:rsidR="00694E75">
        <w:rPr>
          <w:rFonts w:ascii="Times New Roman" w:hAnsi="Times New Roman"/>
          <w:sz w:val="28"/>
          <w:szCs w:val="28"/>
        </w:rPr>
        <w:t xml:space="preserve"> </w:t>
      </w:r>
      <w:r>
        <w:rPr>
          <w:rFonts w:ascii="Times New Roman" w:hAnsi="Times New Roman"/>
          <w:sz w:val="28"/>
          <w:szCs w:val="28"/>
        </w:rPr>
        <w:t xml:space="preserve">а также </w:t>
      </w:r>
      <w:r w:rsidRPr="00184E62">
        <w:rPr>
          <w:rFonts w:ascii="Times New Roman" w:hAnsi="Times New Roman"/>
          <w:sz w:val="28"/>
          <w:szCs w:val="28"/>
        </w:rPr>
        <w:t>оптимиз</w:t>
      </w:r>
      <w:r>
        <w:rPr>
          <w:rFonts w:ascii="Times New Roman" w:hAnsi="Times New Roman"/>
          <w:sz w:val="28"/>
          <w:szCs w:val="28"/>
        </w:rPr>
        <w:t>ированы</w:t>
      </w:r>
      <w:r w:rsidRPr="00184E62">
        <w:rPr>
          <w:rFonts w:ascii="Times New Roman" w:hAnsi="Times New Roman"/>
          <w:sz w:val="28"/>
          <w:szCs w:val="28"/>
        </w:rPr>
        <w:t xml:space="preserve"> процесс</w:t>
      </w:r>
      <w:r>
        <w:rPr>
          <w:rFonts w:ascii="Times New Roman" w:hAnsi="Times New Roman"/>
          <w:sz w:val="28"/>
          <w:szCs w:val="28"/>
        </w:rPr>
        <w:t>ы</w:t>
      </w:r>
      <w:r w:rsidRPr="00184E62">
        <w:rPr>
          <w:rFonts w:ascii="Times New Roman" w:hAnsi="Times New Roman"/>
          <w:sz w:val="28"/>
          <w:szCs w:val="28"/>
        </w:rPr>
        <w:t xml:space="preserve"> осуществления внутреннего контроля</w:t>
      </w:r>
      <w:r w:rsidR="00694E75">
        <w:rPr>
          <w:rFonts w:ascii="Times New Roman" w:hAnsi="Times New Roman"/>
          <w:sz w:val="28"/>
          <w:szCs w:val="28"/>
        </w:rPr>
        <w:t xml:space="preserve"> </w:t>
      </w:r>
      <w:r w:rsidRPr="00184E62">
        <w:rPr>
          <w:rFonts w:ascii="Times New Roman" w:hAnsi="Times New Roman"/>
          <w:sz w:val="28"/>
          <w:szCs w:val="28"/>
        </w:rPr>
        <w:t>в структурных подразделениях органов Федерального казначейства, ФКУ «ЦОКР» в целях снижения трудоемкости механизмов его реализации и устранения избыточных форм</w:t>
      </w:r>
      <w:r>
        <w:rPr>
          <w:rFonts w:ascii="Times New Roman" w:hAnsi="Times New Roman"/>
          <w:sz w:val="28"/>
          <w:szCs w:val="28"/>
        </w:rPr>
        <w:t>;</w:t>
      </w:r>
    </w:p>
    <w:p w:rsidR="004E5A64" w:rsidRDefault="004E5A64" w:rsidP="00694E75">
      <w:pPr>
        <w:spacing w:after="0" w:line="360" w:lineRule="atLeast"/>
        <w:ind w:firstLine="709"/>
        <w:jc w:val="both"/>
        <w:rPr>
          <w:rFonts w:ascii="Times New Roman" w:hAnsi="Times New Roman"/>
          <w:sz w:val="28"/>
          <w:szCs w:val="28"/>
        </w:rPr>
      </w:pPr>
      <w:r w:rsidRPr="00606FCA">
        <w:rPr>
          <w:rFonts w:ascii="Times New Roman" w:hAnsi="Times New Roman"/>
          <w:sz w:val="28"/>
          <w:szCs w:val="28"/>
        </w:rPr>
        <w:t xml:space="preserve">– издан приказ Федерального казначейства </w:t>
      </w:r>
      <w:r>
        <w:rPr>
          <w:rFonts w:ascii="Times New Roman" w:hAnsi="Times New Roman"/>
          <w:sz w:val="28"/>
          <w:szCs w:val="28"/>
        </w:rPr>
        <w:t>от 20 ноября 2020 </w:t>
      </w:r>
      <w:r w:rsidRPr="00606FCA">
        <w:rPr>
          <w:rFonts w:ascii="Times New Roman" w:hAnsi="Times New Roman"/>
          <w:sz w:val="28"/>
          <w:szCs w:val="28"/>
        </w:rPr>
        <w:t>г. № </w:t>
      </w:r>
      <w:r>
        <w:rPr>
          <w:rFonts w:ascii="Times New Roman" w:hAnsi="Times New Roman"/>
          <w:sz w:val="28"/>
          <w:szCs w:val="28"/>
        </w:rPr>
        <w:t>317 </w:t>
      </w:r>
      <w:r w:rsidRPr="00606FCA">
        <w:rPr>
          <w:rFonts w:ascii="Times New Roman" w:hAnsi="Times New Roman"/>
          <w:sz w:val="28"/>
          <w:szCs w:val="28"/>
        </w:rPr>
        <w:t>«Об утверждении Перечня процедур по составлению</w:t>
      </w:r>
      <w:r w:rsidR="00694E75">
        <w:rPr>
          <w:rFonts w:ascii="Times New Roman" w:hAnsi="Times New Roman"/>
          <w:sz w:val="28"/>
          <w:szCs w:val="28"/>
        </w:rPr>
        <w:t xml:space="preserve"> и</w:t>
      </w:r>
      <w:r w:rsidRPr="00606FCA">
        <w:rPr>
          <w:rFonts w:ascii="Times New Roman" w:hAnsi="Times New Roman"/>
          <w:sz w:val="28"/>
          <w:szCs w:val="28"/>
        </w:rPr>
        <w:t xml:space="preserve"> предоставлению сведений, необходимых для составления проекта федерального бюджета, а также по исполнению федерального бюджета, ведению бюджетного учета и составлению бюджетной отчетности по главе 100 «Федеральное казначейство», выполняемых структурными подразделениями центрального аппарата Федерального казначейства, Федеральным казенным учреждением «Центр по обеспечению деятельности Казначейства России»</w:t>
      </w:r>
      <w:r>
        <w:rPr>
          <w:rFonts w:ascii="Times New Roman" w:hAnsi="Times New Roman"/>
          <w:sz w:val="28"/>
          <w:szCs w:val="28"/>
        </w:rPr>
        <w:t xml:space="preserve">, положениями которого </w:t>
      </w:r>
      <w:r w:rsidRPr="00E46665">
        <w:rPr>
          <w:rFonts w:ascii="Times New Roman" w:hAnsi="Times New Roman"/>
          <w:sz w:val="28"/>
          <w:szCs w:val="28"/>
        </w:rPr>
        <w:t>уточн</w:t>
      </w:r>
      <w:r w:rsidR="00694E75">
        <w:rPr>
          <w:rFonts w:ascii="Times New Roman" w:hAnsi="Times New Roman"/>
          <w:sz w:val="28"/>
          <w:szCs w:val="28"/>
        </w:rPr>
        <w:t xml:space="preserve">ены </w:t>
      </w:r>
      <w:r w:rsidRPr="00E46665">
        <w:rPr>
          <w:rFonts w:ascii="Times New Roman" w:hAnsi="Times New Roman"/>
          <w:sz w:val="28"/>
          <w:szCs w:val="28"/>
        </w:rPr>
        <w:t>и детализ</w:t>
      </w:r>
      <w:r>
        <w:rPr>
          <w:rFonts w:ascii="Times New Roman" w:hAnsi="Times New Roman"/>
          <w:sz w:val="28"/>
          <w:szCs w:val="28"/>
        </w:rPr>
        <w:t>ированы</w:t>
      </w:r>
      <w:r w:rsidRPr="00E46665">
        <w:rPr>
          <w:rFonts w:ascii="Times New Roman" w:hAnsi="Times New Roman"/>
          <w:sz w:val="28"/>
          <w:szCs w:val="28"/>
        </w:rPr>
        <w:t xml:space="preserve"> бюджетны</w:t>
      </w:r>
      <w:r>
        <w:rPr>
          <w:rFonts w:ascii="Times New Roman" w:hAnsi="Times New Roman"/>
          <w:sz w:val="28"/>
          <w:szCs w:val="28"/>
        </w:rPr>
        <w:t>е процедуры</w:t>
      </w:r>
      <w:r w:rsidRPr="00E46665">
        <w:rPr>
          <w:rFonts w:ascii="Times New Roman" w:hAnsi="Times New Roman"/>
          <w:sz w:val="28"/>
          <w:szCs w:val="28"/>
        </w:rPr>
        <w:t>, подлежащи</w:t>
      </w:r>
      <w:r>
        <w:rPr>
          <w:rFonts w:ascii="Times New Roman" w:hAnsi="Times New Roman"/>
          <w:sz w:val="28"/>
          <w:szCs w:val="28"/>
        </w:rPr>
        <w:t>е</w:t>
      </w:r>
      <w:r w:rsidRPr="00E46665">
        <w:rPr>
          <w:rFonts w:ascii="Times New Roman" w:hAnsi="Times New Roman"/>
          <w:sz w:val="28"/>
          <w:szCs w:val="28"/>
        </w:rPr>
        <w:t xml:space="preserve"> изучению в ходе аудиторских мероприятий при осуществлении ВФА в </w:t>
      </w:r>
      <w:r>
        <w:rPr>
          <w:rFonts w:ascii="Times New Roman" w:hAnsi="Times New Roman"/>
          <w:sz w:val="28"/>
          <w:szCs w:val="28"/>
        </w:rPr>
        <w:t>центральном аппарате Федерального казначейства;</w:t>
      </w:r>
    </w:p>
    <w:p w:rsidR="004E5A64" w:rsidRPr="00694E75" w:rsidRDefault="004E5A64" w:rsidP="00694E75">
      <w:pPr>
        <w:spacing w:after="0" w:line="360" w:lineRule="atLeast"/>
        <w:ind w:firstLine="709"/>
        <w:jc w:val="both"/>
        <w:rPr>
          <w:rFonts w:ascii="Times New Roman" w:hAnsi="Times New Roman" w:cs="Times New Roman"/>
          <w:sz w:val="28"/>
          <w:szCs w:val="28"/>
        </w:rPr>
      </w:pPr>
      <w:r w:rsidRPr="00FF15F1">
        <w:rPr>
          <w:rFonts w:ascii="Times New Roman" w:hAnsi="Times New Roman"/>
          <w:sz w:val="28"/>
          <w:szCs w:val="28"/>
        </w:rPr>
        <w:t xml:space="preserve">– издан приказ Федерального </w:t>
      </w:r>
      <w:r>
        <w:rPr>
          <w:rFonts w:ascii="Times New Roman" w:hAnsi="Times New Roman"/>
          <w:sz w:val="28"/>
          <w:szCs w:val="28"/>
        </w:rPr>
        <w:t>казначейства от 16 декабря 2020 </w:t>
      </w:r>
      <w:r w:rsidRPr="00FF15F1">
        <w:rPr>
          <w:rFonts w:ascii="Times New Roman" w:hAnsi="Times New Roman"/>
          <w:sz w:val="28"/>
          <w:szCs w:val="28"/>
        </w:rPr>
        <w:t>г.</w:t>
      </w:r>
      <w:r>
        <w:rPr>
          <w:rFonts w:ascii="Times New Roman" w:hAnsi="Times New Roman"/>
          <w:sz w:val="28"/>
          <w:szCs w:val="28"/>
        </w:rPr>
        <w:br/>
        <w:t>№ </w:t>
      </w:r>
      <w:r w:rsidRPr="00FF15F1">
        <w:rPr>
          <w:rFonts w:ascii="Times New Roman" w:hAnsi="Times New Roman"/>
          <w:sz w:val="28"/>
          <w:szCs w:val="28"/>
        </w:rPr>
        <w:t xml:space="preserve">371 «Об утверждении Стандарта управления внутренними (операционными) казначейскими рисками в Федеральном </w:t>
      </w:r>
      <w:r>
        <w:rPr>
          <w:rFonts w:ascii="Times New Roman" w:hAnsi="Times New Roman"/>
          <w:sz w:val="28"/>
          <w:szCs w:val="28"/>
        </w:rPr>
        <w:t xml:space="preserve">казначействе», </w:t>
      </w:r>
      <w:r>
        <w:rPr>
          <w:rFonts w:ascii="Times New Roman" w:hAnsi="Times New Roman"/>
          <w:sz w:val="28"/>
          <w:szCs w:val="28"/>
        </w:rPr>
        <w:br/>
        <w:t xml:space="preserve">в котором регламентированы </w:t>
      </w:r>
      <w:r w:rsidRPr="00E46665">
        <w:rPr>
          <w:rFonts w:ascii="Times New Roman" w:hAnsi="Times New Roman"/>
          <w:sz w:val="28"/>
          <w:szCs w:val="28"/>
        </w:rPr>
        <w:t>процедур</w:t>
      </w:r>
      <w:r>
        <w:rPr>
          <w:rFonts w:ascii="Times New Roman" w:hAnsi="Times New Roman"/>
          <w:sz w:val="28"/>
          <w:szCs w:val="28"/>
        </w:rPr>
        <w:t>ы</w:t>
      </w:r>
      <w:r w:rsidRPr="00E46665">
        <w:rPr>
          <w:rFonts w:ascii="Times New Roman" w:hAnsi="Times New Roman"/>
          <w:sz w:val="28"/>
          <w:szCs w:val="28"/>
        </w:rPr>
        <w:t xml:space="preserve"> формирования и ведения контрольно-аудиторским подразделением органа Федерального казначейства реестра бюджетных рисков</w:t>
      </w:r>
      <w:r>
        <w:rPr>
          <w:rFonts w:ascii="Times New Roman" w:hAnsi="Times New Roman"/>
          <w:sz w:val="28"/>
          <w:szCs w:val="28"/>
        </w:rPr>
        <w:t xml:space="preserve"> </w:t>
      </w:r>
      <w:r w:rsidRPr="004852E6">
        <w:rPr>
          <w:rFonts w:ascii="Times New Roman" w:hAnsi="Times New Roman" w:cs="Times New Roman"/>
          <w:sz w:val="28"/>
          <w:szCs w:val="28"/>
        </w:rPr>
        <w:t xml:space="preserve">как документа, агрегирующего информацию о бюджетных рисках и являющегося </w:t>
      </w:r>
      <w:r w:rsidR="00694E75" w:rsidRPr="004852E6">
        <w:rPr>
          <w:rFonts w:ascii="Times New Roman" w:hAnsi="Times New Roman" w:cs="Times New Roman"/>
          <w:sz w:val="28"/>
          <w:szCs w:val="28"/>
        </w:rPr>
        <w:t xml:space="preserve">элементом </w:t>
      </w:r>
      <w:r w:rsidR="00694E75">
        <w:rPr>
          <w:rFonts w:ascii="Times New Roman" w:hAnsi="Times New Roman" w:cs="Times New Roman"/>
          <w:sz w:val="28"/>
          <w:szCs w:val="28"/>
        </w:rPr>
        <w:t>риск</w:t>
      </w:r>
      <w:r w:rsidRPr="004852E6">
        <w:rPr>
          <w:rFonts w:ascii="Times New Roman" w:hAnsi="Times New Roman" w:cs="Times New Roman"/>
          <w:sz w:val="28"/>
          <w:szCs w:val="28"/>
        </w:rPr>
        <w:t>-ориентированного планирования аудиторских мероприятий</w:t>
      </w:r>
      <w:r>
        <w:rPr>
          <w:rFonts w:ascii="Times New Roman" w:hAnsi="Times New Roman" w:cs="Times New Roman"/>
          <w:sz w:val="28"/>
          <w:szCs w:val="28"/>
        </w:rPr>
        <w:t>;</w:t>
      </w:r>
    </w:p>
    <w:p w:rsidR="00694E75" w:rsidRDefault="004E5A64" w:rsidP="004E5A64">
      <w:pPr>
        <w:spacing w:after="0" w:line="360" w:lineRule="atLeast"/>
        <w:ind w:firstLine="709"/>
        <w:jc w:val="both"/>
        <w:rPr>
          <w:rFonts w:ascii="Times New Roman" w:hAnsi="Times New Roman"/>
          <w:sz w:val="28"/>
          <w:szCs w:val="28"/>
        </w:rPr>
      </w:pPr>
      <w:r w:rsidRPr="00606FCA">
        <w:rPr>
          <w:rFonts w:ascii="Times New Roman" w:hAnsi="Times New Roman"/>
          <w:sz w:val="28"/>
          <w:szCs w:val="28"/>
        </w:rPr>
        <w:t xml:space="preserve">– издан приказ Федерального </w:t>
      </w:r>
      <w:r>
        <w:rPr>
          <w:rFonts w:ascii="Times New Roman" w:hAnsi="Times New Roman"/>
          <w:sz w:val="28"/>
          <w:szCs w:val="28"/>
        </w:rPr>
        <w:t>казначейства от 30 декабря 2020 </w:t>
      </w:r>
      <w:r w:rsidRPr="00606FCA">
        <w:rPr>
          <w:rFonts w:ascii="Times New Roman" w:hAnsi="Times New Roman"/>
          <w:sz w:val="28"/>
          <w:szCs w:val="28"/>
        </w:rPr>
        <w:t xml:space="preserve">г. </w:t>
      </w:r>
      <w:r>
        <w:rPr>
          <w:rFonts w:ascii="Times New Roman" w:hAnsi="Times New Roman"/>
          <w:sz w:val="28"/>
          <w:szCs w:val="28"/>
        </w:rPr>
        <w:br/>
        <w:t>№ </w:t>
      </w:r>
      <w:r w:rsidRPr="00606FCA">
        <w:rPr>
          <w:rFonts w:ascii="Times New Roman" w:hAnsi="Times New Roman"/>
          <w:sz w:val="28"/>
          <w:szCs w:val="28"/>
        </w:rPr>
        <w:t xml:space="preserve">407 «Об утверждении Стандартов ведомственного контроля </w:t>
      </w:r>
      <w:r>
        <w:rPr>
          <w:rFonts w:ascii="Times New Roman" w:hAnsi="Times New Roman"/>
          <w:sz w:val="28"/>
          <w:szCs w:val="28"/>
        </w:rPr>
        <w:br/>
      </w:r>
      <w:r w:rsidRPr="00606FCA">
        <w:rPr>
          <w:rFonts w:ascii="Times New Roman" w:hAnsi="Times New Roman"/>
          <w:sz w:val="28"/>
          <w:szCs w:val="28"/>
        </w:rPr>
        <w:t>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r>
        <w:rPr>
          <w:rFonts w:ascii="Times New Roman" w:hAnsi="Times New Roman"/>
          <w:sz w:val="28"/>
          <w:szCs w:val="28"/>
        </w:rPr>
        <w:t xml:space="preserve">, </w:t>
      </w:r>
    </w:p>
    <w:p w:rsidR="004E5A64" w:rsidRPr="00694E75" w:rsidRDefault="004E5A64" w:rsidP="00694E75">
      <w:pPr>
        <w:spacing w:after="0" w:line="360" w:lineRule="atLeast"/>
        <w:jc w:val="both"/>
        <w:rPr>
          <w:rFonts w:ascii="Times New Roman" w:hAnsi="Times New Roman" w:cs="Times New Roman"/>
          <w:sz w:val="28"/>
          <w:szCs w:val="28"/>
        </w:rPr>
      </w:pPr>
      <w:r>
        <w:rPr>
          <w:rFonts w:ascii="Times New Roman" w:hAnsi="Times New Roman"/>
          <w:sz w:val="28"/>
          <w:szCs w:val="28"/>
        </w:rPr>
        <w:lastRenderedPageBreak/>
        <w:t xml:space="preserve">в котором, в частности, были отражены изменения, связанные с </w:t>
      </w:r>
      <w:r>
        <w:rPr>
          <w:rFonts w:ascii="Times New Roman" w:hAnsi="Times New Roman" w:cs="Times New Roman"/>
          <w:sz w:val="28"/>
          <w:szCs w:val="28"/>
        </w:rPr>
        <w:t xml:space="preserve">описанием последовательных процедур по </w:t>
      </w:r>
      <w:r w:rsidRPr="006C7094">
        <w:rPr>
          <w:rFonts w:ascii="Times New Roman" w:hAnsi="Times New Roman" w:cs="Times New Roman"/>
          <w:sz w:val="28"/>
          <w:szCs w:val="28"/>
        </w:rPr>
        <w:t>организа</w:t>
      </w:r>
      <w:r>
        <w:rPr>
          <w:rFonts w:ascii="Times New Roman" w:hAnsi="Times New Roman" w:cs="Times New Roman"/>
          <w:sz w:val="28"/>
          <w:szCs w:val="28"/>
        </w:rPr>
        <w:t>ции, проведению</w:t>
      </w:r>
      <w:r w:rsidR="00694E75">
        <w:rPr>
          <w:rFonts w:ascii="Times New Roman" w:hAnsi="Times New Roman" w:cs="Times New Roman"/>
          <w:sz w:val="28"/>
          <w:szCs w:val="28"/>
        </w:rPr>
        <w:t xml:space="preserve"> </w:t>
      </w:r>
      <w:r>
        <w:rPr>
          <w:rFonts w:ascii="Times New Roman" w:hAnsi="Times New Roman" w:cs="Times New Roman"/>
          <w:sz w:val="28"/>
          <w:szCs w:val="28"/>
        </w:rPr>
        <w:t>и оформлению результатов аудиторских мероприятий в рамках ВФА.</w:t>
      </w:r>
    </w:p>
    <w:p w:rsidR="004E5A64" w:rsidRDefault="004E5A64" w:rsidP="00694E75">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Также в Казначействе России в 2020 году усовершенствованы типовые документы, необходимые для организации проверок</w:t>
      </w:r>
      <w:r w:rsidR="00694E75">
        <w:rPr>
          <w:rFonts w:ascii="Times New Roman" w:hAnsi="Times New Roman"/>
          <w:sz w:val="28"/>
          <w:szCs w:val="28"/>
        </w:rPr>
        <w:t xml:space="preserve"> </w:t>
      </w:r>
      <w:r>
        <w:rPr>
          <w:rFonts w:ascii="Times New Roman" w:hAnsi="Times New Roman"/>
          <w:sz w:val="28"/>
          <w:szCs w:val="28"/>
        </w:rPr>
        <w:t>и формирования отчетности по их итогам.</w:t>
      </w:r>
    </w:p>
    <w:p w:rsidR="004E5A64" w:rsidRDefault="004E5A64" w:rsidP="004E5A64">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 xml:space="preserve">Так, в связи с образованием Межрегионального контрольно-ревизионного управления Федерального казначейства и Межрегионального бухгалтерского управления Федерального казначейства, а также в целях детализации внутренних казначейских рисков </w:t>
      </w:r>
      <w:r w:rsidRPr="00C157FE">
        <w:rPr>
          <w:rFonts w:ascii="Times New Roman" w:hAnsi="Times New Roman"/>
          <w:sz w:val="28"/>
          <w:szCs w:val="28"/>
        </w:rPr>
        <w:t xml:space="preserve">по направлениям деятельности </w:t>
      </w:r>
      <w:r w:rsidRPr="005D4054">
        <w:rPr>
          <w:rFonts w:ascii="Times New Roman" w:hAnsi="Times New Roman"/>
          <w:sz w:val="28"/>
          <w:szCs w:val="28"/>
        </w:rPr>
        <w:t>ТОФК</w:t>
      </w:r>
      <w:r w:rsidRPr="00C157FE">
        <w:rPr>
          <w:rFonts w:ascii="Times New Roman" w:hAnsi="Times New Roman"/>
          <w:sz w:val="28"/>
          <w:szCs w:val="28"/>
        </w:rPr>
        <w:t xml:space="preserve"> с учетом </w:t>
      </w:r>
      <w:r>
        <w:rPr>
          <w:rFonts w:ascii="Times New Roman" w:hAnsi="Times New Roman"/>
          <w:sz w:val="28"/>
          <w:szCs w:val="28"/>
        </w:rPr>
        <w:t xml:space="preserve">аналитической </w:t>
      </w:r>
      <w:r w:rsidRPr="00C157FE">
        <w:rPr>
          <w:rFonts w:ascii="Times New Roman" w:hAnsi="Times New Roman"/>
          <w:sz w:val="28"/>
          <w:szCs w:val="28"/>
        </w:rPr>
        <w:t>информации о значимых рисках, в том числе бюджетных, реализовавшихся в деятельности ТОФК за предыдущий отчетный период</w:t>
      </w:r>
      <w:r>
        <w:rPr>
          <w:rFonts w:ascii="Times New Roman" w:hAnsi="Times New Roman"/>
          <w:sz w:val="28"/>
          <w:szCs w:val="28"/>
        </w:rPr>
        <w:t>, актуализированы:</w:t>
      </w:r>
    </w:p>
    <w:p w:rsidR="004E5A64" w:rsidRDefault="004E5A64" w:rsidP="004E5A64">
      <w:pPr>
        <w:autoSpaceDE w:val="0"/>
        <w:autoSpaceDN w:val="0"/>
        <w:adjustRightInd w:val="0"/>
        <w:spacing w:after="0" w:line="360" w:lineRule="atLeast"/>
        <w:ind w:firstLine="709"/>
        <w:jc w:val="both"/>
        <w:rPr>
          <w:rFonts w:ascii="Times New Roman" w:hAnsi="Times New Roman"/>
          <w:sz w:val="28"/>
          <w:szCs w:val="28"/>
        </w:rPr>
      </w:pPr>
      <w:r w:rsidRPr="00145460">
        <w:rPr>
          <w:rFonts w:ascii="Times New Roman" w:hAnsi="Times New Roman"/>
          <w:sz w:val="28"/>
          <w:szCs w:val="28"/>
        </w:rPr>
        <w:t>Переч</w:t>
      </w:r>
      <w:r>
        <w:rPr>
          <w:rFonts w:ascii="Times New Roman" w:hAnsi="Times New Roman"/>
          <w:sz w:val="28"/>
          <w:szCs w:val="28"/>
        </w:rPr>
        <w:t>ень</w:t>
      </w:r>
      <w:r w:rsidRPr="00145460">
        <w:rPr>
          <w:rFonts w:ascii="Times New Roman" w:hAnsi="Times New Roman"/>
          <w:sz w:val="28"/>
          <w:szCs w:val="28"/>
        </w:rPr>
        <w:t xml:space="preserve"> вопросов типовой программы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r>
        <w:rPr>
          <w:rFonts w:ascii="Times New Roman" w:hAnsi="Times New Roman"/>
          <w:sz w:val="28"/>
          <w:szCs w:val="28"/>
        </w:rPr>
        <w:t xml:space="preserve"> (приказ Федерального казначейства от 30 декабря 2020 г. № </w:t>
      </w:r>
      <w:r w:rsidRPr="00145460">
        <w:rPr>
          <w:rFonts w:ascii="Times New Roman" w:hAnsi="Times New Roman"/>
          <w:sz w:val="28"/>
          <w:szCs w:val="28"/>
        </w:rPr>
        <w:t>40</w:t>
      </w:r>
      <w:r>
        <w:rPr>
          <w:rFonts w:ascii="Times New Roman" w:hAnsi="Times New Roman"/>
          <w:sz w:val="28"/>
          <w:szCs w:val="28"/>
        </w:rPr>
        <w:t>3);</w:t>
      </w:r>
    </w:p>
    <w:p w:rsidR="004E5A64" w:rsidRPr="00561AE9" w:rsidRDefault="004E5A64" w:rsidP="004E5A64">
      <w:pPr>
        <w:autoSpaceDE w:val="0"/>
        <w:autoSpaceDN w:val="0"/>
        <w:adjustRightInd w:val="0"/>
        <w:spacing w:after="0" w:line="360" w:lineRule="atLeast"/>
        <w:ind w:firstLine="709"/>
        <w:jc w:val="both"/>
        <w:rPr>
          <w:rFonts w:ascii="Times New Roman" w:hAnsi="Times New Roman"/>
          <w:sz w:val="28"/>
          <w:szCs w:val="28"/>
        </w:rPr>
      </w:pPr>
      <w:r w:rsidRPr="00145460">
        <w:rPr>
          <w:rFonts w:ascii="Times New Roman" w:hAnsi="Times New Roman"/>
          <w:sz w:val="28"/>
          <w:szCs w:val="28"/>
        </w:rPr>
        <w:t>Переч</w:t>
      </w:r>
      <w:r>
        <w:rPr>
          <w:rFonts w:ascii="Times New Roman" w:hAnsi="Times New Roman"/>
          <w:sz w:val="28"/>
          <w:szCs w:val="28"/>
        </w:rPr>
        <w:t>ень</w:t>
      </w:r>
      <w:r w:rsidRPr="00145460">
        <w:rPr>
          <w:rFonts w:ascii="Times New Roman" w:hAnsi="Times New Roman"/>
          <w:sz w:val="28"/>
          <w:szCs w:val="28"/>
        </w:rPr>
        <w:t xml:space="preserve"> вопросов типовой программы проверки Межрегиональных управл</w:t>
      </w:r>
      <w:r>
        <w:rPr>
          <w:rFonts w:ascii="Times New Roman" w:hAnsi="Times New Roman"/>
          <w:sz w:val="28"/>
          <w:szCs w:val="28"/>
        </w:rPr>
        <w:t>ений Федерального казначейства (приказ Федерального казначейства от 30 декабря 2020 г. № </w:t>
      </w:r>
      <w:r w:rsidRPr="00145460">
        <w:rPr>
          <w:rFonts w:ascii="Times New Roman" w:hAnsi="Times New Roman"/>
          <w:sz w:val="28"/>
          <w:szCs w:val="28"/>
        </w:rPr>
        <w:t>40</w:t>
      </w:r>
      <w:r>
        <w:rPr>
          <w:rFonts w:ascii="Times New Roman" w:hAnsi="Times New Roman"/>
          <w:sz w:val="28"/>
          <w:szCs w:val="28"/>
        </w:rPr>
        <w:t>4);</w:t>
      </w:r>
    </w:p>
    <w:p w:rsidR="004E5A64" w:rsidRDefault="004E5A64" w:rsidP="004E5A64">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Классификатор</w:t>
      </w:r>
      <w:r w:rsidRPr="008E1E82">
        <w:rPr>
          <w:rFonts w:ascii="Times New Roman" w:hAnsi="Times New Roman"/>
          <w:sz w:val="28"/>
          <w:szCs w:val="28"/>
        </w:rPr>
        <w:t xml:space="preserve"> внутренних (операционных) казначейских рисков </w:t>
      </w:r>
      <w:r>
        <w:rPr>
          <w:rFonts w:ascii="Times New Roman" w:hAnsi="Times New Roman"/>
          <w:sz w:val="28"/>
          <w:szCs w:val="28"/>
        </w:rPr>
        <w:br/>
      </w:r>
      <w:r w:rsidRPr="008E1E82">
        <w:rPr>
          <w:rFonts w:ascii="Times New Roman" w:hAnsi="Times New Roman"/>
          <w:sz w:val="28"/>
          <w:szCs w:val="28"/>
        </w:rPr>
        <w:t xml:space="preserve">по направлениям деятельности управления Федерального казначейства </w:t>
      </w:r>
      <w:r>
        <w:rPr>
          <w:rFonts w:ascii="Times New Roman" w:hAnsi="Times New Roman"/>
          <w:sz w:val="28"/>
          <w:szCs w:val="28"/>
        </w:rPr>
        <w:br/>
      </w:r>
      <w:r w:rsidRPr="008E1E82">
        <w:rPr>
          <w:rFonts w:ascii="Times New Roman" w:hAnsi="Times New Roman"/>
          <w:sz w:val="28"/>
          <w:szCs w:val="28"/>
        </w:rPr>
        <w:t>по субъекту Российской Федерации (субъектам Российской Федерации, находящимся в границах федерального округа</w:t>
      </w:r>
      <w:r>
        <w:rPr>
          <w:rFonts w:ascii="Times New Roman" w:hAnsi="Times New Roman"/>
          <w:sz w:val="28"/>
          <w:szCs w:val="28"/>
        </w:rPr>
        <w:t xml:space="preserve"> (приказ Федерального казначейства от 30 декабря 2020 г. № </w:t>
      </w:r>
      <w:r w:rsidRPr="00145460">
        <w:rPr>
          <w:rFonts w:ascii="Times New Roman" w:hAnsi="Times New Roman"/>
          <w:sz w:val="28"/>
          <w:szCs w:val="28"/>
        </w:rPr>
        <w:t>405</w:t>
      </w:r>
      <w:r>
        <w:rPr>
          <w:rFonts w:ascii="Times New Roman" w:hAnsi="Times New Roman"/>
          <w:sz w:val="28"/>
          <w:szCs w:val="28"/>
        </w:rPr>
        <w:t>);</w:t>
      </w:r>
    </w:p>
    <w:p w:rsidR="004E5A64" w:rsidRDefault="004E5A64" w:rsidP="00694E75">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Классификатор</w:t>
      </w:r>
      <w:r w:rsidRPr="00145460">
        <w:rPr>
          <w:rFonts w:ascii="Times New Roman" w:hAnsi="Times New Roman"/>
          <w:sz w:val="28"/>
          <w:szCs w:val="28"/>
        </w:rPr>
        <w:t xml:space="preserve"> внутренних (операционных) казначейских рисков </w:t>
      </w:r>
      <w:r>
        <w:rPr>
          <w:rFonts w:ascii="Times New Roman" w:hAnsi="Times New Roman"/>
          <w:sz w:val="28"/>
          <w:szCs w:val="28"/>
        </w:rPr>
        <w:br/>
      </w:r>
      <w:r w:rsidRPr="00145460">
        <w:rPr>
          <w:rFonts w:ascii="Times New Roman" w:hAnsi="Times New Roman"/>
          <w:sz w:val="28"/>
          <w:szCs w:val="28"/>
        </w:rPr>
        <w:t>по направлениям деятельности Межрегиональных управлений Федерального казначейства</w:t>
      </w:r>
      <w:r>
        <w:rPr>
          <w:rFonts w:ascii="Times New Roman" w:hAnsi="Times New Roman"/>
          <w:sz w:val="28"/>
          <w:szCs w:val="28"/>
        </w:rPr>
        <w:t xml:space="preserve"> (приказ Федерального казначейства от 30 декабря 2020 г. № </w:t>
      </w:r>
      <w:r w:rsidRPr="00145460">
        <w:rPr>
          <w:rFonts w:ascii="Times New Roman" w:hAnsi="Times New Roman"/>
          <w:sz w:val="28"/>
          <w:szCs w:val="28"/>
        </w:rPr>
        <w:t>40</w:t>
      </w:r>
      <w:r>
        <w:rPr>
          <w:rFonts w:ascii="Times New Roman" w:hAnsi="Times New Roman"/>
          <w:sz w:val="28"/>
          <w:szCs w:val="28"/>
        </w:rPr>
        <w:t>6).</w:t>
      </w:r>
    </w:p>
    <w:p w:rsidR="004E5A64" w:rsidRPr="00550F6B" w:rsidRDefault="004E5A64" w:rsidP="00694E75">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Одновременно в 2020 году о</w:t>
      </w:r>
      <w:r w:rsidRPr="00550F6B">
        <w:rPr>
          <w:rFonts w:ascii="Times New Roman" w:hAnsi="Times New Roman"/>
          <w:sz w:val="28"/>
          <w:szCs w:val="28"/>
        </w:rPr>
        <w:t xml:space="preserve">беспечена реализация мероприятий </w:t>
      </w:r>
      <w:r>
        <w:rPr>
          <w:rFonts w:ascii="Times New Roman" w:hAnsi="Times New Roman"/>
          <w:sz w:val="28"/>
          <w:szCs w:val="28"/>
        </w:rPr>
        <w:br/>
      </w:r>
      <w:r w:rsidRPr="00550F6B">
        <w:rPr>
          <w:rFonts w:ascii="Times New Roman" w:hAnsi="Times New Roman"/>
          <w:sz w:val="28"/>
          <w:szCs w:val="28"/>
        </w:rPr>
        <w:t>по совершенствованию внутреннего автоматизированного контроля функциональной деятельности в отношении наиболее рискоемких операций, выполняемых структурными подразделениями ТОФК,в том числе по:</w:t>
      </w:r>
    </w:p>
    <w:p w:rsidR="004E5A64" w:rsidRPr="00550F6B" w:rsidRDefault="004E5A64" w:rsidP="004E5A64">
      <w:pPr>
        <w:autoSpaceDE w:val="0"/>
        <w:autoSpaceDN w:val="0"/>
        <w:adjustRightInd w:val="0"/>
        <w:spacing w:after="0" w:line="360" w:lineRule="atLeast"/>
        <w:ind w:firstLine="709"/>
        <w:jc w:val="both"/>
        <w:rPr>
          <w:rFonts w:ascii="Times New Roman" w:hAnsi="Times New Roman"/>
          <w:sz w:val="28"/>
          <w:szCs w:val="28"/>
        </w:rPr>
      </w:pPr>
      <w:r w:rsidRPr="00550F6B">
        <w:rPr>
          <w:rFonts w:ascii="Times New Roman" w:hAnsi="Times New Roman"/>
          <w:sz w:val="28"/>
          <w:szCs w:val="28"/>
        </w:rPr>
        <w:t>настройке и внедрению во всех ТОФК функционала информационной системы «Автоматизированная система Фе</w:t>
      </w:r>
      <w:r>
        <w:rPr>
          <w:rFonts w:ascii="Times New Roman" w:hAnsi="Times New Roman"/>
          <w:sz w:val="28"/>
          <w:szCs w:val="28"/>
        </w:rPr>
        <w:t>дерального казначейства» (далее – </w:t>
      </w:r>
      <w:r w:rsidRPr="00550F6B">
        <w:rPr>
          <w:rFonts w:ascii="Times New Roman" w:hAnsi="Times New Roman"/>
          <w:sz w:val="28"/>
          <w:szCs w:val="28"/>
        </w:rPr>
        <w:t>АСФК) в части процедур корректного формирования показателей последующего мониторинга операционного дня;</w:t>
      </w:r>
    </w:p>
    <w:p w:rsidR="004E5A64" w:rsidRDefault="004E5A64" w:rsidP="00694E75">
      <w:pPr>
        <w:autoSpaceDE w:val="0"/>
        <w:autoSpaceDN w:val="0"/>
        <w:adjustRightInd w:val="0"/>
        <w:spacing w:after="0" w:line="360" w:lineRule="atLeast"/>
        <w:ind w:firstLine="709"/>
        <w:jc w:val="both"/>
        <w:rPr>
          <w:rFonts w:ascii="Times New Roman" w:hAnsi="Times New Roman"/>
          <w:sz w:val="28"/>
          <w:szCs w:val="28"/>
        </w:rPr>
      </w:pPr>
      <w:r w:rsidRPr="00550F6B">
        <w:rPr>
          <w:rFonts w:ascii="Times New Roman" w:hAnsi="Times New Roman"/>
          <w:sz w:val="28"/>
          <w:szCs w:val="28"/>
        </w:rPr>
        <w:t>автоматизации формирования результатов контроля посредством «Отложенных отчетов» по настроенному расписанию, а также</w:t>
      </w:r>
      <w:r w:rsidR="00694E75">
        <w:rPr>
          <w:rFonts w:ascii="Times New Roman" w:hAnsi="Times New Roman"/>
          <w:sz w:val="28"/>
          <w:szCs w:val="28"/>
        </w:rPr>
        <w:t xml:space="preserve"> </w:t>
      </w:r>
      <w:r w:rsidRPr="00550F6B">
        <w:rPr>
          <w:rFonts w:ascii="Times New Roman" w:hAnsi="Times New Roman"/>
          <w:sz w:val="28"/>
          <w:szCs w:val="28"/>
        </w:rPr>
        <w:t>по корректному применению алгоритмов контроля по отдельным показателям при переформировании документов в АСФК после завершения отчетных периодов.</w:t>
      </w:r>
    </w:p>
    <w:p w:rsidR="004E5A64" w:rsidRPr="00694E75" w:rsidRDefault="004E5A64" w:rsidP="00694E75">
      <w:pPr>
        <w:spacing w:after="0" w:line="360" w:lineRule="atLeast"/>
        <w:ind w:firstLine="709"/>
        <w:jc w:val="both"/>
        <w:rPr>
          <w:rFonts w:ascii="Times New Roman" w:eastAsia="Calibri" w:hAnsi="Times New Roman" w:cs="Times New Roman"/>
          <w:i/>
          <w:sz w:val="28"/>
          <w:szCs w:val="28"/>
        </w:rPr>
      </w:pPr>
      <w:r w:rsidRPr="006E54DC">
        <w:rPr>
          <w:rFonts w:ascii="Times New Roman" w:hAnsi="Times New Roman"/>
          <w:b/>
          <w:i/>
          <w:sz w:val="28"/>
          <w:szCs w:val="28"/>
        </w:rPr>
        <w:lastRenderedPageBreak/>
        <w:t>5.3.3</w:t>
      </w:r>
      <w:r>
        <w:rPr>
          <w:rFonts w:ascii="Times New Roman" w:hAnsi="Times New Roman"/>
          <w:b/>
          <w:i/>
          <w:sz w:val="28"/>
          <w:szCs w:val="28"/>
        </w:rPr>
        <w:t>. </w:t>
      </w:r>
      <w:r w:rsidRPr="0015175D">
        <w:rPr>
          <w:rFonts w:ascii="Times New Roman" w:eastAsia="Calibri" w:hAnsi="Times New Roman" w:cs="Times New Roman"/>
          <w:i/>
          <w:sz w:val="28"/>
          <w:szCs w:val="28"/>
        </w:rPr>
        <w:t xml:space="preserve">В целях обеспечения соблюдения государственными гражданскими </w:t>
      </w:r>
      <w:r w:rsidRPr="00893652">
        <w:rPr>
          <w:rFonts w:ascii="Times New Roman" w:eastAsia="Calibri" w:hAnsi="Times New Roman" w:cs="Times New Roman"/>
          <w:i/>
          <w:sz w:val="28"/>
          <w:szCs w:val="28"/>
        </w:rPr>
        <w:t xml:space="preserve">служащими </w:t>
      </w:r>
      <w:r w:rsidRPr="00893652">
        <w:rPr>
          <w:rFonts w:ascii="Times New Roman" w:eastAsia="Times New Roman" w:hAnsi="Times New Roman" w:cs="Times New Roman"/>
          <w:i/>
          <w:sz w:val="28"/>
          <w:szCs w:val="28"/>
          <w:lang w:eastAsia="ru-RU"/>
        </w:rPr>
        <w:t>ЦАФК</w:t>
      </w:r>
      <w:r w:rsidRPr="00893652">
        <w:rPr>
          <w:rFonts w:ascii="Times New Roman" w:eastAsia="Calibri" w:hAnsi="Times New Roman" w:cs="Times New Roman"/>
          <w:i/>
          <w:sz w:val="28"/>
          <w:szCs w:val="28"/>
        </w:rPr>
        <w:t>,</w:t>
      </w:r>
      <w:r w:rsidRPr="0015175D">
        <w:rPr>
          <w:rFonts w:ascii="Times New Roman" w:eastAsia="Calibri" w:hAnsi="Times New Roman" w:cs="Times New Roman"/>
          <w:i/>
          <w:sz w:val="28"/>
          <w:szCs w:val="28"/>
        </w:rPr>
        <w:t xml:space="preserve"> руководителями и заместителями руководителей ТОФК, </w:t>
      </w:r>
      <w:r w:rsidRPr="005D4054">
        <w:rPr>
          <w:rFonts w:ascii="Times New Roman" w:eastAsia="Calibri" w:hAnsi="Times New Roman" w:cs="Times New Roman"/>
          <w:i/>
          <w:sz w:val="28"/>
          <w:szCs w:val="28"/>
        </w:rPr>
        <w:t>работниками ФКУ «ЦОКР»</w:t>
      </w:r>
      <w:r w:rsidRPr="0015175D">
        <w:rPr>
          <w:rFonts w:ascii="Times New Roman" w:eastAsia="Calibri" w:hAnsi="Times New Roman" w:cs="Times New Roman"/>
          <w:i/>
          <w:sz w:val="28"/>
          <w:szCs w:val="28"/>
        </w:rPr>
        <w:t xml:space="preserve"> установленных ограничений и запретов, требований 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w:t>
      </w:r>
      <w:r w:rsidR="00694E75">
        <w:rPr>
          <w:rFonts w:ascii="Times New Roman" w:eastAsia="Calibri" w:hAnsi="Times New Roman" w:cs="Times New Roman"/>
          <w:i/>
          <w:sz w:val="28"/>
          <w:szCs w:val="28"/>
        </w:rPr>
        <w:t xml:space="preserve"> </w:t>
      </w:r>
      <w:r w:rsidRPr="0015175D">
        <w:rPr>
          <w:rFonts w:ascii="Times New Roman" w:eastAsia="Calibri" w:hAnsi="Times New Roman" w:cs="Times New Roman"/>
          <w:i/>
          <w:sz w:val="28"/>
          <w:szCs w:val="28"/>
        </w:rPr>
        <w:t>в 20</w:t>
      </w:r>
      <w:r>
        <w:rPr>
          <w:rFonts w:ascii="Times New Roman" w:eastAsia="Calibri" w:hAnsi="Times New Roman" w:cs="Times New Roman"/>
          <w:i/>
          <w:sz w:val="28"/>
          <w:szCs w:val="28"/>
        </w:rPr>
        <w:t>20</w:t>
      </w:r>
      <w:r w:rsidRPr="0015175D">
        <w:rPr>
          <w:rFonts w:ascii="Times New Roman" w:eastAsia="Calibri" w:hAnsi="Times New Roman" w:cs="Times New Roman"/>
          <w:i/>
          <w:sz w:val="28"/>
          <w:szCs w:val="28"/>
        </w:rPr>
        <w:t xml:space="preserve"> году проведены следующие мероприятия.</w:t>
      </w:r>
    </w:p>
    <w:p w:rsidR="004E5A64" w:rsidRDefault="004E5A64" w:rsidP="004E5A64">
      <w:pPr>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Осуществлен сбор сведений о доходах, расходах, об имуществе </w:t>
      </w:r>
      <w:r>
        <w:rPr>
          <w:rFonts w:ascii="Times New Roman" w:eastAsia="Calibri" w:hAnsi="Times New Roman" w:cs="Times New Roman"/>
          <w:sz w:val="28"/>
          <w:szCs w:val="28"/>
        </w:rPr>
        <w:br/>
        <w:t>и обязательствах имущественного характера, представленных государственными гражданскими служащими ЦАФК, заместителями руководителей ТОФК, работниками ФКУ «ЦОКР» за 2019 год.</w:t>
      </w:r>
    </w:p>
    <w:p w:rsidR="004E5A64" w:rsidRDefault="004E5A64" w:rsidP="004E5A64">
      <w:pPr>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Принято и обработано 3 786 справки от </w:t>
      </w:r>
      <w:r w:rsidRPr="00E94FE3">
        <w:rPr>
          <w:rFonts w:ascii="Times New Roman" w:eastAsia="Calibri" w:hAnsi="Times New Roman" w:cs="Times New Roman"/>
          <w:sz w:val="28"/>
          <w:szCs w:val="28"/>
        </w:rPr>
        <w:t>1 605</w:t>
      </w:r>
      <w:r>
        <w:rPr>
          <w:rFonts w:ascii="Times New Roman" w:eastAsia="Calibri" w:hAnsi="Times New Roman" w:cs="Times New Roman"/>
          <w:sz w:val="28"/>
          <w:szCs w:val="28"/>
        </w:rPr>
        <w:t xml:space="preserve"> государственных гражданских служащих и работников, из них:</w:t>
      </w:r>
    </w:p>
    <w:p w:rsidR="004E5A64" w:rsidRDefault="004E5A64" w:rsidP="004E5A64">
      <w:pPr>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1 389 справок от 629 федеральных государственных гражданских служащих ЦАФК;</w:t>
      </w:r>
    </w:p>
    <w:p w:rsidR="004E5A64" w:rsidRDefault="004E5A64" w:rsidP="004E5A64">
      <w:pPr>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826 справки от 355 заместителя руководителей ТОФК;</w:t>
      </w:r>
    </w:p>
    <w:p w:rsidR="004E5A64" w:rsidRDefault="004E5A64" w:rsidP="004E5A64">
      <w:pPr>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1 571 справки от 621 работников ФКУ «ЦОКР» и его филиалов.</w:t>
      </w:r>
    </w:p>
    <w:p w:rsidR="004E5A64" w:rsidRDefault="004E5A64" w:rsidP="004E5A64">
      <w:pPr>
        <w:autoSpaceDE w:val="0"/>
        <w:autoSpaceDN w:val="0"/>
        <w:adjustRightInd w:val="0"/>
        <w:spacing w:after="0" w:line="360" w:lineRule="atLeast"/>
        <w:ind w:firstLine="709"/>
        <w:jc w:val="both"/>
        <w:rPr>
          <w:rFonts w:ascii="Times New Roman" w:eastAsia="Calibri" w:hAnsi="Times New Roman" w:cs="Times New Roman"/>
          <w:sz w:val="28"/>
          <w:szCs w:val="28"/>
        </w:rPr>
      </w:pPr>
      <w:r w:rsidRPr="00B94E49">
        <w:rPr>
          <w:rFonts w:ascii="Times New Roman" w:eastAsia="Calibri" w:hAnsi="Times New Roman" w:cs="Times New Roman"/>
          <w:sz w:val="28"/>
          <w:szCs w:val="28"/>
        </w:rPr>
        <w:t>Данная информация отражена на диаграммах 3 и 4.</w:t>
      </w:r>
    </w:p>
    <w:p w:rsidR="004E5A64" w:rsidRDefault="004E5A64" w:rsidP="004E5A64">
      <w:pPr>
        <w:autoSpaceDE w:val="0"/>
        <w:autoSpaceDN w:val="0"/>
        <w:adjustRightInd w:val="0"/>
        <w:spacing w:after="0" w:line="360" w:lineRule="atLeast"/>
        <w:ind w:firstLine="709"/>
        <w:jc w:val="both"/>
        <w:rPr>
          <w:rFonts w:ascii="Times New Roman" w:eastAsia="Calibri" w:hAnsi="Times New Roman" w:cs="Times New Roman"/>
          <w:sz w:val="28"/>
          <w:szCs w:val="28"/>
        </w:rPr>
      </w:pPr>
    </w:p>
    <w:p w:rsidR="00694E75" w:rsidRDefault="004E5A64" w:rsidP="004E5A64">
      <w:pPr>
        <w:jc w:val="center"/>
        <w:rPr>
          <w:rFonts w:ascii="Times New Roman" w:eastAsia="Calibri" w:hAnsi="Times New Roman" w:cs="Times New Roman"/>
          <w:sz w:val="24"/>
          <w:szCs w:val="24"/>
        </w:rPr>
      </w:pPr>
      <w:r>
        <w:rPr>
          <w:rFonts w:ascii="Times New Roman" w:eastAsia="Calibri" w:hAnsi="Times New Roman" w:cs="Times New Roman"/>
          <w:noProof/>
          <w:sz w:val="28"/>
          <w:szCs w:val="28"/>
          <w:lang w:eastAsia="ru-RU"/>
        </w:rPr>
        <w:drawing>
          <wp:inline distT="0" distB="0" distL="0" distR="0" wp14:anchorId="57E1CA1D" wp14:editId="0C1391AE">
            <wp:extent cx="5508346" cy="2143353"/>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4E5A64" w:rsidRDefault="004E5A64" w:rsidP="004E5A64">
      <w:pPr>
        <w:jc w:val="center"/>
        <w:rPr>
          <w:rFonts w:ascii="Times New Roman" w:eastAsia="Calibri" w:hAnsi="Times New Roman" w:cs="Times New Roman"/>
          <w:sz w:val="24"/>
          <w:szCs w:val="24"/>
        </w:rPr>
      </w:pPr>
      <w:r>
        <w:rPr>
          <w:rFonts w:ascii="Times New Roman" w:eastAsia="Calibri" w:hAnsi="Times New Roman" w:cs="Times New Roman"/>
          <w:sz w:val="24"/>
          <w:szCs w:val="24"/>
        </w:rPr>
        <w:t>Диаграмма 3. </w:t>
      </w:r>
      <w:r>
        <w:rPr>
          <w:rFonts w:ascii="Times New Roman" w:eastAsia="Calibri" w:hAnsi="Times New Roman" w:cs="Times New Roman"/>
          <w:bCs/>
          <w:iCs/>
          <w:sz w:val="24"/>
          <w:szCs w:val="24"/>
        </w:rPr>
        <w:t>Количество государственных гражданских служащих (работников), человек</w:t>
      </w:r>
    </w:p>
    <w:p w:rsidR="004E5A64" w:rsidRDefault="004E5A64" w:rsidP="004E5A64">
      <w:pPr>
        <w:jc w:val="center"/>
        <w:rPr>
          <w:rFonts w:ascii="Times New Roman" w:eastAsia="Calibri" w:hAnsi="Times New Roman" w:cs="Times New Roman"/>
          <w:sz w:val="28"/>
        </w:rPr>
      </w:pPr>
      <w:r>
        <w:rPr>
          <w:rFonts w:ascii="Times New Roman" w:eastAsia="Calibri" w:hAnsi="Times New Roman" w:cs="Times New Roman"/>
          <w:noProof/>
          <w:sz w:val="28"/>
          <w:szCs w:val="28"/>
          <w:lang w:eastAsia="ru-RU"/>
        </w:rPr>
        <w:lastRenderedPageBreak/>
        <w:drawing>
          <wp:inline distT="0" distB="0" distL="0" distR="0" wp14:anchorId="65C87D33" wp14:editId="5778082F">
            <wp:extent cx="5837529" cy="2414016"/>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4E5A64" w:rsidRDefault="004E5A64" w:rsidP="004E5A64">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Диаграмма 4. Количество принятых справок о доходах государственных </w:t>
      </w:r>
      <w:r>
        <w:rPr>
          <w:rFonts w:ascii="Times New Roman" w:eastAsia="Calibri" w:hAnsi="Times New Roman" w:cs="Times New Roman"/>
          <w:sz w:val="24"/>
          <w:szCs w:val="24"/>
        </w:rPr>
        <w:br/>
        <w:t>гражданских служащих, человек</w:t>
      </w:r>
    </w:p>
    <w:p w:rsidR="004E5A64" w:rsidRDefault="004E5A64" w:rsidP="00694E75">
      <w:pPr>
        <w:autoSpaceDE w:val="0"/>
        <w:autoSpaceDN w:val="0"/>
        <w:adjustRightInd w:val="0"/>
        <w:spacing w:before="120"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Федеральным казначейством в соответствии с подпунктом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w:t>
      </w:r>
      <w:r w:rsidR="00694E7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к служебному поведению» выполнен анализ сведений, представленных федеральными государственными гражданскими служащими </w:t>
      </w:r>
      <w:r w:rsidRPr="00A36F14">
        <w:rPr>
          <w:rFonts w:ascii="Times New Roman" w:eastAsia="Calibri" w:hAnsi="Times New Roman" w:cs="Times New Roman"/>
          <w:sz w:val="28"/>
          <w:szCs w:val="28"/>
        </w:rPr>
        <w:t>ЦАФК</w:t>
      </w:r>
      <w:r>
        <w:rPr>
          <w:rFonts w:ascii="Times New Roman" w:eastAsia="Calibri" w:hAnsi="Times New Roman" w:cs="Times New Roman"/>
          <w:sz w:val="28"/>
          <w:szCs w:val="28"/>
        </w:rPr>
        <w:t>,</w:t>
      </w:r>
      <w:r w:rsidRPr="00A36F1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заместителями руководителей ТОФК, и работниками ФКУ «ЦОКР» </w:t>
      </w:r>
      <w:r>
        <w:rPr>
          <w:rFonts w:ascii="Times New Roman" w:eastAsia="Calibri" w:hAnsi="Times New Roman" w:cs="Times New Roman"/>
          <w:sz w:val="28"/>
          <w:szCs w:val="28"/>
        </w:rPr>
        <w:br/>
      </w:r>
      <w:r w:rsidRPr="00A36F14">
        <w:rPr>
          <w:rFonts w:ascii="Times New Roman" w:eastAsia="Calibri" w:hAnsi="Times New Roman" w:cs="Times New Roman"/>
          <w:sz w:val="28"/>
          <w:szCs w:val="28"/>
        </w:rPr>
        <w:t>за отчетный 201</w:t>
      </w:r>
      <w:r>
        <w:rPr>
          <w:rFonts w:ascii="Times New Roman" w:eastAsia="Calibri" w:hAnsi="Times New Roman" w:cs="Times New Roman"/>
          <w:sz w:val="28"/>
          <w:szCs w:val="28"/>
        </w:rPr>
        <w:t>9</w:t>
      </w:r>
      <w:r w:rsidRPr="00A36F14">
        <w:rPr>
          <w:rFonts w:ascii="Times New Roman" w:eastAsia="Calibri" w:hAnsi="Times New Roman" w:cs="Times New Roman"/>
          <w:sz w:val="28"/>
          <w:szCs w:val="28"/>
        </w:rPr>
        <w:t xml:space="preserve"> год и два года, предшествующие отчетному,</w:t>
      </w:r>
      <w:r w:rsidR="00694E75">
        <w:rPr>
          <w:rFonts w:ascii="Times New Roman" w:eastAsia="Calibri" w:hAnsi="Times New Roman" w:cs="Times New Roman"/>
          <w:sz w:val="28"/>
          <w:szCs w:val="28"/>
        </w:rPr>
        <w:t xml:space="preserve"> </w:t>
      </w:r>
      <w:r w:rsidRPr="00A36F14">
        <w:rPr>
          <w:rFonts w:ascii="Times New Roman" w:eastAsia="Calibri" w:hAnsi="Times New Roman" w:cs="Times New Roman"/>
          <w:sz w:val="28"/>
          <w:szCs w:val="28"/>
        </w:rPr>
        <w:t>201</w:t>
      </w:r>
      <w:r>
        <w:rPr>
          <w:rFonts w:ascii="Times New Roman" w:eastAsia="Calibri" w:hAnsi="Times New Roman" w:cs="Times New Roman"/>
          <w:sz w:val="28"/>
          <w:szCs w:val="28"/>
        </w:rPr>
        <w:t>8</w:t>
      </w:r>
      <w:r w:rsidRPr="00A36F14">
        <w:rPr>
          <w:rFonts w:ascii="Times New Roman" w:eastAsia="Calibri" w:hAnsi="Times New Roman" w:cs="Times New Roman"/>
          <w:sz w:val="28"/>
          <w:szCs w:val="28"/>
        </w:rPr>
        <w:t xml:space="preserve"> и 201</w:t>
      </w:r>
      <w:r>
        <w:rPr>
          <w:rFonts w:ascii="Times New Roman" w:eastAsia="Calibri" w:hAnsi="Times New Roman" w:cs="Times New Roman"/>
          <w:sz w:val="28"/>
          <w:szCs w:val="28"/>
        </w:rPr>
        <w:t>7</w:t>
      </w:r>
      <w:r w:rsidRPr="00A36F14">
        <w:rPr>
          <w:rFonts w:ascii="Times New Roman" w:eastAsia="Calibri" w:hAnsi="Times New Roman" w:cs="Times New Roman"/>
          <w:sz w:val="28"/>
          <w:szCs w:val="28"/>
        </w:rPr>
        <w:t xml:space="preserve"> годы.</w:t>
      </w:r>
    </w:p>
    <w:p w:rsidR="004E5A64" w:rsidRPr="000C453D" w:rsidRDefault="004E5A64" w:rsidP="004E5A64">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основании мониторинга в отношении 3 работников </w:t>
      </w:r>
      <w:r>
        <w:rPr>
          <w:rFonts w:ascii="Times New Roman" w:eastAsia="Times New Roman" w:hAnsi="Times New Roman" w:cs="Times New Roman"/>
          <w:sz w:val="28"/>
          <w:szCs w:val="28"/>
          <w:lang w:eastAsia="ru-RU"/>
        </w:rPr>
        <w:br/>
        <w:t>ФКУ «ЦОКР» проведены проверки</w:t>
      </w:r>
      <w:r w:rsidRPr="000C453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достоверности и полноты сведений </w:t>
      </w:r>
      <w:r>
        <w:rPr>
          <w:rFonts w:ascii="Times New Roman" w:eastAsia="Times New Roman" w:hAnsi="Times New Roman" w:cs="Times New Roman"/>
          <w:sz w:val="28"/>
          <w:szCs w:val="28"/>
          <w:lang w:eastAsia="ru-RU"/>
        </w:rPr>
        <w:br/>
        <w:t xml:space="preserve">о доходах, об имуществе и обязательствах имущественного характера. </w:t>
      </w:r>
      <w:r>
        <w:rPr>
          <w:rFonts w:ascii="Times New Roman" w:eastAsia="Times New Roman" w:hAnsi="Times New Roman" w:cs="Times New Roman"/>
          <w:sz w:val="28"/>
          <w:szCs w:val="28"/>
          <w:lang w:eastAsia="ru-RU"/>
        </w:rPr>
        <w:br/>
        <w:t xml:space="preserve">По итогам проведения проверок руководителем принято решение </w:t>
      </w:r>
      <w:r>
        <w:rPr>
          <w:rFonts w:ascii="Times New Roman" w:eastAsia="Times New Roman" w:hAnsi="Times New Roman" w:cs="Times New Roman"/>
          <w:sz w:val="28"/>
          <w:szCs w:val="28"/>
          <w:lang w:eastAsia="ru-RU"/>
        </w:rPr>
        <w:br/>
        <w:t>о применении к работникам дисциплинарного взыскания в виде замечания.</w:t>
      </w:r>
    </w:p>
    <w:p w:rsidR="004E5A64" w:rsidRDefault="004E5A64" w:rsidP="00694E7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итогам проведения анализа сведений в отношении </w:t>
      </w:r>
      <w:r>
        <w:rPr>
          <w:rFonts w:ascii="Times New Roman" w:eastAsia="Times New Roman" w:hAnsi="Times New Roman" w:cs="Times New Roman"/>
          <w:sz w:val="28"/>
          <w:szCs w:val="28"/>
          <w:lang w:eastAsia="ru-RU"/>
        </w:rPr>
        <w:br/>
      </w:r>
      <w:r>
        <w:rPr>
          <w:rFonts w:ascii="Times New Roman" w:eastAsia="Calibri" w:hAnsi="Times New Roman" w:cs="Times New Roman"/>
          <w:sz w:val="28"/>
          <w:szCs w:val="28"/>
        </w:rPr>
        <w:t xml:space="preserve">5 государственных гражданских служащих ЦАФК и 1 заместителя руководителя ТОФК в 2020 году начаты проверки </w:t>
      </w:r>
      <w:r>
        <w:rPr>
          <w:rFonts w:ascii="Times New Roman" w:eastAsia="Times New Roman" w:hAnsi="Times New Roman" w:cs="Times New Roman"/>
          <w:sz w:val="28"/>
          <w:szCs w:val="28"/>
          <w:lang w:eastAsia="ru-RU"/>
        </w:rPr>
        <w:t>достоверности</w:t>
      </w:r>
      <w:r w:rsidR="00694E7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полноты сведений о доходах, об имуществе и обязательствах имущественного характера.</w:t>
      </w:r>
    </w:p>
    <w:p w:rsidR="004E5A64" w:rsidRDefault="004E5A64" w:rsidP="004E5A64">
      <w:pPr>
        <w:tabs>
          <w:tab w:val="left" w:pos="993"/>
          <w:tab w:val="left" w:pos="1134"/>
        </w:tabs>
        <w:spacing w:after="0" w:line="360" w:lineRule="atLeast"/>
        <w:ind w:firstLine="709"/>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Кроме того, в отношении 1 </w:t>
      </w:r>
      <w:r>
        <w:rPr>
          <w:rFonts w:ascii="Times New Roman" w:eastAsia="Calibri" w:hAnsi="Times New Roman" w:cs="Times New Roman"/>
          <w:sz w:val="28"/>
          <w:szCs w:val="28"/>
        </w:rPr>
        <w:t>заместителя руководителя ТОФК</w:t>
      </w:r>
      <w:r>
        <w:rPr>
          <w:rFonts w:ascii="Times New Roman" w:eastAsia="Times New Roman" w:hAnsi="Times New Roman" w:cs="Times New Roman"/>
          <w:sz w:val="28"/>
          <w:szCs w:val="28"/>
          <w:lang w:eastAsia="ru-RU"/>
        </w:rPr>
        <w:t xml:space="preserve"> начата проверка </w:t>
      </w:r>
      <w:r w:rsidRPr="000C453D">
        <w:rPr>
          <w:rFonts w:ascii="Times New Roman" w:eastAsia="Calibri" w:hAnsi="Times New Roman" w:cs="Times New Roman"/>
          <w:sz w:val="28"/>
          <w:szCs w:val="28"/>
        </w:rPr>
        <w:t>в части соблюдения государственным служащим условия предварительного уведомления представителя нанимателя при реализации права выполнять иную оплачиваемую работу</w:t>
      </w:r>
      <w:r>
        <w:rPr>
          <w:rFonts w:ascii="Times New Roman" w:eastAsia="Calibri" w:hAnsi="Times New Roman" w:cs="Times New Roman"/>
          <w:sz w:val="28"/>
          <w:szCs w:val="28"/>
        </w:rPr>
        <w:t>.</w:t>
      </w:r>
    </w:p>
    <w:p w:rsidR="004E5A64" w:rsidRDefault="004E5A64" w:rsidP="004E5A64">
      <w:pPr>
        <w:spacing w:after="0" w:line="36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Обеспечена реализация гражданскими служащими обязанности уведомлять представителя нанимателя об иной оплачиваемой работе: принято 58 </w:t>
      </w:r>
      <w:r w:rsidRPr="00375313">
        <w:rPr>
          <w:rFonts w:ascii="Times New Roman" w:eastAsia="Calibri" w:hAnsi="Times New Roman" w:cs="Times New Roman"/>
          <w:sz w:val="28"/>
          <w:szCs w:val="28"/>
        </w:rPr>
        <w:t>уведомлений (диаграмма 5).</w:t>
      </w:r>
    </w:p>
    <w:p w:rsidR="004E5A64" w:rsidRDefault="004E5A64" w:rsidP="004E5A64">
      <w:pPr>
        <w:keepNext/>
        <w:spacing w:after="0" w:line="360" w:lineRule="atLeast"/>
        <w:contextualSpacing/>
        <w:jc w:val="center"/>
        <w:rPr>
          <w:rFonts w:ascii="Times New Roman" w:eastAsia="Calibri" w:hAnsi="Times New Roman" w:cs="Times New Roman"/>
          <w:sz w:val="28"/>
        </w:rPr>
      </w:pPr>
      <w:r>
        <w:rPr>
          <w:rFonts w:ascii="Times New Roman" w:eastAsia="Calibri" w:hAnsi="Times New Roman" w:cs="Times New Roman"/>
          <w:noProof/>
          <w:sz w:val="28"/>
          <w:szCs w:val="28"/>
          <w:lang w:eastAsia="ru-RU"/>
        </w:rPr>
        <w:lastRenderedPageBreak/>
        <w:drawing>
          <wp:inline distT="0" distB="0" distL="0" distR="0" wp14:anchorId="32DEDA2D" wp14:editId="2A64C7CA">
            <wp:extent cx="4484536" cy="2321781"/>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4E5A64" w:rsidRDefault="004E5A64" w:rsidP="004E5A64">
      <w:pPr>
        <w:keepNext/>
        <w:spacing w:line="36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Диаграмма 5. Уведомления об иной оплачиваемой работе, штук</w:t>
      </w:r>
    </w:p>
    <w:p w:rsidR="004E5A64" w:rsidRDefault="004E5A64" w:rsidP="004E5A64">
      <w:pPr>
        <w:spacing w:after="0" w:line="36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Рассмотрено 82 уведомления о даче согласия на замещение должности в коммерческой или некоммерческой организации либо</w:t>
      </w:r>
      <w:r>
        <w:rPr>
          <w:rFonts w:ascii="Times New Roman" w:eastAsia="Calibri" w:hAnsi="Times New Roman" w:cs="Times New Roman"/>
          <w:sz w:val="28"/>
          <w:szCs w:val="28"/>
        </w:rPr>
        <w:br/>
        <w:t xml:space="preserve">на выполнение работы гражданину, замещавшему должность гражданской службы на условиях трудового </w:t>
      </w:r>
      <w:r w:rsidRPr="00375313">
        <w:rPr>
          <w:rFonts w:ascii="Times New Roman" w:eastAsia="Calibri" w:hAnsi="Times New Roman" w:cs="Times New Roman"/>
          <w:sz w:val="28"/>
          <w:szCs w:val="28"/>
        </w:rPr>
        <w:t>договора (диаграмма 6).</w:t>
      </w:r>
    </w:p>
    <w:p w:rsidR="004E5A64" w:rsidRDefault="004E5A64" w:rsidP="004E5A64">
      <w:pPr>
        <w:spacing w:after="0" w:line="360" w:lineRule="atLeast"/>
        <w:ind w:firstLine="709"/>
        <w:contextualSpacing/>
        <w:jc w:val="both"/>
        <w:rPr>
          <w:rFonts w:ascii="Times New Roman" w:eastAsia="Calibri" w:hAnsi="Times New Roman" w:cs="Times New Roman"/>
          <w:sz w:val="28"/>
          <w:szCs w:val="28"/>
        </w:rPr>
      </w:pPr>
    </w:p>
    <w:p w:rsidR="004E5A64" w:rsidRDefault="004E5A64" w:rsidP="004E5A64">
      <w:pPr>
        <w:spacing w:after="0" w:line="36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7751693F" wp14:editId="093F8010">
            <wp:extent cx="4740249" cy="2406701"/>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4E5A64" w:rsidRDefault="004E5A64" w:rsidP="004E5A64">
      <w:pPr>
        <w:keepNext/>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Диаграмма 6. Уведомления о даче согласия на замещение должности </w:t>
      </w:r>
      <w:r>
        <w:rPr>
          <w:rFonts w:ascii="Times New Roman" w:eastAsia="Calibri" w:hAnsi="Times New Roman" w:cs="Times New Roman"/>
          <w:sz w:val="24"/>
          <w:szCs w:val="24"/>
        </w:rPr>
        <w:br/>
        <w:t>в коммерческой или некоммерческой организации, штук</w:t>
      </w:r>
    </w:p>
    <w:p w:rsidR="004E5A64" w:rsidRDefault="004E5A64" w:rsidP="004E5A64">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2020 году уведомления о получении подарка в связи </w:t>
      </w:r>
      <w:r>
        <w:rPr>
          <w:rFonts w:ascii="Times New Roman" w:eastAsia="Calibri" w:hAnsi="Times New Roman" w:cs="Times New Roman"/>
          <w:sz w:val="28"/>
          <w:szCs w:val="28"/>
        </w:rPr>
        <w:br/>
        <w:t xml:space="preserve">с протокольными мероприятиями, служебными командировками </w:t>
      </w:r>
      <w:r>
        <w:rPr>
          <w:rFonts w:ascii="Times New Roman" w:eastAsia="Calibri" w:hAnsi="Times New Roman" w:cs="Times New Roman"/>
          <w:sz w:val="28"/>
          <w:szCs w:val="28"/>
        </w:rPr>
        <w:br/>
        <w:t xml:space="preserve">и другими официальными мероприятиями, участие в которых связано </w:t>
      </w:r>
      <w:r>
        <w:rPr>
          <w:rFonts w:ascii="Times New Roman" w:eastAsia="Calibri" w:hAnsi="Times New Roman" w:cs="Times New Roman"/>
          <w:sz w:val="28"/>
          <w:szCs w:val="28"/>
        </w:rPr>
        <w:br/>
        <w:t>с должностным положением или исполнением служебных (должностных) обязанностей не поступали.</w:t>
      </w:r>
    </w:p>
    <w:p w:rsidR="004E5A64" w:rsidRPr="00E24A38" w:rsidRDefault="004E5A64" w:rsidP="004E5A64">
      <w:pPr>
        <w:spacing w:after="0" w:line="360" w:lineRule="atLeast"/>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В течение 2020 </w:t>
      </w:r>
      <w:r w:rsidRPr="00E24A38">
        <w:rPr>
          <w:rFonts w:ascii="Times New Roman" w:eastAsia="Calibri" w:hAnsi="Times New Roman" w:cs="Times New Roman"/>
          <w:bCs/>
          <w:sz w:val="28"/>
          <w:szCs w:val="28"/>
        </w:rPr>
        <w:t xml:space="preserve">года проведено </w:t>
      </w:r>
      <w:r>
        <w:rPr>
          <w:rFonts w:ascii="Times New Roman" w:eastAsia="Calibri" w:hAnsi="Times New Roman" w:cs="Times New Roman"/>
          <w:bCs/>
          <w:sz w:val="28"/>
          <w:szCs w:val="28"/>
        </w:rPr>
        <w:t>1</w:t>
      </w:r>
      <w:r w:rsidRPr="00E24A38">
        <w:rPr>
          <w:rFonts w:ascii="Times New Roman" w:eastAsia="Calibri" w:hAnsi="Times New Roman" w:cs="Times New Roman"/>
          <w:bCs/>
          <w:sz w:val="28"/>
          <w:szCs w:val="28"/>
        </w:rPr>
        <w:t xml:space="preserve"> заседани</w:t>
      </w:r>
      <w:r>
        <w:rPr>
          <w:rFonts w:ascii="Times New Roman" w:eastAsia="Calibri" w:hAnsi="Times New Roman" w:cs="Times New Roman"/>
          <w:bCs/>
          <w:sz w:val="28"/>
          <w:szCs w:val="28"/>
        </w:rPr>
        <w:t>е</w:t>
      </w:r>
      <w:r w:rsidRPr="00E24A38">
        <w:rPr>
          <w:rFonts w:ascii="Times New Roman" w:eastAsia="Calibri" w:hAnsi="Times New Roman" w:cs="Times New Roman"/>
          <w:bCs/>
          <w:sz w:val="28"/>
          <w:szCs w:val="28"/>
        </w:rPr>
        <w:t xml:space="preserve"> Комиссии </w:t>
      </w:r>
      <w:r>
        <w:rPr>
          <w:rFonts w:ascii="Times New Roman" w:eastAsia="Calibri" w:hAnsi="Times New Roman" w:cs="Times New Roman"/>
          <w:bCs/>
          <w:sz w:val="28"/>
          <w:szCs w:val="28"/>
        </w:rPr>
        <w:br/>
      </w:r>
      <w:r w:rsidRPr="00E24A38">
        <w:rPr>
          <w:rFonts w:ascii="Times New Roman" w:eastAsia="Calibri" w:hAnsi="Times New Roman" w:cs="Times New Roman"/>
          <w:bCs/>
          <w:sz w:val="28"/>
          <w:szCs w:val="28"/>
        </w:rPr>
        <w:t xml:space="preserve">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w:t>
      </w:r>
      <w:r w:rsidRPr="00E24A38">
        <w:rPr>
          <w:rFonts w:ascii="Times New Roman" w:eastAsia="Calibri" w:hAnsi="Times New Roman" w:cs="Times New Roman"/>
          <w:bCs/>
          <w:sz w:val="28"/>
          <w:szCs w:val="28"/>
        </w:rPr>
        <w:lastRenderedPageBreak/>
        <w:t xml:space="preserve">по обеспечению деятельности Казначейства России» и урегулированию конфликта интересов (далее – Комиссия). </w:t>
      </w:r>
      <w:r>
        <w:rPr>
          <w:rFonts w:ascii="Times New Roman" w:eastAsia="Calibri" w:hAnsi="Times New Roman" w:cs="Times New Roman"/>
          <w:bCs/>
          <w:sz w:val="28"/>
          <w:szCs w:val="28"/>
        </w:rPr>
        <w:t xml:space="preserve">На заседании Комиссии рассмотрены материалы </w:t>
      </w:r>
      <w:r>
        <w:rPr>
          <w:rFonts w:ascii="Times New Roman" w:eastAsia="Calibri" w:hAnsi="Times New Roman" w:cs="Times New Roman"/>
          <w:bCs/>
          <w:sz w:val="28"/>
          <w:szCs w:val="28"/>
        </w:rPr>
        <w:br/>
      </w:r>
      <w:r w:rsidRPr="00E24A38">
        <w:rPr>
          <w:rFonts w:ascii="Times New Roman" w:eastAsia="Calibri" w:hAnsi="Times New Roman" w:cs="Times New Roman"/>
          <w:bCs/>
          <w:sz w:val="28"/>
          <w:szCs w:val="28"/>
        </w:rPr>
        <w:t xml:space="preserve">в отношении </w:t>
      </w:r>
      <w:r>
        <w:rPr>
          <w:rFonts w:ascii="Times New Roman" w:eastAsia="Calibri" w:hAnsi="Times New Roman" w:cs="Times New Roman"/>
          <w:bCs/>
          <w:sz w:val="28"/>
          <w:szCs w:val="28"/>
        </w:rPr>
        <w:t>1</w:t>
      </w:r>
      <w:r w:rsidRPr="00E24A38">
        <w:rPr>
          <w:rFonts w:ascii="Times New Roman" w:eastAsia="Calibri" w:hAnsi="Times New Roman" w:cs="Times New Roman"/>
          <w:bCs/>
          <w:sz w:val="28"/>
          <w:szCs w:val="28"/>
        </w:rPr>
        <w:t xml:space="preserve"> государственн</w:t>
      </w:r>
      <w:r>
        <w:rPr>
          <w:rFonts w:ascii="Times New Roman" w:eastAsia="Calibri" w:hAnsi="Times New Roman" w:cs="Times New Roman"/>
          <w:bCs/>
          <w:sz w:val="28"/>
          <w:szCs w:val="28"/>
        </w:rPr>
        <w:t>ого</w:t>
      </w:r>
      <w:r w:rsidRPr="00E24A38">
        <w:rPr>
          <w:rFonts w:ascii="Times New Roman" w:eastAsia="Calibri" w:hAnsi="Times New Roman" w:cs="Times New Roman"/>
          <w:bCs/>
          <w:sz w:val="28"/>
          <w:szCs w:val="28"/>
        </w:rPr>
        <w:t xml:space="preserve"> служащ</w:t>
      </w:r>
      <w:r>
        <w:rPr>
          <w:rFonts w:ascii="Times New Roman" w:eastAsia="Calibri" w:hAnsi="Times New Roman" w:cs="Times New Roman"/>
          <w:bCs/>
          <w:sz w:val="28"/>
          <w:szCs w:val="28"/>
        </w:rPr>
        <w:t xml:space="preserve">его и 1 работника ФКУ «ЦОКР» </w:t>
      </w:r>
      <w:r>
        <w:rPr>
          <w:rFonts w:ascii="Times New Roman" w:eastAsia="Calibri" w:hAnsi="Times New Roman" w:cs="Times New Roman"/>
          <w:bCs/>
          <w:sz w:val="28"/>
          <w:szCs w:val="28"/>
        </w:rPr>
        <w:br/>
      </w:r>
      <w:r w:rsidRPr="008941F6">
        <w:rPr>
          <w:rFonts w:ascii="Times New Roman" w:eastAsia="Calibri" w:hAnsi="Times New Roman" w:cs="Times New Roman"/>
          <w:bCs/>
          <w:sz w:val="28"/>
          <w:szCs w:val="28"/>
        </w:rPr>
        <w:t xml:space="preserve">о невозможности по объективным причинам представить сведения </w:t>
      </w:r>
      <w:r>
        <w:rPr>
          <w:rFonts w:ascii="Times New Roman" w:eastAsia="Calibri" w:hAnsi="Times New Roman" w:cs="Times New Roman"/>
          <w:bCs/>
          <w:sz w:val="28"/>
          <w:szCs w:val="28"/>
        </w:rPr>
        <w:br/>
      </w:r>
      <w:r w:rsidRPr="008941F6">
        <w:rPr>
          <w:rFonts w:ascii="Times New Roman" w:eastAsia="Calibri" w:hAnsi="Times New Roman" w:cs="Times New Roman"/>
          <w:bCs/>
          <w:sz w:val="28"/>
          <w:szCs w:val="28"/>
        </w:rPr>
        <w:t>о доходах, расходах, об имуществе и обязательствах имущественного характера сво</w:t>
      </w:r>
      <w:r>
        <w:rPr>
          <w:rFonts w:ascii="Times New Roman" w:eastAsia="Calibri" w:hAnsi="Times New Roman" w:cs="Times New Roman"/>
          <w:bCs/>
          <w:sz w:val="28"/>
          <w:szCs w:val="28"/>
        </w:rPr>
        <w:t>их</w:t>
      </w:r>
      <w:r w:rsidRPr="008941F6">
        <w:rPr>
          <w:rFonts w:ascii="Times New Roman" w:eastAsia="Calibri" w:hAnsi="Times New Roman" w:cs="Times New Roman"/>
          <w:bCs/>
          <w:sz w:val="28"/>
          <w:szCs w:val="28"/>
        </w:rPr>
        <w:t xml:space="preserve"> супруги</w:t>
      </w:r>
      <w:r>
        <w:rPr>
          <w:rFonts w:ascii="Times New Roman" w:eastAsia="Calibri" w:hAnsi="Times New Roman" w:cs="Times New Roman"/>
          <w:bCs/>
          <w:sz w:val="28"/>
          <w:szCs w:val="28"/>
        </w:rPr>
        <w:t xml:space="preserve"> </w:t>
      </w:r>
      <w:r w:rsidRPr="00E24A38">
        <w:rPr>
          <w:rFonts w:ascii="Times New Roman" w:eastAsia="Calibri" w:hAnsi="Times New Roman" w:cs="Times New Roman"/>
          <w:bCs/>
          <w:sz w:val="28"/>
          <w:szCs w:val="28"/>
        </w:rPr>
        <w:t>(супруга)</w:t>
      </w:r>
      <w:r>
        <w:rPr>
          <w:rFonts w:ascii="Times New Roman" w:eastAsia="Calibri" w:hAnsi="Times New Roman" w:cs="Times New Roman"/>
          <w:bCs/>
          <w:sz w:val="28"/>
          <w:szCs w:val="28"/>
        </w:rPr>
        <w:t xml:space="preserve"> и</w:t>
      </w:r>
      <w:r w:rsidRPr="008941F6">
        <w:rPr>
          <w:szCs w:val="28"/>
        </w:rPr>
        <w:t xml:space="preserve"> </w:t>
      </w:r>
      <w:r w:rsidRPr="003852DB">
        <w:rPr>
          <w:rFonts w:ascii="Times New Roman" w:eastAsia="Calibri" w:hAnsi="Times New Roman" w:cs="Times New Roman"/>
          <w:bCs/>
          <w:sz w:val="28"/>
          <w:szCs w:val="28"/>
        </w:rPr>
        <w:t xml:space="preserve">(или) </w:t>
      </w:r>
      <w:r w:rsidRPr="008941F6">
        <w:rPr>
          <w:rFonts w:ascii="Times New Roman" w:eastAsia="Calibri" w:hAnsi="Times New Roman" w:cs="Times New Roman"/>
          <w:bCs/>
          <w:sz w:val="28"/>
          <w:szCs w:val="28"/>
        </w:rPr>
        <w:t>несовершеннолетнего ребенка</w:t>
      </w:r>
      <w:r>
        <w:rPr>
          <w:rFonts w:ascii="Times New Roman" w:eastAsia="Calibri" w:hAnsi="Times New Roman" w:cs="Times New Roman"/>
          <w:bCs/>
          <w:sz w:val="28"/>
          <w:szCs w:val="28"/>
        </w:rPr>
        <w:t>.</w:t>
      </w:r>
    </w:p>
    <w:p w:rsidR="004E5A64" w:rsidRPr="00E24A38" w:rsidRDefault="004E5A64" w:rsidP="00694E75">
      <w:pPr>
        <w:spacing w:after="0" w:line="360" w:lineRule="atLeast"/>
        <w:ind w:firstLine="709"/>
        <w:jc w:val="both"/>
        <w:rPr>
          <w:rFonts w:ascii="Times New Roman" w:eastAsia="Calibri" w:hAnsi="Times New Roman" w:cs="Times New Roman"/>
          <w:bCs/>
          <w:sz w:val="28"/>
          <w:szCs w:val="28"/>
        </w:rPr>
      </w:pPr>
      <w:r w:rsidRPr="00E24A38">
        <w:rPr>
          <w:rFonts w:ascii="Times New Roman" w:eastAsia="Calibri" w:hAnsi="Times New Roman" w:cs="Times New Roman"/>
          <w:bCs/>
          <w:sz w:val="28"/>
          <w:szCs w:val="28"/>
        </w:rPr>
        <w:t>По результатам заседани</w:t>
      </w:r>
      <w:r>
        <w:rPr>
          <w:rFonts w:ascii="Times New Roman" w:eastAsia="Calibri" w:hAnsi="Times New Roman" w:cs="Times New Roman"/>
          <w:bCs/>
          <w:sz w:val="28"/>
          <w:szCs w:val="28"/>
        </w:rPr>
        <w:t>я</w:t>
      </w:r>
      <w:r w:rsidRPr="00E24A38">
        <w:rPr>
          <w:rFonts w:ascii="Times New Roman" w:eastAsia="Calibri" w:hAnsi="Times New Roman" w:cs="Times New Roman"/>
          <w:bCs/>
          <w:sz w:val="28"/>
          <w:szCs w:val="28"/>
        </w:rPr>
        <w:t xml:space="preserve"> Комиссии </w:t>
      </w:r>
      <w:r>
        <w:rPr>
          <w:rFonts w:ascii="Times New Roman" w:eastAsia="Calibri" w:hAnsi="Times New Roman" w:cs="Times New Roman"/>
          <w:bCs/>
          <w:sz w:val="28"/>
          <w:szCs w:val="28"/>
        </w:rPr>
        <w:t>принято</w:t>
      </w:r>
      <w:r w:rsidRPr="00E24A38">
        <w:rPr>
          <w:rFonts w:ascii="Times New Roman" w:eastAsia="Calibri" w:hAnsi="Times New Roman" w:cs="Times New Roman"/>
          <w:bCs/>
          <w:sz w:val="28"/>
          <w:szCs w:val="28"/>
        </w:rPr>
        <w:t xml:space="preserve"> решени</w:t>
      </w:r>
      <w:r>
        <w:rPr>
          <w:rFonts w:ascii="Times New Roman" w:eastAsia="Calibri" w:hAnsi="Times New Roman" w:cs="Times New Roman"/>
          <w:bCs/>
          <w:sz w:val="28"/>
          <w:szCs w:val="28"/>
        </w:rPr>
        <w:t xml:space="preserve">е </w:t>
      </w:r>
      <w:r w:rsidRPr="00E24A38">
        <w:rPr>
          <w:rFonts w:ascii="Times New Roman" w:eastAsia="Calibri" w:hAnsi="Times New Roman" w:cs="Times New Roman"/>
          <w:bCs/>
          <w:sz w:val="28"/>
          <w:szCs w:val="28"/>
        </w:rPr>
        <w:t xml:space="preserve">в отношении </w:t>
      </w:r>
      <w:r>
        <w:rPr>
          <w:rFonts w:ascii="Times New Roman" w:eastAsia="Calibri" w:hAnsi="Times New Roman" w:cs="Times New Roman"/>
          <w:bCs/>
          <w:sz w:val="28"/>
          <w:szCs w:val="28"/>
        </w:rPr>
        <w:br/>
        <w:t>1</w:t>
      </w:r>
      <w:r w:rsidRPr="00E24A38">
        <w:rPr>
          <w:rFonts w:ascii="Times New Roman" w:eastAsia="Calibri" w:hAnsi="Times New Roman" w:cs="Times New Roman"/>
          <w:bCs/>
          <w:sz w:val="28"/>
          <w:szCs w:val="28"/>
        </w:rPr>
        <w:t xml:space="preserve"> государственн</w:t>
      </w:r>
      <w:r>
        <w:rPr>
          <w:rFonts w:ascii="Times New Roman" w:eastAsia="Calibri" w:hAnsi="Times New Roman" w:cs="Times New Roman"/>
          <w:bCs/>
          <w:sz w:val="28"/>
          <w:szCs w:val="28"/>
        </w:rPr>
        <w:t>ого</w:t>
      </w:r>
      <w:r w:rsidRPr="00E24A38">
        <w:rPr>
          <w:rFonts w:ascii="Times New Roman" w:eastAsia="Calibri" w:hAnsi="Times New Roman" w:cs="Times New Roman"/>
          <w:bCs/>
          <w:sz w:val="28"/>
          <w:szCs w:val="28"/>
        </w:rPr>
        <w:t xml:space="preserve"> служащ</w:t>
      </w:r>
      <w:r>
        <w:rPr>
          <w:rFonts w:ascii="Times New Roman" w:eastAsia="Calibri" w:hAnsi="Times New Roman" w:cs="Times New Roman"/>
          <w:bCs/>
          <w:sz w:val="28"/>
          <w:szCs w:val="28"/>
        </w:rPr>
        <w:t xml:space="preserve">его и 1 работника ФКУ «ЦОКР» </w:t>
      </w:r>
      <w:r w:rsidRPr="00E24A38">
        <w:rPr>
          <w:rFonts w:ascii="Times New Roman" w:eastAsia="Calibri" w:hAnsi="Times New Roman" w:cs="Times New Roman"/>
          <w:bCs/>
          <w:sz w:val="28"/>
          <w:szCs w:val="28"/>
        </w:rPr>
        <w:t xml:space="preserve">признать, </w:t>
      </w:r>
      <w:r>
        <w:rPr>
          <w:rFonts w:ascii="Times New Roman" w:eastAsia="Calibri" w:hAnsi="Times New Roman" w:cs="Times New Roman"/>
          <w:bCs/>
          <w:sz w:val="28"/>
          <w:szCs w:val="28"/>
        </w:rPr>
        <w:br/>
      </w:r>
      <w:r w:rsidRPr="00E24A38">
        <w:rPr>
          <w:rFonts w:ascii="Times New Roman" w:eastAsia="Calibri" w:hAnsi="Times New Roman" w:cs="Times New Roman"/>
          <w:bCs/>
          <w:sz w:val="28"/>
          <w:szCs w:val="28"/>
        </w:rPr>
        <w:t xml:space="preserve">что причины непредставления ими сведений о доходах, </w:t>
      </w:r>
      <w:r>
        <w:rPr>
          <w:rFonts w:ascii="Times New Roman" w:eastAsia="Calibri" w:hAnsi="Times New Roman" w:cs="Times New Roman"/>
          <w:bCs/>
          <w:sz w:val="28"/>
          <w:szCs w:val="28"/>
        </w:rPr>
        <w:br/>
      </w:r>
      <w:r w:rsidRPr="00E24A38">
        <w:rPr>
          <w:rFonts w:ascii="Times New Roman" w:eastAsia="Calibri" w:hAnsi="Times New Roman" w:cs="Times New Roman"/>
          <w:bCs/>
          <w:sz w:val="28"/>
          <w:szCs w:val="28"/>
        </w:rPr>
        <w:t>об имуществе и обязательствах имущественного характера своих супруги (супруга) и (или) несовершеннолетних детей являются объективными</w:t>
      </w:r>
      <w:r w:rsidR="00694E75">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и уважительными.</w:t>
      </w:r>
    </w:p>
    <w:p w:rsidR="004E5A64" w:rsidRDefault="004E5A64" w:rsidP="00694E75">
      <w:pPr>
        <w:spacing w:after="0" w:line="360" w:lineRule="atLeast"/>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рамках обеспечения принятия мер по повышению эффективности контроля за соблюдением лицами, замещающими должности</w:t>
      </w:r>
      <w:r w:rsidR="00694E75">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в федеральных государственных органах, требований законодательства Российской Федерации о противодействии коррупции, касающихся предотвращения и урегулирования конфликта интересов, в том числе за привлечением таких лиц к ответственности в случае их несоблюдения (подпункт «а» пункта 12 Национального плана противодействия коррупции на 2018 – 2020 годы, утвержденного Указом Президента Российской Федерации от 29 июня 2018 г. № 378), проведена следующая работа.</w:t>
      </w:r>
    </w:p>
    <w:p w:rsidR="004E5A64" w:rsidRDefault="004E5A64" w:rsidP="004E5A64">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bCs/>
          <w:sz w:val="28"/>
          <w:szCs w:val="28"/>
        </w:rPr>
        <w:t>За 2020 год зарегистрировано и р</w:t>
      </w:r>
      <w:r w:rsidRPr="00855D46">
        <w:rPr>
          <w:rFonts w:ascii="Times New Roman" w:eastAsia="Calibri" w:hAnsi="Times New Roman" w:cs="Times New Roman"/>
          <w:bCs/>
          <w:sz w:val="28"/>
          <w:szCs w:val="28"/>
        </w:rPr>
        <w:t>ассмотрено 1</w:t>
      </w:r>
      <w:r>
        <w:rPr>
          <w:rFonts w:ascii="Times New Roman" w:eastAsia="Calibri" w:hAnsi="Times New Roman" w:cs="Times New Roman"/>
          <w:bCs/>
          <w:sz w:val="28"/>
          <w:szCs w:val="28"/>
        </w:rPr>
        <w:t>4</w:t>
      </w:r>
      <w:r w:rsidRPr="00855D46">
        <w:rPr>
          <w:rFonts w:ascii="Times New Roman" w:eastAsia="Calibri" w:hAnsi="Times New Roman" w:cs="Times New Roman"/>
          <w:bCs/>
          <w:sz w:val="28"/>
          <w:szCs w:val="28"/>
        </w:rPr>
        <w:t xml:space="preserve"> уведомлений руководителей и заместителей руководителей </w:t>
      </w:r>
      <w:r>
        <w:rPr>
          <w:rFonts w:ascii="Times New Roman" w:eastAsia="Calibri" w:hAnsi="Times New Roman" w:cs="Times New Roman"/>
          <w:bCs/>
          <w:sz w:val="28"/>
          <w:szCs w:val="28"/>
        </w:rPr>
        <w:t xml:space="preserve">ТОФК </w:t>
      </w:r>
      <w:r w:rsidRPr="00855D46">
        <w:rPr>
          <w:rFonts w:ascii="Times New Roman" w:eastAsia="Calibri" w:hAnsi="Times New Roman" w:cs="Times New Roman"/>
          <w:bCs/>
          <w:sz w:val="28"/>
          <w:szCs w:val="28"/>
        </w:rPr>
        <w:t>о возникновении личной заинтересованности при исполнении должностных обязанностей, которая может</w:t>
      </w:r>
      <w:r>
        <w:rPr>
          <w:rFonts w:ascii="Times New Roman" w:eastAsia="Calibri" w:hAnsi="Times New Roman" w:cs="Times New Roman"/>
          <w:bCs/>
          <w:sz w:val="28"/>
          <w:szCs w:val="28"/>
        </w:rPr>
        <w:t xml:space="preserve"> привести к конфликту </w:t>
      </w:r>
      <w:r w:rsidRPr="00375313">
        <w:rPr>
          <w:rFonts w:ascii="Times New Roman" w:eastAsia="Calibri" w:hAnsi="Times New Roman" w:cs="Times New Roman"/>
          <w:bCs/>
          <w:sz w:val="28"/>
          <w:szCs w:val="28"/>
        </w:rPr>
        <w:t xml:space="preserve">интересов </w:t>
      </w:r>
      <w:r w:rsidRPr="00375313">
        <w:rPr>
          <w:rFonts w:ascii="Times New Roman" w:eastAsia="Calibri" w:hAnsi="Times New Roman" w:cs="Times New Roman"/>
          <w:sz w:val="28"/>
          <w:szCs w:val="28"/>
        </w:rPr>
        <w:t>(диаграмма 7).</w:t>
      </w:r>
    </w:p>
    <w:p w:rsidR="004E5A64" w:rsidRPr="00855D46" w:rsidRDefault="004E5A64" w:rsidP="004E5A64">
      <w:pPr>
        <w:spacing w:after="0" w:line="360" w:lineRule="atLeast"/>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w:t>
      </w:r>
      <w:r w:rsidRPr="00855D46">
        <w:rPr>
          <w:rFonts w:ascii="Times New Roman" w:eastAsia="Calibri" w:hAnsi="Times New Roman" w:cs="Times New Roman"/>
          <w:bCs/>
          <w:sz w:val="28"/>
          <w:szCs w:val="28"/>
        </w:rPr>
        <w:t xml:space="preserve">о результатам рассмотрения </w:t>
      </w:r>
      <w:r>
        <w:rPr>
          <w:rFonts w:ascii="Times New Roman" w:eastAsia="Calibri" w:hAnsi="Times New Roman" w:cs="Times New Roman"/>
          <w:bCs/>
          <w:sz w:val="28"/>
          <w:szCs w:val="28"/>
        </w:rPr>
        <w:t>8</w:t>
      </w:r>
      <w:r w:rsidRPr="00855D46">
        <w:rPr>
          <w:rFonts w:ascii="Times New Roman" w:eastAsia="Calibri" w:hAnsi="Times New Roman" w:cs="Times New Roman"/>
          <w:bCs/>
          <w:sz w:val="28"/>
          <w:szCs w:val="28"/>
        </w:rPr>
        <w:t xml:space="preserve"> уведомлений руководителей </w:t>
      </w:r>
      <w:r>
        <w:rPr>
          <w:rFonts w:ascii="Times New Roman" w:eastAsia="Calibri" w:hAnsi="Times New Roman" w:cs="Times New Roman"/>
          <w:bCs/>
          <w:sz w:val="28"/>
          <w:szCs w:val="28"/>
        </w:rPr>
        <w:t xml:space="preserve">ТОФК </w:t>
      </w:r>
      <w:r>
        <w:rPr>
          <w:rFonts w:ascii="Times New Roman" w:eastAsia="Calibri" w:hAnsi="Times New Roman" w:cs="Times New Roman"/>
          <w:bCs/>
          <w:sz w:val="28"/>
          <w:szCs w:val="28"/>
        </w:rPr>
        <w:br/>
      </w:r>
      <w:r w:rsidRPr="00855D46">
        <w:rPr>
          <w:rFonts w:ascii="Times New Roman" w:eastAsia="Calibri" w:hAnsi="Times New Roman" w:cs="Times New Roman"/>
          <w:bCs/>
          <w:sz w:val="28"/>
          <w:szCs w:val="28"/>
        </w:rPr>
        <w:t xml:space="preserve">в Минфин России направлены доклады с предложением мер </w:t>
      </w:r>
      <w:r>
        <w:rPr>
          <w:rFonts w:ascii="Times New Roman" w:eastAsia="Calibri" w:hAnsi="Times New Roman" w:cs="Times New Roman"/>
          <w:bCs/>
          <w:sz w:val="28"/>
          <w:szCs w:val="28"/>
        </w:rPr>
        <w:br/>
      </w:r>
      <w:r w:rsidRPr="00855D46">
        <w:rPr>
          <w:rFonts w:ascii="Times New Roman" w:eastAsia="Calibri" w:hAnsi="Times New Roman" w:cs="Times New Roman"/>
          <w:bCs/>
          <w:sz w:val="28"/>
          <w:szCs w:val="28"/>
        </w:rPr>
        <w:t>по предотвращению возникновения конфликта интересов.</w:t>
      </w:r>
    </w:p>
    <w:p w:rsidR="004E5A64" w:rsidRDefault="004E5A64" w:rsidP="004E5A64">
      <w:pPr>
        <w:keepNext/>
        <w:keepLines/>
        <w:spacing w:before="480" w:after="0"/>
        <w:jc w:val="center"/>
        <w:outlineLvl w:val="0"/>
        <w:rPr>
          <w:rFonts w:ascii="Cambria" w:eastAsia="Times New Roman" w:hAnsi="Cambria" w:cs="Times New Roman"/>
          <w:b/>
          <w:bCs/>
          <w:sz w:val="28"/>
          <w:szCs w:val="28"/>
        </w:rPr>
      </w:pPr>
      <w:r>
        <w:rPr>
          <w:rFonts w:ascii="Cambria" w:eastAsia="Times New Roman" w:hAnsi="Cambria" w:cs="Times New Roman"/>
          <w:b/>
          <w:bCs/>
          <w:noProof/>
          <w:sz w:val="28"/>
          <w:szCs w:val="28"/>
          <w:lang w:eastAsia="ru-RU"/>
        </w:rPr>
        <w:drawing>
          <wp:inline distT="0" distB="0" distL="0" distR="0" wp14:anchorId="6420A81F" wp14:editId="53DEA3F2">
            <wp:extent cx="4674413" cy="2340864"/>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4E5A64" w:rsidRDefault="004E5A64" w:rsidP="004E5A64">
      <w:pPr>
        <w:spacing w:after="24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Диаграмма 7. Уведомления представителя нанимателя о возникновении личной заинтересованности, которая приводит или может привести к возможному конфликту интересов </w:t>
      </w:r>
      <w:r>
        <w:rPr>
          <w:rFonts w:ascii="Times New Roman" w:eastAsia="Calibri" w:hAnsi="Times New Roman" w:cs="Times New Roman"/>
          <w:sz w:val="24"/>
          <w:szCs w:val="24"/>
        </w:rPr>
        <w:lastRenderedPageBreak/>
        <w:t>представителя нанимателя о возникновении личной заинтересованности, которая приводит или может привести к возможному конфликту интересов, штук</w:t>
      </w:r>
    </w:p>
    <w:p w:rsidR="004E5A64" w:rsidRDefault="004E5A64" w:rsidP="004E5A64">
      <w:pPr>
        <w:spacing w:after="0" w:line="36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Согласно Плану противодействия коррупции Федерального казначейства на 2018 – 2020 годы, утвержденному 27 августа 2018 года руководителем Федерального казначейства Р.Е.</w:t>
      </w:r>
      <w:r>
        <w:rPr>
          <w:rFonts w:ascii="Times New Roman" w:eastAsia="Calibri" w:hAnsi="Times New Roman" w:cs="Times New Roman"/>
          <w:sz w:val="28"/>
        </w:rPr>
        <w:t> Артюхиным</w:t>
      </w:r>
      <w:r>
        <w:rPr>
          <w:rFonts w:ascii="Times New Roman" w:eastAsia="Calibri" w:hAnsi="Times New Roman" w:cs="Times New Roman"/>
          <w:sz w:val="28"/>
          <w:szCs w:val="28"/>
        </w:rPr>
        <w:t>, мероприятия, обозначенные в указанном плане, выполнены в срок и в полном объеме.</w:t>
      </w:r>
    </w:p>
    <w:p w:rsidR="004E5A64" w:rsidRDefault="004E5A64" w:rsidP="004E5A64">
      <w:pPr>
        <w:spacing w:after="0" w:line="360" w:lineRule="atLeast"/>
        <w:ind w:firstLine="709"/>
        <w:contextualSpacing/>
        <w:jc w:val="both"/>
        <w:rPr>
          <w:rFonts w:ascii="Times New Roman" w:eastAsia="Calibri" w:hAnsi="Times New Roman" w:cs="Times New Roman"/>
          <w:sz w:val="28"/>
          <w:szCs w:val="28"/>
        </w:rPr>
      </w:pPr>
      <w:r w:rsidRPr="004E329E">
        <w:rPr>
          <w:rFonts w:ascii="Times New Roman" w:eastAsia="Calibri" w:hAnsi="Times New Roman" w:cs="Times New Roman"/>
          <w:sz w:val="28"/>
          <w:szCs w:val="28"/>
        </w:rPr>
        <w:t xml:space="preserve">В соответствии с поручением Аппарата Правительства Российской Федерации от 24 июля 2018 г. № ДМ-П17-4575 направлен доклад </w:t>
      </w:r>
      <w:r w:rsidRPr="004E329E">
        <w:rPr>
          <w:rFonts w:ascii="Times New Roman" w:eastAsia="Calibri" w:hAnsi="Times New Roman" w:cs="Times New Roman"/>
          <w:sz w:val="28"/>
          <w:szCs w:val="28"/>
        </w:rPr>
        <w:br/>
        <w:t>о выполнении в 2020 году Плана противодействия коррупции Федерального казначейства на 2018</w:t>
      </w:r>
      <w:r>
        <w:rPr>
          <w:rFonts w:ascii="Times New Roman" w:eastAsia="Calibri" w:hAnsi="Times New Roman" w:cs="Times New Roman"/>
          <w:sz w:val="28"/>
          <w:szCs w:val="28"/>
        </w:rPr>
        <w:t> </w:t>
      </w:r>
      <w:r w:rsidRPr="004E329E">
        <w:rPr>
          <w:rFonts w:ascii="Times New Roman" w:eastAsia="Calibri" w:hAnsi="Times New Roman" w:cs="Times New Roman"/>
          <w:sz w:val="28"/>
          <w:szCs w:val="28"/>
        </w:rPr>
        <w:t>–</w:t>
      </w:r>
      <w:r>
        <w:rPr>
          <w:rFonts w:ascii="Times New Roman" w:eastAsia="Calibri" w:hAnsi="Times New Roman" w:cs="Times New Roman"/>
          <w:sz w:val="28"/>
          <w:szCs w:val="28"/>
        </w:rPr>
        <w:t> </w:t>
      </w:r>
      <w:r w:rsidRPr="004E329E">
        <w:rPr>
          <w:rFonts w:ascii="Times New Roman" w:eastAsia="Calibri" w:hAnsi="Times New Roman" w:cs="Times New Roman"/>
          <w:sz w:val="28"/>
          <w:szCs w:val="28"/>
        </w:rPr>
        <w:t xml:space="preserve">2020 годы (письмо Федерального казначейства </w:t>
      </w:r>
      <w:r w:rsidRPr="004E329E">
        <w:rPr>
          <w:rFonts w:ascii="Times New Roman" w:hAnsi="Times New Roman" w:cs="Times New Roman"/>
          <w:sz w:val="28"/>
          <w:szCs w:val="24"/>
        </w:rPr>
        <w:t>от 1</w:t>
      </w:r>
      <w:r>
        <w:rPr>
          <w:rFonts w:ascii="Times New Roman" w:hAnsi="Times New Roman" w:cs="Times New Roman"/>
          <w:sz w:val="28"/>
          <w:szCs w:val="24"/>
        </w:rPr>
        <w:t xml:space="preserve">3 </w:t>
      </w:r>
      <w:r w:rsidRPr="004E329E">
        <w:rPr>
          <w:rFonts w:ascii="Times New Roman" w:hAnsi="Times New Roman" w:cs="Times New Roman"/>
          <w:sz w:val="28"/>
          <w:szCs w:val="24"/>
        </w:rPr>
        <w:t>января 202</w:t>
      </w:r>
      <w:r>
        <w:rPr>
          <w:rFonts w:ascii="Times New Roman" w:hAnsi="Times New Roman" w:cs="Times New Roman"/>
          <w:sz w:val="28"/>
          <w:szCs w:val="24"/>
        </w:rPr>
        <w:t>1</w:t>
      </w:r>
      <w:r w:rsidRPr="004E329E">
        <w:rPr>
          <w:rFonts w:ascii="Times New Roman" w:hAnsi="Times New Roman" w:cs="Times New Roman"/>
          <w:sz w:val="28"/>
          <w:szCs w:val="24"/>
        </w:rPr>
        <w:t> г. № 07-04-04/06-2</w:t>
      </w:r>
      <w:r>
        <w:rPr>
          <w:rFonts w:ascii="Times New Roman" w:hAnsi="Times New Roman" w:cs="Times New Roman"/>
          <w:sz w:val="28"/>
          <w:szCs w:val="24"/>
        </w:rPr>
        <w:t>71</w:t>
      </w:r>
      <w:r w:rsidRPr="004E329E">
        <w:rPr>
          <w:rFonts w:ascii="Times New Roman" w:eastAsia="Calibri" w:hAnsi="Times New Roman" w:cs="Times New Roman"/>
          <w:sz w:val="28"/>
          <w:szCs w:val="28"/>
        </w:rPr>
        <w:t>).</w:t>
      </w:r>
    </w:p>
    <w:p w:rsidR="004E5A64" w:rsidRDefault="004E5A64" w:rsidP="004E5A64">
      <w:pPr>
        <w:spacing w:after="0" w:line="360" w:lineRule="atLeast"/>
        <w:ind w:firstLine="709"/>
        <w:contextualSpacing/>
        <w:jc w:val="both"/>
        <w:rPr>
          <w:rFonts w:ascii="Times New Roman" w:eastAsia="Calibri" w:hAnsi="Times New Roman" w:cs="Times New Roman"/>
          <w:sz w:val="28"/>
          <w:szCs w:val="28"/>
        </w:rPr>
      </w:pPr>
      <w:r w:rsidRPr="00854D43">
        <w:rPr>
          <w:rFonts w:ascii="Times New Roman" w:hAnsi="Times New Roman" w:cs="Times New Roman"/>
          <w:bCs/>
          <w:sz w:val="28"/>
          <w:szCs w:val="28"/>
        </w:rPr>
        <w:t xml:space="preserve">Разработаны, утверждены и прошли государственную регистрацию </w:t>
      </w:r>
      <w:r w:rsidRPr="00854D43">
        <w:rPr>
          <w:rFonts w:ascii="Times New Roman" w:hAnsi="Times New Roman" w:cs="Times New Roman"/>
          <w:bCs/>
          <w:sz w:val="28"/>
          <w:szCs w:val="28"/>
        </w:rPr>
        <w:br/>
        <w:t>в Минюсте России 2 приказа Федерального казначейства</w:t>
      </w:r>
      <w:r w:rsidRPr="00854D43">
        <w:rPr>
          <w:rFonts w:ascii="Times New Roman" w:eastAsia="Calibri" w:hAnsi="Times New Roman" w:cs="Times New Roman"/>
          <w:sz w:val="28"/>
          <w:szCs w:val="28"/>
        </w:rPr>
        <w:t>,</w:t>
      </w:r>
      <w:r>
        <w:rPr>
          <w:rFonts w:ascii="Times New Roman" w:eastAsia="Calibri" w:hAnsi="Times New Roman" w:cs="Times New Roman"/>
          <w:sz w:val="28"/>
          <w:szCs w:val="28"/>
        </w:rPr>
        <w:t xml:space="preserve"> разработанные</w:t>
      </w:r>
      <w:r>
        <w:rPr>
          <w:rFonts w:ascii="Times New Roman" w:eastAsia="Calibri" w:hAnsi="Times New Roman" w:cs="Times New Roman"/>
          <w:sz w:val="28"/>
          <w:szCs w:val="28"/>
        </w:rPr>
        <w:br/>
        <w:t>в соответствие с антикоррупционным законодательством Российской Федерации.</w:t>
      </w:r>
    </w:p>
    <w:p w:rsidR="004E5A64" w:rsidRPr="00584D18" w:rsidRDefault="004E5A64" w:rsidP="004E5A64">
      <w:pPr>
        <w:spacing w:after="0" w:line="360" w:lineRule="atLeast"/>
        <w:ind w:firstLine="709"/>
        <w:contextualSpacing/>
        <w:jc w:val="both"/>
        <w:rPr>
          <w:rFonts w:ascii="Times New Roman" w:hAnsi="Times New Roman" w:cs="Times New Roman"/>
          <w:bCs/>
          <w:sz w:val="28"/>
          <w:szCs w:val="28"/>
        </w:rPr>
      </w:pPr>
      <w:r w:rsidRPr="003E27BE">
        <w:rPr>
          <w:rFonts w:ascii="Times New Roman" w:hAnsi="Times New Roman" w:cs="Times New Roman"/>
          <w:bCs/>
          <w:sz w:val="28"/>
          <w:szCs w:val="28"/>
        </w:rPr>
        <w:t xml:space="preserve">Подготовлены агитационные материалы, направленные </w:t>
      </w:r>
      <w:r w:rsidRPr="003E27BE">
        <w:rPr>
          <w:rFonts w:ascii="Times New Roman" w:hAnsi="Times New Roman" w:cs="Times New Roman"/>
          <w:bCs/>
          <w:sz w:val="28"/>
          <w:szCs w:val="28"/>
        </w:rPr>
        <w:br/>
        <w:t>на противодействие коррупционным и иным правонарушениям (презентации к лекциям) на темы:</w:t>
      </w:r>
    </w:p>
    <w:p w:rsidR="004E5A64" w:rsidRPr="00CA4DF4" w:rsidRDefault="004E5A64" w:rsidP="004E5A64">
      <w:pPr>
        <w:spacing w:after="0" w:line="360" w:lineRule="atLeast"/>
        <w:ind w:firstLine="709"/>
        <w:contextualSpacing/>
        <w:jc w:val="both"/>
        <w:rPr>
          <w:rFonts w:ascii="Times New Roman" w:hAnsi="Times New Roman" w:cs="Times New Roman"/>
          <w:bCs/>
          <w:sz w:val="28"/>
          <w:szCs w:val="28"/>
        </w:rPr>
      </w:pPr>
      <w:r w:rsidRPr="00CA4DF4">
        <w:rPr>
          <w:rFonts w:ascii="Times New Roman" w:hAnsi="Times New Roman" w:cs="Times New Roman"/>
          <w:bCs/>
          <w:sz w:val="28"/>
          <w:szCs w:val="28"/>
        </w:rPr>
        <w:t xml:space="preserve">– представление сведений о доходах, расходах, об имуществе </w:t>
      </w:r>
      <w:r w:rsidRPr="00CA4DF4">
        <w:rPr>
          <w:rFonts w:ascii="Times New Roman" w:hAnsi="Times New Roman" w:cs="Times New Roman"/>
          <w:bCs/>
          <w:sz w:val="28"/>
          <w:szCs w:val="28"/>
        </w:rPr>
        <w:br/>
        <w:t>и обязательствах имущественного характера и заполнение соответствующей формы справки;</w:t>
      </w:r>
    </w:p>
    <w:p w:rsidR="004E5A64" w:rsidRPr="00584D18" w:rsidRDefault="004E5A64" w:rsidP="00F03CB1">
      <w:pPr>
        <w:spacing w:after="0" w:line="360" w:lineRule="atLeast"/>
        <w:ind w:firstLine="709"/>
        <w:contextualSpacing/>
        <w:jc w:val="both"/>
        <w:rPr>
          <w:rFonts w:ascii="Times New Roman" w:hAnsi="Times New Roman" w:cs="Times New Roman"/>
          <w:bCs/>
          <w:sz w:val="28"/>
          <w:szCs w:val="28"/>
        </w:rPr>
      </w:pPr>
      <w:r w:rsidRPr="00CA4DF4">
        <w:rPr>
          <w:rFonts w:ascii="Times New Roman" w:hAnsi="Times New Roman" w:cs="Times New Roman"/>
          <w:bCs/>
          <w:sz w:val="28"/>
          <w:szCs w:val="28"/>
        </w:rPr>
        <w:t>– </w:t>
      </w:r>
      <w:r>
        <w:rPr>
          <w:rFonts w:ascii="Times New Roman" w:hAnsi="Times New Roman" w:cs="Times New Roman"/>
          <w:bCs/>
          <w:sz w:val="28"/>
          <w:szCs w:val="28"/>
        </w:rPr>
        <w:t>в</w:t>
      </w:r>
      <w:r w:rsidRPr="001B2C7C">
        <w:rPr>
          <w:rFonts w:ascii="Times New Roman" w:hAnsi="Times New Roman" w:cs="Times New Roman"/>
          <w:bCs/>
          <w:sz w:val="28"/>
          <w:szCs w:val="28"/>
        </w:rPr>
        <w:t>озникновение конфликта интересов у федеральных государственных гражданских служащих и работников, замещающих должности в федеральном казенном учреждении «Центр по обеспечению деятельности Казначейства России», меры по его предотвращению</w:t>
      </w:r>
      <w:r w:rsidR="00F03CB1">
        <w:rPr>
          <w:rFonts w:ascii="Times New Roman" w:hAnsi="Times New Roman" w:cs="Times New Roman"/>
          <w:bCs/>
          <w:sz w:val="28"/>
          <w:szCs w:val="28"/>
        </w:rPr>
        <w:t xml:space="preserve"> </w:t>
      </w:r>
      <w:r w:rsidRPr="001B2C7C">
        <w:rPr>
          <w:rFonts w:ascii="Times New Roman" w:hAnsi="Times New Roman" w:cs="Times New Roman"/>
          <w:bCs/>
          <w:sz w:val="28"/>
          <w:szCs w:val="28"/>
        </w:rPr>
        <w:t>и урегулированию</w:t>
      </w:r>
      <w:r w:rsidRPr="00584D18">
        <w:rPr>
          <w:rFonts w:ascii="Times New Roman" w:hAnsi="Times New Roman" w:cs="Times New Roman"/>
          <w:bCs/>
          <w:sz w:val="28"/>
          <w:szCs w:val="28"/>
        </w:rPr>
        <w:t>;</w:t>
      </w:r>
    </w:p>
    <w:p w:rsidR="004E5A64" w:rsidRPr="0001612A" w:rsidRDefault="004E5A64" w:rsidP="004E5A64">
      <w:pPr>
        <w:spacing w:after="0" w:line="360" w:lineRule="atLeast"/>
        <w:ind w:firstLine="709"/>
        <w:contextualSpacing/>
        <w:jc w:val="both"/>
        <w:rPr>
          <w:rFonts w:ascii="Times New Roman" w:hAnsi="Times New Roman" w:cs="Times New Roman"/>
          <w:bCs/>
          <w:sz w:val="28"/>
          <w:szCs w:val="24"/>
        </w:rPr>
      </w:pPr>
      <w:r w:rsidRPr="0001612A">
        <w:rPr>
          <w:rFonts w:ascii="Times New Roman" w:hAnsi="Times New Roman" w:cs="Times New Roman"/>
          <w:bCs/>
          <w:sz w:val="28"/>
          <w:szCs w:val="24"/>
        </w:rPr>
        <w:t>– соблюдение ограничений, запретов и обязанностей, установленных законодательством Российской Федерации по противодействию коррупции, в отношении федеральных государственных гражданских служащих, их распространение на работников, замещающих должности</w:t>
      </w:r>
      <w:r>
        <w:rPr>
          <w:rFonts w:ascii="Times New Roman" w:hAnsi="Times New Roman" w:cs="Times New Roman"/>
          <w:bCs/>
          <w:sz w:val="28"/>
          <w:szCs w:val="24"/>
        </w:rPr>
        <w:br/>
      </w:r>
      <w:r w:rsidRPr="0001612A">
        <w:rPr>
          <w:rFonts w:ascii="Times New Roman" w:hAnsi="Times New Roman" w:cs="Times New Roman"/>
          <w:bCs/>
          <w:sz w:val="28"/>
          <w:szCs w:val="24"/>
        </w:rPr>
        <w:t xml:space="preserve">в </w:t>
      </w:r>
      <w:r>
        <w:rPr>
          <w:rFonts w:ascii="Times New Roman" w:hAnsi="Times New Roman" w:cs="Times New Roman"/>
          <w:bCs/>
          <w:sz w:val="28"/>
          <w:szCs w:val="24"/>
        </w:rPr>
        <w:t>ФКУ «ЦОКР»</w:t>
      </w:r>
      <w:r w:rsidRPr="0001612A">
        <w:rPr>
          <w:rFonts w:ascii="Times New Roman" w:hAnsi="Times New Roman" w:cs="Times New Roman"/>
          <w:bCs/>
          <w:sz w:val="28"/>
          <w:szCs w:val="24"/>
        </w:rPr>
        <w:t xml:space="preserve"> и заполнение соответствующих форм обращений, заявлений и уведомлений;</w:t>
      </w:r>
    </w:p>
    <w:p w:rsidR="004E5A64" w:rsidRPr="00CA4DF4" w:rsidRDefault="004E5A64" w:rsidP="004E5A64">
      <w:pPr>
        <w:spacing w:after="0" w:line="360" w:lineRule="atLeast"/>
        <w:ind w:firstLine="709"/>
        <w:contextualSpacing/>
        <w:jc w:val="both"/>
        <w:rPr>
          <w:rFonts w:ascii="Times New Roman" w:hAnsi="Times New Roman" w:cs="Times New Roman"/>
          <w:bCs/>
          <w:sz w:val="28"/>
          <w:szCs w:val="24"/>
        </w:rPr>
      </w:pPr>
      <w:r w:rsidRPr="0001612A">
        <w:rPr>
          <w:rFonts w:ascii="Times New Roman" w:hAnsi="Times New Roman" w:cs="Times New Roman"/>
          <w:bCs/>
          <w:sz w:val="28"/>
          <w:szCs w:val="24"/>
        </w:rPr>
        <w:t>– </w:t>
      </w:r>
      <w:r>
        <w:rPr>
          <w:rFonts w:ascii="Times New Roman" w:hAnsi="Times New Roman" w:cs="Times New Roman"/>
          <w:bCs/>
          <w:sz w:val="28"/>
          <w:szCs w:val="24"/>
        </w:rPr>
        <w:t>отдельные</w:t>
      </w:r>
      <w:r w:rsidRPr="001B2C7C">
        <w:rPr>
          <w:rFonts w:ascii="Times New Roman" w:hAnsi="Times New Roman" w:cs="Times New Roman"/>
          <w:bCs/>
          <w:sz w:val="28"/>
          <w:szCs w:val="24"/>
        </w:rPr>
        <w:t xml:space="preserve"> вопросы исполнения законодательства в сфере противодействия коррупции федеральными государственными гражданскими служащими и работниками федерального казенного учреждения «Центр по обеспечению деятельности Казначейства России»</w:t>
      </w:r>
      <w:r w:rsidRPr="0001612A">
        <w:rPr>
          <w:rFonts w:ascii="Times New Roman" w:hAnsi="Times New Roman" w:cs="Times New Roman"/>
          <w:bCs/>
          <w:sz w:val="28"/>
          <w:szCs w:val="24"/>
        </w:rPr>
        <w:t>.</w:t>
      </w:r>
    </w:p>
    <w:p w:rsidR="004E5A64" w:rsidRPr="00694E75" w:rsidRDefault="004E5A64" w:rsidP="00694E75">
      <w:pPr>
        <w:spacing w:after="0" w:line="360" w:lineRule="atLeast"/>
        <w:ind w:firstLine="709"/>
        <w:contextualSpacing/>
        <w:jc w:val="both"/>
        <w:rPr>
          <w:rFonts w:ascii="Times New Roman" w:hAnsi="Times New Roman" w:cs="Times New Roman"/>
          <w:bCs/>
          <w:sz w:val="28"/>
          <w:szCs w:val="24"/>
        </w:rPr>
      </w:pPr>
      <w:r>
        <w:rPr>
          <w:rFonts w:ascii="Times New Roman" w:eastAsia="Calibri" w:hAnsi="Times New Roman" w:cs="Times New Roman"/>
          <w:sz w:val="28"/>
          <w:szCs w:val="28"/>
        </w:rPr>
        <w:t xml:space="preserve">В целях выявления и систематизации причин и условий проявления коррупции в деятельности Федерального казначейства </w:t>
      </w:r>
      <w:r>
        <w:rPr>
          <w:rFonts w:ascii="Times New Roman" w:hAnsi="Times New Roman" w:cs="Times New Roman"/>
          <w:bCs/>
          <w:sz w:val="28"/>
          <w:szCs w:val="24"/>
        </w:rPr>
        <w:t>систематизируются</w:t>
      </w:r>
      <w:r>
        <w:rPr>
          <w:rFonts w:ascii="Times New Roman" w:hAnsi="Times New Roman" w:cs="Times New Roman"/>
          <w:bCs/>
          <w:sz w:val="28"/>
          <w:szCs w:val="24"/>
        </w:rPr>
        <w:br/>
        <w:t xml:space="preserve">и доводятся до ТОФК, ФКУ «ЦОКР» перечни основных нарушений, выявленных в ходе проведения контрольно-аудиторским подразделением Федерального </w:t>
      </w:r>
      <w:r>
        <w:rPr>
          <w:rFonts w:ascii="Times New Roman" w:hAnsi="Times New Roman" w:cs="Times New Roman"/>
          <w:bCs/>
          <w:sz w:val="28"/>
          <w:szCs w:val="24"/>
        </w:rPr>
        <w:lastRenderedPageBreak/>
        <w:t>казначейства проверок деятельности, а также осуществляется мониторинг действий правоохранительных органов в отношении ТОФК.</w:t>
      </w:r>
    </w:p>
    <w:p w:rsidR="004E5A64" w:rsidRPr="0061577A" w:rsidRDefault="004E5A64" w:rsidP="004E5A64">
      <w:pPr>
        <w:spacing w:after="0" w:line="360" w:lineRule="atLeast"/>
        <w:ind w:firstLine="709"/>
        <w:jc w:val="both"/>
        <w:rPr>
          <w:rFonts w:ascii="Times New Roman" w:hAnsi="Times New Roman" w:cs="Times New Roman"/>
          <w:bCs/>
          <w:sz w:val="28"/>
          <w:szCs w:val="28"/>
        </w:rPr>
      </w:pPr>
      <w:r w:rsidRPr="0061577A">
        <w:rPr>
          <w:rFonts w:ascii="Times New Roman" w:hAnsi="Times New Roman" w:cs="Times New Roman"/>
          <w:bCs/>
          <w:sz w:val="28"/>
          <w:szCs w:val="28"/>
        </w:rPr>
        <w:t xml:space="preserve">В целях обеспечения доступа населения и институтов гражданского общества к информации об антикоррупционной деятельности Федерального казначейства на официальном сайте Федерального казначейства в </w:t>
      </w:r>
      <w:r>
        <w:rPr>
          <w:rFonts w:ascii="Times New Roman" w:hAnsi="Times New Roman" w:cs="Times New Roman"/>
          <w:bCs/>
          <w:sz w:val="28"/>
          <w:szCs w:val="28"/>
        </w:rPr>
        <w:t xml:space="preserve">информационно-телекоммуникационной </w:t>
      </w:r>
      <w:r w:rsidRPr="0061577A">
        <w:rPr>
          <w:rFonts w:ascii="Times New Roman" w:hAnsi="Times New Roman" w:cs="Times New Roman"/>
          <w:bCs/>
          <w:sz w:val="28"/>
          <w:szCs w:val="28"/>
        </w:rPr>
        <w:t xml:space="preserve">сети «Интернет» </w:t>
      </w:r>
      <w:r>
        <w:rPr>
          <w:rFonts w:ascii="Times New Roman" w:hAnsi="Times New Roman" w:cs="Times New Roman"/>
          <w:bCs/>
          <w:sz w:val="28"/>
          <w:szCs w:val="28"/>
        </w:rPr>
        <w:t>(далее – </w:t>
      </w:r>
      <w:r w:rsidRPr="00F5727D">
        <w:rPr>
          <w:rFonts w:ascii="Times New Roman" w:hAnsi="Times New Roman" w:cs="Times New Roman"/>
          <w:bCs/>
          <w:sz w:val="28"/>
          <w:szCs w:val="28"/>
        </w:rPr>
        <w:t xml:space="preserve">сеть Интернет) </w:t>
      </w:r>
      <w:r w:rsidRPr="0061577A">
        <w:rPr>
          <w:rFonts w:ascii="Times New Roman" w:hAnsi="Times New Roman" w:cs="Times New Roman"/>
          <w:bCs/>
          <w:sz w:val="28"/>
          <w:szCs w:val="28"/>
        </w:rPr>
        <w:t>размещена и поддерживается в актуальном состоянии информация, посвященная вопросам в сфере противодействия коррупции.</w:t>
      </w:r>
    </w:p>
    <w:p w:rsidR="004E5A64" w:rsidRPr="0061577A" w:rsidRDefault="004E5A64" w:rsidP="004E5A64">
      <w:pPr>
        <w:spacing w:after="0" w:line="360" w:lineRule="atLeast"/>
        <w:ind w:firstLine="709"/>
        <w:jc w:val="both"/>
        <w:rPr>
          <w:rFonts w:ascii="Times New Roman" w:hAnsi="Times New Roman" w:cs="Times New Roman"/>
          <w:bCs/>
          <w:sz w:val="28"/>
          <w:szCs w:val="28"/>
        </w:rPr>
      </w:pPr>
      <w:r w:rsidRPr="0061577A">
        <w:rPr>
          <w:rFonts w:ascii="Times New Roman" w:hAnsi="Times New Roman" w:cs="Times New Roman"/>
          <w:bCs/>
          <w:sz w:val="28"/>
          <w:szCs w:val="28"/>
        </w:rPr>
        <w:t xml:space="preserve">В рамках осуществления мер по созданию эффективной системы обратной связи, позволяющей корректировать проводимую антикоррупционную работу на основе информации о ее результативности, полученной от населения и институтов гражданского общества, обеспечены прием и рассмотрение обращений физических и юридических лиц в соответствии с Федеральным законом от 2 мая 2006 г. № 59-ФЗ </w:t>
      </w:r>
      <w:r>
        <w:rPr>
          <w:rFonts w:ascii="Times New Roman" w:hAnsi="Times New Roman" w:cs="Times New Roman"/>
          <w:bCs/>
          <w:sz w:val="28"/>
          <w:szCs w:val="28"/>
        </w:rPr>
        <w:br/>
      </w:r>
      <w:r w:rsidRPr="0061577A">
        <w:rPr>
          <w:rFonts w:ascii="Times New Roman" w:hAnsi="Times New Roman" w:cs="Times New Roman"/>
          <w:bCs/>
          <w:sz w:val="28"/>
          <w:szCs w:val="28"/>
        </w:rPr>
        <w:t xml:space="preserve">«О порядке рассмотрения обращений граждан Российской Федерации», </w:t>
      </w:r>
      <w:r>
        <w:rPr>
          <w:rFonts w:ascii="Times New Roman" w:hAnsi="Times New Roman" w:cs="Times New Roman"/>
          <w:bCs/>
          <w:sz w:val="28"/>
          <w:szCs w:val="28"/>
        </w:rPr>
        <w:br/>
      </w:r>
      <w:r w:rsidRPr="0061577A">
        <w:rPr>
          <w:rFonts w:ascii="Times New Roman" w:hAnsi="Times New Roman" w:cs="Times New Roman"/>
          <w:bCs/>
          <w:sz w:val="28"/>
          <w:szCs w:val="28"/>
        </w:rPr>
        <w:t xml:space="preserve">в том числе через «Электронную приемную» на официальном </w:t>
      </w:r>
      <w:r>
        <w:rPr>
          <w:rFonts w:ascii="Times New Roman" w:hAnsi="Times New Roman" w:cs="Times New Roman"/>
          <w:bCs/>
          <w:sz w:val="28"/>
          <w:szCs w:val="28"/>
        </w:rPr>
        <w:t>сайте Федерального казначейства в сети Интернет.</w:t>
      </w:r>
    </w:p>
    <w:p w:rsidR="004E5A64" w:rsidRPr="0061577A" w:rsidRDefault="004E5A64" w:rsidP="004E5A64">
      <w:pPr>
        <w:spacing w:after="0" w:line="360" w:lineRule="atLeast"/>
        <w:ind w:firstLine="709"/>
        <w:jc w:val="both"/>
        <w:rPr>
          <w:rFonts w:ascii="Times New Roman" w:hAnsi="Times New Roman" w:cs="Times New Roman"/>
          <w:bCs/>
          <w:sz w:val="28"/>
          <w:szCs w:val="28"/>
        </w:rPr>
      </w:pPr>
      <w:r w:rsidRPr="0061577A">
        <w:rPr>
          <w:rFonts w:ascii="Times New Roman" w:hAnsi="Times New Roman" w:cs="Times New Roman"/>
          <w:bCs/>
          <w:sz w:val="28"/>
          <w:szCs w:val="28"/>
        </w:rPr>
        <w:t>Обеспечены прием, учет, обработка и рассмотрение обращений физических и юридических лиц о фактах коррупционных и иных правонарушений, полученных посредством «телефона доверия» Федерального казначейства.</w:t>
      </w:r>
    </w:p>
    <w:p w:rsidR="004E5A64" w:rsidRPr="0061577A" w:rsidRDefault="004E5A64" w:rsidP="004E5A64">
      <w:pPr>
        <w:spacing w:after="0" w:line="360" w:lineRule="atLeast"/>
        <w:ind w:firstLine="709"/>
        <w:jc w:val="both"/>
        <w:rPr>
          <w:rFonts w:ascii="Times New Roman" w:hAnsi="Times New Roman" w:cs="Times New Roman"/>
          <w:bCs/>
          <w:sz w:val="28"/>
          <w:szCs w:val="28"/>
        </w:rPr>
      </w:pPr>
      <w:r w:rsidRPr="0061577A">
        <w:rPr>
          <w:rFonts w:ascii="Times New Roman" w:hAnsi="Times New Roman" w:cs="Times New Roman"/>
          <w:bCs/>
          <w:sz w:val="28"/>
          <w:szCs w:val="28"/>
        </w:rPr>
        <w:t>В целях обеспечения эффективного взаимодействия Федерального казначейства с институтами гражданского общества по вопросам антикоррупционной деятельности, в том числе с общественными объединениями, уставной за</w:t>
      </w:r>
      <w:r w:rsidR="00F03CB1">
        <w:rPr>
          <w:rFonts w:ascii="Times New Roman" w:hAnsi="Times New Roman" w:cs="Times New Roman"/>
          <w:bCs/>
          <w:sz w:val="28"/>
          <w:szCs w:val="28"/>
        </w:rPr>
        <w:t xml:space="preserve">дачей которых является участие </w:t>
      </w:r>
      <w:r w:rsidRPr="0061577A">
        <w:rPr>
          <w:rFonts w:ascii="Times New Roman" w:hAnsi="Times New Roman" w:cs="Times New Roman"/>
          <w:bCs/>
          <w:sz w:val="28"/>
          <w:szCs w:val="28"/>
        </w:rPr>
        <w:t>в противодействии коррупции, в состав Комиссии включены представители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и руководитель объединенной редакции Издательского Дома «Бюджет».</w:t>
      </w:r>
    </w:p>
    <w:p w:rsidR="004E5A64" w:rsidRDefault="004E5A64" w:rsidP="00F03CB1">
      <w:pPr>
        <w:spacing w:after="0" w:line="360" w:lineRule="atLeast"/>
        <w:ind w:firstLine="709"/>
        <w:jc w:val="both"/>
        <w:rPr>
          <w:rFonts w:ascii="Times New Roman" w:hAnsi="Times New Roman" w:cs="Times New Roman"/>
          <w:sz w:val="28"/>
          <w:szCs w:val="24"/>
        </w:rPr>
      </w:pPr>
      <w:r>
        <w:rPr>
          <w:rFonts w:ascii="Times New Roman" w:hAnsi="Times New Roman" w:cs="Times New Roman"/>
          <w:sz w:val="28"/>
          <w:szCs w:val="24"/>
        </w:rPr>
        <w:t xml:space="preserve">В 2020 году внедрялась </w:t>
      </w:r>
      <w:r w:rsidRPr="0061577A">
        <w:rPr>
          <w:rFonts w:ascii="Times New Roman" w:hAnsi="Times New Roman" w:cs="Times New Roman"/>
          <w:bCs/>
          <w:sz w:val="28"/>
          <w:szCs w:val="28"/>
        </w:rPr>
        <w:t>утвержден</w:t>
      </w:r>
      <w:r>
        <w:rPr>
          <w:rFonts w:ascii="Times New Roman" w:hAnsi="Times New Roman" w:cs="Times New Roman"/>
          <w:bCs/>
          <w:sz w:val="28"/>
          <w:szCs w:val="28"/>
        </w:rPr>
        <w:t>н</w:t>
      </w:r>
      <w:r w:rsidRPr="0061577A">
        <w:rPr>
          <w:rFonts w:ascii="Times New Roman" w:hAnsi="Times New Roman" w:cs="Times New Roman"/>
          <w:bCs/>
          <w:sz w:val="28"/>
          <w:szCs w:val="28"/>
        </w:rPr>
        <w:t>а</w:t>
      </w:r>
      <w:r>
        <w:rPr>
          <w:rFonts w:ascii="Times New Roman" w:hAnsi="Times New Roman" w:cs="Times New Roman"/>
          <w:bCs/>
          <w:sz w:val="28"/>
          <w:szCs w:val="28"/>
        </w:rPr>
        <w:t>я</w:t>
      </w:r>
      <w:r w:rsidRPr="0061577A">
        <w:rPr>
          <w:rFonts w:ascii="Times New Roman" w:hAnsi="Times New Roman" w:cs="Times New Roman"/>
          <w:bCs/>
          <w:sz w:val="28"/>
          <w:szCs w:val="28"/>
        </w:rPr>
        <w:t xml:space="preserve"> заместителем руководителя Федерального казначейства А.Г. Михайликом</w:t>
      </w:r>
      <w:r>
        <w:rPr>
          <w:rFonts w:ascii="Times New Roman" w:hAnsi="Times New Roman" w:cs="Times New Roman"/>
          <w:bCs/>
          <w:sz w:val="28"/>
          <w:szCs w:val="28"/>
        </w:rPr>
        <w:t xml:space="preserve"> </w:t>
      </w:r>
      <w:r>
        <w:rPr>
          <w:rFonts w:ascii="Times New Roman" w:eastAsiaTheme="minorEastAsia" w:hAnsi="Times New Roman" w:cs="Times New Roman"/>
          <w:bCs/>
          <w:color w:val="000000" w:themeColor="text1"/>
          <w:kern w:val="24"/>
          <w:sz w:val="28"/>
          <w:szCs w:val="24"/>
        </w:rPr>
        <w:t>риск-ориентированная модель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r>
        <w:rPr>
          <w:rFonts w:ascii="Times New Roman" w:hAnsi="Times New Roman" w:cs="Times New Roman"/>
          <w:sz w:val="28"/>
          <w:szCs w:val="24"/>
        </w:rPr>
        <w:t xml:space="preserve"> Осуществлен риск-ориентированный подход</w:t>
      </w:r>
      <w:r w:rsidR="00F03CB1">
        <w:rPr>
          <w:rFonts w:ascii="Times New Roman" w:hAnsi="Times New Roman" w:cs="Times New Roman"/>
          <w:sz w:val="28"/>
          <w:szCs w:val="24"/>
        </w:rPr>
        <w:t xml:space="preserve"> </w:t>
      </w:r>
      <w:r>
        <w:rPr>
          <w:rFonts w:ascii="Times New Roman" w:hAnsi="Times New Roman" w:cs="Times New Roman"/>
          <w:sz w:val="28"/>
          <w:szCs w:val="24"/>
        </w:rPr>
        <w:t>к совершенствованию системы контроля за соблюдением государственными гражданскими служащими и работниками Федерального казначейства запретов, ограничений, требований</w:t>
      </w:r>
      <w:r w:rsidR="00F03CB1">
        <w:rPr>
          <w:rFonts w:ascii="Times New Roman" w:hAnsi="Times New Roman" w:cs="Times New Roman"/>
          <w:sz w:val="28"/>
          <w:szCs w:val="24"/>
        </w:rPr>
        <w:t xml:space="preserve"> </w:t>
      </w:r>
      <w:r>
        <w:rPr>
          <w:rFonts w:ascii="Times New Roman" w:hAnsi="Times New Roman" w:cs="Times New Roman"/>
          <w:sz w:val="28"/>
          <w:szCs w:val="24"/>
        </w:rPr>
        <w:t>и обязанностей, установленных в целях противодействия коррупции.</w:t>
      </w:r>
    </w:p>
    <w:p w:rsidR="000836AF" w:rsidRDefault="000836AF" w:rsidP="00921F11">
      <w:pPr>
        <w:spacing w:after="0" w:line="240" w:lineRule="auto"/>
        <w:jc w:val="both"/>
        <w:rPr>
          <w:rFonts w:ascii="Times New Roman" w:eastAsia="Times New Roman" w:hAnsi="Times New Roman" w:cs="Times New Roman"/>
          <w:b/>
          <w:sz w:val="28"/>
          <w:szCs w:val="28"/>
          <w:lang w:eastAsia="ru-RU"/>
        </w:rPr>
      </w:pPr>
    </w:p>
    <w:p w:rsidR="000836AF" w:rsidRPr="000836AF" w:rsidRDefault="000836AF" w:rsidP="000836AF">
      <w:pPr>
        <w:jc w:val="center"/>
        <w:rPr>
          <w:rFonts w:ascii="Times New Roman" w:hAnsi="Times New Roman" w:cs="Times New Roman"/>
          <w:b/>
          <w:sz w:val="28"/>
          <w:szCs w:val="28"/>
        </w:rPr>
      </w:pPr>
      <w:r w:rsidRPr="000836AF">
        <w:rPr>
          <w:rFonts w:ascii="Times New Roman" w:hAnsi="Times New Roman" w:cs="Times New Roman"/>
          <w:b/>
          <w:sz w:val="28"/>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0836AF" w:rsidRPr="000836AF" w:rsidRDefault="000836AF" w:rsidP="000836AF">
      <w:pPr>
        <w:tabs>
          <w:tab w:val="left" w:pos="993"/>
        </w:tabs>
        <w:spacing w:line="360" w:lineRule="exact"/>
        <w:ind w:right="6" w:firstLine="709"/>
        <w:jc w:val="both"/>
        <w:rPr>
          <w:rFonts w:ascii="Times New Roman" w:hAnsi="Times New Roman" w:cs="Times New Roman"/>
          <w:sz w:val="28"/>
          <w:szCs w:val="28"/>
        </w:rPr>
      </w:pPr>
      <w:r w:rsidRPr="000836AF">
        <w:rPr>
          <w:rFonts w:ascii="Times New Roman" w:eastAsia="Calibri" w:hAnsi="Times New Roman" w:cs="Times New Roman"/>
          <w:sz w:val="28"/>
          <w:szCs w:val="28"/>
        </w:rPr>
        <w:lastRenderedPageBreak/>
        <w:t xml:space="preserve">В 2020 году Федеральное казначейство работало над совершенствованием электронного сервиса для взыскателей.  В начале года </w:t>
      </w:r>
      <w:r w:rsidRPr="000836AF">
        <w:rPr>
          <w:rFonts w:ascii="Times New Roman" w:hAnsi="Times New Roman" w:cs="Times New Roman"/>
          <w:sz w:val="28"/>
          <w:szCs w:val="28"/>
        </w:rPr>
        <w:t>проведено совещание с Министерством цифрового развития, связи и массовых коммуникаций Российской Федерации.</w:t>
      </w:r>
    </w:p>
    <w:p w:rsidR="000836AF" w:rsidRPr="000836AF" w:rsidRDefault="000836AF" w:rsidP="000836AF">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 По результатам совещания определили, что взыскатели могут получать от Федерального казначейства электронные уведомления о стадиях исполнения исполнительного документа </w:t>
      </w:r>
      <w:r w:rsidR="00F03CB1" w:rsidRPr="000836AF">
        <w:rPr>
          <w:rFonts w:ascii="Times New Roman" w:hAnsi="Times New Roman" w:cs="Times New Roman"/>
          <w:sz w:val="28"/>
          <w:szCs w:val="28"/>
        </w:rPr>
        <w:t>через сервис</w:t>
      </w:r>
      <w:r w:rsidRPr="000836AF">
        <w:rPr>
          <w:rFonts w:ascii="Times New Roman" w:hAnsi="Times New Roman" w:cs="Times New Roman"/>
          <w:sz w:val="28"/>
          <w:szCs w:val="28"/>
        </w:rPr>
        <w:t xml:space="preserve">, предназначенный для получения физическими и юридическими лицами, зарегистрированным на Едином портале государственных и муниципальных услуг (ЕГПУ), сообщений от органов государственной власти. </w:t>
      </w:r>
    </w:p>
    <w:p w:rsidR="000836AF" w:rsidRPr="000836AF" w:rsidRDefault="000836AF" w:rsidP="000836AF">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Информационное сообщение, отправленное Федеральным казначейством, поступит взыскателю - пользователю ЕПГУ в его личный кабинет и отобразиться в его ленте уведомлений, о чем пользователь получит соответствующее уведомление по электронной почте или в мобильном приложении «Госуслуги».  </w:t>
      </w:r>
    </w:p>
    <w:p w:rsidR="000836AF" w:rsidRPr="000836AF" w:rsidRDefault="000836AF" w:rsidP="000836AF">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Также данный сервис позволит не только уведомлять взыскателей о стадиях исполнения исполнительного документа, но и получать от Федерального казначейства уведомления, которые сейчас направляются ему на бумажном носителе, например, уведомление об уточнении реквизитов банковского счета взыскателя или уведомление о неисполнении должником требований исполнительного документа.</w:t>
      </w:r>
    </w:p>
    <w:p w:rsidR="000836AF" w:rsidRPr="000836AF" w:rsidRDefault="000836AF" w:rsidP="000836AF">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В настоящее время ведется работа по интеграции информационной системы Федерального казначейства с ЕГПУ.</w:t>
      </w:r>
    </w:p>
    <w:p w:rsidR="000836AF" w:rsidRPr="000836AF" w:rsidRDefault="000836AF" w:rsidP="000836AF">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Юридическим управлением разработан текст сообщений, направляемых взыскателям о стадиях исполнения исполнительного документа, и определены моменты отправления таких сообщений. Доработано заявление взыскателя на предмет его согласия о получении сообщений через личный кабинет на ЕПГУ.</w:t>
      </w:r>
    </w:p>
    <w:p w:rsidR="000836AF" w:rsidRPr="000836AF" w:rsidRDefault="000836AF" w:rsidP="000836AF">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По результатам рабочих встреч с Судебным департаментом при Верховном суде Российской Федерации, Федеральной службой судебных приставов Федеральное казначейство подключилось </w:t>
      </w:r>
      <w:r w:rsidR="00F03CB1" w:rsidRPr="000836AF">
        <w:rPr>
          <w:rFonts w:ascii="Times New Roman" w:hAnsi="Times New Roman" w:cs="Times New Roman"/>
          <w:sz w:val="28"/>
          <w:szCs w:val="28"/>
        </w:rPr>
        <w:t>к видам</w:t>
      </w:r>
      <w:r w:rsidRPr="000836AF">
        <w:rPr>
          <w:rFonts w:ascii="Times New Roman" w:hAnsi="Times New Roman" w:cs="Times New Roman"/>
          <w:sz w:val="28"/>
          <w:szCs w:val="28"/>
        </w:rPr>
        <w:t xml:space="preserve"> сведений, которые зарегистрированы ФССП России, для организации обмена электронными документами между судами. </w:t>
      </w:r>
    </w:p>
    <w:p w:rsidR="000836AF" w:rsidRPr="000836AF" w:rsidRDefault="000836AF" w:rsidP="000836AF">
      <w:pPr>
        <w:spacing w:line="360" w:lineRule="atLeast"/>
        <w:ind w:firstLine="709"/>
        <w:contextualSpacing/>
        <w:jc w:val="both"/>
        <w:rPr>
          <w:rFonts w:ascii="Times New Roman" w:hAnsi="Times New Roman" w:cs="Times New Roman"/>
          <w:sz w:val="28"/>
          <w:szCs w:val="28"/>
        </w:rPr>
      </w:pPr>
      <w:r w:rsidRPr="000836AF">
        <w:rPr>
          <w:rFonts w:ascii="Times New Roman" w:hAnsi="Times New Roman" w:cs="Times New Roman"/>
          <w:sz w:val="28"/>
          <w:szCs w:val="28"/>
        </w:rPr>
        <w:t xml:space="preserve">В прошлом году Федеральное казначейство активно работало с Федеральной налоговой </w:t>
      </w:r>
      <w:r w:rsidR="00F03CB1" w:rsidRPr="000836AF">
        <w:rPr>
          <w:rFonts w:ascii="Times New Roman" w:hAnsi="Times New Roman" w:cs="Times New Roman"/>
          <w:sz w:val="28"/>
          <w:szCs w:val="28"/>
        </w:rPr>
        <w:t>службой и</w:t>
      </w:r>
      <w:r w:rsidRPr="000836AF">
        <w:rPr>
          <w:rFonts w:ascii="Times New Roman" w:hAnsi="Times New Roman" w:cs="Times New Roman"/>
          <w:sz w:val="28"/>
          <w:szCs w:val="28"/>
        </w:rPr>
        <w:t xml:space="preserve"> согласованы способы передачи в электронном виде решений налоговых органов (далее – РНО). </w:t>
      </w:r>
    </w:p>
    <w:p w:rsidR="000836AF" w:rsidRPr="000836AF" w:rsidRDefault="000836AF" w:rsidP="000836AF">
      <w:pPr>
        <w:spacing w:line="360" w:lineRule="atLeast"/>
        <w:ind w:firstLine="709"/>
        <w:contextualSpacing/>
        <w:jc w:val="both"/>
        <w:rPr>
          <w:rFonts w:ascii="Times New Roman" w:hAnsi="Times New Roman" w:cs="Times New Roman"/>
          <w:sz w:val="28"/>
          <w:szCs w:val="28"/>
        </w:rPr>
      </w:pPr>
      <w:r w:rsidRPr="000836AF">
        <w:rPr>
          <w:rFonts w:ascii="Times New Roman" w:hAnsi="Times New Roman" w:cs="Times New Roman"/>
          <w:sz w:val="28"/>
          <w:szCs w:val="28"/>
        </w:rPr>
        <w:t xml:space="preserve">Были разработаны механизмы информационного взаимодействия с Федеральной налоговой службой России с использованием системы межведомственного электронного взаимодействия (далее – СМЭВ) и в конце года проведен тестовый прием электронных РНО. </w:t>
      </w:r>
    </w:p>
    <w:p w:rsidR="000836AF" w:rsidRPr="000836AF" w:rsidRDefault="000836AF" w:rsidP="000836AF">
      <w:pPr>
        <w:spacing w:line="360" w:lineRule="exact"/>
        <w:ind w:right="6"/>
        <w:jc w:val="center"/>
        <w:rPr>
          <w:rFonts w:ascii="Times New Roman" w:hAnsi="Times New Roman" w:cs="Times New Roman"/>
          <w:b/>
          <w:sz w:val="28"/>
          <w:szCs w:val="28"/>
        </w:rPr>
      </w:pPr>
      <w:r w:rsidRPr="000836AF">
        <w:rPr>
          <w:rFonts w:ascii="Times New Roman" w:hAnsi="Times New Roman" w:cs="Times New Roman"/>
          <w:b/>
          <w:sz w:val="28"/>
          <w:szCs w:val="28"/>
        </w:rPr>
        <w:lastRenderedPageBreak/>
        <w:t>Обеспечение судебной защиты</w:t>
      </w:r>
    </w:p>
    <w:p w:rsidR="000836AF" w:rsidRPr="000836AF" w:rsidRDefault="000836AF" w:rsidP="000836AF">
      <w:pPr>
        <w:spacing w:line="360" w:lineRule="exact"/>
        <w:ind w:firstLine="709"/>
        <w:jc w:val="both"/>
        <w:rPr>
          <w:rFonts w:ascii="Times New Roman" w:hAnsi="Times New Roman" w:cs="Times New Roman"/>
          <w:sz w:val="28"/>
          <w:szCs w:val="28"/>
        </w:rPr>
      </w:pPr>
      <w:r w:rsidRPr="000836AF">
        <w:rPr>
          <w:rFonts w:ascii="Times New Roman" w:hAnsi="Times New Roman" w:cs="Times New Roman"/>
          <w:sz w:val="28"/>
          <w:szCs w:val="28"/>
        </w:rPr>
        <w:t>Указанная работа складывается из деятельности по двум направлениям:</w:t>
      </w:r>
    </w:p>
    <w:p w:rsidR="000836AF" w:rsidRPr="000836AF" w:rsidRDefault="000836AF" w:rsidP="000836AF">
      <w:pPr>
        <w:spacing w:line="360" w:lineRule="exact"/>
        <w:ind w:firstLine="709"/>
        <w:jc w:val="both"/>
        <w:rPr>
          <w:rFonts w:ascii="Times New Roman" w:hAnsi="Times New Roman" w:cs="Times New Roman"/>
          <w:sz w:val="28"/>
          <w:szCs w:val="28"/>
        </w:rPr>
      </w:pPr>
      <w:r w:rsidRPr="000836AF">
        <w:rPr>
          <w:rFonts w:ascii="Times New Roman" w:hAnsi="Times New Roman" w:cs="Times New Roman"/>
          <w:sz w:val="28"/>
          <w:szCs w:val="28"/>
        </w:rPr>
        <w:t>1. 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Минфину России;</w:t>
      </w:r>
    </w:p>
    <w:p w:rsidR="000836AF" w:rsidRPr="000836AF" w:rsidRDefault="000836AF" w:rsidP="00F03CB1">
      <w:pPr>
        <w:spacing w:line="360" w:lineRule="exact"/>
        <w:ind w:firstLine="709"/>
        <w:jc w:val="both"/>
        <w:rPr>
          <w:rFonts w:ascii="Times New Roman" w:hAnsi="Times New Roman" w:cs="Times New Roman"/>
          <w:sz w:val="28"/>
          <w:szCs w:val="28"/>
        </w:rPr>
      </w:pPr>
      <w:r w:rsidRPr="000836AF">
        <w:rPr>
          <w:rFonts w:ascii="Times New Roman" w:hAnsi="Times New Roman" w:cs="Times New Roman"/>
          <w:sz w:val="28"/>
          <w:szCs w:val="28"/>
        </w:rPr>
        <w:t>2. защита интересов Федерального казначейства, ТОФК и ФКУ «ЦОКР» путем обращения в суды с требо</w:t>
      </w:r>
      <w:r w:rsidR="00F03CB1">
        <w:rPr>
          <w:rFonts w:ascii="Times New Roman" w:hAnsi="Times New Roman" w:cs="Times New Roman"/>
          <w:sz w:val="28"/>
          <w:szCs w:val="28"/>
        </w:rPr>
        <w:t xml:space="preserve">ваниями к третьим лицам, защита </w:t>
      </w:r>
      <w:r w:rsidRPr="000836AF">
        <w:rPr>
          <w:rFonts w:ascii="Times New Roman" w:hAnsi="Times New Roman" w:cs="Times New Roman"/>
          <w:sz w:val="28"/>
          <w:szCs w:val="28"/>
        </w:rPr>
        <w:t>интересов в судах по требованиям, предъявленным третьими лицами к Федеральному казначейству, ТОФК и ФКУ «ЦОКР», а также по делам, в которых Федеральное казначейство, его территориальные органы и ФКУ «ЦОКР» выступают в качестве 3-х лиц.</w:t>
      </w:r>
    </w:p>
    <w:p w:rsidR="000836AF" w:rsidRPr="000836AF" w:rsidRDefault="000836AF" w:rsidP="000836AF">
      <w:pPr>
        <w:pStyle w:val="a5"/>
        <w:spacing w:after="0" w:line="360" w:lineRule="exact"/>
        <w:ind w:left="0"/>
        <w:jc w:val="center"/>
        <w:rPr>
          <w:rFonts w:ascii="Times New Roman" w:hAnsi="Times New Roman"/>
          <w:b/>
          <w:sz w:val="28"/>
          <w:szCs w:val="28"/>
        </w:rPr>
      </w:pPr>
      <w:r w:rsidRPr="000836AF">
        <w:rPr>
          <w:rFonts w:ascii="Times New Roman" w:hAnsi="Times New Roman"/>
          <w:b/>
          <w:sz w:val="28"/>
          <w:szCs w:val="28"/>
        </w:rPr>
        <w:t>Представление в судах интересов Министерства финансов</w:t>
      </w:r>
      <w:r w:rsidRPr="000836AF">
        <w:rPr>
          <w:rFonts w:ascii="Times New Roman" w:hAnsi="Times New Roman"/>
          <w:b/>
          <w:sz w:val="28"/>
          <w:szCs w:val="28"/>
        </w:rPr>
        <w:br/>
        <w:t>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0836AF" w:rsidRPr="000836AF" w:rsidRDefault="000836AF" w:rsidP="000836AF">
      <w:pPr>
        <w:spacing w:line="360" w:lineRule="exact"/>
        <w:ind w:firstLine="709"/>
        <w:jc w:val="both"/>
        <w:rPr>
          <w:rFonts w:ascii="Times New Roman" w:eastAsia="Calibri" w:hAnsi="Times New Roman" w:cs="Times New Roman"/>
          <w:sz w:val="28"/>
          <w:szCs w:val="28"/>
        </w:rPr>
      </w:pPr>
      <w:r w:rsidRPr="000836AF">
        <w:rPr>
          <w:rFonts w:ascii="Times New Roman" w:hAnsi="Times New Roman" w:cs="Times New Roman"/>
          <w:sz w:val="28"/>
          <w:szCs w:val="28"/>
        </w:rPr>
        <w:t xml:space="preserve">Всего за 2020 год в арбитражных судах, судах общей юрисдикции, а также у мировых судей с участием органов Федерального казначейства в качестве представителей Минфина России к Минфину России предъявлено </w:t>
      </w:r>
      <w:r w:rsidRPr="000836AF">
        <w:rPr>
          <w:rFonts w:ascii="Times New Roman" w:eastAsia="Calibri" w:hAnsi="Times New Roman" w:cs="Times New Roman"/>
          <w:sz w:val="28"/>
          <w:szCs w:val="28"/>
        </w:rPr>
        <w:t xml:space="preserve">11 966 требований на общую сумму 1 863 894 164 325,55 рублей. </w:t>
      </w:r>
    </w:p>
    <w:p w:rsidR="000836AF" w:rsidRPr="000836AF" w:rsidRDefault="000836AF" w:rsidP="000836AF">
      <w:pPr>
        <w:spacing w:line="360" w:lineRule="exact"/>
        <w:ind w:firstLine="709"/>
        <w:jc w:val="both"/>
        <w:rPr>
          <w:rFonts w:ascii="Times New Roman" w:hAnsi="Times New Roman" w:cs="Times New Roman"/>
          <w:sz w:val="28"/>
          <w:szCs w:val="28"/>
        </w:rPr>
      </w:pPr>
      <w:r w:rsidRPr="000836AF">
        <w:rPr>
          <w:rFonts w:ascii="Times New Roman" w:hAnsi="Times New Roman" w:cs="Times New Roman"/>
          <w:sz w:val="28"/>
          <w:szCs w:val="28"/>
        </w:rPr>
        <w:t>По результатам рассмотрения указанных дел вынесены следующие судебные решения:</w:t>
      </w:r>
    </w:p>
    <w:p w:rsidR="000836AF" w:rsidRPr="000836AF" w:rsidRDefault="000836AF" w:rsidP="003048DE">
      <w:pPr>
        <w:autoSpaceDE w:val="0"/>
        <w:autoSpaceDN w:val="0"/>
        <w:adjustRightInd w:val="0"/>
        <w:ind w:firstLine="709"/>
        <w:jc w:val="both"/>
        <w:rPr>
          <w:rFonts w:ascii="Times New Roman" w:eastAsia="Calibri" w:hAnsi="Times New Roman" w:cs="Times New Roman"/>
          <w:sz w:val="28"/>
          <w:szCs w:val="28"/>
        </w:rPr>
      </w:pPr>
      <w:r w:rsidRPr="000836AF">
        <w:rPr>
          <w:rFonts w:ascii="Times New Roman" w:eastAsia="Calibri" w:hAnsi="Times New Roman" w:cs="Times New Roman"/>
          <w:sz w:val="28"/>
          <w:szCs w:val="28"/>
        </w:rPr>
        <w:t>- об отказе в удовлетворении требований к Минфину России</w:t>
      </w:r>
      <w:r w:rsidR="003048DE">
        <w:rPr>
          <w:rFonts w:ascii="Times New Roman" w:eastAsia="Calibri" w:hAnsi="Times New Roman" w:cs="Times New Roman"/>
          <w:sz w:val="28"/>
          <w:szCs w:val="28"/>
        </w:rPr>
        <w:t xml:space="preserve"> </w:t>
      </w:r>
      <w:r w:rsidRPr="000836AF">
        <w:rPr>
          <w:rFonts w:ascii="Times New Roman" w:eastAsia="Calibri" w:hAnsi="Times New Roman" w:cs="Times New Roman"/>
          <w:sz w:val="28"/>
          <w:szCs w:val="28"/>
        </w:rPr>
        <w:t>по 5 477 делам на общую сумму 1 396 106 295 056,67 рублей;</w:t>
      </w:r>
    </w:p>
    <w:p w:rsidR="000836AF" w:rsidRPr="000836AF" w:rsidRDefault="000836AF" w:rsidP="003048DE">
      <w:pPr>
        <w:autoSpaceDE w:val="0"/>
        <w:autoSpaceDN w:val="0"/>
        <w:adjustRightInd w:val="0"/>
        <w:ind w:firstLine="709"/>
        <w:jc w:val="both"/>
        <w:rPr>
          <w:rFonts w:ascii="Times New Roman" w:eastAsia="Calibri" w:hAnsi="Times New Roman" w:cs="Times New Roman"/>
          <w:sz w:val="28"/>
          <w:szCs w:val="28"/>
        </w:rPr>
      </w:pPr>
      <w:r w:rsidRPr="000836AF">
        <w:rPr>
          <w:rFonts w:ascii="Times New Roman" w:eastAsia="Calibri" w:hAnsi="Times New Roman" w:cs="Times New Roman"/>
          <w:sz w:val="28"/>
          <w:szCs w:val="28"/>
        </w:rPr>
        <w:t>- об удовлетвор</w:t>
      </w:r>
      <w:r w:rsidR="003048DE">
        <w:rPr>
          <w:rFonts w:ascii="Times New Roman" w:eastAsia="Calibri" w:hAnsi="Times New Roman" w:cs="Times New Roman"/>
          <w:sz w:val="28"/>
          <w:szCs w:val="28"/>
        </w:rPr>
        <w:t>ении требований к Минфину России</w:t>
      </w:r>
      <w:r w:rsidRPr="000836AF">
        <w:rPr>
          <w:rFonts w:ascii="Times New Roman" w:eastAsia="Calibri" w:hAnsi="Times New Roman" w:cs="Times New Roman"/>
          <w:sz w:val="28"/>
          <w:szCs w:val="28"/>
        </w:rPr>
        <w:br/>
        <w:t>по 4 132 делам на общую сумму 1 142 113 756,18 рублей;</w:t>
      </w:r>
    </w:p>
    <w:p w:rsidR="000836AF" w:rsidRPr="000836AF" w:rsidRDefault="000836AF" w:rsidP="000836AF">
      <w:pPr>
        <w:autoSpaceDE w:val="0"/>
        <w:autoSpaceDN w:val="0"/>
        <w:adjustRightInd w:val="0"/>
        <w:ind w:firstLine="709"/>
        <w:jc w:val="both"/>
        <w:rPr>
          <w:rFonts w:ascii="Times New Roman" w:eastAsia="Calibri" w:hAnsi="Times New Roman" w:cs="Times New Roman"/>
          <w:sz w:val="28"/>
          <w:szCs w:val="28"/>
        </w:rPr>
      </w:pPr>
      <w:r w:rsidRPr="000836AF">
        <w:rPr>
          <w:rFonts w:ascii="Times New Roman" w:eastAsia="Calibri" w:hAnsi="Times New Roman" w:cs="Times New Roman"/>
          <w:sz w:val="28"/>
          <w:szCs w:val="28"/>
        </w:rPr>
        <w:t xml:space="preserve">- об удовлетворении требований о взыскании денежных средств за счет казны Российской Федерации с других государственных органов </w:t>
      </w:r>
      <w:r w:rsidRPr="000836AF">
        <w:rPr>
          <w:rFonts w:ascii="Times New Roman" w:eastAsia="Calibri" w:hAnsi="Times New Roman" w:cs="Times New Roman"/>
          <w:sz w:val="28"/>
          <w:szCs w:val="28"/>
        </w:rPr>
        <w:br/>
        <w:t>по 1 803 делам на общую сумму 171 820 589,03 рублей.</w:t>
      </w:r>
    </w:p>
    <w:p w:rsidR="000836AF" w:rsidRPr="000836AF" w:rsidRDefault="000836AF" w:rsidP="000836AF">
      <w:pPr>
        <w:autoSpaceDE w:val="0"/>
        <w:autoSpaceDN w:val="0"/>
        <w:adjustRightInd w:val="0"/>
        <w:ind w:firstLine="709"/>
        <w:jc w:val="both"/>
        <w:rPr>
          <w:rFonts w:ascii="Times New Roman" w:eastAsia="Calibri" w:hAnsi="Times New Roman" w:cs="Times New Roman"/>
          <w:sz w:val="28"/>
          <w:szCs w:val="28"/>
        </w:rPr>
      </w:pPr>
      <w:r w:rsidRPr="000836AF">
        <w:rPr>
          <w:rFonts w:ascii="Times New Roman" w:eastAsia="Calibri" w:hAnsi="Times New Roman" w:cs="Times New Roman"/>
          <w:sz w:val="28"/>
          <w:szCs w:val="28"/>
        </w:rPr>
        <w:t xml:space="preserve">Общее количество назначенных судебных заседаний </w:t>
      </w:r>
      <w:r w:rsidRPr="000836AF">
        <w:rPr>
          <w:rFonts w:ascii="Times New Roman" w:eastAsia="Calibri" w:hAnsi="Times New Roman" w:cs="Times New Roman"/>
          <w:sz w:val="28"/>
          <w:szCs w:val="28"/>
        </w:rPr>
        <w:br/>
        <w:t>составляет 41 613</w:t>
      </w:r>
      <w:r w:rsidRPr="000836AF">
        <w:rPr>
          <w:rFonts w:ascii="Times New Roman" w:hAnsi="Times New Roman" w:cs="Times New Roman"/>
          <w:sz w:val="28"/>
          <w:szCs w:val="28"/>
        </w:rPr>
        <w:t>.</w:t>
      </w:r>
    </w:p>
    <w:p w:rsidR="000836AF" w:rsidRPr="000836AF" w:rsidRDefault="000836AF" w:rsidP="000836AF">
      <w:pPr>
        <w:spacing w:line="360" w:lineRule="exact"/>
        <w:contextualSpacing/>
        <w:jc w:val="center"/>
        <w:rPr>
          <w:rFonts w:ascii="Times New Roman" w:hAnsi="Times New Roman" w:cs="Times New Roman"/>
          <w:b/>
          <w:sz w:val="28"/>
          <w:szCs w:val="28"/>
        </w:rPr>
      </w:pPr>
      <w:r w:rsidRPr="000836AF">
        <w:rPr>
          <w:rFonts w:ascii="Times New Roman" w:hAnsi="Times New Roman" w:cs="Times New Roman"/>
          <w:b/>
          <w:sz w:val="28"/>
          <w:szCs w:val="28"/>
        </w:rPr>
        <w:t>Представление в судах интересов Федерального казначейства</w:t>
      </w:r>
    </w:p>
    <w:p w:rsidR="000836AF" w:rsidRPr="000836AF" w:rsidRDefault="000836AF" w:rsidP="000836AF">
      <w:pPr>
        <w:spacing w:line="360" w:lineRule="exact"/>
        <w:ind w:right="6" w:firstLine="709"/>
        <w:jc w:val="both"/>
        <w:rPr>
          <w:rFonts w:ascii="Times New Roman" w:eastAsia="Calibri" w:hAnsi="Times New Roman" w:cs="Times New Roman"/>
          <w:sz w:val="28"/>
          <w:szCs w:val="28"/>
        </w:rPr>
      </w:pPr>
      <w:r w:rsidRPr="000836AF">
        <w:rPr>
          <w:rFonts w:ascii="Times New Roman" w:hAnsi="Times New Roman" w:cs="Times New Roman"/>
          <w:sz w:val="28"/>
          <w:szCs w:val="28"/>
        </w:rPr>
        <w:t xml:space="preserve">Всего за 2020 год в арбитражных судах, судах общей юрисдикции, а также у мировых судей с участием Федерального казначейства, его территориальных органов и ФКУ «ЦОКР» было рассмотрено </w:t>
      </w:r>
      <w:r w:rsidRPr="000836AF">
        <w:rPr>
          <w:rFonts w:ascii="Times New Roman" w:eastAsia="Calibri" w:hAnsi="Times New Roman" w:cs="Times New Roman"/>
          <w:sz w:val="28"/>
          <w:szCs w:val="28"/>
        </w:rPr>
        <w:t xml:space="preserve">  </w:t>
      </w:r>
      <w:r w:rsidRPr="000836AF">
        <w:rPr>
          <w:rFonts w:ascii="Times New Roman" w:hAnsi="Times New Roman" w:cs="Times New Roman"/>
          <w:sz w:val="28"/>
          <w:szCs w:val="28"/>
        </w:rPr>
        <w:t xml:space="preserve">1 611 дел не связанных с представлением интересов Минфина России, в которых органы Федерального казначейства выступали </w:t>
      </w:r>
      <w:r w:rsidRPr="000836AF">
        <w:rPr>
          <w:rFonts w:ascii="Times New Roman" w:hAnsi="Times New Roman" w:cs="Times New Roman"/>
          <w:sz w:val="28"/>
          <w:szCs w:val="28"/>
        </w:rPr>
        <w:lastRenderedPageBreak/>
        <w:t>в качестве истца (</w:t>
      </w:r>
      <w:r w:rsidRPr="000836AF">
        <w:rPr>
          <w:rFonts w:ascii="Times New Roman" w:eastAsia="Calibri" w:hAnsi="Times New Roman" w:cs="Times New Roman"/>
          <w:sz w:val="28"/>
          <w:szCs w:val="28"/>
        </w:rPr>
        <w:t>211 дел</w:t>
      </w:r>
      <w:r w:rsidRPr="000836AF">
        <w:rPr>
          <w:rFonts w:ascii="Times New Roman" w:hAnsi="Times New Roman" w:cs="Times New Roman"/>
          <w:sz w:val="28"/>
          <w:szCs w:val="28"/>
        </w:rPr>
        <w:t xml:space="preserve">) или ответчика </w:t>
      </w:r>
      <w:r w:rsidRPr="000836AF">
        <w:rPr>
          <w:rFonts w:ascii="Times New Roman" w:eastAsia="Calibri" w:hAnsi="Times New Roman" w:cs="Times New Roman"/>
          <w:sz w:val="28"/>
          <w:szCs w:val="28"/>
        </w:rPr>
        <w:t>(1 400 дел</w:t>
      </w:r>
      <w:r w:rsidRPr="000836AF">
        <w:rPr>
          <w:rFonts w:ascii="Times New Roman" w:hAnsi="Times New Roman" w:cs="Times New Roman"/>
          <w:sz w:val="28"/>
          <w:szCs w:val="28"/>
        </w:rPr>
        <w:t xml:space="preserve">), а также </w:t>
      </w:r>
      <w:r w:rsidRPr="000836AF">
        <w:rPr>
          <w:rFonts w:ascii="Times New Roman" w:eastAsia="Calibri" w:hAnsi="Times New Roman" w:cs="Times New Roman"/>
          <w:sz w:val="28"/>
          <w:szCs w:val="28"/>
        </w:rPr>
        <w:t xml:space="preserve">2 285 </w:t>
      </w:r>
      <w:r w:rsidRPr="000836AF">
        <w:rPr>
          <w:rFonts w:ascii="Times New Roman" w:hAnsi="Times New Roman" w:cs="Times New Roman"/>
          <w:sz w:val="28"/>
          <w:szCs w:val="28"/>
        </w:rPr>
        <w:t>дел, в которых органы Федерального казначейства выступали в качестве третьего лица.</w:t>
      </w: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Общее количество назначенных судебных заседаний по всем делам составило </w:t>
      </w:r>
      <w:r w:rsidRPr="000836AF">
        <w:rPr>
          <w:rFonts w:ascii="Times New Roman" w:eastAsia="Calibri" w:hAnsi="Times New Roman" w:cs="Times New Roman"/>
          <w:sz w:val="28"/>
          <w:szCs w:val="28"/>
        </w:rPr>
        <w:t xml:space="preserve"> 13 468 </w:t>
      </w:r>
      <w:r w:rsidRPr="000836AF">
        <w:rPr>
          <w:rFonts w:ascii="Times New Roman" w:hAnsi="Times New Roman" w:cs="Times New Roman"/>
          <w:sz w:val="28"/>
          <w:szCs w:val="28"/>
        </w:rPr>
        <w:t xml:space="preserve">судебных заседаний, из которых </w:t>
      </w:r>
      <w:r w:rsidRPr="000836AF">
        <w:rPr>
          <w:rFonts w:ascii="Times New Roman" w:eastAsia="Calibri" w:hAnsi="Times New Roman" w:cs="Times New Roman"/>
          <w:sz w:val="28"/>
          <w:szCs w:val="28"/>
        </w:rPr>
        <w:t xml:space="preserve"> 7 195 </w:t>
      </w:r>
      <w:r w:rsidRPr="000836AF">
        <w:rPr>
          <w:rFonts w:ascii="Times New Roman" w:hAnsi="Times New Roman" w:cs="Times New Roman"/>
          <w:sz w:val="28"/>
          <w:szCs w:val="28"/>
        </w:rPr>
        <w:t>судебных заседаний прошло с фактическим участием сотрудников Юридического управления Федерального казначейства, юридических отделов ТОФК и ФКУ «ЦОКР».</w:t>
      </w:r>
    </w:p>
    <w:p w:rsidR="000836AF" w:rsidRPr="000836AF" w:rsidRDefault="000836AF" w:rsidP="000836AF">
      <w:pPr>
        <w:spacing w:line="360" w:lineRule="exact"/>
        <w:jc w:val="center"/>
        <w:rPr>
          <w:rFonts w:ascii="Times New Roman" w:hAnsi="Times New Roman" w:cs="Times New Roman"/>
          <w:sz w:val="28"/>
          <w:szCs w:val="28"/>
        </w:rPr>
      </w:pPr>
      <w:r w:rsidRPr="000836AF">
        <w:rPr>
          <w:rFonts w:ascii="Times New Roman" w:hAnsi="Times New Roman" w:cs="Times New Roman"/>
          <w:b/>
          <w:sz w:val="28"/>
          <w:szCs w:val="28"/>
        </w:rPr>
        <w:t xml:space="preserve">Информация о результатах рассмотрения исков, </w:t>
      </w:r>
      <w:r w:rsidRPr="000836AF">
        <w:rPr>
          <w:rFonts w:ascii="Times New Roman" w:hAnsi="Times New Roman" w:cs="Times New Roman"/>
          <w:b/>
          <w:sz w:val="28"/>
          <w:szCs w:val="28"/>
        </w:rPr>
        <w:br/>
        <w:t>предъявленных к органам Федерального казначейства</w:t>
      </w: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xml:space="preserve">По результатам рассмотрения </w:t>
      </w:r>
      <w:r w:rsidRPr="000836AF">
        <w:rPr>
          <w:rFonts w:ascii="Times New Roman" w:eastAsia="Calibri" w:hAnsi="Times New Roman" w:cs="Times New Roman"/>
          <w:sz w:val="28"/>
          <w:szCs w:val="28"/>
        </w:rPr>
        <w:t xml:space="preserve">1 400 </w:t>
      </w:r>
      <w:r w:rsidRPr="000836AF">
        <w:rPr>
          <w:rFonts w:ascii="Times New Roman" w:hAnsi="Times New Roman" w:cs="Times New Roman"/>
          <w:sz w:val="28"/>
          <w:szCs w:val="28"/>
        </w:rPr>
        <w:t xml:space="preserve">исков (заявлений), предъявленных к органам Федерального казначейства, вынесены решения об удовлетворении заявленных требований (полностью или частично) по </w:t>
      </w:r>
      <w:r w:rsidRPr="000836AF">
        <w:rPr>
          <w:rFonts w:ascii="Times New Roman" w:eastAsia="Calibri" w:hAnsi="Times New Roman" w:cs="Times New Roman"/>
          <w:sz w:val="28"/>
          <w:szCs w:val="28"/>
        </w:rPr>
        <w:t>450</w:t>
      </w:r>
      <w:r w:rsidRPr="000836AF">
        <w:rPr>
          <w:rFonts w:ascii="Times New Roman" w:hAnsi="Times New Roman" w:cs="Times New Roman"/>
          <w:sz w:val="28"/>
          <w:szCs w:val="28"/>
        </w:rPr>
        <w:t xml:space="preserve"> делам. Из них:</w:t>
      </w:r>
    </w:p>
    <w:tbl>
      <w:tblPr>
        <w:tblW w:w="942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CellMar>
          <w:left w:w="21" w:type="dxa"/>
          <w:right w:w="71" w:type="dxa"/>
        </w:tblCellMar>
        <w:tblLook w:val="04A0" w:firstRow="1" w:lastRow="0" w:firstColumn="1" w:lastColumn="0" w:noHBand="0" w:noVBand="1"/>
      </w:tblPr>
      <w:tblGrid>
        <w:gridCol w:w="5686"/>
        <w:gridCol w:w="1842"/>
        <w:gridCol w:w="1892"/>
      </w:tblGrid>
      <w:tr w:rsidR="000836AF" w:rsidRPr="000836AF" w:rsidTr="000836AF">
        <w:trPr>
          <w:cantSplit/>
          <w:trHeight w:val="558"/>
        </w:trPr>
        <w:tc>
          <w:tcPr>
            <w:tcW w:w="5686" w:type="dxa"/>
            <w:tcBorders>
              <w:top w:val="single" w:sz="8" w:space="0" w:color="000001"/>
              <w:left w:val="single" w:sz="8" w:space="0" w:color="000001"/>
              <w:bottom w:val="single" w:sz="8" w:space="0" w:color="000001"/>
              <w:right w:val="single" w:sz="8" w:space="0" w:color="000001"/>
            </w:tcBorders>
            <w:shd w:val="clear" w:color="auto" w:fill="548DD4"/>
            <w:tcMar>
              <w:top w:w="15" w:type="dxa"/>
              <w:left w:w="21" w:type="dxa"/>
              <w:bottom w:w="0" w:type="dxa"/>
              <w:right w:w="71" w:type="dxa"/>
            </w:tcMar>
            <w:vAlign w:val="center"/>
            <w:hideMark/>
          </w:tcPr>
          <w:p w:rsidR="000836AF" w:rsidRPr="000836AF" w:rsidRDefault="000836AF" w:rsidP="00997110">
            <w:pPr>
              <w:spacing w:after="120" w:line="360" w:lineRule="exact"/>
              <w:jc w:val="center"/>
              <w:rPr>
                <w:rFonts w:ascii="Times New Roman" w:hAnsi="Times New Roman" w:cs="Times New Roman"/>
                <w:sz w:val="28"/>
                <w:szCs w:val="28"/>
              </w:rPr>
            </w:pPr>
            <w:r w:rsidRPr="000836AF">
              <w:rPr>
                <w:rFonts w:ascii="Times New Roman" w:hAnsi="Times New Roman" w:cs="Times New Roman"/>
                <w:b/>
                <w:bCs/>
                <w:kern w:val="2"/>
                <w:sz w:val="28"/>
                <w:szCs w:val="28"/>
              </w:rPr>
              <w:t>Категория дел</w:t>
            </w:r>
          </w:p>
        </w:tc>
        <w:tc>
          <w:tcPr>
            <w:tcW w:w="1842" w:type="dxa"/>
            <w:tcBorders>
              <w:top w:val="single" w:sz="8" w:space="0" w:color="000001"/>
              <w:left w:val="single" w:sz="8" w:space="0" w:color="000001"/>
              <w:bottom w:val="single" w:sz="8" w:space="0" w:color="000001"/>
              <w:right w:val="single" w:sz="8" w:space="0" w:color="000001"/>
            </w:tcBorders>
            <w:shd w:val="clear" w:color="auto" w:fill="548DD4"/>
            <w:tcMar>
              <w:top w:w="15" w:type="dxa"/>
              <w:left w:w="21" w:type="dxa"/>
              <w:bottom w:w="0" w:type="dxa"/>
              <w:right w:w="71" w:type="dxa"/>
            </w:tcMar>
            <w:vAlign w:val="center"/>
            <w:hideMark/>
          </w:tcPr>
          <w:p w:rsidR="000836AF" w:rsidRPr="000836AF" w:rsidRDefault="000836AF" w:rsidP="00997110">
            <w:pPr>
              <w:spacing w:after="120" w:line="360" w:lineRule="exact"/>
              <w:jc w:val="center"/>
              <w:rPr>
                <w:rFonts w:ascii="Times New Roman" w:hAnsi="Times New Roman" w:cs="Times New Roman"/>
                <w:b/>
                <w:bCs/>
                <w:kern w:val="2"/>
                <w:sz w:val="28"/>
                <w:szCs w:val="28"/>
              </w:rPr>
            </w:pPr>
            <w:r w:rsidRPr="000836AF">
              <w:rPr>
                <w:rFonts w:ascii="Times New Roman" w:hAnsi="Times New Roman" w:cs="Times New Roman"/>
                <w:b/>
                <w:bCs/>
                <w:kern w:val="2"/>
                <w:sz w:val="28"/>
                <w:szCs w:val="28"/>
              </w:rPr>
              <w:t>Рассмотрено</w:t>
            </w:r>
          </w:p>
        </w:tc>
        <w:tc>
          <w:tcPr>
            <w:tcW w:w="1892" w:type="dxa"/>
            <w:tcBorders>
              <w:top w:val="single" w:sz="8" w:space="0" w:color="000001"/>
              <w:left w:val="single" w:sz="8" w:space="0" w:color="000001"/>
              <w:bottom w:val="single" w:sz="8" w:space="0" w:color="000001"/>
              <w:right w:val="single" w:sz="8" w:space="0" w:color="000001"/>
            </w:tcBorders>
            <w:shd w:val="clear" w:color="auto" w:fill="548DD4"/>
            <w:tcMar>
              <w:top w:w="15" w:type="dxa"/>
              <w:left w:w="21" w:type="dxa"/>
              <w:bottom w:w="0" w:type="dxa"/>
              <w:right w:w="71" w:type="dxa"/>
            </w:tcMar>
            <w:vAlign w:val="center"/>
            <w:hideMark/>
          </w:tcPr>
          <w:p w:rsidR="000836AF" w:rsidRPr="000836AF" w:rsidRDefault="000836AF" w:rsidP="00997110">
            <w:pPr>
              <w:spacing w:after="120" w:line="360" w:lineRule="exact"/>
              <w:jc w:val="center"/>
              <w:rPr>
                <w:rFonts w:ascii="Times New Roman" w:hAnsi="Times New Roman" w:cs="Times New Roman"/>
                <w:b/>
                <w:bCs/>
                <w:kern w:val="2"/>
                <w:sz w:val="28"/>
                <w:szCs w:val="28"/>
              </w:rPr>
            </w:pPr>
            <w:r w:rsidRPr="000836AF">
              <w:rPr>
                <w:rFonts w:ascii="Times New Roman" w:hAnsi="Times New Roman" w:cs="Times New Roman"/>
                <w:b/>
                <w:bCs/>
                <w:kern w:val="2"/>
                <w:sz w:val="28"/>
                <w:szCs w:val="28"/>
              </w:rPr>
              <w:t>Удовлетворено</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о возмещении вреда, причиненного незаконными действиями (бездействием)</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3</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0</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действий (бездействия), связанных (ого) с организацией исполнения судебных актов, исполнительных документов и решений налоговых органов о взыскании налогов, сборов, страховых взносов, пеней и штрафов</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93</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16</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действий (бездействия), связанных (ого) с рассмотрением обращений граждан, в том числе по оказанию бесплатной юридической помощи</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1</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0</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действий (бездействия), связанных (ого) с осуществлением закупок</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1</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0</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действий (бездействия), связанных (ого) с осуществлением кассового обслуживания исполнения бюджетов бюджетной системы</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4</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0</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lastRenderedPageBreak/>
              <w:t>по обжалованию действий (бездействия), связанных (ого) с обеспечением функционирования информационных систем</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1</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0</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действий (бездействия), связанных (ого) с осуществлением контрольно-надзорных функций</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13</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2</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иных действий (бездействия)</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8</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0</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уведомлений о применении бюджетных мер принуждения</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4</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1</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предписаний, направленных объекту контроля или саморегулируемой организации аудиторов</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89</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44</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представлений, направленных объекту контроля</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134</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60</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постановлений о привлечении к административной ответственности</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653</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284</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по обжалованию определений об отказе в возбуждении дел об административных правонарушениях</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2</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0</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о взыскании денежных средств, связанных с неисполнением обязательств по договорам, государственным контрактам</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43</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22</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связанных с прохождением государственной гражданской службы, а также осуществлением трудовой деятельности</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12</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1</w:t>
            </w:r>
          </w:p>
        </w:tc>
      </w:tr>
      <w:tr w:rsidR="000836AF" w:rsidRPr="000836AF" w:rsidTr="000836AF">
        <w:trPr>
          <w:cantSplit/>
          <w:trHeight w:val="1020"/>
        </w:trPr>
        <w:tc>
          <w:tcPr>
            <w:tcW w:w="5686"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lang w:val="en-US"/>
              </w:rPr>
            </w:pPr>
            <w:r w:rsidRPr="000836AF">
              <w:rPr>
                <w:rFonts w:ascii="Times New Roman" w:hAnsi="Times New Roman" w:cs="Times New Roman"/>
                <w:b/>
                <w:bCs/>
                <w:kern w:val="2"/>
                <w:sz w:val="28"/>
                <w:szCs w:val="28"/>
                <w:lang w:val="en-US"/>
              </w:rPr>
              <w:t>ины</w:t>
            </w:r>
            <w:r w:rsidRPr="000836AF">
              <w:rPr>
                <w:rFonts w:ascii="Times New Roman" w:hAnsi="Times New Roman" w:cs="Times New Roman"/>
                <w:b/>
                <w:bCs/>
                <w:kern w:val="2"/>
                <w:sz w:val="28"/>
                <w:szCs w:val="28"/>
              </w:rPr>
              <w:t>е</w:t>
            </w:r>
            <w:r w:rsidRPr="000836AF">
              <w:rPr>
                <w:rFonts w:ascii="Times New Roman" w:hAnsi="Times New Roman" w:cs="Times New Roman"/>
                <w:b/>
                <w:bCs/>
                <w:kern w:val="2"/>
                <w:sz w:val="28"/>
                <w:szCs w:val="28"/>
                <w:lang w:val="en-US"/>
              </w:rPr>
              <w:t xml:space="preserve"> категори</w:t>
            </w:r>
            <w:r w:rsidRPr="000836AF">
              <w:rPr>
                <w:rFonts w:ascii="Times New Roman" w:hAnsi="Times New Roman" w:cs="Times New Roman"/>
                <w:b/>
                <w:bCs/>
                <w:kern w:val="2"/>
                <w:sz w:val="28"/>
                <w:szCs w:val="28"/>
              </w:rPr>
              <w:t xml:space="preserve">и </w:t>
            </w:r>
            <w:r w:rsidRPr="000836AF">
              <w:rPr>
                <w:rFonts w:ascii="Times New Roman" w:hAnsi="Times New Roman" w:cs="Times New Roman"/>
                <w:b/>
                <w:bCs/>
                <w:kern w:val="2"/>
                <w:sz w:val="28"/>
                <w:szCs w:val="28"/>
                <w:lang w:val="en-US"/>
              </w:rPr>
              <w:t>дел</w:t>
            </w:r>
          </w:p>
        </w:tc>
        <w:tc>
          <w:tcPr>
            <w:tcW w:w="184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Cs/>
                <w:kern w:val="2"/>
                <w:sz w:val="28"/>
                <w:szCs w:val="28"/>
                <w:lang w:val="en-US"/>
              </w:rPr>
            </w:pPr>
            <w:r w:rsidRPr="000836AF">
              <w:rPr>
                <w:rFonts w:ascii="Times New Roman" w:hAnsi="Times New Roman" w:cs="Times New Roman"/>
                <w:bCs/>
                <w:kern w:val="2"/>
                <w:sz w:val="28"/>
                <w:szCs w:val="28"/>
                <w:lang w:val="en-US"/>
              </w:rPr>
              <w:t>339</w:t>
            </w:r>
          </w:p>
        </w:tc>
        <w:tc>
          <w:tcPr>
            <w:tcW w:w="1892"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lang w:val="en-US"/>
              </w:rPr>
            </w:pPr>
            <w:r w:rsidRPr="000836AF">
              <w:rPr>
                <w:rFonts w:ascii="Times New Roman" w:hAnsi="Times New Roman" w:cs="Times New Roman"/>
                <w:bCs/>
                <w:kern w:val="2"/>
                <w:sz w:val="28"/>
                <w:szCs w:val="28"/>
                <w:lang w:val="en-US"/>
              </w:rPr>
              <w:t>20</w:t>
            </w:r>
          </w:p>
        </w:tc>
      </w:tr>
    </w:tbl>
    <w:p w:rsidR="000836AF" w:rsidRPr="000836AF" w:rsidRDefault="000836AF" w:rsidP="000836AF">
      <w:pPr>
        <w:tabs>
          <w:tab w:val="left" w:pos="993"/>
        </w:tabs>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lastRenderedPageBreak/>
        <w:t>Стоит отметить, что по делам, связанным с обжалованием объектами контроля результатов контрольных мероприятий процент их отмены составляет 6 % от их количества (2019 год – 6174 результата контрольных мероприятий). В прошлом году результаты контрольных мероприятий отменялись в 10 % случаях.</w:t>
      </w:r>
    </w:p>
    <w:p w:rsidR="000836AF" w:rsidRPr="000836AF" w:rsidRDefault="000836AF" w:rsidP="000836AF">
      <w:pPr>
        <w:tabs>
          <w:tab w:val="left" w:pos="993"/>
        </w:tabs>
        <w:spacing w:line="360" w:lineRule="exact"/>
        <w:ind w:right="6" w:firstLine="709"/>
        <w:jc w:val="both"/>
        <w:rPr>
          <w:rFonts w:ascii="Times New Roman" w:eastAsia="Calibri" w:hAnsi="Times New Roman" w:cs="Times New Roman"/>
          <w:sz w:val="28"/>
          <w:szCs w:val="28"/>
        </w:rPr>
      </w:pPr>
      <w:r w:rsidRPr="000836AF">
        <w:rPr>
          <w:rFonts w:ascii="Times New Roman" w:hAnsi="Times New Roman" w:cs="Times New Roman"/>
          <w:sz w:val="28"/>
          <w:szCs w:val="28"/>
        </w:rPr>
        <w:t xml:space="preserve">Общая сумма взысканных по судебным актам денежных средств с органов Федерального казначейства, а также ФКУ «ЦОКР» составила </w:t>
      </w:r>
      <w:r w:rsidRPr="000836AF">
        <w:rPr>
          <w:rFonts w:ascii="Times New Roman" w:hAnsi="Times New Roman" w:cs="Times New Roman"/>
          <w:sz w:val="28"/>
          <w:szCs w:val="28"/>
        </w:rPr>
        <w:br/>
        <w:t xml:space="preserve">99 465 760,03 рублей, что составляет </w:t>
      </w:r>
      <w:r w:rsidRPr="000836AF">
        <w:rPr>
          <w:rFonts w:ascii="Times New Roman" w:eastAsia="Calibri" w:hAnsi="Times New Roman" w:cs="Times New Roman"/>
          <w:sz w:val="28"/>
          <w:szCs w:val="28"/>
        </w:rPr>
        <w:t xml:space="preserve">0,01% </w:t>
      </w:r>
      <w:r w:rsidRPr="000836AF">
        <w:rPr>
          <w:rFonts w:ascii="Times New Roman" w:hAnsi="Times New Roman" w:cs="Times New Roman"/>
          <w:sz w:val="28"/>
          <w:szCs w:val="28"/>
        </w:rPr>
        <w:t xml:space="preserve">от суммы предъявленных требований </w:t>
      </w:r>
      <w:r w:rsidRPr="000836AF">
        <w:rPr>
          <w:rFonts w:ascii="Times New Roman" w:eastAsia="Calibri" w:hAnsi="Times New Roman" w:cs="Times New Roman"/>
          <w:sz w:val="28"/>
          <w:szCs w:val="28"/>
        </w:rPr>
        <w:t>(</w:t>
      </w:r>
      <w:r w:rsidRPr="000836AF">
        <w:rPr>
          <w:rFonts w:ascii="Times New Roman" w:hAnsi="Times New Roman" w:cs="Times New Roman"/>
          <w:sz w:val="28"/>
          <w:szCs w:val="28"/>
        </w:rPr>
        <w:t xml:space="preserve">1 000 682 405 657,32 </w:t>
      </w:r>
      <w:r w:rsidRPr="000836AF">
        <w:rPr>
          <w:rFonts w:ascii="Times New Roman" w:eastAsia="Calibri" w:hAnsi="Times New Roman" w:cs="Times New Roman"/>
          <w:sz w:val="28"/>
          <w:szCs w:val="28"/>
        </w:rPr>
        <w:t>рублей).</w:t>
      </w:r>
    </w:p>
    <w:p w:rsidR="000836AF" w:rsidRPr="000836AF" w:rsidRDefault="000836AF" w:rsidP="000836AF">
      <w:pPr>
        <w:spacing w:line="360" w:lineRule="exact"/>
        <w:ind w:right="6" w:firstLine="709"/>
        <w:jc w:val="both"/>
        <w:rPr>
          <w:rFonts w:ascii="Times New Roman" w:eastAsia="Calibri" w:hAnsi="Times New Roman" w:cs="Times New Roman"/>
          <w:sz w:val="28"/>
          <w:szCs w:val="28"/>
        </w:rPr>
      </w:pPr>
      <w:r w:rsidRPr="000836AF">
        <w:rPr>
          <w:rFonts w:ascii="Times New Roman" w:hAnsi="Times New Roman" w:cs="Times New Roman"/>
          <w:sz w:val="28"/>
          <w:szCs w:val="28"/>
        </w:rPr>
        <w:t>Соотношение взысканных сумм по видам взысканий представлено в таблице 1.</w:t>
      </w:r>
    </w:p>
    <w:p w:rsidR="000836AF" w:rsidRPr="000836AF" w:rsidRDefault="000836AF" w:rsidP="000836AF">
      <w:pPr>
        <w:spacing w:line="360" w:lineRule="auto"/>
        <w:ind w:right="6" w:firstLine="709"/>
        <w:rPr>
          <w:rFonts w:ascii="Times New Roman" w:hAnsi="Times New Roman" w:cs="Times New Roman"/>
          <w:b/>
          <w:sz w:val="28"/>
          <w:szCs w:val="28"/>
          <w:lang w:val="en-US"/>
        </w:rPr>
      </w:pPr>
      <w:r w:rsidRPr="000836AF">
        <w:rPr>
          <w:rFonts w:ascii="Times New Roman" w:hAnsi="Times New Roman" w:cs="Times New Roman"/>
          <w:b/>
          <w:sz w:val="28"/>
          <w:szCs w:val="28"/>
        </w:rPr>
        <w:t>Таблица 1</w:t>
      </w:r>
    </w:p>
    <w:tbl>
      <w:tblPr>
        <w:tblW w:w="9075" w:type="dxa"/>
        <w:tblInd w:w="2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CellMar>
          <w:left w:w="21" w:type="dxa"/>
          <w:right w:w="71" w:type="dxa"/>
        </w:tblCellMar>
        <w:tblLook w:val="04A0" w:firstRow="1" w:lastRow="0" w:firstColumn="1" w:lastColumn="0" w:noHBand="0" w:noVBand="1"/>
      </w:tblPr>
      <w:tblGrid>
        <w:gridCol w:w="6381"/>
        <w:gridCol w:w="2694"/>
      </w:tblGrid>
      <w:tr w:rsidR="000836AF" w:rsidRPr="000836AF" w:rsidTr="00997110">
        <w:trPr>
          <w:cantSplit/>
          <w:trHeight w:val="558"/>
        </w:trPr>
        <w:tc>
          <w:tcPr>
            <w:tcW w:w="6379" w:type="dxa"/>
            <w:tcBorders>
              <w:top w:val="single" w:sz="8" w:space="0" w:color="000001"/>
              <w:left w:val="single" w:sz="8" w:space="0" w:color="000001"/>
              <w:bottom w:val="single" w:sz="8" w:space="0" w:color="000001"/>
              <w:right w:val="single" w:sz="8" w:space="0" w:color="000001"/>
            </w:tcBorders>
            <w:shd w:val="clear" w:color="auto" w:fill="548DD4"/>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sz w:val="28"/>
                <w:szCs w:val="28"/>
              </w:rPr>
            </w:pPr>
            <w:r w:rsidRPr="000836AF">
              <w:rPr>
                <w:rFonts w:ascii="Times New Roman" w:hAnsi="Times New Roman" w:cs="Times New Roman"/>
                <w:b/>
                <w:bCs/>
                <w:kern w:val="2"/>
                <w:sz w:val="28"/>
                <w:szCs w:val="28"/>
              </w:rPr>
              <w:t>Вид взыскания</w:t>
            </w:r>
          </w:p>
        </w:tc>
        <w:tc>
          <w:tcPr>
            <w:tcW w:w="2693" w:type="dxa"/>
            <w:tcBorders>
              <w:top w:val="single" w:sz="8" w:space="0" w:color="000001"/>
              <w:left w:val="single" w:sz="8" w:space="0" w:color="000001"/>
              <w:bottom w:val="single" w:sz="8" w:space="0" w:color="000001"/>
              <w:right w:val="single" w:sz="8" w:space="0" w:color="000001"/>
            </w:tcBorders>
            <w:shd w:val="clear" w:color="auto" w:fill="548DD4"/>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rPr>
            </w:pPr>
            <w:r w:rsidRPr="000836AF">
              <w:rPr>
                <w:rFonts w:ascii="Times New Roman" w:hAnsi="Times New Roman" w:cs="Times New Roman"/>
                <w:b/>
                <w:bCs/>
                <w:kern w:val="2"/>
                <w:sz w:val="28"/>
                <w:szCs w:val="28"/>
              </w:rPr>
              <w:t>Размер взыскания (рубли)</w:t>
            </w:r>
          </w:p>
        </w:tc>
      </w:tr>
      <w:tr w:rsidR="000836AF" w:rsidRPr="000836AF" w:rsidTr="00997110">
        <w:trPr>
          <w:cantSplit/>
          <w:trHeight w:val="850"/>
        </w:trPr>
        <w:tc>
          <w:tcPr>
            <w:tcW w:w="6379"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sz w:val="28"/>
                <w:szCs w:val="28"/>
              </w:rPr>
              <w:t>Дела о взыскании денежных средств, связанных с неисполнением обязательств по договорам, государственным контрактам</w:t>
            </w:r>
          </w:p>
        </w:tc>
        <w:tc>
          <w:tcPr>
            <w:tcW w:w="2693"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b/>
                <w:sz w:val="28"/>
                <w:szCs w:val="28"/>
              </w:rPr>
            </w:pPr>
            <w:r w:rsidRPr="000836AF">
              <w:rPr>
                <w:rFonts w:ascii="Times New Roman" w:hAnsi="Times New Roman" w:cs="Times New Roman"/>
                <w:b/>
                <w:sz w:val="28"/>
                <w:szCs w:val="28"/>
              </w:rPr>
              <w:t>98 310 816,59</w:t>
            </w:r>
          </w:p>
        </w:tc>
      </w:tr>
      <w:tr w:rsidR="000836AF" w:rsidRPr="000836AF" w:rsidTr="00997110">
        <w:trPr>
          <w:cantSplit/>
          <w:trHeight w:val="850"/>
        </w:trPr>
        <w:tc>
          <w:tcPr>
            <w:tcW w:w="6379"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sz w:val="28"/>
                <w:szCs w:val="28"/>
              </w:rPr>
              <w:t>Судебные расходы</w:t>
            </w:r>
          </w:p>
        </w:tc>
        <w:tc>
          <w:tcPr>
            <w:tcW w:w="2693"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b/>
                <w:sz w:val="28"/>
                <w:szCs w:val="28"/>
              </w:rPr>
            </w:pPr>
            <w:r w:rsidRPr="000836AF">
              <w:rPr>
                <w:rFonts w:ascii="Times New Roman" w:hAnsi="Times New Roman" w:cs="Times New Roman"/>
                <w:b/>
                <w:sz w:val="28"/>
                <w:szCs w:val="28"/>
              </w:rPr>
              <w:t>960 110,66</w:t>
            </w:r>
          </w:p>
        </w:tc>
      </w:tr>
      <w:tr w:rsidR="000836AF" w:rsidRPr="000836AF" w:rsidTr="00997110">
        <w:trPr>
          <w:cantSplit/>
          <w:trHeight w:val="850"/>
        </w:trPr>
        <w:tc>
          <w:tcPr>
            <w:tcW w:w="6379"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bCs/>
                <w:kern w:val="2"/>
                <w:sz w:val="28"/>
                <w:szCs w:val="28"/>
              </w:rPr>
              <w:t>Возмещение ущерба, причиненного затоплением квартиры в результате некачественного ремонта</w:t>
            </w:r>
          </w:p>
        </w:tc>
        <w:tc>
          <w:tcPr>
            <w:tcW w:w="2693"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sz w:val="28"/>
                <w:szCs w:val="28"/>
              </w:rPr>
              <w:t>116 408</w:t>
            </w:r>
          </w:p>
        </w:tc>
      </w:tr>
      <w:tr w:rsidR="000836AF" w:rsidRPr="000836AF" w:rsidTr="00997110">
        <w:trPr>
          <w:cantSplit/>
          <w:trHeight w:val="850"/>
        </w:trPr>
        <w:tc>
          <w:tcPr>
            <w:tcW w:w="6379"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sz w:val="28"/>
                <w:szCs w:val="28"/>
              </w:rPr>
              <w:t>Причинение вреда здоровью, причиненного ненадлежащим содержанием общего имущества сособственников</w:t>
            </w:r>
          </w:p>
        </w:tc>
        <w:tc>
          <w:tcPr>
            <w:tcW w:w="2693"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sz w:val="28"/>
                <w:szCs w:val="28"/>
              </w:rPr>
              <w:t>47 696,98</w:t>
            </w:r>
          </w:p>
        </w:tc>
      </w:tr>
      <w:tr w:rsidR="000836AF" w:rsidRPr="000836AF" w:rsidTr="00997110">
        <w:trPr>
          <w:cantSplit/>
          <w:trHeight w:val="850"/>
        </w:trPr>
        <w:tc>
          <w:tcPr>
            <w:tcW w:w="6379"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sz w:val="28"/>
                <w:szCs w:val="28"/>
              </w:rPr>
              <w:t>Дела, связанные с прохождением государственной гражданской службы, а также осуществлением трудовой деятельности</w:t>
            </w:r>
          </w:p>
        </w:tc>
        <w:tc>
          <w:tcPr>
            <w:tcW w:w="2693"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b/>
                <w:sz w:val="28"/>
                <w:szCs w:val="28"/>
              </w:rPr>
            </w:pPr>
            <w:r w:rsidRPr="000836AF">
              <w:rPr>
                <w:rFonts w:ascii="Times New Roman" w:hAnsi="Times New Roman" w:cs="Times New Roman"/>
                <w:b/>
                <w:sz w:val="28"/>
                <w:szCs w:val="28"/>
              </w:rPr>
              <w:t>30 624,15</w:t>
            </w:r>
          </w:p>
        </w:tc>
      </w:tr>
      <w:tr w:rsidR="000836AF" w:rsidRPr="000836AF" w:rsidTr="00997110">
        <w:trPr>
          <w:cantSplit/>
          <w:trHeight w:val="850"/>
        </w:trPr>
        <w:tc>
          <w:tcPr>
            <w:tcW w:w="6379"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sz w:val="28"/>
                <w:szCs w:val="28"/>
              </w:rPr>
              <w:t>Задолженность по договору аренды земельного участка</w:t>
            </w:r>
          </w:p>
        </w:tc>
        <w:tc>
          <w:tcPr>
            <w:tcW w:w="2693"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b/>
                <w:sz w:val="28"/>
                <w:szCs w:val="28"/>
              </w:rPr>
            </w:pPr>
            <w:r w:rsidRPr="000836AF">
              <w:rPr>
                <w:rFonts w:ascii="Times New Roman" w:hAnsi="Times New Roman" w:cs="Times New Roman"/>
                <w:b/>
                <w:sz w:val="28"/>
                <w:szCs w:val="28"/>
              </w:rPr>
              <w:t>103,65</w:t>
            </w:r>
          </w:p>
        </w:tc>
      </w:tr>
    </w:tbl>
    <w:p w:rsidR="000836AF" w:rsidRPr="000836AF" w:rsidRDefault="000836AF" w:rsidP="000836AF">
      <w:pPr>
        <w:spacing w:line="360" w:lineRule="exact"/>
        <w:ind w:right="6"/>
        <w:jc w:val="both"/>
        <w:rPr>
          <w:rFonts w:ascii="Times New Roman" w:hAnsi="Times New Roman" w:cs="Times New Roman"/>
          <w:b/>
          <w:sz w:val="28"/>
          <w:szCs w:val="28"/>
        </w:rPr>
      </w:pPr>
    </w:p>
    <w:p w:rsidR="000836AF" w:rsidRPr="000836AF" w:rsidRDefault="000836AF" w:rsidP="000836AF">
      <w:pPr>
        <w:spacing w:line="360" w:lineRule="exact"/>
        <w:ind w:right="6" w:firstLine="709"/>
        <w:jc w:val="both"/>
        <w:rPr>
          <w:rFonts w:ascii="Times New Roman" w:eastAsia="Calibri" w:hAnsi="Times New Roman" w:cs="Times New Roman"/>
          <w:bCs/>
          <w:kern w:val="2"/>
          <w:sz w:val="28"/>
          <w:szCs w:val="28"/>
        </w:rPr>
      </w:pPr>
      <w:r w:rsidRPr="000836AF">
        <w:rPr>
          <w:rFonts w:ascii="Times New Roman" w:hAnsi="Times New Roman" w:cs="Times New Roman"/>
          <w:sz w:val="28"/>
          <w:szCs w:val="28"/>
        </w:rPr>
        <w:t xml:space="preserve">Основная сумма взыскания складывается по ФКУ «ЦОКР» и его филиалам по делам, связанным с </w:t>
      </w:r>
      <w:r w:rsidRPr="000836AF">
        <w:rPr>
          <w:rFonts w:ascii="Times New Roman" w:hAnsi="Times New Roman" w:cs="Times New Roman"/>
          <w:bCs/>
          <w:kern w:val="2"/>
          <w:sz w:val="28"/>
          <w:szCs w:val="28"/>
        </w:rPr>
        <w:t>неисполнением обязательств по договорам, государственным контрактам и составляет 98 310 816,59 рублей.</w:t>
      </w:r>
    </w:p>
    <w:p w:rsidR="000836AF" w:rsidRPr="000836AF" w:rsidRDefault="000836AF" w:rsidP="000836AF">
      <w:pPr>
        <w:spacing w:line="360" w:lineRule="exact"/>
        <w:ind w:right="6" w:firstLine="709"/>
        <w:jc w:val="both"/>
        <w:rPr>
          <w:rFonts w:ascii="Times New Roman" w:hAnsi="Times New Roman" w:cs="Times New Roman"/>
          <w:bCs/>
          <w:kern w:val="2"/>
          <w:sz w:val="28"/>
          <w:szCs w:val="28"/>
        </w:rPr>
      </w:pPr>
      <w:r w:rsidRPr="000836AF">
        <w:rPr>
          <w:rFonts w:ascii="Times New Roman" w:hAnsi="Times New Roman" w:cs="Times New Roman"/>
          <w:bCs/>
          <w:kern w:val="2"/>
          <w:sz w:val="28"/>
          <w:szCs w:val="28"/>
        </w:rPr>
        <w:lastRenderedPageBreak/>
        <w:t>По судебным расходам основная сумма взысканий складывается по делам, связанным с обжалованием объектами контроля результатов контрольных мероприятий и составляет 719 248 рублей.</w:t>
      </w:r>
    </w:p>
    <w:p w:rsidR="000836AF" w:rsidRPr="000836AF" w:rsidRDefault="000836AF" w:rsidP="000836AF">
      <w:pPr>
        <w:spacing w:line="360" w:lineRule="exact"/>
        <w:ind w:right="6"/>
        <w:jc w:val="center"/>
        <w:rPr>
          <w:rFonts w:ascii="Times New Roman" w:hAnsi="Times New Roman" w:cs="Times New Roman"/>
          <w:b/>
          <w:sz w:val="28"/>
          <w:szCs w:val="28"/>
        </w:rPr>
      </w:pPr>
      <w:r w:rsidRPr="000836AF">
        <w:rPr>
          <w:rFonts w:ascii="Times New Roman" w:hAnsi="Times New Roman" w:cs="Times New Roman"/>
          <w:b/>
          <w:sz w:val="28"/>
          <w:szCs w:val="28"/>
        </w:rPr>
        <w:t xml:space="preserve">Информация о результатах рассмотрения </w:t>
      </w:r>
      <w:r w:rsidR="00F03CB1" w:rsidRPr="000836AF">
        <w:rPr>
          <w:rFonts w:ascii="Times New Roman" w:hAnsi="Times New Roman" w:cs="Times New Roman"/>
          <w:b/>
          <w:sz w:val="28"/>
          <w:szCs w:val="28"/>
        </w:rPr>
        <w:t>исков, предъявленных</w:t>
      </w:r>
      <w:r w:rsidRPr="000836AF">
        <w:rPr>
          <w:rFonts w:ascii="Times New Roman" w:hAnsi="Times New Roman" w:cs="Times New Roman"/>
          <w:b/>
          <w:sz w:val="28"/>
          <w:szCs w:val="28"/>
        </w:rPr>
        <w:t xml:space="preserve"> органами Федерального казначейства</w:t>
      </w:r>
    </w:p>
    <w:p w:rsidR="000836AF" w:rsidRPr="000836AF" w:rsidRDefault="000836AF" w:rsidP="000836AF">
      <w:pPr>
        <w:tabs>
          <w:tab w:val="left" w:pos="993"/>
        </w:tabs>
        <w:spacing w:line="360" w:lineRule="exact"/>
        <w:ind w:firstLine="709"/>
        <w:jc w:val="both"/>
        <w:rPr>
          <w:rFonts w:ascii="Times New Roman" w:hAnsi="Times New Roman" w:cs="Times New Roman"/>
          <w:sz w:val="28"/>
          <w:szCs w:val="28"/>
        </w:rPr>
      </w:pPr>
      <w:r w:rsidRPr="000836AF">
        <w:rPr>
          <w:rFonts w:ascii="Times New Roman" w:hAnsi="Times New Roman" w:cs="Times New Roman"/>
          <w:sz w:val="28"/>
          <w:szCs w:val="28"/>
        </w:rPr>
        <w:t>По результатам рассмотрения 211 требований, предъявленных органами Федерального казначейства, вынесены решения об удовлетворении заявленных требований (полностью или частично) по 171 делу.</w:t>
      </w:r>
    </w:p>
    <w:p w:rsidR="000836AF" w:rsidRPr="000836AF" w:rsidRDefault="000836AF" w:rsidP="000836AF">
      <w:pPr>
        <w:tabs>
          <w:tab w:val="left" w:pos="993"/>
        </w:tabs>
        <w:spacing w:line="360" w:lineRule="exact"/>
        <w:ind w:firstLine="709"/>
        <w:jc w:val="both"/>
        <w:rPr>
          <w:rFonts w:ascii="Times New Roman" w:hAnsi="Times New Roman" w:cs="Times New Roman"/>
          <w:sz w:val="28"/>
          <w:szCs w:val="28"/>
        </w:rPr>
      </w:pPr>
      <w:r w:rsidRPr="000836AF">
        <w:rPr>
          <w:rFonts w:ascii="Times New Roman" w:hAnsi="Times New Roman" w:cs="Times New Roman"/>
          <w:sz w:val="28"/>
          <w:szCs w:val="28"/>
        </w:rPr>
        <w:t>Требования имущественного характера были заявлены по 172 делам. По результатам рассмотрения указанных требований были вынесены решения об удовлетворении заявленных требований по 153 делам, сумма взысканных денежных средств по решению судов в доход федерального бюджета составила 46 379 708,17 рублей.</w:t>
      </w:r>
    </w:p>
    <w:p w:rsidR="000836AF" w:rsidRPr="000836AF" w:rsidRDefault="000836AF" w:rsidP="000836AF">
      <w:pPr>
        <w:spacing w:line="360" w:lineRule="exact"/>
        <w:ind w:right="6" w:firstLine="709"/>
        <w:jc w:val="both"/>
        <w:rPr>
          <w:rFonts w:ascii="Times New Roman" w:eastAsia="Calibri" w:hAnsi="Times New Roman" w:cs="Times New Roman"/>
          <w:sz w:val="28"/>
          <w:szCs w:val="28"/>
        </w:rPr>
      </w:pPr>
      <w:r w:rsidRPr="000836AF">
        <w:rPr>
          <w:rFonts w:ascii="Times New Roman" w:hAnsi="Times New Roman" w:cs="Times New Roman"/>
          <w:sz w:val="28"/>
          <w:szCs w:val="28"/>
        </w:rPr>
        <w:t>Соотношение взысканных сумм по видам взысканий представлено в таблице 2.</w:t>
      </w:r>
    </w:p>
    <w:p w:rsidR="000836AF" w:rsidRPr="000836AF" w:rsidRDefault="000836AF" w:rsidP="000836AF">
      <w:pPr>
        <w:spacing w:after="120" w:line="360" w:lineRule="exact"/>
        <w:ind w:right="6" w:firstLine="709"/>
        <w:rPr>
          <w:rFonts w:ascii="Times New Roman" w:hAnsi="Times New Roman" w:cs="Times New Roman"/>
          <w:b/>
          <w:sz w:val="28"/>
          <w:szCs w:val="28"/>
        </w:rPr>
      </w:pPr>
      <w:r w:rsidRPr="000836AF">
        <w:rPr>
          <w:rFonts w:ascii="Times New Roman" w:hAnsi="Times New Roman" w:cs="Times New Roman"/>
          <w:b/>
          <w:sz w:val="28"/>
          <w:szCs w:val="28"/>
        </w:rPr>
        <w:t>Таблица 2</w:t>
      </w:r>
    </w:p>
    <w:tbl>
      <w:tblPr>
        <w:tblW w:w="9072" w:type="dxa"/>
        <w:tblInd w:w="2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left w:w="21" w:type="dxa"/>
          <w:right w:w="71" w:type="dxa"/>
        </w:tblCellMar>
        <w:tblLook w:val="04A0" w:firstRow="1" w:lastRow="0" w:firstColumn="1" w:lastColumn="0" w:noHBand="0" w:noVBand="1"/>
      </w:tblPr>
      <w:tblGrid>
        <w:gridCol w:w="6804"/>
        <w:gridCol w:w="2268"/>
      </w:tblGrid>
      <w:tr w:rsidR="000836AF" w:rsidRPr="000836AF" w:rsidTr="00997110">
        <w:trPr>
          <w:cantSplit/>
          <w:trHeight w:val="558"/>
        </w:trPr>
        <w:tc>
          <w:tcPr>
            <w:tcW w:w="6804" w:type="dxa"/>
            <w:tcBorders>
              <w:top w:val="single" w:sz="8" w:space="0" w:color="000001"/>
              <w:left w:val="single" w:sz="8" w:space="0" w:color="000001"/>
              <w:bottom w:val="single" w:sz="8" w:space="0" w:color="000001"/>
              <w:right w:val="single" w:sz="8" w:space="0" w:color="000001"/>
            </w:tcBorders>
            <w:shd w:val="clear" w:color="auto" w:fill="548DD4"/>
            <w:tcMar>
              <w:top w:w="15" w:type="dxa"/>
              <w:left w:w="21" w:type="dxa"/>
              <w:bottom w:w="0" w:type="dxa"/>
              <w:right w:w="71" w:type="dxa"/>
            </w:tcMar>
            <w:vAlign w:val="center"/>
            <w:hideMark/>
          </w:tcPr>
          <w:p w:rsidR="000836AF" w:rsidRPr="000836AF" w:rsidRDefault="000836AF" w:rsidP="00997110">
            <w:pPr>
              <w:spacing w:after="120" w:line="360" w:lineRule="exact"/>
              <w:jc w:val="center"/>
              <w:rPr>
                <w:rFonts w:ascii="Times New Roman" w:hAnsi="Times New Roman" w:cs="Times New Roman"/>
                <w:sz w:val="28"/>
                <w:szCs w:val="28"/>
              </w:rPr>
            </w:pPr>
            <w:r w:rsidRPr="000836AF">
              <w:rPr>
                <w:rFonts w:ascii="Times New Roman" w:hAnsi="Times New Roman" w:cs="Times New Roman"/>
                <w:b/>
                <w:bCs/>
                <w:kern w:val="2"/>
                <w:sz w:val="28"/>
                <w:szCs w:val="28"/>
              </w:rPr>
              <w:t>Вид взыскания</w:t>
            </w:r>
          </w:p>
        </w:tc>
        <w:tc>
          <w:tcPr>
            <w:tcW w:w="2268" w:type="dxa"/>
            <w:tcBorders>
              <w:top w:val="single" w:sz="8" w:space="0" w:color="000001"/>
              <w:left w:val="single" w:sz="8" w:space="0" w:color="000001"/>
              <w:bottom w:val="single" w:sz="8" w:space="0" w:color="000001"/>
              <w:right w:val="single" w:sz="8" w:space="0" w:color="000001"/>
            </w:tcBorders>
            <w:shd w:val="clear" w:color="auto" w:fill="548DD4"/>
            <w:tcMar>
              <w:top w:w="15" w:type="dxa"/>
              <w:left w:w="21" w:type="dxa"/>
              <w:bottom w:w="0" w:type="dxa"/>
              <w:right w:w="71" w:type="dxa"/>
            </w:tcMar>
            <w:vAlign w:val="center"/>
            <w:hideMark/>
          </w:tcPr>
          <w:p w:rsidR="000836AF" w:rsidRPr="000836AF" w:rsidRDefault="000836AF" w:rsidP="00997110">
            <w:pPr>
              <w:jc w:val="center"/>
              <w:rPr>
                <w:rFonts w:ascii="Times New Roman" w:hAnsi="Times New Roman" w:cs="Times New Roman"/>
                <w:sz w:val="28"/>
                <w:szCs w:val="28"/>
              </w:rPr>
            </w:pPr>
            <w:r w:rsidRPr="000836AF">
              <w:rPr>
                <w:rFonts w:ascii="Times New Roman" w:hAnsi="Times New Roman" w:cs="Times New Roman"/>
                <w:b/>
                <w:bCs/>
                <w:kern w:val="2"/>
                <w:sz w:val="28"/>
                <w:szCs w:val="28"/>
              </w:rPr>
              <w:t>Размер взыскания (рубли)</w:t>
            </w:r>
          </w:p>
        </w:tc>
      </w:tr>
      <w:tr w:rsidR="000836AF" w:rsidRPr="000836AF" w:rsidTr="00997110">
        <w:trPr>
          <w:cantSplit/>
          <w:trHeight w:val="850"/>
        </w:trPr>
        <w:tc>
          <w:tcPr>
            <w:tcW w:w="6804"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Ущерб Российской Федерации в случае неисполнения предписаний</w:t>
            </w:r>
          </w:p>
        </w:tc>
        <w:tc>
          <w:tcPr>
            <w:tcW w:w="2268"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b/>
                <w:sz w:val="28"/>
                <w:szCs w:val="28"/>
              </w:rPr>
            </w:pPr>
            <w:r w:rsidRPr="000836AF">
              <w:rPr>
                <w:rFonts w:ascii="Times New Roman" w:hAnsi="Times New Roman" w:cs="Times New Roman"/>
                <w:b/>
                <w:bCs/>
                <w:sz w:val="28"/>
                <w:szCs w:val="28"/>
              </w:rPr>
              <w:t>27 542 794,75</w:t>
            </w:r>
          </w:p>
        </w:tc>
      </w:tr>
      <w:tr w:rsidR="000836AF" w:rsidRPr="000836AF" w:rsidTr="00997110">
        <w:trPr>
          <w:cantSplit/>
          <w:trHeight w:val="850"/>
        </w:trPr>
        <w:tc>
          <w:tcPr>
            <w:tcW w:w="6804"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Взыскание денежных средств, в связи с неисполнением обязательств по договорам, государственным контрактам</w:t>
            </w:r>
          </w:p>
        </w:tc>
        <w:tc>
          <w:tcPr>
            <w:tcW w:w="2268"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b/>
                <w:sz w:val="28"/>
                <w:szCs w:val="28"/>
              </w:rPr>
            </w:pPr>
            <w:r w:rsidRPr="000836AF">
              <w:rPr>
                <w:rFonts w:ascii="Times New Roman" w:hAnsi="Times New Roman" w:cs="Times New Roman"/>
                <w:b/>
                <w:sz w:val="28"/>
                <w:szCs w:val="28"/>
              </w:rPr>
              <w:t>12 590 479,13</w:t>
            </w:r>
          </w:p>
        </w:tc>
      </w:tr>
      <w:tr w:rsidR="000836AF" w:rsidRPr="000836AF" w:rsidTr="00997110">
        <w:trPr>
          <w:cantSplit/>
          <w:trHeight w:val="850"/>
        </w:trPr>
        <w:tc>
          <w:tcPr>
            <w:tcW w:w="6804"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sz w:val="28"/>
                <w:szCs w:val="28"/>
              </w:rPr>
              <w:t>Задолженность по оплате коммунальных платежей и содержанию имущества</w:t>
            </w:r>
          </w:p>
        </w:tc>
        <w:tc>
          <w:tcPr>
            <w:tcW w:w="2268"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bCs/>
                <w:kern w:val="2"/>
                <w:sz w:val="28"/>
                <w:szCs w:val="28"/>
              </w:rPr>
              <w:t>5</w:t>
            </w:r>
            <w:r w:rsidRPr="000836AF">
              <w:rPr>
                <w:rFonts w:ascii="Times New Roman" w:hAnsi="Times New Roman" w:cs="Times New Roman"/>
                <w:b/>
                <w:bCs/>
                <w:kern w:val="2"/>
                <w:sz w:val="28"/>
                <w:szCs w:val="28"/>
                <w:lang w:val="en-US"/>
              </w:rPr>
              <w:t> </w:t>
            </w:r>
            <w:r w:rsidRPr="000836AF">
              <w:rPr>
                <w:rFonts w:ascii="Times New Roman" w:hAnsi="Times New Roman" w:cs="Times New Roman"/>
                <w:b/>
                <w:bCs/>
                <w:kern w:val="2"/>
                <w:sz w:val="28"/>
                <w:szCs w:val="28"/>
              </w:rPr>
              <w:t>367</w:t>
            </w:r>
            <w:r w:rsidRPr="000836AF">
              <w:rPr>
                <w:rFonts w:ascii="Times New Roman" w:hAnsi="Times New Roman" w:cs="Times New Roman"/>
                <w:b/>
                <w:bCs/>
                <w:kern w:val="2"/>
                <w:sz w:val="28"/>
                <w:szCs w:val="28"/>
                <w:lang w:val="en-US"/>
              </w:rPr>
              <w:t> </w:t>
            </w:r>
            <w:r w:rsidRPr="000836AF">
              <w:rPr>
                <w:rFonts w:ascii="Times New Roman" w:hAnsi="Times New Roman" w:cs="Times New Roman"/>
                <w:b/>
                <w:bCs/>
                <w:kern w:val="2"/>
                <w:sz w:val="28"/>
                <w:szCs w:val="28"/>
              </w:rPr>
              <w:t>196,05</w:t>
            </w:r>
          </w:p>
        </w:tc>
      </w:tr>
      <w:tr w:rsidR="000836AF" w:rsidRPr="000836AF" w:rsidTr="00997110">
        <w:trPr>
          <w:cantSplit/>
          <w:trHeight w:val="850"/>
        </w:trPr>
        <w:tc>
          <w:tcPr>
            <w:tcW w:w="6804"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sz w:val="28"/>
                <w:szCs w:val="28"/>
              </w:rPr>
              <w:t>Ущерб от залива помещения</w:t>
            </w:r>
          </w:p>
        </w:tc>
        <w:tc>
          <w:tcPr>
            <w:tcW w:w="2268"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sz w:val="28"/>
                <w:szCs w:val="28"/>
              </w:rPr>
              <w:t>411 674,44</w:t>
            </w:r>
          </w:p>
        </w:tc>
      </w:tr>
      <w:tr w:rsidR="000836AF" w:rsidRPr="000836AF" w:rsidTr="00997110">
        <w:trPr>
          <w:cantSplit/>
          <w:trHeight w:val="850"/>
        </w:trPr>
        <w:tc>
          <w:tcPr>
            <w:tcW w:w="6804"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Взыскания, связанные с прохождением государственной гражданской службы, а также осуществлением трудовой деятельности</w:t>
            </w:r>
          </w:p>
        </w:tc>
        <w:tc>
          <w:tcPr>
            <w:tcW w:w="2268"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b/>
                <w:sz w:val="28"/>
                <w:szCs w:val="28"/>
              </w:rPr>
            </w:pPr>
            <w:r w:rsidRPr="000836AF">
              <w:rPr>
                <w:rFonts w:ascii="Times New Roman" w:hAnsi="Times New Roman" w:cs="Times New Roman"/>
                <w:b/>
                <w:bCs/>
                <w:sz w:val="28"/>
                <w:szCs w:val="28"/>
              </w:rPr>
              <w:t>289 656,32</w:t>
            </w:r>
          </w:p>
        </w:tc>
      </w:tr>
      <w:tr w:rsidR="000836AF" w:rsidRPr="000836AF" w:rsidTr="00997110">
        <w:trPr>
          <w:cantSplit/>
          <w:trHeight w:val="850"/>
        </w:trPr>
        <w:tc>
          <w:tcPr>
            <w:tcW w:w="6804"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bCs/>
                <w:kern w:val="2"/>
                <w:sz w:val="28"/>
                <w:szCs w:val="28"/>
              </w:rPr>
            </w:pPr>
            <w:r w:rsidRPr="000836AF">
              <w:rPr>
                <w:rFonts w:ascii="Times New Roman" w:hAnsi="Times New Roman" w:cs="Times New Roman"/>
                <w:b/>
                <w:bCs/>
                <w:kern w:val="2"/>
                <w:sz w:val="28"/>
                <w:szCs w:val="28"/>
              </w:rPr>
              <w:t>Судебные расходы</w:t>
            </w:r>
          </w:p>
        </w:tc>
        <w:tc>
          <w:tcPr>
            <w:tcW w:w="2268"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spacing w:line="360" w:lineRule="exact"/>
              <w:jc w:val="center"/>
              <w:rPr>
                <w:rFonts w:ascii="Times New Roman" w:hAnsi="Times New Roman" w:cs="Times New Roman"/>
                <w:b/>
                <w:sz w:val="28"/>
                <w:szCs w:val="28"/>
              </w:rPr>
            </w:pPr>
            <w:r w:rsidRPr="000836AF">
              <w:rPr>
                <w:rFonts w:ascii="Times New Roman" w:hAnsi="Times New Roman" w:cs="Times New Roman"/>
                <w:b/>
                <w:bCs/>
                <w:sz w:val="28"/>
                <w:szCs w:val="28"/>
              </w:rPr>
              <w:t>176 479,40</w:t>
            </w:r>
          </w:p>
        </w:tc>
      </w:tr>
      <w:tr w:rsidR="000836AF" w:rsidRPr="000836AF" w:rsidTr="00997110">
        <w:trPr>
          <w:cantSplit/>
          <w:trHeight w:val="850"/>
        </w:trPr>
        <w:tc>
          <w:tcPr>
            <w:tcW w:w="6804" w:type="dxa"/>
            <w:tcBorders>
              <w:top w:val="single" w:sz="8" w:space="0" w:color="000001"/>
              <w:left w:val="single" w:sz="8" w:space="0" w:color="000001"/>
              <w:bottom w:val="single" w:sz="8" w:space="0" w:color="000001"/>
              <w:right w:val="single" w:sz="8" w:space="0" w:color="000001"/>
            </w:tcBorders>
            <w:shd w:val="clear" w:color="auto" w:fill="8DB3E2"/>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sz w:val="28"/>
                <w:szCs w:val="28"/>
              </w:rPr>
              <w:lastRenderedPageBreak/>
              <w:t>Пеня за несвоевременную оплату банковской гарантии</w:t>
            </w:r>
          </w:p>
        </w:tc>
        <w:tc>
          <w:tcPr>
            <w:tcW w:w="2268" w:type="dxa"/>
            <w:tcBorders>
              <w:top w:val="single" w:sz="8" w:space="0" w:color="000001"/>
              <w:left w:val="single" w:sz="8" w:space="0" w:color="000001"/>
              <w:bottom w:val="single" w:sz="8" w:space="0" w:color="000001"/>
              <w:right w:val="single" w:sz="8" w:space="0" w:color="000001"/>
            </w:tcBorders>
            <w:shd w:val="clear" w:color="auto" w:fill="D2DEEF"/>
            <w:tcMar>
              <w:top w:w="15" w:type="dxa"/>
              <w:left w:w="21" w:type="dxa"/>
              <w:bottom w:w="0" w:type="dxa"/>
              <w:right w:w="71" w:type="dxa"/>
            </w:tcMar>
            <w:vAlign w:val="center"/>
            <w:hideMark/>
          </w:tcPr>
          <w:p w:rsidR="000836AF" w:rsidRPr="000836AF" w:rsidRDefault="000836AF" w:rsidP="00997110">
            <w:pPr>
              <w:jc w:val="center"/>
              <w:rPr>
                <w:rFonts w:ascii="Times New Roman" w:eastAsia="Calibri" w:hAnsi="Times New Roman" w:cs="Times New Roman"/>
                <w:b/>
                <w:sz w:val="28"/>
                <w:szCs w:val="28"/>
              </w:rPr>
            </w:pPr>
            <w:r w:rsidRPr="000836AF">
              <w:rPr>
                <w:rFonts w:ascii="Times New Roman" w:hAnsi="Times New Roman" w:cs="Times New Roman"/>
                <w:b/>
                <w:sz w:val="28"/>
                <w:szCs w:val="28"/>
              </w:rPr>
              <w:t>1 428,08</w:t>
            </w:r>
          </w:p>
        </w:tc>
      </w:tr>
    </w:tbl>
    <w:p w:rsidR="000836AF" w:rsidRPr="000836AF" w:rsidRDefault="000836AF" w:rsidP="000836AF">
      <w:pPr>
        <w:spacing w:line="360" w:lineRule="exact"/>
        <w:ind w:right="6" w:firstLine="709"/>
        <w:jc w:val="both"/>
        <w:rPr>
          <w:rFonts w:ascii="Times New Roman" w:hAnsi="Times New Roman" w:cs="Times New Roman"/>
          <w:sz w:val="28"/>
          <w:szCs w:val="28"/>
        </w:rPr>
      </w:pP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Кроме этого, за отчетный период рассмотрено 39 дел по требованиям органов Федерального казначейства, носивших неимущественный характер, в результате рассмотрения которых вынесены решения об удовлетворении заявленных требований по 18 делам.</w:t>
      </w: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Основными категориями дел, по которым вынесены решения об удовлетворении заявленных требований, являются:</w:t>
      </w: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дела, связанные с оспариванием ненормативных правовых актов, решений и действий (бездействия) должностных лиц Пенсионного фонда и Федеральной службы судебных приставов;</w:t>
      </w: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дела о разъяснении решений судов;</w:t>
      </w: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дела о передачи неиспользуемого недвижимого имущества в казну Российской Федерации;</w:t>
      </w: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дела о расторжении государственных контрактов;</w:t>
      </w:r>
    </w:p>
    <w:p w:rsidR="000836AF" w:rsidRPr="000836AF" w:rsidRDefault="000836AF" w:rsidP="000836AF">
      <w:pPr>
        <w:spacing w:line="360" w:lineRule="exact"/>
        <w:ind w:right="6" w:firstLine="709"/>
        <w:jc w:val="both"/>
        <w:rPr>
          <w:rFonts w:ascii="Times New Roman" w:hAnsi="Times New Roman" w:cs="Times New Roman"/>
          <w:sz w:val="28"/>
          <w:szCs w:val="28"/>
        </w:rPr>
      </w:pPr>
      <w:r w:rsidRPr="000836AF">
        <w:rPr>
          <w:rFonts w:ascii="Times New Roman" w:hAnsi="Times New Roman" w:cs="Times New Roman"/>
          <w:sz w:val="28"/>
          <w:szCs w:val="28"/>
        </w:rPr>
        <w:t>- иные категории дел.</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w:t>
      </w:r>
      <w:r w:rsidR="00957291">
        <w:rPr>
          <w:rFonts w:ascii="Times New Roman" w:hAnsi="Times New Roman" w:cs="Times New Roman"/>
          <w:b/>
          <w:sz w:val="28"/>
          <w:szCs w:val="28"/>
        </w:rPr>
        <w:t>2</w:t>
      </w:r>
      <w:r w:rsidRPr="007F0810">
        <w:rPr>
          <w:rFonts w:ascii="Times New Roman" w:hAnsi="Times New Roman" w:cs="Times New Roman"/>
          <w:b/>
          <w:sz w:val="28"/>
          <w:szCs w:val="28"/>
        </w:rPr>
        <w:t>. Передача полномочий по ведению бюджетного учета и формированию бюджетной отчетности от казенных учреждений, подведомственных федеральным органам исполнительной власти, Федеральному казенному учреждению «Центр по обеспечению де</w:t>
      </w:r>
      <w:r w:rsidR="00F03CB1">
        <w:rPr>
          <w:rFonts w:ascii="Times New Roman" w:hAnsi="Times New Roman" w:cs="Times New Roman"/>
          <w:b/>
          <w:sz w:val="28"/>
          <w:szCs w:val="28"/>
        </w:rPr>
        <w:t>ятельности Казначейства России»</w:t>
      </w:r>
    </w:p>
    <w:p w:rsidR="007F0810" w:rsidRPr="007F0810" w:rsidRDefault="007F0810" w:rsidP="007F0810">
      <w:pPr>
        <w:spacing w:line="360" w:lineRule="auto"/>
        <w:ind w:right="-1"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Приняты полномочия по начислению и оплате труда, иных выплат и связанных с ними обязательных платежей в бюджеты бюджетной системы Российской Федерации и их перечислению, ведению бюджетного (бухгалтерского) учета включая формирование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от ФГКУ «Дирекция Росгранстрой», ФКУ «Дирекция Ространсмодернизация», ГКОУ «Российская таможенная академия», ФКУ «Налог Сервис», ФКУ «Дирекция госзаказчика морского </w:t>
      </w:r>
      <w:r w:rsidRPr="007F0810">
        <w:rPr>
          <w:rFonts w:ascii="Times New Roman" w:hAnsi="Times New Roman" w:cs="Times New Roman"/>
          <w:sz w:val="28"/>
          <w:szCs w:val="28"/>
        </w:rPr>
        <w:lastRenderedPageBreak/>
        <w:t>и речного транспорта», ФКУ «Речводпуть», ФМБА Главное бюро медико-социальной экспертизы», ФКУ «УСЗ», Санаторий «Пестово» ФТС России, ФКУ ЦГК ФТС.</w:t>
      </w:r>
      <w:r w:rsidRPr="007F0810" w:rsidDel="00E55E78">
        <w:rPr>
          <w:rFonts w:ascii="Times New Roman" w:hAnsi="Times New Roman" w:cs="Times New Roman"/>
          <w:sz w:val="28"/>
          <w:szCs w:val="28"/>
        </w:rPr>
        <w:t xml:space="preserve"> </w:t>
      </w:r>
    </w:p>
    <w:p w:rsidR="007F0810" w:rsidRPr="007F0810" w:rsidRDefault="00957291" w:rsidP="00F03CB1">
      <w:pPr>
        <w:autoSpaceDE w:val="0"/>
        <w:autoSpaceDN w:val="0"/>
        <w:adjustRightInd w:val="0"/>
        <w:spacing w:line="360" w:lineRule="auto"/>
        <w:ind w:firstLine="709"/>
        <w:jc w:val="center"/>
        <w:rPr>
          <w:rFonts w:ascii="Times New Roman" w:hAnsi="Times New Roman" w:cs="Times New Roman"/>
          <w:i/>
          <w:sz w:val="28"/>
          <w:szCs w:val="28"/>
        </w:rPr>
      </w:pPr>
      <w:r>
        <w:rPr>
          <w:rFonts w:ascii="Times New Roman" w:hAnsi="Times New Roman" w:cs="Times New Roman"/>
          <w:b/>
          <w:sz w:val="28"/>
          <w:szCs w:val="28"/>
        </w:rPr>
        <w:t>5.3.3</w:t>
      </w:r>
      <w:r w:rsidR="007F0810" w:rsidRPr="007F0810">
        <w:rPr>
          <w:rFonts w:ascii="Times New Roman" w:hAnsi="Times New Roman" w:cs="Times New Roman"/>
          <w:b/>
          <w:sz w:val="28"/>
          <w:szCs w:val="28"/>
        </w:rPr>
        <w:t>. Передача полномочий по ведению бухгалтерского учета по главе 100 «Федеральное казна</w:t>
      </w:r>
      <w:r w:rsidR="00F03CB1">
        <w:rPr>
          <w:rFonts w:ascii="Times New Roman" w:hAnsi="Times New Roman" w:cs="Times New Roman"/>
          <w:b/>
          <w:sz w:val="28"/>
          <w:szCs w:val="28"/>
        </w:rPr>
        <w:t>чейство»</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Организована работа в соответствии постановлением Правительства Российской Федерации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и приказом Федерального казначейства от 31.12.2019 № 41н «Об утверждении графика документооборота при централизации учета», в том числе обеспечен контроль сроков выплаты заработной платы сотрудникам обслуживаемых территориальных органов Федерального казначейства, филиала ФКУ «ЦОКР» и перечислений налогов, сборов и иных платежей в бюджет, а также своевременной сдачи отчетности в контролирующие органы.</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Утверждена бюджетная смета на основании лимитов бюджетных обязательств, доведенных Федеральным казначейством, в том числе по функциям, переданным ФКУ «ЦОКР» на 2021 год (2022 – 2023 годы).</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Обеспечено ведение бюджетного учета и формирование бюджетной отчетности ФКУ «ЦОКР», ТОФК и ЦАФК в модуле ведения бюджетного (бухгалтерского) учета учреждений подсистемы учета и отчетности ГИИС «Электронный бюджет», формирование сведений о бюджетном и денежном обязательствах в подсистеме управления расходами ГИИС «Электронный бюджет».</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Своевременно сформирована месячная и квартальная бюджетная отчетность за территориальные органы Федерального казначейства, передавших полномочия по ведению бюджетного учета, и сводная отчетность главного распорядителя бюджетных средств.</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lastRenderedPageBreak/>
        <w:t>Обеспечено расторжение соглашений об обеспечении деятельности с территориальными органами Федерального казначейства в связи с дублированием ими положений постановления Правительства Российской Федерации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и приказа Федерального казначейства от 31.12.2019 № 41н «Об утверждении графика документооборота при централизации учета».</w:t>
      </w:r>
    </w:p>
    <w:p w:rsidR="007F0810" w:rsidRPr="007F0810" w:rsidRDefault="00957291" w:rsidP="00F03CB1">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5.3.4</w:t>
      </w:r>
      <w:r w:rsidR="007F0810" w:rsidRPr="007F0810">
        <w:rPr>
          <w:rFonts w:ascii="Times New Roman" w:hAnsi="Times New Roman" w:cs="Times New Roman"/>
          <w:b/>
          <w:sz w:val="28"/>
          <w:szCs w:val="28"/>
        </w:rPr>
        <w:t>. Обучение сотрудников Федерального казначейства и его территориальных о</w:t>
      </w:r>
      <w:r w:rsidR="00F03CB1">
        <w:rPr>
          <w:rFonts w:ascii="Times New Roman" w:hAnsi="Times New Roman" w:cs="Times New Roman"/>
          <w:b/>
          <w:sz w:val="28"/>
          <w:szCs w:val="28"/>
        </w:rPr>
        <w:t>рганов</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соответствии с распоряжением Правительства РФ от 13 января 2020 г.</w:t>
      </w:r>
      <w:r w:rsidRPr="007F0810">
        <w:rPr>
          <w:rFonts w:ascii="Times New Roman" w:hAnsi="Times New Roman" w:cs="Times New Roman"/>
          <w:sz w:val="28"/>
          <w:szCs w:val="28"/>
        </w:rPr>
        <w:br/>
        <w:t>№ 11-р «Об утверждении распределения бюджетных ассигнований федерального бюджета на 2020 год и на плановый период 2021 и 2022 годов, предусмотренных на профессиональное развитие федеральных государственных гражданских служащих, и государственного заказа на мероприятия по профессиональному развитию федеральных государственных гражданских служащих на 2020 год»</w:t>
      </w:r>
      <w:r w:rsidRPr="007F0810">
        <w:rPr>
          <w:rFonts w:ascii="Times New Roman" w:hAnsi="Times New Roman" w:cs="Times New Roman"/>
          <w:color w:val="000000" w:themeColor="text1"/>
          <w:sz w:val="28"/>
          <w:szCs w:val="28"/>
        </w:rPr>
        <w:t xml:space="preserve"> прошли повышение квалификации 2 869 </w:t>
      </w:r>
      <w:r w:rsidRPr="007F0810">
        <w:rPr>
          <w:rFonts w:ascii="Times New Roman" w:hAnsi="Times New Roman" w:cs="Times New Roman"/>
          <w:sz w:val="28"/>
          <w:szCs w:val="28"/>
        </w:rPr>
        <w:t>государственных гражданских служащих.</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Также прошли обучение по программам «Охрана труда для руководителей и специалистов», «Пожарно-технический минимум», «Оказание первой помощи при несчастном случае» – 4598 человек.</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2020 году 5 411 человек головного учреждения и Межрегиональных филиалов прошли курсовое обучение в области гражданской обороны по месту работы, 257 человек вновь принятых на работу прошли вводный инструктаж по гражданской обороне по месту работы, 1 172 человек приняли участие в 22 учениях, тренировках и других плановых мероприятиях по гражданской обороне и антитеррористической защищённости.</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 xml:space="preserve">В период с 13 по 17 июля 2020 года на базе УФК по Владимирской области специалистами ФКУ «ЦОКР» проведена стратегическая Сессия для сотрудников </w:t>
      </w:r>
      <w:r w:rsidRPr="007F0810">
        <w:rPr>
          <w:rFonts w:ascii="Times New Roman" w:hAnsi="Times New Roman" w:cs="Times New Roman"/>
          <w:sz w:val="28"/>
          <w:szCs w:val="28"/>
        </w:rPr>
        <w:lastRenderedPageBreak/>
        <w:t>Контрольно-ревизионного блока Федерального казначейства по теме: «Строительно-технический осмотр», в ходе которой было проведено обучение по следующим темам:</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 «Предмет и задачи, решаемые при проведении контрольных обмеров и осмотров и их нормативно правовое регламентирование»;</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 «Методы и способы проведения контрольных обмеров»;</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 «Особенности сравнения объемов работ и материалов в первичных учетных документах с результатами обмеров»;</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 «Определение наружных и внутренних линейных размеров, и глубин» и другое.</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Разработаны курсы: «Корпоративная Этика», «Казначейские платежи» и другие. Всего 18 новых курсов по ИС ФК. Прошли обучение 15 000 человек. Проведен конкурс «Казначейская сова».</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w:t>
      </w:r>
      <w:r w:rsidR="00957291">
        <w:rPr>
          <w:rFonts w:ascii="Times New Roman" w:hAnsi="Times New Roman" w:cs="Times New Roman"/>
          <w:b/>
          <w:sz w:val="28"/>
          <w:szCs w:val="28"/>
        </w:rPr>
        <w:t>5</w:t>
      </w:r>
      <w:r w:rsidR="00F03CB1">
        <w:rPr>
          <w:rFonts w:ascii="Times New Roman" w:hAnsi="Times New Roman" w:cs="Times New Roman"/>
          <w:b/>
          <w:sz w:val="28"/>
          <w:szCs w:val="28"/>
        </w:rPr>
        <w:t>. Автотранспортное обеспечение</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Заключены государственные контракты по перевозке сотрудников и грузов (легковыми и грузовыми автомобилями, автобусами и микроавтобусами) центрального аппарата Федерального казначейства и его территориальных органов, а также централизованные государственные контракты для нужд филиалов ФКУ «ЦОКР» на поставку горюче-смазочных материалов (топлива), на проведение предрейсовых и послерейсовых медицинских осмотров водителей, со сроком поставки товара и оказания услуг в 2021 году. </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Реализованы мероприятия поэтапного обновления парка автомобилей (с 2018 года по 2023 год), находящихся на балансе ФКУ «ЦОКР» и предназначенных для обеспечения ТОФК, а также ФКУ «ЦОКР». По состоянию на 31.12.2020 произведена закупка новых автомобилей во всех филиалах ФКУ «ЦОКР» в количестве 42 запланированных единицы, что составляет 100% (от плана).  Кроме того, выделены дополнительные бюджетные ассигнования, сэкономленные в процессе торгов, на закупку автомобилей в 2020 году в размере 14 млн. рублей на 14 ед. автомобилей и в </w:t>
      </w:r>
      <w:r w:rsidRPr="007F0810">
        <w:rPr>
          <w:rFonts w:ascii="Times New Roman" w:hAnsi="Times New Roman" w:cs="Times New Roman"/>
          <w:sz w:val="28"/>
          <w:szCs w:val="28"/>
        </w:rPr>
        <w:lastRenderedPageBreak/>
        <w:t>МФ в г. Ростове-на-Дону выделен еще 1 млн. на 1 ед. транспорта. ИТОГО: 57 ед. новых транспортных средств за 2020 год под замену 57 единиц.</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Подготовлен и утвержден заместителем руководителя Федерального казначейства А.В. Дубовиком 24.12.2020 План замены транспортных средств на 2021 год.</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Обеспечено исполнение централизованных государственных контрактов на 2020 год, действующих по всей территории Российской Федерации, на проведение предрейсовых и послерейсовых медицинских осмотров водителей, на оказание услуг по ОСАГО, на поставку горюче-смазочных материалов (топлива), а также обеспечен контроль исполнения условий государственных контрактов на оказание автотранспортных услуг по перевозке сотрудников и грузов центрального аппарата Федерального казначейства и его территориальных органов на 2020 год.</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Осуществлена разработка альтернативного варианта автотранспортного обеспечения: «Услуги такси». Проведена подготовка расчета стоимости </w:t>
      </w:r>
      <w:r w:rsidRPr="007F0810">
        <w:rPr>
          <w:rFonts w:ascii="Times New Roman" w:hAnsi="Times New Roman" w:cs="Times New Roman"/>
          <w:i/>
          <w:sz w:val="28"/>
          <w:szCs w:val="28"/>
        </w:rPr>
        <w:t xml:space="preserve">«Услуги такси» </w:t>
      </w:r>
      <w:r w:rsidRPr="007F0810">
        <w:rPr>
          <w:rFonts w:ascii="Times New Roman" w:hAnsi="Times New Roman" w:cs="Times New Roman"/>
          <w:sz w:val="28"/>
          <w:szCs w:val="28"/>
        </w:rPr>
        <w:t>и предложений по включению в нормы положенности.</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государственном контракте на поставку горюче-смазочных материалов (топлива) разработана (на основании Постановления Правительства от 13.01.2014 № 19) и применена формула цены и максимального значения цены в контракте с целью экономии бюджетных средств. Так, сумма экономии за 2020 год равна 17 050 000,00 руб., что составляет 12,8 % от общей цены контракта.</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w:t>
      </w:r>
      <w:r w:rsidR="00957291">
        <w:rPr>
          <w:rFonts w:ascii="Times New Roman" w:hAnsi="Times New Roman" w:cs="Times New Roman"/>
          <w:b/>
          <w:sz w:val="28"/>
          <w:szCs w:val="28"/>
        </w:rPr>
        <w:t>6</w:t>
      </w:r>
      <w:r w:rsidRPr="007F0810">
        <w:rPr>
          <w:rFonts w:ascii="Times New Roman" w:hAnsi="Times New Roman" w:cs="Times New Roman"/>
          <w:b/>
          <w:sz w:val="28"/>
          <w:szCs w:val="28"/>
        </w:rPr>
        <w:t xml:space="preserve">. Передача </w:t>
      </w:r>
      <w:r w:rsidR="00F03CB1">
        <w:rPr>
          <w:rFonts w:ascii="Times New Roman" w:hAnsi="Times New Roman" w:cs="Times New Roman"/>
          <w:b/>
          <w:sz w:val="28"/>
          <w:szCs w:val="28"/>
        </w:rPr>
        <w:t>имущественного комплекса</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рамках полномочий по учету и использованию движимого и недвижимого имущества ФКУ «ЦОКР» и его филиалами в 2020 году обеспечено:</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проведение работы по реализации мероприятий </w:t>
      </w:r>
      <w:r w:rsidRPr="007F0810">
        <w:rPr>
          <w:rFonts w:ascii="Times New Roman" w:hAnsi="Times New Roman" w:cs="Times New Roman"/>
          <w:sz w:val="28"/>
          <w:szCs w:val="28"/>
          <w:lang w:val="en-US"/>
        </w:rPr>
        <w:t>I</w:t>
      </w:r>
      <w:r w:rsidRPr="007F0810">
        <w:rPr>
          <w:rFonts w:ascii="Times New Roman" w:hAnsi="Times New Roman" w:cs="Times New Roman"/>
          <w:sz w:val="28"/>
          <w:szCs w:val="28"/>
        </w:rPr>
        <w:t xml:space="preserve"> этапа передачи имущества территориальных органов Федерального казначейства на баланс ФКУ «ЦОКР», утвержденных заместителем руководителя Федерального казначейства, в том числе:</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lastRenderedPageBreak/>
        <w:t>- передано на баланс ФКУ «ЦОКР» 2261 объект недвижимого имущества и 183420 объектов движимого имущества;</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 заключены договоры безвозмездного пользования ФКУ «ЦОКР» </w:t>
      </w:r>
      <w:r w:rsidRPr="007F0810">
        <w:rPr>
          <w:rFonts w:ascii="Times New Roman" w:hAnsi="Times New Roman" w:cs="Times New Roman"/>
          <w:sz w:val="28"/>
          <w:szCs w:val="28"/>
        </w:rPr>
        <w:br/>
        <w:t>на 149 объектов недвижимого имущества, где ранее ссудополучателем являлись УФК;</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передано в сторонние организации 217 объектов недвижимого имущества и 1081 объект движимого имущества, что позволило сократить расходы на их содержание в размере более 5,2 млн руб.;</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проведение мероприятий по регистрации имущественных прав ФКУ «ЦОКР» в отношении недвижимого федерального имущества, закрепленного за ФКУ «ЦОКР» на праве оперативного управления;</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повышение качества учета федерального имущества, выявление имущества с неоформленными имущественными правами, непрофильного имущества, неиспользуемого или используемого не по назначению имущества, имущества, находящегося в незаконном пользовании третьих лиц; </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проведение мероприятий по признанию жилых помещений жилищного фонда Российской Федерации пригодными для проживания с последующим включением жилых помещений жилищного фонда Российской Федерации в специализированный жилищный фонд Федерального казначейства с отнесением их к служебным жилым помещениям (Приказ Федерального казначейства от 12.12.2019 № 382);</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заключение государственных контрактов для нужд Федерального казначейства и его территориальных органов;</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формирование подходов к реализации Плана мероприятий по передаче имущества Федерального казначейства с баланса ТОФК на баланс ФКУ «ЦОКР» и его филиалов в рамках </w:t>
      </w:r>
      <w:r w:rsidRPr="007F0810">
        <w:rPr>
          <w:rFonts w:ascii="Times New Roman" w:hAnsi="Times New Roman" w:cs="Times New Roman"/>
          <w:sz w:val="28"/>
          <w:szCs w:val="28"/>
          <w:lang w:val="en-US"/>
        </w:rPr>
        <w:t>II</w:t>
      </w:r>
      <w:r w:rsidRPr="007F0810">
        <w:rPr>
          <w:rFonts w:ascii="Times New Roman" w:hAnsi="Times New Roman" w:cs="Times New Roman"/>
          <w:sz w:val="28"/>
          <w:szCs w:val="28"/>
        </w:rPr>
        <w:t xml:space="preserve"> этапа, а также подписание начальниками филиалов типового Плана мероприятий по передаче имущества Федерального казначейства с баланса ТОФК на баланс ФКУ «ЦОКР» и его филиалов в рамках </w:t>
      </w:r>
      <w:r w:rsidRPr="007F0810">
        <w:rPr>
          <w:rFonts w:ascii="Times New Roman" w:hAnsi="Times New Roman" w:cs="Times New Roman"/>
          <w:sz w:val="28"/>
          <w:szCs w:val="28"/>
          <w:lang w:val="en-US"/>
        </w:rPr>
        <w:t>II</w:t>
      </w:r>
      <w:r w:rsidRPr="007F0810">
        <w:rPr>
          <w:rFonts w:ascii="Times New Roman" w:hAnsi="Times New Roman" w:cs="Times New Roman"/>
          <w:sz w:val="28"/>
          <w:szCs w:val="28"/>
        </w:rPr>
        <w:t xml:space="preserve"> этапа; </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lastRenderedPageBreak/>
        <w:t>поэтапное формирование цифрового имущественного образа Федерального казначейства в целях оптимизации процессов учета, контроля использования и управления имуществом, создание прототипа цифрового имущественного образа Федерального казначейства.</w:t>
      </w:r>
    </w:p>
    <w:p w:rsidR="007F0810" w:rsidRPr="007F0810" w:rsidRDefault="007F0810" w:rsidP="00F03CB1">
      <w:pPr>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w:t>
      </w:r>
      <w:r w:rsidR="00957291">
        <w:rPr>
          <w:rFonts w:ascii="Times New Roman" w:hAnsi="Times New Roman" w:cs="Times New Roman"/>
          <w:b/>
          <w:sz w:val="28"/>
          <w:szCs w:val="28"/>
        </w:rPr>
        <w:t>7</w:t>
      </w:r>
      <w:r w:rsidR="00F03CB1">
        <w:rPr>
          <w:rFonts w:ascii="Times New Roman" w:hAnsi="Times New Roman" w:cs="Times New Roman"/>
          <w:b/>
          <w:sz w:val="28"/>
          <w:szCs w:val="28"/>
        </w:rPr>
        <w:t>. Текущий и капитальный ремонт</w:t>
      </w:r>
    </w:p>
    <w:p w:rsidR="007F0810" w:rsidRPr="007F0810" w:rsidRDefault="007F0810" w:rsidP="007F0810">
      <w:pPr>
        <w:spacing w:line="360" w:lineRule="auto"/>
        <w:ind w:firstLine="851"/>
        <w:jc w:val="both"/>
        <w:rPr>
          <w:rFonts w:ascii="Times New Roman" w:hAnsi="Times New Roman" w:cs="Times New Roman"/>
          <w:sz w:val="28"/>
          <w:szCs w:val="28"/>
        </w:rPr>
      </w:pPr>
      <w:r w:rsidRPr="007F0810">
        <w:rPr>
          <w:rFonts w:ascii="Times New Roman" w:hAnsi="Times New Roman" w:cs="Times New Roman"/>
          <w:sz w:val="28"/>
          <w:szCs w:val="28"/>
        </w:rPr>
        <w:t>В 2020 году утверждены:</w:t>
      </w:r>
    </w:p>
    <w:p w:rsidR="007F0810" w:rsidRPr="007F0810" w:rsidRDefault="007F0810" w:rsidP="007F0810">
      <w:pPr>
        <w:spacing w:line="360" w:lineRule="auto"/>
        <w:ind w:firstLine="851"/>
        <w:jc w:val="both"/>
        <w:rPr>
          <w:rFonts w:ascii="Times New Roman" w:hAnsi="Times New Roman" w:cs="Times New Roman"/>
          <w:sz w:val="28"/>
          <w:szCs w:val="28"/>
        </w:rPr>
      </w:pPr>
      <w:r w:rsidRPr="007F0810">
        <w:rPr>
          <w:rFonts w:ascii="Times New Roman" w:hAnsi="Times New Roman" w:cs="Times New Roman"/>
          <w:sz w:val="28"/>
          <w:szCs w:val="28"/>
        </w:rPr>
        <w:t>план капитального ремонта на 2020 год, включающий ремонт 130 объектов на сумму 454 млн.руб. (осуществлен ремонт 128 объектов на сумму 453 млн.руб.);</w:t>
      </w:r>
    </w:p>
    <w:p w:rsidR="007F0810" w:rsidRPr="007F0810" w:rsidRDefault="007F0810" w:rsidP="007F0810">
      <w:pPr>
        <w:spacing w:line="360" w:lineRule="auto"/>
        <w:ind w:firstLine="851"/>
        <w:jc w:val="both"/>
        <w:rPr>
          <w:rFonts w:ascii="Times New Roman" w:hAnsi="Times New Roman" w:cs="Times New Roman"/>
          <w:sz w:val="28"/>
          <w:szCs w:val="28"/>
        </w:rPr>
      </w:pPr>
      <w:r w:rsidRPr="007F0810">
        <w:rPr>
          <w:rFonts w:ascii="Times New Roman" w:hAnsi="Times New Roman" w:cs="Times New Roman"/>
          <w:sz w:val="28"/>
          <w:szCs w:val="28"/>
        </w:rPr>
        <w:t>план капитального ремонта на 2021 год, включающий ремонт 18 объектов на сумму 550 млн.руб.</w:t>
      </w:r>
    </w:p>
    <w:p w:rsidR="007F0810" w:rsidRPr="007F0810" w:rsidRDefault="007F0810" w:rsidP="007F0810">
      <w:pPr>
        <w:spacing w:line="360" w:lineRule="auto"/>
        <w:ind w:firstLine="851"/>
        <w:jc w:val="both"/>
        <w:rPr>
          <w:rFonts w:ascii="Times New Roman" w:hAnsi="Times New Roman" w:cs="Times New Roman"/>
          <w:sz w:val="28"/>
          <w:szCs w:val="28"/>
        </w:rPr>
      </w:pPr>
      <w:r w:rsidRPr="007F0810">
        <w:rPr>
          <w:rFonts w:ascii="Times New Roman" w:hAnsi="Times New Roman" w:cs="Times New Roman"/>
          <w:sz w:val="28"/>
          <w:szCs w:val="28"/>
        </w:rPr>
        <w:t>В 2020 году осуществлен текущий ремонт 510 объектов на сумму 164 млн.руб., в том числе за счет дополнительно выделенных Министерством финансов Российской Федерации средств.</w:t>
      </w:r>
    </w:p>
    <w:p w:rsidR="007F0810" w:rsidRPr="007F0810" w:rsidRDefault="007F0810" w:rsidP="007F0810">
      <w:pPr>
        <w:spacing w:line="360" w:lineRule="auto"/>
        <w:ind w:firstLine="851"/>
        <w:jc w:val="both"/>
        <w:rPr>
          <w:rFonts w:ascii="Times New Roman" w:hAnsi="Times New Roman" w:cs="Times New Roman"/>
          <w:sz w:val="28"/>
          <w:szCs w:val="28"/>
        </w:rPr>
      </w:pPr>
      <w:r w:rsidRPr="007F0810">
        <w:rPr>
          <w:rFonts w:ascii="Times New Roman" w:hAnsi="Times New Roman" w:cs="Times New Roman"/>
          <w:sz w:val="28"/>
          <w:szCs w:val="28"/>
        </w:rPr>
        <w:t>В 2020 году выполнены работы по текущему и капитальному ремонтам 64 объектов, расположенных на территории Москвы и Московской области на сумму 243 млн. руб.</w:t>
      </w:r>
      <w:r w:rsidRPr="007F0810">
        <w:rPr>
          <w:rFonts w:ascii="Times New Roman" w:hAnsi="Times New Roman" w:cs="Times New Roman"/>
        </w:rPr>
        <w:t xml:space="preserve"> </w:t>
      </w:r>
      <w:r w:rsidRPr="007F0810">
        <w:rPr>
          <w:rFonts w:ascii="Times New Roman" w:hAnsi="Times New Roman" w:cs="Times New Roman"/>
          <w:sz w:val="28"/>
          <w:szCs w:val="28"/>
        </w:rPr>
        <w:t>Заключено 18 государственных контрактов на сохранение объектов культурного наследия на сумму 95,2 млн. руб.</w:t>
      </w:r>
    </w:p>
    <w:p w:rsidR="007F0810" w:rsidRPr="007F0810" w:rsidRDefault="007F0810" w:rsidP="007F0810">
      <w:pPr>
        <w:spacing w:line="360" w:lineRule="auto"/>
        <w:ind w:firstLine="851"/>
        <w:jc w:val="both"/>
        <w:rPr>
          <w:rFonts w:ascii="Times New Roman" w:hAnsi="Times New Roman" w:cs="Times New Roman"/>
          <w:sz w:val="28"/>
          <w:szCs w:val="28"/>
        </w:rPr>
      </w:pPr>
      <w:r w:rsidRPr="007F0810">
        <w:rPr>
          <w:rFonts w:ascii="Times New Roman" w:hAnsi="Times New Roman" w:cs="Times New Roman"/>
          <w:sz w:val="28"/>
          <w:szCs w:val="28"/>
        </w:rPr>
        <w:t>Кроме того, утвержден план текущих ремонта на 2021 год, включающий ремонт 140 объектов на 173,8 млн. руб.</w:t>
      </w:r>
    </w:p>
    <w:p w:rsidR="007F0810" w:rsidRPr="007F0810" w:rsidRDefault="007F0810" w:rsidP="007F0810">
      <w:pPr>
        <w:spacing w:line="360" w:lineRule="auto"/>
        <w:ind w:firstLine="851"/>
        <w:jc w:val="both"/>
        <w:rPr>
          <w:rFonts w:ascii="Times New Roman" w:hAnsi="Times New Roman" w:cs="Times New Roman"/>
          <w:sz w:val="28"/>
          <w:szCs w:val="28"/>
        </w:rPr>
      </w:pPr>
      <w:r w:rsidRPr="007F0810">
        <w:rPr>
          <w:rFonts w:ascii="Times New Roman" w:hAnsi="Times New Roman" w:cs="Times New Roman"/>
          <w:sz w:val="28"/>
          <w:szCs w:val="28"/>
        </w:rPr>
        <w:t>На основе утвержденных критериев ранжирования ремонтов произведен технический, экономический и правовой анализ заявок на ремонт, а также прилагаемых финансово-экономический документов.</w:t>
      </w:r>
    </w:p>
    <w:p w:rsidR="007F0810" w:rsidRPr="007F0810" w:rsidRDefault="007F0810" w:rsidP="007F0810">
      <w:pPr>
        <w:spacing w:line="360" w:lineRule="auto"/>
        <w:ind w:firstLine="851"/>
        <w:jc w:val="both"/>
        <w:rPr>
          <w:rFonts w:ascii="Times New Roman" w:hAnsi="Times New Roman" w:cs="Times New Roman"/>
          <w:sz w:val="28"/>
          <w:szCs w:val="28"/>
        </w:rPr>
      </w:pPr>
      <w:r w:rsidRPr="007F0810">
        <w:rPr>
          <w:rFonts w:ascii="Times New Roman" w:hAnsi="Times New Roman" w:cs="Times New Roman"/>
          <w:sz w:val="28"/>
          <w:szCs w:val="28"/>
        </w:rPr>
        <w:t xml:space="preserve">Построена и реализована прозрачная система планирования капитальных и текущих ремонтов, отслеживания сроков их выполнения. </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w:t>
      </w:r>
      <w:r w:rsidR="00957291">
        <w:rPr>
          <w:rFonts w:ascii="Times New Roman" w:hAnsi="Times New Roman" w:cs="Times New Roman"/>
          <w:b/>
          <w:sz w:val="28"/>
          <w:szCs w:val="28"/>
        </w:rPr>
        <w:t>8.</w:t>
      </w:r>
      <w:r w:rsidRPr="007F0810">
        <w:rPr>
          <w:rFonts w:ascii="Times New Roman" w:hAnsi="Times New Roman" w:cs="Times New Roman"/>
          <w:b/>
          <w:sz w:val="28"/>
          <w:szCs w:val="28"/>
        </w:rPr>
        <w:t xml:space="preserve"> Обеспечение деятельности Федерального казначейства и его территориальных органов в области информационных технологи</w:t>
      </w:r>
      <w:r w:rsidR="00F03CB1">
        <w:rPr>
          <w:rFonts w:ascii="Times New Roman" w:hAnsi="Times New Roman" w:cs="Times New Roman"/>
          <w:b/>
          <w:sz w:val="28"/>
          <w:szCs w:val="28"/>
        </w:rPr>
        <w:t>й</w:t>
      </w:r>
    </w:p>
    <w:p w:rsidR="007F0810" w:rsidRPr="007F0810" w:rsidRDefault="007F0810" w:rsidP="007F0810">
      <w:pPr>
        <w:spacing w:line="360" w:lineRule="auto"/>
        <w:ind w:firstLine="708"/>
        <w:jc w:val="both"/>
        <w:rPr>
          <w:rFonts w:ascii="Times New Roman" w:hAnsi="Times New Roman" w:cs="Times New Roman"/>
        </w:rPr>
      </w:pPr>
      <w:r w:rsidRPr="007F0810">
        <w:rPr>
          <w:rFonts w:ascii="Times New Roman" w:hAnsi="Times New Roman" w:cs="Times New Roman"/>
          <w:sz w:val="28"/>
          <w:szCs w:val="28"/>
        </w:rPr>
        <w:lastRenderedPageBreak/>
        <w:t>5.3.7.1. В соответствии с Регламентом и схемой взаимодействия производственного центра на базе Филиала ФКУ «ЦОКР» по обеспечению услугами в области информационных технологий реализовано более 30 доработок для рабочих областей «1С» – подсистем ГИИС ЭБ.</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 xml:space="preserve">5.3.7.2. Обеспечена техническая поддержка пользователей для подсистем ГИИС ЭБ, реализованных на технологической платформе «1С». </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5.3.7.3.  По</w:t>
      </w:r>
      <w:r w:rsidRPr="007F0810">
        <w:rPr>
          <w:rFonts w:ascii="Times New Roman" w:eastAsiaTheme="minorEastAsia" w:hAnsi="Times New Roman" w:cs="Times New Roman"/>
          <w:color w:val="000000" w:themeColor="text1"/>
          <w:kern w:val="24"/>
          <w:sz w:val="28"/>
          <w:szCs w:val="28"/>
        </w:rPr>
        <w:t xml:space="preserve"> </w:t>
      </w:r>
      <w:r w:rsidRPr="007F0810">
        <w:rPr>
          <w:rFonts w:ascii="Times New Roman" w:hAnsi="Times New Roman" w:cs="Times New Roman"/>
          <w:sz w:val="28"/>
          <w:szCs w:val="28"/>
        </w:rPr>
        <w:t>направлению эксплуатации инфраструктуры проведены следующие работы:</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реализован перенос инфраструктуры центрального аппарата Федерального казначейства из ЦОД Гознак в ЦОД «Дубна»;</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обеспечена эксплуатация инфраструктуры на базе архитектуры х86 сотрудниками Филиала ФКУ «ЦОКР» по обеспечению услугами в области информационных технологий в ФЦОД и РЦОД;</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реализованы мероприятия по миграции ГИИС ЭБ и Единой информационной системы в сфере закупок из ЦОД Гознак в ЦОД Дубна;</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 xml:space="preserve">обеспечена централизация второй волны АСФК в ЦОД Дубна (24 региона); </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обеспечена работа сервиса по поддержке и обслуживанию каналов связи ВТС Федерального казначейства (диспетчерская служба ВТС) и сервиса по сопровождению сеансов видеоконференцсвязи Федерального казначейства;</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 xml:space="preserve">обеспечена эксплуатация функционала по сопровождению доменов </w:t>
      </w:r>
      <w:r w:rsidRPr="007F0810">
        <w:rPr>
          <w:rFonts w:ascii="Times New Roman" w:hAnsi="Times New Roman" w:cs="Times New Roman"/>
          <w:sz w:val="28"/>
          <w:szCs w:val="28"/>
          <w:lang w:val="en-US"/>
        </w:rPr>
        <w:t>fsfk</w:t>
      </w:r>
      <w:r w:rsidRPr="007F0810">
        <w:rPr>
          <w:rFonts w:ascii="Times New Roman" w:hAnsi="Times New Roman" w:cs="Times New Roman"/>
          <w:sz w:val="28"/>
          <w:szCs w:val="28"/>
        </w:rPr>
        <w:t>.</w:t>
      </w:r>
      <w:r w:rsidRPr="007F0810">
        <w:rPr>
          <w:rFonts w:ascii="Times New Roman" w:hAnsi="Times New Roman" w:cs="Times New Roman"/>
          <w:sz w:val="28"/>
          <w:szCs w:val="28"/>
          <w:lang w:val="en-US"/>
        </w:rPr>
        <w:t>local</w:t>
      </w:r>
      <w:r w:rsidRPr="007F0810">
        <w:rPr>
          <w:rFonts w:ascii="Times New Roman" w:hAnsi="Times New Roman" w:cs="Times New Roman"/>
          <w:sz w:val="28"/>
          <w:szCs w:val="28"/>
        </w:rPr>
        <w:t xml:space="preserve"> и </w:t>
      </w:r>
      <w:r w:rsidRPr="007F0810">
        <w:rPr>
          <w:rFonts w:ascii="Times New Roman" w:hAnsi="Times New Roman" w:cs="Times New Roman"/>
          <w:sz w:val="28"/>
          <w:szCs w:val="28"/>
          <w:lang w:val="en-US"/>
        </w:rPr>
        <w:t>roskazna</w:t>
      </w:r>
      <w:r w:rsidRPr="007F0810">
        <w:rPr>
          <w:rFonts w:ascii="Times New Roman" w:hAnsi="Times New Roman" w:cs="Times New Roman"/>
          <w:sz w:val="28"/>
          <w:szCs w:val="28"/>
        </w:rPr>
        <w:t>.</w:t>
      </w:r>
      <w:r w:rsidRPr="007F0810">
        <w:rPr>
          <w:rFonts w:ascii="Times New Roman" w:hAnsi="Times New Roman" w:cs="Times New Roman"/>
          <w:sz w:val="28"/>
          <w:szCs w:val="28"/>
          <w:lang w:val="en-US"/>
        </w:rPr>
        <w:t>ru</w:t>
      </w:r>
      <w:r w:rsidRPr="007F0810">
        <w:rPr>
          <w:rFonts w:ascii="Times New Roman" w:hAnsi="Times New Roman" w:cs="Times New Roman"/>
          <w:sz w:val="28"/>
          <w:szCs w:val="28"/>
        </w:rPr>
        <w:t>.</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5.3.7.4. Произведено импортозамещение офисного пакета на базе Р7 Офис.</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5.3.7.5. Обеспечена бесперебойная эксплуатация ведомственных информационных систем Федерального казначейства.</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lastRenderedPageBreak/>
        <w:t xml:space="preserve">5.3.7.6. В 2020 году введена в эксплуатацию технологическая площадка Ситуационный центр Федерального казначейства, позволяющая: </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проводить мероприятия как в очном, так и в дистанционном формате, в том числе с представителями аппарата Правительства Российской Федерации, федеральных органов государственной власти Российской федерации, органов государственной власти субъектов Российской федерации;</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проводить мониторинг основных показателей, характеризующих соответствующие этапы бюджетного процесса, посредством использования информационных систем Федерального казначейства;</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обеспечивать взаимодействие Федерального казначейства с пунктами управления органов государственной власти.</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По результатам работы Ситуационного центра Федерального казначейства в 2020 году в подсистеме информационно-аналитического обеспечения государственной интегрированной информационной системы управления общественными финансами (далее – ПИАО ГИИС «Электронный бюджет») разработаны:</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19 аналитических отчетов и/или инфографических представлений, позволяющих осуществлять мониторинг: исполнения федерального бюджета в части федеральных целевых программ; утверждения отчетов о ходе реализации региональных проектов; результатов проверки паспортов региональных проектов.</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проекты аналитических отчетов, обеспечивающих «прослеживаемость» использования средств федерального бюджета, в том числе предусмотренных на реализацию национальных (федеральных) проектов. </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23 аналитические витрины (прототип информационной системы Имущественного образа Федерального казначейства), включающих в себя:</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lastRenderedPageBreak/>
        <w:t>- визуализацию данных паспортов зданий, сведения о капитальном ремонте, нанесенные объекты недвижимости Федерального казначейства на карту, с возможностью анализа по признакам принадлежности к территориальным отделам Федерального казначейства, по типу, виду, назначению объекта, по форме собственности и виду права на объект и земельный участок, распределения затрат на капитальный ремонт в разрезах приоритетности, виду работ, размеру площади, штатной и фактической численности сотрудников и т.д.;</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визуализацию данных о текущем ремонте 2021 года и капитальном ремонте на 2021-2023 годы, с нанесением объектов недвижимости на карту и возможностью анализа затрат во времени по приоритетности, виду и содержанию ремонтных работ, площади ремонта, численности сотрудников, отношению к территориальным отделам ФК и межрегиональным филиалам ФКУ «ЦОКР», статусу культурного наследия и т.д.</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Ситуационным центром Федерального казначейства разработан проект математической модели и 2 аналитические витрины, направленные на формирование Организационной функциональной модели территориальных органов Федерального казначейства, и отражающие деятельность территориальных органов Федерального казначейства по показателям, включенным в Паспорт территориальных органов Федерального казначейства, а также включающие штатную и фактическую численность территориальных органов Федерального казначейства в разрезе функций Федерального казначейства.</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5.3.7.7. Обеспечена непрерывная работа в условиях удаленной работы, связанной с неблагоприятной эпидемиологической ситуацией (</w:t>
      </w:r>
      <w:r w:rsidRPr="007F0810">
        <w:rPr>
          <w:rFonts w:ascii="Times New Roman" w:eastAsia="Calibri" w:hAnsi="Times New Roman" w:cs="Times New Roman"/>
          <w:sz w:val="28"/>
          <w:szCs w:val="28"/>
          <w:lang w:val="en-US"/>
        </w:rPr>
        <w:t>COVID</w:t>
      </w:r>
      <w:r w:rsidRPr="007F0810">
        <w:rPr>
          <w:rFonts w:ascii="Times New Roman" w:eastAsia="Calibri" w:hAnsi="Times New Roman" w:cs="Times New Roman"/>
          <w:sz w:val="28"/>
          <w:szCs w:val="28"/>
        </w:rPr>
        <w:t>-19)</w:t>
      </w:r>
      <w:r w:rsidRPr="007F0810">
        <w:rPr>
          <w:rFonts w:ascii="Times New Roman" w:hAnsi="Times New Roman" w:cs="Times New Roman"/>
          <w:sz w:val="28"/>
          <w:szCs w:val="28"/>
        </w:rPr>
        <w:t xml:space="preserve"> в Российской Федерации, </w:t>
      </w:r>
      <w:r w:rsidRPr="007F0810">
        <w:rPr>
          <w:rFonts w:ascii="Times New Roman" w:eastAsia="Calibri" w:hAnsi="Times New Roman" w:cs="Times New Roman"/>
          <w:sz w:val="28"/>
          <w:szCs w:val="28"/>
        </w:rPr>
        <w:t>выпущено 3,5 тыс. сертификатов для обеспечения удаленного доступа к рабочим местам.</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Подготовлены и обеспечена бесперебойная работ более 500 АРМ для удаленной работы сотрудников.</w:t>
      </w:r>
    </w:p>
    <w:p w:rsidR="007F0810" w:rsidRPr="007F0810" w:rsidRDefault="007F0810" w:rsidP="007F0810">
      <w:pPr>
        <w:spacing w:line="360" w:lineRule="auto"/>
        <w:ind w:firstLine="709"/>
        <w:jc w:val="both"/>
        <w:rPr>
          <w:rFonts w:ascii="Times New Roman" w:eastAsia="Calibri" w:hAnsi="Times New Roman" w:cs="Times New Roman"/>
          <w:sz w:val="28"/>
          <w:szCs w:val="28"/>
        </w:rPr>
      </w:pPr>
      <w:r w:rsidRPr="007F0810">
        <w:rPr>
          <w:rFonts w:ascii="Times New Roman" w:hAnsi="Times New Roman" w:cs="Times New Roman"/>
          <w:sz w:val="28"/>
          <w:szCs w:val="28"/>
        </w:rPr>
        <w:t>Развернута целевая платформа инфраструктуры виртуальных рабочих столов (VDI) на базе Tionix</w:t>
      </w:r>
      <w:r w:rsidRPr="007F0810">
        <w:rPr>
          <w:rFonts w:ascii="Times New Roman" w:eastAsia="Calibri" w:hAnsi="Times New Roman" w:cs="Times New Roman"/>
          <w:sz w:val="28"/>
          <w:szCs w:val="28"/>
        </w:rPr>
        <w:t>.</w:t>
      </w:r>
    </w:p>
    <w:p w:rsidR="007F0810" w:rsidRPr="007F0810" w:rsidRDefault="007F0810" w:rsidP="007F0810">
      <w:pPr>
        <w:pStyle w:val="a5"/>
        <w:spacing w:line="360" w:lineRule="auto"/>
        <w:ind w:left="0" w:firstLine="709"/>
        <w:jc w:val="both"/>
        <w:rPr>
          <w:rFonts w:ascii="Times New Roman" w:hAnsi="Times New Roman"/>
          <w:sz w:val="28"/>
          <w:szCs w:val="28"/>
        </w:rPr>
      </w:pPr>
      <w:r w:rsidRPr="007F0810">
        <w:rPr>
          <w:rFonts w:ascii="Times New Roman" w:hAnsi="Times New Roman"/>
          <w:sz w:val="28"/>
          <w:szCs w:val="28"/>
        </w:rPr>
        <w:lastRenderedPageBreak/>
        <w:t>Обеспечено проведение ВКС для удаленных Интернет подключений с использованием отечественной системы ВКС iMind.</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w:t>
      </w:r>
      <w:r w:rsidR="00957291">
        <w:rPr>
          <w:rFonts w:ascii="Times New Roman" w:hAnsi="Times New Roman" w:cs="Times New Roman"/>
          <w:b/>
          <w:sz w:val="28"/>
          <w:szCs w:val="28"/>
        </w:rPr>
        <w:t>9</w:t>
      </w:r>
      <w:r w:rsidRPr="007F0810">
        <w:rPr>
          <w:rFonts w:ascii="Times New Roman" w:hAnsi="Times New Roman" w:cs="Times New Roman"/>
          <w:b/>
          <w:sz w:val="28"/>
          <w:szCs w:val="28"/>
        </w:rPr>
        <w:t>. Эксперимент по осуществлению централизованных закупок отдельных товаров для нужд отдельных федеральны</w:t>
      </w:r>
      <w:r w:rsidR="00F03CB1">
        <w:rPr>
          <w:rFonts w:ascii="Times New Roman" w:hAnsi="Times New Roman" w:cs="Times New Roman"/>
          <w:b/>
          <w:sz w:val="28"/>
          <w:szCs w:val="28"/>
        </w:rPr>
        <w:t>х органов исполнительной власти</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5.3.8.1. Нормативное правовое регулирование.</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Обеспечено участие Федерального казначейства и ФКУ «ЦОКР» в разработке и согласовании Министерством финансов Российской Федерации и пилотными федеральными органами исполнительной власти проекта постановления Правительства Российской Федерации от 19.06.2020 г. № 892 «О наделении федерального казенного учреждения «Центр по обеспечению деятельности Казначейства России» полномочиями на планирование и осуществление централизованных закупок отдельных товаров для отдельных федеральных органов исполнительной власти» (вместе с «Правилами взаимодействия отдельных федеральных органов исполнительной власти (их территориальных органов) с федеральным казенным учреждением «Центр по обеспечению деятельности Казначейства России» при планировании и осуществлении централизованных закупок отдельных товаров»).</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Принято участие в подготовке совместного приказа Федерального казначейства, Федерального агентства по управлению государственным имуществом и Федеральной пробирной палаты от 28.08.2020 № 26н «Об утверждении порядка и формы предоставления информации о потребности в осуществлении централизованных закупок отдельных товаров для отдельных федеральных органов исполнительной власти (их территориальных органов)».</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5.3.8.2. Обеспечена подготовка к проведению эксперимента централизованных закупок отдельных товаров для нужд отдельных федеральных органов исполнительной власти:</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lastRenderedPageBreak/>
        <w:t xml:space="preserve">проведен анализ приказов о расчетно-нормативных затратах Росимущества и Федеральной пробирной палаты, </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получена информация о потребности,</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проведен анализ рынка и определены начальные максимальные цены контрактов,</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определены общие объемы закупок в стоимостном и количественном выражении.</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сформированы предложения на добавление новых кодов классификации расходов бюджетов от 14.07.2020 № 100-1-1062 и от 14.07.2020 № 100-1-1063, на основании которых Минфином России определены и добавлены новые коды целевых статей расходов федерального бюджета,</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осуществлена передача лимитов бюджетных обязательств от Росимущества, Федеральной пробирной палаты в Федеральное казначейство и доведение их до ФКУ «ЦОКР» в установленном порядке:</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внесены изменения в бюджетную роспись Федерального казначейства и бюджетную смету ФКУ «ЦОКР».</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5.3.8.3. Осуществлены мероприятия по подготовке к проведению закупочных процедур:</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внесены изменения в план-график ФКУ «ЦОКР»,</w:t>
      </w:r>
    </w:p>
    <w:p w:rsidR="007F0810" w:rsidRPr="007F0810" w:rsidRDefault="007F0810" w:rsidP="007F0810">
      <w:pPr>
        <w:pStyle w:val="a5"/>
        <w:spacing w:line="360" w:lineRule="auto"/>
        <w:ind w:left="0" w:firstLine="708"/>
        <w:jc w:val="both"/>
        <w:rPr>
          <w:rFonts w:ascii="Times New Roman" w:hAnsi="Times New Roman"/>
          <w:sz w:val="28"/>
          <w:szCs w:val="28"/>
        </w:rPr>
      </w:pPr>
      <w:r w:rsidRPr="007F0810">
        <w:rPr>
          <w:rFonts w:ascii="Times New Roman" w:hAnsi="Times New Roman"/>
          <w:sz w:val="28"/>
          <w:szCs w:val="28"/>
        </w:rPr>
        <w:t>сформированы и согласованы с Росимуществом, Федеральной пробирной палатой технические задания на закупку товаров,</w:t>
      </w:r>
    </w:p>
    <w:p w:rsidR="007F0810" w:rsidRPr="007F0810" w:rsidRDefault="007F0810" w:rsidP="007F0810">
      <w:pPr>
        <w:pStyle w:val="a5"/>
        <w:spacing w:line="360" w:lineRule="auto"/>
        <w:ind w:left="0" w:firstLine="720"/>
        <w:jc w:val="both"/>
        <w:rPr>
          <w:rFonts w:ascii="Times New Roman" w:hAnsi="Times New Roman"/>
          <w:sz w:val="28"/>
          <w:szCs w:val="28"/>
        </w:rPr>
      </w:pPr>
      <w:r w:rsidRPr="007F0810">
        <w:rPr>
          <w:rFonts w:ascii="Times New Roman" w:hAnsi="Times New Roman"/>
          <w:sz w:val="28"/>
          <w:szCs w:val="28"/>
        </w:rPr>
        <w:t>определены способы определения поставщика при осуществлении закупок (используется конкурентный способ закупки),</w:t>
      </w:r>
    </w:p>
    <w:p w:rsidR="007F0810" w:rsidRPr="007F0810" w:rsidRDefault="007F0810" w:rsidP="007F0810">
      <w:pPr>
        <w:pStyle w:val="a5"/>
        <w:spacing w:line="360" w:lineRule="auto"/>
        <w:ind w:left="0" w:firstLine="720"/>
        <w:jc w:val="both"/>
        <w:rPr>
          <w:rFonts w:ascii="Times New Roman" w:hAnsi="Times New Roman"/>
          <w:color w:val="000000" w:themeColor="text1"/>
          <w:sz w:val="28"/>
          <w:szCs w:val="28"/>
        </w:rPr>
      </w:pPr>
      <w:r w:rsidRPr="007F0810">
        <w:rPr>
          <w:rFonts w:ascii="Times New Roman" w:hAnsi="Times New Roman"/>
          <w:sz w:val="28"/>
          <w:szCs w:val="28"/>
        </w:rPr>
        <w:t xml:space="preserve">подготовлена и размещена в Единой информационной системе в сфере закупок документация об осуществлении поставки (приобретения) канцелярских товаров для нужд Федеральной пробирной палаты, Федерального агентства по управлению государственным имуществом (материальных запасов) путем проведения электронных аукционов, а также </w:t>
      </w:r>
      <w:r w:rsidRPr="007F0810">
        <w:rPr>
          <w:rFonts w:ascii="Times New Roman" w:hAnsi="Times New Roman"/>
          <w:color w:val="000000" w:themeColor="text1"/>
          <w:sz w:val="28"/>
          <w:szCs w:val="28"/>
        </w:rPr>
        <w:t>проведены закупки малого объема на едином агрегате торговли «Березка»:</w:t>
      </w:r>
    </w:p>
    <w:p w:rsidR="007F0810" w:rsidRPr="007F0810" w:rsidRDefault="007F0810" w:rsidP="007F0810">
      <w:pPr>
        <w:pStyle w:val="a5"/>
        <w:spacing w:line="360" w:lineRule="auto"/>
        <w:ind w:left="0" w:firstLine="720"/>
        <w:jc w:val="both"/>
        <w:rPr>
          <w:rFonts w:ascii="Times New Roman" w:hAnsi="Times New Roman"/>
          <w:color w:val="000000" w:themeColor="text1"/>
          <w:sz w:val="28"/>
          <w:szCs w:val="28"/>
        </w:rPr>
      </w:pPr>
      <w:r w:rsidRPr="007F0810">
        <w:rPr>
          <w:rFonts w:ascii="Times New Roman" w:hAnsi="Times New Roman"/>
          <w:color w:val="000000" w:themeColor="text1"/>
          <w:sz w:val="28"/>
          <w:szCs w:val="28"/>
        </w:rPr>
        <w:lastRenderedPageBreak/>
        <w:t>- на поставку (приобретение) канцелярских товаров для нужд Федеральной пробирной палаты, Федерального агентства по управлению государственным имуществом (материальных запасов) на сумму 106 800 рублей;</w:t>
      </w:r>
    </w:p>
    <w:p w:rsidR="007F0810" w:rsidRPr="007F0810" w:rsidRDefault="007F0810" w:rsidP="007F0810">
      <w:pPr>
        <w:pStyle w:val="a5"/>
        <w:spacing w:line="360" w:lineRule="auto"/>
        <w:ind w:left="0" w:firstLine="709"/>
        <w:jc w:val="both"/>
        <w:rPr>
          <w:rFonts w:ascii="Times New Roman" w:hAnsi="Times New Roman"/>
          <w:color w:val="000000" w:themeColor="text1"/>
          <w:sz w:val="28"/>
          <w:szCs w:val="28"/>
        </w:rPr>
      </w:pPr>
      <w:r w:rsidRPr="007F0810">
        <w:rPr>
          <w:rFonts w:ascii="Times New Roman" w:hAnsi="Times New Roman"/>
          <w:color w:val="000000" w:themeColor="text1"/>
          <w:sz w:val="28"/>
          <w:szCs w:val="28"/>
        </w:rPr>
        <w:t>- на поставку (приобретение) канцелярских товаров для нужд Федерального агентства по управлению государственным имуществом (материальных запасов) на сумму 594 080 рублей.</w:t>
      </w:r>
    </w:p>
    <w:p w:rsidR="007F0810" w:rsidRPr="007F0810" w:rsidRDefault="007F0810" w:rsidP="007F0810">
      <w:pPr>
        <w:pStyle w:val="a5"/>
        <w:spacing w:line="360" w:lineRule="auto"/>
        <w:ind w:left="0" w:firstLine="720"/>
        <w:jc w:val="both"/>
        <w:rPr>
          <w:rFonts w:ascii="Times New Roman" w:hAnsi="Times New Roman"/>
          <w:color w:val="000000" w:themeColor="text1"/>
          <w:sz w:val="28"/>
          <w:szCs w:val="28"/>
        </w:rPr>
      </w:pPr>
      <w:r w:rsidRPr="007F0810">
        <w:rPr>
          <w:rFonts w:ascii="Times New Roman" w:hAnsi="Times New Roman"/>
          <w:color w:val="000000" w:themeColor="text1"/>
          <w:sz w:val="28"/>
          <w:szCs w:val="28"/>
        </w:rPr>
        <w:t xml:space="preserve">5.3.8.4. Осуществление закупочных процедур. </w:t>
      </w:r>
    </w:p>
    <w:p w:rsidR="007F0810" w:rsidRPr="007F0810" w:rsidRDefault="007F0810" w:rsidP="007F0810">
      <w:pPr>
        <w:spacing w:line="360" w:lineRule="auto"/>
        <w:ind w:firstLine="709"/>
        <w:jc w:val="both"/>
        <w:rPr>
          <w:rFonts w:ascii="Times New Roman" w:hAnsi="Times New Roman" w:cs="Times New Roman"/>
          <w:color w:val="000000" w:themeColor="text1"/>
          <w:sz w:val="28"/>
          <w:szCs w:val="28"/>
        </w:rPr>
      </w:pPr>
      <w:r w:rsidRPr="007F0810">
        <w:rPr>
          <w:rFonts w:ascii="Times New Roman" w:hAnsi="Times New Roman" w:cs="Times New Roman"/>
          <w:color w:val="000000" w:themeColor="text1"/>
          <w:sz w:val="28"/>
          <w:szCs w:val="28"/>
        </w:rPr>
        <w:t xml:space="preserve">По результатам проведения закупок ФКУ «ЦОКР» заключены государственные контракты, по условиям которых товары поставлены и осуществлена процедура приемки. </w:t>
      </w:r>
    </w:p>
    <w:p w:rsidR="007F0810" w:rsidRPr="007F0810" w:rsidRDefault="007F0810" w:rsidP="007F0810">
      <w:pPr>
        <w:spacing w:line="360" w:lineRule="auto"/>
        <w:ind w:firstLine="709"/>
        <w:jc w:val="both"/>
        <w:rPr>
          <w:rFonts w:ascii="Times New Roman" w:hAnsi="Times New Roman" w:cs="Times New Roman"/>
          <w:color w:val="000000" w:themeColor="text1"/>
          <w:sz w:val="28"/>
          <w:szCs w:val="28"/>
        </w:rPr>
      </w:pPr>
    </w:p>
    <w:p w:rsidR="007F0810" w:rsidRPr="007F0810" w:rsidRDefault="007F0810" w:rsidP="007F0810">
      <w:pPr>
        <w:pStyle w:val="a5"/>
        <w:spacing w:line="360" w:lineRule="auto"/>
        <w:ind w:left="0"/>
        <w:jc w:val="both"/>
        <w:rPr>
          <w:rFonts w:ascii="Times New Roman" w:hAnsi="Times New Roman"/>
          <w:noProof/>
          <w:sz w:val="28"/>
          <w:szCs w:val="28"/>
        </w:rPr>
      </w:pPr>
      <w:r w:rsidRPr="007F0810">
        <w:rPr>
          <w:rFonts w:ascii="Times New Roman" w:hAnsi="Times New Roman"/>
          <w:noProof/>
          <w:sz w:val="28"/>
          <w:szCs w:val="28"/>
          <w:lang w:eastAsia="ru-RU"/>
        </w:rPr>
        <w:drawing>
          <wp:inline distT="0" distB="0" distL="0" distR="0" wp14:anchorId="34DA67F4" wp14:editId="39D2CA17">
            <wp:extent cx="6422066" cy="3039745"/>
            <wp:effectExtent l="0" t="0" r="0" b="27305"/>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6" r:lo="rId97" r:qs="rId98" r:cs="rId99"/>
              </a:graphicData>
            </a:graphic>
          </wp:inline>
        </w:drawing>
      </w:r>
    </w:p>
    <w:p w:rsidR="007F0810" w:rsidRPr="007F0810" w:rsidRDefault="007F0810" w:rsidP="007F0810">
      <w:pPr>
        <w:pStyle w:val="a5"/>
        <w:spacing w:line="360" w:lineRule="auto"/>
        <w:ind w:left="0" w:firstLine="720"/>
        <w:jc w:val="both"/>
        <w:rPr>
          <w:rFonts w:ascii="Times New Roman" w:hAnsi="Times New Roman"/>
          <w:sz w:val="28"/>
          <w:szCs w:val="28"/>
        </w:rPr>
      </w:pP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w:t>
      </w:r>
      <w:r w:rsidR="00957291">
        <w:rPr>
          <w:rFonts w:ascii="Times New Roman" w:hAnsi="Times New Roman" w:cs="Times New Roman"/>
          <w:b/>
          <w:sz w:val="28"/>
          <w:szCs w:val="28"/>
        </w:rPr>
        <w:t>10</w:t>
      </w:r>
      <w:r w:rsidRPr="007F0810">
        <w:rPr>
          <w:rFonts w:ascii="Times New Roman" w:hAnsi="Times New Roman" w:cs="Times New Roman"/>
          <w:b/>
          <w:sz w:val="28"/>
          <w:szCs w:val="28"/>
        </w:rPr>
        <w:t>. Правовые акты, регламентирующие деятельность ФКУ «</w:t>
      </w:r>
      <w:r w:rsidR="00F03CB1">
        <w:rPr>
          <w:rFonts w:ascii="Times New Roman" w:hAnsi="Times New Roman" w:cs="Times New Roman"/>
          <w:b/>
          <w:sz w:val="28"/>
          <w:szCs w:val="28"/>
        </w:rPr>
        <w:t>ЦОКР»</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Обеспечена подготовка и внесение изменений в приказы ФКУ «ЦОКР», подготовка предложений и участие в согласовании приказов Федерального казначейства, регламентирующих деятельность ФКУ «ЦОКР».</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lastRenderedPageBreak/>
        <w:t>5.3.9.1. В связи с оптимизацией системы взаимодействия органов Федерального казначейства и ФКУ «ЦОКР» и разработкой новой системы планирования:</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подготовлены предложения для внесении изменений в приказ Федерального казначейства от 18.01.2017 № 2н «О наделении Федерального казенного учреждения «Центр по обеспечению деятельности Казначейства России» полномочиями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и об утверждении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подготовлены предложения о внесении изменений в Положение об организации работы в центральном аппарате Федерального казначейства и Федеральном казенном учреждении «Центр 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 2н, в части административно-хозяйственного обеспечения, утвержденное приказом Федерального казначейства от 31 октября 2018 г. № 346;</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подготовлен проект Положения об организации работы в центральном аппарате Федерального казначейства, территориальных органах Федерального казначейства и Федеральном казенном учреждении «Центр по обеспечению деятельности </w:t>
      </w:r>
      <w:r w:rsidRPr="007F0810">
        <w:rPr>
          <w:rFonts w:ascii="Times New Roman" w:hAnsi="Times New Roman" w:cs="Times New Roman"/>
          <w:sz w:val="28"/>
          <w:szCs w:val="28"/>
        </w:rPr>
        <w:lastRenderedPageBreak/>
        <w:t>Казначейства России» по обеспечению товарами, работами, услугами в части реализации мероприятий по административно-хозяйственному обеспечению;</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разработаны проекты</w:t>
      </w:r>
      <w:r w:rsidRPr="007F0810">
        <w:rPr>
          <w:rFonts w:ascii="Times New Roman" w:hAnsi="Times New Roman" w:cs="Times New Roman"/>
        </w:rPr>
        <w:t xml:space="preserve"> </w:t>
      </w:r>
      <w:r w:rsidRPr="007F0810">
        <w:rPr>
          <w:rFonts w:ascii="Times New Roman" w:hAnsi="Times New Roman" w:cs="Times New Roman"/>
          <w:sz w:val="28"/>
          <w:szCs w:val="28"/>
        </w:rPr>
        <w:t>Стандартов к следующим видам работ и услуг для обеспечения деятельности Федерального казначейства:</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связи и технического обслуживания устройств связи;</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уборки и санитарного содержания;</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пожарной безопасности;</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текущего ремонта;</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капитального ремонта;</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почтовой, федеральной фельдъегерской, специальной и телеграфной связи;</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приема, передачи и доставки корреспонденции;</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архивного хранения дел, документов и архивного делопроизводства;</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проведения протокольных мероприятий;</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технической эксплуатации зданий, строений, сооружений, помещений;</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организации и обеспечения рабочих мест;</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перевозки пассажиров и грузов.</w:t>
      </w:r>
    </w:p>
    <w:p w:rsidR="007F0810" w:rsidRPr="007F0810" w:rsidRDefault="007F0810" w:rsidP="007F0810">
      <w:pPr>
        <w:autoSpaceDE w:val="0"/>
        <w:autoSpaceDN w:val="0"/>
        <w:adjustRightInd w:val="0"/>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5.3.9.2. В целях оптимизации процедуры передачи имущества Федерального казначейства в оперативное управление ФКУ «ЦОКР» подготовлены и внесены изменения (приказы Федерального казначейства   № 30 и № 31 от 13.02.2020) в приказ Казначейства России от 20.05.2016 № 158 «Об организации работы по передаче, списанию имущества, закрепленного за Федеральным казенным учреждением «Центр по обеспечению деятельности Казначейства России» и его филиалами, а также закреплению имущества за Федеральным казенным учреждением «Центр по обеспечению деятельности Казначейства России» и его филиалами», приказ </w:t>
      </w:r>
      <w:r w:rsidRPr="007F0810">
        <w:rPr>
          <w:rFonts w:ascii="Times New Roman" w:hAnsi="Times New Roman" w:cs="Times New Roman"/>
          <w:sz w:val="28"/>
          <w:szCs w:val="28"/>
        </w:rPr>
        <w:lastRenderedPageBreak/>
        <w:t>Казначейства России от 20.05.2016 № 159 «Об организации работы по передаче, списанию имущества, закрепленного за территориальными органами Федерального казначейства на праве оперативного управления, а также закреплению за территориальными органами Федерального казначейства имущества на праве оперативного управления (принятию в безвозмездное пользование, аренду)».</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5.3.9.3. Обеспечена подготовка и внесение изменений в структуру ФКУ «ЦОКР» (приказы ФКУ «ЦОКР» от 17.03.2020 № 150, 02.10.20 № 767, от 28.12.2020 № 1248 (вступает в силу с 01.03.2021г.).</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5.3.9.4. В области мобилизационной подготовки, воинского учета, гражданской обороны и защиты от чрезвычайных ситуаций, обеспечения антитеррористической защищенности объектов ФКУ «ЦОКР» разработано, утверждены и актуализированы приказы ФКУ «ЦОКР», 15 планов работ по установленным направлениям деятельности, в том числе 10 планов первоочередных мероприятий, выполняемых при переводе на работу в условиях военного времени и при нарастании угрозы агрессии против Российской Федерации до объявления мобилизации в Российской Федерации. Подготовлено и направлено в Межрегиональные филиалы ФКУ «ЦОКР» для реализации в повседневной деятельности 8 оперативных документов.</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Во исполнение шифртелеграммы руководителя Федерального казначейства в течение года организована и проводилась работа по заключению в интересах территориальных органов Федерального казначейства государственных контрактов с отложенными сроками исполнения.</w:t>
      </w:r>
    </w:p>
    <w:p w:rsidR="007F0810" w:rsidRPr="007F0810" w:rsidRDefault="007F0810" w:rsidP="00F03CB1">
      <w:pPr>
        <w:tabs>
          <w:tab w:val="left" w:pos="3345"/>
        </w:tabs>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5.3.1</w:t>
      </w:r>
      <w:r w:rsidR="00957291">
        <w:rPr>
          <w:rFonts w:ascii="Times New Roman" w:hAnsi="Times New Roman" w:cs="Times New Roman"/>
          <w:b/>
          <w:sz w:val="28"/>
          <w:szCs w:val="28"/>
        </w:rPr>
        <w:t>1</w:t>
      </w:r>
      <w:r w:rsidRPr="007F0810">
        <w:rPr>
          <w:rFonts w:ascii="Times New Roman" w:hAnsi="Times New Roman" w:cs="Times New Roman"/>
          <w:b/>
          <w:sz w:val="28"/>
          <w:szCs w:val="28"/>
        </w:rPr>
        <w:t>. Внесен</w:t>
      </w:r>
      <w:r w:rsidR="00F03CB1">
        <w:rPr>
          <w:rFonts w:ascii="Times New Roman" w:hAnsi="Times New Roman" w:cs="Times New Roman"/>
          <w:b/>
          <w:sz w:val="28"/>
          <w:szCs w:val="28"/>
        </w:rPr>
        <w:t>ие изменений в Устав ФКУ «ЦОКР»</w:t>
      </w:r>
    </w:p>
    <w:p w:rsidR="007F0810" w:rsidRPr="007F0810" w:rsidRDefault="007F0810" w:rsidP="007F0810">
      <w:pPr>
        <w:autoSpaceDE w:val="0"/>
        <w:autoSpaceDN w:val="0"/>
        <w:spacing w:line="360" w:lineRule="auto"/>
        <w:ind w:firstLine="567"/>
        <w:jc w:val="both"/>
        <w:rPr>
          <w:rFonts w:ascii="Times New Roman" w:hAnsi="Times New Roman" w:cs="Times New Roman"/>
          <w:sz w:val="28"/>
          <w:szCs w:val="28"/>
        </w:rPr>
      </w:pPr>
      <w:r w:rsidRPr="007F0810">
        <w:rPr>
          <w:rFonts w:ascii="Times New Roman" w:hAnsi="Times New Roman" w:cs="Times New Roman"/>
          <w:sz w:val="28"/>
          <w:szCs w:val="28"/>
        </w:rPr>
        <w:t>В Устав ФКУ «ЦОКР» были внесены следующие изменения:</w:t>
      </w:r>
    </w:p>
    <w:p w:rsidR="007F0810" w:rsidRPr="007F0810" w:rsidRDefault="007F0810" w:rsidP="007F0810">
      <w:pPr>
        <w:autoSpaceDE w:val="0"/>
        <w:autoSpaceDN w:val="0"/>
        <w:spacing w:line="360" w:lineRule="auto"/>
        <w:ind w:firstLine="567"/>
        <w:jc w:val="both"/>
        <w:rPr>
          <w:rFonts w:ascii="Times New Roman" w:hAnsi="Times New Roman" w:cs="Times New Roman"/>
          <w:sz w:val="28"/>
          <w:szCs w:val="28"/>
        </w:rPr>
      </w:pPr>
      <w:r w:rsidRPr="007F0810">
        <w:rPr>
          <w:rFonts w:ascii="Times New Roman" w:hAnsi="Times New Roman" w:cs="Times New Roman"/>
          <w:sz w:val="28"/>
          <w:szCs w:val="28"/>
        </w:rPr>
        <w:t>приказом Федерального казначейства от 9 апреля 2020 г. № 114 внесены изменения в раздел 2 «Цель, предмет и виды деятельности «Учреждения».</w:t>
      </w:r>
    </w:p>
    <w:p w:rsidR="007F0810" w:rsidRPr="007F0810" w:rsidRDefault="007F0810" w:rsidP="007F0810">
      <w:pPr>
        <w:autoSpaceDE w:val="0"/>
        <w:autoSpaceDN w:val="0"/>
        <w:spacing w:line="360" w:lineRule="auto"/>
        <w:ind w:firstLine="567"/>
        <w:jc w:val="both"/>
        <w:rPr>
          <w:rFonts w:ascii="Times New Roman" w:hAnsi="Times New Roman" w:cs="Times New Roman"/>
          <w:sz w:val="28"/>
          <w:szCs w:val="28"/>
        </w:rPr>
      </w:pPr>
      <w:r w:rsidRPr="007F0810">
        <w:rPr>
          <w:rFonts w:ascii="Times New Roman" w:hAnsi="Times New Roman" w:cs="Times New Roman"/>
          <w:sz w:val="28"/>
          <w:szCs w:val="28"/>
        </w:rPr>
        <w:lastRenderedPageBreak/>
        <w:t>приказом Федерального казначейства от 10 сентября 2020 № 260 утвержден Устав ФКУ «ЦОКР» в новой редакции – изменения в части актуализации полномочий ФКУ «ЦОКР».</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5.3.1</w:t>
      </w:r>
      <w:r w:rsidR="00957291">
        <w:rPr>
          <w:rFonts w:ascii="Times New Roman" w:hAnsi="Times New Roman" w:cs="Times New Roman"/>
          <w:b/>
          <w:sz w:val="28"/>
          <w:szCs w:val="28"/>
        </w:rPr>
        <w:t>2</w:t>
      </w:r>
      <w:r w:rsidR="00F03CB1">
        <w:rPr>
          <w:rFonts w:ascii="Times New Roman" w:hAnsi="Times New Roman" w:cs="Times New Roman"/>
          <w:b/>
          <w:sz w:val="28"/>
          <w:szCs w:val="28"/>
        </w:rPr>
        <w:t>. Внутренний контроль и аудит</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Осуществлен внутренний аудит деятельности структурных подразделений ФКУ «ЦОКР»:</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 xml:space="preserve">в соответствии с графиком проверок на 2020 год и внеплановыми проверками по деятельности структурных подразделений ФКУ «ЦОКР» и обращениям граждан проведены 19 проверок. По деятельности отделов и филиалов проведены проверки: </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Отдела методического обеспечения ФКУ «ЦОКР», Отдела обеспечения деятельности руководства Федерального казначейства ФКУ «ЦОКР», Отдела защиты информации ФКУ «ЦОКР», Отдела администрирования контрактов</w:t>
      </w:r>
      <w:r w:rsidRPr="007F0810">
        <w:rPr>
          <w:rFonts w:ascii="Times New Roman" w:hAnsi="Times New Roman" w:cs="Times New Roman"/>
          <w:sz w:val="28"/>
          <w:szCs w:val="28"/>
        </w:rPr>
        <w:br/>
        <w:t>ФКУ «ЦОКР», Отдела кадров ФКУ «ЦОКР», Планово-экономического отдела</w:t>
      </w:r>
      <w:r w:rsidRPr="007F0810">
        <w:rPr>
          <w:rFonts w:ascii="Times New Roman" w:hAnsi="Times New Roman" w:cs="Times New Roman"/>
          <w:sz w:val="28"/>
          <w:szCs w:val="28"/>
        </w:rPr>
        <w:br/>
        <w:t>ФКУ «ЦОКР», Отдела финансового обеспечения и бухгалтерского учета</w:t>
      </w:r>
      <w:r w:rsidRPr="007F0810">
        <w:rPr>
          <w:rFonts w:ascii="Times New Roman" w:hAnsi="Times New Roman" w:cs="Times New Roman"/>
          <w:sz w:val="28"/>
          <w:szCs w:val="28"/>
        </w:rPr>
        <w:br/>
        <w:t>ФКУ «ЦОКР», Отдела материально-технического обеспечения ФКУ «ЦОКР», Отдела организации государственных закупок ФКУ «ЦОКР», Отдела текущего ремонта ФКУ «ЦОКР», Отдела организации проведения экспертиз раздельного учета результатов финансово-хозяйственной  деятельности и структуры цены ФКУ «ЦОКР», Межрегионального филиала ФКУ "ЦОКР" в г. Ставрополе, Межрегионального филиала ФКУ «ЦОКР» в г. Владимире, Межрегионального филиала ФКУ «ЦОКР» в г. Симферополе, Межрегионального филиала ФКУ «ЦОКР» в г. Хабаровске, Межрегионального филиала ФКУ «ЦОКР» в г. Ростов-на-Дону, Межрегионального филиала ФКУ «ЦОКР» в г. Симферополе, Межрегионального филиала ФКУ «ЦОКР» в г. Екатеринбурге, Межрегионального филиала ФКУ «ЦОКР» в г. Новосибирске;</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представлены контрольно-надзорным органам (Счетная палата Российской Федерации, Федеральному казначейству и другим контрольно-надзорным органам) отчеты об устранении выявленных в деятельности ФКУ «ЦОКР» нарушений и недостатков;</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lastRenderedPageBreak/>
        <w:t>организовано утверждение Карт внутреннего контроля в межрегиональных филиалах и отделах ФКУ «ЦОКР», Филиале ФКУ «ЦОКР» по обеспечению услугами в области информационных технологий на 2021 год;</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обеспечено проведение мониторинга ценовой информации на стадии формирования НМЦК: проанализированы 734 проектов документации о закупках, из них – 298 закупок по КВР 242 «Закупка товаров, работ, услуг в сфере информационно-коммуникационных технологий» и 436 закупка по КВР 244 «Прочая закупка товаров, работ и услуг для обеспечения государственных (муниципальных) нужд». Из них по 145 закупкам даны рекомендации о снижении начальной максимальной цены контракта, общая экономия по данным рекомендациям составила 172,26 млн. рублей;</w:t>
      </w:r>
    </w:p>
    <w:p w:rsidR="007F0810" w:rsidRPr="007F0810" w:rsidRDefault="007F0810" w:rsidP="007F0810">
      <w:pPr>
        <w:spacing w:line="360" w:lineRule="auto"/>
        <w:ind w:firstLine="708"/>
        <w:jc w:val="both"/>
        <w:rPr>
          <w:rFonts w:ascii="Times New Roman" w:hAnsi="Times New Roman" w:cs="Times New Roman"/>
          <w:sz w:val="28"/>
          <w:szCs w:val="28"/>
        </w:rPr>
      </w:pPr>
      <w:r w:rsidRPr="007F0810">
        <w:rPr>
          <w:rFonts w:ascii="Times New Roman" w:hAnsi="Times New Roman" w:cs="Times New Roman"/>
          <w:sz w:val="28"/>
          <w:szCs w:val="28"/>
        </w:rPr>
        <w:t>выявлены и устранены в ходе мониторинга документации о закупках нарушения (недостатки) требований законодательных и иных нормативных правовых актов Российской Федерации в сфере закупок.</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5.3.1</w:t>
      </w:r>
      <w:r w:rsidR="00957291">
        <w:rPr>
          <w:rFonts w:ascii="Times New Roman" w:hAnsi="Times New Roman" w:cs="Times New Roman"/>
          <w:b/>
          <w:sz w:val="28"/>
          <w:szCs w:val="28"/>
        </w:rPr>
        <w:t>3</w:t>
      </w:r>
      <w:r w:rsidRPr="007F0810">
        <w:rPr>
          <w:rFonts w:ascii="Times New Roman" w:hAnsi="Times New Roman" w:cs="Times New Roman"/>
          <w:b/>
          <w:sz w:val="28"/>
          <w:szCs w:val="28"/>
        </w:rPr>
        <w:t>.</w:t>
      </w:r>
      <w:r w:rsidR="00F03CB1">
        <w:rPr>
          <w:rFonts w:ascii="Times New Roman" w:hAnsi="Times New Roman" w:cs="Times New Roman"/>
          <w:b/>
          <w:sz w:val="28"/>
          <w:szCs w:val="28"/>
        </w:rPr>
        <w:t xml:space="preserve"> Оценка деятельности ФКУ «ЦОКР»</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2020 году согласно Соглашению об уровне сервиса между Межрегиональным операционным управлением и ФКУ «ЦОКР» утвержденному руководителем Федерального казначейства Р.Е. Артюхиным 14.04.2017, оценка ФКУ «ЦОКР» деятельности МОУ ФК по итогам I квартала 2020 г. составляет 99.71%, за II квартал 98.57%, за III квартал – 99.43%. Оценка МОУ ФК в ФКУ «ЦОКР» не представлялась.</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Согласно анализа, проведенного на основании полученных опросных листов по результатам деятельности ФКУ «ЦОКР» и филиалов ФКУ «ЦОКР». Средняя оценка деятельности ФКУ «ЦОКР» за 2020 год 4,94/5:</w:t>
      </w:r>
    </w:p>
    <w:p w:rsidR="007F0810" w:rsidRPr="007F0810" w:rsidRDefault="007F0810" w:rsidP="007F0810">
      <w:pPr>
        <w:spacing w:line="360" w:lineRule="auto"/>
        <w:jc w:val="both"/>
        <w:rPr>
          <w:rFonts w:ascii="Times New Roman" w:hAnsi="Times New Roman" w:cs="Times New Roman"/>
          <w:sz w:val="28"/>
          <w:szCs w:val="28"/>
        </w:rPr>
      </w:pPr>
      <w:r w:rsidRPr="007F0810">
        <w:rPr>
          <w:rFonts w:ascii="Times New Roman" w:hAnsi="Times New Roman" w:cs="Times New Roman"/>
          <w:noProof/>
          <w:sz w:val="28"/>
          <w:szCs w:val="28"/>
          <w:lang w:eastAsia="ru-RU"/>
        </w:rPr>
        <w:lastRenderedPageBreak/>
        <w:drawing>
          <wp:inline distT="0" distB="0" distL="0" distR="0" wp14:anchorId="669FB503" wp14:editId="17F01A12">
            <wp:extent cx="6151245" cy="1711842"/>
            <wp:effectExtent l="0" t="0" r="1905" b="317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Осуществлен ежемесячный контроль за проведением Межрегиональными филиалами ФКУ «ЦОКР» ВКС с обслуживаемыми ТОФК по вопросам обеспечения их деятельности. За период с 01.01.2020 по 30.11.2020 Филиалами проведено 197 ВКС.</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5.3.1</w:t>
      </w:r>
      <w:r w:rsidR="00957291">
        <w:rPr>
          <w:rFonts w:ascii="Times New Roman" w:hAnsi="Times New Roman" w:cs="Times New Roman"/>
          <w:b/>
          <w:sz w:val="28"/>
          <w:szCs w:val="28"/>
        </w:rPr>
        <w:t>4</w:t>
      </w:r>
      <w:r w:rsidRPr="007F0810">
        <w:rPr>
          <w:rFonts w:ascii="Times New Roman" w:hAnsi="Times New Roman" w:cs="Times New Roman"/>
          <w:b/>
          <w:sz w:val="28"/>
          <w:szCs w:val="28"/>
        </w:rPr>
        <w:t>. Архивное делопроизводство и хране</w:t>
      </w:r>
      <w:r w:rsidR="00F03CB1">
        <w:rPr>
          <w:rFonts w:ascii="Times New Roman" w:hAnsi="Times New Roman" w:cs="Times New Roman"/>
          <w:b/>
          <w:sz w:val="28"/>
          <w:szCs w:val="28"/>
        </w:rPr>
        <w:t>ние дел (документов)</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Организовано архивное хранение, учет и использование законченных делопроизводством документов постоянного срока хранения (ДЛО), документов по личному составу, документов временного срока хранения Межрегионального операционного управления Федерального казначейства, Управления Федерального казначейства по г. Москве, Управления Федерального казначейства по Московской области, Федерального казенного учреждения «Центр по обеспечению деятельности Казначейства России», документов временного срока хранения Федерального казначейства.</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Принято на хранение 22895 (двадцать две тысячи восемьсот девяносто пять) ед. хр.</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Оказаны услуги Федеральному казначейству, территориальным органам Федерального казначейства и ФКУ «ЦОКР» по архивному переплету дел, уничтожению архивных документов, в том числе путем организации заключения государственных контрактов.</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Организована работа по рассмотрению материалов и подготовке заключений на документы, представляемые в постоянно действующую Центральную экспертную комиссию ФКУ «ЦОКР» (проведено 29 заседаний ЦЭК);</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lastRenderedPageBreak/>
        <w:t>Организован контроль за организацией учета архивных документов, создаваемых филиалами ФКУ «ЦОКР».</w:t>
      </w:r>
    </w:p>
    <w:p w:rsidR="007F0810" w:rsidRPr="007F0810" w:rsidRDefault="007F0810" w:rsidP="00F03CB1">
      <w:pPr>
        <w:spacing w:line="360" w:lineRule="auto"/>
        <w:ind w:firstLine="709"/>
        <w:jc w:val="center"/>
        <w:rPr>
          <w:rFonts w:ascii="Times New Roman" w:hAnsi="Times New Roman" w:cs="Times New Roman"/>
          <w:b/>
          <w:sz w:val="28"/>
          <w:szCs w:val="28"/>
        </w:rPr>
      </w:pPr>
      <w:r w:rsidRPr="007F0810">
        <w:rPr>
          <w:rFonts w:ascii="Times New Roman" w:hAnsi="Times New Roman" w:cs="Times New Roman"/>
          <w:b/>
          <w:sz w:val="28"/>
          <w:szCs w:val="28"/>
        </w:rPr>
        <w:t>5.3.1</w:t>
      </w:r>
      <w:r w:rsidR="00957291">
        <w:rPr>
          <w:rFonts w:ascii="Times New Roman" w:hAnsi="Times New Roman" w:cs="Times New Roman"/>
          <w:b/>
          <w:sz w:val="28"/>
          <w:szCs w:val="28"/>
        </w:rPr>
        <w:t>5</w:t>
      </w:r>
      <w:r w:rsidRPr="007F0810">
        <w:rPr>
          <w:rFonts w:ascii="Times New Roman" w:hAnsi="Times New Roman" w:cs="Times New Roman"/>
          <w:b/>
          <w:sz w:val="28"/>
          <w:szCs w:val="28"/>
        </w:rPr>
        <w:t>. Орган</w:t>
      </w:r>
      <w:r w:rsidR="00F03CB1">
        <w:rPr>
          <w:rFonts w:ascii="Times New Roman" w:hAnsi="Times New Roman" w:cs="Times New Roman"/>
          <w:b/>
          <w:sz w:val="28"/>
          <w:szCs w:val="28"/>
        </w:rPr>
        <w:t>изация протокольных мероприятий</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Осуществлена подготовка (участие) ряда протокольных мероприятий с участием сотрудников Федерального Казначейства (далее – ФК), а именно: 85 внутриведомственных протокольных мероприятий, таких как: оперативные совещания руководителя ФК, ВКС, заседания, встречи и иные внутриведомственные мероприятия, 106 внешних протокольных мероприятий, таких как: заседание Коллегии ФК, заседания Общественного совета при ФК, заседания Контрольной комиссии, награждения ведомственными наградами ФК,  двусторонние встречи руководства ФК с Министром финансов РФ, Министром здравоохранения РФ, Министром просвещения РФ, Председателем ВЭБ, Главой республики Ингушетии, интервью Руководителя ФК с Федеральными телеканалами, торжественная церемония открытия мемориальной доски по увековечиванию памяти начальника тыла Вооруженных Сил СССР – заместителя министра Вооруженных Сил СССР по тылу Хрулёва Андрея Васильевича, мероприятия по случаю 75-летия Победы в Великой Отечественной войне, Международная аудио-видеоконференция на тему «Модернизация казначейской системы исполнения бюджетной системы Республики Куба по расходам» иные выездные и внешние протокольные мероприятия.</w:t>
      </w:r>
    </w:p>
    <w:p w:rsidR="007F0810" w:rsidRPr="007F0810" w:rsidRDefault="007F0810" w:rsidP="007F0810">
      <w:pPr>
        <w:spacing w:line="360" w:lineRule="auto"/>
        <w:ind w:firstLine="709"/>
        <w:jc w:val="both"/>
        <w:rPr>
          <w:rFonts w:ascii="Times New Roman" w:hAnsi="Times New Roman" w:cs="Times New Roman"/>
          <w:sz w:val="28"/>
          <w:szCs w:val="28"/>
        </w:rPr>
      </w:pPr>
      <w:r w:rsidRPr="007F0810">
        <w:rPr>
          <w:rFonts w:ascii="Times New Roman" w:hAnsi="Times New Roman" w:cs="Times New Roman"/>
          <w:sz w:val="28"/>
          <w:szCs w:val="28"/>
        </w:rPr>
        <w:t>В рамках подготовки к проведению протокольных мероприятий было исполнено 5 государственных контрактов, на оказание услуг по репортажной съемке, видеосъемке, письменному переводу, стенографированию (транскрибированию), аренде оборудования.</w:t>
      </w:r>
    </w:p>
    <w:p w:rsidR="00921F11" w:rsidRDefault="00921F11" w:rsidP="003048DE">
      <w:pPr>
        <w:spacing w:after="0" w:line="240" w:lineRule="auto"/>
        <w:jc w:val="center"/>
        <w:rPr>
          <w:rFonts w:ascii="Times New Roman" w:eastAsia="Times New Roman" w:hAnsi="Times New Roman" w:cs="Times New Roman"/>
          <w:b/>
          <w:sz w:val="28"/>
          <w:szCs w:val="28"/>
          <w:lang w:eastAsia="ru-RU"/>
        </w:rPr>
      </w:pPr>
      <w:r w:rsidRPr="00921F11">
        <w:rPr>
          <w:rFonts w:ascii="Times New Roman" w:eastAsia="Times New Roman" w:hAnsi="Times New Roman" w:cs="Times New Roman"/>
          <w:b/>
          <w:sz w:val="28"/>
          <w:szCs w:val="28"/>
          <w:lang w:eastAsia="ru-RU"/>
        </w:rPr>
        <w:t>5.4. Обеспечение защиты информации, обрабатываемой в информационных системах Федерального казначейства, не содержащей сведения, составляющие государственную тайну</w:t>
      </w:r>
    </w:p>
    <w:p w:rsidR="00E66547" w:rsidRDefault="00E66547" w:rsidP="00921F11">
      <w:pPr>
        <w:spacing w:after="0" w:line="240" w:lineRule="auto"/>
        <w:jc w:val="both"/>
        <w:rPr>
          <w:rFonts w:ascii="Times New Roman" w:eastAsia="Times New Roman" w:hAnsi="Times New Roman" w:cs="Times New Roman"/>
          <w:b/>
          <w:sz w:val="28"/>
          <w:szCs w:val="28"/>
          <w:lang w:eastAsia="ru-RU"/>
        </w:rPr>
      </w:pPr>
    </w:p>
    <w:p w:rsidR="00E66547" w:rsidRPr="00572744" w:rsidRDefault="00E66547" w:rsidP="00E66547">
      <w:pPr>
        <w:pStyle w:val="21"/>
        <w:tabs>
          <w:tab w:val="left" w:pos="0"/>
          <w:tab w:val="left" w:pos="993"/>
          <w:tab w:val="left" w:pos="1276"/>
        </w:tabs>
        <w:spacing w:after="0" w:line="360" w:lineRule="atLeast"/>
        <w:ind w:firstLine="709"/>
        <w:jc w:val="both"/>
        <w:rPr>
          <w:b/>
          <w:color w:val="000000"/>
          <w:sz w:val="28"/>
          <w:szCs w:val="28"/>
        </w:rPr>
      </w:pPr>
      <w:r w:rsidRPr="00BC4EC7">
        <w:rPr>
          <w:sz w:val="28"/>
          <w:szCs w:val="28"/>
        </w:rPr>
        <w:t xml:space="preserve">В рамках выполнения Требований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w:t>
      </w:r>
      <w:r w:rsidRPr="00BC4EC7">
        <w:rPr>
          <w:sz w:val="28"/>
          <w:szCs w:val="28"/>
        </w:rPr>
        <w:lastRenderedPageBreak/>
        <w:t>информации, утвержденных Постановлением Правительства Российской Федерации от 06.07.2015 № 676 проведена аттестация Государственной информационной системы о государственных и муниципальных платежах (ГИС ГМП),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(ГИС ГМУ) и Государственной автоматизированной информационной системы «Управление» (ГАСУ), ведомственной информационной системы Автоматизированная система документооборота "LanDocs" (Государственный контракт от 29.07.2019 № ФКУ0215/07/2019/ЗИ).</w:t>
      </w:r>
    </w:p>
    <w:p w:rsidR="00E66547" w:rsidRPr="00921F11" w:rsidRDefault="00E66547" w:rsidP="00921F11">
      <w:pPr>
        <w:spacing w:after="0" w:line="240" w:lineRule="auto"/>
        <w:jc w:val="both"/>
        <w:rPr>
          <w:rFonts w:ascii="Times New Roman" w:eastAsia="Times New Roman" w:hAnsi="Times New Roman" w:cs="Times New Roman"/>
          <w:b/>
          <w:sz w:val="28"/>
          <w:szCs w:val="28"/>
          <w:lang w:eastAsia="ru-RU"/>
        </w:rPr>
      </w:pPr>
    </w:p>
    <w:p w:rsidR="00921F11" w:rsidRDefault="00921F11" w:rsidP="00921F11">
      <w:pPr>
        <w:pStyle w:val="a5"/>
        <w:numPr>
          <w:ilvl w:val="0"/>
          <w:numId w:val="6"/>
        </w:numPr>
        <w:spacing w:after="0" w:line="240" w:lineRule="auto"/>
        <w:jc w:val="center"/>
        <w:rPr>
          <w:rFonts w:ascii="Times New Roman" w:eastAsia="Times New Roman" w:hAnsi="Times New Roman"/>
          <w:b/>
          <w:bCs/>
          <w:sz w:val="28"/>
          <w:szCs w:val="28"/>
          <w:lang w:eastAsia="ru-RU"/>
        </w:rPr>
      </w:pPr>
      <w:r w:rsidRPr="00921F11">
        <w:rPr>
          <w:rFonts w:ascii="Times New Roman" w:eastAsia="Times New Roman" w:hAnsi="Times New Roman"/>
          <w:b/>
          <w:bCs/>
          <w:sz w:val="28"/>
          <w:szCs w:val="28"/>
          <w:lang w:eastAsia="ru-RU"/>
        </w:rPr>
        <w:t>Основные направления деятельности Федерального казначейства на среднесрочную перспективу</w:t>
      </w:r>
    </w:p>
    <w:p w:rsidR="00921F11" w:rsidRDefault="00921F11" w:rsidP="00921F11">
      <w:pPr>
        <w:pStyle w:val="a5"/>
        <w:numPr>
          <w:ilvl w:val="0"/>
          <w:numId w:val="9"/>
        </w:numPr>
        <w:spacing w:after="0" w:line="240" w:lineRule="auto"/>
        <w:rPr>
          <w:rFonts w:ascii="Times New Roman" w:eastAsia="Times New Roman" w:hAnsi="Times New Roman"/>
          <w:b/>
          <w:sz w:val="28"/>
          <w:szCs w:val="28"/>
          <w:lang w:eastAsia="ru-RU"/>
        </w:rPr>
      </w:pPr>
      <w:r w:rsidRPr="007C7B30">
        <w:rPr>
          <w:rFonts w:ascii="Times New Roman" w:eastAsia="Times New Roman" w:hAnsi="Times New Roman"/>
          <w:b/>
          <w:sz w:val="28"/>
          <w:szCs w:val="28"/>
          <w:lang w:eastAsia="ru-RU"/>
        </w:rPr>
        <w:t>Система казначейских платежей</w:t>
      </w:r>
    </w:p>
    <w:p w:rsidR="00A67FAF" w:rsidRPr="00A67FAF" w:rsidRDefault="00A67FAF" w:rsidP="00A67FAF">
      <w:pPr>
        <w:spacing w:line="360" w:lineRule="atLeast"/>
        <w:ind w:firstLine="708"/>
        <w:jc w:val="both"/>
        <w:rPr>
          <w:rFonts w:ascii="Times New Roman" w:hAnsi="Times New Roman" w:cs="Times New Roman"/>
          <w:sz w:val="28"/>
          <w:szCs w:val="28"/>
        </w:rPr>
      </w:pPr>
      <w:r w:rsidRPr="00A67FAF">
        <w:rPr>
          <w:rFonts w:ascii="Times New Roman" w:hAnsi="Times New Roman" w:cs="Times New Roman"/>
          <w:sz w:val="28"/>
          <w:szCs w:val="28"/>
        </w:rPr>
        <w:t>В числе основных направлений развития системы казначейских платежей в среднесрочной перспективе стоит выделить следующие:</w:t>
      </w:r>
    </w:p>
    <w:p w:rsidR="00A67FAF" w:rsidRPr="00A67FAF" w:rsidRDefault="00A67FAF" w:rsidP="00A67FAF">
      <w:pPr>
        <w:pStyle w:val="a5"/>
        <w:spacing w:line="360" w:lineRule="atLeast"/>
        <w:ind w:left="0" w:firstLine="708"/>
        <w:jc w:val="both"/>
        <w:rPr>
          <w:rFonts w:ascii="Times New Roman" w:hAnsi="Times New Roman"/>
          <w:sz w:val="28"/>
          <w:szCs w:val="28"/>
        </w:rPr>
      </w:pPr>
      <w:r w:rsidRPr="00A67FAF">
        <w:rPr>
          <w:rFonts w:ascii="Times New Roman" w:hAnsi="Times New Roman"/>
          <w:sz w:val="28"/>
          <w:szCs w:val="28"/>
        </w:rPr>
        <w:t>1) централизация расчетной функции Казначейства России на базе Платежных центров системы казначейских платежей;</w:t>
      </w:r>
    </w:p>
    <w:p w:rsidR="00A67FAF" w:rsidRPr="00A67FAF" w:rsidRDefault="00A67FAF" w:rsidP="00A67FAF">
      <w:pPr>
        <w:pStyle w:val="a5"/>
        <w:spacing w:line="360" w:lineRule="atLeast"/>
        <w:ind w:left="0" w:firstLine="708"/>
        <w:jc w:val="both"/>
        <w:rPr>
          <w:rFonts w:ascii="Times New Roman" w:hAnsi="Times New Roman"/>
          <w:sz w:val="28"/>
          <w:szCs w:val="28"/>
        </w:rPr>
      </w:pPr>
      <w:r w:rsidRPr="00A67FAF">
        <w:rPr>
          <w:rFonts w:ascii="Times New Roman" w:hAnsi="Times New Roman"/>
          <w:sz w:val="28"/>
          <w:szCs w:val="28"/>
        </w:rPr>
        <w:t>2) организация взаимодействия системы казначейских платежей с платежными системами, в том числе создание условий для использования Государственной информационной системы о государственных и муниципальных платежах при интеграции с ними;</w:t>
      </w:r>
    </w:p>
    <w:p w:rsidR="00A67FAF" w:rsidRPr="00A67FAF" w:rsidRDefault="00A67FAF" w:rsidP="00A67FAF">
      <w:pPr>
        <w:pStyle w:val="a5"/>
        <w:spacing w:line="360" w:lineRule="atLeast"/>
        <w:ind w:left="0" w:firstLine="708"/>
        <w:jc w:val="both"/>
        <w:rPr>
          <w:rFonts w:ascii="Times New Roman" w:hAnsi="Times New Roman"/>
          <w:sz w:val="28"/>
          <w:szCs w:val="28"/>
        </w:rPr>
      </w:pPr>
      <w:r w:rsidRPr="00A67FAF">
        <w:rPr>
          <w:rFonts w:ascii="Times New Roman" w:hAnsi="Times New Roman"/>
          <w:sz w:val="28"/>
          <w:szCs w:val="28"/>
        </w:rPr>
        <w:t>3) применение современных платежных технологий при уплате платежей в бюджетную систему Российской Федерации.</w:t>
      </w:r>
    </w:p>
    <w:p w:rsidR="00A67FAF" w:rsidRPr="00A67FAF" w:rsidRDefault="00A67FAF" w:rsidP="00A67FAF">
      <w:pPr>
        <w:pStyle w:val="a5"/>
        <w:ind w:left="0" w:firstLine="708"/>
        <w:jc w:val="both"/>
        <w:rPr>
          <w:rFonts w:ascii="Times New Roman" w:hAnsi="Times New Roman"/>
          <w:b/>
          <w:i/>
          <w:sz w:val="28"/>
          <w:szCs w:val="28"/>
        </w:rPr>
      </w:pPr>
      <w:r w:rsidRPr="00A67FAF">
        <w:rPr>
          <w:rFonts w:ascii="Times New Roman" w:hAnsi="Times New Roman"/>
          <w:b/>
          <w:i/>
          <w:sz w:val="28"/>
          <w:szCs w:val="28"/>
        </w:rPr>
        <w:t>Применение цифровых платежных технологий в системе казначейских платежей</w:t>
      </w:r>
    </w:p>
    <w:p w:rsidR="00A67FAF" w:rsidRPr="00A67FAF" w:rsidRDefault="00A67FAF" w:rsidP="00A67FAF">
      <w:pPr>
        <w:pStyle w:val="a5"/>
        <w:ind w:left="0" w:firstLine="708"/>
        <w:jc w:val="both"/>
        <w:rPr>
          <w:rFonts w:ascii="Times New Roman" w:hAnsi="Times New Roman"/>
          <w:sz w:val="28"/>
          <w:szCs w:val="28"/>
        </w:rPr>
      </w:pPr>
      <w:r w:rsidRPr="00A67FAF">
        <w:rPr>
          <w:rFonts w:ascii="Times New Roman" w:hAnsi="Times New Roman"/>
          <w:sz w:val="28"/>
          <w:szCs w:val="28"/>
        </w:rPr>
        <w:t>Наряду с новациями, направленными на создание системы казначейских платежей, функционирование казначейских счетов и единого казначейского счета, с 1 января 2021 года предоставляется возможность взаимодействия системы казначейских платежей со значимыми платежными системами.</w:t>
      </w:r>
    </w:p>
    <w:p w:rsidR="00A67FAF" w:rsidRPr="00A67FAF" w:rsidRDefault="00A67FAF" w:rsidP="00A67FAF">
      <w:pPr>
        <w:pStyle w:val="a5"/>
        <w:ind w:left="0" w:firstLine="708"/>
        <w:jc w:val="both"/>
        <w:rPr>
          <w:rFonts w:ascii="Times New Roman" w:hAnsi="Times New Roman"/>
          <w:sz w:val="28"/>
          <w:szCs w:val="28"/>
        </w:rPr>
      </w:pPr>
      <w:r w:rsidRPr="00A67FAF">
        <w:rPr>
          <w:rFonts w:ascii="Times New Roman" w:hAnsi="Times New Roman"/>
          <w:sz w:val="28"/>
          <w:szCs w:val="28"/>
        </w:rPr>
        <w:t>Особенности взаимодействия установлены совместным положением Министерства финансов и Банка России (Положение Минфина России № 63н, Банка России № 717-П от 10.04.2020 «Об особенностях взаимодействия системы казначейских платежей с платежными системами»). Такое взаимодействие не распространяется на случаи участия Казначейства России в платежных системах (присоединения к правилам платежных систем), а предполагает осуществление платежей на основании договорных отношений оператора системы казначейских платежей с оператором платежной системы и операторами услуг платежной инфраструктуры в предусмотренном такими договорами порядке.</w:t>
      </w:r>
    </w:p>
    <w:p w:rsidR="00A67FAF" w:rsidRPr="00A67FAF" w:rsidRDefault="00A67FAF" w:rsidP="00A67FAF">
      <w:pPr>
        <w:pStyle w:val="a5"/>
        <w:ind w:left="0" w:firstLine="708"/>
        <w:jc w:val="both"/>
        <w:rPr>
          <w:rFonts w:ascii="Times New Roman" w:hAnsi="Times New Roman"/>
          <w:sz w:val="28"/>
          <w:szCs w:val="28"/>
        </w:rPr>
      </w:pPr>
      <w:r w:rsidRPr="00A67FAF">
        <w:rPr>
          <w:rFonts w:ascii="Times New Roman" w:hAnsi="Times New Roman"/>
          <w:sz w:val="28"/>
          <w:szCs w:val="28"/>
        </w:rPr>
        <w:lastRenderedPageBreak/>
        <w:t>Предоставленная возможность позволит внедрять в государственном секторе современные платежные сервисы, реализовывать подходящие механизмы расчетов, будет способствовать появлению новых сценариев осуществления платежей.</w:t>
      </w:r>
    </w:p>
    <w:p w:rsidR="00A67FAF" w:rsidRPr="00A67FAF" w:rsidRDefault="00A67FAF" w:rsidP="00A67FAF">
      <w:pPr>
        <w:pStyle w:val="a5"/>
        <w:ind w:left="0" w:firstLine="708"/>
        <w:jc w:val="both"/>
        <w:rPr>
          <w:rFonts w:ascii="Times New Roman" w:hAnsi="Times New Roman"/>
          <w:sz w:val="28"/>
          <w:szCs w:val="28"/>
        </w:rPr>
      </w:pPr>
      <w:r w:rsidRPr="00A67FAF">
        <w:rPr>
          <w:rFonts w:ascii="Times New Roman" w:hAnsi="Times New Roman"/>
          <w:sz w:val="28"/>
          <w:szCs w:val="28"/>
        </w:rPr>
        <w:t>В качестве основы для такого взаимодействия рассматривается Государственная информационная система о государственных и муниципальных платежах. Ее используют все кредитные организации для получения информации о реквизитах начисленных сумм, подлежащих уплате гражданами и организациями в бюджетную систему, и предоставления информации об уплате таких начислений.</w:t>
      </w:r>
    </w:p>
    <w:p w:rsidR="00A67FAF" w:rsidRPr="00A67FAF" w:rsidRDefault="00A67FAF" w:rsidP="00A67FAF">
      <w:pPr>
        <w:pStyle w:val="a5"/>
        <w:ind w:left="0" w:firstLine="708"/>
        <w:jc w:val="both"/>
        <w:rPr>
          <w:rFonts w:ascii="Times New Roman" w:hAnsi="Times New Roman"/>
          <w:sz w:val="28"/>
          <w:szCs w:val="28"/>
        </w:rPr>
      </w:pPr>
      <w:r w:rsidRPr="00A67FAF">
        <w:rPr>
          <w:rFonts w:ascii="Times New Roman" w:hAnsi="Times New Roman"/>
          <w:sz w:val="28"/>
          <w:szCs w:val="28"/>
        </w:rPr>
        <w:t>Информацию об уплате планируется использовать для оперативного зачисления денежных средств на казначейские счета, а последующие расчеты с банками проводить на общую сумму операций.</w:t>
      </w:r>
    </w:p>
    <w:p w:rsidR="00A67FAF" w:rsidRPr="00A67FAF" w:rsidRDefault="00A67FAF" w:rsidP="00A67FAF">
      <w:pPr>
        <w:pStyle w:val="a5"/>
        <w:ind w:left="0" w:firstLine="708"/>
        <w:jc w:val="both"/>
        <w:rPr>
          <w:rFonts w:ascii="Times New Roman" w:hAnsi="Times New Roman"/>
          <w:sz w:val="28"/>
          <w:szCs w:val="28"/>
        </w:rPr>
      </w:pPr>
      <w:r w:rsidRPr="00A67FAF">
        <w:rPr>
          <w:rFonts w:ascii="Times New Roman" w:hAnsi="Times New Roman"/>
          <w:sz w:val="28"/>
          <w:szCs w:val="28"/>
        </w:rPr>
        <w:t>В перспективе аналогичные принципы могут быть использованы и при переводе средств из бюджета в адрес граждан и организаций. В таком случае расчеты будут осуществляться на нетто-основе, то есть в размере разницы между поступившими и выплаченными денежными средствами.</w:t>
      </w:r>
    </w:p>
    <w:p w:rsidR="007C7B30" w:rsidRDefault="007C7B30" w:rsidP="007C7B30">
      <w:pPr>
        <w:pStyle w:val="a5"/>
        <w:numPr>
          <w:ilvl w:val="0"/>
          <w:numId w:val="9"/>
        </w:numPr>
        <w:spacing w:after="0" w:line="240" w:lineRule="auto"/>
        <w:rPr>
          <w:rFonts w:ascii="Times New Roman" w:eastAsia="Times New Roman" w:hAnsi="Times New Roman"/>
          <w:b/>
          <w:sz w:val="28"/>
          <w:szCs w:val="28"/>
          <w:lang w:eastAsia="ru-RU"/>
        </w:rPr>
      </w:pPr>
      <w:r w:rsidRPr="007C7B30">
        <w:rPr>
          <w:rFonts w:ascii="Times New Roman" w:eastAsia="Times New Roman" w:hAnsi="Times New Roman"/>
          <w:b/>
          <w:sz w:val="28"/>
          <w:szCs w:val="28"/>
          <w:lang w:eastAsia="ru-RU"/>
        </w:rPr>
        <w:t>Организация исполнения федерального бюджета</w:t>
      </w:r>
    </w:p>
    <w:p w:rsidR="00102D41" w:rsidRDefault="00102D41" w:rsidP="00102D41">
      <w:pPr>
        <w:pStyle w:val="a5"/>
        <w:spacing w:after="0" w:line="240" w:lineRule="auto"/>
        <w:ind w:left="1068"/>
        <w:rPr>
          <w:rFonts w:ascii="Times New Roman" w:eastAsia="Times New Roman" w:hAnsi="Times New Roman"/>
          <w:b/>
          <w:sz w:val="28"/>
          <w:szCs w:val="28"/>
          <w:lang w:eastAsia="ru-RU"/>
        </w:rPr>
      </w:pPr>
    </w:p>
    <w:p w:rsidR="00102D41" w:rsidRPr="00B04F7C" w:rsidRDefault="00102D41" w:rsidP="00102D41">
      <w:pPr>
        <w:spacing w:after="0" w:line="360" w:lineRule="atLeast"/>
        <w:ind w:firstLine="709"/>
        <w:contextualSpacing/>
        <w:jc w:val="both"/>
        <w:outlineLvl w:val="2"/>
        <w:rPr>
          <w:rFonts w:ascii="Times New Roman" w:hAnsi="Times New Roman"/>
          <w:i/>
          <w:sz w:val="28"/>
          <w:szCs w:val="28"/>
        </w:rPr>
      </w:pPr>
      <w:r w:rsidRPr="00B04F7C">
        <w:rPr>
          <w:rFonts w:ascii="Times New Roman" w:hAnsi="Times New Roman"/>
          <w:i/>
          <w:sz w:val="28"/>
          <w:szCs w:val="28"/>
        </w:rPr>
        <w:t>Совершенствование проведения валютных операций</w:t>
      </w:r>
    </w:p>
    <w:p w:rsidR="00102D41" w:rsidRPr="00B04F7C" w:rsidRDefault="00102D41" w:rsidP="00102D41">
      <w:pPr>
        <w:spacing w:after="0" w:line="360" w:lineRule="atLeast"/>
        <w:ind w:firstLine="709"/>
        <w:jc w:val="both"/>
        <w:rPr>
          <w:rFonts w:ascii="Times New Roman" w:hAnsi="Times New Roman"/>
          <w:i/>
          <w:sz w:val="28"/>
          <w:szCs w:val="28"/>
        </w:rPr>
      </w:pPr>
    </w:p>
    <w:p w:rsidR="00102D41" w:rsidRPr="00B04F7C" w:rsidRDefault="00102D41" w:rsidP="00102D41">
      <w:pPr>
        <w:autoSpaceDE w:val="0"/>
        <w:autoSpaceDN w:val="0"/>
        <w:adjustRightInd w:val="0"/>
        <w:spacing w:after="0" w:line="360" w:lineRule="atLeast"/>
        <w:ind w:firstLine="709"/>
        <w:jc w:val="both"/>
        <w:rPr>
          <w:rStyle w:val="CharStyle11"/>
          <w:rFonts w:ascii="Times New Roman" w:hAnsi="Times New Roman"/>
          <w:color w:val="000000"/>
          <w:sz w:val="28"/>
          <w:szCs w:val="28"/>
        </w:rPr>
      </w:pPr>
      <w:r w:rsidRPr="00B04F7C">
        <w:rPr>
          <w:rFonts w:ascii="Times New Roman" w:hAnsi="Times New Roman"/>
          <w:sz w:val="28"/>
          <w:szCs w:val="28"/>
          <w:lang w:eastAsia="ru-RU"/>
        </w:rPr>
        <w:t>В 2021 году Федеральным казначейством планируется продолжить поэтапное масштабирование проведения валютных операций клиентов Федерального казначейства федерального уровня через счета, открытые Межрегиональному операционному УФК</w:t>
      </w:r>
      <w:r>
        <w:rPr>
          <w:rFonts w:ascii="Times New Roman" w:hAnsi="Times New Roman"/>
          <w:sz w:val="28"/>
          <w:szCs w:val="28"/>
          <w:lang w:eastAsia="ru-RU"/>
        </w:rPr>
        <w:t xml:space="preserve"> в кредитных организациях</w:t>
      </w:r>
      <w:r w:rsidRPr="00B04F7C">
        <w:rPr>
          <w:rStyle w:val="CharStyle11"/>
          <w:rFonts w:ascii="Times New Roman" w:hAnsi="Times New Roman"/>
          <w:color w:val="000000"/>
          <w:sz w:val="28"/>
          <w:szCs w:val="28"/>
        </w:rPr>
        <w:t>, в том числе в части обеспечения проведения операций с наличной иностранной валютой и средствами во временном распоряжении в иностранной валюте.</w:t>
      </w:r>
    </w:p>
    <w:p w:rsidR="00102D41" w:rsidRPr="000F33A4" w:rsidRDefault="00102D41" w:rsidP="00102D41">
      <w:pPr>
        <w:autoSpaceDE w:val="0"/>
        <w:autoSpaceDN w:val="0"/>
        <w:adjustRightInd w:val="0"/>
        <w:spacing w:after="0" w:line="360" w:lineRule="atLeast"/>
        <w:ind w:firstLine="709"/>
        <w:jc w:val="both"/>
        <w:rPr>
          <w:rFonts w:ascii="Times New Roman" w:hAnsi="Times New Roman"/>
          <w:sz w:val="28"/>
          <w:szCs w:val="28"/>
          <w:lang w:eastAsia="ru-RU"/>
        </w:rPr>
      </w:pPr>
      <w:r w:rsidRPr="00B04F7C">
        <w:rPr>
          <w:rStyle w:val="CharStyle11"/>
          <w:rFonts w:ascii="Times New Roman" w:hAnsi="Times New Roman"/>
          <w:color w:val="000000"/>
          <w:sz w:val="28"/>
          <w:szCs w:val="28"/>
        </w:rPr>
        <w:t xml:space="preserve">Также </w:t>
      </w:r>
      <w:r w:rsidRPr="00B04F7C">
        <w:rPr>
          <w:rFonts w:ascii="Times New Roman" w:hAnsi="Times New Roman"/>
          <w:sz w:val="28"/>
          <w:szCs w:val="28"/>
          <w:lang w:eastAsia="ru-RU"/>
        </w:rPr>
        <w:t>Федеральным казначейством будет продолжено проведение мероприятий, направленных на закрепление за Федеральным казначейством функци</w:t>
      </w:r>
      <w:r>
        <w:rPr>
          <w:rFonts w:ascii="Times New Roman" w:hAnsi="Times New Roman"/>
          <w:sz w:val="28"/>
          <w:szCs w:val="28"/>
          <w:lang w:eastAsia="ru-RU"/>
        </w:rPr>
        <w:t>й</w:t>
      </w:r>
      <w:r w:rsidRPr="00B04F7C">
        <w:rPr>
          <w:rFonts w:ascii="Times New Roman" w:hAnsi="Times New Roman"/>
          <w:sz w:val="28"/>
          <w:szCs w:val="28"/>
          <w:lang w:eastAsia="ru-RU"/>
        </w:rPr>
        <w:t xml:space="preserve"> агента валютного контроля.</w:t>
      </w:r>
      <w:r w:rsidRPr="000F33A4">
        <w:rPr>
          <w:rFonts w:ascii="Times New Roman" w:hAnsi="Times New Roman"/>
          <w:sz w:val="28"/>
          <w:szCs w:val="28"/>
          <w:lang w:eastAsia="ru-RU"/>
        </w:rPr>
        <w:t xml:space="preserve"> </w:t>
      </w:r>
    </w:p>
    <w:p w:rsidR="00102D41" w:rsidRDefault="00102D41" w:rsidP="00102D41">
      <w:pPr>
        <w:pStyle w:val="a5"/>
        <w:spacing w:after="0" w:line="240" w:lineRule="auto"/>
        <w:ind w:left="1068"/>
        <w:rPr>
          <w:rFonts w:ascii="Times New Roman" w:eastAsia="Times New Roman" w:hAnsi="Times New Roman"/>
          <w:b/>
          <w:sz w:val="28"/>
          <w:szCs w:val="28"/>
          <w:lang w:eastAsia="ru-RU"/>
        </w:rPr>
      </w:pPr>
    </w:p>
    <w:p w:rsidR="007C7B30" w:rsidRDefault="007C7B30" w:rsidP="007C7B30">
      <w:pPr>
        <w:pStyle w:val="a5"/>
        <w:numPr>
          <w:ilvl w:val="0"/>
          <w:numId w:val="9"/>
        </w:numPr>
        <w:spacing w:after="0" w:line="240" w:lineRule="auto"/>
        <w:rPr>
          <w:rFonts w:ascii="Times New Roman" w:eastAsia="Times New Roman" w:hAnsi="Times New Roman"/>
          <w:b/>
          <w:sz w:val="28"/>
          <w:szCs w:val="28"/>
          <w:lang w:eastAsia="ru-RU"/>
        </w:rPr>
      </w:pPr>
      <w:r w:rsidRPr="007C7B30">
        <w:rPr>
          <w:rFonts w:ascii="Times New Roman" w:eastAsia="Times New Roman" w:hAnsi="Times New Roman"/>
          <w:b/>
          <w:sz w:val="28"/>
          <w:szCs w:val="28"/>
          <w:lang w:eastAsia="ru-RU"/>
        </w:rPr>
        <w:t>Казначейское обслуживание исполнения бюджетов субъектов Российской Федерации</w:t>
      </w:r>
    </w:p>
    <w:p w:rsidR="00945CB6" w:rsidRPr="00945CB6" w:rsidRDefault="00945CB6" w:rsidP="00F03CB1">
      <w:pPr>
        <w:spacing w:after="0" w:line="360" w:lineRule="atLeast"/>
        <w:ind w:firstLine="708"/>
        <w:jc w:val="both"/>
        <w:rPr>
          <w:rFonts w:ascii="Times New Roman" w:hAnsi="Times New Roman"/>
          <w:sz w:val="28"/>
          <w:szCs w:val="28"/>
        </w:rPr>
      </w:pPr>
      <w:r w:rsidRPr="00945CB6">
        <w:rPr>
          <w:rFonts w:ascii="Times New Roman" w:hAnsi="Times New Roman"/>
          <w:sz w:val="28"/>
          <w:szCs w:val="28"/>
        </w:rPr>
        <w:t>Федеральным казначейством в целях реализации бюджетного мониторинга в 2021 году запланировано следующее:</w:t>
      </w:r>
    </w:p>
    <w:p w:rsidR="00945CB6" w:rsidRPr="00945CB6" w:rsidRDefault="00945CB6" w:rsidP="00F03CB1">
      <w:pPr>
        <w:pStyle w:val="a5"/>
        <w:shd w:val="clear" w:color="auto" w:fill="FFFFFF" w:themeFill="background1"/>
        <w:spacing w:after="0" w:line="360" w:lineRule="atLeast"/>
        <w:ind w:left="0" w:firstLine="708"/>
        <w:jc w:val="both"/>
        <w:rPr>
          <w:rFonts w:ascii="Times New Roman" w:hAnsi="Times New Roman"/>
          <w:sz w:val="28"/>
          <w:szCs w:val="28"/>
        </w:rPr>
      </w:pPr>
      <w:r w:rsidRPr="00945CB6">
        <w:rPr>
          <w:rFonts w:ascii="Times New Roman" w:hAnsi="Times New Roman"/>
          <w:sz w:val="28"/>
          <w:szCs w:val="28"/>
        </w:rPr>
        <w:t xml:space="preserve">– участие в принятии Федерального закона «О внесении изменений </w:t>
      </w:r>
      <w:r w:rsidRPr="00945CB6">
        <w:rPr>
          <w:rFonts w:ascii="Times New Roman" w:hAnsi="Times New Roman"/>
          <w:sz w:val="28"/>
          <w:szCs w:val="28"/>
        </w:rPr>
        <w:br/>
        <w:t>в Бюджетный кодекс Российской Федерации в части казначейского сопровождения, казначейского обеспечения обязательств и бюджетного мониторинга»;</w:t>
      </w:r>
    </w:p>
    <w:p w:rsidR="00945CB6" w:rsidRPr="00945CB6" w:rsidRDefault="00945CB6" w:rsidP="00F03CB1">
      <w:pPr>
        <w:pStyle w:val="a5"/>
        <w:shd w:val="clear" w:color="auto" w:fill="FFFFFF" w:themeFill="background1"/>
        <w:spacing w:after="0" w:line="360" w:lineRule="atLeast"/>
        <w:ind w:left="0" w:firstLine="708"/>
        <w:jc w:val="both"/>
        <w:rPr>
          <w:rFonts w:ascii="Times New Roman" w:hAnsi="Times New Roman"/>
          <w:sz w:val="28"/>
          <w:szCs w:val="28"/>
        </w:rPr>
      </w:pPr>
      <w:r w:rsidRPr="00945CB6">
        <w:rPr>
          <w:rFonts w:ascii="Times New Roman" w:hAnsi="Times New Roman"/>
          <w:sz w:val="28"/>
          <w:szCs w:val="28"/>
        </w:rPr>
        <w:t xml:space="preserve">– участие в подготовке предложений в нормативные правовые акты Правительства Российской Федерации и Минфина России </w:t>
      </w:r>
      <w:r w:rsidRPr="00945CB6">
        <w:rPr>
          <w:rFonts w:ascii="Times New Roman" w:hAnsi="Times New Roman"/>
          <w:sz w:val="28"/>
          <w:szCs w:val="28"/>
        </w:rPr>
        <w:br/>
        <w:t xml:space="preserve">в части бюджетного мониторинга, а также утверждение нормативных правовых актов Федерального казначейства в связи с принятием Федерального закона «О внесении </w:t>
      </w:r>
      <w:r w:rsidRPr="00945CB6">
        <w:rPr>
          <w:rFonts w:ascii="Times New Roman" w:hAnsi="Times New Roman"/>
          <w:sz w:val="28"/>
          <w:szCs w:val="28"/>
        </w:rPr>
        <w:lastRenderedPageBreak/>
        <w:t>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w:t>
      </w:r>
    </w:p>
    <w:p w:rsidR="00945CB6" w:rsidRPr="00945CB6" w:rsidRDefault="00945CB6" w:rsidP="00945CB6">
      <w:pPr>
        <w:pStyle w:val="a5"/>
        <w:shd w:val="clear" w:color="auto" w:fill="FFFFFF" w:themeFill="background1"/>
        <w:spacing w:after="0" w:line="360" w:lineRule="atLeast"/>
        <w:ind w:left="0"/>
        <w:jc w:val="both"/>
        <w:rPr>
          <w:rFonts w:ascii="Times New Roman" w:hAnsi="Times New Roman"/>
          <w:sz w:val="28"/>
          <w:szCs w:val="28"/>
        </w:rPr>
      </w:pPr>
      <w:r w:rsidRPr="00945CB6">
        <w:rPr>
          <w:rFonts w:ascii="Times New Roman" w:hAnsi="Times New Roman"/>
          <w:sz w:val="28"/>
          <w:szCs w:val="28"/>
        </w:rPr>
        <w:t>– разработка и апробация классификатора признаков финансовых нарушений участников казначейского сопровождения;</w:t>
      </w:r>
    </w:p>
    <w:p w:rsidR="00945CB6" w:rsidRPr="00945CB6" w:rsidRDefault="00945CB6" w:rsidP="00945CB6">
      <w:pPr>
        <w:pStyle w:val="a5"/>
        <w:autoSpaceDE w:val="0"/>
        <w:autoSpaceDN w:val="0"/>
        <w:adjustRightInd w:val="0"/>
        <w:spacing w:after="0" w:line="360" w:lineRule="atLeast"/>
        <w:ind w:left="0"/>
        <w:jc w:val="both"/>
        <w:rPr>
          <w:rFonts w:ascii="Times New Roman" w:hAnsi="Times New Roman"/>
          <w:sz w:val="28"/>
          <w:szCs w:val="28"/>
        </w:rPr>
      </w:pPr>
      <w:r w:rsidRPr="00945CB6">
        <w:rPr>
          <w:rFonts w:ascii="Times New Roman" w:hAnsi="Times New Roman"/>
          <w:sz w:val="28"/>
          <w:szCs w:val="28"/>
        </w:rPr>
        <w:t xml:space="preserve">– участие в соответствии с заключенными </w:t>
      </w:r>
      <w:r w:rsidRPr="00945CB6">
        <w:rPr>
          <w:rFonts w:ascii="Times New Roman" w:hAnsi="Times New Roman"/>
          <w:iCs/>
          <w:sz w:val="28"/>
          <w:szCs w:val="28"/>
        </w:rPr>
        <w:t xml:space="preserve">Соглашениями </w:t>
      </w:r>
      <w:r w:rsidRPr="00945CB6">
        <w:rPr>
          <w:rFonts w:ascii="Times New Roman" w:hAnsi="Times New Roman"/>
          <w:iCs/>
          <w:sz w:val="28"/>
          <w:szCs w:val="28"/>
        </w:rPr>
        <w:br/>
        <w:t>об информационном взаимодействии</w:t>
      </w:r>
      <w:r w:rsidRPr="00945CB6">
        <w:rPr>
          <w:rFonts w:ascii="Times New Roman" w:hAnsi="Times New Roman"/>
          <w:sz w:val="28"/>
          <w:szCs w:val="28"/>
        </w:rPr>
        <w:t xml:space="preserve"> в работе по расширению практики присвоения уровней риска на все государственные контракты, заключаемые в единой информационной системе в сфере закупок;</w:t>
      </w:r>
    </w:p>
    <w:p w:rsidR="00945CB6" w:rsidRPr="00945CB6" w:rsidRDefault="00945CB6" w:rsidP="00945CB6">
      <w:pPr>
        <w:pStyle w:val="a5"/>
        <w:autoSpaceDE w:val="0"/>
        <w:autoSpaceDN w:val="0"/>
        <w:adjustRightInd w:val="0"/>
        <w:spacing w:after="0" w:line="360" w:lineRule="atLeast"/>
        <w:ind w:left="0"/>
        <w:jc w:val="both"/>
        <w:rPr>
          <w:rFonts w:ascii="Times New Roman" w:hAnsi="Times New Roman"/>
          <w:iCs/>
          <w:sz w:val="28"/>
          <w:szCs w:val="28"/>
        </w:rPr>
      </w:pPr>
      <w:r w:rsidRPr="00945CB6">
        <w:rPr>
          <w:rFonts w:ascii="Times New Roman" w:hAnsi="Times New Roman"/>
          <w:iCs/>
          <w:sz w:val="28"/>
          <w:szCs w:val="28"/>
        </w:rPr>
        <w:t xml:space="preserve">– обеспечено создание элементов цифрового образа Федерального казначейства путем разработки информационных панелей (дашбордов) </w:t>
      </w:r>
      <w:r w:rsidRPr="00945CB6">
        <w:rPr>
          <w:rFonts w:ascii="Times New Roman" w:hAnsi="Times New Roman"/>
          <w:iCs/>
          <w:sz w:val="28"/>
          <w:szCs w:val="28"/>
        </w:rPr>
        <w:br/>
        <w:t>в ПИАО ГИИС «Электронный бюджет» и их внедрения в Ситуационном центре;</w:t>
      </w:r>
    </w:p>
    <w:p w:rsidR="00945CB6" w:rsidRPr="00945CB6" w:rsidRDefault="00945CB6" w:rsidP="00945CB6">
      <w:pPr>
        <w:pStyle w:val="a5"/>
        <w:spacing w:after="0" w:line="360" w:lineRule="atLeast"/>
        <w:ind w:left="0"/>
        <w:jc w:val="both"/>
        <w:rPr>
          <w:rFonts w:ascii="Times New Roman" w:hAnsi="Times New Roman"/>
          <w:iCs/>
          <w:sz w:val="28"/>
          <w:szCs w:val="28"/>
        </w:rPr>
      </w:pPr>
      <w:r w:rsidRPr="00945CB6">
        <w:rPr>
          <w:rFonts w:ascii="Times New Roman" w:hAnsi="Times New Roman"/>
          <w:iCs/>
          <w:sz w:val="28"/>
          <w:szCs w:val="28"/>
        </w:rPr>
        <w:t>– участие в обеспечении «прослеживаемости» отдельных видов расходов федерального бюджета в ПИАО ГИИС «Электронный бюджет».</w:t>
      </w:r>
    </w:p>
    <w:p w:rsidR="00957291" w:rsidRPr="007C7B30" w:rsidRDefault="00957291" w:rsidP="00957291">
      <w:pPr>
        <w:pStyle w:val="a5"/>
        <w:spacing w:after="0" w:line="240" w:lineRule="auto"/>
        <w:ind w:left="1068"/>
        <w:rPr>
          <w:rFonts w:ascii="Times New Roman" w:eastAsia="Times New Roman" w:hAnsi="Times New Roman"/>
          <w:b/>
          <w:sz w:val="28"/>
          <w:szCs w:val="28"/>
          <w:lang w:eastAsia="ru-RU"/>
        </w:rPr>
      </w:pPr>
    </w:p>
    <w:p w:rsidR="007C7B30" w:rsidRDefault="007C7B30" w:rsidP="00F03CB1">
      <w:pPr>
        <w:pStyle w:val="a5"/>
        <w:numPr>
          <w:ilvl w:val="0"/>
          <w:numId w:val="9"/>
        </w:numPr>
        <w:spacing w:after="0" w:line="240" w:lineRule="auto"/>
        <w:jc w:val="center"/>
        <w:rPr>
          <w:rFonts w:ascii="Times New Roman" w:eastAsia="Times New Roman" w:hAnsi="Times New Roman"/>
          <w:b/>
          <w:sz w:val="28"/>
          <w:szCs w:val="28"/>
          <w:lang w:eastAsia="ru-RU"/>
        </w:rPr>
      </w:pPr>
      <w:r w:rsidRPr="007C7B30">
        <w:rPr>
          <w:rFonts w:ascii="Times New Roman" w:eastAsia="Times New Roman" w:hAnsi="Times New Roman"/>
          <w:b/>
          <w:sz w:val="28"/>
          <w:szCs w:val="28"/>
          <w:lang w:eastAsia="ru-RU"/>
        </w:rPr>
        <w:t>Казначейское сопровождение средств, бюджетный мониторинг</w:t>
      </w:r>
    </w:p>
    <w:p w:rsidR="00153800" w:rsidRPr="00F03CB1" w:rsidRDefault="00153800" w:rsidP="00F03CB1">
      <w:pPr>
        <w:spacing w:line="360" w:lineRule="atLeast"/>
        <w:ind w:firstLine="708"/>
        <w:jc w:val="both"/>
        <w:rPr>
          <w:rFonts w:ascii="Times New Roman" w:hAnsi="Times New Roman"/>
          <w:sz w:val="28"/>
          <w:szCs w:val="28"/>
        </w:rPr>
      </w:pPr>
      <w:r w:rsidRPr="00F03CB1">
        <w:rPr>
          <w:rFonts w:ascii="Times New Roman" w:hAnsi="Times New Roman"/>
          <w:sz w:val="28"/>
          <w:szCs w:val="28"/>
        </w:rPr>
        <w:t>В целях обеспечения казначейского сопровождения средств на 2021 год запланировано следующее:</w:t>
      </w:r>
    </w:p>
    <w:p w:rsidR="00153800" w:rsidRPr="00153800" w:rsidRDefault="00153800" w:rsidP="00F03CB1">
      <w:pPr>
        <w:shd w:val="clear" w:color="auto" w:fill="FFFFFF" w:themeFill="background1"/>
        <w:spacing w:line="360" w:lineRule="atLeast"/>
        <w:ind w:firstLine="708"/>
        <w:jc w:val="both"/>
        <w:rPr>
          <w:rFonts w:ascii="Times New Roman" w:hAnsi="Times New Roman"/>
          <w:sz w:val="28"/>
          <w:szCs w:val="28"/>
        </w:rPr>
      </w:pPr>
      <w:r w:rsidRPr="00153800">
        <w:rPr>
          <w:rFonts w:ascii="Times New Roman" w:hAnsi="Times New Roman"/>
          <w:sz w:val="28"/>
          <w:szCs w:val="28"/>
        </w:rPr>
        <w:t>- обеспечение участия в принятии Федерального закона «О внесении изменений в Бюджетный кодекс Российской Федерации в части казначейского сопровождения, казнач</w:t>
      </w:r>
      <w:r w:rsidR="00F03CB1">
        <w:rPr>
          <w:rFonts w:ascii="Times New Roman" w:hAnsi="Times New Roman"/>
          <w:sz w:val="28"/>
          <w:szCs w:val="28"/>
        </w:rPr>
        <w:t xml:space="preserve">ейского обеспечения обязательств </w:t>
      </w:r>
      <w:r w:rsidRPr="00153800">
        <w:rPr>
          <w:rFonts w:ascii="Times New Roman" w:hAnsi="Times New Roman"/>
          <w:sz w:val="28"/>
          <w:szCs w:val="28"/>
        </w:rPr>
        <w:t>и бюджетного мониторинга»;</w:t>
      </w:r>
    </w:p>
    <w:p w:rsidR="00153800" w:rsidRPr="00153800" w:rsidRDefault="00153800" w:rsidP="00F03CB1">
      <w:pPr>
        <w:shd w:val="clear" w:color="auto" w:fill="FFFFFF" w:themeFill="background1"/>
        <w:spacing w:line="360" w:lineRule="atLeast"/>
        <w:ind w:firstLine="708"/>
        <w:jc w:val="both"/>
        <w:rPr>
          <w:rFonts w:ascii="Times New Roman" w:hAnsi="Times New Roman"/>
          <w:sz w:val="28"/>
          <w:szCs w:val="28"/>
        </w:rPr>
      </w:pPr>
      <w:r w:rsidRPr="00153800">
        <w:rPr>
          <w:rFonts w:ascii="Times New Roman" w:hAnsi="Times New Roman"/>
          <w:sz w:val="28"/>
          <w:szCs w:val="28"/>
        </w:rPr>
        <w:t xml:space="preserve">- обеспечение подготовки предложений в нормативные правовые акты Правительства Российской Федерации и Минфина России по казначейскому сопровождению средств, а также утверждение нормативных правовых актов Федерального казначейства по казначейскому сопровождению средств </w:t>
      </w:r>
      <w:r w:rsidRPr="00153800">
        <w:rPr>
          <w:rFonts w:ascii="Times New Roman" w:hAnsi="Times New Roman"/>
          <w:sz w:val="28"/>
          <w:szCs w:val="28"/>
        </w:rPr>
        <w:br/>
        <w:t xml:space="preserve">в связи с принятием Федерального закона «О внесении изменений </w:t>
      </w:r>
      <w:r w:rsidRPr="00153800">
        <w:rPr>
          <w:rFonts w:ascii="Times New Roman" w:hAnsi="Times New Roman"/>
          <w:sz w:val="28"/>
          <w:szCs w:val="28"/>
        </w:rPr>
        <w:br/>
        <w:t>в Бюджетный кодекс Российской Федерации в части казначейского сопровождения, казначейского обеспечения обязательств и бюджетного мониторинга»;</w:t>
      </w:r>
    </w:p>
    <w:p w:rsidR="00153800" w:rsidRPr="00153800" w:rsidRDefault="00153800" w:rsidP="00F03CB1">
      <w:pPr>
        <w:shd w:val="clear" w:color="auto" w:fill="FFFFFF" w:themeFill="background1"/>
        <w:spacing w:line="360" w:lineRule="atLeast"/>
        <w:ind w:firstLine="708"/>
        <w:jc w:val="both"/>
        <w:rPr>
          <w:rFonts w:ascii="Times New Roman" w:hAnsi="Times New Roman"/>
          <w:sz w:val="28"/>
          <w:szCs w:val="28"/>
        </w:rPr>
      </w:pPr>
      <w:r w:rsidRPr="00153800">
        <w:rPr>
          <w:rFonts w:ascii="Times New Roman" w:hAnsi="Times New Roman"/>
          <w:sz w:val="28"/>
          <w:szCs w:val="28"/>
        </w:rPr>
        <w:t xml:space="preserve">- обеспечение перевода участников казначейского сопровождения уровня субъектов Российской Федерации (муниципальных образований) </w:t>
      </w:r>
      <w:r w:rsidRPr="00153800">
        <w:rPr>
          <w:rFonts w:ascii="Times New Roman" w:hAnsi="Times New Roman"/>
          <w:sz w:val="28"/>
          <w:szCs w:val="28"/>
        </w:rPr>
        <w:br/>
        <w:t>с лицевых счетов с кодом «41» на «единые» лицевые счета с кодом «71»;</w:t>
      </w:r>
    </w:p>
    <w:p w:rsidR="00153800" w:rsidRPr="00153800" w:rsidRDefault="00153800" w:rsidP="00F03CB1">
      <w:pPr>
        <w:shd w:val="clear" w:color="auto" w:fill="FFFFFF" w:themeFill="background1"/>
        <w:spacing w:line="360" w:lineRule="atLeast"/>
        <w:ind w:firstLine="708"/>
        <w:jc w:val="both"/>
        <w:rPr>
          <w:rFonts w:ascii="Times New Roman" w:hAnsi="Times New Roman"/>
          <w:sz w:val="28"/>
          <w:szCs w:val="28"/>
        </w:rPr>
      </w:pPr>
      <w:r w:rsidRPr="00153800">
        <w:rPr>
          <w:rFonts w:ascii="Times New Roman" w:hAnsi="Times New Roman"/>
          <w:sz w:val="28"/>
          <w:szCs w:val="28"/>
        </w:rPr>
        <w:t xml:space="preserve">- проведение эксперимента по применению универсального передаточного документа при проведении операций с целевыми средствами, подлежащими казначейскому сопровождению.      </w:t>
      </w:r>
    </w:p>
    <w:p w:rsidR="00153800" w:rsidRPr="00153800" w:rsidRDefault="00F03CB1" w:rsidP="00153800">
      <w:pPr>
        <w:tabs>
          <w:tab w:val="left" w:pos="0"/>
          <w:tab w:val="left" w:pos="993"/>
          <w:tab w:val="left" w:pos="1276"/>
        </w:tabs>
        <w:spacing w:line="360" w:lineRule="atLeast"/>
        <w:jc w:val="both"/>
        <w:rPr>
          <w:rFonts w:ascii="Times New Roman" w:hAnsi="Times New Roman"/>
          <w:sz w:val="28"/>
          <w:szCs w:val="28"/>
        </w:rPr>
      </w:pPr>
      <w:r>
        <w:rPr>
          <w:rFonts w:ascii="Times New Roman" w:hAnsi="Times New Roman"/>
          <w:sz w:val="28"/>
          <w:szCs w:val="28"/>
        </w:rPr>
        <w:tab/>
      </w:r>
      <w:r w:rsidR="00153800" w:rsidRPr="00153800">
        <w:rPr>
          <w:rFonts w:ascii="Times New Roman" w:hAnsi="Times New Roman"/>
          <w:sz w:val="28"/>
          <w:szCs w:val="28"/>
        </w:rPr>
        <w:t>Кроме того, в целях реализации целевой модели казначейского сопровождения средств, предоставляемых из бюджетов бюджетной системы Российской Федерации, запланировано участие:</w:t>
      </w:r>
    </w:p>
    <w:p w:rsidR="00153800" w:rsidRPr="00153800" w:rsidRDefault="00F03CB1" w:rsidP="00153800">
      <w:pPr>
        <w:tabs>
          <w:tab w:val="left" w:pos="0"/>
          <w:tab w:val="left" w:pos="993"/>
          <w:tab w:val="left" w:pos="1276"/>
        </w:tabs>
        <w:spacing w:line="360" w:lineRule="atLeast"/>
        <w:jc w:val="both"/>
        <w:rPr>
          <w:rFonts w:ascii="Times New Roman" w:hAnsi="Times New Roman"/>
          <w:color w:val="000000"/>
          <w:sz w:val="28"/>
          <w:szCs w:val="28"/>
        </w:rPr>
      </w:pPr>
      <w:r>
        <w:rPr>
          <w:rFonts w:ascii="Times New Roman" w:hAnsi="Times New Roman"/>
          <w:sz w:val="28"/>
          <w:szCs w:val="28"/>
        </w:rPr>
        <w:lastRenderedPageBreak/>
        <w:tab/>
      </w:r>
      <w:r w:rsidR="00153800" w:rsidRPr="00153800">
        <w:rPr>
          <w:rFonts w:ascii="Times New Roman" w:hAnsi="Times New Roman"/>
          <w:sz w:val="28"/>
          <w:szCs w:val="28"/>
        </w:rPr>
        <w:t xml:space="preserve">- </w:t>
      </w:r>
      <w:r w:rsidR="00153800" w:rsidRPr="00153800">
        <w:rPr>
          <w:rFonts w:ascii="Times New Roman" w:hAnsi="Times New Roman"/>
          <w:color w:val="000000"/>
          <w:sz w:val="28"/>
          <w:szCs w:val="28"/>
        </w:rPr>
        <w:t>в развитии подсистемы нормативной справочной информации ГИИС «Электронный бюджет» в части реализации функционала резервирования (открытия) «71» лицевых счетов участникам казначейского сопровождения субъектов Российской Федерации (муниципальных образований), а также развития подсистемы управления расходами ГИИС «Электронный бюджет» в части открытия (закрытия) аналитических разделов, проведения и учета операций со средствами, подлежащими казначейскому сопровождению, на «71» лицевых счетах участников казначейского сопровождения субъектов Российской Федерации (муниципальных образований);</w:t>
      </w:r>
    </w:p>
    <w:p w:rsidR="00153800" w:rsidRPr="00153800" w:rsidRDefault="00F03CB1" w:rsidP="00153800">
      <w:pPr>
        <w:tabs>
          <w:tab w:val="left" w:pos="0"/>
          <w:tab w:val="left" w:pos="993"/>
          <w:tab w:val="left" w:pos="1276"/>
        </w:tabs>
        <w:spacing w:line="360" w:lineRule="atLeast"/>
        <w:jc w:val="both"/>
        <w:rPr>
          <w:rFonts w:ascii="Times New Roman" w:hAnsi="Times New Roman"/>
          <w:color w:val="000000"/>
          <w:sz w:val="28"/>
          <w:szCs w:val="28"/>
        </w:rPr>
      </w:pPr>
      <w:r>
        <w:rPr>
          <w:rFonts w:ascii="Times New Roman" w:hAnsi="Times New Roman"/>
          <w:color w:val="000000"/>
          <w:sz w:val="28"/>
          <w:szCs w:val="28"/>
        </w:rPr>
        <w:tab/>
      </w:r>
      <w:r w:rsidR="00153800" w:rsidRPr="00153800">
        <w:rPr>
          <w:rFonts w:ascii="Times New Roman" w:hAnsi="Times New Roman"/>
          <w:color w:val="000000"/>
          <w:sz w:val="28"/>
          <w:szCs w:val="28"/>
        </w:rPr>
        <w:t>- в развитии подсистемы управления расходами ГИИС «Электронный бюджет» в части оптимизации функций, осуществляемых участниками казначейского сопровождения»;</w:t>
      </w:r>
    </w:p>
    <w:p w:rsidR="00153800" w:rsidRDefault="00153800" w:rsidP="00F03CB1">
      <w:pPr>
        <w:spacing w:line="360" w:lineRule="atLeast"/>
        <w:ind w:firstLine="708"/>
        <w:jc w:val="both"/>
        <w:outlineLvl w:val="2"/>
        <w:rPr>
          <w:rFonts w:ascii="Times New Roman" w:hAnsi="Times New Roman"/>
          <w:color w:val="000000"/>
          <w:sz w:val="28"/>
          <w:szCs w:val="28"/>
        </w:rPr>
      </w:pPr>
      <w:r w:rsidRPr="00153800">
        <w:rPr>
          <w:rFonts w:ascii="Times New Roman" w:hAnsi="Times New Roman"/>
          <w:color w:val="000000"/>
          <w:sz w:val="28"/>
          <w:szCs w:val="28"/>
        </w:rPr>
        <w:t>- в развитии подсистемы информационно-аналитического обеспечения ГИИС «Электронный бюджет» в части формирования аналитической информации по казначейскому сопровождению средств бюджетов субъектов Российской Федерации (муниципальных образований).</w:t>
      </w:r>
    </w:p>
    <w:p w:rsidR="00124F53" w:rsidRPr="00124F53" w:rsidRDefault="00124F53" w:rsidP="00124F53">
      <w:pPr>
        <w:autoSpaceDE w:val="0"/>
        <w:autoSpaceDN w:val="0"/>
        <w:adjustRightInd w:val="0"/>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xml:space="preserve">Утверждение Порядка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w:t>
      </w:r>
      <w:r w:rsidRPr="00124F53">
        <w:rPr>
          <w:rFonts w:ascii="Times New Roman" w:hAnsi="Times New Roman" w:cs="Times New Roman"/>
          <w:sz w:val="28"/>
          <w:szCs w:val="28"/>
        </w:rPr>
        <w:br/>
        <w:t>в государственном контракте, договоре о капитальных вложениях, контракте учреждения, договоре о проведении капитального ремонта, договоре (контракте), соглашении, документах, подтверждающих возникновение денежных обязательств юридических лиц, данным раздельного учета результатов финанс</w:t>
      </w:r>
      <w:r w:rsidR="00F03CB1">
        <w:rPr>
          <w:rFonts w:ascii="Times New Roman" w:hAnsi="Times New Roman" w:cs="Times New Roman"/>
          <w:sz w:val="28"/>
          <w:szCs w:val="28"/>
        </w:rPr>
        <w:t xml:space="preserve">ово-хозяйственной деятельности </w:t>
      </w:r>
      <w:r w:rsidRPr="00124F53">
        <w:rPr>
          <w:rFonts w:ascii="Times New Roman" w:hAnsi="Times New Roman" w:cs="Times New Roman"/>
          <w:sz w:val="28"/>
          <w:szCs w:val="28"/>
        </w:rPr>
        <w:t xml:space="preserve">и информации о структуре цены государственного контракта, договора </w:t>
      </w:r>
      <w:r w:rsidRPr="00124F53">
        <w:rPr>
          <w:rFonts w:ascii="Times New Roman" w:hAnsi="Times New Roman" w:cs="Times New Roman"/>
          <w:sz w:val="28"/>
          <w:szCs w:val="28"/>
        </w:rPr>
        <w:br/>
        <w:t>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при осуществлении казначейского сопровождения.</w:t>
      </w:r>
    </w:p>
    <w:p w:rsidR="00124F53" w:rsidRDefault="00124F53" w:rsidP="00F03CB1">
      <w:pPr>
        <w:autoSpaceDE w:val="0"/>
        <w:autoSpaceDN w:val="0"/>
        <w:adjustRightInd w:val="0"/>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Расширение практики дистанционных методов контроля при осуществлении проверок соответствия информации, указанной</w:t>
      </w:r>
      <w:r w:rsidR="00F03CB1">
        <w:rPr>
          <w:rFonts w:ascii="Times New Roman" w:hAnsi="Times New Roman" w:cs="Times New Roman"/>
          <w:sz w:val="28"/>
          <w:szCs w:val="28"/>
        </w:rPr>
        <w:t xml:space="preserve"> </w:t>
      </w:r>
      <w:r w:rsidRPr="00124F53">
        <w:rPr>
          <w:rFonts w:ascii="Times New Roman" w:hAnsi="Times New Roman" w:cs="Times New Roman"/>
          <w:sz w:val="28"/>
          <w:szCs w:val="28"/>
        </w:rPr>
        <w:t>в государственном контракте, документах-основаниях, данным раздельного учета результатов финансово-хозяйственной деятельности и информации о структуре цены государственных контрактов (контрактов, договоров).</w:t>
      </w:r>
    </w:p>
    <w:p w:rsidR="00752D46" w:rsidRPr="00752D46" w:rsidRDefault="007C7B30" w:rsidP="00F03CB1">
      <w:pPr>
        <w:pStyle w:val="a5"/>
        <w:numPr>
          <w:ilvl w:val="0"/>
          <w:numId w:val="9"/>
        </w:numPr>
        <w:ind w:hanging="359"/>
        <w:jc w:val="center"/>
        <w:rPr>
          <w:rFonts w:ascii="Times New Roman" w:hAnsi="Times New Roman"/>
          <w:sz w:val="28"/>
          <w:szCs w:val="28"/>
        </w:rPr>
      </w:pPr>
      <w:r w:rsidRPr="00752D46">
        <w:rPr>
          <w:rFonts w:ascii="Times New Roman" w:eastAsia="Times New Roman" w:hAnsi="Times New Roman"/>
          <w:b/>
          <w:sz w:val="28"/>
          <w:szCs w:val="28"/>
          <w:lang w:eastAsia="ru-RU"/>
        </w:rPr>
        <w:t>Управление ликвидностью</w:t>
      </w:r>
    </w:p>
    <w:p w:rsidR="005325E4" w:rsidRPr="00752D46" w:rsidRDefault="005325E4" w:rsidP="00F03CB1">
      <w:pPr>
        <w:pStyle w:val="a5"/>
        <w:ind w:left="0" w:firstLine="540"/>
        <w:jc w:val="both"/>
        <w:rPr>
          <w:rFonts w:ascii="Times New Roman" w:hAnsi="Times New Roman"/>
          <w:sz w:val="28"/>
          <w:szCs w:val="28"/>
        </w:rPr>
      </w:pPr>
      <w:r w:rsidRPr="00752D46">
        <w:rPr>
          <w:rFonts w:ascii="Times New Roman" w:hAnsi="Times New Roman"/>
          <w:sz w:val="28"/>
          <w:szCs w:val="28"/>
        </w:rPr>
        <w:t>Важной стратегической задачей Федерального казначейства на 2021 год является дальнейшее совершенствование операций по управлению остатками средств на едином счете федерального бюджета и едином казначейском счете, расширение линейки действующих механизмов и создание новых финансовых инструментов.</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lastRenderedPageBreak/>
        <w:t>На 2021 год запланирован запуск операций по управлению остатками средств единого казначейского счета по следующим направлениям:</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 размещение средств ЕКС на банковских депозитах</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 заключение договоров репо в валюте Российской Федерации;</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 заключение договоров банковского депозита с центральным контрагентом;</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 заключение договоров «валютный своп»</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 размещение средств ЕКС на банковских счетах (счетах до востребования).</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В 2021 году планируется создать методологическую и технологическую базу для запуска нового инструмента по управлению остатками средств на едином счете федерального бюджета и едином казначейском счете в части покупки (продажи) ценных бумаг по договорам репо на организованных торгах и расширения корзины обеспечения договоров репо путем включения ипотечных ценных бумаг.</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Другой важной задачей 2021 года является создание новой модели организации проведения операций по управлению остатками средств федерального бюджета, единого казначейского счета, Фонда социального страхования – единого органа управления – Межрегионального управления Федерального казначейства в сфере управления ликвидностью.</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В 2021 году планируется продолжить практику предоставления бюджетных кредитов, а также предоставление бюджетного кредита государственному внебюджетному фонду Российской Федерации.</w:t>
      </w:r>
    </w:p>
    <w:p w:rsidR="005325E4" w:rsidRPr="00752D46" w:rsidRDefault="005325E4" w:rsidP="00752D46">
      <w:pPr>
        <w:ind w:firstLine="540"/>
        <w:jc w:val="both"/>
        <w:rPr>
          <w:rFonts w:ascii="Times New Roman" w:hAnsi="Times New Roman" w:cs="Times New Roman"/>
          <w:sz w:val="28"/>
          <w:szCs w:val="28"/>
        </w:rPr>
      </w:pPr>
      <w:r w:rsidRPr="00752D46">
        <w:rPr>
          <w:rFonts w:ascii="Times New Roman" w:hAnsi="Times New Roman" w:cs="Times New Roman"/>
          <w:sz w:val="28"/>
          <w:szCs w:val="28"/>
        </w:rPr>
        <w:t>В 2021 году продолжится работа по проведению операций при размещении средств Фонда национального благосостояния на депозиты в государственной корпорации развития «ВЭБ.РФ», в том числе в целях финансирования инфраструктурных проектов.</w:t>
      </w:r>
    </w:p>
    <w:p w:rsidR="007C7B30" w:rsidRPr="003048DE" w:rsidRDefault="007C7B30" w:rsidP="003048DE">
      <w:pPr>
        <w:pStyle w:val="a5"/>
        <w:numPr>
          <w:ilvl w:val="0"/>
          <w:numId w:val="9"/>
        </w:numPr>
        <w:spacing w:after="0" w:line="240" w:lineRule="auto"/>
        <w:jc w:val="center"/>
        <w:rPr>
          <w:rFonts w:ascii="Times New Roman" w:eastAsia="Times New Roman" w:hAnsi="Times New Roman"/>
          <w:b/>
          <w:sz w:val="28"/>
          <w:szCs w:val="28"/>
          <w:lang w:eastAsia="ru-RU"/>
        </w:rPr>
      </w:pPr>
      <w:r w:rsidRPr="003048DE">
        <w:rPr>
          <w:rFonts w:ascii="Times New Roman" w:eastAsia="Times New Roman" w:hAnsi="Times New Roman"/>
          <w:b/>
          <w:sz w:val="28"/>
          <w:szCs w:val="28"/>
          <w:lang w:eastAsia="ru-RU"/>
        </w:rPr>
        <w:t>Обеспечение функционирования инфраструктуры выпуска и обслуживания электронных сертификатов</w:t>
      </w:r>
    </w:p>
    <w:p w:rsidR="00A67FAF" w:rsidRPr="00A67FAF" w:rsidRDefault="00A67FAF" w:rsidP="00A67FAF">
      <w:pPr>
        <w:pStyle w:val="a5"/>
        <w:shd w:val="clear" w:color="auto" w:fill="FFFFFF"/>
        <w:spacing w:line="360" w:lineRule="atLeast"/>
        <w:ind w:left="0" w:firstLine="708"/>
        <w:jc w:val="both"/>
        <w:rPr>
          <w:rFonts w:ascii="Times New Roman" w:hAnsi="Times New Roman"/>
          <w:sz w:val="28"/>
          <w:szCs w:val="28"/>
        </w:rPr>
      </w:pPr>
      <w:r w:rsidRPr="00A67FAF">
        <w:rPr>
          <w:rFonts w:ascii="Times New Roman" w:hAnsi="Times New Roman"/>
          <w:sz w:val="28"/>
          <w:szCs w:val="28"/>
        </w:rPr>
        <w:t>Основные усилия по внедрению электронных сертификатов будут направлены на обеспечение принятия нормативных правовых актов Правительства Российской Федерации, федеральных органов исполнительной власти, направленных на исполнение Законов об электронном сертификате, а также на создание государственной информационной системы электронных сертификатов.</w:t>
      </w:r>
    </w:p>
    <w:p w:rsidR="00A67FAF" w:rsidRPr="00A67FAF" w:rsidRDefault="00A67FAF" w:rsidP="00A67FAF">
      <w:pPr>
        <w:pStyle w:val="a5"/>
        <w:shd w:val="clear" w:color="auto" w:fill="FFFFFF"/>
        <w:spacing w:line="360" w:lineRule="atLeast"/>
        <w:ind w:left="0" w:firstLine="708"/>
        <w:jc w:val="both"/>
        <w:rPr>
          <w:rFonts w:ascii="Times New Roman" w:hAnsi="Times New Roman"/>
          <w:sz w:val="28"/>
          <w:szCs w:val="28"/>
        </w:rPr>
      </w:pPr>
      <w:r w:rsidRPr="00A67FAF">
        <w:rPr>
          <w:rFonts w:ascii="Times New Roman" w:hAnsi="Times New Roman"/>
          <w:sz w:val="28"/>
          <w:szCs w:val="28"/>
        </w:rPr>
        <w:t xml:space="preserve">Одновременно, требуют проработки вопросы технологической интеграции с государственной информационной системой электронных сертификатов иных информационных систем, в том числе кассового программного обеспечения продавцов </w:t>
      </w:r>
      <w:r w:rsidRPr="00A67FAF">
        <w:rPr>
          <w:rFonts w:ascii="Times New Roman" w:hAnsi="Times New Roman"/>
          <w:sz w:val="28"/>
          <w:szCs w:val="28"/>
        </w:rPr>
        <w:lastRenderedPageBreak/>
        <w:t>(исполнителей), осуществляющих продажу товаров, работ и услуг с использованием электронных сертификатов.</w:t>
      </w:r>
    </w:p>
    <w:p w:rsidR="00A67FAF" w:rsidRPr="00A67FAF" w:rsidRDefault="00A67FAF" w:rsidP="00A67FAF">
      <w:pPr>
        <w:pStyle w:val="a5"/>
        <w:shd w:val="clear" w:color="auto" w:fill="FFFFFF"/>
        <w:spacing w:line="360" w:lineRule="atLeast"/>
        <w:ind w:left="0" w:firstLine="708"/>
        <w:jc w:val="both"/>
        <w:rPr>
          <w:rFonts w:ascii="Times New Roman" w:hAnsi="Times New Roman"/>
          <w:sz w:val="28"/>
          <w:szCs w:val="28"/>
        </w:rPr>
      </w:pPr>
      <w:r w:rsidRPr="00A67FAF">
        <w:rPr>
          <w:rFonts w:ascii="Times New Roman" w:hAnsi="Times New Roman"/>
          <w:sz w:val="28"/>
          <w:szCs w:val="28"/>
        </w:rPr>
        <w:t>Для предоставления мер социальной защиты (поддержки) с использованием электронного сертификата потребуется заключение трехстороннего договора Федерального казначейства с Банком России и акционерным обществом «Национальная система платежных карт» о проведении внутридневного расчета при осуществлении операций с использованием электронных сертификатов.</w:t>
      </w:r>
    </w:p>
    <w:p w:rsidR="00A67FAF" w:rsidRPr="00A67FAF" w:rsidRDefault="00A67FAF" w:rsidP="00A67FAF">
      <w:pPr>
        <w:pStyle w:val="a5"/>
        <w:shd w:val="clear" w:color="auto" w:fill="FFFFFF"/>
        <w:spacing w:line="360" w:lineRule="atLeast"/>
        <w:ind w:left="0" w:firstLine="708"/>
        <w:jc w:val="both"/>
        <w:rPr>
          <w:rFonts w:ascii="Times New Roman" w:hAnsi="Times New Roman"/>
          <w:sz w:val="28"/>
          <w:szCs w:val="28"/>
        </w:rPr>
      </w:pPr>
      <w:r w:rsidRPr="00A67FAF">
        <w:rPr>
          <w:rFonts w:ascii="Times New Roman" w:hAnsi="Times New Roman"/>
          <w:sz w:val="28"/>
          <w:szCs w:val="28"/>
        </w:rPr>
        <w:t>С 1 января 2023 года в соответствии с положениями Законов об электронном сертификате необходимо обеспечить применение электронных сертификатов при продаже лекарственных препаратов для медицинского применения, медицинские изделия, а также специализированные продукты лечебного питания.</w:t>
      </w:r>
    </w:p>
    <w:p w:rsidR="000836AF" w:rsidRPr="00AC5A36" w:rsidRDefault="007C7B30" w:rsidP="00F03CB1">
      <w:pPr>
        <w:pStyle w:val="a5"/>
        <w:numPr>
          <w:ilvl w:val="0"/>
          <w:numId w:val="18"/>
        </w:numPr>
        <w:spacing w:after="0" w:line="360" w:lineRule="atLeast"/>
        <w:jc w:val="center"/>
        <w:rPr>
          <w:rFonts w:ascii="Times New Roman" w:eastAsia="Times New Roman" w:hAnsi="Times New Roman"/>
          <w:b/>
          <w:sz w:val="28"/>
          <w:szCs w:val="28"/>
          <w:lang w:eastAsia="ru-RU"/>
        </w:rPr>
      </w:pPr>
      <w:r w:rsidRPr="00AC5A36">
        <w:rPr>
          <w:rFonts w:ascii="Times New Roman" w:eastAsia="Times New Roman" w:hAnsi="Times New Roman"/>
          <w:b/>
          <w:sz w:val="28"/>
          <w:szCs w:val="28"/>
          <w:lang w:eastAsia="ru-RU"/>
        </w:rPr>
        <w:t>Централизованный бюджетный учет и отчетность</w:t>
      </w:r>
    </w:p>
    <w:p w:rsidR="00AC5A36" w:rsidRPr="00AC5A36" w:rsidRDefault="00AC5A36" w:rsidP="00AC5A36">
      <w:pPr>
        <w:spacing w:after="0" w:line="360" w:lineRule="atLeast"/>
        <w:ind w:left="708"/>
        <w:jc w:val="both"/>
        <w:rPr>
          <w:rFonts w:ascii="Times New Roman" w:eastAsia="Times New Roman" w:hAnsi="Times New Roman" w:cs="Times New Roman"/>
          <w:b/>
          <w:sz w:val="28"/>
          <w:szCs w:val="28"/>
          <w:lang w:eastAsia="ru-RU"/>
        </w:rPr>
      </w:pPr>
      <w:r w:rsidRPr="00AC5A36">
        <w:rPr>
          <w:rFonts w:ascii="Times New Roman" w:hAnsi="Times New Roman"/>
          <w:b/>
          <w:sz w:val="28"/>
          <w:szCs w:val="28"/>
        </w:rPr>
        <w:t>Исполнение учетных функций, обеспечение информационной открытости</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Основным направлением деятельности Федерального казначейства на среднесрочную перспективу в 2021 году в рамках реализации Основного мероприятия 2.2. «Оптимизация бюджетного процесса» Подпрограммы 2. «Повышение качества управления бюджетным процессом» Государственной программа Российской Федерации «Управление государственными финансами и регулирование финансовых рынков» на 2020 год и на плановый период 2021 и 2022 годов запланировано обеспечить выполнение значения показателя (индикатора) 2.2. «Сокращение фактических сроков подготовки и сдачи регламентной отчетности об исполнении федерального бюджета и бюджетов государственных внебюджетных фондов Российской Федерации, консолидированного бюджета Российской Федерации» (далее - Показатель 2.2.): в 2021 году на 20 % (12 дней); в 2022 году на 25 % (14 дней); в 2023 году на 30 % (17 дней);</w:t>
      </w:r>
      <w:r w:rsidRPr="0038098D">
        <w:t xml:space="preserve"> </w:t>
      </w:r>
      <w:r w:rsidRPr="0038098D">
        <w:rPr>
          <w:rFonts w:ascii="Times New Roman" w:hAnsi="Times New Roman"/>
          <w:sz w:val="28"/>
          <w:szCs w:val="28"/>
        </w:rPr>
        <w:t>в 2024 году на 30 % (17 дней);</w:t>
      </w:r>
    </w:p>
    <w:p w:rsidR="00AC5A36" w:rsidRPr="0038098D" w:rsidRDefault="00AC5A36" w:rsidP="00AC5A36">
      <w:pPr>
        <w:spacing w:after="0" w:line="360" w:lineRule="atLeast"/>
        <w:ind w:firstLine="709"/>
        <w:jc w:val="both"/>
        <w:rPr>
          <w:rFonts w:ascii="Times New Roman" w:hAnsi="Times New Roman"/>
          <w:sz w:val="28"/>
          <w:szCs w:val="28"/>
        </w:rPr>
      </w:pPr>
      <w:r>
        <w:rPr>
          <w:rFonts w:ascii="Times New Roman" w:hAnsi="Times New Roman"/>
          <w:sz w:val="28"/>
          <w:szCs w:val="28"/>
        </w:rPr>
        <w:t>В</w:t>
      </w:r>
      <w:r w:rsidRPr="0038098D">
        <w:rPr>
          <w:rFonts w:ascii="Times New Roman" w:hAnsi="Times New Roman"/>
          <w:sz w:val="28"/>
          <w:szCs w:val="28"/>
        </w:rPr>
        <w:t xml:space="preserve"> рамках реализации Стратегической задачи (проекта) 11. «Система бюджетного (казначейского) учета государственных (муниципальных) финансов и отчетности сектора государственного управления»</w:t>
      </w:r>
      <w:r>
        <w:rPr>
          <w:rFonts w:ascii="Times New Roman" w:hAnsi="Times New Roman"/>
          <w:sz w:val="28"/>
          <w:szCs w:val="28"/>
        </w:rPr>
        <w:t xml:space="preserve"> </w:t>
      </w:r>
      <w:r w:rsidRPr="0038098D">
        <w:rPr>
          <w:rFonts w:ascii="Times New Roman" w:hAnsi="Times New Roman"/>
          <w:sz w:val="28"/>
          <w:szCs w:val="28"/>
        </w:rPr>
        <w:t>Основным направлением деятельности Федерального казначейства на 2021 год по реализации Стратегической карты Казначейства России на 2021 - 2024 годы предусмотрены в 2021 году мероприятия с достижением результатов:</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11.1. Обеспечено нормативное правовое регулирование порядка ведения казначейского учета, формирования регистров казначейского учета и составления казначейской отчетности в связи с созданием системы казначейских платежей и переходу к функционированию единого казначейского счета.</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t>11.2. Созданы условия для сокращения сроков подготовки и сдачи регламентной отчетности об исполнении федерального бюджета для обеспечения рассмотрения проекта закона об исполнении федерального бюджета Государственной думой Федерального Собрания Российской Федерации в весеннюю сессию.</w:t>
      </w:r>
    </w:p>
    <w:p w:rsidR="00AC5A36" w:rsidRPr="0038098D" w:rsidRDefault="00AC5A36" w:rsidP="00AC5A36">
      <w:pPr>
        <w:spacing w:after="0" w:line="360" w:lineRule="atLeast"/>
        <w:ind w:firstLine="709"/>
        <w:jc w:val="both"/>
        <w:rPr>
          <w:rFonts w:ascii="Times New Roman" w:hAnsi="Times New Roman"/>
          <w:sz w:val="28"/>
          <w:szCs w:val="28"/>
        </w:rPr>
      </w:pPr>
      <w:r w:rsidRPr="0038098D">
        <w:rPr>
          <w:rFonts w:ascii="Times New Roman" w:hAnsi="Times New Roman"/>
          <w:sz w:val="28"/>
          <w:szCs w:val="28"/>
        </w:rPr>
        <w:lastRenderedPageBreak/>
        <w:t>11.3. Расширен охват активов и обязательств при подготовке информации по статистике государственных финансов, в том числе с применением их рыночных оценок.</w:t>
      </w:r>
    </w:p>
    <w:p w:rsidR="000836AF" w:rsidRDefault="000836AF" w:rsidP="00F03CB1">
      <w:pPr>
        <w:spacing w:after="0" w:line="360" w:lineRule="atLeast"/>
        <w:ind w:firstLine="708"/>
        <w:jc w:val="center"/>
        <w:rPr>
          <w:rFonts w:ascii="Times New Roman" w:hAnsi="Times New Roman" w:cs="Times New Roman"/>
          <w:b/>
          <w:sz w:val="28"/>
          <w:szCs w:val="28"/>
        </w:rPr>
      </w:pPr>
      <w:r w:rsidRPr="002008DA">
        <w:rPr>
          <w:rFonts w:ascii="Times New Roman" w:hAnsi="Times New Roman" w:cs="Times New Roman"/>
          <w:b/>
          <w:sz w:val="28"/>
          <w:szCs w:val="28"/>
        </w:rPr>
        <w:t>Централизация полномочий ведения бюджетн</w:t>
      </w:r>
      <w:r w:rsidR="00F03CB1">
        <w:rPr>
          <w:rFonts w:ascii="Times New Roman" w:hAnsi="Times New Roman" w:cs="Times New Roman"/>
          <w:b/>
          <w:sz w:val="28"/>
          <w:szCs w:val="28"/>
        </w:rPr>
        <w:t>ого учета на федеральном уровне</w:t>
      </w:r>
    </w:p>
    <w:p w:rsidR="000836AF" w:rsidRPr="00E30466" w:rsidRDefault="000836AF" w:rsidP="000836AF">
      <w:pPr>
        <w:spacing w:after="0" w:line="360" w:lineRule="atLeast"/>
        <w:ind w:firstLine="709"/>
        <w:jc w:val="both"/>
        <w:rPr>
          <w:rFonts w:ascii="Times New Roman" w:hAnsi="Times New Roman" w:cs="Times New Roman"/>
          <w:sz w:val="28"/>
          <w:szCs w:val="28"/>
        </w:rPr>
      </w:pPr>
      <w:r w:rsidRPr="00E30466">
        <w:rPr>
          <w:rFonts w:ascii="Times New Roman" w:hAnsi="Times New Roman" w:cs="Times New Roman"/>
          <w:sz w:val="28"/>
          <w:szCs w:val="28"/>
        </w:rPr>
        <w:t xml:space="preserve">С 01.01.2021 Казначейство России </w:t>
      </w:r>
      <w:r>
        <w:rPr>
          <w:rFonts w:ascii="Times New Roman" w:hAnsi="Times New Roman" w:cs="Times New Roman"/>
          <w:sz w:val="28"/>
          <w:szCs w:val="28"/>
        </w:rPr>
        <w:t xml:space="preserve">осуществляет полномочия </w:t>
      </w:r>
      <w:r w:rsidRPr="00E30466">
        <w:rPr>
          <w:rFonts w:ascii="Times New Roman" w:hAnsi="Times New Roman" w:cs="Times New Roman"/>
          <w:sz w:val="28"/>
          <w:szCs w:val="28"/>
        </w:rPr>
        <w:t xml:space="preserve">по ведению бюджетного учета, начислению и выплате заработной платы в отношении </w:t>
      </w:r>
      <w:r>
        <w:rPr>
          <w:rFonts w:ascii="Times New Roman" w:hAnsi="Times New Roman" w:cs="Times New Roman"/>
          <w:sz w:val="28"/>
          <w:szCs w:val="28"/>
        </w:rPr>
        <w:t>50</w:t>
      </w:r>
      <w:r w:rsidRPr="00E30466">
        <w:rPr>
          <w:rFonts w:ascii="Times New Roman" w:hAnsi="Times New Roman" w:cs="Times New Roman"/>
          <w:sz w:val="28"/>
          <w:szCs w:val="28"/>
        </w:rPr>
        <w:t xml:space="preserve"> федеральных органов исполнительной власти (</w:t>
      </w:r>
      <w:r>
        <w:rPr>
          <w:rFonts w:ascii="Times New Roman" w:hAnsi="Times New Roman" w:cs="Times New Roman"/>
          <w:sz w:val="28"/>
          <w:szCs w:val="28"/>
        </w:rPr>
        <w:t>23</w:t>
      </w:r>
      <w:r w:rsidRPr="00E30466">
        <w:rPr>
          <w:rFonts w:ascii="Times New Roman" w:hAnsi="Times New Roman" w:cs="Times New Roman"/>
          <w:sz w:val="28"/>
          <w:szCs w:val="28"/>
        </w:rPr>
        <w:t xml:space="preserve">00 субъектов централизованного учета, численность которых составляет порядка </w:t>
      </w:r>
      <w:r>
        <w:rPr>
          <w:rFonts w:ascii="Times New Roman" w:hAnsi="Times New Roman" w:cs="Times New Roman"/>
          <w:sz w:val="28"/>
          <w:szCs w:val="28"/>
        </w:rPr>
        <w:t>450</w:t>
      </w:r>
      <w:r w:rsidRPr="00E30466">
        <w:rPr>
          <w:rFonts w:ascii="Times New Roman" w:hAnsi="Times New Roman" w:cs="Times New Roman"/>
          <w:sz w:val="28"/>
          <w:szCs w:val="28"/>
        </w:rPr>
        <w:t xml:space="preserve"> тыс. сотрудников), руководство деятельностью которых осуществляет Правительство Российской Федерации. </w:t>
      </w:r>
    </w:p>
    <w:p w:rsidR="000836AF" w:rsidRDefault="000836AF" w:rsidP="000836AF">
      <w:pPr>
        <w:spacing w:after="0" w:line="360" w:lineRule="atLeast"/>
        <w:ind w:firstLine="709"/>
        <w:jc w:val="both"/>
        <w:rPr>
          <w:rFonts w:ascii="Times New Roman" w:hAnsi="Times New Roman" w:cs="Times New Roman"/>
          <w:sz w:val="28"/>
          <w:szCs w:val="28"/>
        </w:rPr>
      </w:pPr>
      <w:r w:rsidRPr="00E30466">
        <w:rPr>
          <w:rFonts w:ascii="Times New Roman" w:hAnsi="Times New Roman" w:cs="Times New Roman"/>
          <w:sz w:val="28"/>
          <w:szCs w:val="28"/>
        </w:rPr>
        <w:t>По результатам централизации полномочий в Казначействе России выработаны подходы и утвержден Правительством Российской Федерации план мероприятий по организации работ в рамках проведения первого этапа (2021-2022 годы) развития централизованной модели ведения бухгалтерского учета, формирования отчетности, начисления и выплаты заработной платы в организациях бюджетной сферы.</w:t>
      </w:r>
    </w:p>
    <w:p w:rsidR="002177BB" w:rsidRDefault="002177BB" w:rsidP="000836AF">
      <w:pPr>
        <w:spacing w:after="0" w:line="360" w:lineRule="atLeast"/>
        <w:ind w:firstLine="709"/>
        <w:jc w:val="both"/>
        <w:rPr>
          <w:rFonts w:ascii="Times New Roman" w:hAnsi="Times New Roman" w:cs="Times New Roman"/>
          <w:sz w:val="28"/>
          <w:szCs w:val="28"/>
        </w:rPr>
      </w:pPr>
    </w:p>
    <w:p w:rsidR="002177BB" w:rsidRDefault="002177BB" w:rsidP="00F03CB1">
      <w:pPr>
        <w:spacing w:after="0" w:line="360" w:lineRule="atLeast"/>
        <w:ind w:firstLine="709"/>
        <w:jc w:val="center"/>
        <w:rPr>
          <w:rFonts w:ascii="Times New Roman" w:hAnsi="Times New Roman" w:cs="Times New Roman"/>
          <w:b/>
          <w:sz w:val="28"/>
          <w:szCs w:val="28"/>
        </w:rPr>
      </w:pPr>
      <w:r w:rsidRPr="002177BB">
        <w:rPr>
          <w:rFonts w:ascii="Times New Roman" w:hAnsi="Times New Roman" w:cs="Times New Roman"/>
          <w:b/>
          <w:sz w:val="28"/>
          <w:szCs w:val="28"/>
        </w:rPr>
        <w:t xml:space="preserve">ФКУ </w:t>
      </w:r>
      <w:r w:rsidR="00F03CB1">
        <w:rPr>
          <w:rFonts w:ascii="Times New Roman" w:hAnsi="Times New Roman" w:cs="Times New Roman"/>
          <w:b/>
          <w:sz w:val="28"/>
          <w:szCs w:val="28"/>
        </w:rPr>
        <w:t>«Центр по обеспечению деятельности Казначейства России»</w:t>
      </w:r>
    </w:p>
    <w:p w:rsidR="002177BB" w:rsidRDefault="002177BB" w:rsidP="000836AF">
      <w:pPr>
        <w:spacing w:after="0" w:line="360" w:lineRule="atLeast"/>
        <w:ind w:firstLine="709"/>
        <w:jc w:val="both"/>
        <w:rPr>
          <w:rFonts w:ascii="Times New Roman" w:hAnsi="Times New Roman" w:cs="Times New Roman"/>
          <w:b/>
          <w:sz w:val="28"/>
          <w:szCs w:val="28"/>
        </w:rPr>
      </w:pPr>
    </w:p>
    <w:p w:rsidR="002177BB" w:rsidRDefault="002177BB" w:rsidP="00F03CB1">
      <w:pPr>
        <w:spacing w:after="0" w:line="240" w:lineRule="auto"/>
        <w:ind w:firstLine="709"/>
        <w:jc w:val="both"/>
        <w:rPr>
          <w:rFonts w:ascii="Times New Roman" w:hAnsi="Times New Roman" w:cs="Times New Roman"/>
          <w:sz w:val="28"/>
          <w:szCs w:val="28"/>
        </w:rPr>
      </w:pPr>
      <w:r w:rsidRPr="002177BB">
        <w:rPr>
          <w:rFonts w:ascii="Times New Roman" w:hAnsi="Times New Roman" w:cs="Times New Roman"/>
          <w:sz w:val="28"/>
          <w:szCs w:val="28"/>
        </w:rPr>
        <w:t>ФКУ «ЦОКР» в целях совершенствования деятельности Федерального казначейства на среднесрочную перспективу запланировано обеспечить начисление оплату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в модуле ведения бюджетного (бухгалтерского) учета учреждений подсистемы учета и отчетности, подсистемы управления кадрами, подсистемы управления оплатой труда государственной интегрированной информационной системы управления общественными финансами «Электронный бюджет» по главе 100 «Федеральное казначейство» и по казенным учреждениям федеральных органов исполнительной власти, а также окончание реализации третьей «волны» передачи казенных учреждений федеральных органов исполнительной власти, внедрение интеграции Единой информационной системы управления кадровым составом государственной службы с подсистемами ГИИС «Электронный бюджет».</w:t>
      </w:r>
    </w:p>
    <w:p w:rsidR="003048DE" w:rsidRDefault="003048DE" w:rsidP="00F03CB1">
      <w:pPr>
        <w:spacing w:after="0" w:line="240" w:lineRule="auto"/>
        <w:ind w:firstLine="709"/>
        <w:jc w:val="both"/>
        <w:rPr>
          <w:rFonts w:ascii="Times New Roman" w:hAnsi="Times New Roman" w:cs="Times New Roman"/>
          <w:sz w:val="28"/>
          <w:szCs w:val="28"/>
        </w:rPr>
      </w:pPr>
    </w:p>
    <w:p w:rsidR="007C7B30" w:rsidRPr="00D2396B" w:rsidRDefault="007C7B30" w:rsidP="00F03CB1">
      <w:pPr>
        <w:pStyle w:val="a5"/>
        <w:numPr>
          <w:ilvl w:val="0"/>
          <w:numId w:val="18"/>
        </w:numPr>
        <w:spacing w:after="0" w:line="240" w:lineRule="auto"/>
        <w:jc w:val="center"/>
        <w:rPr>
          <w:rFonts w:ascii="Times New Roman" w:eastAsia="Times New Roman" w:hAnsi="Times New Roman"/>
          <w:b/>
          <w:sz w:val="28"/>
          <w:szCs w:val="28"/>
          <w:lang w:eastAsia="ru-RU"/>
        </w:rPr>
      </w:pPr>
      <w:r w:rsidRPr="00D2396B">
        <w:rPr>
          <w:rFonts w:ascii="Times New Roman" w:eastAsia="Times New Roman" w:hAnsi="Times New Roman"/>
          <w:b/>
          <w:sz w:val="28"/>
          <w:szCs w:val="28"/>
          <w:lang w:eastAsia="ru-RU"/>
        </w:rPr>
        <w:t>Государственный финансовый контроль</w:t>
      </w:r>
    </w:p>
    <w:p w:rsidR="00D2396B" w:rsidRDefault="00F03CB1"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hAnsi="Times New Roman" w:cs="Times New Roman"/>
          <w:b/>
          <w:sz w:val="28"/>
          <w:szCs w:val="24"/>
        </w:rPr>
        <w:t>8</w:t>
      </w:r>
      <w:r w:rsidR="00D2396B">
        <w:rPr>
          <w:rFonts w:ascii="Times New Roman" w:hAnsi="Times New Roman" w:cs="Times New Roman"/>
          <w:b/>
          <w:sz w:val="28"/>
          <w:szCs w:val="24"/>
        </w:rPr>
        <w:t>.</w:t>
      </w:r>
      <w:r w:rsidR="00D2396B" w:rsidRPr="00814167">
        <w:rPr>
          <w:rFonts w:ascii="Times New Roman" w:hAnsi="Times New Roman" w:cs="Times New Roman"/>
          <w:b/>
          <w:sz w:val="28"/>
          <w:szCs w:val="24"/>
        </w:rPr>
        <w:t>1. Осуществление и совершенствование функций по контролю в финансово-бюджетной</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В 2021 году планируется продолжить работу по совершенствованию нормативной правовой и правовой базы, регламентирующей осуществление </w:t>
      </w:r>
      <w:r>
        <w:rPr>
          <w:rFonts w:ascii="Times New Roman" w:eastAsia="Calibri" w:hAnsi="Times New Roman" w:cs="Times New Roman"/>
          <w:sz w:val="28"/>
          <w:szCs w:val="24"/>
        </w:rPr>
        <w:lastRenderedPageBreak/>
        <w:t>контрольной деятельности в финансово-бюджетной сфере, а также ее методического обеспечения.</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Одним из важнейших направлений деятельности Федерального казначейства в 2021 году будет завершение мероприятий по утверждению ведомственных стандартов:</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sz w:val="28"/>
          <w:szCs w:val="28"/>
        </w:rPr>
        <w:t>«</w:t>
      </w:r>
      <w:r>
        <w:rPr>
          <w:rFonts w:ascii="Times New Roman" w:eastAsia="Calibri" w:hAnsi="Times New Roman" w:cs="Times New Roman"/>
          <w:sz w:val="28"/>
          <w:szCs w:val="24"/>
        </w:rPr>
        <w:t>Перечни информации для определения значения критерия «вероятность допущения нарушения» и значения критерия «существенность последствий нарушения» при анализе рисков в рамках осуществления внутреннего государственного финансового контроля»;</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«Порядок направления копий представлений, предписаний главным распорядителям бюджетных средств, органам исполнительной власти (органам местного самоуправления), осуществляющим функции и полномочия учредителя бюджетного, автономного учреждения»;</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«Формы документов, оформляемых должностными лицами Федерального казначейства при реализации полномочий по внутреннему государственному финансовому контролю».</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Все остальные необходимые для организации контрольной деятельности положения планируется включить в локальные правовые акты Федерального казначейства, в том числе в: </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регламент внутренней организации деятельности Федерального казначейства и его территориальных органов при планировании контрольной деятельности;</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руководство по применению Федеральным казначейством риск-ориентированного подхода при осуществлении контрольной деятельности в финансово-бюджетной сфере;</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регламент внутренней организации деятельности Федерального казначейства и его территориальных органов при проведении контрольных мероприятий, оформлению и реализации их результатов.</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Также планируется продолжить разработку предложений в федеральные стандарты внутреннего государственного (муниципального) финансового контроля в связи с необходимостью их дополнительного совершенствования, в том числе по поручениям Министерства финансов Российской Федерации.</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2021 году будет продолжена работа по синхронизации методологических подходов к контрольной деятельности со Счетной палатой Российской Федерации в рамках Рабочей группы по вопросам государственного финансового контроля, а также с органами внутреннего государственного финансового контроля субъектов Российской Федерации в рамках деятельности Совета ВГФК, в том числе в отношении совершенствования контрольной деятельности в финансово-бюджетной сфере.</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lastRenderedPageBreak/>
        <w:t>В частности, в 2021 году предполагается подготовка предложений по внесению изменений в законодательные и иные нормативные правовые акты, регулирующие вопросы внутреннего государственного (муниципального) финансового контроля, а именно:</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Бюджетный кодекс Российской Федерации (проект новой редакции Бюджетного кодекса Российской Федерации) в части полномочий органов внутреннего государственного (муниципального) финансового контроля (государственного (муниципального) финансово-бюджетного контроля);</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в федеральные стандарты внутреннего государственного (муниципального) финансового контроля с учетом складывающейся правоприменительной практики.</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Кроме того, в 2021 году будет продолжена работа по принятию мер, направленных на своевременное выявление и предотвращение нарушений в финансово-бюджетной сфере путем проведения систематизации и анализа ранее выявленных нарушений, формирования и доведения до участников бюджетного процесса обзоров недостатков и нарушений, выявленных Федеральным казначейством в ходе осуществления контроля в финансово-бюджетной сфере.</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Также к приоритетным задачам 2021 года относится работа по совершенствованию механизма риск-ориентированного планирования контрольной деятельности, в том числе посредством развития единого алгоритма идентификации принадлежности потенциальных объектов контроля и (или) направлений их деятельности к категориям рисков в соответствии с требованиями Федерального стандарта внутреннего государственного (муниципального) финансового контроля «Планирование проверок, ревизий и обследований», утвержденного постановлением Правительства Российской Федерации от 27 февраля 2020 г. № 208, а также формирования рейтинга объектов контроля.</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Предполагается продолжение расширения взаимодействия с органами государственного финансового контроля в части корреляции риск-ориентированных и методологических подходов, в частности, унификации понятия «ущерб публично-правовому образованию» и принципов его расчета.</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t>Также будет продолжено взаимодействие Федерального казначейства и Счетной палаты Российской Федерации по вопросам синхронизации контрольных мероприятий Федерального казначейства с контрольной деятельностью Счетной палаты Российской Федерации, проведения анализа практики взаимодействия Счетной палаты Российской Федерации и Федерального казначейства в рамках исполнения плана работы Счетной палаты Российской Федерации и плана контрольных мероприятий Федерального казначейства в финансово-бюджетной сфере.</w:t>
      </w:r>
    </w:p>
    <w:p w:rsidR="00D2396B"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Pr>
          <w:rFonts w:ascii="Times New Roman" w:eastAsia="Calibri" w:hAnsi="Times New Roman" w:cs="Times New Roman"/>
          <w:sz w:val="28"/>
          <w:szCs w:val="24"/>
        </w:rPr>
        <w:lastRenderedPageBreak/>
        <w:t>Кроме того, планируется продолжить взаимодействие со Счетной палатой Российской Федерации по обмену опытом в части разрабатываемых информационных систем и автоматизированных инструментов, используемых при осуществлении контрольной и аудиторской деятельности.</w:t>
      </w:r>
    </w:p>
    <w:p w:rsidR="00127E4F" w:rsidRPr="00CA3178" w:rsidRDefault="00127E4F" w:rsidP="00127E4F">
      <w:pPr>
        <w:spacing w:after="0" w:line="360" w:lineRule="atLeast"/>
        <w:ind w:firstLine="708"/>
        <w:jc w:val="both"/>
        <w:rPr>
          <w:rFonts w:ascii="Times New Roman" w:eastAsia="Times New Roman" w:hAnsi="Times New Roman" w:cs="Times New Roman"/>
          <w:sz w:val="28"/>
          <w:szCs w:val="28"/>
          <w:lang w:eastAsia="ru-RU"/>
        </w:rPr>
      </w:pPr>
      <w:r w:rsidRPr="00CA3178">
        <w:rPr>
          <w:rFonts w:ascii="Times New Roman" w:eastAsia="Times New Roman" w:hAnsi="Times New Roman" w:cs="Times New Roman"/>
          <w:sz w:val="28"/>
          <w:szCs w:val="28"/>
          <w:lang w:eastAsia="ru-RU"/>
        </w:rPr>
        <w:t>В 2021 году будет продолжено применение риск-ориентированной модели с внедрением кросс-функционального и сквозного подхода</w:t>
      </w:r>
      <w:r>
        <w:rPr>
          <w:rFonts w:ascii="Times New Roman" w:eastAsia="Times New Roman" w:hAnsi="Times New Roman" w:cs="Times New Roman"/>
          <w:sz w:val="28"/>
          <w:szCs w:val="28"/>
          <w:lang w:eastAsia="ru-RU"/>
        </w:rPr>
        <w:t xml:space="preserve"> для определения тем контрольных и </w:t>
      </w:r>
      <w:r w:rsidRPr="00CA3178">
        <w:rPr>
          <w:rFonts w:ascii="Times New Roman" w:eastAsia="Times New Roman" w:hAnsi="Times New Roman" w:cs="Times New Roman"/>
          <w:sz w:val="28"/>
          <w:szCs w:val="28"/>
          <w:lang w:eastAsia="ru-RU"/>
        </w:rPr>
        <w:t>аудиторских мероприятий</w:t>
      </w:r>
      <w:r>
        <w:rPr>
          <w:rFonts w:ascii="Times New Roman" w:eastAsia="Times New Roman" w:hAnsi="Times New Roman" w:cs="Times New Roman"/>
          <w:sz w:val="28"/>
          <w:szCs w:val="28"/>
          <w:lang w:eastAsia="ru-RU"/>
        </w:rPr>
        <w:t xml:space="preserve"> </w:t>
      </w:r>
      <w:r w:rsidRPr="00CA3178">
        <w:rPr>
          <w:rFonts w:ascii="Times New Roman" w:eastAsia="Times New Roman" w:hAnsi="Times New Roman" w:cs="Times New Roman"/>
          <w:sz w:val="28"/>
          <w:szCs w:val="28"/>
          <w:lang w:eastAsia="ru-RU"/>
        </w:rPr>
        <w:t>и одновременной синхронизацией взаимодействи</w:t>
      </w:r>
      <w:r>
        <w:rPr>
          <w:rFonts w:ascii="Times New Roman" w:eastAsia="Times New Roman" w:hAnsi="Times New Roman" w:cs="Times New Roman"/>
          <w:sz w:val="28"/>
          <w:szCs w:val="28"/>
          <w:lang w:eastAsia="ru-RU"/>
        </w:rPr>
        <w:t>я функциональных подразделений.</w:t>
      </w:r>
    </w:p>
    <w:p w:rsidR="00127E4F" w:rsidRPr="00CA3178" w:rsidRDefault="00127E4F" w:rsidP="00127E4F">
      <w:pPr>
        <w:spacing w:after="0" w:line="360" w:lineRule="atLeast"/>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CA3178">
        <w:rPr>
          <w:rFonts w:ascii="Times New Roman" w:eastAsia="Times New Roman" w:hAnsi="Times New Roman" w:cs="Times New Roman"/>
          <w:sz w:val="28"/>
          <w:szCs w:val="28"/>
          <w:lang w:eastAsia="ru-RU"/>
        </w:rPr>
        <w:t>ачиная с 2021 года</w:t>
      </w:r>
      <w:r>
        <w:rPr>
          <w:rFonts w:ascii="Times New Roman" w:eastAsia="Times New Roman" w:hAnsi="Times New Roman" w:cs="Times New Roman"/>
          <w:sz w:val="28"/>
          <w:szCs w:val="28"/>
          <w:lang w:eastAsia="ru-RU"/>
        </w:rPr>
        <w:t>,</w:t>
      </w:r>
      <w:r w:rsidRPr="00CA317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CA3178">
        <w:rPr>
          <w:rFonts w:ascii="Times New Roman" w:eastAsia="Times New Roman" w:hAnsi="Times New Roman" w:cs="Times New Roman"/>
          <w:sz w:val="28"/>
          <w:szCs w:val="28"/>
          <w:lang w:eastAsia="ru-RU"/>
        </w:rPr>
        <w:t xml:space="preserve"> учетом произошедших изменений в правовой базе Федерального казначейства, </w:t>
      </w:r>
      <w:r>
        <w:rPr>
          <w:rFonts w:ascii="Times New Roman" w:eastAsia="Times New Roman" w:hAnsi="Times New Roman" w:cs="Times New Roman"/>
          <w:sz w:val="28"/>
          <w:szCs w:val="28"/>
          <w:lang w:eastAsia="ru-RU"/>
        </w:rPr>
        <w:t xml:space="preserve">контрольная и аудиторская </w:t>
      </w:r>
      <w:r w:rsidRPr="00CA3178">
        <w:rPr>
          <w:rFonts w:ascii="Times New Roman" w:eastAsia="Times New Roman" w:hAnsi="Times New Roman" w:cs="Times New Roman"/>
          <w:sz w:val="28"/>
          <w:szCs w:val="28"/>
          <w:lang w:eastAsia="ru-RU"/>
        </w:rPr>
        <w:t xml:space="preserve">деятельность </w:t>
      </w:r>
      <w:r>
        <w:rPr>
          <w:rFonts w:ascii="Times New Roman" w:eastAsia="Times New Roman" w:hAnsi="Times New Roman" w:cs="Times New Roman"/>
          <w:sz w:val="28"/>
          <w:szCs w:val="28"/>
          <w:lang w:eastAsia="ru-RU"/>
        </w:rPr>
        <w:t xml:space="preserve">в Федеральном казначействе </w:t>
      </w:r>
      <w:r w:rsidRPr="00CA3178">
        <w:rPr>
          <w:rFonts w:ascii="Times New Roman" w:eastAsia="Times New Roman" w:hAnsi="Times New Roman" w:cs="Times New Roman"/>
          <w:sz w:val="28"/>
          <w:szCs w:val="28"/>
          <w:lang w:eastAsia="ru-RU"/>
        </w:rPr>
        <w:t>осуществляется в соответствии с двумя планами.</w:t>
      </w:r>
    </w:p>
    <w:p w:rsidR="00127E4F" w:rsidRPr="00CA3178" w:rsidRDefault="00127E4F" w:rsidP="00127E4F">
      <w:pPr>
        <w:spacing w:after="0" w:line="360" w:lineRule="atLeast"/>
        <w:ind w:firstLine="708"/>
        <w:jc w:val="both"/>
        <w:rPr>
          <w:rFonts w:ascii="Times New Roman" w:eastAsia="Times New Roman" w:hAnsi="Times New Roman" w:cs="Times New Roman"/>
          <w:sz w:val="28"/>
          <w:szCs w:val="28"/>
          <w:lang w:eastAsia="ru-RU"/>
        </w:rPr>
      </w:pPr>
      <w:r w:rsidRPr="00CA3178">
        <w:rPr>
          <w:rFonts w:ascii="Times New Roman" w:eastAsia="Times New Roman" w:hAnsi="Times New Roman" w:cs="Times New Roman"/>
          <w:sz w:val="28"/>
          <w:szCs w:val="28"/>
          <w:lang w:eastAsia="ru-RU"/>
        </w:rPr>
        <w:t>Необходимо отметить, чт</w:t>
      </w:r>
      <w:r>
        <w:rPr>
          <w:rFonts w:ascii="Times New Roman" w:eastAsia="Times New Roman" w:hAnsi="Times New Roman" w:cs="Times New Roman"/>
          <w:sz w:val="28"/>
          <w:szCs w:val="28"/>
          <w:lang w:eastAsia="ru-RU"/>
        </w:rPr>
        <w:t>о п</w:t>
      </w:r>
      <w:r w:rsidRPr="00CA3178">
        <w:rPr>
          <w:rFonts w:ascii="Times New Roman" w:eastAsia="Times New Roman" w:hAnsi="Times New Roman" w:cs="Times New Roman"/>
          <w:sz w:val="28"/>
          <w:szCs w:val="28"/>
          <w:lang w:eastAsia="ru-RU"/>
        </w:rPr>
        <w:t xml:space="preserve">лан ведомственного контроля и аудита Федерального казначейства на очередной календарный год включает </w:t>
      </w:r>
      <w:r>
        <w:rPr>
          <w:rFonts w:ascii="Times New Roman" w:eastAsia="Times New Roman" w:hAnsi="Times New Roman" w:cs="Times New Roman"/>
          <w:sz w:val="28"/>
          <w:szCs w:val="28"/>
          <w:lang w:eastAsia="ru-RU"/>
        </w:rPr>
        <w:br/>
      </w:r>
      <w:r w:rsidRPr="00CA3178">
        <w:rPr>
          <w:rFonts w:ascii="Times New Roman" w:eastAsia="Times New Roman" w:hAnsi="Times New Roman" w:cs="Times New Roman"/>
          <w:sz w:val="28"/>
          <w:szCs w:val="28"/>
          <w:lang w:eastAsia="ru-RU"/>
        </w:rPr>
        <w:t>в себя результаты аналитических исследований, основанных на риск-ориентированном подходе с учетом международных стандартов, что позволяет без значительного увеличения объема проводимых контрольных и аудиторских мероприятий и снижени</w:t>
      </w:r>
      <w:r>
        <w:rPr>
          <w:rFonts w:ascii="Times New Roman" w:eastAsia="Times New Roman" w:hAnsi="Times New Roman" w:cs="Times New Roman"/>
          <w:sz w:val="28"/>
          <w:szCs w:val="28"/>
          <w:lang w:eastAsia="ru-RU"/>
        </w:rPr>
        <w:t>я</w:t>
      </w:r>
      <w:r w:rsidRPr="00CA3178">
        <w:rPr>
          <w:rFonts w:ascii="Times New Roman" w:eastAsia="Times New Roman" w:hAnsi="Times New Roman" w:cs="Times New Roman"/>
          <w:sz w:val="28"/>
          <w:szCs w:val="28"/>
          <w:lang w:eastAsia="ru-RU"/>
        </w:rPr>
        <w:t xml:space="preserve"> качества указанн</w:t>
      </w:r>
      <w:r>
        <w:rPr>
          <w:rFonts w:ascii="Times New Roman" w:eastAsia="Times New Roman" w:hAnsi="Times New Roman" w:cs="Times New Roman"/>
          <w:sz w:val="28"/>
          <w:szCs w:val="28"/>
          <w:lang w:eastAsia="ru-RU"/>
        </w:rPr>
        <w:t>ой</w:t>
      </w:r>
      <w:r w:rsidRPr="00CA3178">
        <w:rPr>
          <w:rFonts w:ascii="Times New Roman" w:eastAsia="Times New Roman" w:hAnsi="Times New Roman" w:cs="Times New Roman"/>
          <w:sz w:val="28"/>
          <w:szCs w:val="28"/>
          <w:lang w:eastAsia="ru-RU"/>
        </w:rPr>
        <w:t xml:space="preserve"> функции охватить еще большее количество ТОФК.</w:t>
      </w:r>
    </w:p>
    <w:p w:rsidR="00127E4F" w:rsidRPr="00E5705A" w:rsidRDefault="00127E4F" w:rsidP="00127E4F">
      <w:pPr>
        <w:spacing w:after="0" w:line="360" w:lineRule="atLeast"/>
        <w:ind w:firstLine="708"/>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При этом </w:t>
      </w:r>
      <w:r w:rsidRPr="00CA3178">
        <w:rPr>
          <w:rFonts w:ascii="Times New Roman" w:eastAsia="Times New Roman" w:hAnsi="Times New Roman" w:cs="Times New Roman"/>
          <w:sz w:val="28"/>
          <w:szCs w:val="28"/>
          <w:lang w:eastAsia="ru-RU"/>
        </w:rPr>
        <w:t>план проведения аудиторских мероприятий Федерального казначейства на очередной календарный год включает уже в себя аудиторские мероприятия, направленные на выработку решений в целях повышения качества финансового менеджмента.</w:t>
      </w:r>
    </w:p>
    <w:p w:rsidR="00127E4F" w:rsidRPr="006C4631" w:rsidRDefault="00127E4F" w:rsidP="00127E4F">
      <w:pPr>
        <w:spacing w:after="0" w:line="360" w:lineRule="atLeast"/>
        <w:ind w:firstLine="709"/>
        <w:jc w:val="both"/>
        <w:rPr>
          <w:rFonts w:ascii="Times New Roman" w:hAnsi="Times New Roman"/>
          <w:sz w:val="28"/>
          <w:szCs w:val="28"/>
        </w:rPr>
      </w:pPr>
      <w:r w:rsidRPr="006C4631">
        <w:rPr>
          <w:rFonts w:ascii="Times New Roman" w:hAnsi="Times New Roman"/>
          <w:b/>
          <w:sz w:val="28"/>
          <w:szCs w:val="28"/>
        </w:rPr>
        <w:t>2</w:t>
      </w:r>
      <w:r w:rsidRPr="006C4631">
        <w:rPr>
          <w:rFonts w:ascii="Times New Roman" w:hAnsi="Times New Roman"/>
          <w:sz w:val="28"/>
          <w:szCs w:val="28"/>
        </w:rPr>
        <w:t>. В 2021 году будет продолжено совершенствование ведомственной правовой базы по вопросам управления внутренними (операционными) казначейскими рисками, осуществления внутреннего контроля</w:t>
      </w:r>
      <w:r>
        <w:rPr>
          <w:rFonts w:ascii="Times New Roman" w:hAnsi="Times New Roman"/>
          <w:sz w:val="28"/>
          <w:szCs w:val="28"/>
        </w:rPr>
        <w:t xml:space="preserve"> </w:t>
      </w:r>
      <w:r w:rsidRPr="006C4631">
        <w:rPr>
          <w:rFonts w:ascii="Times New Roman" w:hAnsi="Times New Roman"/>
          <w:sz w:val="28"/>
          <w:szCs w:val="28"/>
        </w:rPr>
        <w:t>и внутреннего аудита.</w:t>
      </w:r>
    </w:p>
    <w:p w:rsidR="00127E4F" w:rsidRDefault="00127E4F" w:rsidP="00127E4F">
      <w:pPr>
        <w:spacing w:after="0" w:line="360" w:lineRule="atLeast"/>
        <w:ind w:firstLine="709"/>
        <w:jc w:val="both"/>
        <w:rPr>
          <w:rFonts w:ascii="Times New Roman" w:hAnsi="Times New Roman"/>
          <w:sz w:val="28"/>
          <w:szCs w:val="28"/>
        </w:rPr>
      </w:pPr>
      <w:r>
        <w:rPr>
          <w:rFonts w:ascii="Times New Roman" w:hAnsi="Times New Roman"/>
          <w:sz w:val="28"/>
          <w:szCs w:val="28"/>
        </w:rPr>
        <w:t>Так, в 2021 году</w:t>
      </w:r>
      <w:r w:rsidRPr="00E3050F">
        <w:rPr>
          <w:rFonts w:ascii="Times New Roman" w:hAnsi="Times New Roman"/>
          <w:sz w:val="28"/>
          <w:szCs w:val="28"/>
        </w:rPr>
        <w:t xml:space="preserve"> </w:t>
      </w:r>
      <w:r>
        <w:rPr>
          <w:rFonts w:ascii="Times New Roman" w:hAnsi="Times New Roman"/>
          <w:sz w:val="28"/>
          <w:szCs w:val="28"/>
        </w:rPr>
        <w:t>запланировано дальнейшее развитие сферы применения правовых актов Федерального казначейства по вопросам управления внутренними рисками, в том числе в связи с образованием Межрегионального управления Федерального казначейства в сфере управления ликвидностью.</w:t>
      </w:r>
    </w:p>
    <w:p w:rsidR="00127E4F" w:rsidRPr="00127E4F" w:rsidRDefault="00127E4F" w:rsidP="00127E4F">
      <w:pPr>
        <w:spacing w:after="0" w:line="360" w:lineRule="atLeast"/>
        <w:ind w:firstLine="709"/>
        <w:jc w:val="both"/>
        <w:rPr>
          <w:rFonts w:ascii="Times New Roman" w:hAnsi="Times New Roman"/>
          <w:bCs/>
          <w:sz w:val="28"/>
          <w:szCs w:val="28"/>
        </w:rPr>
      </w:pPr>
      <w:r>
        <w:rPr>
          <w:rFonts w:ascii="Times New Roman" w:eastAsia="Calibri" w:hAnsi="Times New Roman" w:cs="Times New Roman"/>
          <w:sz w:val="28"/>
          <w:szCs w:val="28"/>
        </w:rPr>
        <w:t xml:space="preserve">Также в 2021 году в рамках развития риск-ориентированного планирования контрольной и аудиторской деятельности </w:t>
      </w:r>
      <w:r>
        <w:rPr>
          <w:rFonts w:ascii="Times New Roman" w:hAnsi="Times New Roman"/>
          <w:sz w:val="28"/>
          <w:szCs w:val="28"/>
        </w:rPr>
        <w:t xml:space="preserve">будет продолжена работа по формированию аналитической информации об управлении внутренними казначейскими рисками в органах Федерального казначейства, ФКУ «ЦОКР» в целях организации контрольной </w:t>
      </w:r>
      <w:r>
        <w:rPr>
          <w:rFonts w:ascii="Times New Roman" w:hAnsi="Times New Roman"/>
          <w:sz w:val="28"/>
          <w:szCs w:val="28"/>
        </w:rPr>
        <w:br/>
        <w:t xml:space="preserve">и аудиторской деятельности Федерального казначейства с ориентацией </w:t>
      </w:r>
      <w:r>
        <w:rPr>
          <w:rFonts w:ascii="Times New Roman" w:hAnsi="Times New Roman"/>
          <w:sz w:val="28"/>
          <w:szCs w:val="28"/>
        </w:rPr>
        <w:br/>
        <w:t xml:space="preserve">на </w:t>
      </w:r>
      <w:r w:rsidRPr="000702EC">
        <w:rPr>
          <w:rFonts w:ascii="Times New Roman" w:hAnsi="Times New Roman"/>
          <w:sz w:val="28"/>
          <w:szCs w:val="28"/>
        </w:rPr>
        <w:t>максимальную проверку наиболее рискоемких направлений деятельности.</w:t>
      </w:r>
      <w:r>
        <w:rPr>
          <w:rFonts w:ascii="Times New Roman" w:hAnsi="Times New Roman"/>
          <w:sz w:val="28"/>
          <w:szCs w:val="28"/>
        </w:rPr>
        <w:t xml:space="preserve"> </w:t>
      </w:r>
      <w:r>
        <w:rPr>
          <w:rFonts w:ascii="Times New Roman" w:hAnsi="Times New Roman"/>
          <w:bCs/>
          <w:sz w:val="28"/>
          <w:szCs w:val="28"/>
        </w:rPr>
        <w:t xml:space="preserve">Кроме того, в целях минимизации нарушений будет обеспечена подготовка аналитического обзора о реализовавшихся в деятельности органов Федерального казначейства внутренних </w:t>
      </w:r>
      <w:r>
        <w:rPr>
          <w:rFonts w:ascii="Times New Roman" w:hAnsi="Times New Roman"/>
          <w:sz w:val="28"/>
          <w:szCs w:val="28"/>
        </w:rPr>
        <w:t>(операционных) казначейских рисков за 2020 год с высоким уровнем значимости и носящих системный характер.</w:t>
      </w:r>
    </w:p>
    <w:p w:rsidR="00127E4F" w:rsidRDefault="00127E4F" w:rsidP="00127E4F">
      <w:pPr>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В течение 2021</w:t>
      </w:r>
      <w:r w:rsidRPr="007F4F4B">
        <w:rPr>
          <w:rFonts w:ascii="Times New Roman" w:hAnsi="Times New Roman"/>
          <w:sz w:val="28"/>
          <w:szCs w:val="28"/>
        </w:rPr>
        <w:t xml:space="preserve"> года будет обеспечено проведение анализа практики применения </w:t>
      </w:r>
      <w:r>
        <w:rPr>
          <w:rFonts w:ascii="Times New Roman" w:hAnsi="Times New Roman"/>
          <w:sz w:val="28"/>
          <w:szCs w:val="28"/>
        </w:rPr>
        <w:t>в Федеральном казначействе правовых новаций</w:t>
      </w:r>
      <w:r w:rsidRPr="007F4F4B">
        <w:rPr>
          <w:rFonts w:ascii="Times New Roman" w:hAnsi="Times New Roman"/>
          <w:sz w:val="28"/>
          <w:szCs w:val="28"/>
        </w:rPr>
        <w:t xml:space="preserve"> по</w:t>
      </w:r>
      <w:r>
        <w:rPr>
          <w:rFonts w:ascii="Times New Roman" w:hAnsi="Times New Roman"/>
          <w:sz w:val="28"/>
          <w:szCs w:val="28"/>
        </w:rPr>
        <w:t xml:space="preserve"> организации и</w:t>
      </w:r>
      <w:r w:rsidRPr="007F4F4B">
        <w:rPr>
          <w:rFonts w:ascii="Times New Roman" w:hAnsi="Times New Roman"/>
          <w:sz w:val="28"/>
          <w:szCs w:val="28"/>
        </w:rPr>
        <w:t xml:space="preserve"> </w:t>
      </w:r>
      <w:r>
        <w:rPr>
          <w:rFonts w:ascii="Times New Roman" w:hAnsi="Times New Roman"/>
          <w:sz w:val="28"/>
          <w:szCs w:val="28"/>
        </w:rPr>
        <w:t xml:space="preserve">осуществлению ВФА, </w:t>
      </w:r>
      <w:r w:rsidRPr="00E12246">
        <w:rPr>
          <w:rFonts w:ascii="Times New Roman" w:hAnsi="Times New Roman"/>
          <w:sz w:val="28"/>
          <w:szCs w:val="28"/>
        </w:rPr>
        <w:t xml:space="preserve">по результатам которого </w:t>
      </w:r>
      <w:r>
        <w:rPr>
          <w:rFonts w:ascii="Times New Roman" w:hAnsi="Times New Roman"/>
          <w:sz w:val="28"/>
          <w:szCs w:val="28"/>
        </w:rPr>
        <w:t>п</w:t>
      </w:r>
      <w:r w:rsidRPr="00E12246">
        <w:rPr>
          <w:rFonts w:ascii="Times New Roman" w:hAnsi="Times New Roman"/>
          <w:sz w:val="28"/>
          <w:szCs w:val="28"/>
        </w:rPr>
        <w:t>ри необходимости будут также подготовлен</w:t>
      </w:r>
      <w:r>
        <w:rPr>
          <w:rFonts w:ascii="Times New Roman" w:hAnsi="Times New Roman"/>
          <w:sz w:val="28"/>
          <w:szCs w:val="28"/>
        </w:rPr>
        <w:t xml:space="preserve">ы предложения по их дальнейшему </w:t>
      </w:r>
      <w:r w:rsidRPr="00E12246">
        <w:rPr>
          <w:rFonts w:ascii="Times New Roman" w:hAnsi="Times New Roman"/>
          <w:sz w:val="28"/>
          <w:szCs w:val="28"/>
        </w:rPr>
        <w:t>совершенствованию.</w:t>
      </w:r>
    </w:p>
    <w:p w:rsidR="00127E4F" w:rsidRDefault="00127E4F" w:rsidP="00127E4F">
      <w:pPr>
        <w:spacing w:after="0" w:line="360" w:lineRule="atLeast"/>
        <w:ind w:firstLine="709"/>
        <w:jc w:val="both"/>
        <w:rPr>
          <w:rFonts w:ascii="Times New Roman" w:hAnsi="Times New Roman" w:cs="Times New Roman"/>
          <w:sz w:val="28"/>
          <w:szCs w:val="28"/>
        </w:rPr>
      </w:pPr>
      <w:r>
        <w:rPr>
          <w:rFonts w:ascii="Times New Roman" w:hAnsi="Times New Roman"/>
          <w:sz w:val="28"/>
          <w:szCs w:val="28"/>
        </w:rPr>
        <w:t>Также в 2021 году в</w:t>
      </w:r>
      <w:r w:rsidRPr="007F4F4B">
        <w:rPr>
          <w:rFonts w:ascii="Times New Roman" w:hAnsi="Times New Roman"/>
          <w:sz w:val="28"/>
          <w:szCs w:val="28"/>
        </w:rPr>
        <w:t xml:space="preserve"> целях эффективной реализации в Федеральном казначействе, </w:t>
      </w:r>
      <w:r>
        <w:rPr>
          <w:rFonts w:ascii="Times New Roman" w:hAnsi="Times New Roman"/>
          <w:sz w:val="28"/>
          <w:szCs w:val="28"/>
        </w:rPr>
        <w:t>ТОФК, ФКУ </w:t>
      </w:r>
      <w:r w:rsidRPr="007F4F4B">
        <w:rPr>
          <w:rFonts w:ascii="Times New Roman" w:hAnsi="Times New Roman"/>
          <w:sz w:val="28"/>
          <w:szCs w:val="28"/>
        </w:rPr>
        <w:t xml:space="preserve">«ЦОКР» подходов к </w:t>
      </w:r>
      <w:r>
        <w:rPr>
          <w:rFonts w:ascii="Times New Roman" w:hAnsi="Times New Roman"/>
          <w:sz w:val="28"/>
          <w:szCs w:val="28"/>
        </w:rPr>
        <w:t xml:space="preserve">управлению внутренними (операционными) казначейскими рисками, </w:t>
      </w:r>
      <w:r w:rsidRPr="007F4F4B">
        <w:rPr>
          <w:rFonts w:ascii="Times New Roman" w:hAnsi="Times New Roman"/>
          <w:sz w:val="28"/>
          <w:szCs w:val="28"/>
        </w:rPr>
        <w:t xml:space="preserve">осуществлению внутреннего контроля и внутреннего аудита и соответствия их деятельности требованиям правовых актов Федерального казначейства в данной сфере </w:t>
      </w:r>
      <w:r>
        <w:rPr>
          <w:rFonts w:ascii="Times New Roman" w:hAnsi="Times New Roman"/>
          <w:sz w:val="28"/>
          <w:szCs w:val="28"/>
        </w:rPr>
        <w:t xml:space="preserve">запланирован комплекс мероприятий </w:t>
      </w:r>
      <w:r>
        <w:rPr>
          <w:rFonts w:ascii="Times New Roman" w:hAnsi="Times New Roman" w:cs="Times New Roman"/>
          <w:sz w:val="28"/>
          <w:szCs w:val="28"/>
        </w:rPr>
        <w:t xml:space="preserve">по автоматизации технологий, предусмотренных Стандартом </w:t>
      </w:r>
      <w:r>
        <w:rPr>
          <w:rFonts w:ascii="Times New Roman" w:hAnsi="Times New Roman"/>
          <w:sz w:val="28"/>
          <w:szCs w:val="28"/>
        </w:rPr>
        <w:t xml:space="preserve">управления внутренними казначейскими рисками в Федеральном казначействе, в части </w:t>
      </w:r>
      <w:r w:rsidRPr="007F6E7B">
        <w:rPr>
          <w:rFonts w:ascii="Times New Roman" w:hAnsi="Times New Roman" w:cs="Times New Roman"/>
          <w:sz w:val="28"/>
          <w:szCs w:val="28"/>
        </w:rPr>
        <w:t>автоматизации процедур</w:t>
      </w:r>
      <w:r>
        <w:rPr>
          <w:rFonts w:ascii="Times New Roman" w:hAnsi="Times New Roman" w:cs="Times New Roman"/>
          <w:sz w:val="28"/>
          <w:szCs w:val="28"/>
        </w:rPr>
        <w:t xml:space="preserve"> </w:t>
      </w:r>
      <w:r>
        <w:rPr>
          <w:rFonts w:ascii="Times New Roman" w:hAnsi="Times New Roman" w:cs="Times New Roman"/>
          <w:sz w:val="28"/>
          <w:szCs w:val="28"/>
        </w:rPr>
        <w:br/>
        <w:t xml:space="preserve">по </w:t>
      </w:r>
      <w:r w:rsidRPr="000702EC">
        <w:rPr>
          <w:rFonts w:ascii="Times New Roman" w:hAnsi="Times New Roman"/>
          <w:sz w:val="28"/>
          <w:szCs w:val="28"/>
        </w:rPr>
        <w:t>формировани</w:t>
      </w:r>
      <w:r>
        <w:rPr>
          <w:rFonts w:ascii="Times New Roman" w:hAnsi="Times New Roman"/>
          <w:sz w:val="28"/>
          <w:szCs w:val="28"/>
        </w:rPr>
        <w:t>ю</w:t>
      </w:r>
      <w:r w:rsidRPr="000702EC">
        <w:rPr>
          <w:rFonts w:ascii="Times New Roman" w:hAnsi="Times New Roman"/>
          <w:sz w:val="28"/>
          <w:szCs w:val="28"/>
        </w:rPr>
        <w:t xml:space="preserve"> реестров внутренних рисков </w:t>
      </w:r>
      <w:r>
        <w:rPr>
          <w:rFonts w:ascii="Times New Roman" w:hAnsi="Times New Roman"/>
          <w:sz w:val="28"/>
          <w:szCs w:val="28"/>
        </w:rPr>
        <w:t xml:space="preserve">структурными подразделениями ТОФК </w:t>
      </w:r>
      <w:r w:rsidRPr="007F6E7B">
        <w:rPr>
          <w:rFonts w:ascii="Times New Roman" w:hAnsi="Times New Roman" w:cs="Times New Roman"/>
          <w:sz w:val="28"/>
          <w:szCs w:val="28"/>
        </w:rPr>
        <w:t>в целях снижения трудозатрат сотрудник</w:t>
      </w:r>
      <w:r>
        <w:rPr>
          <w:rFonts w:ascii="Times New Roman" w:hAnsi="Times New Roman" w:cs="Times New Roman"/>
          <w:sz w:val="28"/>
          <w:szCs w:val="28"/>
        </w:rPr>
        <w:t>ов</w:t>
      </w:r>
      <w:r w:rsidRPr="007F6E7B">
        <w:rPr>
          <w:rFonts w:ascii="Times New Roman" w:hAnsi="Times New Roman" w:cs="Times New Roman"/>
          <w:sz w:val="28"/>
          <w:szCs w:val="28"/>
        </w:rPr>
        <w:t xml:space="preserve"> и минимизаци</w:t>
      </w:r>
      <w:r>
        <w:rPr>
          <w:rFonts w:ascii="Times New Roman" w:hAnsi="Times New Roman" w:cs="Times New Roman"/>
          <w:sz w:val="28"/>
          <w:szCs w:val="28"/>
        </w:rPr>
        <w:t>и влияния человеческого фактора.</w:t>
      </w:r>
    </w:p>
    <w:p w:rsidR="00127E4F" w:rsidRPr="006C4631" w:rsidRDefault="00127E4F" w:rsidP="00127E4F">
      <w:pPr>
        <w:spacing w:after="0" w:line="340" w:lineRule="atLeast"/>
        <w:ind w:firstLine="709"/>
        <w:jc w:val="both"/>
        <w:rPr>
          <w:rFonts w:ascii="Times New Roman" w:eastAsia="Calibri" w:hAnsi="Times New Roman" w:cs="Times New Roman"/>
          <w:color w:val="000000" w:themeColor="text1"/>
          <w:sz w:val="28"/>
          <w:szCs w:val="28"/>
        </w:rPr>
      </w:pPr>
      <w:r w:rsidRPr="006C4631">
        <w:rPr>
          <w:rFonts w:ascii="Times New Roman" w:hAnsi="Times New Roman"/>
          <w:b/>
          <w:sz w:val="28"/>
          <w:szCs w:val="28"/>
        </w:rPr>
        <w:t>3. </w:t>
      </w:r>
      <w:r>
        <w:rPr>
          <w:rFonts w:ascii="Times New Roman" w:eastAsia="Calibri" w:hAnsi="Times New Roman" w:cs="Times New Roman"/>
          <w:sz w:val="28"/>
          <w:szCs w:val="28"/>
        </w:rPr>
        <w:t>В целях</w:t>
      </w:r>
      <w:r w:rsidRPr="006C4631">
        <w:rPr>
          <w:rFonts w:ascii="Times New Roman" w:eastAsia="Calibri" w:hAnsi="Times New Roman" w:cs="Times New Roman"/>
          <w:sz w:val="28"/>
          <w:szCs w:val="28"/>
        </w:rPr>
        <w:t xml:space="preserve">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rsidR="00127E4F" w:rsidRDefault="00127E4F" w:rsidP="00127E4F">
      <w:pPr>
        <w:spacing w:after="0" w:line="36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повышение эффективности механизмов </w:t>
      </w:r>
      <w:r w:rsidRPr="00C339F3">
        <w:rPr>
          <w:rFonts w:ascii="Times New Roman" w:eastAsia="Calibri" w:hAnsi="Times New Roman" w:cs="Times New Roman"/>
          <w:sz w:val="28"/>
          <w:szCs w:val="28"/>
        </w:rPr>
        <w:t>контроля за исполнением запретов, ограничений и требований, установленных в целях противодействия коррупции</w:t>
      </w:r>
      <w:r>
        <w:rPr>
          <w:rFonts w:ascii="Times New Roman" w:eastAsia="Calibri" w:hAnsi="Times New Roman" w:cs="Times New Roman"/>
          <w:sz w:val="28"/>
          <w:szCs w:val="28"/>
        </w:rPr>
        <w:t>;</w:t>
      </w:r>
    </w:p>
    <w:p w:rsidR="00127E4F" w:rsidRPr="00507BF0" w:rsidRDefault="00127E4F" w:rsidP="00127E4F">
      <w:pPr>
        <w:spacing w:after="0" w:line="360" w:lineRule="atLeast"/>
        <w:ind w:firstLine="709"/>
        <w:contextualSpacing/>
        <w:jc w:val="both"/>
        <w:rPr>
          <w:rFonts w:ascii="Times New Roman" w:eastAsia="Calibri" w:hAnsi="Times New Roman" w:cs="Times New Roman"/>
          <w:sz w:val="28"/>
          <w:szCs w:val="28"/>
        </w:rPr>
      </w:pPr>
      <w:r w:rsidRPr="00507BF0">
        <w:rPr>
          <w:rFonts w:ascii="Times New Roman" w:eastAsia="Calibri" w:hAnsi="Times New Roman" w:cs="Times New Roman"/>
          <w:sz w:val="28"/>
          <w:szCs w:val="28"/>
        </w:rPr>
        <w:t>– </w:t>
      </w:r>
      <w:r>
        <w:rPr>
          <w:rFonts w:ascii="Times New Roman" w:eastAsia="Times New Roman" w:hAnsi="Times New Roman" w:cs="Times New Roman"/>
          <w:bCs/>
          <w:sz w:val="28"/>
          <w:szCs w:val="28"/>
          <w:lang w:eastAsia="ru-RU"/>
        </w:rPr>
        <w:t>о</w:t>
      </w:r>
      <w:r w:rsidRPr="00507BF0">
        <w:rPr>
          <w:rFonts w:ascii="Times New Roman" w:eastAsia="Times New Roman" w:hAnsi="Times New Roman" w:cs="Times New Roman"/>
          <w:bCs/>
          <w:sz w:val="28"/>
          <w:szCs w:val="28"/>
          <w:lang w:eastAsia="ru-RU"/>
        </w:rPr>
        <w:t xml:space="preserve">рганизация антикоррупционного просвещения государственных служащих </w:t>
      </w:r>
      <w:r w:rsidRPr="00507BF0">
        <w:rPr>
          <w:rFonts w:ascii="Times New Roman" w:eastAsia="Calibri" w:hAnsi="Times New Roman" w:cs="Times New Roman"/>
          <w:sz w:val="28"/>
          <w:szCs w:val="28"/>
        </w:rPr>
        <w:t xml:space="preserve">Федерального казначейства </w:t>
      </w:r>
      <w:r>
        <w:rPr>
          <w:rFonts w:ascii="Times New Roman" w:eastAsia="Times New Roman" w:hAnsi="Times New Roman" w:cs="Times New Roman"/>
          <w:bCs/>
          <w:sz w:val="28"/>
          <w:szCs w:val="28"/>
          <w:lang w:eastAsia="ru-RU"/>
        </w:rPr>
        <w:t>и работников ФКУ </w:t>
      </w:r>
      <w:r w:rsidRPr="00507BF0">
        <w:rPr>
          <w:rFonts w:ascii="Times New Roman" w:eastAsia="Times New Roman" w:hAnsi="Times New Roman" w:cs="Times New Roman"/>
          <w:bCs/>
          <w:sz w:val="28"/>
          <w:szCs w:val="28"/>
          <w:lang w:eastAsia="ru-RU"/>
        </w:rPr>
        <w:t xml:space="preserve">«ЦОКР» в целях формирования нетерпимости к </w:t>
      </w:r>
      <w:r w:rsidRPr="00507BF0">
        <w:rPr>
          <w:rFonts w:ascii="Times New Roman" w:eastAsia="Calibri" w:hAnsi="Times New Roman" w:cs="Times New Roman"/>
          <w:sz w:val="28"/>
          <w:szCs w:val="28"/>
        </w:rPr>
        <w:t>проявлению коррупции и минимизации коррупционных и иных правонарушений деятельности Федерального казначейства;</w:t>
      </w:r>
    </w:p>
    <w:p w:rsidR="00127E4F" w:rsidRDefault="00127E4F" w:rsidP="00127E4F">
      <w:pPr>
        <w:spacing w:after="0" w:line="36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взаимодействие Федерального казначейства с другими государственными органами, с институтами гражданского обществаи гражданами, а также создание эффективной системы обратной связи, обеспечение доступности информации о деятельности Федерального казначейства;</w:t>
      </w:r>
    </w:p>
    <w:p w:rsidR="00127E4F" w:rsidRDefault="00127E4F" w:rsidP="00127E4F">
      <w:pPr>
        <w:spacing w:after="0" w:line="360" w:lineRule="atLeast"/>
        <w:ind w:firstLine="709"/>
        <w:contextualSpacing/>
        <w:jc w:val="both"/>
      </w:pPr>
      <w:r>
        <w:rPr>
          <w:rFonts w:ascii="Times New Roman" w:eastAsia="Calibri" w:hAnsi="Times New Roman" w:cs="Times New Roman"/>
          <w:sz w:val="28"/>
          <w:szCs w:val="28"/>
        </w:rPr>
        <w:t>– усовершенствование риск-ориентированной модели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p>
    <w:p w:rsidR="00127E4F" w:rsidRDefault="00127E4F"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p>
    <w:p w:rsidR="00D2396B" w:rsidRPr="00814167" w:rsidRDefault="00F03CB1" w:rsidP="00F03CB1">
      <w:pPr>
        <w:keepNext/>
        <w:spacing w:before="120" w:after="120" w:line="288" w:lineRule="auto"/>
        <w:jc w:val="center"/>
        <w:rPr>
          <w:rFonts w:ascii="Times New Roman" w:hAnsi="Times New Roman" w:cs="Times New Roman"/>
          <w:b/>
          <w:sz w:val="28"/>
          <w:szCs w:val="24"/>
        </w:rPr>
      </w:pPr>
      <w:r>
        <w:rPr>
          <w:rFonts w:ascii="Times New Roman" w:hAnsi="Times New Roman" w:cs="Times New Roman"/>
          <w:b/>
          <w:sz w:val="28"/>
          <w:szCs w:val="24"/>
        </w:rPr>
        <w:lastRenderedPageBreak/>
        <w:t>8</w:t>
      </w:r>
      <w:r w:rsidR="00D2396B">
        <w:rPr>
          <w:rFonts w:ascii="Times New Roman" w:hAnsi="Times New Roman" w:cs="Times New Roman"/>
          <w:b/>
          <w:sz w:val="28"/>
          <w:szCs w:val="24"/>
        </w:rPr>
        <w:t>.</w:t>
      </w:r>
      <w:r w:rsidR="00D2396B" w:rsidRPr="00814167">
        <w:rPr>
          <w:rFonts w:ascii="Times New Roman" w:hAnsi="Times New Roman" w:cs="Times New Roman"/>
          <w:b/>
          <w:sz w:val="28"/>
          <w:szCs w:val="24"/>
        </w:rPr>
        <w:t>2.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w:t>
      </w:r>
      <w:r w:rsidR="00D2396B">
        <w:rPr>
          <w:rFonts w:ascii="Times New Roman" w:hAnsi="Times New Roman" w:cs="Times New Roman"/>
          <w:b/>
          <w:sz w:val="28"/>
          <w:szCs w:val="24"/>
        </w:rPr>
        <w:t xml:space="preserve"> внутреннего финансового аудита</w:t>
      </w:r>
    </w:p>
    <w:p w:rsidR="00D2396B" w:rsidRPr="00D2396B" w:rsidRDefault="00F03CB1" w:rsidP="00D2396B">
      <w:pPr>
        <w:shd w:val="clear" w:color="auto" w:fill="FFFFFF" w:themeFill="background1"/>
        <w:spacing w:after="0" w:line="288" w:lineRule="auto"/>
        <w:ind w:firstLine="709"/>
        <w:jc w:val="both"/>
        <w:rPr>
          <w:rFonts w:ascii="Times New Roman" w:hAnsi="Times New Roman" w:cs="Times New Roman"/>
          <w:b/>
          <w:sz w:val="28"/>
          <w:szCs w:val="24"/>
        </w:rPr>
      </w:pPr>
      <w:r>
        <w:rPr>
          <w:rFonts w:ascii="Times New Roman" w:hAnsi="Times New Roman" w:cs="Times New Roman"/>
          <w:b/>
          <w:sz w:val="28"/>
          <w:szCs w:val="24"/>
        </w:rPr>
        <w:t>8</w:t>
      </w:r>
      <w:r w:rsidR="00D2396B">
        <w:rPr>
          <w:rFonts w:ascii="Times New Roman" w:hAnsi="Times New Roman" w:cs="Times New Roman"/>
          <w:b/>
          <w:sz w:val="28"/>
          <w:szCs w:val="24"/>
        </w:rPr>
        <w:t>.</w:t>
      </w:r>
      <w:r w:rsidR="00D2396B" w:rsidRPr="00D2396B">
        <w:rPr>
          <w:rFonts w:ascii="Times New Roman" w:hAnsi="Times New Roman" w:cs="Times New Roman"/>
          <w:b/>
          <w:sz w:val="28"/>
          <w:szCs w:val="24"/>
        </w:rPr>
        <w:t>2.</w:t>
      </w:r>
      <w:r w:rsidR="00D2396B">
        <w:rPr>
          <w:rFonts w:ascii="Times New Roman" w:hAnsi="Times New Roman" w:cs="Times New Roman"/>
          <w:b/>
          <w:sz w:val="28"/>
          <w:szCs w:val="24"/>
        </w:rPr>
        <w:t>1.</w:t>
      </w:r>
      <w:r w:rsidR="00D2396B" w:rsidRPr="00D2396B">
        <w:rPr>
          <w:rFonts w:ascii="Times New Roman" w:hAnsi="Times New Roman" w:cs="Times New Roman"/>
          <w:b/>
          <w:sz w:val="28"/>
          <w:szCs w:val="24"/>
        </w:rPr>
        <w:t xml:space="preserve"> В рамках проведения Анализа исполнения бюджетных полномочий в 2021 году планируются:</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подготовка и направление в Минфин России Доклада о результатах проведения Анализа исполнения бюджетных полномочий за 2020 год;</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организация и проведение в 2021 году Анализа исполнения бюджетных полномочий в отношении 1 395 органов государственного (муниципального) финансового контроля (20 % от общего количества созданных органов государственного (муниципального) финансового контроля);</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утверждение Плана Федерального казначейства по проведению Анализа исполнения бюджетных полномочий на 2022 год.</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рамках совершенствования деятельности по проведению Анализа исполнения бюджетных полномочий в 2021 году планируется формирование и направление в адрес Минфина России предложений по актуализации 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утвержденного приказом Минфина России от 31 декабря 2019 г. № 263н.</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DE76B5">
        <w:rPr>
          <w:rFonts w:ascii="Times New Roman" w:eastAsia="Calibri" w:hAnsi="Times New Roman" w:cs="Times New Roman"/>
          <w:i/>
          <w:sz w:val="28"/>
          <w:szCs w:val="24"/>
        </w:rPr>
        <w:t>2.2. В рамках проведения анализа осуществления главными администраторами бюджетных средств внутреннего финансового аудита</w:t>
      </w:r>
      <w:r w:rsidRPr="00814167">
        <w:rPr>
          <w:rFonts w:ascii="Times New Roman" w:eastAsia="Calibri" w:hAnsi="Times New Roman" w:cs="Times New Roman"/>
          <w:sz w:val="28"/>
          <w:szCs w:val="24"/>
        </w:rPr>
        <w:t xml:space="preserve"> (далее – Анализ осуществления ВФА) в 2021 году планируется:</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организация и проведение анкетирования главных администраторов бюджетных средств, а также подготовка и направление в Минфин России обобщенной информации по результатам сбора и обработки результатов анкетирования (самооценки главных администраторов бюджетных средств);</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организация и проведение аналитических мероприятий в отношении главных администраторов бюджетных средств на основании плановой заявки Минфина России;</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составление и представление в Минфин России аналитических отчетов по результатам аналитических мероприятий.</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рамках совершенствования Анализа осуществления ВФА в 2021 году планируется формирование и направление в адрес Минфина России предложений по </w:t>
      </w:r>
      <w:r w:rsidRPr="00814167">
        <w:rPr>
          <w:rFonts w:ascii="Times New Roman" w:eastAsia="Calibri" w:hAnsi="Times New Roman" w:cs="Times New Roman"/>
          <w:sz w:val="28"/>
          <w:szCs w:val="24"/>
        </w:rPr>
        <w:lastRenderedPageBreak/>
        <w:t>актуализации Методики проведения анализа осуществления главными администраторами бюджетных средств внутреннего финансового аудита, утвержденной приказом Минфина России от 27 декабря 2019 г. № 1657, в том числе с учетом возможности применения средств автоматизации.</w:t>
      </w:r>
    </w:p>
    <w:p w:rsidR="00D2396B" w:rsidRPr="00814167" w:rsidRDefault="00F03CB1" w:rsidP="00D2396B">
      <w:pPr>
        <w:keepNext/>
        <w:spacing w:before="120" w:after="120" w:line="288" w:lineRule="auto"/>
        <w:ind w:firstLine="708"/>
        <w:rPr>
          <w:rFonts w:ascii="Times New Roman" w:hAnsi="Times New Roman" w:cs="Times New Roman"/>
          <w:b/>
          <w:sz w:val="28"/>
          <w:szCs w:val="24"/>
        </w:rPr>
      </w:pPr>
      <w:r>
        <w:rPr>
          <w:rFonts w:ascii="Times New Roman" w:hAnsi="Times New Roman" w:cs="Times New Roman"/>
          <w:b/>
          <w:sz w:val="28"/>
          <w:szCs w:val="24"/>
        </w:rPr>
        <w:t>8</w:t>
      </w:r>
      <w:r w:rsidR="00D2396B">
        <w:rPr>
          <w:rFonts w:ascii="Times New Roman" w:hAnsi="Times New Roman" w:cs="Times New Roman"/>
          <w:b/>
          <w:sz w:val="28"/>
          <w:szCs w:val="24"/>
        </w:rPr>
        <w:t>.</w:t>
      </w:r>
      <w:r w:rsidR="00D2396B" w:rsidRPr="00814167">
        <w:rPr>
          <w:rFonts w:ascii="Times New Roman" w:hAnsi="Times New Roman" w:cs="Times New Roman"/>
          <w:b/>
          <w:sz w:val="28"/>
          <w:szCs w:val="24"/>
        </w:rPr>
        <w:t>3. Цифровизация контрольной деятельности</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В период 2021-2023 гг. будет продолжена работа по реализации механизмов централизации деятельности Федерального казначейства при осуществлении полномочий по контрол</w:t>
      </w:r>
      <w:r>
        <w:rPr>
          <w:rFonts w:ascii="Times New Roman" w:eastAsia="Calibri" w:hAnsi="Times New Roman" w:cs="Times New Roman"/>
          <w:sz w:val="28"/>
          <w:szCs w:val="24"/>
        </w:rPr>
        <w:t>ю в финансово-бюджетной сфере с </w:t>
      </w:r>
      <w:r w:rsidRPr="00814167">
        <w:rPr>
          <w:rFonts w:ascii="Times New Roman" w:eastAsia="Calibri" w:hAnsi="Times New Roman" w:cs="Times New Roman"/>
          <w:sz w:val="28"/>
          <w:szCs w:val="24"/>
        </w:rPr>
        <w:t>применением средств автоматизации и развитию новых инструментов цифровизации.</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целях развития в Федеральном казначействе подходов и инструментов к применению риск-ориентированного подхода при осуществлении контроля в финансово-бюджетной сфере планируется внедрить автоматизированный инструмент по анализу рисков в финансово-бюджетной сфере. Это позволит </w:t>
      </w:r>
      <w:r>
        <w:rPr>
          <w:rFonts w:ascii="Times New Roman" w:eastAsia="Calibri" w:hAnsi="Times New Roman" w:cs="Times New Roman"/>
          <w:sz w:val="28"/>
          <w:szCs w:val="24"/>
        </w:rPr>
        <w:t xml:space="preserve">повысить объективность </w:t>
      </w:r>
      <w:r w:rsidRPr="00814167">
        <w:rPr>
          <w:rFonts w:ascii="Times New Roman" w:eastAsia="Calibri" w:hAnsi="Times New Roman" w:cs="Times New Roman"/>
          <w:sz w:val="28"/>
          <w:szCs w:val="24"/>
        </w:rPr>
        <w:t>при оценке рискоемкости деятельности объектов контроля</w:t>
      </w:r>
      <w:r>
        <w:rPr>
          <w:rFonts w:ascii="Times New Roman" w:eastAsia="Calibri" w:hAnsi="Times New Roman" w:cs="Times New Roman"/>
          <w:sz w:val="28"/>
          <w:szCs w:val="24"/>
        </w:rPr>
        <w:t xml:space="preserve">, существенно увеличить охват потенциальных объектов контроля </w:t>
      </w:r>
      <w:r w:rsidRPr="00814167">
        <w:rPr>
          <w:rFonts w:ascii="Times New Roman" w:eastAsia="Calibri" w:hAnsi="Times New Roman" w:cs="Times New Roman"/>
          <w:sz w:val="28"/>
          <w:szCs w:val="24"/>
        </w:rPr>
        <w:t xml:space="preserve">и обеспечит экономию </w:t>
      </w:r>
      <w:r>
        <w:rPr>
          <w:rFonts w:ascii="Times New Roman" w:eastAsia="Calibri" w:hAnsi="Times New Roman" w:cs="Times New Roman"/>
          <w:sz w:val="28"/>
          <w:szCs w:val="24"/>
        </w:rPr>
        <w:t xml:space="preserve">трудозатрат </w:t>
      </w:r>
      <w:r w:rsidRPr="00814167">
        <w:rPr>
          <w:rFonts w:ascii="Times New Roman" w:eastAsia="Calibri" w:hAnsi="Times New Roman" w:cs="Times New Roman"/>
          <w:sz w:val="28"/>
          <w:szCs w:val="24"/>
        </w:rPr>
        <w:t>при</w:t>
      </w:r>
      <w:r>
        <w:rPr>
          <w:rFonts w:ascii="Times New Roman" w:eastAsia="Calibri" w:hAnsi="Times New Roman" w:cs="Times New Roman"/>
          <w:sz w:val="28"/>
          <w:szCs w:val="24"/>
        </w:rPr>
        <w:t xml:space="preserve"> </w:t>
      </w:r>
      <w:r w:rsidRPr="00814167">
        <w:rPr>
          <w:rFonts w:ascii="Times New Roman" w:eastAsia="Calibri" w:hAnsi="Times New Roman" w:cs="Times New Roman"/>
          <w:sz w:val="28"/>
          <w:szCs w:val="24"/>
        </w:rPr>
        <w:t>применении риск-ориентированного</w:t>
      </w:r>
      <w:r>
        <w:rPr>
          <w:rFonts w:ascii="Times New Roman" w:eastAsia="Calibri" w:hAnsi="Times New Roman" w:cs="Times New Roman"/>
          <w:sz w:val="28"/>
          <w:szCs w:val="24"/>
        </w:rPr>
        <w:t xml:space="preserve"> подхода в ходе осуществлении контроля в финансово-</w:t>
      </w:r>
      <w:r w:rsidRPr="00814167">
        <w:rPr>
          <w:rFonts w:ascii="Times New Roman" w:eastAsia="Calibri" w:hAnsi="Times New Roman" w:cs="Times New Roman"/>
          <w:sz w:val="28"/>
          <w:szCs w:val="24"/>
        </w:rPr>
        <w:t>бюджетной сфере.</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На 2021 год запланированы работы по модернизации и развитию цифровой платформы, обеспечивающей автоматизацию процессов контрольной деятельности на базе используемого в настоящий момент прикладного программного продукта.</w:t>
      </w:r>
    </w:p>
    <w:p w:rsidR="00D2396B" w:rsidRPr="00814167" w:rsidRDefault="00D2396B" w:rsidP="00D2396B">
      <w:pPr>
        <w:shd w:val="clear" w:color="auto" w:fill="FFFFFF" w:themeFill="background1"/>
        <w:spacing w:after="0" w:line="288" w:lineRule="auto"/>
        <w:ind w:firstLine="709"/>
        <w:jc w:val="both"/>
        <w:rPr>
          <w:rFonts w:ascii="Times New Roman" w:eastAsia="Calibri" w:hAnsi="Times New Roman" w:cs="Times New Roman"/>
          <w:sz w:val="28"/>
          <w:szCs w:val="24"/>
        </w:rPr>
      </w:pPr>
      <w:r w:rsidRPr="00814167">
        <w:rPr>
          <w:rFonts w:ascii="Times New Roman" w:eastAsia="Calibri" w:hAnsi="Times New Roman" w:cs="Times New Roman"/>
          <w:sz w:val="28"/>
          <w:szCs w:val="24"/>
        </w:rPr>
        <w:t xml:space="preserve">В 2022-2023 гг. на базе подсистемы финансового контроля государственной интегрированной информационной системы управления общественными финансами «Электронный бюджет» </w:t>
      </w:r>
      <w:r>
        <w:rPr>
          <w:rFonts w:ascii="Times New Roman" w:eastAsia="Calibri" w:hAnsi="Times New Roman" w:cs="Times New Roman"/>
          <w:sz w:val="28"/>
          <w:szCs w:val="24"/>
        </w:rPr>
        <w:t xml:space="preserve">планируется </w:t>
      </w:r>
      <w:r w:rsidRPr="00814167">
        <w:rPr>
          <w:rFonts w:ascii="Times New Roman" w:eastAsia="Calibri" w:hAnsi="Times New Roman" w:cs="Times New Roman"/>
          <w:sz w:val="28"/>
          <w:szCs w:val="24"/>
        </w:rPr>
        <w:t>реализовать инструменты автоматизации при осуществлении полномочий Федерального казначейства по анализу осуществления главными администраторами бюджетных средств внутреннего финансового аудита и анализу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bCs/>
          <w:sz w:val="28"/>
          <w:szCs w:val="28"/>
        </w:rPr>
        <w:t xml:space="preserve">В 2021 году в связи с вступлением </w:t>
      </w:r>
      <w:r w:rsidRPr="00124F53">
        <w:rPr>
          <w:rFonts w:ascii="Times New Roman" w:hAnsi="Times New Roman" w:cs="Times New Roman"/>
          <w:sz w:val="28"/>
          <w:szCs w:val="28"/>
        </w:rPr>
        <w:t xml:space="preserve">в законную силу </w:t>
      </w:r>
      <w:r w:rsidRPr="00124F53">
        <w:rPr>
          <w:rFonts w:ascii="Times New Roman" w:eastAsia="Calibri" w:hAnsi="Times New Roman" w:cs="Times New Roman"/>
          <w:sz w:val="28"/>
          <w:szCs w:val="28"/>
        </w:rPr>
        <w:t>Федерального закона № 248-ФЗ</w:t>
      </w:r>
      <w:r w:rsidRPr="00124F53">
        <w:rPr>
          <w:rFonts w:ascii="Times New Roman" w:hAnsi="Times New Roman" w:cs="Times New Roman"/>
          <w:bCs/>
          <w:sz w:val="28"/>
          <w:szCs w:val="28"/>
        </w:rPr>
        <w:t xml:space="preserve"> произойдут существенные изменения в </w:t>
      </w:r>
      <w:r w:rsidRPr="00124F53">
        <w:rPr>
          <w:rFonts w:ascii="Times New Roman" w:eastAsia="Calibri" w:hAnsi="Times New Roman" w:cs="Times New Roman"/>
          <w:sz w:val="28"/>
          <w:szCs w:val="28"/>
        </w:rPr>
        <w:t xml:space="preserve">действующей системе </w:t>
      </w:r>
      <w:r w:rsidRPr="00124F53">
        <w:rPr>
          <w:rFonts w:ascii="Times New Roman" w:hAnsi="Times New Roman" w:cs="Times New Roman"/>
          <w:sz w:val="28"/>
          <w:szCs w:val="28"/>
        </w:rPr>
        <w:t xml:space="preserve">государственного контроля (надзора). </w:t>
      </w:r>
    </w:p>
    <w:p w:rsidR="00124F53" w:rsidRPr="00124F53" w:rsidRDefault="00124F53" w:rsidP="00124F53">
      <w:pPr>
        <w:spacing w:line="360" w:lineRule="atLeast"/>
        <w:ind w:firstLine="709"/>
        <w:jc w:val="both"/>
        <w:rPr>
          <w:rFonts w:ascii="Times New Roman" w:hAnsi="Times New Roman" w:cs="Times New Roman"/>
          <w:b/>
          <w:sz w:val="28"/>
          <w:szCs w:val="28"/>
        </w:rPr>
      </w:pPr>
      <w:r w:rsidRPr="00124F53">
        <w:rPr>
          <w:rFonts w:ascii="Times New Roman" w:hAnsi="Times New Roman" w:cs="Times New Roman"/>
          <w:bCs/>
          <w:sz w:val="28"/>
          <w:szCs w:val="28"/>
        </w:rPr>
        <w:t>Распоряжением Правительства Российской Федерации от 31 декабря 2020 г. № 3709-р</w:t>
      </w:r>
      <w:r w:rsidRPr="00124F53">
        <w:rPr>
          <w:rFonts w:ascii="Times New Roman" w:hAnsi="Times New Roman" w:cs="Times New Roman"/>
          <w:b/>
          <w:sz w:val="28"/>
          <w:szCs w:val="28"/>
        </w:rPr>
        <w:t xml:space="preserve"> </w:t>
      </w:r>
      <w:r w:rsidRPr="00124F53">
        <w:rPr>
          <w:rFonts w:ascii="Times New Roman" w:hAnsi="Times New Roman" w:cs="Times New Roman"/>
          <w:bCs/>
          <w:sz w:val="28"/>
          <w:szCs w:val="28"/>
        </w:rPr>
        <w:t>утверждена Концепция развития аудиторской деятельности в Российской Федерации до 2024 года.</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lastRenderedPageBreak/>
        <w:t>Реализация положений указанных нормативных правовых актов приведет к существенной трансформации ВККР АО, которая будет происходить в  среднесрочной перспективе.</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В ходе указанной трансформации Казначейством России планируется продолжить работу по осуществлению мероприятий, направленных на:</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повышение эффективности контрольных мероприятий и снижение административной нагрузки на бизнес;</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автоматизацию ВККР АО;</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снижение количества недобросовестных участников рынка аудиторских услуг;</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систематическое повышение квалификации сотрудников;</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xml:space="preserve">- расширение взаимодействия с СРОА, аудиторским сообществом, </w:t>
      </w:r>
      <w:r w:rsidRPr="00124F53">
        <w:rPr>
          <w:rFonts w:ascii="Times New Roman" w:hAnsi="Times New Roman" w:cs="Times New Roman"/>
          <w:sz w:val="28"/>
          <w:szCs w:val="28"/>
        </w:rPr>
        <w:br/>
        <w:t>а также Банком России, ГК «АСВ», Росимуществом, Росфинмониторингом;</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расширение международного сотрудничества с иностранными регуляторами в сфере ВККР АО;</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xml:space="preserve">- совершенствование нормативного правового регулирования </w:t>
      </w:r>
      <w:r w:rsidRPr="00124F53">
        <w:rPr>
          <w:rFonts w:ascii="Times New Roman" w:hAnsi="Times New Roman" w:cs="Times New Roman"/>
          <w:sz w:val="28"/>
          <w:szCs w:val="28"/>
        </w:rPr>
        <w:br/>
        <w:t>в сфере ВККР АО.</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В связи с чем в 2021 году Федеральным казначейством в рамках совершенствования функции по ВККР АО будет проводиться работа, направленная на:</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xml:space="preserve">- выполнение Плана деятельности Федерального казначейства </w:t>
      </w:r>
      <w:r w:rsidRPr="00124F53">
        <w:rPr>
          <w:rFonts w:ascii="Times New Roman" w:hAnsi="Times New Roman" w:cs="Times New Roman"/>
          <w:sz w:val="28"/>
          <w:szCs w:val="28"/>
        </w:rPr>
        <w:br/>
        <w:t>и его территориальных органов на 2021 год;</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поддержание качества и результативности ВККР АО на высоком уровне, в том числе посредством совершенствования практики применения риск-ориентированного подхода;</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xml:space="preserve">- продолжение практики осуществления ВККР АО </w:t>
      </w:r>
      <w:r w:rsidRPr="00124F53">
        <w:rPr>
          <w:rFonts w:ascii="Times New Roman" w:hAnsi="Times New Roman" w:cs="Times New Roman"/>
          <w:sz w:val="28"/>
          <w:szCs w:val="28"/>
        </w:rPr>
        <w:br/>
        <w:t>с использованием дистанционных методов контроля;</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издание и актуализация нормативных правовых актов Федерального казначейства, регулирующих исполнение государственной функции по осуществлению ВККР АО;</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участие в разработке нормативных правовых актов, направленных на реализацию положений Федерального закона № 248-ФЗ;</w:t>
      </w:r>
    </w:p>
    <w:p w:rsidR="00124F53" w:rsidRPr="00124F53" w:rsidRDefault="00124F53" w:rsidP="00127E4F">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lastRenderedPageBreak/>
        <w:t>- участие в реализации Концепции развития аудиторской деятельности в Российской Федерации до 2024 года, утвержденной распоряжением Правительства Российской Федерации от 31 декабря</w:t>
      </w:r>
      <w:r w:rsidR="00127E4F">
        <w:rPr>
          <w:rFonts w:ascii="Times New Roman" w:hAnsi="Times New Roman" w:cs="Times New Roman"/>
          <w:sz w:val="28"/>
          <w:szCs w:val="28"/>
        </w:rPr>
        <w:t xml:space="preserve"> </w:t>
      </w:r>
      <w:r w:rsidRPr="00124F53">
        <w:rPr>
          <w:rFonts w:ascii="Times New Roman" w:hAnsi="Times New Roman" w:cs="Times New Roman"/>
          <w:sz w:val="28"/>
          <w:szCs w:val="28"/>
        </w:rPr>
        <w:t>2020 г. № 3709-р, и плана мероприятий по её реализации;</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систематическое повышение квалификации инспекторов;</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увеличение объема информации, раскрываемой по результатам ВККР АО;</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xml:space="preserve">- разработка механизма взаимодействия Федерального казначейства </w:t>
      </w:r>
      <w:r w:rsidRPr="00124F53">
        <w:rPr>
          <w:rFonts w:ascii="Times New Roman" w:hAnsi="Times New Roman" w:cs="Times New Roman"/>
          <w:sz w:val="28"/>
          <w:szCs w:val="28"/>
        </w:rPr>
        <w:br/>
        <w:t>с комитетами по аудиту советов директоров (наблюдательных советов) общественно-значимых хозяйствующих субъектов;</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расширение взаимодействия с Банком России, Росфинмониторингом, Росимуществом, ГК АСВ, СРОА, а также иными организациями по вопросам ВККР АО;</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расширение взаимодействия с регуляторами стран Евразийского экономического союза, Международным форумом независимых регуляторов аудиторской деятельности (IFIAR), продолжение изучения международного опыта и внедрение ведущих достижений зарубежной практики в области внешнего контроля качества аудиторской деятельности;</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расширение систематического сотрудничества Казначейства России с надзорными органами в сфере аудита других государств, в том числе путем обмена, гармонизации методического обеспечения контрольной деятельности, проведения совместных контрольных мероприятий, взаимного признания результатов проведенных контрольных мероприятий;</w:t>
      </w:r>
    </w:p>
    <w:p w:rsidR="00124F53" w:rsidRPr="00124F53" w:rsidRDefault="00124F53" w:rsidP="00124F53">
      <w:pPr>
        <w:spacing w:line="360" w:lineRule="atLeast"/>
        <w:ind w:firstLine="709"/>
        <w:jc w:val="both"/>
        <w:rPr>
          <w:rFonts w:ascii="Times New Roman" w:hAnsi="Times New Roman" w:cs="Times New Roman"/>
          <w:sz w:val="28"/>
          <w:szCs w:val="28"/>
        </w:rPr>
      </w:pPr>
      <w:r w:rsidRPr="00124F53">
        <w:rPr>
          <w:rFonts w:ascii="Times New Roman" w:hAnsi="Times New Roman" w:cs="Times New Roman"/>
          <w:sz w:val="28"/>
          <w:szCs w:val="28"/>
        </w:rPr>
        <w:t>- актуализация Классификатора нарушений;</w:t>
      </w:r>
    </w:p>
    <w:p w:rsidR="00124F53" w:rsidRPr="00124F53" w:rsidRDefault="00124F53" w:rsidP="00124F53">
      <w:pPr>
        <w:spacing w:line="360" w:lineRule="atLeast"/>
        <w:ind w:firstLine="709"/>
        <w:jc w:val="both"/>
        <w:rPr>
          <w:rFonts w:ascii="Times New Roman" w:eastAsia="Times New Roman" w:hAnsi="Times New Roman" w:cs="Times New Roman"/>
          <w:b/>
          <w:sz w:val="28"/>
          <w:szCs w:val="28"/>
          <w:lang w:eastAsia="ru-RU"/>
        </w:rPr>
      </w:pPr>
      <w:r w:rsidRPr="00124F53">
        <w:rPr>
          <w:rFonts w:ascii="Times New Roman" w:hAnsi="Times New Roman" w:cs="Times New Roman"/>
          <w:sz w:val="28"/>
          <w:szCs w:val="28"/>
        </w:rPr>
        <w:t>- актуализация Методических рекомендаций по осуществлению контроля соблюдения аудиторскими организациями и индивидуальными аудиторами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7C7B30" w:rsidRDefault="007C7B30" w:rsidP="00F03CB1">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 Информационные системы</w:t>
      </w:r>
    </w:p>
    <w:p w:rsidR="0049313C" w:rsidRDefault="0049313C" w:rsidP="0049313C">
      <w:pPr>
        <w:pStyle w:val="21"/>
        <w:tabs>
          <w:tab w:val="left" w:pos="0"/>
          <w:tab w:val="left" w:pos="993"/>
          <w:tab w:val="left" w:pos="1276"/>
        </w:tabs>
        <w:spacing w:after="0" w:line="360" w:lineRule="atLeast"/>
        <w:ind w:firstLine="709"/>
        <w:jc w:val="both"/>
        <w:rPr>
          <w:b/>
          <w:color w:val="000000"/>
          <w:sz w:val="28"/>
          <w:szCs w:val="28"/>
        </w:rPr>
      </w:pPr>
      <w:r w:rsidRPr="000B6838">
        <w:rPr>
          <w:b/>
          <w:color w:val="000000"/>
          <w:sz w:val="28"/>
          <w:szCs w:val="28"/>
        </w:rPr>
        <w:t>Обеспечение функционирования и развитие информационных систем и техно</w:t>
      </w:r>
      <w:r>
        <w:rPr>
          <w:b/>
          <w:color w:val="000000"/>
          <w:sz w:val="28"/>
          <w:szCs w:val="28"/>
        </w:rPr>
        <w:t>логий Федерального казначейства</w:t>
      </w:r>
    </w:p>
    <w:p w:rsidR="0049313C" w:rsidRDefault="0049313C" w:rsidP="0049313C">
      <w:pPr>
        <w:pStyle w:val="21"/>
        <w:tabs>
          <w:tab w:val="left" w:pos="0"/>
          <w:tab w:val="left" w:pos="993"/>
          <w:tab w:val="left" w:pos="1276"/>
        </w:tabs>
        <w:spacing w:after="0" w:line="360" w:lineRule="atLeast"/>
        <w:ind w:firstLine="709"/>
        <w:jc w:val="both"/>
        <w:rPr>
          <w:color w:val="000000"/>
          <w:sz w:val="28"/>
          <w:szCs w:val="28"/>
        </w:rPr>
      </w:pPr>
      <w:r w:rsidRPr="00DA7369">
        <w:rPr>
          <w:color w:val="000000"/>
          <w:sz w:val="28"/>
          <w:szCs w:val="28"/>
        </w:rPr>
        <w:t xml:space="preserve">В рамках среднесрочной перспективы </w:t>
      </w:r>
      <w:r>
        <w:rPr>
          <w:color w:val="000000"/>
          <w:sz w:val="28"/>
          <w:szCs w:val="28"/>
        </w:rPr>
        <w:t>в целью о</w:t>
      </w:r>
      <w:r w:rsidRPr="00DA7369">
        <w:rPr>
          <w:color w:val="000000"/>
          <w:sz w:val="28"/>
          <w:szCs w:val="28"/>
        </w:rPr>
        <w:t>беспечени</w:t>
      </w:r>
      <w:r>
        <w:rPr>
          <w:color w:val="000000"/>
          <w:sz w:val="28"/>
          <w:szCs w:val="28"/>
        </w:rPr>
        <w:t xml:space="preserve">я </w:t>
      </w:r>
      <w:r w:rsidRPr="00DA7369">
        <w:rPr>
          <w:color w:val="000000"/>
          <w:sz w:val="28"/>
          <w:szCs w:val="28"/>
        </w:rPr>
        <w:t>функционирования и развити</w:t>
      </w:r>
      <w:r>
        <w:rPr>
          <w:color w:val="000000"/>
          <w:sz w:val="28"/>
          <w:szCs w:val="28"/>
        </w:rPr>
        <w:t>я</w:t>
      </w:r>
      <w:r w:rsidRPr="00DA7369">
        <w:rPr>
          <w:color w:val="000000"/>
          <w:sz w:val="28"/>
          <w:szCs w:val="28"/>
        </w:rPr>
        <w:t xml:space="preserve"> информационных систем и технологий Федерального казначейства</w:t>
      </w:r>
      <w:r>
        <w:rPr>
          <w:color w:val="000000"/>
          <w:sz w:val="28"/>
          <w:szCs w:val="28"/>
        </w:rPr>
        <w:t xml:space="preserve"> утверждена и продолжает дополняться </w:t>
      </w:r>
      <w:r w:rsidRPr="00BB2268">
        <w:rPr>
          <w:sz w:val="28"/>
          <w:szCs w:val="28"/>
        </w:rPr>
        <w:t>ведомственная программа цифровой трансформации Казначейства России</w:t>
      </w:r>
      <w:r w:rsidRPr="00BB2268">
        <w:rPr>
          <w:color w:val="000000"/>
          <w:sz w:val="28"/>
          <w:szCs w:val="28"/>
        </w:rPr>
        <w:t xml:space="preserve"> на 2021-2023гг.</w:t>
      </w:r>
    </w:p>
    <w:p w:rsidR="0049313C" w:rsidRDefault="0049313C" w:rsidP="007C7B30">
      <w:pPr>
        <w:spacing w:after="0" w:line="240" w:lineRule="auto"/>
        <w:ind w:firstLine="708"/>
        <w:rPr>
          <w:rFonts w:ascii="Times New Roman" w:eastAsia="Times New Roman" w:hAnsi="Times New Roman" w:cs="Times New Roman"/>
          <w:b/>
          <w:sz w:val="28"/>
          <w:szCs w:val="28"/>
          <w:lang w:eastAsia="ru-RU"/>
        </w:rPr>
      </w:pPr>
    </w:p>
    <w:p w:rsidR="007C7B30" w:rsidRDefault="007C7B30" w:rsidP="00F03CB1">
      <w:pPr>
        <w:spacing w:after="0" w:line="240" w:lineRule="auto"/>
        <w:ind w:left="708"/>
        <w:jc w:val="center"/>
        <w:rPr>
          <w:rFonts w:ascii="Times New Roman" w:eastAsia="Times New Roman" w:hAnsi="Times New Roman" w:cs="Times New Roman"/>
          <w:b/>
          <w:sz w:val="28"/>
          <w:szCs w:val="28"/>
          <w:lang w:eastAsia="ru-RU"/>
        </w:rPr>
      </w:pPr>
      <w:r w:rsidRPr="007C7B30">
        <w:rPr>
          <w:rFonts w:ascii="Times New Roman" w:eastAsia="Times New Roman" w:hAnsi="Times New Roman" w:cs="Times New Roman"/>
          <w:b/>
          <w:sz w:val="28"/>
          <w:szCs w:val="28"/>
          <w:lang w:eastAsia="ru-RU"/>
        </w:rPr>
        <w:t>9.1. Развитие государственной интегрированной информационной системы управления общественными финансами «Электронный бюджет»</w:t>
      </w:r>
    </w:p>
    <w:p w:rsidR="002177BB" w:rsidRDefault="002177BB" w:rsidP="007C7B30">
      <w:pPr>
        <w:spacing w:after="0" w:line="240" w:lineRule="auto"/>
        <w:ind w:left="708"/>
        <w:rPr>
          <w:rFonts w:ascii="Times New Roman" w:eastAsia="Times New Roman" w:hAnsi="Times New Roman" w:cs="Times New Roman"/>
          <w:b/>
          <w:sz w:val="28"/>
          <w:szCs w:val="28"/>
          <w:lang w:eastAsia="ru-RU"/>
        </w:rPr>
      </w:pPr>
    </w:p>
    <w:p w:rsidR="002177BB" w:rsidRPr="002177BB" w:rsidRDefault="002177BB" w:rsidP="00127E4F">
      <w:pPr>
        <w:spacing w:after="0" w:line="240" w:lineRule="auto"/>
        <w:ind w:firstLine="709"/>
        <w:jc w:val="both"/>
        <w:rPr>
          <w:rFonts w:ascii="Times New Roman" w:hAnsi="Times New Roman" w:cs="Times New Roman"/>
          <w:sz w:val="28"/>
          <w:szCs w:val="28"/>
        </w:rPr>
      </w:pPr>
      <w:r w:rsidRPr="002177BB">
        <w:rPr>
          <w:rFonts w:ascii="Times New Roman" w:hAnsi="Times New Roman" w:cs="Times New Roman"/>
          <w:sz w:val="28"/>
          <w:szCs w:val="28"/>
        </w:rPr>
        <w:t>Развитие подсистем государственной интегрированной информационной системы управления общественными финансами «Электронный бюджет» в части:</w:t>
      </w:r>
    </w:p>
    <w:p w:rsidR="002177BB" w:rsidRPr="002177BB" w:rsidRDefault="002177BB" w:rsidP="00127E4F">
      <w:pPr>
        <w:spacing w:after="0" w:line="240" w:lineRule="auto"/>
        <w:ind w:firstLine="708"/>
        <w:jc w:val="both"/>
        <w:rPr>
          <w:rFonts w:ascii="Times New Roman" w:hAnsi="Times New Roman" w:cs="Times New Roman"/>
          <w:sz w:val="28"/>
          <w:szCs w:val="28"/>
        </w:rPr>
      </w:pPr>
      <w:r w:rsidRPr="002177BB">
        <w:rPr>
          <w:rFonts w:ascii="Times New Roman" w:hAnsi="Times New Roman" w:cs="Times New Roman"/>
          <w:sz w:val="28"/>
          <w:szCs w:val="28"/>
        </w:rPr>
        <w:t>обеспечения миграции данных третьей «волны» федеральных органов власти и их подведомственных казенных учреждений в подсистему ведения бюджетного учета ГИИС «ЭБ»;</w:t>
      </w:r>
    </w:p>
    <w:p w:rsidR="002177BB" w:rsidRPr="002177BB" w:rsidRDefault="002177BB" w:rsidP="00127E4F">
      <w:pPr>
        <w:spacing w:after="0" w:line="240" w:lineRule="auto"/>
        <w:ind w:firstLine="708"/>
        <w:jc w:val="both"/>
        <w:rPr>
          <w:rFonts w:ascii="Times New Roman" w:hAnsi="Times New Roman" w:cs="Times New Roman"/>
          <w:sz w:val="28"/>
          <w:szCs w:val="28"/>
        </w:rPr>
      </w:pPr>
      <w:r w:rsidRPr="002177BB">
        <w:rPr>
          <w:rFonts w:ascii="Times New Roman" w:hAnsi="Times New Roman" w:cs="Times New Roman"/>
          <w:sz w:val="28"/>
          <w:szCs w:val="28"/>
        </w:rPr>
        <w:t>подсистем управления денежными средствами, управления расходами, информационно-аналитического обеспечения ГИИС «ЭБ», а также обеспечения бесперебойной эксплуатации внутриведомственных систем для бюджетного учета ФОИВ и их подведомственных казенных учреждений.</w:t>
      </w:r>
    </w:p>
    <w:p w:rsidR="002177BB" w:rsidRPr="002177BB" w:rsidRDefault="002177BB" w:rsidP="00127E4F">
      <w:pPr>
        <w:spacing w:after="0" w:line="240" w:lineRule="auto"/>
        <w:ind w:firstLine="709"/>
        <w:jc w:val="both"/>
        <w:rPr>
          <w:rFonts w:ascii="Times New Roman" w:hAnsi="Times New Roman" w:cs="Times New Roman"/>
          <w:sz w:val="28"/>
          <w:szCs w:val="28"/>
        </w:rPr>
      </w:pPr>
      <w:r w:rsidRPr="002177BB">
        <w:rPr>
          <w:rFonts w:ascii="Times New Roman" w:hAnsi="Times New Roman" w:cs="Times New Roman"/>
          <w:sz w:val="28"/>
          <w:szCs w:val="28"/>
        </w:rPr>
        <w:t>Создание новой государственной информационной системы электронных сертификатов.</w:t>
      </w:r>
    </w:p>
    <w:p w:rsidR="002177BB" w:rsidRPr="002177BB" w:rsidRDefault="002177BB" w:rsidP="00127E4F">
      <w:pPr>
        <w:spacing w:after="0" w:line="240" w:lineRule="auto"/>
        <w:ind w:firstLine="709"/>
        <w:jc w:val="both"/>
        <w:rPr>
          <w:rFonts w:ascii="Times New Roman" w:hAnsi="Times New Roman" w:cs="Times New Roman"/>
          <w:sz w:val="28"/>
          <w:szCs w:val="28"/>
        </w:rPr>
      </w:pPr>
      <w:r w:rsidRPr="002177BB">
        <w:rPr>
          <w:rFonts w:ascii="Times New Roman" w:hAnsi="Times New Roman" w:cs="Times New Roman"/>
          <w:sz w:val="28"/>
          <w:szCs w:val="28"/>
        </w:rPr>
        <w:t>Дальнейшая реализация мероприятий по централизации ППО АСФК на 2021 год.</w:t>
      </w:r>
    </w:p>
    <w:p w:rsidR="002177BB" w:rsidRPr="002177BB" w:rsidRDefault="002177BB" w:rsidP="002177BB">
      <w:pPr>
        <w:spacing w:line="360" w:lineRule="auto"/>
        <w:ind w:firstLine="708"/>
        <w:contextualSpacing/>
        <w:jc w:val="both"/>
        <w:rPr>
          <w:rFonts w:ascii="Times New Roman" w:hAnsi="Times New Roman" w:cs="Times New Roman"/>
          <w:sz w:val="28"/>
          <w:szCs w:val="28"/>
        </w:rPr>
      </w:pPr>
      <w:r w:rsidRPr="002177BB">
        <w:rPr>
          <w:rFonts w:ascii="Times New Roman" w:hAnsi="Times New Roman" w:cs="Times New Roman"/>
          <w:sz w:val="28"/>
          <w:szCs w:val="28"/>
        </w:rPr>
        <w:t>Обеспечение «прослеживаемости» достижения результатов национальных (федеральных, региональных) проектов и национальных целей на базе ГАСУ.</w:t>
      </w:r>
    </w:p>
    <w:p w:rsidR="002177BB" w:rsidRPr="002177BB" w:rsidRDefault="002177BB" w:rsidP="002177BB">
      <w:pPr>
        <w:spacing w:line="360" w:lineRule="auto"/>
        <w:ind w:firstLine="708"/>
        <w:contextualSpacing/>
        <w:jc w:val="both"/>
        <w:rPr>
          <w:rFonts w:ascii="Times New Roman" w:hAnsi="Times New Roman" w:cs="Times New Roman"/>
          <w:sz w:val="28"/>
          <w:szCs w:val="28"/>
        </w:rPr>
      </w:pPr>
      <w:r w:rsidRPr="002177BB">
        <w:rPr>
          <w:rFonts w:ascii="Times New Roman" w:hAnsi="Times New Roman" w:cs="Times New Roman"/>
          <w:sz w:val="28"/>
          <w:szCs w:val="28"/>
        </w:rPr>
        <w:t>Развитие АСД «</w:t>
      </w:r>
      <w:r w:rsidRPr="002177BB">
        <w:rPr>
          <w:rFonts w:ascii="Times New Roman" w:hAnsi="Times New Roman" w:cs="Times New Roman"/>
          <w:sz w:val="28"/>
          <w:szCs w:val="28"/>
          <w:lang w:val="en-US"/>
        </w:rPr>
        <w:t>LanDocs</w:t>
      </w:r>
      <w:r w:rsidRPr="002177BB">
        <w:rPr>
          <w:rFonts w:ascii="Times New Roman" w:hAnsi="Times New Roman" w:cs="Times New Roman"/>
          <w:sz w:val="28"/>
          <w:szCs w:val="28"/>
        </w:rPr>
        <w:t xml:space="preserve">», внедрение </w:t>
      </w:r>
      <w:r w:rsidRPr="002177BB">
        <w:rPr>
          <w:rFonts w:ascii="Times New Roman" w:hAnsi="Times New Roman" w:cs="Times New Roman"/>
          <w:sz w:val="28"/>
          <w:szCs w:val="28"/>
          <w:lang w:val="en-US"/>
        </w:rPr>
        <w:t>WEB</w:t>
      </w:r>
      <w:r w:rsidRPr="002177BB">
        <w:rPr>
          <w:rFonts w:ascii="Times New Roman" w:hAnsi="Times New Roman" w:cs="Times New Roman"/>
          <w:sz w:val="28"/>
          <w:szCs w:val="28"/>
        </w:rPr>
        <w:t xml:space="preserve"> технологий и централизация.</w:t>
      </w:r>
    </w:p>
    <w:p w:rsidR="00E66547" w:rsidRDefault="00E66547" w:rsidP="00E66547">
      <w:pPr>
        <w:spacing w:after="0" w:line="360" w:lineRule="atLeast"/>
        <w:ind w:firstLine="709"/>
        <w:jc w:val="both"/>
        <w:rPr>
          <w:rFonts w:ascii="Times New Roman" w:hAnsi="Times New Roman"/>
          <w:b/>
          <w:i/>
          <w:sz w:val="28"/>
          <w:szCs w:val="28"/>
        </w:rPr>
      </w:pPr>
      <w:r w:rsidRPr="000C0A24">
        <w:rPr>
          <w:rFonts w:ascii="Times New Roman" w:hAnsi="Times New Roman"/>
          <w:i/>
          <w:sz w:val="28"/>
          <w:szCs w:val="28"/>
        </w:rPr>
        <w:t>Эксплуатация подсистем, оператором которых является Федеральное казначейство</w:t>
      </w:r>
      <w:r>
        <w:rPr>
          <w:rFonts w:ascii="Times New Roman" w:hAnsi="Times New Roman"/>
          <w:i/>
          <w:sz w:val="28"/>
          <w:szCs w:val="28"/>
        </w:rPr>
        <w:t xml:space="preserve"> </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 xml:space="preserve">Проведение работ по интеграции Государственной интегрированной информационной системы управления общественными финансами «Электронный бюджет» (далее — ГИИС «ЭБ») с Подсистемой обеспечения информационной безопасности Системы обеспечения безопасности информации Федерального казначейства (далее — ПОИБ СОБИ ФК). </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Переаттестация государственных и ведомственных информационных систем (Государственная интегрированная информационная система управления общественными финансами «Электронный бюджет», государственная информационная система «Единая информационная система в сфере закупок»).</w:t>
      </w:r>
    </w:p>
    <w:p w:rsidR="00E66547" w:rsidRPr="00BC4EC7" w:rsidRDefault="00E66547" w:rsidP="00E66547">
      <w:pPr>
        <w:spacing w:after="0" w:line="360" w:lineRule="atLeast"/>
        <w:ind w:firstLine="709"/>
        <w:jc w:val="both"/>
        <w:rPr>
          <w:rFonts w:ascii="Times New Roman" w:hAnsi="Times New Roman"/>
          <w:sz w:val="28"/>
          <w:szCs w:val="28"/>
        </w:rPr>
      </w:pPr>
      <w:r w:rsidRPr="00BC4EC7">
        <w:rPr>
          <w:rFonts w:ascii="Times New Roman" w:hAnsi="Times New Roman"/>
          <w:sz w:val="28"/>
          <w:szCs w:val="28"/>
        </w:rPr>
        <w:t>Развитие Подсистемы обеспечения информационной безопасности Системы обеспечения безопасности информации Федерального казначейства направленное на:</w:t>
      </w:r>
    </w:p>
    <w:p w:rsidR="00E66547" w:rsidRPr="00BC4EC7" w:rsidRDefault="00E66547" w:rsidP="00E66547">
      <w:pPr>
        <w:pStyle w:val="a5"/>
        <w:numPr>
          <w:ilvl w:val="0"/>
          <w:numId w:val="14"/>
        </w:numPr>
        <w:spacing w:after="0" w:line="360" w:lineRule="atLeast"/>
        <w:ind w:left="0" w:firstLine="709"/>
        <w:jc w:val="both"/>
        <w:rPr>
          <w:rFonts w:ascii="Times New Roman" w:hAnsi="Times New Roman"/>
          <w:sz w:val="28"/>
          <w:szCs w:val="28"/>
        </w:rPr>
      </w:pPr>
      <w:r w:rsidRPr="00BC4EC7">
        <w:rPr>
          <w:rFonts w:ascii="Times New Roman" w:hAnsi="Times New Roman"/>
          <w:sz w:val="28"/>
          <w:szCs w:val="28"/>
        </w:rPr>
        <w:t>Улучшение сервисов ПОИБ СОБИ ФК в части управления (создание, изменение, отзыв) электронных доверенностей;</w:t>
      </w:r>
    </w:p>
    <w:p w:rsidR="00E66547" w:rsidRPr="00BC4EC7" w:rsidRDefault="00E66547" w:rsidP="00E66547">
      <w:pPr>
        <w:pStyle w:val="a5"/>
        <w:numPr>
          <w:ilvl w:val="0"/>
          <w:numId w:val="14"/>
        </w:numPr>
        <w:spacing w:after="0" w:line="360" w:lineRule="atLeast"/>
        <w:ind w:left="0" w:firstLine="709"/>
        <w:jc w:val="both"/>
        <w:rPr>
          <w:rFonts w:ascii="Times New Roman" w:hAnsi="Times New Roman"/>
          <w:sz w:val="28"/>
          <w:szCs w:val="28"/>
        </w:rPr>
      </w:pPr>
      <w:r w:rsidRPr="00BC4EC7">
        <w:rPr>
          <w:rFonts w:ascii="Times New Roman" w:hAnsi="Times New Roman"/>
          <w:sz w:val="28"/>
          <w:szCs w:val="28"/>
        </w:rPr>
        <w:t>Подготовка к сертификации ПОИБ СОБИ ФК на соответствие требованиям по безопасности информации</w:t>
      </w:r>
      <w:r>
        <w:rPr>
          <w:rFonts w:ascii="Times New Roman" w:hAnsi="Times New Roman"/>
          <w:sz w:val="28"/>
          <w:szCs w:val="28"/>
        </w:rPr>
        <w:t>.</w:t>
      </w:r>
    </w:p>
    <w:p w:rsidR="00E66547" w:rsidRPr="005B69B1" w:rsidRDefault="00E66547" w:rsidP="00E66547">
      <w:pPr>
        <w:pStyle w:val="21"/>
        <w:tabs>
          <w:tab w:val="left" w:pos="0"/>
          <w:tab w:val="left" w:pos="993"/>
          <w:tab w:val="left" w:pos="1276"/>
        </w:tabs>
        <w:spacing w:after="0" w:line="360" w:lineRule="atLeast"/>
        <w:jc w:val="both"/>
        <w:rPr>
          <w:b/>
          <w:color w:val="000000"/>
          <w:sz w:val="28"/>
          <w:szCs w:val="28"/>
        </w:rPr>
      </w:pPr>
    </w:p>
    <w:p w:rsidR="007C7B30" w:rsidRDefault="007C7B30" w:rsidP="00F03CB1">
      <w:pPr>
        <w:spacing w:after="0" w:line="240" w:lineRule="auto"/>
        <w:ind w:left="708"/>
        <w:jc w:val="center"/>
        <w:rPr>
          <w:rFonts w:ascii="Times New Roman" w:eastAsia="Times New Roman" w:hAnsi="Times New Roman" w:cs="Times New Roman"/>
          <w:b/>
          <w:sz w:val="28"/>
          <w:szCs w:val="28"/>
          <w:lang w:eastAsia="ru-RU"/>
        </w:rPr>
      </w:pPr>
      <w:r w:rsidRPr="007C7B30">
        <w:rPr>
          <w:rFonts w:ascii="Times New Roman" w:eastAsia="Times New Roman" w:hAnsi="Times New Roman" w:cs="Times New Roman"/>
          <w:b/>
          <w:sz w:val="28"/>
          <w:szCs w:val="28"/>
          <w:lang w:eastAsia="ru-RU"/>
        </w:rPr>
        <w:t>9.2. Реализация функций оператора единой информационной системы в сфере закупок (ведение, развитие, эксплуатация ЕИС)</w:t>
      </w:r>
    </w:p>
    <w:p w:rsidR="002177BB" w:rsidRDefault="002177BB" w:rsidP="007C7B30">
      <w:pPr>
        <w:spacing w:after="0" w:line="240" w:lineRule="auto"/>
        <w:ind w:left="708"/>
        <w:rPr>
          <w:rFonts w:ascii="Times New Roman" w:eastAsia="Times New Roman" w:hAnsi="Times New Roman" w:cs="Times New Roman"/>
          <w:b/>
          <w:sz w:val="28"/>
          <w:szCs w:val="28"/>
          <w:lang w:eastAsia="ru-RU"/>
        </w:rPr>
      </w:pPr>
    </w:p>
    <w:p w:rsidR="00CD52FF" w:rsidRDefault="00CD52FF" w:rsidP="00CD52FF">
      <w:pPr>
        <w:spacing w:after="0" w:line="360" w:lineRule="exact"/>
        <w:ind w:firstLine="709"/>
        <w:jc w:val="both"/>
        <w:rPr>
          <w:rFonts w:ascii="Times New Roman" w:hAnsi="Times New Roman" w:cs="Times New Roman"/>
          <w:sz w:val="28"/>
          <w:szCs w:val="28"/>
        </w:rPr>
      </w:pPr>
      <w:r w:rsidRPr="00E87585">
        <w:rPr>
          <w:rFonts w:ascii="Times New Roman" w:hAnsi="Times New Roman" w:cs="Times New Roman"/>
          <w:sz w:val="28"/>
          <w:szCs w:val="28"/>
        </w:rPr>
        <w:lastRenderedPageBreak/>
        <w:t>Стратегической задачей на 202</w:t>
      </w:r>
      <w:r>
        <w:rPr>
          <w:rFonts w:ascii="Times New Roman" w:hAnsi="Times New Roman" w:cs="Times New Roman"/>
          <w:sz w:val="28"/>
          <w:szCs w:val="28"/>
        </w:rPr>
        <w:t>1</w:t>
      </w:r>
      <w:r w:rsidRPr="00E87585">
        <w:rPr>
          <w:rFonts w:ascii="Times New Roman" w:hAnsi="Times New Roman" w:cs="Times New Roman"/>
          <w:sz w:val="28"/>
          <w:szCs w:val="28"/>
        </w:rPr>
        <w:t xml:space="preserve"> год и среднесрочную перспективу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w:t>
      </w:r>
      <w:r>
        <w:rPr>
          <w:rFonts w:ascii="Times New Roman" w:hAnsi="Times New Roman" w:cs="Times New Roman"/>
          <w:sz w:val="28"/>
          <w:szCs w:val="28"/>
        </w:rPr>
        <w:t>дельными видами юридических лиц, а именно:</w:t>
      </w:r>
    </w:p>
    <w:p w:rsidR="00CD52FF" w:rsidRDefault="00CD52FF" w:rsidP="00CD52FF">
      <w:pPr>
        <w:spacing w:after="0" w:line="360" w:lineRule="exact"/>
        <w:ind w:firstLine="709"/>
        <w:jc w:val="both"/>
        <w:rPr>
          <w:rFonts w:ascii="Times New Roman" w:hAnsi="Times New Roman" w:cs="Times New Roman"/>
          <w:sz w:val="28"/>
          <w:szCs w:val="28"/>
        </w:rPr>
      </w:pPr>
      <w:r w:rsidRPr="00895305">
        <w:rPr>
          <w:rFonts w:ascii="Times New Roman" w:hAnsi="Times New Roman" w:cs="Times New Roman"/>
          <w:sz w:val="28"/>
          <w:szCs w:val="28"/>
        </w:rPr>
        <w:t>1.</w:t>
      </w:r>
      <w:r>
        <w:rPr>
          <w:rFonts w:ascii="Times New Roman" w:hAnsi="Times New Roman" w:cs="Times New Roman"/>
          <w:sz w:val="28"/>
          <w:szCs w:val="28"/>
        </w:rPr>
        <w:t> Формирование</w:t>
      </w:r>
      <w:r w:rsidRPr="00895305">
        <w:rPr>
          <w:rFonts w:ascii="Times New Roman" w:hAnsi="Times New Roman" w:cs="Times New Roman"/>
          <w:sz w:val="28"/>
          <w:szCs w:val="28"/>
        </w:rPr>
        <w:t xml:space="preserve"> и представлен</w:t>
      </w:r>
      <w:r>
        <w:rPr>
          <w:rFonts w:ascii="Times New Roman" w:hAnsi="Times New Roman" w:cs="Times New Roman"/>
          <w:sz w:val="28"/>
          <w:szCs w:val="28"/>
        </w:rPr>
        <w:t>ие</w:t>
      </w:r>
      <w:r w:rsidRPr="00895305">
        <w:rPr>
          <w:rFonts w:ascii="Times New Roman" w:hAnsi="Times New Roman" w:cs="Times New Roman"/>
          <w:sz w:val="28"/>
          <w:szCs w:val="28"/>
        </w:rPr>
        <w:t xml:space="preserve"> в Минфин России предложени</w:t>
      </w:r>
      <w:r>
        <w:rPr>
          <w:rFonts w:ascii="Times New Roman" w:hAnsi="Times New Roman" w:cs="Times New Roman"/>
          <w:sz w:val="28"/>
          <w:szCs w:val="28"/>
        </w:rPr>
        <w:t>й</w:t>
      </w:r>
      <w:r w:rsidRPr="00895305">
        <w:rPr>
          <w:rFonts w:ascii="Times New Roman" w:hAnsi="Times New Roman" w:cs="Times New Roman"/>
          <w:sz w:val="28"/>
          <w:szCs w:val="28"/>
        </w:rPr>
        <w:t xml:space="preserve"> по внесению изменений в законодательство о зак</w:t>
      </w:r>
      <w:r>
        <w:rPr>
          <w:rFonts w:ascii="Times New Roman" w:hAnsi="Times New Roman" w:cs="Times New Roman"/>
          <w:sz w:val="28"/>
          <w:szCs w:val="28"/>
        </w:rPr>
        <w:t>упках, в том числе в проект ФЗ «</w:t>
      </w:r>
      <w:r w:rsidRPr="00895305">
        <w:rPr>
          <w:rFonts w:ascii="Times New Roman" w:hAnsi="Times New Roman" w:cs="Times New Roman"/>
          <w:sz w:val="28"/>
          <w:szCs w:val="28"/>
        </w:rPr>
        <w:t>О внесении изменений в отдельные законодательные акты Российской Федерации по вопросам упрощения и оптимизации порядка осуществления закупок товаров, работ, услуг для государственных и муниципальных нужд</w:t>
      </w:r>
      <w:r>
        <w:rPr>
          <w:rFonts w:ascii="Times New Roman" w:hAnsi="Times New Roman" w:cs="Times New Roman"/>
          <w:sz w:val="28"/>
          <w:szCs w:val="28"/>
        </w:rPr>
        <w:t xml:space="preserve"> </w:t>
      </w:r>
      <w:r w:rsidRPr="00895305">
        <w:rPr>
          <w:rFonts w:ascii="Times New Roman" w:hAnsi="Times New Roman" w:cs="Times New Roman"/>
          <w:sz w:val="28"/>
          <w:szCs w:val="28"/>
        </w:rPr>
        <w:t>и признании утратившими силу отдельных положений законодательных актов Российской Федерации</w:t>
      </w:r>
      <w:r>
        <w:rPr>
          <w:rFonts w:ascii="Times New Roman" w:hAnsi="Times New Roman" w:cs="Times New Roman"/>
          <w:sz w:val="28"/>
          <w:szCs w:val="28"/>
        </w:rPr>
        <w:t>»</w:t>
      </w:r>
      <w:r w:rsidRPr="00895305">
        <w:rPr>
          <w:rFonts w:ascii="Times New Roman" w:hAnsi="Times New Roman" w:cs="Times New Roman"/>
          <w:sz w:val="28"/>
          <w:szCs w:val="28"/>
        </w:rPr>
        <w:t xml:space="preserve"> и подзаконные акты.</w:t>
      </w:r>
    </w:p>
    <w:p w:rsidR="00CD52FF" w:rsidRDefault="00CD52FF" w:rsidP="00CD52F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2. Внедрение новых электронных процедур</w:t>
      </w:r>
      <w:r w:rsidRPr="00895305">
        <w:rPr>
          <w:rFonts w:ascii="Times New Roman" w:hAnsi="Times New Roman" w:cs="Times New Roman"/>
          <w:sz w:val="28"/>
          <w:szCs w:val="28"/>
        </w:rPr>
        <w:t xml:space="preserve"> заку</w:t>
      </w:r>
      <w:r>
        <w:rPr>
          <w:rFonts w:ascii="Times New Roman" w:hAnsi="Times New Roman" w:cs="Times New Roman"/>
          <w:sz w:val="28"/>
          <w:szCs w:val="28"/>
        </w:rPr>
        <w:t>пок в ЕИС (с учетом проекта ФЗ «</w:t>
      </w:r>
      <w:r w:rsidRPr="00895305">
        <w:rPr>
          <w:rFonts w:ascii="Times New Roman" w:hAnsi="Times New Roman" w:cs="Times New Roman"/>
          <w:sz w:val="28"/>
          <w:szCs w:val="28"/>
        </w:rPr>
        <w:t>О внесении изменений в отдельные законодательные акты Российской Федерации по вопросам упрощения и оптимизации порядка осуществления закупок товаров, работ, услуг для государственных и муниципальных нужд и признании утратившими силу отдельных положений законодател</w:t>
      </w:r>
      <w:r>
        <w:rPr>
          <w:rFonts w:ascii="Times New Roman" w:hAnsi="Times New Roman" w:cs="Times New Roman"/>
          <w:sz w:val="28"/>
          <w:szCs w:val="28"/>
        </w:rPr>
        <w:t>ьных актов Российской Федерации»</w:t>
      </w:r>
      <w:r w:rsidRPr="00895305">
        <w:rPr>
          <w:rFonts w:ascii="Times New Roman" w:hAnsi="Times New Roman" w:cs="Times New Roman"/>
          <w:sz w:val="28"/>
          <w:szCs w:val="28"/>
        </w:rPr>
        <w:t>)</w:t>
      </w:r>
    </w:p>
    <w:p w:rsidR="00CD52FF" w:rsidRDefault="00CD52FF" w:rsidP="00CD52F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3. </w:t>
      </w:r>
      <w:r w:rsidRPr="00895305">
        <w:rPr>
          <w:rFonts w:ascii="Times New Roman" w:hAnsi="Times New Roman" w:cs="Times New Roman"/>
          <w:sz w:val="28"/>
          <w:szCs w:val="28"/>
        </w:rPr>
        <w:t>Завершен</w:t>
      </w:r>
      <w:r>
        <w:rPr>
          <w:rFonts w:ascii="Times New Roman" w:hAnsi="Times New Roman" w:cs="Times New Roman"/>
          <w:sz w:val="28"/>
          <w:szCs w:val="28"/>
        </w:rPr>
        <w:t>ие</w:t>
      </w:r>
      <w:r w:rsidRPr="00895305">
        <w:rPr>
          <w:rFonts w:ascii="Times New Roman" w:hAnsi="Times New Roman" w:cs="Times New Roman"/>
          <w:sz w:val="28"/>
          <w:szCs w:val="28"/>
        </w:rPr>
        <w:t xml:space="preserve"> процесс</w:t>
      </w:r>
      <w:r>
        <w:rPr>
          <w:rFonts w:ascii="Times New Roman" w:hAnsi="Times New Roman" w:cs="Times New Roman"/>
          <w:sz w:val="28"/>
          <w:szCs w:val="28"/>
        </w:rPr>
        <w:t>а</w:t>
      </w:r>
      <w:r w:rsidRPr="00895305">
        <w:rPr>
          <w:rFonts w:ascii="Times New Roman" w:hAnsi="Times New Roman" w:cs="Times New Roman"/>
          <w:sz w:val="28"/>
          <w:szCs w:val="28"/>
        </w:rPr>
        <w:t xml:space="preserve"> внедрения постановки денежных обязательств по исполненным контрактам из ЕИС в ГИИС ЭБ.</w:t>
      </w:r>
    </w:p>
    <w:p w:rsidR="00CD52FF" w:rsidRPr="00895305" w:rsidRDefault="00CD52FF" w:rsidP="00CD52F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4. </w:t>
      </w:r>
      <w:r w:rsidRPr="00895305">
        <w:rPr>
          <w:rFonts w:ascii="Times New Roman" w:hAnsi="Times New Roman" w:cs="Times New Roman"/>
          <w:sz w:val="28"/>
          <w:szCs w:val="28"/>
        </w:rPr>
        <w:t>Внедрен</w:t>
      </w:r>
      <w:r>
        <w:rPr>
          <w:rFonts w:ascii="Times New Roman" w:hAnsi="Times New Roman" w:cs="Times New Roman"/>
          <w:sz w:val="28"/>
          <w:szCs w:val="28"/>
        </w:rPr>
        <w:t>ие</w:t>
      </w:r>
      <w:r w:rsidRPr="00895305">
        <w:rPr>
          <w:rFonts w:ascii="Times New Roman" w:hAnsi="Times New Roman" w:cs="Times New Roman"/>
          <w:sz w:val="28"/>
          <w:szCs w:val="28"/>
        </w:rPr>
        <w:t xml:space="preserve"> прослеживаемост</w:t>
      </w:r>
      <w:r>
        <w:rPr>
          <w:rFonts w:ascii="Times New Roman" w:hAnsi="Times New Roman" w:cs="Times New Roman"/>
          <w:sz w:val="28"/>
          <w:szCs w:val="28"/>
        </w:rPr>
        <w:t>и</w:t>
      </w:r>
      <w:r w:rsidRPr="00895305">
        <w:rPr>
          <w:rFonts w:ascii="Times New Roman" w:hAnsi="Times New Roman" w:cs="Times New Roman"/>
          <w:sz w:val="28"/>
          <w:szCs w:val="28"/>
        </w:rPr>
        <w:t xml:space="preserve"> объектов капитального строительства (КОКС) по всей цепочке закупок.</w:t>
      </w:r>
    </w:p>
    <w:p w:rsidR="00CD52FF" w:rsidRPr="00895305" w:rsidRDefault="00CD52FF" w:rsidP="00CD52F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5. </w:t>
      </w:r>
      <w:r w:rsidRPr="00895305">
        <w:rPr>
          <w:rFonts w:ascii="Times New Roman" w:hAnsi="Times New Roman" w:cs="Times New Roman"/>
          <w:sz w:val="28"/>
          <w:szCs w:val="28"/>
        </w:rPr>
        <w:t>Осуществлен</w:t>
      </w:r>
      <w:r>
        <w:rPr>
          <w:rFonts w:ascii="Times New Roman" w:hAnsi="Times New Roman" w:cs="Times New Roman"/>
          <w:sz w:val="28"/>
          <w:szCs w:val="28"/>
        </w:rPr>
        <w:t>ие</w:t>
      </w:r>
      <w:r w:rsidRPr="00895305">
        <w:rPr>
          <w:rFonts w:ascii="Times New Roman" w:hAnsi="Times New Roman" w:cs="Times New Roman"/>
          <w:sz w:val="28"/>
          <w:szCs w:val="28"/>
        </w:rPr>
        <w:t xml:space="preserve"> перевод</w:t>
      </w:r>
      <w:r>
        <w:rPr>
          <w:rFonts w:ascii="Times New Roman" w:hAnsi="Times New Roman" w:cs="Times New Roman"/>
          <w:sz w:val="28"/>
          <w:szCs w:val="28"/>
        </w:rPr>
        <w:t>а</w:t>
      </w:r>
      <w:r w:rsidRPr="00895305">
        <w:rPr>
          <w:rFonts w:ascii="Times New Roman" w:hAnsi="Times New Roman" w:cs="Times New Roman"/>
          <w:sz w:val="28"/>
          <w:szCs w:val="28"/>
        </w:rPr>
        <w:t xml:space="preserve"> всех заказчиков на обязательное применение электронного документа о приемке товаров, рабо</w:t>
      </w:r>
      <w:r>
        <w:rPr>
          <w:rFonts w:ascii="Times New Roman" w:hAnsi="Times New Roman" w:cs="Times New Roman"/>
          <w:sz w:val="28"/>
          <w:szCs w:val="28"/>
        </w:rPr>
        <w:t>т, услуг (с учетом проекта ФЗ «</w:t>
      </w:r>
      <w:r w:rsidRPr="00895305">
        <w:rPr>
          <w:rFonts w:ascii="Times New Roman" w:hAnsi="Times New Roman" w:cs="Times New Roman"/>
          <w:sz w:val="28"/>
          <w:szCs w:val="28"/>
        </w:rPr>
        <w:t>О внесении изменений в отдельные законодательные акты Российской Федерации по вопросам упрощения и оптимизации порядка осуществления закупок товаров, работ, услуг для государственных и муниципальных нужд и признании утратившими силу отдельных положений законодательных актов Российской Федерации</w:t>
      </w:r>
      <w:r>
        <w:rPr>
          <w:rFonts w:ascii="Times New Roman" w:hAnsi="Times New Roman" w:cs="Times New Roman"/>
          <w:sz w:val="28"/>
          <w:szCs w:val="28"/>
        </w:rPr>
        <w:t>»).</w:t>
      </w:r>
    </w:p>
    <w:p w:rsidR="00CD52FF" w:rsidRDefault="00CD52FF" w:rsidP="00CD52FF">
      <w:pPr>
        <w:spacing w:after="0" w:line="360" w:lineRule="exact"/>
        <w:ind w:firstLine="709"/>
        <w:jc w:val="both"/>
        <w:rPr>
          <w:rFonts w:ascii="Times New Roman" w:hAnsi="Times New Roman" w:cs="Times New Roman"/>
          <w:sz w:val="28"/>
          <w:szCs w:val="28"/>
        </w:rPr>
      </w:pPr>
      <w:r w:rsidRPr="00895305">
        <w:rPr>
          <w:rFonts w:ascii="Times New Roman" w:hAnsi="Times New Roman" w:cs="Times New Roman"/>
          <w:sz w:val="28"/>
          <w:szCs w:val="28"/>
        </w:rPr>
        <w:t>6.</w:t>
      </w:r>
      <w:r>
        <w:rPr>
          <w:rFonts w:ascii="Times New Roman" w:hAnsi="Times New Roman" w:cs="Times New Roman"/>
          <w:sz w:val="28"/>
          <w:szCs w:val="28"/>
        </w:rPr>
        <w:t> </w:t>
      </w:r>
      <w:r w:rsidRPr="00895305">
        <w:rPr>
          <w:rFonts w:ascii="Times New Roman" w:hAnsi="Times New Roman" w:cs="Times New Roman"/>
          <w:sz w:val="28"/>
          <w:szCs w:val="28"/>
        </w:rPr>
        <w:t>Внедрен</w:t>
      </w:r>
      <w:r>
        <w:rPr>
          <w:rFonts w:ascii="Times New Roman" w:hAnsi="Times New Roman" w:cs="Times New Roman"/>
          <w:sz w:val="28"/>
          <w:szCs w:val="28"/>
        </w:rPr>
        <w:t>ие</w:t>
      </w:r>
      <w:r w:rsidRPr="00895305">
        <w:rPr>
          <w:rFonts w:ascii="Times New Roman" w:hAnsi="Times New Roman" w:cs="Times New Roman"/>
          <w:sz w:val="28"/>
          <w:szCs w:val="28"/>
        </w:rPr>
        <w:t xml:space="preserve"> структурированн</w:t>
      </w:r>
      <w:r>
        <w:rPr>
          <w:rFonts w:ascii="Times New Roman" w:hAnsi="Times New Roman" w:cs="Times New Roman"/>
          <w:sz w:val="28"/>
          <w:szCs w:val="28"/>
        </w:rPr>
        <w:t>ого</w:t>
      </w:r>
      <w:r w:rsidRPr="00895305">
        <w:rPr>
          <w:rFonts w:ascii="Times New Roman" w:hAnsi="Times New Roman" w:cs="Times New Roman"/>
          <w:sz w:val="28"/>
          <w:szCs w:val="28"/>
        </w:rPr>
        <w:t xml:space="preserve"> электронн</w:t>
      </w:r>
      <w:r>
        <w:rPr>
          <w:rFonts w:ascii="Times New Roman" w:hAnsi="Times New Roman" w:cs="Times New Roman"/>
          <w:sz w:val="28"/>
          <w:szCs w:val="28"/>
        </w:rPr>
        <w:t>ого</w:t>
      </w:r>
      <w:r w:rsidRPr="00895305">
        <w:rPr>
          <w:rFonts w:ascii="Times New Roman" w:hAnsi="Times New Roman" w:cs="Times New Roman"/>
          <w:sz w:val="28"/>
          <w:szCs w:val="28"/>
        </w:rPr>
        <w:t xml:space="preserve"> государственн</w:t>
      </w:r>
      <w:r>
        <w:rPr>
          <w:rFonts w:ascii="Times New Roman" w:hAnsi="Times New Roman" w:cs="Times New Roman"/>
          <w:sz w:val="28"/>
          <w:szCs w:val="28"/>
        </w:rPr>
        <w:t>ого</w:t>
      </w:r>
      <w:r w:rsidRPr="00895305">
        <w:rPr>
          <w:rFonts w:ascii="Times New Roman" w:hAnsi="Times New Roman" w:cs="Times New Roman"/>
          <w:sz w:val="28"/>
          <w:szCs w:val="28"/>
        </w:rPr>
        <w:t xml:space="preserve"> и муниципальн</w:t>
      </w:r>
      <w:r>
        <w:rPr>
          <w:rFonts w:ascii="Times New Roman" w:hAnsi="Times New Roman" w:cs="Times New Roman"/>
          <w:sz w:val="28"/>
          <w:szCs w:val="28"/>
        </w:rPr>
        <w:t>ого</w:t>
      </w:r>
      <w:r w:rsidRPr="00895305">
        <w:rPr>
          <w:rFonts w:ascii="Times New Roman" w:hAnsi="Times New Roman" w:cs="Times New Roman"/>
          <w:sz w:val="28"/>
          <w:szCs w:val="28"/>
        </w:rPr>
        <w:t xml:space="preserve"> контракт</w:t>
      </w:r>
      <w:r>
        <w:rPr>
          <w:rFonts w:ascii="Times New Roman" w:hAnsi="Times New Roman" w:cs="Times New Roman"/>
          <w:sz w:val="28"/>
          <w:szCs w:val="28"/>
        </w:rPr>
        <w:t>а</w:t>
      </w:r>
      <w:r w:rsidRPr="00895305">
        <w:rPr>
          <w:rFonts w:ascii="Times New Roman" w:hAnsi="Times New Roman" w:cs="Times New Roman"/>
          <w:sz w:val="28"/>
          <w:szCs w:val="28"/>
        </w:rPr>
        <w:t xml:space="preserve"> и автозаполнение реестра контрактов с поэтапной отменой проверок сведений, вносимых в реестр контрактов, на соответствие </w:t>
      </w:r>
      <w:r>
        <w:rPr>
          <w:rFonts w:ascii="Times New Roman" w:hAnsi="Times New Roman" w:cs="Times New Roman"/>
          <w:sz w:val="28"/>
          <w:szCs w:val="28"/>
        </w:rPr>
        <w:t>условиям</w:t>
      </w:r>
      <w:r w:rsidRPr="00895305">
        <w:rPr>
          <w:rFonts w:ascii="Times New Roman" w:hAnsi="Times New Roman" w:cs="Times New Roman"/>
          <w:sz w:val="28"/>
          <w:szCs w:val="28"/>
        </w:rPr>
        <w:t xml:space="preserve"> контракт</w:t>
      </w:r>
      <w:r>
        <w:rPr>
          <w:rFonts w:ascii="Times New Roman" w:hAnsi="Times New Roman" w:cs="Times New Roman"/>
          <w:sz w:val="28"/>
          <w:szCs w:val="28"/>
        </w:rPr>
        <w:t>ов</w:t>
      </w:r>
      <w:r w:rsidRPr="00895305">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осуществляемых </w:t>
      </w:r>
      <w:r w:rsidRPr="00895305">
        <w:rPr>
          <w:rFonts w:ascii="Times New Roman" w:hAnsi="Times New Roman" w:cs="Times New Roman"/>
          <w:sz w:val="28"/>
          <w:szCs w:val="28"/>
        </w:rPr>
        <w:t>со стороны фи</w:t>
      </w:r>
      <w:r>
        <w:rPr>
          <w:rFonts w:ascii="Times New Roman" w:hAnsi="Times New Roman" w:cs="Times New Roman"/>
          <w:sz w:val="28"/>
          <w:szCs w:val="28"/>
        </w:rPr>
        <w:t>нансовых органов</w:t>
      </w:r>
      <w:r w:rsidRPr="00895305">
        <w:rPr>
          <w:rFonts w:ascii="Times New Roman" w:hAnsi="Times New Roman" w:cs="Times New Roman"/>
          <w:sz w:val="28"/>
          <w:szCs w:val="28"/>
        </w:rPr>
        <w:t>.</w:t>
      </w:r>
    </w:p>
    <w:p w:rsidR="00CD52FF" w:rsidRDefault="00CD52FF" w:rsidP="00CD52FF">
      <w:pPr>
        <w:spacing w:after="0" w:line="360" w:lineRule="exac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7. Внедрение </w:t>
      </w:r>
      <w:r w:rsidRPr="003A3234">
        <w:rPr>
          <w:rFonts w:ascii="Times New Roman" w:eastAsia="Times New Roman" w:hAnsi="Times New Roman" w:cs="Times New Roman"/>
          <w:sz w:val="28"/>
          <w:szCs w:val="28"/>
        </w:rPr>
        <w:t>информационного обмена между сторонами государственного или муниципального контракта в рамках претензионной работы, посредством направления электронных уведомлений</w:t>
      </w:r>
      <w:r>
        <w:rPr>
          <w:rFonts w:ascii="Times New Roman" w:eastAsia="Times New Roman" w:hAnsi="Times New Roman" w:cs="Times New Roman"/>
          <w:sz w:val="28"/>
          <w:szCs w:val="28"/>
        </w:rPr>
        <w:t>.</w:t>
      </w:r>
    </w:p>
    <w:p w:rsidR="00CD52FF" w:rsidRPr="003A3234" w:rsidRDefault="00CD52FF" w:rsidP="00CD52FF">
      <w:pPr>
        <w:spacing w:after="0" w:line="360" w:lineRule="exact"/>
        <w:ind w:firstLine="709"/>
        <w:jc w:val="both"/>
        <w:rPr>
          <w:rFonts w:ascii="Times New Roman" w:hAnsi="Times New Roman" w:cs="Times New Roman"/>
          <w:sz w:val="28"/>
          <w:szCs w:val="28"/>
        </w:rPr>
      </w:pPr>
      <w:r w:rsidRPr="003A3234">
        <w:rPr>
          <w:rFonts w:ascii="Times New Roman" w:hAnsi="Times New Roman" w:cs="Times New Roman"/>
          <w:sz w:val="28"/>
          <w:szCs w:val="28"/>
        </w:rPr>
        <w:t xml:space="preserve">8. Реализация </w:t>
      </w:r>
      <w:r w:rsidRPr="003A3234">
        <w:rPr>
          <w:rFonts w:ascii="Times New Roman" w:eastAsia="Times New Roman" w:hAnsi="Times New Roman" w:cs="Times New Roman"/>
          <w:sz w:val="28"/>
          <w:szCs w:val="28"/>
        </w:rPr>
        <w:t xml:space="preserve">возможности формирования, подписания и направления решения </w:t>
      </w:r>
      <w:r>
        <w:rPr>
          <w:rFonts w:ascii="Times New Roman" w:eastAsia="Times New Roman" w:hAnsi="Times New Roman" w:cs="Times New Roman"/>
          <w:sz w:val="28"/>
          <w:szCs w:val="28"/>
        </w:rPr>
        <w:t xml:space="preserve">   </w:t>
      </w:r>
      <w:r w:rsidRPr="003A3234">
        <w:rPr>
          <w:rFonts w:ascii="Times New Roman" w:eastAsia="Times New Roman" w:hAnsi="Times New Roman" w:cs="Times New Roman"/>
          <w:sz w:val="28"/>
          <w:szCs w:val="28"/>
        </w:rPr>
        <w:t>об одностороннем отказе от исполнения обязательств по контракту со стороны заказчика, а также возможность выполнения аналогичных действий со стороны поставщика.</w:t>
      </w:r>
    </w:p>
    <w:p w:rsidR="00CD52FF" w:rsidRPr="00895305" w:rsidRDefault="00CD52FF" w:rsidP="00CD52F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9</w:t>
      </w:r>
      <w:r w:rsidRPr="00895305">
        <w:rPr>
          <w:rFonts w:ascii="Times New Roman" w:hAnsi="Times New Roman" w:cs="Times New Roman"/>
          <w:sz w:val="28"/>
          <w:szCs w:val="28"/>
        </w:rPr>
        <w:t>. Внедрен</w:t>
      </w:r>
      <w:r>
        <w:rPr>
          <w:rFonts w:ascii="Times New Roman" w:hAnsi="Times New Roman" w:cs="Times New Roman"/>
          <w:sz w:val="28"/>
          <w:szCs w:val="28"/>
        </w:rPr>
        <w:t>ие</w:t>
      </w:r>
      <w:r w:rsidRPr="00895305">
        <w:rPr>
          <w:rFonts w:ascii="Times New Roman" w:hAnsi="Times New Roman" w:cs="Times New Roman"/>
          <w:sz w:val="28"/>
          <w:szCs w:val="28"/>
        </w:rPr>
        <w:t xml:space="preserve"> электронно</w:t>
      </w:r>
      <w:r>
        <w:rPr>
          <w:rFonts w:ascii="Times New Roman" w:hAnsi="Times New Roman" w:cs="Times New Roman"/>
          <w:sz w:val="28"/>
          <w:szCs w:val="28"/>
        </w:rPr>
        <w:t>го</w:t>
      </w:r>
      <w:r w:rsidRPr="00895305">
        <w:rPr>
          <w:rFonts w:ascii="Times New Roman" w:hAnsi="Times New Roman" w:cs="Times New Roman"/>
          <w:sz w:val="28"/>
          <w:szCs w:val="28"/>
        </w:rPr>
        <w:t xml:space="preserve"> обжаловани</w:t>
      </w:r>
      <w:r>
        <w:rPr>
          <w:rFonts w:ascii="Times New Roman" w:hAnsi="Times New Roman" w:cs="Times New Roman"/>
          <w:sz w:val="28"/>
          <w:szCs w:val="28"/>
        </w:rPr>
        <w:t>я</w:t>
      </w:r>
      <w:r w:rsidRPr="00895305">
        <w:rPr>
          <w:rFonts w:ascii="Times New Roman" w:hAnsi="Times New Roman" w:cs="Times New Roman"/>
          <w:sz w:val="28"/>
          <w:szCs w:val="28"/>
        </w:rPr>
        <w:t xml:space="preserve"> в ФАС</w:t>
      </w:r>
      <w:r>
        <w:rPr>
          <w:rFonts w:ascii="Times New Roman" w:hAnsi="Times New Roman" w:cs="Times New Roman"/>
          <w:sz w:val="28"/>
          <w:szCs w:val="28"/>
        </w:rPr>
        <w:t xml:space="preserve"> России</w:t>
      </w:r>
      <w:r w:rsidRPr="00895305">
        <w:rPr>
          <w:rFonts w:ascii="Times New Roman" w:hAnsi="Times New Roman" w:cs="Times New Roman"/>
          <w:sz w:val="28"/>
          <w:szCs w:val="28"/>
        </w:rPr>
        <w:t xml:space="preserve"> посредством ЕИС (с учетом проекта ФЗ </w:t>
      </w:r>
      <w:r>
        <w:rPr>
          <w:rFonts w:ascii="Times New Roman" w:hAnsi="Times New Roman" w:cs="Times New Roman"/>
          <w:sz w:val="28"/>
          <w:szCs w:val="28"/>
        </w:rPr>
        <w:t>«</w:t>
      </w:r>
      <w:r w:rsidRPr="00895305">
        <w:rPr>
          <w:rFonts w:ascii="Times New Roman" w:hAnsi="Times New Roman" w:cs="Times New Roman"/>
          <w:sz w:val="28"/>
          <w:szCs w:val="28"/>
        </w:rPr>
        <w:t xml:space="preserve">О внесении изменений в отдельные законодательные акты Российской Федерации по вопросам упрощения и оптимизации порядка осуществления закупок товаров, работ, услуг для государственных и муниципальных </w:t>
      </w:r>
      <w:r w:rsidRPr="00895305">
        <w:rPr>
          <w:rFonts w:ascii="Times New Roman" w:hAnsi="Times New Roman" w:cs="Times New Roman"/>
          <w:sz w:val="28"/>
          <w:szCs w:val="28"/>
        </w:rPr>
        <w:lastRenderedPageBreak/>
        <w:t>нужд и признании утратившими силу отдельных положений законодательных актов Российской Федерации</w:t>
      </w:r>
      <w:r>
        <w:rPr>
          <w:rFonts w:ascii="Times New Roman" w:hAnsi="Times New Roman" w:cs="Times New Roman"/>
          <w:sz w:val="28"/>
          <w:szCs w:val="28"/>
        </w:rPr>
        <w:t>»</w:t>
      </w:r>
      <w:r w:rsidRPr="00895305">
        <w:rPr>
          <w:rFonts w:ascii="Times New Roman" w:hAnsi="Times New Roman" w:cs="Times New Roman"/>
          <w:sz w:val="28"/>
          <w:szCs w:val="28"/>
        </w:rPr>
        <w:t>)</w:t>
      </w:r>
      <w:r>
        <w:rPr>
          <w:rFonts w:ascii="Times New Roman" w:hAnsi="Times New Roman" w:cs="Times New Roman"/>
          <w:sz w:val="28"/>
          <w:szCs w:val="28"/>
        </w:rPr>
        <w:t>.</w:t>
      </w:r>
    </w:p>
    <w:p w:rsidR="00CD52FF" w:rsidRPr="00895305" w:rsidRDefault="00CD52FF" w:rsidP="00CD52F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10</w:t>
      </w:r>
      <w:r w:rsidRPr="00895305">
        <w:rPr>
          <w:rFonts w:ascii="Times New Roman" w:hAnsi="Times New Roman" w:cs="Times New Roman"/>
          <w:sz w:val="28"/>
          <w:szCs w:val="28"/>
        </w:rPr>
        <w:t>. Внедрен</w:t>
      </w:r>
      <w:r>
        <w:rPr>
          <w:rFonts w:ascii="Times New Roman" w:hAnsi="Times New Roman" w:cs="Times New Roman"/>
          <w:sz w:val="28"/>
          <w:szCs w:val="28"/>
        </w:rPr>
        <w:t>ие</w:t>
      </w:r>
      <w:r w:rsidRPr="00895305">
        <w:rPr>
          <w:rFonts w:ascii="Times New Roman" w:hAnsi="Times New Roman" w:cs="Times New Roman"/>
          <w:sz w:val="28"/>
          <w:szCs w:val="28"/>
        </w:rPr>
        <w:t xml:space="preserve"> механизм</w:t>
      </w:r>
      <w:r>
        <w:rPr>
          <w:rFonts w:ascii="Times New Roman" w:hAnsi="Times New Roman" w:cs="Times New Roman"/>
          <w:sz w:val="28"/>
          <w:szCs w:val="28"/>
        </w:rPr>
        <w:t>а</w:t>
      </w:r>
      <w:r w:rsidRPr="00895305">
        <w:rPr>
          <w:rFonts w:ascii="Times New Roman" w:hAnsi="Times New Roman" w:cs="Times New Roman"/>
          <w:sz w:val="28"/>
          <w:szCs w:val="28"/>
        </w:rPr>
        <w:t xml:space="preserve"> </w:t>
      </w:r>
      <w:r>
        <w:rPr>
          <w:rFonts w:ascii="Times New Roman" w:hAnsi="Times New Roman" w:cs="Times New Roman"/>
          <w:sz w:val="28"/>
          <w:szCs w:val="28"/>
        </w:rPr>
        <w:t xml:space="preserve">автоматизированного </w:t>
      </w:r>
      <w:r w:rsidRPr="00895305">
        <w:rPr>
          <w:rFonts w:ascii="Times New Roman" w:hAnsi="Times New Roman" w:cs="Times New Roman"/>
          <w:sz w:val="28"/>
          <w:szCs w:val="28"/>
        </w:rPr>
        <w:t>расчета и мониторинга достижения заказчиками минимальной обязательной доли закупок российских товаров, а также товаров, происходящих из иных государств-членов Евразийского экономи</w:t>
      </w:r>
      <w:r>
        <w:rPr>
          <w:rFonts w:ascii="Times New Roman" w:hAnsi="Times New Roman" w:cs="Times New Roman"/>
          <w:sz w:val="28"/>
          <w:szCs w:val="28"/>
        </w:rPr>
        <w:t>ческого союза.</w:t>
      </w:r>
    </w:p>
    <w:p w:rsidR="00CD52FF" w:rsidRDefault="00CD52FF" w:rsidP="00CD52F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11</w:t>
      </w:r>
      <w:r w:rsidRPr="00895305">
        <w:rPr>
          <w:rFonts w:ascii="Times New Roman" w:hAnsi="Times New Roman" w:cs="Times New Roman"/>
          <w:sz w:val="28"/>
          <w:szCs w:val="28"/>
        </w:rPr>
        <w:t xml:space="preserve">. </w:t>
      </w:r>
      <w:r>
        <w:rPr>
          <w:rFonts w:ascii="Times New Roman" w:hAnsi="Times New Roman" w:cs="Times New Roman"/>
          <w:sz w:val="28"/>
          <w:szCs w:val="28"/>
        </w:rPr>
        <w:t>Начало</w:t>
      </w:r>
      <w:r w:rsidRPr="00895305">
        <w:rPr>
          <w:rFonts w:ascii="Times New Roman" w:hAnsi="Times New Roman" w:cs="Times New Roman"/>
          <w:sz w:val="28"/>
          <w:szCs w:val="28"/>
        </w:rPr>
        <w:t xml:space="preserve"> поэтапн</w:t>
      </w:r>
      <w:r>
        <w:rPr>
          <w:rFonts w:ascii="Times New Roman" w:hAnsi="Times New Roman" w:cs="Times New Roman"/>
          <w:sz w:val="28"/>
          <w:szCs w:val="28"/>
        </w:rPr>
        <w:t>ого</w:t>
      </w:r>
      <w:r w:rsidRPr="00895305">
        <w:rPr>
          <w:rFonts w:ascii="Times New Roman" w:hAnsi="Times New Roman" w:cs="Times New Roman"/>
          <w:sz w:val="28"/>
          <w:szCs w:val="28"/>
        </w:rPr>
        <w:t xml:space="preserve"> перевод</w:t>
      </w:r>
      <w:r>
        <w:rPr>
          <w:rFonts w:ascii="Times New Roman" w:hAnsi="Times New Roman" w:cs="Times New Roman"/>
          <w:sz w:val="28"/>
          <w:szCs w:val="28"/>
        </w:rPr>
        <w:t>а</w:t>
      </w:r>
      <w:r w:rsidRPr="00895305">
        <w:rPr>
          <w:rFonts w:ascii="Times New Roman" w:hAnsi="Times New Roman" w:cs="Times New Roman"/>
          <w:sz w:val="28"/>
          <w:szCs w:val="28"/>
        </w:rPr>
        <w:t xml:space="preserve"> подсистемы ЕИС Мониторинг на новые технологии, расширение аналитических возможностей системы, разграничение прав доступа к информации в подсистеме с учетом роста запросов </w:t>
      </w:r>
      <w:r>
        <w:rPr>
          <w:rFonts w:ascii="Times New Roman" w:hAnsi="Times New Roman" w:cs="Times New Roman"/>
          <w:sz w:val="28"/>
          <w:szCs w:val="28"/>
        </w:rPr>
        <w:t>государственных органов</w:t>
      </w:r>
      <w:r w:rsidRPr="00895305">
        <w:rPr>
          <w:rFonts w:ascii="Times New Roman" w:hAnsi="Times New Roman" w:cs="Times New Roman"/>
          <w:sz w:val="28"/>
          <w:szCs w:val="28"/>
        </w:rPr>
        <w:t xml:space="preserve"> аналитических данных</w:t>
      </w:r>
      <w:r>
        <w:rPr>
          <w:rFonts w:ascii="Times New Roman" w:hAnsi="Times New Roman" w:cs="Times New Roman"/>
          <w:sz w:val="28"/>
          <w:szCs w:val="28"/>
        </w:rPr>
        <w:t>.</w:t>
      </w:r>
    </w:p>
    <w:p w:rsidR="00CD52FF" w:rsidRPr="00D0255D" w:rsidRDefault="00CD52FF" w:rsidP="00CD52F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12. Внедрение процедуры согласования</w:t>
      </w:r>
      <w:r w:rsidRPr="00CD35DA">
        <w:rPr>
          <w:rFonts w:ascii="Times New Roman" w:hAnsi="Times New Roman" w:cs="Times New Roman"/>
          <w:sz w:val="28"/>
          <w:szCs w:val="28"/>
        </w:rPr>
        <w:t xml:space="preserve"> с контрольным орг</w:t>
      </w:r>
      <w:r>
        <w:rPr>
          <w:rFonts w:ascii="Times New Roman" w:hAnsi="Times New Roman" w:cs="Times New Roman"/>
          <w:sz w:val="28"/>
          <w:szCs w:val="28"/>
        </w:rPr>
        <w:t>аном в сфере закупок заключения контрактов с единственным</w:t>
      </w:r>
      <w:r w:rsidRPr="00CD35DA">
        <w:rPr>
          <w:rFonts w:ascii="Times New Roman" w:hAnsi="Times New Roman" w:cs="Times New Roman"/>
          <w:sz w:val="28"/>
          <w:szCs w:val="28"/>
        </w:rPr>
        <w:t xml:space="preserve"> поставщиком с использованием ЕИС</w:t>
      </w:r>
      <w:r>
        <w:rPr>
          <w:rFonts w:ascii="Times New Roman" w:hAnsi="Times New Roman" w:cs="Times New Roman"/>
          <w:sz w:val="28"/>
          <w:szCs w:val="28"/>
        </w:rPr>
        <w:t xml:space="preserve">. </w:t>
      </w:r>
    </w:p>
    <w:p w:rsidR="00F03CB1" w:rsidRPr="00F03CB1" w:rsidRDefault="00F03CB1" w:rsidP="002177BB">
      <w:pPr>
        <w:spacing w:line="360" w:lineRule="auto"/>
        <w:ind w:firstLine="708"/>
        <w:jc w:val="both"/>
        <w:rPr>
          <w:rFonts w:ascii="Times New Roman" w:hAnsi="Times New Roman" w:cs="Times New Roman"/>
          <w:b/>
          <w:sz w:val="2"/>
          <w:szCs w:val="28"/>
        </w:rPr>
      </w:pPr>
    </w:p>
    <w:p w:rsidR="00CD52FF" w:rsidRPr="00CD52FF" w:rsidRDefault="00CD52FF" w:rsidP="00127E4F">
      <w:pPr>
        <w:spacing w:after="0" w:line="360" w:lineRule="auto"/>
        <w:ind w:firstLine="708"/>
        <w:jc w:val="both"/>
        <w:rPr>
          <w:rFonts w:ascii="Times New Roman" w:hAnsi="Times New Roman" w:cs="Times New Roman"/>
          <w:b/>
          <w:sz w:val="28"/>
          <w:szCs w:val="28"/>
        </w:rPr>
      </w:pPr>
      <w:r w:rsidRPr="00CD52FF">
        <w:rPr>
          <w:rFonts w:ascii="Times New Roman" w:hAnsi="Times New Roman" w:cs="Times New Roman"/>
          <w:b/>
          <w:sz w:val="28"/>
          <w:szCs w:val="28"/>
        </w:rPr>
        <w:t xml:space="preserve">ФКУ </w:t>
      </w:r>
      <w:r w:rsidR="00F03CB1">
        <w:rPr>
          <w:rFonts w:ascii="Times New Roman" w:hAnsi="Times New Roman" w:cs="Times New Roman"/>
          <w:b/>
          <w:sz w:val="28"/>
          <w:szCs w:val="28"/>
        </w:rPr>
        <w:t xml:space="preserve">«Центр по обеспечению деятельности Казначейства России» </w:t>
      </w:r>
    </w:p>
    <w:p w:rsidR="002177BB" w:rsidRPr="002177BB" w:rsidRDefault="002177BB" w:rsidP="00127E4F">
      <w:pPr>
        <w:spacing w:after="0" w:line="240" w:lineRule="auto"/>
        <w:ind w:firstLine="708"/>
        <w:jc w:val="both"/>
        <w:rPr>
          <w:rFonts w:ascii="Times New Roman" w:hAnsi="Times New Roman" w:cs="Times New Roman"/>
          <w:sz w:val="28"/>
          <w:szCs w:val="28"/>
        </w:rPr>
      </w:pPr>
      <w:r w:rsidRPr="002177BB">
        <w:rPr>
          <w:rFonts w:ascii="Times New Roman" w:hAnsi="Times New Roman" w:cs="Times New Roman"/>
          <w:sz w:val="28"/>
          <w:szCs w:val="28"/>
        </w:rPr>
        <w:t>Запланировано в 2021 году создание полнофункционального резерва ЕИС в ЦОД г. Городец.</w:t>
      </w:r>
    </w:p>
    <w:p w:rsidR="002177BB" w:rsidRPr="002177BB" w:rsidRDefault="002177BB" w:rsidP="00127E4F">
      <w:pPr>
        <w:spacing w:after="0" w:line="240" w:lineRule="auto"/>
        <w:ind w:firstLine="709"/>
        <w:jc w:val="both"/>
        <w:rPr>
          <w:rFonts w:ascii="Times New Roman" w:eastAsia="Times New Roman" w:hAnsi="Times New Roman" w:cs="Times New Roman"/>
          <w:b/>
          <w:sz w:val="28"/>
          <w:szCs w:val="28"/>
          <w:lang w:eastAsia="ru-RU"/>
        </w:rPr>
      </w:pPr>
      <w:r w:rsidRPr="002177BB">
        <w:rPr>
          <w:rFonts w:ascii="Times New Roman" w:hAnsi="Times New Roman" w:cs="Times New Roman"/>
          <w:sz w:val="28"/>
          <w:szCs w:val="28"/>
        </w:rPr>
        <w:t>В рамках реализации положений постановления Правительства Российской Федерации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созданы мобильные версии Единого портала бюджетной системы Российской Федерации (ЕПБС), Подсистемы информационно-аналитического обеспечения (ПИАО), Государственной автоматизированной информационной системы «Управление» (ГАСУ), Единой информационной системы в сфере закупок (ЕИС).</w:t>
      </w:r>
    </w:p>
    <w:p w:rsidR="002177BB" w:rsidRPr="007C7B30" w:rsidRDefault="002177BB" w:rsidP="007C7B30">
      <w:pPr>
        <w:spacing w:after="0" w:line="240" w:lineRule="auto"/>
        <w:ind w:left="708"/>
        <w:rPr>
          <w:rFonts w:ascii="Times New Roman" w:eastAsia="Times New Roman" w:hAnsi="Times New Roman" w:cs="Times New Roman"/>
          <w:b/>
          <w:sz w:val="28"/>
          <w:szCs w:val="28"/>
          <w:lang w:eastAsia="ru-RU"/>
        </w:rPr>
      </w:pPr>
    </w:p>
    <w:p w:rsidR="007C7B30" w:rsidRDefault="007C7B30" w:rsidP="00F03CB1">
      <w:pPr>
        <w:spacing w:after="0" w:line="240" w:lineRule="auto"/>
        <w:ind w:left="708"/>
        <w:jc w:val="center"/>
        <w:rPr>
          <w:rFonts w:ascii="Times New Roman" w:eastAsia="Times New Roman" w:hAnsi="Times New Roman" w:cs="Times New Roman"/>
          <w:b/>
          <w:sz w:val="28"/>
          <w:szCs w:val="28"/>
          <w:lang w:eastAsia="ru-RU"/>
        </w:rPr>
      </w:pPr>
      <w:r w:rsidRPr="007C7B30">
        <w:rPr>
          <w:rFonts w:ascii="Times New Roman" w:eastAsia="Times New Roman" w:hAnsi="Times New Roman" w:cs="Times New Roman"/>
          <w:b/>
          <w:sz w:val="28"/>
          <w:szCs w:val="28"/>
          <w:lang w:eastAsia="ru-RU"/>
        </w:rPr>
        <w:t>9.3. Реализация функций оператора государственной информационной системы реализации государственного имущества torgi.gov.ru</w:t>
      </w:r>
    </w:p>
    <w:p w:rsidR="00CD52FF" w:rsidRDefault="00CD52FF" w:rsidP="007C7B30">
      <w:pPr>
        <w:spacing w:after="0" w:line="240" w:lineRule="auto"/>
        <w:ind w:left="708"/>
        <w:rPr>
          <w:rFonts w:ascii="Times New Roman" w:eastAsia="Times New Roman" w:hAnsi="Times New Roman" w:cs="Times New Roman"/>
          <w:b/>
          <w:sz w:val="28"/>
          <w:szCs w:val="28"/>
          <w:lang w:eastAsia="ru-RU"/>
        </w:rPr>
      </w:pPr>
    </w:p>
    <w:p w:rsidR="00CD52FF" w:rsidRDefault="00CD52FF" w:rsidP="00CD52FF">
      <w:pPr>
        <w:spacing w:after="0" w:line="360" w:lineRule="exact"/>
        <w:ind w:firstLine="709"/>
        <w:jc w:val="both"/>
        <w:rPr>
          <w:rFonts w:ascii="Times New Roman" w:hAnsi="Times New Roman" w:cs="Times New Roman"/>
          <w:sz w:val="28"/>
          <w:szCs w:val="28"/>
        </w:rPr>
      </w:pPr>
      <w:r w:rsidRPr="00E87585">
        <w:rPr>
          <w:rFonts w:ascii="Times New Roman" w:hAnsi="Times New Roman" w:cs="Times New Roman"/>
          <w:sz w:val="28"/>
          <w:szCs w:val="28"/>
        </w:rPr>
        <w:t>Стратегической задачей на 202</w:t>
      </w:r>
      <w:r>
        <w:rPr>
          <w:rFonts w:ascii="Times New Roman" w:hAnsi="Times New Roman" w:cs="Times New Roman"/>
          <w:sz w:val="28"/>
          <w:szCs w:val="28"/>
        </w:rPr>
        <w:t>1</w:t>
      </w:r>
      <w:r w:rsidRPr="00E87585">
        <w:rPr>
          <w:rFonts w:ascii="Times New Roman" w:hAnsi="Times New Roman" w:cs="Times New Roman"/>
          <w:sz w:val="28"/>
          <w:szCs w:val="28"/>
        </w:rPr>
        <w:t xml:space="preserve"> год и среднесрочную перспективу является</w:t>
      </w:r>
      <w:r>
        <w:rPr>
          <w:rFonts w:ascii="Times New Roman" w:hAnsi="Times New Roman" w:cs="Times New Roman"/>
          <w:sz w:val="28"/>
          <w:szCs w:val="28"/>
        </w:rPr>
        <w:t xml:space="preserve"> формирование технической, правовой и организационной базы, обеспечивающей перевод в электронный вид торгов для реализации государственного и муниципального имущества и иного имущества, предусматривающие переход прав владения и (или) распоряжения в отношении такого имущества, в том числе имущественных прав, а именно:</w:t>
      </w:r>
    </w:p>
    <w:p w:rsidR="00CD52FF" w:rsidRPr="00330974" w:rsidRDefault="00CD52FF" w:rsidP="00CD52FF">
      <w:pPr>
        <w:spacing w:after="0" w:line="360" w:lineRule="exact"/>
        <w:ind w:firstLine="709"/>
        <w:jc w:val="both"/>
        <w:rPr>
          <w:rFonts w:ascii="Times New Roman" w:hAnsi="Times New Roman" w:cs="Times New Roman"/>
          <w:sz w:val="28"/>
          <w:szCs w:val="28"/>
        </w:rPr>
      </w:pPr>
      <w:r w:rsidRPr="00330974">
        <w:rPr>
          <w:rFonts w:ascii="Times New Roman" w:hAnsi="Times New Roman" w:cs="Times New Roman"/>
          <w:sz w:val="28"/>
          <w:szCs w:val="28"/>
        </w:rPr>
        <w:t xml:space="preserve">1. </w:t>
      </w:r>
      <w:r>
        <w:rPr>
          <w:rFonts w:ascii="Times New Roman" w:hAnsi="Times New Roman" w:cs="Times New Roman"/>
          <w:sz w:val="28"/>
          <w:szCs w:val="28"/>
        </w:rPr>
        <w:t>Формирование</w:t>
      </w:r>
      <w:r w:rsidRPr="00330974">
        <w:rPr>
          <w:rFonts w:ascii="Times New Roman" w:hAnsi="Times New Roman" w:cs="Times New Roman"/>
          <w:sz w:val="28"/>
          <w:szCs w:val="28"/>
        </w:rPr>
        <w:t xml:space="preserve"> и представлен</w:t>
      </w:r>
      <w:r>
        <w:rPr>
          <w:rFonts w:ascii="Times New Roman" w:hAnsi="Times New Roman" w:cs="Times New Roman"/>
          <w:sz w:val="28"/>
          <w:szCs w:val="28"/>
        </w:rPr>
        <w:t>ие</w:t>
      </w:r>
      <w:r w:rsidRPr="00330974">
        <w:rPr>
          <w:rFonts w:ascii="Times New Roman" w:hAnsi="Times New Roman" w:cs="Times New Roman"/>
          <w:sz w:val="28"/>
          <w:szCs w:val="28"/>
        </w:rPr>
        <w:t xml:space="preserve"> в Минфин России предложения по внесению изменений в законодательство, предусматривающие перевод в электронный вид торгов для реализации государственного и муниципального имущества</w:t>
      </w:r>
      <w:r>
        <w:rPr>
          <w:rFonts w:ascii="Times New Roman" w:hAnsi="Times New Roman" w:cs="Times New Roman"/>
          <w:sz w:val="28"/>
          <w:szCs w:val="28"/>
        </w:rPr>
        <w:t>.</w:t>
      </w:r>
    </w:p>
    <w:p w:rsidR="00CD52FF" w:rsidRPr="00330974" w:rsidRDefault="00CD52FF" w:rsidP="00CD52FF">
      <w:pPr>
        <w:spacing w:after="0" w:line="360" w:lineRule="exact"/>
        <w:ind w:firstLine="709"/>
        <w:jc w:val="both"/>
        <w:rPr>
          <w:rFonts w:ascii="Times New Roman" w:hAnsi="Times New Roman" w:cs="Times New Roman"/>
          <w:sz w:val="28"/>
          <w:szCs w:val="28"/>
        </w:rPr>
      </w:pPr>
      <w:r w:rsidRPr="00330974">
        <w:rPr>
          <w:rFonts w:ascii="Times New Roman" w:hAnsi="Times New Roman" w:cs="Times New Roman"/>
          <w:sz w:val="28"/>
          <w:szCs w:val="28"/>
        </w:rPr>
        <w:t>2. Разраб</w:t>
      </w:r>
      <w:r>
        <w:rPr>
          <w:rFonts w:ascii="Times New Roman" w:hAnsi="Times New Roman" w:cs="Times New Roman"/>
          <w:sz w:val="28"/>
          <w:szCs w:val="28"/>
        </w:rPr>
        <w:t>отка</w:t>
      </w:r>
      <w:r w:rsidRPr="00330974">
        <w:rPr>
          <w:rFonts w:ascii="Times New Roman" w:hAnsi="Times New Roman" w:cs="Times New Roman"/>
          <w:sz w:val="28"/>
          <w:szCs w:val="28"/>
        </w:rPr>
        <w:t xml:space="preserve"> Регламент</w:t>
      </w:r>
      <w:r>
        <w:rPr>
          <w:rFonts w:ascii="Times New Roman" w:hAnsi="Times New Roman" w:cs="Times New Roman"/>
          <w:sz w:val="28"/>
          <w:szCs w:val="28"/>
        </w:rPr>
        <w:t>а</w:t>
      </w:r>
      <w:r w:rsidRPr="00330974">
        <w:rPr>
          <w:rFonts w:ascii="Times New Roman" w:hAnsi="Times New Roman" w:cs="Times New Roman"/>
          <w:sz w:val="28"/>
          <w:szCs w:val="28"/>
        </w:rPr>
        <w:t xml:space="preserve"> официального сайта Российской Федерации в информационно-телекоммуникационной сети «Интернет» для размещения информации о проведении торгов torgi.gov.ru</w:t>
      </w:r>
      <w:r>
        <w:rPr>
          <w:rFonts w:ascii="Times New Roman" w:hAnsi="Times New Roman" w:cs="Times New Roman"/>
          <w:sz w:val="28"/>
          <w:szCs w:val="28"/>
        </w:rPr>
        <w:t>.</w:t>
      </w:r>
    </w:p>
    <w:p w:rsidR="00CD52FF" w:rsidRPr="00330974" w:rsidRDefault="00CD52FF" w:rsidP="00CD52FF">
      <w:pPr>
        <w:spacing w:after="0" w:line="360" w:lineRule="exact"/>
        <w:ind w:firstLine="709"/>
        <w:jc w:val="both"/>
        <w:rPr>
          <w:rFonts w:ascii="Times New Roman" w:hAnsi="Times New Roman" w:cs="Times New Roman"/>
          <w:sz w:val="28"/>
          <w:szCs w:val="28"/>
        </w:rPr>
      </w:pPr>
      <w:r w:rsidRPr="00330974">
        <w:rPr>
          <w:rFonts w:ascii="Times New Roman" w:hAnsi="Times New Roman" w:cs="Times New Roman"/>
          <w:sz w:val="28"/>
          <w:szCs w:val="28"/>
        </w:rPr>
        <w:lastRenderedPageBreak/>
        <w:t>3. Проведен</w:t>
      </w:r>
      <w:r>
        <w:rPr>
          <w:rFonts w:ascii="Times New Roman" w:hAnsi="Times New Roman" w:cs="Times New Roman"/>
          <w:sz w:val="28"/>
          <w:szCs w:val="28"/>
        </w:rPr>
        <w:t>ие</w:t>
      </w:r>
      <w:r w:rsidRPr="00330974">
        <w:rPr>
          <w:rFonts w:ascii="Times New Roman" w:hAnsi="Times New Roman" w:cs="Times New Roman"/>
          <w:sz w:val="28"/>
          <w:szCs w:val="28"/>
        </w:rPr>
        <w:t xml:space="preserve"> комплекс</w:t>
      </w:r>
      <w:r>
        <w:rPr>
          <w:rFonts w:ascii="Times New Roman" w:hAnsi="Times New Roman" w:cs="Times New Roman"/>
          <w:sz w:val="28"/>
          <w:szCs w:val="28"/>
        </w:rPr>
        <w:t>а</w:t>
      </w:r>
      <w:r w:rsidRPr="00330974">
        <w:rPr>
          <w:rFonts w:ascii="Times New Roman" w:hAnsi="Times New Roman" w:cs="Times New Roman"/>
          <w:sz w:val="28"/>
          <w:szCs w:val="28"/>
        </w:rPr>
        <w:t xml:space="preserve"> мероприятий и обеспечен</w:t>
      </w:r>
      <w:r>
        <w:rPr>
          <w:rFonts w:ascii="Times New Roman" w:hAnsi="Times New Roman" w:cs="Times New Roman"/>
          <w:sz w:val="28"/>
          <w:szCs w:val="28"/>
        </w:rPr>
        <w:t>ие</w:t>
      </w:r>
      <w:r w:rsidRPr="00330974">
        <w:rPr>
          <w:rFonts w:ascii="Times New Roman" w:hAnsi="Times New Roman" w:cs="Times New Roman"/>
          <w:sz w:val="28"/>
          <w:szCs w:val="28"/>
        </w:rPr>
        <w:t>: передач</w:t>
      </w:r>
      <w:r>
        <w:rPr>
          <w:rFonts w:ascii="Times New Roman" w:hAnsi="Times New Roman" w:cs="Times New Roman"/>
          <w:sz w:val="28"/>
          <w:szCs w:val="28"/>
        </w:rPr>
        <w:t>и</w:t>
      </w:r>
      <w:r w:rsidRPr="00330974">
        <w:rPr>
          <w:rFonts w:ascii="Times New Roman" w:hAnsi="Times New Roman" w:cs="Times New Roman"/>
          <w:sz w:val="28"/>
          <w:szCs w:val="28"/>
        </w:rPr>
        <w:t xml:space="preserve"> системы torgi.gov.ru от Минэкономразвития России и Минцифры в Казначейство России, </w:t>
      </w:r>
      <w:r>
        <w:rPr>
          <w:rFonts w:ascii="Times New Roman" w:hAnsi="Times New Roman" w:cs="Times New Roman"/>
          <w:sz w:val="28"/>
          <w:szCs w:val="28"/>
        </w:rPr>
        <w:t>выстраивание</w:t>
      </w:r>
      <w:r w:rsidRPr="00330974">
        <w:rPr>
          <w:rFonts w:ascii="Times New Roman" w:hAnsi="Times New Roman" w:cs="Times New Roman"/>
          <w:sz w:val="28"/>
          <w:szCs w:val="28"/>
        </w:rPr>
        <w:t xml:space="preserve"> системы эксплуатации и поддержки пользователей, </w:t>
      </w:r>
      <w:r>
        <w:rPr>
          <w:rFonts w:ascii="Times New Roman" w:hAnsi="Times New Roman" w:cs="Times New Roman"/>
          <w:sz w:val="28"/>
          <w:szCs w:val="28"/>
        </w:rPr>
        <w:t>поддержка</w:t>
      </w:r>
      <w:r w:rsidRPr="00330974">
        <w:rPr>
          <w:rFonts w:ascii="Times New Roman" w:hAnsi="Times New Roman" w:cs="Times New Roman"/>
          <w:sz w:val="28"/>
          <w:szCs w:val="28"/>
        </w:rPr>
        <w:t xml:space="preserve"> действующего функционала в целях обеспечения бесперебойного выполнения функции органов исполнительной власти и иных организаций, реализующих имущество в соответствии с требованиями действующего </w:t>
      </w:r>
      <w:r>
        <w:rPr>
          <w:rFonts w:ascii="Times New Roman" w:hAnsi="Times New Roman" w:cs="Times New Roman"/>
          <w:sz w:val="28"/>
          <w:szCs w:val="28"/>
        </w:rPr>
        <w:t>законодательства.</w:t>
      </w:r>
    </w:p>
    <w:p w:rsidR="00CD52FF" w:rsidRPr="006866E1" w:rsidRDefault="00CD52FF" w:rsidP="00CD52FF">
      <w:pPr>
        <w:spacing w:after="0" w:line="360" w:lineRule="exact"/>
        <w:ind w:firstLine="709"/>
        <w:jc w:val="both"/>
        <w:rPr>
          <w:rFonts w:ascii="Times New Roman" w:hAnsi="Times New Roman" w:cs="Times New Roman"/>
          <w:sz w:val="28"/>
          <w:szCs w:val="28"/>
        </w:rPr>
      </w:pPr>
      <w:r w:rsidRPr="00330974">
        <w:rPr>
          <w:rFonts w:ascii="Times New Roman" w:hAnsi="Times New Roman" w:cs="Times New Roman"/>
          <w:sz w:val="28"/>
          <w:szCs w:val="28"/>
        </w:rPr>
        <w:t>4. Обеспечен</w:t>
      </w:r>
      <w:r>
        <w:rPr>
          <w:rFonts w:ascii="Times New Roman" w:hAnsi="Times New Roman" w:cs="Times New Roman"/>
          <w:sz w:val="28"/>
          <w:szCs w:val="28"/>
        </w:rPr>
        <w:t>ие</w:t>
      </w:r>
      <w:r w:rsidRPr="00330974">
        <w:rPr>
          <w:rFonts w:ascii="Times New Roman" w:hAnsi="Times New Roman" w:cs="Times New Roman"/>
          <w:sz w:val="28"/>
          <w:szCs w:val="28"/>
        </w:rPr>
        <w:t xml:space="preserve"> доработ</w:t>
      </w:r>
      <w:r>
        <w:rPr>
          <w:rFonts w:ascii="Times New Roman" w:hAnsi="Times New Roman" w:cs="Times New Roman"/>
          <w:sz w:val="28"/>
          <w:szCs w:val="28"/>
        </w:rPr>
        <w:t>ок</w:t>
      </w:r>
      <w:r w:rsidRPr="00330974">
        <w:rPr>
          <w:rFonts w:ascii="Times New Roman" w:hAnsi="Times New Roman" w:cs="Times New Roman"/>
          <w:sz w:val="28"/>
          <w:szCs w:val="28"/>
        </w:rPr>
        <w:t xml:space="preserve"> ГИС torgi.gov.ru в части формирования новой технологической платформы, обеспечивающей в среднесрочном периоде значительный прирост функциональности системы, а также иных функций в соответствии с Регламентом официального сайта Российской Федерации в информационно-телекоммуникационной сети «Интернет» для размещения информации о проведении торгов torgi.gov.ru</w:t>
      </w:r>
      <w:r>
        <w:rPr>
          <w:rFonts w:ascii="Times New Roman" w:hAnsi="Times New Roman" w:cs="Times New Roman"/>
          <w:sz w:val="28"/>
          <w:szCs w:val="28"/>
        </w:rPr>
        <w:t>.</w:t>
      </w:r>
    </w:p>
    <w:p w:rsidR="00CD52FF" w:rsidRDefault="00CD52FF" w:rsidP="007C7B30">
      <w:pPr>
        <w:spacing w:after="0" w:line="240" w:lineRule="auto"/>
        <w:ind w:left="708"/>
        <w:rPr>
          <w:rFonts w:ascii="Times New Roman" w:eastAsia="Times New Roman" w:hAnsi="Times New Roman" w:cs="Times New Roman"/>
          <w:b/>
          <w:sz w:val="28"/>
          <w:szCs w:val="28"/>
          <w:lang w:eastAsia="ru-RU"/>
        </w:rPr>
      </w:pPr>
    </w:p>
    <w:p w:rsidR="007C7B30" w:rsidRPr="007C7B30" w:rsidRDefault="007C7B30" w:rsidP="00F03CB1">
      <w:pPr>
        <w:spacing w:after="0" w:line="240" w:lineRule="auto"/>
        <w:ind w:left="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9.4. </w:t>
      </w:r>
      <w:r w:rsidRPr="007C7B30">
        <w:rPr>
          <w:rFonts w:ascii="Times New Roman" w:eastAsia="Times New Roman" w:hAnsi="Times New Roman" w:cs="Times New Roman"/>
          <w:b/>
          <w:sz w:val="28"/>
          <w:szCs w:val="28"/>
          <w:lang w:eastAsia="ru-RU"/>
        </w:rPr>
        <w:t>Реализация функций оператора государственной информационной системы учета изъятого имущества «Конфискат»</w:t>
      </w:r>
    </w:p>
    <w:p w:rsidR="007C7B30" w:rsidRDefault="007C7B30" w:rsidP="007C7B30">
      <w:pPr>
        <w:spacing w:after="0" w:line="240" w:lineRule="auto"/>
        <w:ind w:left="708"/>
        <w:rPr>
          <w:rFonts w:ascii="Times New Roman" w:eastAsia="Times New Roman" w:hAnsi="Times New Roman" w:cs="Times New Roman"/>
          <w:b/>
          <w:sz w:val="28"/>
          <w:szCs w:val="28"/>
          <w:lang w:eastAsia="ru-RU"/>
        </w:rPr>
      </w:pPr>
    </w:p>
    <w:p w:rsidR="00CD52FF" w:rsidRDefault="00CD52FF" w:rsidP="00CD52FF">
      <w:pPr>
        <w:spacing w:after="0" w:line="360" w:lineRule="exact"/>
        <w:ind w:firstLine="709"/>
        <w:jc w:val="both"/>
        <w:rPr>
          <w:rFonts w:ascii="Times New Roman" w:hAnsi="Times New Roman" w:cs="Times New Roman"/>
          <w:sz w:val="28"/>
          <w:szCs w:val="28"/>
        </w:rPr>
      </w:pPr>
      <w:r w:rsidRPr="00E87585">
        <w:rPr>
          <w:rFonts w:ascii="Times New Roman" w:hAnsi="Times New Roman" w:cs="Times New Roman"/>
          <w:sz w:val="28"/>
          <w:szCs w:val="28"/>
        </w:rPr>
        <w:t>Стратегической задачей на 202</w:t>
      </w:r>
      <w:r>
        <w:rPr>
          <w:rFonts w:ascii="Times New Roman" w:hAnsi="Times New Roman" w:cs="Times New Roman"/>
          <w:sz w:val="28"/>
          <w:szCs w:val="28"/>
        </w:rPr>
        <w:t>1</w:t>
      </w:r>
      <w:r w:rsidRPr="00E87585">
        <w:rPr>
          <w:rFonts w:ascii="Times New Roman" w:hAnsi="Times New Roman" w:cs="Times New Roman"/>
          <w:sz w:val="28"/>
          <w:szCs w:val="28"/>
        </w:rPr>
        <w:t xml:space="preserve"> год и среднесрочную перспективу является</w:t>
      </w:r>
      <w:r>
        <w:rPr>
          <w:rFonts w:ascii="Times New Roman" w:hAnsi="Times New Roman" w:cs="Times New Roman"/>
          <w:sz w:val="28"/>
          <w:szCs w:val="28"/>
        </w:rPr>
        <w:t xml:space="preserve"> переход к целевой модели учета в электронном виде сведений об арестованном, обращенном в собственность государства и ином изъятом имуществе:</w:t>
      </w:r>
    </w:p>
    <w:p w:rsidR="00CD52FF" w:rsidRPr="00330974" w:rsidRDefault="00CD52FF" w:rsidP="00CD52FF">
      <w:pPr>
        <w:spacing w:after="0" w:line="360" w:lineRule="exact"/>
        <w:ind w:firstLine="709"/>
        <w:jc w:val="both"/>
        <w:rPr>
          <w:rFonts w:ascii="Times New Roman" w:hAnsi="Times New Roman" w:cs="Times New Roman"/>
          <w:sz w:val="28"/>
          <w:szCs w:val="28"/>
        </w:rPr>
      </w:pPr>
      <w:r w:rsidRPr="00330974">
        <w:rPr>
          <w:rFonts w:ascii="Times New Roman" w:hAnsi="Times New Roman" w:cs="Times New Roman"/>
          <w:sz w:val="28"/>
          <w:szCs w:val="28"/>
        </w:rPr>
        <w:t>1. Разработ</w:t>
      </w:r>
      <w:r>
        <w:rPr>
          <w:rFonts w:ascii="Times New Roman" w:hAnsi="Times New Roman" w:cs="Times New Roman"/>
          <w:sz w:val="28"/>
          <w:szCs w:val="28"/>
        </w:rPr>
        <w:t>ка</w:t>
      </w:r>
      <w:r w:rsidRPr="00330974">
        <w:rPr>
          <w:rFonts w:ascii="Times New Roman" w:hAnsi="Times New Roman" w:cs="Times New Roman"/>
          <w:sz w:val="28"/>
          <w:szCs w:val="28"/>
        </w:rPr>
        <w:t xml:space="preserve"> технико-экономическо</w:t>
      </w:r>
      <w:r>
        <w:rPr>
          <w:rFonts w:ascii="Times New Roman" w:hAnsi="Times New Roman" w:cs="Times New Roman"/>
          <w:sz w:val="28"/>
          <w:szCs w:val="28"/>
        </w:rPr>
        <w:t>го</w:t>
      </w:r>
      <w:r w:rsidRPr="00330974">
        <w:rPr>
          <w:rFonts w:ascii="Times New Roman" w:hAnsi="Times New Roman" w:cs="Times New Roman"/>
          <w:sz w:val="28"/>
          <w:szCs w:val="28"/>
        </w:rPr>
        <w:t xml:space="preserve"> обосновани</w:t>
      </w:r>
      <w:r>
        <w:rPr>
          <w:rFonts w:ascii="Times New Roman" w:hAnsi="Times New Roman" w:cs="Times New Roman"/>
          <w:sz w:val="28"/>
          <w:szCs w:val="28"/>
        </w:rPr>
        <w:t>я</w:t>
      </w:r>
      <w:r w:rsidRPr="00330974">
        <w:rPr>
          <w:rFonts w:ascii="Times New Roman" w:hAnsi="Times New Roman" w:cs="Times New Roman"/>
          <w:sz w:val="28"/>
          <w:szCs w:val="28"/>
        </w:rPr>
        <w:t xml:space="preserve"> создания государственной информационной системы учета арестованного, конфискованного и иного изъятого и подлежащего обращению в собст</w:t>
      </w:r>
      <w:r>
        <w:rPr>
          <w:rFonts w:ascii="Times New Roman" w:hAnsi="Times New Roman" w:cs="Times New Roman"/>
          <w:sz w:val="28"/>
          <w:szCs w:val="28"/>
        </w:rPr>
        <w:t>венность государства имущества.</w:t>
      </w:r>
    </w:p>
    <w:p w:rsidR="00CD52FF" w:rsidRDefault="00CD52FF" w:rsidP="00CD52FF">
      <w:pPr>
        <w:spacing w:after="0" w:line="360" w:lineRule="exact"/>
        <w:ind w:firstLine="709"/>
        <w:jc w:val="both"/>
        <w:rPr>
          <w:rFonts w:ascii="Times New Roman" w:hAnsi="Times New Roman" w:cs="Times New Roman"/>
          <w:sz w:val="28"/>
          <w:szCs w:val="28"/>
        </w:rPr>
      </w:pPr>
      <w:r w:rsidRPr="00330974">
        <w:rPr>
          <w:rFonts w:ascii="Times New Roman" w:hAnsi="Times New Roman" w:cs="Times New Roman"/>
          <w:sz w:val="28"/>
          <w:szCs w:val="28"/>
        </w:rPr>
        <w:t xml:space="preserve">2. </w:t>
      </w:r>
      <w:r>
        <w:rPr>
          <w:rFonts w:ascii="Times New Roman" w:hAnsi="Times New Roman" w:cs="Times New Roman"/>
          <w:sz w:val="28"/>
          <w:szCs w:val="28"/>
        </w:rPr>
        <w:t>Формирование</w:t>
      </w:r>
      <w:r w:rsidRPr="00330974">
        <w:rPr>
          <w:rFonts w:ascii="Times New Roman" w:hAnsi="Times New Roman" w:cs="Times New Roman"/>
          <w:sz w:val="28"/>
          <w:szCs w:val="28"/>
        </w:rPr>
        <w:t xml:space="preserve"> и представлен</w:t>
      </w:r>
      <w:r>
        <w:rPr>
          <w:rFonts w:ascii="Times New Roman" w:hAnsi="Times New Roman" w:cs="Times New Roman"/>
          <w:sz w:val="28"/>
          <w:szCs w:val="28"/>
        </w:rPr>
        <w:t>ие</w:t>
      </w:r>
      <w:r w:rsidRPr="00330974">
        <w:rPr>
          <w:rFonts w:ascii="Times New Roman" w:hAnsi="Times New Roman" w:cs="Times New Roman"/>
          <w:sz w:val="28"/>
          <w:szCs w:val="28"/>
        </w:rPr>
        <w:t xml:space="preserve"> в Минфин России предложения по внесению изменений в законодательство по вопросу создания государственной информационной системы, определяющие в том числе состав информации, размещаемой в системе, пользователей и поставщиков информации, заказчика и оператора создаваемой системы</w:t>
      </w:r>
      <w:r>
        <w:rPr>
          <w:rFonts w:ascii="Times New Roman" w:hAnsi="Times New Roman" w:cs="Times New Roman"/>
          <w:sz w:val="28"/>
          <w:szCs w:val="28"/>
        </w:rPr>
        <w:t xml:space="preserve">. </w:t>
      </w:r>
      <w:bookmarkStart w:id="4" w:name="_GoBack"/>
      <w:bookmarkEnd w:id="4"/>
    </w:p>
    <w:sectPr w:rsidR="00CD52FF" w:rsidSect="007C7B30">
      <w:pgSz w:w="11906" w:h="16838"/>
      <w:pgMar w:top="709" w:right="567" w:bottom="1134" w:left="993" w:header="70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BEC" w:rsidRDefault="00A15BEC">
      <w:pPr>
        <w:spacing w:after="0" w:line="240" w:lineRule="auto"/>
      </w:pPr>
      <w:r>
        <w:separator/>
      </w:r>
    </w:p>
  </w:endnote>
  <w:endnote w:type="continuationSeparator" w:id="0">
    <w:p w:rsidR="00A15BEC" w:rsidRDefault="00A15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Open Sans Condensed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BEC" w:rsidRDefault="00A15BEC">
      <w:pPr>
        <w:spacing w:after="0" w:line="240" w:lineRule="auto"/>
      </w:pPr>
      <w:r>
        <w:separator/>
      </w:r>
    </w:p>
  </w:footnote>
  <w:footnote w:type="continuationSeparator" w:id="0">
    <w:p w:rsidR="00A15BEC" w:rsidRDefault="00A15BEC">
      <w:pPr>
        <w:spacing w:after="0" w:line="240" w:lineRule="auto"/>
      </w:pPr>
      <w:r>
        <w:continuationSeparator/>
      </w:r>
    </w:p>
  </w:footnote>
  <w:footnote w:id="1">
    <w:p w:rsidR="00F84594" w:rsidRDefault="00F84594" w:rsidP="00AC5A36">
      <w:pPr>
        <w:pStyle w:val="af2"/>
        <w:jc w:val="both"/>
      </w:pPr>
      <w:r w:rsidRPr="00687031">
        <w:rPr>
          <w:rStyle w:val="af4"/>
        </w:rPr>
        <w:footnoteRef/>
      </w:r>
      <w:r w:rsidRPr="00687031">
        <w:rPr>
          <w:sz w:val="24"/>
          <w:szCs w:val="24"/>
        </w:rPr>
        <w:t xml:space="preserve"> </w:t>
      </w:r>
      <w:r w:rsidRPr="00687031">
        <w:rPr>
          <w:i/>
          <w:sz w:val="24"/>
          <w:szCs w:val="24"/>
        </w:rPr>
        <w:t>Руководство СГФ является специализированной системой макроэкономической статистики 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p>
  </w:footnote>
  <w:footnote w:id="2">
    <w:p w:rsidR="00F84594" w:rsidRDefault="00F84594" w:rsidP="00C81A0E">
      <w:pPr>
        <w:pStyle w:val="af2"/>
      </w:pPr>
      <w:r>
        <w:rPr>
          <w:rStyle w:val="af4"/>
        </w:rPr>
        <w:footnoteRef/>
      </w:r>
      <w:r>
        <w:t xml:space="preserve"> </w:t>
      </w:r>
      <w:r w:rsidRPr="005F776D">
        <w:rPr>
          <w:sz w:val="24"/>
          <w:szCs w:val="24"/>
        </w:rPr>
        <w:t>П</w:t>
      </w:r>
      <w:r>
        <w:rPr>
          <w:sz w:val="24"/>
          <w:szCs w:val="24"/>
        </w:rPr>
        <w:t>ункт</w:t>
      </w:r>
      <w:r w:rsidRPr="005F776D">
        <w:rPr>
          <w:sz w:val="24"/>
          <w:szCs w:val="24"/>
        </w:rPr>
        <w:t xml:space="preserve"> 1 поручения заместителя Председателя Правительства Российской Федерации – Руководителя Аппарата Правительства Российской Федерации Д.Ю. Григоренко от 10</w:t>
      </w:r>
      <w:r>
        <w:rPr>
          <w:sz w:val="24"/>
          <w:szCs w:val="24"/>
        </w:rPr>
        <w:t> </w:t>
      </w:r>
      <w:r w:rsidRPr="005F776D">
        <w:rPr>
          <w:sz w:val="24"/>
          <w:szCs w:val="24"/>
        </w:rPr>
        <w:t>августа 2020 г. № ДГ-П6-9095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594" w:rsidRDefault="00F84594">
    <w:pPr>
      <w:pStyle w:val="a7"/>
      <w:jc w:val="center"/>
    </w:pPr>
    <w:r>
      <w:fldChar w:fldCharType="begin"/>
    </w:r>
    <w:r>
      <w:instrText>PAGE   \* MERGEFORMAT</w:instrText>
    </w:r>
    <w:r>
      <w:fldChar w:fldCharType="separate"/>
    </w:r>
    <w:r w:rsidR="006B0019">
      <w:rPr>
        <w:noProof/>
      </w:rPr>
      <w:t>22</w:t>
    </w:r>
    <w:r>
      <w:fldChar w:fldCharType="end"/>
    </w:r>
  </w:p>
  <w:p w:rsidR="00F84594" w:rsidRDefault="00F8459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594" w:rsidRDefault="00F84594">
    <w:pPr>
      <w:pStyle w:val="a7"/>
      <w:jc w:val="center"/>
    </w:pPr>
    <w:r>
      <w:fldChar w:fldCharType="begin"/>
    </w:r>
    <w:r>
      <w:instrText>PAGE   \* MERGEFORMAT</w:instrText>
    </w:r>
    <w:r>
      <w:fldChar w:fldCharType="separate"/>
    </w:r>
    <w:r w:rsidR="006B0019">
      <w:rPr>
        <w:noProof/>
      </w:rPr>
      <w:t>96</w:t>
    </w:r>
    <w:r>
      <w:fldChar w:fldCharType="end"/>
    </w:r>
  </w:p>
  <w:p w:rsidR="00F84594" w:rsidRDefault="00F84594">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594" w:rsidRDefault="00F84594">
    <w:pPr>
      <w:pStyle w:val="a7"/>
      <w:jc w:val="center"/>
    </w:pPr>
    <w:r>
      <w:fldChar w:fldCharType="begin"/>
    </w:r>
    <w:r>
      <w:instrText xml:space="preserve"> PAGE </w:instrText>
    </w:r>
    <w:r>
      <w:fldChar w:fldCharType="separate"/>
    </w:r>
    <w:r w:rsidR="006B0019">
      <w:rPr>
        <w:noProof/>
      </w:rPr>
      <w:t>275</w:t>
    </w:r>
    <w:r>
      <w:fldChar w:fldCharType="end"/>
    </w:r>
  </w:p>
  <w:p w:rsidR="00F84594" w:rsidRDefault="00F8459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7641F2E"/>
    <w:lvl w:ilvl="0">
      <w:start w:val="1"/>
      <w:numFmt w:val="bullet"/>
      <w:pStyle w:val="a"/>
      <w:lvlText w:val=""/>
      <w:lvlJc w:val="left"/>
      <w:pPr>
        <w:tabs>
          <w:tab w:val="num" w:pos="360"/>
        </w:tabs>
        <w:ind w:left="360" w:hanging="360"/>
      </w:pPr>
      <w:rPr>
        <w:rFonts w:ascii="Symbol" w:hAnsi="Symbol" w:hint="default"/>
      </w:rPr>
    </w:lvl>
  </w:abstractNum>
  <w:abstractNum w:abstractNumId="1">
    <w:nsid w:val="0537454D"/>
    <w:multiLevelType w:val="hybridMultilevel"/>
    <w:tmpl w:val="7FAC5FDE"/>
    <w:lvl w:ilvl="0" w:tplc="5860E09C">
      <w:start w:val="1"/>
      <w:numFmt w:val="decimal"/>
      <w:lvlText w:val="%1."/>
      <w:lvlJc w:val="left"/>
      <w:pPr>
        <w:ind w:left="1338" w:hanging="6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7D10A70"/>
    <w:multiLevelType w:val="hybridMultilevel"/>
    <w:tmpl w:val="FF365C7E"/>
    <w:lvl w:ilvl="0" w:tplc="58E80E1E">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8513903"/>
    <w:multiLevelType w:val="hybridMultilevel"/>
    <w:tmpl w:val="FB32666C"/>
    <w:lvl w:ilvl="0" w:tplc="8C0068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F23B97"/>
    <w:multiLevelType w:val="hybridMultilevel"/>
    <w:tmpl w:val="A00EDAE0"/>
    <w:lvl w:ilvl="0" w:tplc="0C462480">
      <w:start w:val="7"/>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133A588B"/>
    <w:multiLevelType w:val="hybridMultilevel"/>
    <w:tmpl w:val="3350FE90"/>
    <w:lvl w:ilvl="0" w:tplc="95267000">
      <w:start w:val="1"/>
      <w:numFmt w:val="decimal"/>
      <w:lvlText w:val="%1."/>
      <w:lvlJc w:val="left"/>
      <w:pPr>
        <w:ind w:left="1068" w:hanging="360"/>
      </w:pPr>
      <w:rPr>
        <w:rFonts w:cstheme="minorBid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3E14A06"/>
    <w:multiLevelType w:val="hybridMultilevel"/>
    <w:tmpl w:val="CCCA2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3F735C"/>
    <w:multiLevelType w:val="hybridMultilevel"/>
    <w:tmpl w:val="6F7667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363D68"/>
    <w:multiLevelType w:val="multilevel"/>
    <w:tmpl w:val="63BA4EB8"/>
    <w:lvl w:ilvl="0">
      <w:start w:val="1"/>
      <w:numFmt w:val="decimal"/>
      <w:lvlText w:val="%1."/>
      <w:lvlJc w:val="left"/>
      <w:pPr>
        <w:ind w:left="720" w:hanging="360"/>
      </w:pPr>
      <w:rPr>
        <w:rFonts w:eastAsiaTheme="minorHAnsi" w:hint="default"/>
        <w:b/>
        <w:sz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9">
    <w:nsid w:val="2A8D2640"/>
    <w:multiLevelType w:val="hybridMultilevel"/>
    <w:tmpl w:val="CE16C14A"/>
    <w:lvl w:ilvl="0" w:tplc="33A0F7A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0F858A0"/>
    <w:multiLevelType w:val="hybridMultilevel"/>
    <w:tmpl w:val="88D495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587006FA"/>
    <w:multiLevelType w:val="hybridMultilevel"/>
    <w:tmpl w:val="8A36A6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BEB1554"/>
    <w:multiLevelType w:val="hybridMultilevel"/>
    <w:tmpl w:val="D8B661AC"/>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02C0DDE"/>
    <w:multiLevelType w:val="multilevel"/>
    <w:tmpl w:val="0884150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712A2F0B"/>
    <w:multiLevelType w:val="multilevel"/>
    <w:tmpl w:val="CF743924"/>
    <w:lvl w:ilvl="0">
      <w:start w:val="1"/>
      <w:numFmt w:val="decimal"/>
      <w:lvlText w:val="%1"/>
      <w:lvlJc w:val="left"/>
      <w:pPr>
        <w:ind w:left="480" w:hanging="480"/>
      </w:pPr>
      <w:rPr>
        <w:rFonts w:cstheme="minorBidi" w:hint="default"/>
        <w:sz w:val="32"/>
      </w:rPr>
    </w:lvl>
    <w:lvl w:ilvl="1">
      <w:start w:val="1"/>
      <w:numFmt w:val="decimal"/>
      <w:lvlText w:val="%1.%2"/>
      <w:lvlJc w:val="left"/>
      <w:pPr>
        <w:ind w:left="720" w:hanging="720"/>
      </w:pPr>
      <w:rPr>
        <w:rFonts w:cstheme="minorBidi" w:hint="default"/>
        <w:sz w:val="32"/>
      </w:rPr>
    </w:lvl>
    <w:lvl w:ilvl="2">
      <w:start w:val="1"/>
      <w:numFmt w:val="decimal"/>
      <w:lvlText w:val="%1.%2.%3"/>
      <w:lvlJc w:val="left"/>
      <w:pPr>
        <w:ind w:left="720" w:hanging="720"/>
      </w:pPr>
      <w:rPr>
        <w:rFonts w:cstheme="minorBidi" w:hint="default"/>
        <w:sz w:val="32"/>
      </w:rPr>
    </w:lvl>
    <w:lvl w:ilvl="3">
      <w:start w:val="1"/>
      <w:numFmt w:val="decimal"/>
      <w:lvlText w:val="%1.%2.%3.%4"/>
      <w:lvlJc w:val="left"/>
      <w:pPr>
        <w:ind w:left="1080" w:hanging="1080"/>
      </w:pPr>
      <w:rPr>
        <w:rFonts w:cstheme="minorBidi" w:hint="default"/>
        <w:sz w:val="32"/>
      </w:rPr>
    </w:lvl>
    <w:lvl w:ilvl="4">
      <w:start w:val="1"/>
      <w:numFmt w:val="decimal"/>
      <w:lvlText w:val="%1.%2.%3.%4.%5"/>
      <w:lvlJc w:val="left"/>
      <w:pPr>
        <w:ind w:left="1080" w:hanging="1080"/>
      </w:pPr>
      <w:rPr>
        <w:rFonts w:cstheme="minorBidi" w:hint="default"/>
        <w:sz w:val="32"/>
      </w:rPr>
    </w:lvl>
    <w:lvl w:ilvl="5">
      <w:start w:val="1"/>
      <w:numFmt w:val="decimal"/>
      <w:lvlText w:val="%1.%2.%3.%4.%5.%6"/>
      <w:lvlJc w:val="left"/>
      <w:pPr>
        <w:ind w:left="1440" w:hanging="1440"/>
      </w:pPr>
      <w:rPr>
        <w:rFonts w:cstheme="minorBidi" w:hint="default"/>
        <w:sz w:val="32"/>
      </w:rPr>
    </w:lvl>
    <w:lvl w:ilvl="6">
      <w:start w:val="1"/>
      <w:numFmt w:val="decimal"/>
      <w:lvlText w:val="%1.%2.%3.%4.%5.%6.%7"/>
      <w:lvlJc w:val="left"/>
      <w:pPr>
        <w:ind w:left="1800" w:hanging="1800"/>
      </w:pPr>
      <w:rPr>
        <w:rFonts w:cstheme="minorBidi" w:hint="default"/>
        <w:sz w:val="32"/>
      </w:rPr>
    </w:lvl>
    <w:lvl w:ilvl="7">
      <w:start w:val="1"/>
      <w:numFmt w:val="decimal"/>
      <w:lvlText w:val="%1.%2.%3.%4.%5.%6.%7.%8"/>
      <w:lvlJc w:val="left"/>
      <w:pPr>
        <w:ind w:left="1800" w:hanging="1800"/>
      </w:pPr>
      <w:rPr>
        <w:rFonts w:cstheme="minorBidi" w:hint="default"/>
        <w:sz w:val="32"/>
      </w:rPr>
    </w:lvl>
    <w:lvl w:ilvl="8">
      <w:start w:val="1"/>
      <w:numFmt w:val="decimal"/>
      <w:lvlText w:val="%1.%2.%3.%4.%5.%6.%7.%8.%9"/>
      <w:lvlJc w:val="left"/>
      <w:pPr>
        <w:ind w:left="2160" w:hanging="2160"/>
      </w:pPr>
      <w:rPr>
        <w:rFonts w:cstheme="minorBidi" w:hint="default"/>
        <w:sz w:val="32"/>
      </w:rPr>
    </w:lvl>
  </w:abstractNum>
  <w:abstractNum w:abstractNumId="15">
    <w:nsid w:val="743E381B"/>
    <w:multiLevelType w:val="hybridMultilevel"/>
    <w:tmpl w:val="3A786578"/>
    <w:lvl w:ilvl="0" w:tplc="6C101E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5964C3A"/>
    <w:multiLevelType w:val="hybridMultilevel"/>
    <w:tmpl w:val="C672B126"/>
    <w:lvl w:ilvl="0" w:tplc="B1D838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7DF7503D"/>
    <w:multiLevelType w:val="hybridMultilevel"/>
    <w:tmpl w:val="E1F61B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1"/>
  </w:num>
  <w:num w:numId="4">
    <w:abstractNumId w:val="10"/>
  </w:num>
  <w:num w:numId="5">
    <w:abstractNumId w:val="18"/>
  </w:num>
  <w:num w:numId="6">
    <w:abstractNumId w:val="3"/>
  </w:num>
  <w:num w:numId="7">
    <w:abstractNumId w:val="8"/>
  </w:num>
  <w:num w:numId="8">
    <w:abstractNumId w:val="14"/>
  </w:num>
  <w:num w:numId="9">
    <w:abstractNumId w:val="5"/>
  </w:num>
  <w:num w:numId="10">
    <w:abstractNumId w:val="6"/>
  </w:num>
  <w:num w:numId="11">
    <w:abstractNumId w:val="13"/>
  </w:num>
  <w:num w:numId="12">
    <w:abstractNumId w:val="0"/>
  </w:num>
  <w:num w:numId="13">
    <w:abstractNumId w:val="16"/>
  </w:num>
  <w:num w:numId="14">
    <w:abstractNumId w:val="9"/>
  </w:num>
  <w:num w:numId="15">
    <w:abstractNumId w:val="12"/>
  </w:num>
  <w:num w:numId="16">
    <w:abstractNumId w:val="1"/>
  </w:num>
  <w:num w:numId="17">
    <w:abstractNumId w:val="7"/>
  </w:num>
  <w:num w:numId="18">
    <w:abstractNumId w:val="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5A4"/>
    <w:rsid w:val="00024514"/>
    <w:rsid w:val="000836AF"/>
    <w:rsid w:val="00102D41"/>
    <w:rsid w:val="001043C9"/>
    <w:rsid w:val="001148CD"/>
    <w:rsid w:val="00124F53"/>
    <w:rsid w:val="00127E4F"/>
    <w:rsid w:val="00153800"/>
    <w:rsid w:val="001A7B19"/>
    <w:rsid w:val="001E6930"/>
    <w:rsid w:val="001F7E0B"/>
    <w:rsid w:val="002177BB"/>
    <w:rsid w:val="003048DE"/>
    <w:rsid w:val="003E1ECD"/>
    <w:rsid w:val="003F4467"/>
    <w:rsid w:val="00464695"/>
    <w:rsid w:val="0049313C"/>
    <w:rsid w:val="004B4743"/>
    <w:rsid w:val="004E5A64"/>
    <w:rsid w:val="005325E4"/>
    <w:rsid w:val="00537310"/>
    <w:rsid w:val="0058069B"/>
    <w:rsid w:val="00694E75"/>
    <w:rsid w:val="006B0019"/>
    <w:rsid w:val="006B1D62"/>
    <w:rsid w:val="007135A4"/>
    <w:rsid w:val="00734255"/>
    <w:rsid w:val="00752D46"/>
    <w:rsid w:val="007C7B30"/>
    <w:rsid w:val="007F0810"/>
    <w:rsid w:val="0081256C"/>
    <w:rsid w:val="00921F11"/>
    <w:rsid w:val="00941E87"/>
    <w:rsid w:val="00945CB6"/>
    <w:rsid w:val="00957291"/>
    <w:rsid w:val="00997110"/>
    <w:rsid w:val="009E20E1"/>
    <w:rsid w:val="00A15BEC"/>
    <w:rsid w:val="00A67FAF"/>
    <w:rsid w:val="00AB50B2"/>
    <w:rsid w:val="00AC5A36"/>
    <w:rsid w:val="00AD73CB"/>
    <w:rsid w:val="00AF0C4B"/>
    <w:rsid w:val="00B7381F"/>
    <w:rsid w:val="00C43955"/>
    <w:rsid w:val="00C52452"/>
    <w:rsid w:val="00C55459"/>
    <w:rsid w:val="00C61B4D"/>
    <w:rsid w:val="00C654EA"/>
    <w:rsid w:val="00C81A0E"/>
    <w:rsid w:val="00CD0A1B"/>
    <w:rsid w:val="00CD52FF"/>
    <w:rsid w:val="00CE7AF7"/>
    <w:rsid w:val="00D233AF"/>
    <w:rsid w:val="00D2396B"/>
    <w:rsid w:val="00D31A72"/>
    <w:rsid w:val="00D93CAF"/>
    <w:rsid w:val="00E66547"/>
    <w:rsid w:val="00EC6E35"/>
    <w:rsid w:val="00F03CB1"/>
    <w:rsid w:val="00F84594"/>
    <w:rsid w:val="00FE4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637B78-2DEC-473B-962F-DBA1CB58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C6E35"/>
    <w:pPr>
      <w:spacing w:after="200" w:line="276" w:lineRule="auto"/>
    </w:pPr>
  </w:style>
  <w:style w:type="paragraph" w:styleId="1">
    <w:name w:val="heading 1"/>
    <w:basedOn w:val="a0"/>
    <w:next w:val="a0"/>
    <w:link w:val="10"/>
    <w:uiPriority w:val="99"/>
    <w:qFormat/>
    <w:rsid w:val="00997110"/>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0"/>
    <w:next w:val="a0"/>
    <w:link w:val="20"/>
    <w:uiPriority w:val="9"/>
    <w:semiHidden/>
    <w:unhideWhenUsed/>
    <w:qFormat/>
    <w:rsid w:val="00997110"/>
    <w:pPr>
      <w:keepNext/>
      <w:keepLines/>
      <w:spacing w:before="200" w:after="0"/>
      <w:outlineLvl w:val="1"/>
    </w:pPr>
    <w:rPr>
      <w:rFonts w:asciiTheme="majorHAnsi" w:eastAsiaTheme="majorEastAsia" w:hAnsiTheme="majorHAnsi" w:cs="Times New Roman"/>
      <w:b/>
      <w:bCs/>
      <w:color w:val="5B9BD5"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997110"/>
    <w:rPr>
      <w:rFonts w:ascii="Cambria" w:eastAsia="Times New Roman" w:hAnsi="Cambria" w:cs="Times New Roman"/>
      <w:b/>
      <w:bCs/>
      <w:color w:val="365F91"/>
      <w:sz w:val="28"/>
      <w:szCs w:val="28"/>
    </w:rPr>
  </w:style>
  <w:style w:type="character" w:customStyle="1" w:styleId="20">
    <w:name w:val="Заголовок 2 Знак"/>
    <w:basedOn w:val="a1"/>
    <w:link w:val="2"/>
    <w:uiPriority w:val="9"/>
    <w:semiHidden/>
    <w:rsid w:val="00997110"/>
    <w:rPr>
      <w:rFonts w:asciiTheme="majorHAnsi" w:eastAsiaTheme="majorEastAsia" w:hAnsiTheme="majorHAnsi" w:cs="Times New Roman"/>
      <w:b/>
      <w:bCs/>
      <w:color w:val="5B9BD5" w:themeColor="accent1"/>
      <w:sz w:val="26"/>
      <w:szCs w:val="26"/>
    </w:rPr>
  </w:style>
  <w:style w:type="paragraph" w:styleId="21">
    <w:name w:val="Body Text 2"/>
    <w:basedOn w:val="a0"/>
    <w:link w:val="22"/>
    <w:uiPriority w:val="99"/>
    <w:rsid w:val="00EC6E35"/>
    <w:pPr>
      <w:spacing w:after="120" w:line="480" w:lineRule="auto"/>
    </w:pPr>
    <w:rPr>
      <w:rFonts w:ascii="Times New Roman" w:eastAsia="Calibri" w:hAnsi="Times New Roman" w:cs="Times New Roman"/>
      <w:sz w:val="20"/>
      <w:szCs w:val="20"/>
      <w:lang w:eastAsia="ru-RU"/>
    </w:rPr>
  </w:style>
  <w:style w:type="character" w:customStyle="1" w:styleId="22">
    <w:name w:val="Основной текст 2 Знак"/>
    <w:basedOn w:val="a1"/>
    <w:link w:val="21"/>
    <w:uiPriority w:val="99"/>
    <w:rsid w:val="00EC6E35"/>
    <w:rPr>
      <w:rFonts w:ascii="Times New Roman" w:eastAsia="Calibri" w:hAnsi="Times New Roman" w:cs="Times New Roman"/>
      <w:sz w:val="20"/>
      <w:szCs w:val="20"/>
      <w:lang w:eastAsia="ru-RU"/>
    </w:rPr>
  </w:style>
  <w:style w:type="paragraph" w:styleId="a4">
    <w:name w:val="Normal (Web)"/>
    <w:basedOn w:val="a0"/>
    <w:uiPriority w:val="99"/>
    <w:unhideWhenUsed/>
    <w:rsid w:val="00EC6E35"/>
    <w:pPr>
      <w:spacing w:after="0" w:line="240" w:lineRule="auto"/>
    </w:pPr>
    <w:rPr>
      <w:rFonts w:ascii="Times New Roman" w:eastAsia="Calibri" w:hAnsi="Times New Roman" w:cs="Times New Roman"/>
      <w:sz w:val="24"/>
      <w:szCs w:val="24"/>
      <w:lang w:eastAsia="ru-RU"/>
    </w:rPr>
  </w:style>
  <w:style w:type="paragraph" w:styleId="a5">
    <w:name w:val="List Paragraph"/>
    <w:aliases w:val="4.2.2"/>
    <w:basedOn w:val="a0"/>
    <w:link w:val="a6"/>
    <w:uiPriority w:val="34"/>
    <w:qFormat/>
    <w:rsid w:val="00EC6E35"/>
    <w:pPr>
      <w:ind w:left="720"/>
      <w:contextualSpacing/>
    </w:pPr>
    <w:rPr>
      <w:rFonts w:ascii="Calibri" w:eastAsia="Calibri" w:hAnsi="Calibri" w:cs="Times New Roman"/>
    </w:rPr>
  </w:style>
  <w:style w:type="character" w:customStyle="1" w:styleId="a6">
    <w:name w:val="Абзац списка Знак"/>
    <w:aliases w:val="4.2.2 Знак"/>
    <w:link w:val="a5"/>
    <w:uiPriority w:val="34"/>
    <w:locked/>
    <w:rsid w:val="00EC6E35"/>
    <w:rPr>
      <w:rFonts w:ascii="Calibri" w:eastAsia="Calibri" w:hAnsi="Calibri" w:cs="Times New Roman"/>
    </w:rPr>
  </w:style>
  <w:style w:type="character" w:customStyle="1" w:styleId="name2">
    <w:name w:val="name2"/>
    <w:rsid w:val="00EC6E35"/>
    <w:rPr>
      <w:b/>
      <w:bCs/>
    </w:rPr>
  </w:style>
  <w:style w:type="paragraph" w:styleId="a7">
    <w:name w:val="header"/>
    <w:basedOn w:val="a0"/>
    <w:link w:val="a8"/>
    <w:uiPriority w:val="99"/>
    <w:rsid w:val="00EC6E35"/>
    <w:pPr>
      <w:suppressAutoHyphens/>
      <w:spacing w:after="0" w:line="240" w:lineRule="auto"/>
    </w:pPr>
    <w:rPr>
      <w:rFonts w:ascii="Calibri" w:eastAsia="Calibri" w:hAnsi="Calibri" w:cs="Times New Roman"/>
      <w:lang w:eastAsia="zh-CN"/>
    </w:rPr>
  </w:style>
  <w:style w:type="character" w:customStyle="1" w:styleId="a8">
    <w:name w:val="Верхний колонтитул Знак"/>
    <w:basedOn w:val="a1"/>
    <w:link w:val="a7"/>
    <w:uiPriority w:val="99"/>
    <w:rsid w:val="00EC6E35"/>
    <w:rPr>
      <w:rFonts w:ascii="Calibri" w:eastAsia="Calibri" w:hAnsi="Calibri" w:cs="Times New Roman"/>
      <w:lang w:eastAsia="zh-CN"/>
    </w:rPr>
  </w:style>
  <w:style w:type="character" w:styleId="a9">
    <w:name w:val="Hyperlink"/>
    <w:basedOn w:val="a1"/>
    <w:uiPriority w:val="99"/>
    <w:rsid w:val="00997110"/>
    <w:rPr>
      <w:rFonts w:cs="Times New Roman"/>
      <w:color w:val="0000FF"/>
      <w:u w:val="single"/>
    </w:rPr>
  </w:style>
  <w:style w:type="paragraph" w:styleId="aa">
    <w:name w:val="No Spacing"/>
    <w:link w:val="ab"/>
    <w:uiPriority w:val="1"/>
    <w:qFormat/>
    <w:rsid w:val="00997110"/>
    <w:pPr>
      <w:spacing w:after="0" w:line="240" w:lineRule="auto"/>
      <w:ind w:firstLine="851"/>
      <w:jc w:val="both"/>
    </w:pPr>
    <w:rPr>
      <w:rFonts w:ascii="Times New Roman" w:eastAsia="Times New Roman" w:hAnsi="Times New Roman" w:cs="Calibri"/>
      <w:sz w:val="28"/>
      <w:lang w:eastAsia="ru-RU"/>
    </w:rPr>
  </w:style>
  <w:style w:type="character" w:customStyle="1" w:styleId="ab">
    <w:name w:val="Без интервала Знак"/>
    <w:basedOn w:val="a1"/>
    <w:link w:val="aa"/>
    <w:uiPriority w:val="1"/>
    <w:locked/>
    <w:rsid w:val="00997110"/>
    <w:rPr>
      <w:rFonts w:ascii="Times New Roman" w:eastAsia="Times New Roman" w:hAnsi="Times New Roman" w:cs="Calibri"/>
      <w:sz w:val="28"/>
      <w:lang w:eastAsia="ru-RU"/>
    </w:rPr>
  </w:style>
  <w:style w:type="paragraph" w:customStyle="1" w:styleId="ac">
    <w:name w:val="Обычный (паспорт)"/>
    <w:basedOn w:val="a0"/>
    <w:rsid w:val="00997110"/>
    <w:pPr>
      <w:spacing w:before="120" w:after="0" w:line="240" w:lineRule="auto"/>
      <w:jc w:val="both"/>
    </w:pPr>
    <w:rPr>
      <w:rFonts w:ascii="Times New Roman" w:eastAsia="Times New Roman" w:hAnsi="Times New Roman" w:cs="Times New Roman"/>
      <w:sz w:val="28"/>
      <w:szCs w:val="28"/>
      <w:lang w:eastAsia="ru-RU"/>
    </w:rPr>
  </w:style>
  <w:style w:type="paragraph" w:customStyle="1" w:styleId="ad">
    <w:name w:val="Знак"/>
    <w:basedOn w:val="a0"/>
    <w:uiPriority w:val="99"/>
    <w:rsid w:val="00997110"/>
    <w:pPr>
      <w:spacing w:after="160" w:line="240" w:lineRule="exact"/>
    </w:pPr>
    <w:rPr>
      <w:rFonts w:ascii="Verdana" w:eastAsia="Times New Roman" w:hAnsi="Verdana" w:cs="Times New Roman"/>
      <w:sz w:val="24"/>
      <w:szCs w:val="24"/>
      <w:lang w:val="en-US"/>
    </w:rPr>
  </w:style>
  <w:style w:type="character" w:customStyle="1" w:styleId="ae">
    <w:name w:val="Текст выноски Знак"/>
    <w:basedOn w:val="a1"/>
    <w:link w:val="af"/>
    <w:uiPriority w:val="99"/>
    <w:semiHidden/>
    <w:rsid w:val="00997110"/>
    <w:rPr>
      <w:rFonts w:ascii="Tahoma" w:eastAsia="Times New Roman" w:hAnsi="Tahoma" w:cs="Tahoma"/>
      <w:sz w:val="16"/>
      <w:szCs w:val="16"/>
    </w:rPr>
  </w:style>
  <w:style w:type="paragraph" w:styleId="af">
    <w:name w:val="Balloon Text"/>
    <w:basedOn w:val="a0"/>
    <w:link w:val="ae"/>
    <w:uiPriority w:val="99"/>
    <w:semiHidden/>
    <w:unhideWhenUsed/>
    <w:rsid w:val="00997110"/>
    <w:pPr>
      <w:spacing w:after="0" w:line="240" w:lineRule="auto"/>
    </w:pPr>
    <w:rPr>
      <w:rFonts w:ascii="Tahoma" w:eastAsia="Times New Roman" w:hAnsi="Tahoma" w:cs="Tahoma"/>
      <w:sz w:val="16"/>
      <w:szCs w:val="16"/>
    </w:rPr>
  </w:style>
  <w:style w:type="paragraph" w:styleId="af0">
    <w:name w:val="footer"/>
    <w:basedOn w:val="a0"/>
    <w:link w:val="af1"/>
    <w:uiPriority w:val="99"/>
    <w:unhideWhenUsed/>
    <w:rsid w:val="00997110"/>
    <w:pPr>
      <w:tabs>
        <w:tab w:val="center" w:pos="4677"/>
        <w:tab w:val="right" w:pos="9355"/>
      </w:tabs>
      <w:spacing w:after="0" w:line="240" w:lineRule="auto"/>
    </w:pPr>
    <w:rPr>
      <w:rFonts w:ascii="Calibri" w:eastAsia="Times New Roman" w:hAnsi="Calibri" w:cs="Times New Roman"/>
    </w:rPr>
  </w:style>
  <w:style w:type="character" w:customStyle="1" w:styleId="af1">
    <w:name w:val="Нижний колонтитул Знак"/>
    <w:basedOn w:val="a1"/>
    <w:link w:val="af0"/>
    <w:uiPriority w:val="99"/>
    <w:rsid w:val="00997110"/>
    <w:rPr>
      <w:rFonts w:ascii="Calibri" w:eastAsia="Times New Roman" w:hAnsi="Calibri" w:cs="Times New Roman"/>
    </w:rPr>
  </w:style>
  <w:style w:type="paragraph" w:customStyle="1" w:styleId="ConsPlusNormal">
    <w:name w:val="ConsPlusNormal"/>
    <w:rsid w:val="009971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2">
    <w:name w:val="footnote text"/>
    <w:basedOn w:val="a0"/>
    <w:link w:val="af3"/>
    <w:uiPriority w:val="99"/>
    <w:rsid w:val="00997110"/>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1"/>
    <w:link w:val="af2"/>
    <w:uiPriority w:val="99"/>
    <w:rsid w:val="00997110"/>
    <w:rPr>
      <w:rFonts w:ascii="Times New Roman" w:eastAsia="Times New Roman" w:hAnsi="Times New Roman" w:cs="Times New Roman"/>
      <w:sz w:val="20"/>
      <w:szCs w:val="20"/>
      <w:lang w:eastAsia="ru-RU"/>
    </w:rPr>
  </w:style>
  <w:style w:type="character" w:styleId="af4">
    <w:name w:val="footnote reference"/>
    <w:basedOn w:val="a1"/>
    <w:uiPriority w:val="99"/>
    <w:rsid w:val="00997110"/>
    <w:rPr>
      <w:rFonts w:cs="Times New Roman"/>
      <w:vertAlign w:val="superscript"/>
    </w:rPr>
  </w:style>
  <w:style w:type="paragraph" w:styleId="af5">
    <w:name w:val="Body Text Indent"/>
    <w:basedOn w:val="a0"/>
    <w:link w:val="af6"/>
    <w:uiPriority w:val="99"/>
    <w:rsid w:val="00997110"/>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1"/>
    <w:link w:val="af5"/>
    <w:uiPriority w:val="99"/>
    <w:rsid w:val="00997110"/>
    <w:rPr>
      <w:rFonts w:ascii="Times New Roman" w:eastAsia="Times New Roman" w:hAnsi="Times New Roman" w:cs="Times New Roman"/>
      <w:sz w:val="24"/>
      <w:szCs w:val="24"/>
      <w:lang w:eastAsia="ru-RU"/>
    </w:rPr>
  </w:style>
  <w:style w:type="character" w:styleId="af7">
    <w:name w:val="page number"/>
    <w:basedOn w:val="a1"/>
    <w:uiPriority w:val="99"/>
    <w:rsid w:val="00997110"/>
    <w:rPr>
      <w:rFonts w:cs="Times New Roman"/>
    </w:rPr>
  </w:style>
  <w:style w:type="paragraph" w:customStyle="1" w:styleId="ConsPlusNonformat">
    <w:name w:val="ConsPlusNonformat"/>
    <w:rsid w:val="0099711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8">
    <w:name w:val="annotation text"/>
    <w:basedOn w:val="a0"/>
    <w:link w:val="af9"/>
    <w:uiPriority w:val="99"/>
    <w:semiHidden/>
    <w:rsid w:val="00997110"/>
    <w:pPr>
      <w:spacing w:after="0" w:line="240" w:lineRule="auto"/>
    </w:pPr>
    <w:rPr>
      <w:rFonts w:ascii="Times New Roman" w:eastAsia="Times New Roman" w:hAnsi="Times New Roman" w:cs="Times New Roman"/>
      <w:sz w:val="20"/>
      <w:szCs w:val="20"/>
      <w:lang w:eastAsia="ru-RU"/>
    </w:rPr>
  </w:style>
  <w:style w:type="character" w:customStyle="1" w:styleId="af9">
    <w:name w:val="Текст примечания Знак"/>
    <w:basedOn w:val="a1"/>
    <w:link w:val="af8"/>
    <w:uiPriority w:val="99"/>
    <w:semiHidden/>
    <w:rsid w:val="00997110"/>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rsid w:val="00997110"/>
    <w:rPr>
      <w:b/>
      <w:bCs/>
    </w:rPr>
  </w:style>
  <w:style w:type="character" w:customStyle="1" w:styleId="afb">
    <w:name w:val="Тема примечания Знак"/>
    <w:basedOn w:val="af9"/>
    <w:link w:val="afa"/>
    <w:uiPriority w:val="99"/>
    <w:semiHidden/>
    <w:rsid w:val="00997110"/>
    <w:rPr>
      <w:rFonts w:ascii="Times New Roman" w:eastAsia="Times New Roman" w:hAnsi="Times New Roman" w:cs="Times New Roman"/>
      <w:b/>
      <w:bCs/>
      <w:sz w:val="20"/>
      <w:szCs w:val="20"/>
      <w:lang w:eastAsia="ru-RU"/>
    </w:rPr>
  </w:style>
  <w:style w:type="table" w:styleId="afc">
    <w:name w:val="Table Grid"/>
    <w:basedOn w:val="a2"/>
    <w:uiPriority w:val="59"/>
    <w:rsid w:val="00997110"/>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 По ширине"/>
    <w:aliases w:val="Междустр.интервал:  минимум 18 пт"/>
    <w:basedOn w:val="a0"/>
    <w:rsid w:val="00997110"/>
    <w:pPr>
      <w:spacing w:after="0" w:line="360" w:lineRule="atLeast"/>
    </w:pPr>
    <w:rPr>
      <w:rFonts w:ascii="Times New Roman" w:eastAsia="Times New Roman" w:hAnsi="Times New Roman" w:cs="Times New Roman"/>
      <w:sz w:val="16"/>
      <w:szCs w:val="16"/>
      <w:lang w:eastAsia="ru-RU"/>
    </w:rPr>
  </w:style>
  <w:style w:type="character" w:customStyle="1" w:styleId="OTRSymItalic">
    <w:name w:val="OTR_Sym_Italic"/>
    <w:rsid w:val="00997110"/>
    <w:rPr>
      <w:i/>
    </w:rPr>
  </w:style>
  <w:style w:type="paragraph" w:styleId="a">
    <w:name w:val="List Bullet"/>
    <w:basedOn w:val="a0"/>
    <w:uiPriority w:val="99"/>
    <w:unhideWhenUsed/>
    <w:rsid w:val="00997110"/>
    <w:pPr>
      <w:numPr>
        <w:numId w:val="12"/>
      </w:numPr>
      <w:tabs>
        <w:tab w:val="clear" w:pos="360"/>
        <w:tab w:val="num" w:pos="786"/>
      </w:tabs>
      <w:ind w:left="786"/>
      <w:contextualSpacing/>
    </w:pPr>
    <w:rPr>
      <w:rFonts w:eastAsia="Times New Roman" w:cs="Times New Roman"/>
    </w:rPr>
  </w:style>
  <w:style w:type="paragraph" w:styleId="afe">
    <w:name w:val="caption"/>
    <w:basedOn w:val="a0"/>
    <w:next w:val="a0"/>
    <w:uiPriority w:val="35"/>
    <w:unhideWhenUsed/>
    <w:qFormat/>
    <w:rsid w:val="00997110"/>
    <w:pPr>
      <w:spacing w:line="240" w:lineRule="auto"/>
    </w:pPr>
    <w:rPr>
      <w:rFonts w:eastAsia="Times New Roman" w:cs="Times New Roman"/>
      <w:b/>
      <w:bCs/>
      <w:color w:val="5B9BD5" w:themeColor="accent1"/>
      <w:sz w:val="18"/>
      <w:szCs w:val="18"/>
    </w:rPr>
  </w:style>
  <w:style w:type="paragraph" w:customStyle="1" w:styleId="11">
    <w:name w:val="Абзац списка1"/>
    <w:basedOn w:val="a0"/>
    <w:link w:val="ListParagraphChar"/>
    <w:rsid w:val="00997110"/>
    <w:pPr>
      <w:ind w:left="720"/>
      <w:contextualSpacing/>
    </w:pPr>
    <w:rPr>
      <w:rFonts w:ascii="Calibri" w:eastAsia="Times New Roman" w:hAnsi="Calibri" w:cs="Times New Roman"/>
    </w:rPr>
  </w:style>
  <w:style w:type="character" w:customStyle="1" w:styleId="ListParagraphChar">
    <w:name w:val="List Paragraph Char"/>
    <w:link w:val="11"/>
    <w:locked/>
    <w:rsid w:val="00997110"/>
    <w:rPr>
      <w:rFonts w:ascii="Calibri" w:eastAsia="Times New Roman" w:hAnsi="Calibri" w:cs="Times New Roman"/>
    </w:rPr>
  </w:style>
  <w:style w:type="paragraph" w:customStyle="1" w:styleId="5">
    <w:name w:val="Стиль5 рис."/>
    <w:basedOn w:val="11"/>
    <w:qFormat/>
    <w:rsid w:val="00997110"/>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rsid w:val="00997110"/>
    <w:pPr>
      <w:pageBreakBefore/>
      <w:spacing w:before="240" w:after="0" w:line="240" w:lineRule="auto"/>
      <w:ind w:firstLine="709"/>
      <w:jc w:val="both"/>
      <w:outlineLvl w:val="1"/>
    </w:pPr>
    <w:rPr>
      <w:rFonts w:ascii="Times New Roman" w:eastAsia="Times New Roman" w:hAnsi="Times New Roman" w:cs="Times New Roman"/>
      <w:b/>
      <w:sz w:val="28"/>
      <w:szCs w:val="28"/>
    </w:rPr>
  </w:style>
  <w:style w:type="paragraph" w:customStyle="1" w:styleId="4">
    <w:name w:val="Абзац списка4"/>
    <w:basedOn w:val="a0"/>
    <w:rsid w:val="00997110"/>
    <w:pPr>
      <w:spacing w:after="100" w:afterAutospacing="1" w:line="240" w:lineRule="auto"/>
      <w:ind w:left="720"/>
      <w:contextualSpacing/>
    </w:pPr>
    <w:rPr>
      <w:rFonts w:ascii="Helvetica" w:eastAsia="Times New Roman" w:hAnsi="Helvetica" w:cs="Times New Roman"/>
      <w:color w:val="FFFFCC"/>
      <w:sz w:val="20"/>
      <w:szCs w:val="20"/>
    </w:rPr>
  </w:style>
  <w:style w:type="character" w:customStyle="1" w:styleId="apple-converted-space">
    <w:name w:val="apple-converted-space"/>
    <w:basedOn w:val="a1"/>
    <w:rsid w:val="00997110"/>
    <w:rPr>
      <w:rFonts w:cs="Times New Roman"/>
    </w:rPr>
  </w:style>
  <w:style w:type="character" w:customStyle="1" w:styleId="CharStyle11">
    <w:name w:val="Char Style 11"/>
    <w:basedOn w:val="a1"/>
    <w:link w:val="Style10"/>
    <w:uiPriority w:val="99"/>
    <w:locked/>
    <w:rsid w:val="00102D41"/>
    <w:rPr>
      <w:sz w:val="26"/>
      <w:szCs w:val="26"/>
      <w:shd w:val="clear" w:color="auto" w:fill="FFFFFF"/>
    </w:rPr>
  </w:style>
  <w:style w:type="paragraph" w:customStyle="1" w:styleId="Style10">
    <w:name w:val="Style 10"/>
    <w:basedOn w:val="a0"/>
    <w:link w:val="CharStyle11"/>
    <w:uiPriority w:val="99"/>
    <w:rsid w:val="00102D41"/>
    <w:pPr>
      <w:widowControl w:val="0"/>
      <w:shd w:val="clear" w:color="auto" w:fill="FFFFFF"/>
      <w:spacing w:after="0" w:line="317" w:lineRule="exact"/>
      <w:jc w:val="center"/>
    </w:pPr>
    <w:rPr>
      <w:sz w:val="26"/>
      <w:szCs w:val="26"/>
    </w:rPr>
  </w:style>
  <w:style w:type="character" w:customStyle="1" w:styleId="cef1edeee2edeee9f8f0e8f4f2e0e1e7e0f6e0">
    <w:name w:val="Оceсf1нedоeeвe2нedоeeйe9 шf8рf0иe8фf4тf2 аe0бe1зe7аe0цf6аe0"/>
    <w:uiPriority w:val="99"/>
    <w:rsid w:val="00D233AF"/>
    <w:rPr>
      <w:rFonts w:ascii="Times New Roman" w:hAnsi="Times New Roman"/>
      <w:sz w:val="22"/>
      <w:szCs w:val="22"/>
    </w:rPr>
  </w:style>
  <w:style w:type="character" w:styleId="aff">
    <w:name w:val="annotation reference"/>
    <w:basedOn w:val="a1"/>
    <w:uiPriority w:val="99"/>
    <w:semiHidden/>
    <w:unhideWhenUsed/>
    <w:rsid w:val="00C81A0E"/>
    <w:rPr>
      <w:sz w:val="16"/>
      <w:szCs w:val="16"/>
    </w:rPr>
  </w:style>
  <w:style w:type="character" w:customStyle="1" w:styleId="FontStyle24">
    <w:name w:val="Font Style24"/>
    <w:basedOn w:val="a1"/>
    <w:uiPriority w:val="99"/>
    <w:rsid w:val="00C81A0E"/>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0595">
      <w:bodyDiv w:val="1"/>
      <w:marLeft w:val="0"/>
      <w:marRight w:val="0"/>
      <w:marTop w:val="0"/>
      <w:marBottom w:val="0"/>
      <w:divBdr>
        <w:top w:val="none" w:sz="0" w:space="0" w:color="auto"/>
        <w:left w:val="none" w:sz="0" w:space="0" w:color="auto"/>
        <w:bottom w:val="none" w:sz="0" w:space="0" w:color="auto"/>
        <w:right w:val="none" w:sz="0" w:space="0" w:color="auto"/>
      </w:divBdr>
    </w:div>
    <w:div w:id="151876451">
      <w:bodyDiv w:val="1"/>
      <w:marLeft w:val="0"/>
      <w:marRight w:val="0"/>
      <w:marTop w:val="0"/>
      <w:marBottom w:val="0"/>
      <w:divBdr>
        <w:top w:val="none" w:sz="0" w:space="0" w:color="auto"/>
        <w:left w:val="none" w:sz="0" w:space="0" w:color="auto"/>
        <w:bottom w:val="none" w:sz="0" w:space="0" w:color="auto"/>
        <w:right w:val="none" w:sz="0" w:space="0" w:color="auto"/>
      </w:divBdr>
    </w:div>
    <w:div w:id="182089002">
      <w:bodyDiv w:val="1"/>
      <w:marLeft w:val="0"/>
      <w:marRight w:val="0"/>
      <w:marTop w:val="0"/>
      <w:marBottom w:val="0"/>
      <w:divBdr>
        <w:top w:val="none" w:sz="0" w:space="0" w:color="auto"/>
        <w:left w:val="none" w:sz="0" w:space="0" w:color="auto"/>
        <w:bottom w:val="none" w:sz="0" w:space="0" w:color="auto"/>
        <w:right w:val="none" w:sz="0" w:space="0" w:color="auto"/>
      </w:divBdr>
    </w:div>
    <w:div w:id="257183003">
      <w:bodyDiv w:val="1"/>
      <w:marLeft w:val="0"/>
      <w:marRight w:val="0"/>
      <w:marTop w:val="0"/>
      <w:marBottom w:val="0"/>
      <w:divBdr>
        <w:top w:val="none" w:sz="0" w:space="0" w:color="auto"/>
        <w:left w:val="none" w:sz="0" w:space="0" w:color="auto"/>
        <w:bottom w:val="none" w:sz="0" w:space="0" w:color="auto"/>
        <w:right w:val="none" w:sz="0" w:space="0" w:color="auto"/>
      </w:divBdr>
    </w:div>
    <w:div w:id="292179356">
      <w:bodyDiv w:val="1"/>
      <w:marLeft w:val="0"/>
      <w:marRight w:val="0"/>
      <w:marTop w:val="0"/>
      <w:marBottom w:val="0"/>
      <w:divBdr>
        <w:top w:val="none" w:sz="0" w:space="0" w:color="auto"/>
        <w:left w:val="none" w:sz="0" w:space="0" w:color="auto"/>
        <w:bottom w:val="none" w:sz="0" w:space="0" w:color="auto"/>
        <w:right w:val="none" w:sz="0" w:space="0" w:color="auto"/>
      </w:divBdr>
    </w:div>
    <w:div w:id="303003349">
      <w:bodyDiv w:val="1"/>
      <w:marLeft w:val="0"/>
      <w:marRight w:val="0"/>
      <w:marTop w:val="0"/>
      <w:marBottom w:val="0"/>
      <w:divBdr>
        <w:top w:val="none" w:sz="0" w:space="0" w:color="auto"/>
        <w:left w:val="none" w:sz="0" w:space="0" w:color="auto"/>
        <w:bottom w:val="none" w:sz="0" w:space="0" w:color="auto"/>
        <w:right w:val="none" w:sz="0" w:space="0" w:color="auto"/>
      </w:divBdr>
    </w:div>
    <w:div w:id="309753713">
      <w:bodyDiv w:val="1"/>
      <w:marLeft w:val="0"/>
      <w:marRight w:val="0"/>
      <w:marTop w:val="0"/>
      <w:marBottom w:val="0"/>
      <w:divBdr>
        <w:top w:val="none" w:sz="0" w:space="0" w:color="auto"/>
        <w:left w:val="none" w:sz="0" w:space="0" w:color="auto"/>
        <w:bottom w:val="none" w:sz="0" w:space="0" w:color="auto"/>
        <w:right w:val="none" w:sz="0" w:space="0" w:color="auto"/>
      </w:divBdr>
    </w:div>
    <w:div w:id="338392162">
      <w:bodyDiv w:val="1"/>
      <w:marLeft w:val="0"/>
      <w:marRight w:val="0"/>
      <w:marTop w:val="0"/>
      <w:marBottom w:val="0"/>
      <w:divBdr>
        <w:top w:val="none" w:sz="0" w:space="0" w:color="auto"/>
        <w:left w:val="none" w:sz="0" w:space="0" w:color="auto"/>
        <w:bottom w:val="none" w:sz="0" w:space="0" w:color="auto"/>
        <w:right w:val="none" w:sz="0" w:space="0" w:color="auto"/>
      </w:divBdr>
    </w:div>
    <w:div w:id="359165751">
      <w:bodyDiv w:val="1"/>
      <w:marLeft w:val="0"/>
      <w:marRight w:val="0"/>
      <w:marTop w:val="0"/>
      <w:marBottom w:val="0"/>
      <w:divBdr>
        <w:top w:val="none" w:sz="0" w:space="0" w:color="auto"/>
        <w:left w:val="none" w:sz="0" w:space="0" w:color="auto"/>
        <w:bottom w:val="none" w:sz="0" w:space="0" w:color="auto"/>
        <w:right w:val="none" w:sz="0" w:space="0" w:color="auto"/>
      </w:divBdr>
    </w:div>
    <w:div w:id="368728915">
      <w:bodyDiv w:val="1"/>
      <w:marLeft w:val="0"/>
      <w:marRight w:val="0"/>
      <w:marTop w:val="0"/>
      <w:marBottom w:val="0"/>
      <w:divBdr>
        <w:top w:val="none" w:sz="0" w:space="0" w:color="auto"/>
        <w:left w:val="none" w:sz="0" w:space="0" w:color="auto"/>
        <w:bottom w:val="none" w:sz="0" w:space="0" w:color="auto"/>
        <w:right w:val="none" w:sz="0" w:space="0" w:color="auto"/>
      </w:divBdr>
    </w:div>
    <w:div w:id="372004120">
      <w:bodyDiv w:val="1"/>
      <w:marLeft w:val="0"/>
      <w:marRight w:val="0"/>
      <w:marTop w:val="0"/>
      <w:marBottom w:val="0"/>
      <w:divBdr>
        <w:top w:val="none" w:sz="0" w:space="0" w:color="auto"/>
        <w:left w:val="none" w:sz="0" w:space="0" w:color="auto"/>
        <w:bottom w:val="none" w:sz="0" w:space="0" w:color="auto"/>
        <w:right w:val="none" w:sz="0" w:space="0" w:color="auto"/>
      </w:divBdr>
    </w:div>
    <w:div w:id="372199474">
      <w:bodyDiv w:val="1"/>
      <w:marLeft w:val="0"/>
      <w:marRight w:val="0"/>
      <w:marTop w:val="0"/>
      <w:marBottom w:val="0"/>
      <w:divBdr>
        <w:top w:val="none" w:sz="0" w:space="0" w:color="auto"/>
        <w:left w:val="none" w:sz="0" w:space="0" w:color="auto"/>
        <w:bottom w:val="none" w:sz="0" w:space="0" w:color="auto"/>
        <w:right w:val="none" w:sz="0" w:space="0" w:color="auto"/>
      </w:divBdr>
    </w:div>
    <w:div w:id="410391340">
      <w:bodyDiv w:val="1"/>
      <w:marLeft w:val="0"/>
      <w:marRight w:val="0"/>
      <w:marTop w:val="0"/>
      <w:marBottom w:val="0"/>
      <w:divBdr>
        <w:top w:val="none" w:sz="0" w:space="0" w:color="auto"/>
        <w:left w:val="none" w:sz="0" w:space="0" w:color="auto"/>
        <w:bottom w:val="none" w:sz="0" w:space="0" w:color="auto"/>
        <w:right w:val="none" w:sz="0" w:space="0" w:color="auto"/>
      </w:divBdr>
    </w:div>
    <w:div w:id="416248476">
      <w:bodyDiv w:val="1"/>
      <w:marLeft w:val="0"/>
      <w:marRight w:val="0"/>
      <w:marTop w:val="0"/>
      <w:marBottom w:val="0"/>
      <w:divBdr>
        <w:top w:val="none" w:sz="0" w:space="0" w:color="auto"/>
        <w:left w:val="none" w:sz="0" w:space="0" w:color="auto"/>
        <w:bottom w:val="none" w:sz="0" w:space="0" w:color="auto"/>
        <w:right w:val="none" w:sz="0" w:space="0" w:color="auto"/>
      </w:divBdr>
    </w:div>
    <w:div w:id="491875782">
      <w:bodyDiv w:val="1"/>
      <w:marLeft w:val="0"/>
      <w:marRight w:val="0"/>
      <w:marTop w:val="0"/>
      <w:marBottom w:val="0"/>
      <w:divBdr>
        <w:top w:val="none" w:sz="0" w:space="0" w:color="auto"/>
        <w:left w:val="none" w:sz="0" w:space="0" w:color="auto"/>
        <w:bottom w:val="none" w:sz="0" w:space="0" w:color="auto"/>
        <w:right w:val="none" w:sz="0" w:space="0" w:color="auto"/>
      </w:divBdr>
    </w:div>
    <w:div w:id="760568664">
      <w:bodyDiv w:val="1"/>
      <w:marLeft w:val="0"/>
      <w:marRight w:val="0"/>
      <w:marTop w:val="0"/>
      <w:marBottom w:val="0"/>
      <w:divBdr>
        <w:top w:val="none" w:sz="0" w:space="0" w:color="auto"/>
        <w:left w:val="none" w:sz="0" w:space="0" w:color="auto"/>
        <w:bottom w:val="none" w:sz="0" w:space="0" w:color="auto"/>
        <w:right w:val="none" w:sz="0" w:space="0" w:color="auto"/>
      </w:divBdr>
    </w:div>
    <w:div w:id="794523951">
      <w:bodyDiv w:val="1"/>
      <w:marLeft w:val="0"/>
      <w:marRight w:val="0"/>
      <w:marTop w:val="0"/>
      <w:marBottom w:val="0"/>
      <w:divBdr>
        <w:top w:val="none" w:sz="0" w:space="0" w:color="auto"/>
        <w:left w:val="none" w:sz="0" w:space="0" w:color="auto"/>
        <w:bottom w:val="none" w:sz="0" w:space="0" w:color="auto"/>
        <w:right w:val="none" w:sz="0" w:space="0" w:color="auto"/>
      </w:divBdr>
    </w:div>
    <w:div w:id="795411545">
      <w:bodyDiv w:val="1"/>
      <w:marLeft w:val="0"/>
      <w:marRight w:val="0"/>
      <w:marTop w:val="0"/>
      <w:marBottom w:val="0"/>
      <w:divBdr>
        <w:top w:val="none" w:sz="0" w:space="0" w:color="auto"/>
        <w:left w:val="none" w:sz="0" w:space="0" w:color="auto"/>
        <w:bottom w:val="none" w:sz="0" w:space="0" w:color="auto"/>
        <w:right w:val="none" w:sz="0" w:space="0" w:color="auto"/>
      </w:divBdr>
    </w:div>
    <w:div w:id="819269727">
      <w:bodyDiv w:val="1"/>
      <w:marLeft w:val="0"/>
      <w:marRight w:val="0"/>
      <w:marTop w:val="0"/>
      <w:marBottom w:val="0"/>
      <w:divBdr>
        <w:top w:val="none" w:sz="0" w:space="0" w:color="auto"/>
        <w:left w:val="none" w:sz="0" w:space="0" w:color="auto"/>
        <w:bottom w:val="none" w:sz="0" w:space="0" w:color="auto"/>
        <w:right w:val="none" w:sz="0" w:space="0" w:color="auto"/>
      </w:divBdr>
    </w:div>
    <w:div w:id="833037130">
      <w:bodyDiv w:val="1"/>
      <w:marLeft w:val="0"/>
      <w:marRight w:val="0"/>
      <w:marTop w:val="0"/>
      <w:marBottom w:val="0"/>
      <w:divBdr>
        <w:top w:val="none" w:sz="0" w:space="0" w:color="auto"/>
        <w:left w:val="none" w:sz="0" w:space="0" w:color="auto"/>
        <w:bottom w:val="none" w:sz="0" w:space="0" w:color="auto"/>
        <w:right w:val="none" w:sz="0" w:space="0" w:color="auto"/>
      </w:divBdr>
    </w:div>
    <w:div w:id="843202894">
      <w:bodyDiv w:val="1"/>
      <w:marLeft w:val="0"/>
      <w:marRight w:val="0"/>
      <w:marTop w:val="0"/>
      <w:marBottom w:val="0"/>
      <w:divBdr>
        <w:top w:val="none" w:sz="0" w:space="0" w:color="auto"/>
        <w:left w:val="none" w:sz="0" w:space="0" w:color="auto"/>
        <w:bottom w:val="none" w:sz="0" w:space="0" w:color="auto"/>
        <w:right w:val="none" w:sz="0" w:space="0" w:color="auto"/>
      </w:divBdr>
    </w:div>
    <w:div w:id="847595622">
      <w:bodyDiv w:val="1"/>
      <w:marLeft w:val="0"/>
      <w:marRight w:val="0"/>
      <w:marTop w:val="0"/>
      <w:marBottom w:val="0"/>
      <w:divBdr>
        <w:top w:val="none" w:sz="0" w:space="0" w:color="auto"/>
        <w:left w:val="none" w:sz="0" w:space="0" w:color="auto"/>
        <w:bottom w:val="none" w:sz="0" w:space="0" w:color="auto"/>
        <w:right w:val="none" w:sz="0" w:space="0" w:color="auto"/>
      </w:divBdr>
    </w:div>
    <w:div w:id="891187853">
      <w:bodyDiv w:val="1"/>
      <w:marLeft w:val="0"/>
      <w:marRight w:val="0"/>
      <w:marTop w:val="0"/>
      <w:marBottom w:val="0"/>
      <w:divBdr>
        <w:top w:val="none" w:sz="0" w:space="0" w:color="auto"/>
        <w:left w:val="none" w:sz="0" w:space="0" w:color="auto"/>
        <w:bottom w:val="none" w:sz="0" w:space="0" w:color="auto"/>
        <w:right w:val="none" w:sz="0" w:space="0" w:color="auto"/>
      </w:divBdr>
    </w:div>
    <w:div w:id="920725159">
      <w:bodyDiv w:val="1"/>
      <w:marLeft w:val="0"/>
      <w:marRight w:val="0"/>
      <w:marTop w:val="0"/>
      <w:marBottom w:val="0"/>
      <w:divBdr>
        <w:top w:val="none" w:sz="0" w:space="0" w:color="auto"/>
        <w:left w:val="none" w:sz="0" w:space="0" w:color="auto"/>
        <w:bottom w:val="none" w:sz="0" w:space="0" w:color="auto"/>
        <w:right w:val="none" w:sz="0" w:space="0" w:color="auto"/>
      </w:divBdr>
    </w:div>
    <w:div w:id="950355388">
      <w:bodyDiv w:val="1"/>
      <w:marLeft w:val="0"/>
      <w:marRight w:val="0"/>
      <w:marTop w:val="0"/>
      <w:marBottom w:val="0"/>
      <w:divBdr>
        <w:top w:val="none" w:sz="0" w:space="0" w:color="auto"/>
        <w:left w:val="none" w:sz="0" w:space="0" w:color="auto"/>
        <w:bottom w:val="none" w:sz="0" w:space="0" w:color="auto"/>
        <w:right w:val="none" w:sz="0" w:space="0" w:color="auto"/>
      </w:divBdr>
    </w:div>
    <w:div w:id="971249839">
      <w:bodyDiv w:val="1"/>
      <w:marLeft w:val="0"/>
      <w:marRight w:val="0"/>
      <w:marTop w:val="0"/>
      <w:marBottom w:val="0"/>
      <w:divBdr>
        <w:top w:val="none" w:sz="0" w:space="0" w:color="auto"/>
        <w:left w:val="none" w:sz="0" w:space="0" w:color="auto"/>
        <w:bottom w:val="none" w:sz="0" w:space="0" w:color="auto"/>
        <w:right w:val="none" w:sz="0" w:space="0" w:color="auto"/>
      </w:divBdr>
    </w:div>
    <w:div w:id="993068244">
      <w:bodyDiv w:val="1"/>
      <w:marLeft w:val="0"/>
      <w:marRight w:val="0"/>
      <w:marTop w:val="0"/>
      <w:marBottom w:val="0"/>
      <w:divBdr>
        <w:top w:val="none" w:sz="0" w:space="0" w:color="auto"/>
        <w:left w:val="none" w:sz="0" w:space="0" w:color="auto"/>
        <w:bottom w:val="none" w:sz="0" w:space="0" w:color="auto"/>
        <w:right w:val="none" w:sz="0" w:space="0" w:color="auto"/>
      </w:divBdr>
    </w:div>
    <w:div w:id="1133015436">
      <w:bodyDiv w:val="1"/>
      <w:marLeft w:val="0"/>
      <w:marRight w:val="0"/>
      <w:marTop w:val="0"/>
      <w:marBottom w:val="0"/>
      <w:divBdr>
        <w:top w:val="none" w:sz="0" w:space="0" w:color="auto"/>
        <w:left w:val="none" w:sz="0" w:space="0" w:color="auto"/>
        <w:bottom w:val="none" w:sz="0" w:space="0" w:color="auto"/>
        <w:right w:val="none" w:sz="0" w:space="0" w:color="auto"/>
      </w:divBdr>
    </w:div>
    <w:div w:id="1215652324">
      <w:bodyDiv w:val="1"/>
      <w:marLeft w:val="0"/>
      <w:marRight w:val="0"/>
      <w:marTop w:val="0"/>
      <w:marBottom w:val="0"/>
      <w:divBdr>
        <w:top w:val="none" w:sz="0" w:space="0" w:color="auto"/>
        <w:left w:val="none" w:sz="0" w:space="0" w:color="auto"/>
        <w:bottom w:val="none" w:sz="0" w:space="0" w:color="auto"/>
        <w:right w:val="none" w:sz="0" w:space="0" w:color="auto"/>
      </w:divBdr>
    </w:div>
    <w:div w:id="1253202293">
      <w:bodyDiv w:val="1"/>
      <w:marLeft w:val="0"/>
      <w:marRight w:val="0"/>
      <w:marTop w:val="0"/>
      <w:marBottom w:val="0"/>
      <w:divBdr>
        <w:top w:val="none" w:sz="0" w:space="0" w:color="auto"/>
        <w:left w:val="none" w:sz="0" w:space="0" w:color="auto"/>
        <w:bottom w:val="none" w:sz="0" w:space="0" w:color="auto"/>
        <w:right w:val="none" w:sz="0" w:space="0" w:color="auto"/>
      </w:divBdr>
    </w:div>
    <w:div w:id="1265457648">
      <w:bodyDiv w:val="1"/>
      <w:marLeft w:val="0"/>
      <w:marRight w:val="0"/>
      <w:marTop w:val="0"/>
      <w:marBottom w:val="0"/>
      <w:divBdr>
        <w:top w:val="none" w:sz="0" w:space="0" w:color="auto"/>
        <w:left w:val="none" w:sz="0" w:space="0" w:color="auto"/>
        <w:bottom w:val="none" w:sz="0" w:space="0" w:color="auto"/>
        <w:right w:val="none" w:sz="0" w:space="0" w:color="auto"/>
      </w:divBdr>
    </w:div>
    <w:div w:id="1295867655">
      <w:bodyDiv w:val="1"/>
      <w:marLeft w:val="0"/>
      <w:marRight w:val="0"/>
      <w:marTop w:val="0"/>
      <w:marBottom w:val="0"/>
      <w:divBdr>
        <w:top w:val="none" w:sz="0" w:space="0" w:color="auto"/>
        <w:left w:val="none" w:sz="0" w:space="0" w:color="auto"/>
        <w:bottom w:val="none" w:sz="0" w:space="0" w:color="auto"/>
        <w:right w:val="none" w:sz="0" w:space="0" w:color="auto"/>
      </w:divBdr>
    </w:div>
    <w:div w:id="1358577207">
      <w:bodyDiv w:val="1"/>
      <w:marLeft w:val="0"/>
      <w:marRight w:val="0"/>
      <w:marTop w:val="0"/>
      <w:marBottom w:val="0"/>
      <w:divBdr>
        <w:top w:val="none" w:sz="0" w:space="0" w:color="auto"/>
        <w:left w:val="none" w:sz="0" w:space="0" w:color="auto"/>
        <w:bottom w:val="none" w:sz="0" w:space="0" w:color="auto"/>
        <w:right w:val="none" w:sz="0" w:space="0" w:color="auto"/>
      </w:divBdr>
    </w:div>
    <w:div w:id="1378623914">
      <w:bodyDiv w:val="1"/>
      <w:marLeft w:val="0"/>
      <w:marRight w:val="0"/>
      <w:marTop w:val="0"/>
      <w:marBottom w:val="0"/>
      <w:divBdr>
        <w:top w:val="none" w:sz="0" w:space="0" w:color="auto"/>
        <w:left w:val="none" w:sz="0" w:space="0" w:color="auto"/>
        <w:bottom w:val="none" w:sz="0" w:space="0" w:color="auto"/>
        <w:right w:val="none" w:sz="0" w:space="0" w:color="auto"/>
      </w:divBdr>
    </w:div>
    <w:div w:id="1379015617">
      <w:bodyDiv w:val="1"/>
      <w:marLeft w:val="0"/>
      <w:marRight w:val="0"/>
      <w:marTop w:val="0"/>
      <w:marBottom w:val="0"/>
      <w:divBdr>
        <w:top w:val="none" w:sz="0" w:space="0" w:color="auto"/>
        <w:left w:val="none" w:sz="0" w:space="0" w:color="auto"/>
        <w:bottom w:val="none" w:sz="0" w:space="0" w:color="auto"/>
        <w:right w:val="none" w:sz="0" w:space="0" w:color="auto"/>
      </w:divBdr>
    </w:div>
    <w:div w:id="1414819743">
      <w:bodyDiv w:val="1"/>
      <w:marLeft w:val="0"/>
      <w:marRight w:val="0"/>
      <w:marTop w:val="0"/>
      <w:marBottom w:val="0"/>
      <w:divBdr>
        <w:top w:val="none" w:sz="0" w:space="0" w:color="auto"/>
        <w:left w:val="none" w:sz="0" w:space="0" w:color="auto"/>
        <w:bottom w:val="none" w:sz="0" w:space="0" w:color="auto"/>
        <w:right w:val="none" w:sz="0" w:space="0" w:color="auto"/>
      </w:divBdr>
    </w:div>
    <w:div w:id="1444152230">
      <w:bodyDiv w:val="1"/>
      <w:marLeft w:val="0"/>
      <w:marRight w:val="0"/>
      <w:marTop w:val="0"/>
      <w:marBottom w:val="0"/>
      <w:divBdr>
        <w:top w:val="none" w:sz="0" w:space="0" w:color="auto"/>
        <w:left w:val="none" w:sz="0" w:space="0" w:color="auto"/>
        <w:bottom w:val="none" w:sz="0" w:space="0" w:color="auto"/>
        <w:right w:val="none" w:sz="0" w:space="0" w:color="auto"/>
      </w:divBdr>
    </w:div>
    <w:div w:id="1549999057">
      <w:bodyDiv w:val="1"/>
      <w:marLeft w:val="0"/>
      <w:marRight w:val="0"/>
      <w:marTop w:val="0"/>
      <w:marBottom w:val="0"/>
      <w:divBdr>
        <w:top w:val="none" w:sz="0" w:space="0" w:color="auto"/>
        <w:left w:val="none" w:sz="0" w:space="0" w:color="auto"/>
        <w:bottom w:val="none" w:sz="0" w:space="0" w:color="auto"/>
        <w:right w:val="none" w:sz="0" w:space="0" w:color="auto"/>
      </w:divBdr>
    </w:div>
    <w:div w:id="1577127365">
      <w:bodyDiv w:val="1"/>
      <w:marLeft w:val="0"/>
      <w:marRight w:val="0"/>
      <w:marTop w:val="0"/>
      <w:marBottom w:val="0"/>
      <w:divBdr>
        <w:top w:val="none" w:sz="0" w:space="0" w:color="auto"/>
        <w:left w:val="none" w:sz="0" w:space="0" w:color="auto"/>
        <w:bottom w:val="none" w:sz="0" w:space="0" w:color="auto"/>
        <w:right w:val="none" w:sz="0" w:space="0" w:color="auto"/>
      </w:divBdr>
    </w:div>
    <w:div w:id="1583180077">
      <w:bodyDiv w:val="1"/>
      <w:marLeft w:val="0"/>
      <w:marRight w:val="0"/>
      <w:marTop w:val="0"/>
      <w:marBottom w:val="0"/>
      <w:divBdr>
        <w:top w:val="none" w:sz="0" w:space="0" w:color="auto"/>
        <w:left w:val="none" w:sz="0" w:space="0" w:color="auto"/>
        <w:bottom w:val="none" w:sz="0" w:space="0" w:color="auto"/>
        <w:right w:val="none" w:sz="0" w:space="0" w:color="auto"/>
      </w:divBdr>
    </w:div>
    <w:div w:id="1629431973">
      <w:bodyDiv w:val="1"/>
      <w:marLeft w:val="0"/>
      <w:marRight w:val="0"/>
      <w:marTop w:val="0"/>
      <w:marBottom w:val="0"/>
      <w:divBdr>
        <w:top w:val="none" w:sz="0" w:space="0" w:color="auto"/>
        <w:left w:val="none" w:sz="0" w:space="0" w:color="auto"/>
        <w:bottom w:val="none" w:sz="0" w:space="0" w:color="auto"/>
        <w:right w:val="none" w:sz="0" w:space="0" w:color="auto"/>
      </w:divBdr>
    </w:div>
    <w:div w:id="1642423989">
      <w:bodyDiv w:val="1"/>
      <w:marLeft w:val="0"/>
      <w:marRight w:val="0"/>
      <w:marTop w:val="0"/>
      <w:marBottom w:val="0"/>
      <w:divBdr>
        <w:top w:val="none" w:sz="0" w:space="0" w:color="auto"/>
        <w:left w:val="none" w:sz="0" w:space="0" w:color="auto"/>
        <w:bottom w:val="none" w:sz="0" w:space="0" w:color="auto"/>
        <w:right w:val="none" w:sz="0" w:space="0" w:color="auto"/>
      </w:divBdr>
    </w:div>
    <w:div w:id="1666858739">
      <w:bodyDiv w:val="1"/>
      <w:marLeft w:val="0"/>
      <w:marRight w:val="0"/>
      <w:marTop w:val="0"/>
      <w:marBottom w:val="0"/>
      <w:divBdr>
        <w:top w:val="none" w:sz="0" w:space="0" w:color="auto"/>
        <w:left w:val="none" w:sz="0" w:space="0" w:color="auto"/>
        <w:bottom w:val="none" w:sz="0" w:space="0" w:color="auto"/>
        <w:right w:val="none" w:sz="0" w:space="0" w:color="auto"/>
      </w:divBdr>
    </w:div>
    <w:div w:id="1751853389">
      <w:bodyDiv w:val="1"/>
      <w:marLeft w:val="0"/>
      <w:marRight w:val="0"/>
      <w:marTop w:val="0"/>
      <w:marBottom w:val="0"/>
      <w:divBdr>
        <w:top w:val="none" w:sz="0" w:space="0" w:color="auto"/>
        <w:left w:val="none" w:sz="0" w:space="0" w:color="auto"/>
        <w:bottom w:val="none" w:sz="0" w:space="0" w:color="auto"/>
        <w:right w:val="none" w:sz="0" w:space="0" w:color="auto"/>
      </w:divBdr>
    </w:div>
    <w:div w:id="1757937861">
      <w:bodyDiv w:val="1"/>
      <w:marLeft w:val="0"/>
      <w:marRight w:val="0"/>
      <w:marTop w:val="0"/>
      <w:marBottom w:val="0"/>
      <w:divBdr>
        <w:top w:val="none" w:sz="0" w:space="0" w:color="auto"/>
        <w:left w:val="none" w:sz="0" w:space="0" w:color="auto"/>
        <w:bottom w:val="none" w:sz="0" w:space="0" w:color="auto"/>
        <w:right w:val="none" w:sz="0" w:space="0" w:color="auto"/>
      </w:divBdr>
    </w:div>
    <w:div w:id="1763605695">
      <w:bodyDiv w:val="1"/>
      <w:marLeft w:val="0"/>
      <w:marRight w:val="0"/>
      <w:marTop w:val="0"/>
      <w:marBottom w:val="0"/>
      <w:divBdr>
        <w:top w:val="none" w:sz="0" w:space="0" w:color="auto"/>
        <w:left w:val="none" w:sz="0" w:space="0" w:color="auto"/>
        <w:bottom w:val="none" w:sz="0" w:space="0" w:color="auto"/>
        <w:right w:val="none" w:sz="0" w:space="0" w:color="auto"/>
      </w:divBdr>
    </w:div>
    <w:div w:id="1785659511">
      <w:bodyDiv w:val="1"/>
      <w:marLeft w:val="0"/>
      <w:marRight w:val="0"/>
      <w:marTop w:val="0"/>
      <w:marBottom w:val="0"/>
      <w:divBdr>
        <w:top w:val="none" w:sz="0" w:space="0" w:color="auto"/>
        <w:left w:val="none" w:sz="0" w:space="0" w:color="auto"/>
        <w:bottom w:val="none" w:sz="0" w:space="0" w:color="auto"/>
        <w:right w:val="none" w:sz="0" w:space="0" w:color="auto"/>
      </w:divBdr>
    </w:div>
    <w:div w:id="1813937604">
      <w:bodyDiv w:val="1"/>
      <w:marLeft w:val="0"/>
      <w:marRight w:val="0"/>
      <w:marTop w:val="0"/>
      <w:marBottom w:val="0"/>
      <w:divBdr>
        <w:top w:val="none" w:sz="0" w:space="0" w:color="auto"/>
        <w:left w:val="none" w:sz="0" w:space="0" w:color="auto"/>
        <w:bottom w:val="none" w:sz="0" w:space="0" w:color="auto"/>
        <w:right w:val="none" w:sz="0" w:space="0" w:color="auto"/>
      </w:divBdr>
    </w:div>
    <w:div w:id="1836988157">
      <w:bodyDiv w:val="1"/>
      <w:marLeft w:val="0"/>
      <w:marRight w:val="0"/>
      <w:marTop w:val="0"/>
      <w:marBottom w:val="0"/>
      <w:divBdr>
        <w:top w:val="none" w:sz="0" w:space="0" w:color="auto"/>
        <w:left w:val="none" w:sz="0" w:space="0" w:color="auto"/>
        <w:bottom w:val="none" w:sz="0" w:space="0" w:color="auto"/>
        <w:right w:val="none" w:sz="0" w:space="0" w:color="auto"/>
      </w:divBdr>
    </w:div>
    <w:div w:id="1896625244">
      <w:bodyDiv w:val="1"/>
      <w:marLeft w:val="0"/>
      <w:marRight w:val="0"/>
      <w:marTop w:val="0"/>
      <w:marBottom w:val="0"/>
      <w:divBdr>
        <w:top w:val="none" w:sz="0" w:space="0" w:color="auto"/>
        <w:left w:val="none" w:sz="0" w:space="0" w:color="auto"/>
        <w:bottom w:val="none" w:sz="0" w:space="0" w:color="auto"/>
        <w:right w:val="none" w:sz="0" w:space="0" w:color="auto"/>
      </w:divBdr>
    </w:div>
    <w:div w:id="1923446573">
      <w:bodyDiv w:val="1"/>
      <w:marLeft w:val="0"/>
      <w:marRight w:val="0"/>
      <w:marTop w:val="0"/>
      <w:marBottom w:val="0"/>
      <w:divBdr>
        <w:top w:val="none" w:sz="0" w:space="0" w:color="auto"/>
        <w:left w:val="none" w:sz="0" w:space="0" w:color="auto"/>
        <w:bottom w:val="none" w:sz="0" w:space="0" w:color="auto"/>
        <w:right w:val="none" w:sz="0" w:space="0" w:color="auto"/>
      </w:divBdr>
    </w:div>
    <w:div w:id="1978802004">
      <w:bodyDiv w:val="1"/>
      <w:marLeft w:val="0"/>
      <w:marRight w:val="0"/>
      <w:marTop w:val="0"/>
      <w:marBottom w:val="0"/>
      <w:divBdr>
        <w:top w:val="none" w:sz="0" w:space="0" w:color="auto"/>
        <w:left w:val="none" w:sz="0" w:space="0" w:color="auto"/>
        <w:bottom w:val="none" w:sz="0" w:space="0" w:color="auto"/>
        <w:right w:val="none" w:sz="0" w:space="0" w:color="auto"/>
      </w:divBdr>
    </w:div>
    <w:div w:id="1988776956">
      <w:bodyDiv w:val="1"/>
      <w:marLeft w:val="0"/>
      <w:marRight w:val="0"/>
      <w:marTop w:val="0"/>
      <w:marBottom w:val="0"/>
      <w:divBdr>
        <w:top w:val="none" w:sz="0" w:space="0" w:color="auto"/>
        <w:left w:val="none" w:sz="0" w:space="0" w:color="auto"/>
        <w:bottom w:val="none" w:sz="0" w:space="0" w:color="auto"/>
        <w:right w:val="none" w:sz="0" w:space="0" w:color="auto"/>
      </w:divBdr>
    </w:div>
    <w:div w:id="2036806235">
      <w:bodyDiv w:val="1"/>
      <w:marLeft w:val="0"/>
      <w:marRight w:val="0"/>
      <w:marTop w:val="0"/>
      <w:marBottom w:val="0"/>
      <w:divBdr>
        <w:top w:val="none" w:sz="0" w:space="0" w:color="auto"/>
        <w:left w:val="none" w:sz="0" w:space="0" w:color="auto"/>
        <w:bottom w:val="none" w:sz="0" w:space="0" w:color="auto"/>
        <w:right w:val="none" w:sz="0" w:space="0" w:color="auto"/>
      </w:divBdr>
    </w:div>
    <w:div w:id="2046709397">
      <w:bodyDiv w:val="1"/>
      <w:marLeft w:val="0"/>
      <w:marRight w:val="0"/>
      <w:marTop w:val="0"/>
      <w:marBottom w:val="0"/>
      <w:divBdr>
        <w:top w:val="none" w:sz="0" w:space="0" w:color="auto"/>
        <w:left w:val="none" w:sz="0" w:space="0" w:color="auto"/>
        <w:bottom w:val="none" w:sz="0" w:space="0" w:color="auto"/>
        <w:right w:val="none" w:sz="0" w:space="0" w:color="auto"/>
      </w:divBdr>
    </w:div>
    <w:div w:id="2048140188">
      <w:bodyDiv w:val="1"/>
      <w:marLeft w:val="0"/>
      <w:marRight w:val="0"/>
      <w:marTop w:val="0"/>
      <w:marBottom w:val="0"/>
      <w:divBdr>
        <w:top w:val="none" w:sz="0" w:space="0" w:color="auto"/>
        <w:left w:val="none" w:sz="0" w:space="0" w:color="auto"/>
        <w:bottom w:val="none" w:sz="0" w:space="0" w:color="auto"/>
        <w:right w:val="none" w:sz="0" w:space="0" w:color="auto"/>
      </w:divBdr>
    </w:div>
    <w:div w:id="2088264986">
      <w:bodyDiv w:val="1"/>
      <w:marLeft w:val="0"/>
      <w:marRight w:val="0"/>
      <w:marTop w:val="0"/>
      <w:marBottom w:val="0"/>
      <w:divBdr>
        <w:top w:val="none" w:sz="0" w:space="0" w:color="auto"/>
        <w:left w:val="none" w:sz="0" w:space="0" w:color="auto"/>
        <w:bottom w:val="none" w:sz="0" w:space="0" w:color="auto"/>
        <w:right w:val="none" w:sz="0" w:space="0" w:color="auto"/>
      </w:divBdr>
    </w:div>
    <w:div w:id="2094038190">
      <w:bodyDiv w:val="1"/>
      <w:marLeft w:val="0"/>
      <w:marRight w:val="0"/>
      <w:marTop w:val="0"/>
      <w:marBottom w:val="0"/>
      <w:divBdr>
        <w:top w:val="none" w:sz="0" w:space="0" w:color="auto"/>
        <w:left w:val="none" w:sz="0" w:space="0" w:color="auto"/>
        <w:bottom w:val="none" w:sz="0" w:space="0" w:color="auto"/>
        <w:right w:val="none" w:sz="0" w:space="0" w:color="auto"/>
      </w:divBdr>
    </w:div>
    <w:div w:id="209408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21" Type="http://schemas.openxmlformats.org/officeDocument/2006/relationships/chart" Target="charts/chart6.xml"/><Relationship Id="rId42" Type="http://schemas.openxmlformats.org/officeDocument/2006/relationships/hyperlink" Target="consultantplus://offline/ref=D24EFF112DFF2F2868F2775A16BE98ADDA1E004B883183A3B5D2B547F02F1179A83FDE20B509870FWD7DJ" TargetMode="External"/><Relationship Id="rId47" Type="http://schemas.openxmlformats.org/officeDocument/2006/relationships/hyperlink" Target="consultantplus://offline/ref=4359DD3B22841BA659B05F13EAB60DBE00EA933B383F149C2E0CB47B95142BC586DA2FCA2E1742BCi6D7K" TargetMode="External"/><Relationship Id="rId63" Type="http://schemas.openxmlformats.org/officeDocument/2006/relationships/image" Target="media/image14.jpeg"/><Relationship Id="rId68" Type="http://schemas.openxmlformats.org/officeDocument/2006/relationships/image" Target="media/image18.png"/><Relationship Id="rId84" Type="http://schemas.openxmlformats.org/officeDocument/2006/relationships/hyperlink" Target="consultantplus://offline/ref=B952783F4FA3FA5585A1CFA1FCCE974FEF4C9859F27D9EC2B3EAF6A05570F391726B7420BB73BF8760290B880BE73464271B1D9CKE1BM" TargetMode="External"/><Relationship Id="rId89" Type="http://schemas.openxmlformats.org/officeDocument/2006/relationships/chart" Target="charts/chart14.xml"/><Relationship Id="rId7" Type="http://schemas.openxmlformats.org/officeDocument/2006/relationships/endnotes" Target="endnotes.xml"/><Relationship Id="rId71" Type="http://schemas.openxmlformats.org/officeDocument/2006/relationships/chart" Target="charts/chart11.xml"/><Relationship Id="rId92"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consultantplus://offline/ref=4359DD3B22841BA659B05F13EAB60DBE00EA933B383F149C2E0CB47B95142BC586DA2FCA2E1140BFi6DCK" TargetMode="External"/><Relationship Id="rId11" Type="http://schemas.openxmlformats.org/officeDocument/2006/relationships/image" Target="media/image2.png"/><Relationship Id="rId24" Type="http://schemas.openxmlformats.org/officeDocument/2006/relationships/hyperlink" Target="consultantplus://offline/ref=A623CA8CE763EBE27039BD96891F8723254BAAD1B4D2D7785610F9FB7E9629156B46F79FC60D632Fi62CM" TargetMode="External"/><Relationship Id="rId32" Type="http://schemas.openxmlformats.org/officeDocument/2006/relationships/hyperlink" Target="consultantplus://offline/ref=4359DD3B22841BA659B05F13EAB60DBE00EA933B383F149C2E0CB47B95142BC586DA2FCA2E114BBBi6D2K" TargetMode="External"/><Relationship Id="rId37" Type="http://schemas.openxmlformats.org/officeDocument/2006/relationships/hyperlink" Target="consultantplus://offline/ref=59F8515E05F4209DD6B64655E13EAF94CE98329F050DF673CC96FC7D7EF51397EEE9AA1F2B599676R9iCH" TargetMode="External"/><Relationship Id="rId40" Type="http://schemas.openxmlformats.org/officeDocument/2006/relationships/hyperlink" Target="consultantplus://offline/ref=A459826CAD19AE9BF74FCFC406C8B2246FE8C23F00453D6A42B07B9481418E71A99AF4DC1368F374d5q3H" TargetMode="External"/><Relationship Id="rId45" Type="http://schemas.openxmlformats.org/officeDocument/2006/relationships/image" Target="media/image9.png"/><Relationship Id="rId53" Type="http://schemas.openxmlformats.org/officeDocument/2006/relationships/hyperlink" Target="consultantplus://offline/ref=D24EFF112DFF2F2868F2775A16BE98ADDA1E004B883183A3B5D2B547F02F1179A83FDE20B5098808WD7FJ" TargetMode="External"/><Relationship Id="rId58" Type="http://schemas.openxmlformats.org/officeDocument/2006/relationships/image" Target="media/image12.png"/><Relationship Id="rId66" Type="http://schemas.openxmlformats.org/officeDocument/2006/relationships/chart" Target="charts/chart9.xml"/><Relationship Id="rId74" Type="http://schemas.openxmlformats.org/officeDocument/2006/relationships/hyperlink" Target="consultantplus://offline/ref=B952783F4FA3FA5585A1CFA1FCCE974FEE47975AF12BC9C0E2BFF8A55D20BB813C2E7922BA7BEBDD702D42DF0EFB3C733910039CEB76K91FM" TargetMode="External"/><Relationship Id="rId79" Type="http://schemas.openxmlformats.org/officeDocument/2006/relationships/hyperlink" Target="consultantplus://offline/ref=0D3504FE6C2DD42DB93D950DFB46819FA7650983C5EAFE8F21C16E09587C6402CA432838E0E1380AF0F3912CF0ODt5L" TargetMode="External"/><Relationship Id="rId87" Type="http://schemas.openxmlformats.org/officeDocument/2006/relationships/hyperlink" Target="http://www.roskazna.gov.ru"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datamarts.roskazna.ru/" TargetMode="External"/><Relationship Id="rId82" Type="http://schemas.openxmlformats.org/officeDocument/2006/relationships/hyperlink" Target="consultantplus://offline/ref=B952783F4FA3FA5585A1CFA1FCCE974FEF4C9859F27D9EC2B3EAF6A05570F391726B7420BB73BF8760290B880BE73464271B1D9CKE1BM" TargetMode="External"/><Relationship Id="rId90" Type="http://schemas.openxmlformats.org/officeDocument/2006/relationships/chart" Target="charts/chart15.xml"/><Relationship Id="rId95" Type="http://schemas.openxmlformats.org/officeDocument/2006/relationships/chart" Target="charts/chart20.xml"/><Relationship Id="rId19" Type="http://schemas.openxmlformats.org/officeDocument/2006/relationships/chart" Target="charts/chart4.xml"/><Relationship Id="rId14" Type="http://schemas.openxmlformats.org/officeDocument/2006/relationships/image" Target="media/image4.png"/><Relationship Id="rId22" Type="http://schemas.openxmlformats.org/officeDocument/2006/relationships/chart" Target="charts/chart7.xml"/><Relationship Id="rId27" Type="http://schemas.openxmlformats.org/officeDocument/2006/relationships/image" Target="media/image8.png"/><Relationship Id="rId30" Type="http://schemas.openxmlformats.org/officeDocument/2006/relationships/hyperlink" Target="consultantplus://offline/ref=4359DD3B22841BA659B05F13EAB60DBE00EA933B383F149C2E0CB47B95142BC586DA2FCA2E1141BFi6D6K" TargetMode="External"/><Relationship Id="rId35" Type="http://schemas.openxmlformats.org/officeDocument/2006/relationships/hyperlink" Target="consultantplus://offline/ref=4359DD3B22841BA659B05F13EAB60DBE00EA933B383F149C2E0CB47B95142BC586DA2FCA2E1040B2i6DCK" TargetMode="External"/><Relationship Id="rId43" Type="http://schemas.openxmlformats.org/officeDocument/2006/relationships/hyperlink" Target="consultantplus://offline/ref=B307CB65D4EEE50A7F5EA9E0BF7A662BCB0324EB442F07C1D68526F9F413259F8B208D2EACCD741Fb3QBK" TargetMode="External"/><Relationship Id="rId48" Type="http://schemas.openxmlformats.org/officeDocument/2006/relationships/hyperlink" Target="consultantplus://offline/ref=4359DD3B22841BA659B05F13EAB60DBE00EA933B383F149C2E0CB47B95142BC586DA2FCA2E1040B2i6DCK" TargetMode="External"/><Relationship Id="rId56" Type="http://schemas.openxmlformats.org/officeDocument/2006/relationships/image" Target="media/image11.emf"/><Relationship Id="rId64" Type="http://schemas.openxmlformats.org/officeDocument/2006/relationships/image" Target="media/image15.jpeg"/><Relationship Id="rId69" Type="http://schemas.openxmlformats.org/officeDocument/2006/relationships/header" Target="header3.xml"/><Relationship Id="rId77" Type="http://schemas.openxmlformats.org/officeDocument/2006/relationships/hyperlink" Target="consultantplus://offline/ref=0D3504FE6C2DD42DB93D950DFB46819FA7650983C5EAFE8F21C16E09587C6402CA432838E0E1380AF0F3912CF0ODt5L" TargetMode="External"/><Relationship Id="rId100" Type="http://schemas.microsoft.com/office/2007/relationships/diagramDrawing" Target="diagrams/drawing1.xml"/><Relationship Id="rId8" Type="http://schemas.openxmlformats.org/officeDocument/2006/relationships/header" Target="header1.xml"/><Relationship Id="rId51" Type="http://schemas.openxmlformats.org/officeDocument/2006/relationships/hyperlink" Target="consultantplus://offline/ref=D24EFF112DFF2F2868F2775A16BE98ADDA1E004B883183A3B5D2B547F02F1179A83FDE20B509890CWD7DJ" TargetMode="External"/><Relationship Id="rId72" Type="http://schemas.openxmlformats.org/officeDocument/2006/relationships/chart" Target="charts/chart12.xml"/><Relationship Id="rId80" Type="http://schemas.openxmlformats.org/officeDocument/2006/relationships/hyperlink" Target="consultantplus://offline/ref=B952783F4FA3FA5585A1C6B8FBCE974FEA48905CFD7C9EC2B3EAF6A05570F391606B2C2FB970F5D62D62048A01KF19M" TargetMode="External"/><Relationship Id="rId85" Type="http://schemas.openxmlformats.org/officeDocument/2006/relationships/chart" Target="charts/chart13.xml"/><Relationship Id="rId93" Type="http://schemas.openxmlformats.org/officeDocument/2006/relationships/chart" Target="charts/chart18.xml"/><Relationship Id="rId98" Type="http://schemas.openxmlformats.org/officeDocument/2006/relationships/diagramQuickStyle" Target="diagrams/quickStyle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2.xml"/><Relationship Id="rId25" Type="http://schemas.openxmlformats.org/officeDocument/2006/relationships/image" Target="media/image7.emf"/><Relationship Id="rId33" Type="http://schemas.openxmlformats.org/officeDocument/2006/relationships/hyperlink" Target="consultantplus://offline/ref=4359DD3B22841BA659B05F13EAB60DBE00EA933B383F149C2E0CB47B95142BC586DA2FCA2E1146B9i6D4K" TargetMode="External"/><Relationship Id="rId38" Type="http://schemas.openxmlformats.org/officeDocument/2006/relationships/hyperlink" Target="consultantplus://offline/ref=C522CDD7EC34063D71E68F6F13B343F3F2A64E25A0ADA92E4F053395E3F39876298094174D48151ARCr1H" TargetMode="External"/><Relationship Id="rId46" Type="http://schemas.openxmlformats.org/officeDocument/2006/relationships/hyperlink" Target="consultantplus://offline/ref=4359DD3B22841BA659B05F13EAB60DBE00EA933B383F149C2E0CB47B95142BC586DA2FCA2E114BBBi6D2K" TargetMode="External"/><Relationship Id="rId59" Type="http://schemas.openxmlformats.org/officeDocument/2006/relationships/image" Target="media/image13.png"/><Relationship Id="rId67" Type="http://schemas.openxmlformats.org/officeDocument/2006/relationships/image" Target="media/image17.png"/><Relationship Id="rId103" Type="http://schemas.openxmlformats.org/officeDocument/2006/relationships/theme" Target="theme/theme1.xml"/><Relationship Id="rId20" Type="http://schemas.openxmlformats.org/officeDocument/2006/relationships/chart" Target="charts/chart5.xml"/><Relationship Id="rId41" Type="http://schemas.openxmlformats.org/officeDocument/2006/relationships/hyperlink" Target="consultantplus://offline/ref=D24EFF112DFF2F2868F2775A16BE98ADDA1E004B883183A3B5D2B547F02F1179A83FDE20B509890CWD7DJ" TargetMode="External"/><Relationship Id="rId54" Type="http://schemas.openxmlformats.org/officeDocument/2006/relationships/image" Target="media/image10.png"/><Relationship Id="rId62" Type="http://schemas.openxmlformats.org/officeDocument/2006/relationships/hyperlink" Target="consultantplus://offline/ref=2EECD2E8770FC034AEA0700F84D4FC39562202F3EE30C5C40FD6AE1043A35B3D6244DFD7FDB0673FC67CFCDB56HE08N" TargetMode="External"/><Relationship Id="rId70" Type="http://schemas.openxmlformats.org/officeDocument/2006/relationships/chart" Target="charts/chart10.xml"/><Relationship Id="rId75" Type="http://schemas.openxmlformats.org/officeDocument/2006/relationships/hyperlink" Target="consultantplus://offline/ref=B952783F4FA3FA5585A1CFA1FCCE974FEE47975AF12BC9C0E2BFF8A55D20BB813C2E7922BA7FEEDD702D42DF0EFB3C733910039CEB76K91FM" TargetMode="External"/><Relationship Id="rId83" Type="http://schemas.openxmlformats.org/officeDocument/2006/relationships/hyperlink" Target="consultantplus://offline/ref=B952783F4FA3FA5585A1CFA1FCCE974FEF4A965AF97F9EC2B3EAF6A05570F391606B2C2FB970F5D62D62048A01KF19M" TargetMode="External"/><Relationship Id="rId88" Type="http://schemas.openxmlformats.org/officeDocument/2006/relationships/hyperlink" Target="http://www.roskazna.gov.ru" TargetMode="External"/><Relationship Id="rId91" Type="http://schemas.openxmlformats.org/officeDocument/2006/relationships/chart" Target="charts/chart16.xml"/><Relationship Id="rId96"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chart" Target="charts/chart8.xml"/><Relationship Id="rId28" Type="http://schemas.openxmlformats.org/officeDocument/2006/relationships/hyperlink" Target="consultantplus://offline/ref=27C66A4495454BCC8A063D1AD4D65478B8D207C40712E46BD307FD384FB7BFED5724677E90385C92b7M4J" TargetMode="External"/><Relationship Id="rId36" Type="http://schemas.openxmlformats.org/officeDocument/2006/relationships/hyperlink" Target="consultantplus://offline/ref=4359DD3B22841BA659B05F13EAB60DBE00EA933B383F149C2E0CB47B95142BC586DA2FCA2E104BB8i6D3K" TargetMode="External"/><Relationship Id="rId49" Type="http://schemas.openxmlformats.org/officeDocument/2006/relationships/hyperlink" Target="consultantplus://offline/ref=4359DD3B22841BA659B05F13EAB60DBE00EA933B383F149C2E0CB47B95142BC586DA2FCA2E104BB8i6D3K" TargetMode="External"/><Relationship Id="rId57" Type="http://schemas.openxmlformats.org/officeDocument/2006/relationships/oleObject" Target="embeddings/oleObject3.bin"/><Relationship Id="rId10" Type="http://schemas.openxmlformats.org/officeDocument/2006/relationships/image" Target="media/image1.png"/><Relationship Id="rId31" Type="http://schemas.openxmlformats.org/officeDocument/2006/relationships/hyperlink" Target="consultantplus://offline/ref=4359DD3B22841BA659B05F13EAB60DBE00EA933B383F149C2E0CB47B95142BC586DA2FCA2E1143BBi6D6K" TargetMode="External"/><Relationship Id="rId44" Type="http://schemas.openxmlformats.org/officeDocument/2006/relationships/header" Target="header2.xml"/><Relationship Id="rId52" Type="http://schemas.openxmlformats.org/officeDocument/2006/relationships/hyperlink" Target="consultantplus://offline/ref=D24EFF112DFF2F2868F2775A16BE98ADDA1E004B883183A3B5D2B547F02F1179A83FDE20B509870FWD7DJ" TargetMode="External"/><Relationship Id="rId60" Type="http://schemas.openxmlformats.org/officeDocument/2006/relationships/hyperlink" Target="http://www.roskazna.ru" TargetMode="External"/><Relationship Id="rId65" Type="http://schemas.openxmlformats.org/officeDocument/2006/relationships/image" Target="media/image16.jpeg"/><Relationship Id="rId73" Type="http://schemas.openxmlformats.org/officeDocument/2006/relationships/hyperlink" Target="consultantplus://offline/ref=B952783F4FA3FA5585A1CFA1FCCE974FEE47975AF12BC9C0E2BFF8A55D20BB813C2E7922BA79EFDD702D42DF0EFB3C733910039CEB76K91FM" TargetMode="External"/><Relationship Id="rId78" Type="http://schemas.openxmlformats.org/officeDocument/2006/relationships/hyperlink" Target="consultantplus://offline/ref=0D3504FE6C2DD42DB93D950DFB46819FA7630D83C2EEFE8F21C16E09587C6402CA432838E0E1380AF0F3912CF0ODt5L" TargetMode="External"/><Relationship Id="rId81" Type="http://schemas.openxmlformats.org/officeDocument/2006/relationships/hyperlink" Target="consultantplus://offline/ref=B952783F4FA3FA5585A1CFA1FCCE974FEF4A965AF97F9EC2B3EAF6A05570F391606B2C2FB970F5D62D62048A01KF19M" TargetMode="External"/><Relationship Id="rId86" Type="http://schemas.openxmlformats.org/officeDocument/2006/relationships/hyperlink" Target="http://www.roskazna.gov.ru" TargetMode="External"/><Relationship Id="rId94" Type="http://schemas.openxmlformats.org/officeDocument/2006/relationships/chart" Target="charts/chart19.xml"/><Relationship Id="rId99" Type="http://schemas.openxmlformats.org/officeDocument/2006/relationships/diagramColors" Target="diagrams/colors1.xml"/><Relationship Id="rId101" Type="http://schemas.openxmlformats.org/officeDocument/2006/relationships/chart" Target="charts/chart21.xml"/><Relationship Id="rId4" Type="http://schemas.openxmlformats.org/officeDocument/2006/relationships/settings" Target="settings.xml"/><Relationship Id="rId9" Type="http://schemas.openxmlformats.org/officeDocument/2006/relationships/hyperlink" Target="http://www.roskazna.gov.ru" TargetMode="External"/><Relationship Id="rId13" Type="http://schemas.openxmlformats.org/officeDocument/2006/relationships/image" Target="media/image3.png"/><Relationship Id="rId18" Type="http://schemas.openxmlformats.org/officeDocument/2006/relationships/chart" Target="charts/chart3.xml"/><Relationship Id="rId39" Type="http://schemas.openxmlformats.org/officeDocument/2006/relationships/hyperlink" Target="consultantplus://offline/ref=D24EFF112DFF2F2868F2775A16BE98ADDA1E004B883183A3B5D2B547F02F1179A83FDE20B5098808WD7FJ" TargetMode="External"/><Relationship Id="rId34" Type="http://schemas.openxmlformats.org/officeDocument/2006/relationships/hyperlink" Target="consultantplus://offline/ref=4359DD3B22841BA659B05F13EAB60DBE00EA933B383F149C2E0CB47B95142BC586DA2FCA2E1742BCi6D7K" TargetMode="External"/><Relationship Id="rId50" Type="http://schemas.openxmlformats.org/officeDocument/2006/relationships/hyperlink" Target="consultantplus://offline/ref=79485CCBBF3E08A178123AA70812FFA591EB3E61524CD082598D8BCA306911A3BFA6C41BB8EDB05DM3v4O" TargetMode="External"/><Relationship Id="rId55" Type="http://schemas.openxmlformats.org/officeDocument/2006/relationships/hyperlink" Target="http://www.roskazna.ru" TargetMode="External"/><Relationship Id="rId76" Type="http://schemas.openxmlformats.org/officeDocument/2006/relationships/hyperlink" Target="consultantplus://offline/ref=0D3504FE6C2DD42DB93D950DFB46819FA7630D83C2EEFE8F21C16E09587C6402CA432838E0E1380AF0F3912CF0ODt5L" TargetMode="External"/><Relationship Id="rId97" Type="http://schemas.openxmlformats.org/officeDocument/2006/relationships/diagramLayout" Target="diagrams/layout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1" Type="http://schemas.openxmlformats.org/officeDocument/2006/relationships/oleObject" Target="file:///C:\&#1044;&#1086;&#1082;&#1091;&#1084;&#1077;&#1085;&#1090;&#1099;\2021\1%20&#1056;&#1072;&#1073;&#1086;&#1095;&#1080;&#1077;%20&#1076;&#1086;&#1082;&#1091;&#1084;&#1077;&#1085;&#1090;&#1099;\&#1055;&#1088;&#1077;&#1076;&#1083;&#1086;&#1078;&#1077;&#1085;&#1080;&#1103;%20&#1074;%20&#1048;&#1090;&#1086;&#1075;&#1086;&#1074;&#1099;&#1081;%20&#1076;&#1086;&#1082;&#1083;&#1072;&#1076;\&#1043;&#1088;&#1072;&#1092;&#1080;&#1082;&#108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1044;&#1086;&#1082;&#1091;&#1084;&#1077;&#1085;&#1090;&#1099;\2021\1%20&#1056;&#1072;&#1073;&#1086;&#1095;&#1080;&#1077;%20&#1076;&#1086;&#1082;&#1091;&#1084;&#1077;&#1085;&#1090;&#1099;\&#1055;&#1088;&#1077;&#1076;&#1083;&#1086;&#1078;&#1077;&#1085;&#1080;&#1103;%20&#1074;%20&#1048;&#1090;&#1086;&#1075;&#1086;&#1074;&#1099;&#1081;%20&#1076;&#1086;&#1082;&#1083;&#1072;&#1076;\&#1043;&#1088;&#1072;&#1092;&#1080;&#1082;&#108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1044;&#1086;&#1082;&#1091;&#1084;&#1077;&#1085;&#1090;&#1099;\2021\1%20&#1056;&#1072;&#1073;&#1086;&#1095;&#1080;&#1077;%20&#1076;&#1086;&#1082;&#1091;&#1084;&#1077;&#1085;&#1090;&#1099;\&#1055;&#1088;&#1077;&#1076;&#1083;&#1086;&#1078;&#1077;&#1085;&#1080;&#1103;%20&#1074;%20&#1048;&#1090;&#1086;&#1075;&#1086;&#1074;&#1099;&#1081;%20&#1076;&#1086;&#1082;&#1083;&#1072;&#1076;\&#1043;&#1088;&#1072;&#1092;&#1080;&#1082;&#1080;.xlsx" TargetMode="External"/></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13.xml.rels><?xml version="1.0" encoding="UTF-8" standalone="yes"?>
<Relationships xmlns="http://schemas.openxmlformats.org/package/2006/relationships"><Relationship Id="rId2" Type="http://schemas.openxmlformats.org/officeDocument/2006/relationships/oleObject" Target="file:///C:\Users\3830\Desktop\&#1051;&#1080;&#1089;&#1090;%20Microsoft%20Excel.xlsx" TargetMode="External"/><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0.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1.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2.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14.xlsx"/><Relationship Id="rId1" Type="http://schemas.openxmlformats.org/officeDocument/2006/relationships/themeOverride" Target="../theme/themeOverride13.xm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_____Microsoft_Excel15.xlsx"/><Relationship Id="rId1" Type="http://schemas.openxmlformats.org/officeDocument/2006/relationships/themeOverride" Target="../theme/themeOverride14.xml"/></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i="0" u="none" strike="noStrike" baseline="0">
                <a:solidFill>
                  <a:srgbClr val="000000"/>
                </a:solidFill>
                <a:latin typeface="Times New Roman"/>
                <a:ea typeface="Times New Roman"/>
                <a:cs typeface="Times New Roman"/>
              </a:defRPr>
            </a:pPr>
            <a:r>
              <a:rPr lang="ru-RU" sz="1000"/>
              <a:t>Объем предложенных и заявленных кредитными организациями средств к размещению на банковских депозитах</a:t>
            </a:r>
          </a:p>
        </c:rich>
      </c:tx>
      <c:layout>
        <c:manualLayout>
          <c:xMode val="edge"/>
          <c:yMode val="edge"/>
          <c:x val="0.14732961050491836"/>
          <c:y val="6.0918969828225027E-2"/>
        </c:manualLayout>
      </c:layout>
      <c:overlay val="0"/>
      <c:spPr>
        <a:noFill/>
        <a:ln w="25400">
          <a:noFill/>
        </a:ln>
      </c:spPr>
    </c:title>
    <c:autoTitleDeleted val="0"/>
    <c:plotArea>
      <c:layout>
        <c:manualLayout>
          <c:layoutTarget val="inner"/>
          <c:xMode val="edge"/>
          <c:yMode val="edge"/>
          <c:x val="7.4751351445307743E-2"/>
          <c:y val="0.19973926812867399"/>
          <c:w val="0.90833567989431785"/>
          <c:h val="0.61030171774976216"/>
        </c:manualLayout>
      </c:layout>
      <c:barChart>
        <c:barDir val="col"/>
        <c:grouping val="clustered"/>
        <c:varyColors val="0"/>
        <c:ser>
          <c:idx val="0"/>
          <c:order val="0"/>
          <c:tx>
            <c:strRef>
              <c:f>'спрос и предложение (2)'!$A$3</c:f>
              <c:strCache>
                <c:ptCount val="1"/>
                <c:pt idx="0">
                  <c:v>Объем средств, предложенных к размещению</c:v>
                </c:pt>
              </c:strCache>
            </c:strRef>
          </c:tx>
          <c:spPr>
            <a:gradFill rotWithShape="0">
              <a:gsLst>
                <a:gs pos="0">
                  <a:srgbClr val="800080">
                    <a:alpha val="37000"/>
                  </a:srgbClr>
                </a:gs>
                <a:gs pos="50000">
                  <a:srgbClr val="800080">
                    <a:gamma/>
                    <a:tint val="43922"/>
                    <a:invGamma/>
                  </a:srgbClr>
                </a:gs>
                <a:gs pos="100000">
                  <a:srgbClr val="800080">
                    <a:alpha val="55000"/>
                  </a:srgbClr>
                </a:gs>
              </a:gsLst>
              <a:lin ang="0" scaled="1"/>
            </a:gradFill>
            <a:ln w="25400">
              <a:noFill/>
            </a:ln>
            <a:scene3d>
              <a:camera prst="orthographicFront"/>
              <a:lightRig rig="threePt" dir="t"/>
            </a:scene3d>
            <a:sp3d>
              <a:bevelT w="165100" prst="coolSlant"/>
              <a:bevelB prst="slope"/>
            </a:sp3d>
          </c:spPr>
          <c:invertIfNegative val="0"/>
          <c:dLbls>
            <c:dLbl>
              <c:idx val="0"/>
              <c:layout>
                <c:manualLayout>
                  <c:x val="-1.7610261820455206E-2"/>
                  <c:y val="3.938248267170762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1.6790220267641102E-2"/>
                  <c:y val="1.0305186331859745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7.8764965343413804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8.5557837097878162E-3"/>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0"/>
                  <c:y val="-1.5752993068683122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8.5556152888487252E-3"/>
                  <c:y val="3.9382482671707622E-3"/>
                </c:manualLayout>
              </c:layout>
              <c:dLblPos val="outEnd"/>
              <c:showLegendKey val="0"/>
              <c:showVal val="1"/>
              <c:showCatName val="0"/>
              <c:showSerName val="0"/>
              <c:showPercent val="0"/>
              <c:showBubbleSize val="0"/>
              <c:extLst>
                <c:ext xmlns:c15="http://schemas.microsoft.com/office/drawing/2012/chart" uri="{CE6537A1-D6FC-4f65-9D91-7224C49458BB}"/>
              </c:extLst>
            </c:dLbl>
            <c:spPr>
              <a:solidFill>
                <a:srgbClr val="DCB8E0"/>
              </a:solidFill>
              <a:ln w="25400">
                <a:noFill/>
              </a:ln>
            </c:spPr>
            <c:txPr>
              <a:bodyPr/>
              <a:lstStyle/>
              <a:p>
                <a:pPr>
                  <a:defRPr sz="800" b="1"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'спрос и предложение (2)'!$B$2:$M$2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'спрос и предложение (2)'!$B$3:$M$3</c:f>
              <c:numCache>
                <c:formatCode>#,##0.0,,,</c:formatCode>
                <c:ptCount val="12"/>
                <c:pt idx="0">
                  <c:v>645000000000</c:v>
                </c:pt>
                <c:pt idx="1">
                  <c:v>465000000000</c:v>
                </c:pt>
                <c:pt idx="2">
                  <c:v>460000000000</c:v>
                </c:pt>
                <c:pt idx="3">
                  <c:v>420000000000</c:v>
                </c:pt>
                <c:pt idx="4">
                  <c:v>1590000000000</c:v>
                </c:pt>
                <c:pt idx="5">
                  <c:v>1970000000000</c:v>
                </c:pt>
                <c:pt idx="6">
                  <c:v>1290000000000</c:v>
                </c:pt>
                <c:pt idx="7">
                  <c:v>700000000000</c:v>
                </c:pt>
                <c:pt idx="8">
                  <c:v>1080000000000</c:v>
                </c:pt>
                <c:pt idx="9">
                  <c:v>2770000000000</c:v>
                </c:pt>
                <c:pt idx="10">
                  <c:v>2125000000000</c:v>
                </c:pt>
                <c:pt idx="11">
                  <c:v>2200000000000</c:v>
                </c:pt>
              </c:numCache>
            </c:numRef>
          </c:val>
        </c:ser>
        <c:ser>
          <c:idx val="1"/>
          <c:order val="2"/>
          <c:tx>
            <c:strRef>
              <c:f>'спрос и предложение (2)'!$A$5</c:f>
              <c:strCache>
                <c:ptCount val="1"/>
                <c:pt idx="0">
                  <c:v>Объем заявленных средств по привличению</c:v>
                </c:pt>
              </c:strCache>
            </c:strRef>
          </c:tx>
          <c:spPr>
            <a:gradFill rotWithShape="0">
              <a:gsLst>
                <a:gs pos="0">
                  <a:srgbClr val="007CA8">
                    <a:alpha val="56000"/>
                  </a:srgbClr>
                </a:gs>
                <a:gs pos="50000">
                  <a:srgbClr val="00B0F0"/>
                </a:gs>
                <a:gs pos="100000">
                  <a:srgbClr val="008BBC"/>
                </a:gs>
              </a:gsLst>
              <a:lin ang="5400000" scaled="1"/>
            </a:gradFill>
            <a:ln w="12700">
              <a:noFill/>
              <a:prstDash val="solid"/>
            </a:ln>
            <a:scene3d>
              <a:camera prst="orthographicFront"/>
              <a:lightRig rig="threePt" dir="t"/>
            </a:scene3d>
            <a:sp3d>
              <a:bevelT w="165100" prst="coolSlant"/>
              <a:bevelB prst="slope"/>
            </a:sp3d>
          </c:spPr>
          <c:invertIfNegative val="0"/>
          <c:dLbls>
            <c:dLbl>
              <c:idx val="0"/>
              <c:layout>
                <c:manualLayout>
                  <c:x val="1.2833675564681705E-2"/>
                  <c:y val="-1.5752993068683049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1.2190812839873456E-2"/>
                  <c:y val="7.286069392554664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2.6376524892845368E-3"/>
                  <c:y val="2.428658166363084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2.6376524892845849E-3"/>
                  <c:y val="4.8573163327261691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1.3188262446423168E-3"/>
                  <c:y val="-1.942945656383116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6.0954906304063125E-3"/>
                  <c:y val="1.8181682866201272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6.5941312232113422E-3"/>
                  <c:y val="2.428658166362995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7"/>
              <c:layout>
                <c:manualLayout>
                  <c:x val="-2.6376524892845368E-3"/>
                  <c:y val="4.8573163327261691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3.9564787339267087E-3"/>
                  <c:y val="4.8573163327261691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9"/>
              <c:layout>
                <c:manualLayout>
                  <c:x val="-8.0570893089082548E-3"/>
                  <c:y val="-3.9382482671707622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a:lstStyle/>
              <a:p>
                <a:pPr>
                  <a:defRPr sz="800" b="1"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'спрос и предложение (2)'!$B$2:$M$2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'спрос и предложение (2)'!$B$5:$M$5</c:f>
              <c:numCache>
                <c:formatCode>#,##0.0,,,</c:formatCode>
                <c:ptCount val="12"/>
                <c:pt idx="0">
                  <c:v>920903000000</c:v>
                </c:pt>
                <c:pt idx="1">
                  <c:v>470689000000</c:v>
                </c:pt>
                <c:pt idx="2">
                  <c:v>1243227000000</c:v>
                </c:pt>
                <c:pt idx="3">
                  <c:v>1126531000000</c:v>
                </c:pt>
                <c:pt idx="4">
                  <c:v>1881085000000</c:v>
                </c:pt>
                <c:pt idx="5">
                  <c:v>1235770000000</c:v>
                </c:pt>
                <c:pt idx="6">
                  <c:v>1048263000000</c:v>
                </c:pt>
                <c:pt idx="7">
                  <c:v>1205480000000</c:v>
                </c:pt>
                <c:pt idx="8">
                  <c:v>2574565000000</c:v>
                </c:pt>
                <c:pt idx="9">
                  <c:v>6038752000000</c:v>
                </c:pt>
                <c:pt idx="10">
                  <c:v>3197300000000</c:v>
                </c:pt>
                <c:pt idx="11">
                  <c:v>4304627000000</c:v>
                </c:pt>
              </c:numCache>
            </c:numRef>
          </c:val>
        </c:ser>
        <c:ser>
          <c:idx val="2"/>
          <c:order val="3"/>
          <c:tx>
            <c:strRef>
              <c:f>'спрос и предложение (2)'!$A$6</c:f>
              <c:strCache>
                <c:ptCount val="1"/>
                <c:pt idx="0">
                  <c:v>Объем средств, размещенных на банковских депозитах</c:v>
                </c:pt>
              </c:strCache>
            </c:strRef>
          </c:tx>
          <c:spPr>
            <a:gradFill flip="none" rotWithShape="1">
              <a:gsLst>
                <a:gs pos="0">
                  <a:srgbClr val="DDEBCF"/>
                </a:gs>
                <a:gs pos="50000">
                  <a:srgbClr val="9CB86E"/>
                </a:gs>
                <a:gs pos="100000">
                  <a:srgbClr val="156B13"/>
                </a:gs>
              </a:gsLst>
              <a:lin ang="2700000" scaled="1"/>
              <a:tileRect/>
            </a:gradFill>
            <a:ln w="12700">
              <a:noFill/>
              <a:prstDash val="solid"/>
            </a:ln>
            <a:scene3d>
              <a:camera prst="orthographicFront"/>
              <a:lightRig rig="threePt" dir="t"/>
            </a:scene3d>
            <a:sp3d>
              <a:bevelT/>
            </a:sp3d>
          </c:spPr>
          <c:invertIfNegative val="0"/>
          <c:dLbls>
            <c:dLbl>
              <c:idx val="0"/>
              <c:layout>
                <c:manualLayout>
                  <c:x val="3.8328134935685159E-3"/>
                  <c:y val="1.377410468319559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9.5786373216647706E-4"/>
                  <c:y val="8.2644628099173556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9.5854301461778101E-4"/>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4.7830541671147345E-3"/>
                  <c:y val="1.1019066831522093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7756513879473674E-3"/>
                  <c:y val="2.754519073094005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6"/>
              <c:layout>
                <c:manualLayout>
                  <c:x val="2.3571007660577489E-3"/>
                  <c:y val="1.1019283746556474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4.4150110375275132E-3"/>
                  <c:y val="7.285974499089253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9"/>
              <c:layout>
                <c:manualLayout>
                  <c:x val="4.96254193391389E-5"/>
                  <c:y val="1.4571948998178506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b="1"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'спрос и предложение (2)'!$B$2:$M$2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'спрос и предложение (2)'!$B$6:$M$6</c:f>
              <c:numCache>
                <c:formatCode>General</c:formatCode>
                <c:ptCount val="12"/>
              </c:numCache>
            </c:numRef>
          </c:val>
        </c:ser>
        <c:dLbls>
          <c:showLegendKey val="0"/>
          <c:showVal val="0"/>
          <c:showCatName val="0"/>
          <c:showSerName val="0"/>
          <c:showPercent val="0"/>
          <c:showBubbleSize val="0"/>
        </c:dLbls>
        <c:gapWidth val="103"/>
        <c:overlap val="-6"/>
        <c:axId val="409357776"/>
        <c:axId val="409358168"/>
      </c:barChart>
      <c:lineChart>
        <c:grouping val="standard"/>
        <c:varyColors val="0"/>
        <c:ser>
          <c:idx val="3"/>
          <c:order val="1"/>
          <c:tx>
            <c:strRef>
              <c:f>'спрос и предложение (2)'!$A$4</c:f>
              <c:strCache>
                <c:ptCount val="1"/>
                <c:pt idx="0">
                  <c:v>Средневзвешенная процентная ставка по заключенным договорам</c:v>
                </c:pt>
              </c:strCache>
            </c:strRef>
          </c:tx>
          <c:spPr>
            <a:ln w="38100">
              <a:solidFill>
                <a:srgbClr val="FF66FF"/>
              </a:solidFill>
              <a:prstDash val="solid"/>
            </a:ln>
          </c:spPr>
          <c:marker>
            <c:symbol val="diamond"/>
            <c:size val="7"/>
            <c:spPr>
              <a:solidFill>
                <a:srgbClr val="FF99CC"/>
              </a:solidFill>
              <a:ln>
                <a:solidFill>
                  <a:srgbClr val="0000FF"/>
                </a:solidFill>
                <a:prstDash val="solid"/>
              </a:ln>
            </c:spPr>
          </c:marker>
          <c:dPt>
            <c:idx val="1"/>
            <c:marker>
              <c:symbol val="diamond"/>
              <c:size val="8"/>
            </c:marker>
            <c:bubble3D val="0"/>
          </c:dPt>
          <c:dLbls>
            <c:dLbl>
              <c:idx val="0"/>
              <c:layout>
                <c:manualLayout>
                  <c:x val="-1.2297428654243114E-2"/>
                  <c:y val="-2.8822802108414133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2.1688083691525313E-2"/>
                  <c:y val="-3.165397713715537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1.2862156488994133E-2"/>
                  <c:y val="-3.085024123021964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layout>
                <c:manualLayout>
                  <c:x val="-1.8865357062155311E-2"/>
                  <c:y val="-3.974056961888028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1.3689222582116994E-2"/>
                  <c:y val="-3.652870870480032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9.3471465238115954E-3"/>
                  <c:y val="-4.378928873560226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7"/>
              <c:layout>
                <c:manualLayout>
                  <c:x val="-7.5787210272185365E-3"/>
                  <c:y val="-1.937593544608576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8"/>
              <c:layout>
                <c:manualLayout>
                  <c:x val="-7.57150763502805E-3"/>
                  <c:y val="-1.613124122566074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1.4687131732235324E-2"/>
                  <c:y val="-3.642958564605654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1.3382588019503089E-2"/>
                  <c:y val="-3.706789725054860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1"/>
              <c:layout>
                <c:manualLayout>
                  <c:x val="-1.8525006621878688E-3"/>
                  <c:y val="-3.1825556929350775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2"/>
              <c:layout>
                <c:manualLayout>
                  <c:x val="-1.8720748829953209E-2"/>
                  <c:y val="-4.0983606557377074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3"/>
              <c:layout>
                <c:manualLayout>
                  <c:x val="-1.6640665626625091E-2"/>
                  <c:y val="-3.825136612021860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4"/>
              <c:layout>
                <c:manualLayout>
                  <c:x val="-1.5600624024961016E-2"/>
                  <c:y val="-3.825136612021864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5"/>
              <c:layout>
                <c:manualLayout>
                  <c:x val="-1.8720748829953209E-2"/>
                  <c:y val="-3.278688524590164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6"/>
              <c:layout>
                <c:manualLayout>
                  <c:x val="-1.8720748829953209E-2"/>
                  <c:y val="-3.825136612021860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7"/>
              <c:layout>
                <c:manualLayout>
                  <c:x val="-1.2217470983506415E-2"/>
                  <c:y val="-3.27868852459016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8"/>
              <c:layout>
                <c:manualLayout>
                  <c:x val="-1.2217470983506415E-2"/>
                  <c:y val="-3.825136612021855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9"/>
              <c:layout>
                <c:manualLayout>
                  <c:x val="-1.0588474852372121E-2"/>
                  <c:y val="-3.551912568306015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0"/>
              <c:layout>
                <c:manualLayout>
                  <c:x val="-1.1402972917939321E-2"/>
                  <c:y val="-3.8251366120218601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1"/>
              <c:layout>
                <c:manualLayout>
                  <c:x val="-1.0588474852372225E-2"/>
                  <c:y val="-2.4590163934426229E-2"/>
                </c:manualLayout>
              </c:layout>
              <c:dLblPos val="r"/>
              <c:showLegendKey val="0"/>
              <c:showVal val="1"/>
              <c:showCatName val="0"/>
              <c:showSerName val="0"/>
              <c:showPercent val="0"/>
              <c:showBubbleSize val="0"/>
              <c:extLst>
                <c:ext xmlns:c15="http://schemas.microsoft.com/office/drawing/2012/chart" uri="{CE6537A1-D6FC-4f65-9D91-7224C49458BB}"/>
              </c:extLst>
            </c:dLbl>
            <c:spPr>
              <a:solidFill>
                <a:srgbClr val="000000"/>
              </a:solidFill>
              <a:ln w="25400">
                <a:noFill/>
              </a:ln>
            </c:spPr>
            <c:txPr>
              <a:bodyPr/>
              <a:lstStyle/>
              <a:p>
                <a:pPr>
                  <a:defRPr sz="890" b="1" i="0" u="none" strike="noStrike" baseline="0">
                    <a:solidFill>
                      <a:srgbClr val="FFFFFF"/>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'спрос и предложение (2)'!$B$2:$M$2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'спрос и предложение (2)'!$B$4:$M$4</c:f>
              <c:numCache>
                <c:formatCode>General</c:formatCode>
                <c:ptCount val="12"/>
              </c:numCache>
            </c:numRef>
          </c:val>
          <c:smooth val="0"/>
        </c:ser>
        <c:dLbls>
          <c:showLegendKey val="0"/>
          <c:showVal val="0"/>
          <c:showCatName val="0"/>
          <c:showSerName val="0"/>
          <c:showPercent val="0"/>
          <c:showBubbleSize val="0"/>
        </c:dLbls>
        <c:marker val="1"/>
        <c:smooth val="0"/>
        <c:axId val="409358560"/>
        <c:axId val="409358952"/>
      </c:lineChart>
      <c:catAx>
        <c:axId val="409357776"/>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ru-RU"/>
          </a:p>
        </c:txPr>
        <c:crossAx val="409358168"/>
        <c:crosses val="autoZero"/>
        <c:auto val="0"/>
        <c:lblAlgn val="ctr"/>
        <c:lblOffset val="100"/>
        <c:tickLblSkip val="1"/>
        <c:tickMarkSkip val="1"/>
        <c:noMultiLvlLbl val="0"/>
      </c:catAx>
      <c:valAx>
        <c:axId val="409358168"/>
        <c:scaling>
          <c:orientation val="minMax"/>
        </c:scaling>
        <c:delete val="0"/>
        <c:axPos val="l"/>
        <c:numFmt formatCode="#,##0.0,,," sourceLinked="1"/>
        <c:majorTickMark val="cross"/>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409357776"/>
        <c:crosses val="autoZero"/>
        <c:crossBetween val="between"/>
      </c:valAx>
      <c:catAx>
        <c:axId val="409358560"/>
        <c:scaling>
          <c:orientation val="minMax"/>
        </c:scaling>
        <c:delete val="1"/>
        <c:axPos val="b"/>
        <c:numFmt formatCode="General" sourceLinked="1"/>
        <c:majorTickMark val="out"/>
        <c:minorTickMark val="none"/>
        <c:tickLblPos val="nextTo"/>
        <c:crossAx val="409358952"/>
        <c:crosses val="autoZero"/>
        <c:auto val="0"/>
        <c:lblAlgn val="ctr"/>
        <c:lblOffset val="100"/>
        <c:noMultiLvlLbl val="0"/>
      </c:catAx>
      <c:valAx>
        <c:axId val="409358952"/>
        <c:scaling>
          <c:orientation val="minMax"/>
          <c:min val="0"/>
        </c:scaling>
        <c:delete val="1"/>
        <c:axPos val="r"/>
        <c:numFmt formatCode="General" sourceLinked="1"/>
        <c:majorTickMark val="out"/>
        <c:minorTickMark val="none"/>
        <c:tickLblPos val="nextTo"/>
        <c:crossAx val="409358560"/>
        <c:crosses val="max"/>
        <c:crossBetween val="between"/>
        <c:majorUnit val="5775000000"/>
        <c:minorUnit val="5775000000"/>
      </c:valAx>
      <c:spPr>
        <a:noFill/>
        <a:ln w="25400">
          <a:noFill/>
        </a:ln>
      </c:spPr>
    </c:plotArea>
    <c:legend>
      <c:legendPos val="r"/>
      <c:legendEntry>
        <c:idx val="0"/>
        <c:txPr>
          <a:bodyPr/>
          <a:lstStyle/>
          <a:p>
            <a:pPr>
              <a:defRPr sz="900" b="0" i="0" u="none" strike="noStrike" baseline="0">
                <a:solidFill>
                  <a:srgbClr val="000000"/>
                </a:solidFill>
                <a:latin typeface="Times New Roman"/>
                <a:ea typeface="Times New Roman"/>
                <a:cs typeface="Times New Roman"/>
              </a:defRPr>
            </a:pPr>
            <a:endParaRPr lang="ru-RU"/>
          </a:p>
        </c:txPr>
      </c:legendEntry>
      <c:legendEntry>
        <c:idx val="1"/>
        <c:txPr>
          <a:bodyPr/>
          <a:lstStyle/>
          <a:p>
            <a:pPr>
              <a:defRPr sz="900" b="0" i="0" u="none" strike="noStrike" baseline="0">
                <a:solidFill>
                  <a:srgbClr val="000000"/>
                </a:solidFill>
                <a:latin typeface="Times New Roman"/>
                <a:ea typeface="Times New Roman"/>
                <a:cs typeface="Times New Roman"/>
              </a:defRPr>
            </a:pPr>
            <a:endParaRPr lang="ru-RU"/>
          </a:p>
        </c:txPr>
      </c:legendEntry>
      <c:legendEntry>
        <c:idx val="2"/>
        <c:delete val="1"/>
      </c:legendEntry>
      <c:legendEntry>
        <c:idx val="3"/>
        <c:delete val="1"/>
      </c:legendEntry>
      <c:layout>
        <c:manualLayout>
          <c:xMode val="edge"/>
          <c:yMode val="edge"/>
          <c:x val="7.7446877003875994E-2"/>
          <c:y val="0.88947061945125705"/>
          <c:w val="0.86183124735520822"/>
          <c:h val="0.10330899894343804"/>
        </c:manualLayout>
      </c:layout>
      <c:overlay val="0"/>
      <c:spPr>
        <a:noFill/>
        <a:ln w="25400">
          <a:noFill/>
        </a:ln>
      </c:spPr>
      <c:txPr>
        <a:bodyPr/>
        <a:lstStyle/>
        <a:p>
          <a:pPr>
            <a:defRPr sz="100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2020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ИД, шт.</c:v>
                </c:pt>
                <c:pt idx="1">
                  <c:v>Количество возвращенных ИД, шт.</c:v>
                </c:pt>
                <c:pt idx="2">
                  <c:v>Количество принятых к исполнению ИД, шт.</c:v>
                </c:pt>
                <c:pt idx="3">
                  <c:v>Количество исполненных ИД, шт.</c:v>
                </c:pt>
              </c:strCache>
            </c:strRef>
          </c:cat>
          <c:val>
            <c:numRef>
              <c:f>Лист1!$B$10:$B$13</c:f>
              <c:numCache>
                <c:formatCode>#,##0</c:formatCode>
                <c:ptCount val="4"/>
                <c:pt idx="0">
                  <c:v>30671</c:v>
                </c:pt>
                <c:pt idx="1">
                  <c:v>6150</c:v>
                </c:pt>
                <c:pt idx="2">
                  <c:v>24521</c:v>
                </c:pt>
                <c:pt idx="3">
                  <c:v>25915</c:v>
                </c:pt>
              </c:numCache>
            </c:numRef>
          </c:val>
        </c:ser>
        <c:dLbls>
          <c:showLegendKey val="0"/>
          <c:showVal val="0"/>
          <c:showCatName val="0"/>
          <c:showSerName val="0"/>
          <c:showPercent val="0"/>
          <c:showBubbleSize val="0"/>
        </c:dLbls>
        <c:gapWidth val="150"/>
        <c:axId val="409359736"/>
        <c:axId val="409360128"/>
      </c:barChart>
      <c:catAx>
        <c:axId val="409359736"/>
        <c:scaling>
          <c:orientation val="minMax"/>
        </c:scaling>
        <c:delete val="1"/>
        <c:axPos val="b"/>
        <c:numFmt formatCode="General" sourceLinked="1"/>
        <c:majorTickMark val="out"/>
        <c:minorTickMark val="none"/>
        <c:tickLblPos val="nextTo"/>
        <c:crossAx val="409360128"/>
        <c:crosses val="autoZero"/>
        <c:auto val="1"/>
        <c:lblAlgn val="ctr"/>
        <c:lblOffset val="100"/>
        <c:noMultiLvlLbl val="1"/>
      </c:catAx>
      <c:valAx>
        <c:axId val="409360128"/>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409359736"/>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2020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ИД, млн.руб.</c:v>
                </c:pt>
                <c:pt idx="1">
                  <c:v>Сумма по возвращенным ИД, млн.руб.</c:v>
                </c:pt>
                <c:pt idx="2">
                  <c:v>Сумма по принятым к 
исполненению ИД, млн.руб.</c:v>
                </c:pt>
                <c:pt idx="3">
                  <c:v>Сумма по 
исполненным ИД, млн.руб.</c:v>
                </c:pt>
              </c:strCache>
            </c:strRef>
          </c:cat>
          <c:val>
            <c:numRef>
              <c:f>Лист1!$B$10:$B$13</c:f>
              <c:numCache>
                <c:formatCode>#,##0</c:formatCode>
                <c:ptCount val="4"/>
                <c:pt idx="0">
                  <c:v>15007</c:v>
                </c:pt>
                <c:pt idx="1">
                  <c:v>4162</c:v>
                </c:pt>
                <c:pt idx="2">
                  <c:v>10844</c:v>
                </c:pt>
                <c:pt idx="3">
                  <c:v>18581</c:v>
                </c:pt>
              </c:numCache>
            </c:numRef>
          </c:val>
        </c:ser>
        <c:dLbls>
          <c:showLegendKey val="0"/>
          <c:showVal val="0"/>
          <c:showCatName val="0"/>
          <c:showSerName val="0"/>
          <c:showPercent val="0"/>
          <c:showBubbleSize val="0"/>
        </c:dLbls>
        <c:gapWidth val="150"/>
        <c:axId val="397791488"/>
        <c:axId val="397791880"/>
      </c:barChart>
      <c:catAx>
        <c:axId val="397791488"/>
        <c:scaling>
          <c:orientation val="minMax"/>
        </c:scaling>
        <c:delete val="1"/>
        <c:axPos val="b"/>
        <c:numFmt formatCode="General" sourceLinked="1"/>
        <c:majorTickMark val="out"/>
        <c:minorTickMark val="none"/>
        <c:tickLblPos val="nextTo"/>
        <c:crossAx val="397791880"/>
        <c:crosses val="autoZero"/>
        <c:auto val="1"/>
        <c:lblAlgn val="ctr"/>
        <c:lblOffset val="100"/>
        <c:noMultiLvlLbl val="1"/>
      </c:catAx>
      <c:valAx>
        <c:axId val="397791880"/>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397791488"/>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2020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ИД, шт.</c:v>
                </c:pt>
                <c:pt idx="1">
                  <c:v>Количество возвращенных ИД, шт.</c:v>
                </c:pt>
                <c:pt idx="2">
                  <c:v>Количество принятых к исполнению ИД, шт.</c:v>
                </c:pt>
                <c:pt idx="3">
                  <c:v>Количество исполненных ИД, шт.</c:v>
                </c:pt>
              </c:strCache>
            </c:strRef>
          </c:cat>
          <c:val>
            <c:numRef>
              <c:f>Лист1!$B$10:$B$13</c:f>
              <c:numCache>
                <c:formatCode>#,##0</c:formatCode>
                <c:ptCount val="4"/>
                <c:pt idx="0">
                  <c:v>43573</c:v>
                </c:pt>
                <c:pt idx="1">
                  <c:v>7464</c:v>
                </c:pt>
                <c:pt idx="2">
                  <c:v>36109</c:v>
                </c:pt>
                <c:pt idx="3">
                  <c:v>40408</c:v>
                </c:pt>
              </c:numCache>
            </c:numRef>
          </c:val>
        </c:ser>
        <c:dLbls>
          <c:showLegendKey val="0"/>
          <c:showVal val="0"/>
          <c:showCatName val="0"/>
          <c:showSerName val="0"/>
          <c:showPercent val="0"/>
          <c:showBubbleSize val="0"/>
        </c:dLbls>
        <c:gapWidth val="150"/>
        <c:axId val="397793056"/>
        <c:axId val="397793448"/>
      </c:barChart>
      <c:catAx>
        <c:axId val="397793056"/>
        <c:scaling>
          <c:orientation val="minMax"/>
        </c:scaling>
        <c:delete val="1"/>
        <c:axPos val="b"/>
        <c:numFmt formatCode="General" sourceLinked="1"/>
        <c:majorTickMark val="out"/>
        <c:minorTickMark val="none"/>
        <c:tickLblPos val="nextTo"/>
        <c:crossAx val="397793448"/>
        <c:crosses val="autoZero"/>
        <c:auto val="1"/>
        <c:lblAlgn val="ctr"/>
        <c:lblOffset val="100"/>
        <c:noMultiLvlLbl val="1"/>
      </c:catAx>
      <c:valAx>
        <c:axId val="397793448"/>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397793056"/>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2020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ИД, млн.руб.</c:v>
                </c:pt>
                <c:pt idx="1">
                  <c:v>Сумма по возвращенным ИД, млн.руб.</c:v>
                </c:pt>
                <c:pt idx="2">
                  <c:v>Сумма по принятым к 
исполненению ИД, млн.руб.</c:v>
                </c:pt>
                <c:pt idx="3">
                  <c:v>Сумма по 
исполненным ИД, млн.руб.</c:v>
                </c:pt>
              </c:strCache>
            </c:strRef>
          </c:cat>
          <c:val>
            <c:numRef>
              <c:f>Лист1!$B$10:$B$13</c:f>
              <c:numCache>
                <c:formatCode>#,##0</c:formatCode>
                <c:ptCount val="4"/>
                <c:pt idx="0">
                  <c:v>14725</c:v>
                </c:pt>
                <c:pt idx="1">
                  <c:v>4832</c:v>
                </c:pt>
                <c:pt idx="2">
                  <c:v>9892</c:v>
                </c:pt>
                <c:pt idx="3">
                  <c:v>9782</c:v>
                </c:pt>
              </c:numCache>
            </c:numRef>
          </c:val>
        </c:ser>
        <c:dLbls>
          <c:showLegendKey val="0"/>
          <c:showVal val="0"/>
          <c:showCatName val="0"/>
          <c:showSerName val="0"/>
          <c:showPercent val="0"/>
          <c:showBubbleSize val="0"/>
        </c:dLbls>
        <c:gapWidth val="150"/>
        <c:axId val="358505896"/>
        <c:axId val="358506288"/>
      </c:barChart>
      <c:catAx>
        <c:axId val="358505896"/>
        <c:scaling>
          <c:orientation val="minMax"/>
        </c:scaling>
        <c:delete val="1"/>
        <c:axPos val="b"/>
        <c:numFmt formatCode="General" sourceLinked="1"/>
        <c:majorTickMark val="out"/>
        <c:minorTickMark val="none"/>
        <c:tickLblPos val="nextTo"/>
        <c:crossAx val="358506288"/>
        <c:crosses val="autoZero"/>
        <c:auto val="1"/>
        <c:lblAlgn val="ctr"/>
        <c:lblOffset val="100"/>
        <c:noMultiLvlLbl val="1"/>
      </c:catAx>
      <c:valAx>
        <c:axId val="358506288"/>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358505896"/>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2020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ИД, шт.</c:v>
                </c:pt>
                <c:pt idx="1">
                  <c:v>Количество возвращенных ИД, шт.</c:v>
                </c:pt>
                <c:pt idx="2">
                  <c:v>Количество принятых к исполнению ИД, шт.</c:v>
                </c:pt>
                <c:pt idx="3">
                  <c:v>Количество исполненных ИД, шт.</c:v>
                </c:pt>
              </c:strCache>
            </c:strRef>
          </c:cat>
          <c:val>
            <c:numRef>
              <c:f>Лист1!$B$10:$B$13</c:f>
              <c:numCache>
                <c:formatCode>#,##0</c:formatCode>
                <c:ptCount val="4"/>
                <c:pt idx="0">
                  <c:v>70221</c:v>
                </c:pt>
                <c:pt idx="1">
                  <c:v>12683</c:v>
                </c:pt>
                <c:pt idx="2">
                  <c:v>57538</c:v>
                </c:pt>
                <c:pt idx="3">
                  <c:v>65966</c:v>
                </c:pt>
              </c:numCache>
            </c:numRef>
          </c:val>
        </c:ser>
        <c:dLbls>
          <c:showLegendKey val="0"/>
          <c:showVal val="0"/>
          <c:showCatName val="0"/>
          <c:showSerName val="0"/>
          <c:showPercent val="0"/>
          <c:showBubbleSize val="0"/>
        </c:dLbls>
        <c:gapWidth val="150"/>
        <c:axId val="358507464"/>
        <c:axId val="358507856"/>
      </c:barChart>
      <c:catAx>
        <c:axId val="358507464"/>
        <c:scaling>
          <c:orientation val="minMax"/>
        </c:scaling>
        <c:delete val="1"/>
        <c:axPos val="b"/>
        <c:numFmt formatCode="General" sourceLinked="1"/>
        <c:majorTickMark val="out"/>
        <c:minorTickMark val="none"/>
        <c:tickLblPos val="nextTo"/>
        <c:crossAx val="358507856"/>
        <c:crosses val="autoZero"/>
        <c:auto val="1"/>
        <c:lblAlgn val="ctr"/>
        <c:lblOffset val="100"/>
        <c:noMultiLvlLbl val="1"/>
      </c:catAx>
      <c:valAx>
        <c:axId val="358507856"/>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358507464"/>
        <c:crosses val="autoZero"/>
        <c:crossBetween val="between"/>
      </c:valAx>
      <c:dTable>
        <c:showHorzBorder val="1"/>
        <c:showVertBorder val="1"/>
        <c:showOutline val="1"/>
        <c:showKeys val="1"/>
        <c:txPr>
          <a:bodyPr/>
          <a:lstStyle/>
          <a:p>
            <a:pPr rtl="0">
              <a:defRPr sz="1400" b="1"/>
            </a:pPr>
            <a:endParaRPr lang="ru-RU"/>
          </a:p>
        </c:txPr>
      </c:dTable>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Лист1!$B$8:$B$9</c:f>
              <c:strCache>
                <c:ptCount val="2"/>
                <c:pt idx="0">
                  <c:v>2020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ИД, млн.руб.</c:v>
                </c:pt>
                <c:pt idx="1">
                  <c:v>Сумма по возвращенным ИД, млн.руб.</c:v>
                </c:pt>
                <c:pt idx="2">
                  <c:v>Сумма по принятым к 
исполненению ИД, млн.руб.</c:v>
                </c:pt>
                <c:pt idx="3">
                  <c:v>Сумма по 
исполненным ИД, млн.руб.</c:v>
                </c:pt>
              </c:strCache>
            </c:strRef>
          </c:cat>
          <c:val>
            <c:numRef>
              <c:f>Лист1!$B$10:$B$13</c:f>
              <c:numCache>
                <c:formatCode>#,##0</c:formatCode>
                <c:ptCount val="4"/>
                <c:pt idx="0">
                  <c:v>16487</c:v>
                </c:pt>
                <c:pt idx="1">
                  <c:v>6323</c:v>
                </c:pt>
                <c:pt idx="2">
                  <c:v>10164</c:v>
                </c:pt>
                <c:pt idx="3">
                  <c:v>16338</c:v>
                </c:pt>
              </c:numCache>
            </c:numRef>
          </c:val>
        </c:ser>
        <c:dLbls>
          <c:showLegendKey val="0"/>
          <c:showVal val="0"/>
          <c:showCatName val="0"/>
          <c:showSerName val="0"/>
          <c:showPercent val="0"/>
          <c:showBubbleSize val="0"/>
        </c:dLbls>
        <c:gapWidth val="150"/>
        <c:axId val="358509032"/>
        <c:axId val="358509424"/>
      </c:barChart>
      <c:catAx>
        <c:axId val="358509032"/>
        <c:scaling>
          <c:orientation val="minMax"/>
        </c:scaling>
        <c:delete val="1"/>
        <c:axPos val="b"/>
        <c:numFmt formatCode="General" sourceLinked="1"/>
        <c:majorTickMark val="out"/>
        <c:minorTickMark val="none"/>
        <c:tickLblPos val="nextTo"/>
        <c:crossAx val="358509424"/>
        <c:crosses val="autoZero"/>
        <c:auto val="1"/>
        <c:lblAlgn val="ctr"/>
        <c:lblOffset val="100"/>
        <c:noMultiLvlLbl val="1"/>
      </c:catAx>
      <c:valAx>
        <c:axId val="358509424"/>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358509032"/>
        <c:crosses val="autoZero"/>
        <c:crossBetween val="between"/>
      </c:valAx>
      <c:dTable>
        <c:showHorzBorder val="1"/>
        <c:showVertBorder val="1"/>
        <c:showOutline val="1"/>
        <c:showKeys val="1"/>
        <c:txPr>
          <a:bodyPr/>
          <a:lstStyle/>
          <a:p>
            <a:pPr rtl="0">
              <a:defRPr sz="1398" b="1"/>
            </a:pPr>
            <a:endParaRPr lang="ru-RU"/>
          </a:p>
        </c:txPr>
      </c:dTable>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972448158792089E-2"/>
          <c:y val="4.0685761772373603E-2"/>
          <c:w val="0.56439306563350877"/>
          <c:h val="0.88931004258033575"/>
        </c:manualLayout>
      </c:layout>
      <c:pieChart>
        <c:varyColors val="1"/>
        <c:ser>
          <c:idx val="0"/>
          <c:order val="0"/>
          <c:explosion val="25"/>
          <c:dPt>
            <c:idx val="0"/>
            <c:bubble3D val="0"/>
            <c:spPr>
              <a:solidFill>
                <a:srgbClr val="00B0F0"/>
              </a:solidFill>
            </c:spPr>
          </c:dPt>
          <c:dPt>
            <c:idx val="1"/>
            <c:bubble3D val="0"/>
            <c:spPr>
              <a:solidFill>
                <a:srgbClr val="00B050"/>
              </a:solidFill>
            </c:spPr>
          </c:dPt>
          <c:dPt>
            <c:idx val="2"/>
            <c:bubble3D val="0"/>
            <c:spPr>
              <a:solidFill>
                <a:schemeClr val="tx2">
                  <a:lumMod val="60000"/>
                  <a:lumOff val="40000"/>
                </a:schemeClr>
              </a:solidFill>
            </c:spPr>
          </c:dPt>
          <c:dPt>
            <c:idx val="3"/>
            <c:bubble3D val="0"/>
            <c:spPr>
              <a:solidFill>
                <a:schemeClr val="accent5">
                  <a:lumMod val="60000"/>
                  <a:lumOff val="40000"/>
                </a:schemeClr>
              </a:solidFill>
            </c:spPr>
          </c:dPt>
          <c:dPt>
            <c:idx val="4"/>
            <c:bubble3D val="0"/>
          </c:dPt>
          <c:dPt>
            <c:idx val="5"/>
            <c:bubble3D val="0"/>
            <c:spPr>
              <a:solidFill>
                <a:srgbClr val="92D050"/>
              </a:solidFill>
            </c:spPr>
          </c:dPt>
          <c:dPt>
            <c:idx val="6"/>
            <c:bubble3D val="0"/>
          </c:dPt>
          <c:dPt>
            <c:idx val="7"/>
            <c:bubble3D val="0"/>
          </c:dPt>
          <c:dPt>
            <c:idx val="8"/>
            <c:bubble3D val="0"/>
          </c:dPt>
          <c:dPt>
            <c:idx val="9"/>
            <c:bubble3D val="0"/>
          </c:dPt>
          <c:dPt>
            <c:idx val="10"/>
            <c:bubble3D val="0"/>
          </c:dPt>
          <c:dLbls>
            <c:spPr>
              <a:noFill/>
              <a:ln>
                <a:noFill/>
              </a:ln>
              <a:effectLst/>
            </c:spPr>
            <c:txPr>
              <a:bodyPr/>
              <a:lstStyle/>
              <a:p>
                <a:pPr>
                  <a:defRPr b="1">
                    <a:solidFill>
                      <a:schemeClr val="bg1"/>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cat>
            <c:strRef>
              <c:f>Лист1!$B$4:$B$14</c:f>
              <c:strCache>
                <c:ptCount val="11"/>
                <c:pt idx="0">
                  <c:v>другие ГРБС</c:v>
                </c:pt>
                <c:pt idx="1">
                  <c:v>Минобороны России</c:v>
                </c:pt>
                <c:pt idx="2">
                  <c:v>МЧС России</c:v>
                </c:pt>
                <c:pt idx="3">
                  <c:v>Росимущество</c:v>
                </c:pt>
                <c:pt idx="4">
                  <c:v>ФСИН России</c:v>
                </c:pt>
                <c:pt idx="5">
                  <c:v>ФНС России</c:v>
                </c:pt>
                <c:pt idx="6">
                  <c:v>ФТС России</c:v>
                </c:pt>
                <c:pt idx="7">
                  <c:v>Росавтодор</c:v>
                </c:pt>
                <c:pt idx="8">
                  <c:v>МВД России</c:v>
                </c:pt>
                <c:pt idx="9">
                  <c:v>Министерство науки и высшего образования Российской Федерации </c:v>
                </c:pt>
                <c:pt idx="10">
                  <c:v>Росгвардия</c:v>
                </c:pt>
              </c:strCache>
            </c:strRef>
          </c:cat>
          <c:val>
            <c:numRef>
              <c:f>Лист1!$C$4:$C$14</c:f>
              <c:numCache>
                <c:formatCode>0</c:formatCode>
                <c:ptCount val="11"/>
                <c:pt idx="0">
                  <c:v>10195</c:v>
                </c:pt>
                <c:pt idx="1">
                  <c:v>3770</c:v>
                </c:pt>
                <c:pt idx="2">
                  <c:v>834</c:v>
                </c:pt>
                <c:pt idx="3">
                  <c:v>1711</c:v>
                </c:pt>
                <c:pt idx="4">
                  <c:v>2867</c:v>
                </c:pt>
                <c:pt idx="5">
                  <c:v>4726</c:v>
                </c:pt>
                <c:pt idx="6">
                  <c:v>2534</c:v>
                </c:pt>
                <c:pt idx="7">
                  <c:v>204</c:v>
                </c:pt>
                <c:pt idx="8">
                  <c:v>3095</c:v>
                </c:pt>
                <c:pt idx="9" formatCode="#,##0">
                  <c:v>21</c:v>
                </c:pt>
                <c:pt idx="10">
                  <c:v>714</c:v>
                </c:pt>
              </c:numCache>
            </c:numRef>
          </c:val>
        </c:ser>
        <c:dLbls>
          <c:showLegendKey val="0"/>
          <c:showVal val="0"/>
          <c:showCatName val="0"/>
          <c:showSerName val="0"/>
          <c:showPercent val="0"/>
          <c:showBubbleSize val="0"/>
          <c:showLeaderLines val="0"/>
        </c:dLbls>
        <c:firstSliceAng val="0"/>
      </c:pieChart>
      <c:spPr>
        <a:noFill/>
        <a:ln w="25386">
          <a:noFill/>
        </a:ln>
      </c:spPr>
    </c:plotArea>
    <c:legend>
      <c:legendPos val="r"/>
      <c:layout>
        <c:manualLayout>
          <c:xMode val="edge"/>
          <c:yMode val="edge"/>
          <c:x val="0.68765509107098743"/>
          <c:y val="6.197156979309211E-2"/>
          <c:w val="0.29568966401402308"/>
          <c:h val="0.81531641878098571"/>
        </c:manualLayout>
      </c:layout>
      <c:overlay val="0"/>
      <c:txPr>
        <a:bodyPr/>
        <a:lstStyle/>
        <a:p>
          <a:pPr>
            <a:defRPr sz="999" b="1">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1"/>
    <c:plotArea>
      <c:layout/>
      <c:barChart>
        <c:barDir val="col"/>
        <c:grouping val="clustered"/>
        <c:varyColors val="0"/>
        <c:ser>
          <c:idx val="0"/>
          <c:order val="0"/>
          <c:tx>
            <c:strRef>
              <c:f>Лист1!$B$4</c:f>
              <c:strCache>
                <c:ptCount val="1"/>
                <c:pt idx="0">
                  <c:v>Количество аудиторских организаций, проводящих аудит ОЗХС</c:v>
                </c:pt>
              </c:strCache>
            </c:strRef>
          </c:tx>
          <c:invertIfNegative val="0"/>
          <c:dLbls>
            <c:dLbl>
              <c:idx val="0"/>
              <c:layout>
                <c:manualLayout>
                  <c:x val="3.5226772346983706E-3"/>
                  <c:y val="-1.103448116072315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2.403049600238306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1.0053534863172826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7614260545884596E-3"/>
                  <c:y val="2.7463424002723499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
                  <c:y val="2.844442055411746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Лист1!$E$3:$I$3</c:f>
              <c:numCache>
                <c:formatCode>General</c:formatCode>
                <c:ptCount val="5"/>
                <c:pt idx="0">
                  <c:v>2016</c:v>
                </c:pt>
                <c:pt idx="1">
                  <c:v>2017</c:v>
                </c:pt>
                <c:pt idx="2">
                  <c:v>2018</c:v>
                </c:pt>
                <c:pt idx="3">
                  <c:v>2019</c:v>
                </c:pt>
                <c:pt idx="4">
                  <c:v>2020</c:v>
                </c:pt>
              </c:numCache>
            </c:numRef>
          </c:cat>
          <c:val>
            <c:numRef>
              <c:f>Лист1!$E$4:$I$4</c:f>
              <c:numCache>
                <c:formatCode>General</c:formatCode>
                <c:ptCount val="5"/>
                <c:pt idx="0">
                  <c:v>743</c:v>
                </c:pt>
                <c:pt idx="1">
                  <c:v>668</c:v>
                </c:pt>
                <c:pt idx="2">
                  <c:v>625</c:v>
                </c:pt>
                <c:pt idx="3">
                  <c:v>587</c:v>
                </c:pt>
                <c:pt idx="4">
                  <c:v>526</c:v>
                </c:pt>
              </c:numCache>
            </c:numRef>
          </c:val>
        </c:ser>
        <c:dLbls>
          <c:showLegendKey val="0"/>
          <c:showVal val="1"/>
          <c:showCatName val="0"/>
          <c:showSerName val="0"/>
          <c:showPercent val="0"/>
          <c:showBubbleSize val="0"/>
        </c:dLbls>
        <c:gapWidth val="150"/>
        <c:axId val="275384232"/>
        <c:axId val="275384624"/>
      </c:barChart>
      <c:catAx>
        <c:axId val="275384232"/>
        <c:scaling>
          <c:orientation val="minMax"/>
        </c:scaling>
        <c:delete val="0"/>
        <c:axPos val="b"/>
        <c:numFmt formatCode="General" sourceLinked="1"/>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75384624"/>
        <c:crosses val="autoZero"/>
        <c:auto val="1"/>
        <c:lblAlgn val="ctr"/>
        <c:lblOffset val="100"/>
        <c:noMultiLvlLbl val="0"/>
      </c:catAx>
      <c:valAx>
        <c:axId val="275384624"/>
        <c:scaling>
          <c:orientation val="minMax"/>
        </c:scaling>
        <c:delete val="0"/>
        <c:axPos val="l"/>
        <c:majorGridlines/>
        <c:numFmt formatCode="General" sourceLinked="1"/>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75384232"/>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Лист1!$B$49</c:f>
              <c:strCache>
                <c:ptCount val="1"/>
                <c:pt idx="0">
                  <c:v>Предупреждения</c:v>
                </c:pt>
              </c:strCache>
            </c:strRef>
          </c:tx>
          <c:spPr>
            <a:solidFill>
              <a:srgbClr val="3399FF"/>
            </a:solidFill>
          </c:spPr>
          <c:invertIfNegative val="0"/>
          <c:dLbls>
            <c:dLbl>
              <c:idx val="0"/>
              <c:tx>
                <c:rich>
                  <a:bodyPr/>
                  <a:lstStyle/>
                  <a:p>
                    <a:r>
                      <a:rPr lang="en-US"/>
                      <a:t>120 (64%)</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150 (67%)</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126 (61%)</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112 (59%)</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39 (54%)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Лист1!$C$48:$G$48</c:f>
              <c:numCache>
                <c:formatCode>General</c:formatCode>
                <c:ptCount val="5"/>
                <c:pt idx="0">
                  <c:v>2016</c:v>
                </c:pt>
                <c:pt idx="1">
                  <c:v>2017</c:v>
                </c:pt>
                <c:pt idx="2">
                  <c:v>2018</c:v>
                </c:pt>
                <c:pt idx="3">
                  <c:v>2019</c:v>
                </c:pt>
                <c:pt idx="4">
                  <c:v>2020</c:v>
                </c:pt>
              </c:numCache>
            </c:numRef>
          </c:cat>
          <c:val>
            <c:numRef>
              <c:f>Лист1!$C$49:$G$49</c:f>
              <c:numCache>
                <c:formatCode>General</c:formatCode>
                <c:ptCount val="5"/>
                <c:pt idx="0">
                  <c:v>120</c:v>
                </c:pt>
                <c:pt idx="1">
                  <c:v>150</c:v>
                </c:pt>
                <c:pt idx="2">
                  <c:v>126</c:v>
                </c:pt>
                <c:pt idx="3">
                  <c:v>112</c:v>
                </c:pt>
                <c:pt idx="4">
                  <c:v>39</c:v>
                </c:pt>
              </c:numCache>
            </c:numRef>
          </c:val>
        </c:ser>
        <c:ser>
          <c:idx val="1"/>
          <c:order val="1"/>
          <c:tx>
            <c:strRef>
              <c:f>Лист1!$B$50</c:f>
              <c:strCache>
                <c:ptCount val="1"/>
                <c:pt idx="0">
                  <c:v>Предписания об устранении выявленных  по результатам внешних проверок контроля качества работы нарушений</c:v>
                </c:pt>
              </c:strCache>
            </c:strRef>
          </c:tx>
          <c:spPr>
            <a:solidFill>
              <a:srgbClr val="F2F292"/>
            </a:solidFill>
          </c:spPr>
          <c:invertIfNegative val="0"/>
          <c:dLbls>
            <c:dLbl>
              <c:idx val="0"/>
              <c:tx>
                <c:rich>
                  <a:bodyPr/>
                  <a:lstStyle/>
                  <a:p>
                    <a:r>
                      <a:rPr lang="en-US"/>
                      <a:t>44 (23%)</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46 (21%)</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45 (22%)</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40 (21%)</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19 (26%)</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Лист1!$C$48:$G$48</c:f>
              <c:numCache>
                <c:formatCode>General</c:formatCode>
                <c:ptCount val="5"/>
                <c:pt idx="0">
                  <c:v>2016</c:v>
                </c:pt>
                <c:pt idx="1">
                  <c:v>2017</c:v>
                </c:pt>
                <c:pt idx="2">
                  <c:v>2018</c:v>
                </c:pt>
                <c:pt idx="3">
                  <c:v>2019</c:v>
                </c:pt>
                <c:pt idx="4">
                  <c:v>2020</c:v>
                </c:pt>
              </c:numCache>
            </c:numRef>
          </c:cat>
          <c:val>
            <c:numRef>
              <c:f>Лист1!$C$50:$G$50</c:f>
              <c:numCache>
                <c:formatCode>General</c:formatCode>
                <c:ptCount val="5"/>
                <c:pt idx="0">
                  <c:v>44</c:v>
                </c:pt>
                <c:pt idx="1">
                  <c:v>46</c:v>
                </c:pt>
                <c:pt idx="2">
                  <c:v>45</c:v>
                </c:pt>
                <c:pt idx="3">
                  <c:v>40</c:v>
                </c:pt>
                <c:pt idx="4">
                  <c:v>19</c:v>
                </c:pt>
              </c:numCache>
            </c:numRef>
          </c:val>
        </c:ser>
        <c:ser>
          <c:idx val="2"/>
          <c:order val="2"/>
          <c:tx>
            <c:strRef>
              <c:f>Лист1!$B$51</c:f>
              <c:strCache>
                <c:ptCount val="1"/>
                <c:pt idx="0">
                  <c:v>Предписания в с СРОА о приостановлении членства аудиторской организации</c:v>
                </c:pt>
              </c:strCache>
            </c:strRef>
          </c:tx>
          <c:spPr>
            <a:solidFill>
              <a:srgbClr val="F9B65D"/>
            </a:solidFill>
          </c:spPr>
          <c:invertIfNegative val="0"/>
          <c:dLbls>
            <c:dLbl>
              <c:idx val="0"/>
              <c:tx>
                <c:rich>
                  <a:bodyPr/>
                  <a:lstStyle/>
                  <a:p>
                    <a:r>
                      <a:rPr lang="en-US"/>
                      <a:t>13 (7%)</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20 (9%)</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27 (13%)</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28 (15%)</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7 (10%)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Лист1!$C$48:$G$48</c:f>
              <c:numCache>
                <c:formatCode>General</c:formatCode>
                <c:ptCount val="5"/>
                <c:pt idx="0">
                  <c:v>2016</c:v>
                </c:pt>
                <c:pt idx="1">
                  <c:v>2017</c:v>
                </c:pt>
                <c:pt idx="2">
                  <c:v>2018</c:v>
                </c:pt>
                <c:pt idx="3">
                  <c:v>2019</c:v>
                </c:pt>
                <c:pt idx="4">
                  <c:v>2020</c:v>
                </c:pt>
              </c:numCache>
            </c:numRef>
          </c:cat>
          <c:val>
            <c:numRef>
              <c:f>Лист1!$C$51:$G$51</c:f>
              <c:numCache>
                <c:formatCode>General</c:formatCode>
                <c:ptCount val="5"/>
                <c:pt idx="0">
                  <c:v>13</c:v>
                </c:pt>
                <c:pt idx="1">
                  <c:v>20</c:v>
                </c:pt>
                <c:pt idx="2">
                  <c:v>27</c:v>
                </c:pt>
                <c:pt idx="3">
                  <c:v>28</c:v>
                </c:pt>
                <c:pt idx="4">
                  <c:v>7</c:v>
                </c:pt>
              </c:numCache>
            </c:numRef>
          </c:val>
        </c:ser>
        <c:ser>
          <c:idx val="3"/>
          <c:order val="3"/>
          <c:tx>
            <c:strRef>
              <c:f>Лист1!$B$52</c:f>
              <c:strCache>
                <c:ptCount val="1"/>
                <c:pt idx="0">
                  <c:v>Предписания об исключении сведений об аудиторских организациях из реестра аудиторов и аудиторских организаций, аудиторов в СРОА</c:v>
                </c:pt>
              </c:strCache>
            </c:strRef>
          </c:tx>
          <c:spPr>
            <a:solidFill>
              <a:srgbClr val="CA6352"/>
            </a:solidFill>
          </c:spPr>
          <c:invertIfNegative val="0"/>
          <c:dLbls>
            <c:dLbl>
              <c:idx val="0"/>
              <c:tx>
                <c:rich>
                  <a:bodyPr/>
                  <a:lstStyle/>
                  <a:p>
                    <a:r>
                      <a:rPr lang="en-US"/>
                      <a:t>11 (6%)</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8 (4%)</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8 (4%)</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9 (5%)</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7 (10%)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Лист1!$C$48:$G$48</c:f>
              <c:numCache>
                <c:formatCode>General</c:formatCode>
                <c:ptCount val="5"/>
                <c:pt idx="0">
                  <c:v>2016</c:v>
                </c:pt>
                <c:pt idx="1">
                  <c:v>2017</c:v>
                </c:pt>
                <c:pt idx="2">
                  <c:v>2018</c:v>
                </c:pt>
                <c:pt idx="3">
                  <c:v>2019</c:v>
                </c:pt>
                <c:pt idx="4">
                  <c:v>2020</c:v>
                </c:pt>
              </c:numCache>
            </c:numRef>
          </c:cat>
          <c:val>
            <c:numRef>
              <c:f>Лист1!$C$52:$G$52</c:f>
              <c:numCache>
                <c:formatCode>General</c:formatCode>
                <c:ptCount val="5"/>
                <c:pt idx="0">
                  <c:v>11</c:v>
                </c:pt>
                <c:pt idx="1">
                  <c:v>8</c:v>
                </c:pt>
                <c:pt idx="2">
                  <c:v>8</c:v>
                </c:pt>
                <c:pt idx="3">
                  <c:v>9</c:v>
                </c:pt>
                <c:pt idx="4">
                  <c:v>7</c:v>
                </c:pt>
              </c:numCache>
            </c:numRef>
          </c:val>
        </c:ser>
        <c:dLbls>
          <c:showLegendKey val="0"/>
          <c:showVal val="0"/>
          <c:showCatName val="0"/>
          <c:showSerName val="0"/>
          <c:showPercent val="0"/>
          <c:showBubbleSize val="0"/>
        </c:dLbls>
        <c:gapWidth val="16"/>
        <c:overlap val="100"/>
        <c:axId val="275385408"/>
        <c:axId val="275385800"/>
      </c:barChart>
      <c:catAx>
        <c:axId val="275385408"/>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75385800"/>
        <c:crosses val="autoZero"/>
        <c:auto val="1"/>
        <c:lblAlgn val="ctr"/>
        <c:lblOffset val="100"/>
        <c:noMultiLvlLbl val="0"/>
      </c:catAx>
      <c:valAx>
        <c:axId val="275385800"/>
        <c:scaling>
          <c:orientation val="minMax"/>
        </c:scaling>
        <c:delete val="0"/>
        <c:axPos val="l"/>
        <c:majorGridlines/>
        <c:numFmt formatCode="0%"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75385408"/>
        <c:crosses val="autoZero"/>
        <c:crossBetween val="between"/>
      </c:valAx>
    </c:plotArea>
    <c:legend>
      <c:legendPos val="r"/>
      <c:layout>
        <c:manualLayout>
          <c:xMode val="edge"/>
          <c:yMode val="edge"/>
          <c:x val="0.62591990138206022"/>
          <c:y val="2.4513102143987196E-3"/>
          <c:w val="0.37212151773620189"/>
          <c:h val="0.99754877405762399"/>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Лист1!$B$62</c:f>
              <c:strCache>
                <c:ptCount val="1"/>
                <c:pt idx="0">
                  <c:v>Иные нарушения (не более 0,7%)</c:v>
                </c:pt>
              </c:strCache>
            </c:strRef>
          </c:tx>
          <c:invertIfNegative val="0"/>
          <c:cat>
            <c:numRef>
              <c:f>Лист1!$C$61:$G$61</c:f>
              <c:numCache>
                <c:formatCode>General</c:formatCode>
                <c:ptCount val="5"/>
                <c:pt idx="0">
                  <c:v>2016</c:v>
                </c:pt>
                <c:pt idx="1">
                  <c:v>2017</c:v>
                </c:pt>
                <c:pt idx="2">
                  <c:v>2018</c:v>
                </c:pt>
                <c:pt idx="3">
                  <c:v>2019</c:v>
                </c:pt>
                <c:pt idx="4">
                  <c:v>2020</c:v>
                </c:pt>
              </c:numCache>
            </c:numRef>
          </c:cat>
          <c:val>
            <c:numRef>
              <c:f>Лист1!$C$62:$G$62</c:f>
              <c:numCache>
                <c:formatCode>General</c:formatCode>
                <c:ptCount val="5"/>
                <c:pt idx="0">
                  <c:v>0</c:v>
                </c:pt>
                <c:pt idx="1">
                  <c:v>0</c:v>
                </c:pt>
                <c:pt idx="2">
                  <c:v>19</c:v>
                </c:pt>
                <c:pt idx="3">
                  <c:v>41</c:v>
                </c:pt>
                <c:pt idx="4">
                  <c:v>31</c:v>
                </c:pt>
              </c:numCache>
            </c:numRef>
          </c:val>
        </c:ser>
        <c:ser>
          <c:idx val="1"/>
          <c:order val="1"/>
          <c:tx>
            <c:strRef>
              <c:f>Лист1!$B$63</c:f>
              <c:strCache>
                <c:ptCount val="1"/>
                <c:pt idx="0">
                  <c:v>Международные стандарты аудита</c:v>
                </c:pt>
              </c:strCache>
            </c:strRef>
          </c:tx>
          <c:invertIfNegative val="0"/>
          <c:dLbls>
            <c:dLbl>
              <c:idx val="1"/>
              <c:tx>
                <c:rich>
                  <a:bodyPr/>
                  <a:lstStyle/>
                  <a:p>
                    <a:r>
                      <a:rPr lang="en-US"/>
                      <a:t>449 (3%)</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2 405 </a:t>
                    </a:r>
                  </a:p>
                  <a:p>
                    <a:r>
                      <a:rPr lang="en-US"/>
                      <a:t>(16%)</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7 075 </a:t>
                    </a:r>
                  </a:p>
                  <a:p>
                    <a:r>
                      <a:rPr lang="en-US"/>
                      <a:t>(47%)</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2 124 </a:t>
                    </a:r>
                  </a:p>
                  <a:p>
                    <a:r>
                      <a:rPr lang="en-US"/>
                      <a:t>(54%)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Лист1!$C$61:$G$61</c:f>
              <c:numCache>
                <c:formatCode>General</c:formatCode>
                <c:ptCount val="5"/>
                <c:pt idx="0">
                  <c:v>2016</c:v>
                </c:pt>
                <c:pt idx="1">
                  <c:v>2017</c:v>
                </c:pt>
                <c:pt idx="2">
                  <c:v>2018</c:v>
                </c:pt>
                <c:pt idx="3">
                  <c:v>2019</c:v>
                </c:pt>
                <c:pt idx="4">
                  <c:v>2020</c:v>
                </c:pt>
              </c:numCache>
            </c:numRef>
          </c:cat>
          <c:val>
            <c:numRef>
              <c:f>Лист1!$C$63:$G$63</c:f>
              <c:numCache>
                <c:formatCode>General</c:formatCode>
                <c:ptCount val="5"/>
                <c:pt idx="0">
                  <c:v>0</c:v>
                </c:pt>
                <c:pt idx="1">
                  <c:v>449</c:v>
                </c:pt>
                <c:pt idx="2">
                  <c:v>2405</c:v>
                </c:pt>
                <c:pt idx="3">
                  <c:v>7075</c:v>
                </c:pt>
                <c:pt idx="4">
                  <c:v>2124</c:v>
                </c:pt>
              </c:numCache>
            </c:numRef>
          </c:val>
        </c:ser>
        <c:ser>
          <c:idx val="2"/>
          <c:order val="2"/>
          <c:tx>
            <c:strRef>
              <c:f>Лист1!$B$64</c:f>
              <c:strCache>
                <c:ptCount val="1"/>
                <c:pt idx="0">
                  <c:v>Федеральные стандарты аудиторской деятельности</c:v>
                </c:pt>
              </c:strCache>
            </c:strRef>
          </c:tx>
          <c:invertIfNegative val="0"/>
          <c:dLbls>
            <c:dLbl>
              <c:idx val="0"/>
              <c:tx>
                <c:rich>
                  <a:bodyPr/>
                  <a:lstStyle/>
                  <a:p>
                    <a:r>
                      <a:rPr lang="en-US"/>
                      <a:t>8 019 </a:t>
                    </a:r>
                  </a:p>
                  <a:p>
                    <a:r>
                      <a:rPr lang="en-US"/>
                      <a:t>(83%)</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12 086</a:t>
                    </a:r>
                  </a:p>
                  <a:p>
                    <a:r>
                      <a:rPr lang="en-US"/>
                      <a:t>(85%)</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11</a:t>
                    </a:r>
                    <a:r>
                      <a:rPr lang="en-US" baseline="0"/>
                      <a:t> </a:t>
                    </a:r>
                    <a:r>
                      <a:rPr lang="en-US"/>
                      <a:t>013</a:t>
                    </a:r>
                  </a:p>
                  <a:p>
                    <a:r>
                      <a:rPr lang="en-US"/>
                      <a:t>(75%)</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6 547 </a:t>
                    </a:r>
                  </a:p>
                  <a:p>
                    <a:r>
                      <a:rPr lang="en-US"/>
                      <a:t>(43%)</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1 241 </a:t>
                    </a:r>
                  </a:p>
                  <a:p>
                    <a:r>
                      <a:rPr lang="en-US"/>
                      <a:t>(31%)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Лист1!$C$61:$G$61</c:f>
              <c:numCache>
                <c:formatCode>General</c:formatCode>
                <c:ptCount val="5"/>
                <c:pt idx="0">
                  <c:v>2016</c:v>
                </c:pt>
                <c:pt idx="1">
                  <c:v>2017</c:v>
                </c:pt>
                <c:pt idx="2">
                  <c:v>2018</c:v>
                </c:pt>
                <c:pt idx="3">
                  <c:v>2019</c:v>
                </c:pt>
                <c:pt idx="4">
                  <c:v>2020</c:v>
                </c:pt>
              </c:numCache>
            </c:numRef>
          </c:cat>
          <c:val>
            <c:numRef>
              <c:f>Лист1!$C$64:$G$64</c:f>
              <c:numCache>
                <c:formatCode>General</c:formatCode>
                <c:ptCount val="5"/>
                <c:pt idx="0">
                  <c:v>8019</c:v>
                </c:pt>
                <c:pt idx="1">
                  <c:v>12086</c:v>
                </c:pt>
                <c:pt idx="2">
                  <c:v>11013</c:v>
                </c:pt>
                <c:pt idx="3">
                  <c:v>6547</c:v>
                </c:pt>
                <c:pt idx="4">
                  <c:v>1241</c:v>
                </c:pt>
              </c:numCache>
            </c:numRef>
          </c:val>
        </c:ser>
        <c:ser>
          <c:idx val="3"/>
          <c:order val="3"/>
          <c:tx>
            <c:strRef>
              <c:f>Лист1!$B$65</c:f>
              <c:strCache>
                <c:ptCount val="1"/>
                <c:pt idx="0">
                  <c:v>Федеральный закон "Об аудиторской деятельности"</c:v>
                </c:pt>
              </c:strCache>
            </c:strRef>
          </c:tx>
          <c:invertIfNegative val="0"/>
          <c:dLbls>
            <c:dLbl>
              <c:idx val="0"/>
              <c:tx>
                <c:rich>
                  <a:bodyPr/>
                  <a:lstStyle/>
                  <a:p>
                    <a:r>
                      <a:rPr lang="en-US"/>
                      <a:t>585 (6%)</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874 (6%)</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537 (4%)</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624 (4%)</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345 </a:t>
                    </a:r>
                  </a:p>
                  <a:p>
                    <a:r>
                      <a:rPr lang="en-US"/>
                      <a:t>(9%)</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Лист1!$C$61:$G$61</c:f>
              <c:numCache>
                <c:formatCode>General</c:formatCode>
                <c:ptCount val="5"/>
                <c:pt idx="0">
                  <c:v>2016</c:v>
                </c:pt>
                <c:pt idx="1">
                  <c:v>2017</c:v>
                </c:pt>
                <c:pt idx="2">
                  <c:v>2018</c:v>
                </c:pt>
                <c:pt idx="3">
                  <c:v>2019</c:v>
                </c:pt>
                <c:pt idx="4">
                  <c:v>2020</c:v>
                </c:pt>
              </c:numCache>
            </c:numRef>
          </c:cat>
          <c:val>
            <c:numRef>
              <c:f>Лист1!$C$65:$G$65</c:f>
              <c:numCache>
                <c:formatCode>General</c:formatCode>
                <c:ptCount val="5"/>
                <c:pt idx="0">
                  <c:v>585</c:v>
                </c:pt>
                <c:pt idx="1">
                  <c:v>874</c:v>
                </c:pt>
                <c:pt idx="2">
                  <c:v>537</c:v>
                </c:pt>
                <c:pt idx="3">
                  <c:v>624</c:v>
                </c:pt>
                <c:pt idx="4">
                  <c:v>345</c:v>
                </c:pt>
              </c:numCache>
            </c:numRef>
          </c:val>
        </c:ser>
        <c:ser>
          <c:idx val="4"/>
          <c:order val="4"/>
          <c:tx>
            <c:strRef>
              <c:f>Лист1!$B$66</c:f>
              <c:strCache>
                <c:ptCount val="1"/>
                <c:pt idx="0">
                  <c:v>Кодекс профессиональной этики и Правила независимости аудиторов</c:v>
                </c:pt>
              </c:strCache>
            </c:strRef>
          </c:tx>
          <c:invertIfNegative val="0"/>
          <c:dLbls>
            <c:dLbl>
              <c:idx val="0"/>
              <c:tx>
                <c:rich>
                  <a:bodyPr/>
                  <a:lstStyle/>
                  <a:p>
                    <a:r>
                      <a:rPr lang="en-US"/>
                      <a:t>1 015 </a:t>
                    </a:r>
                  </a:p>
                  <a:p>
                    <a:r>
                      <a:rPr lang="en-US"/>
                      <a:t>(11%)</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794 (6%)</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748 (5%)</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928 (6%)</a:t>
                    </a:r>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221 (6%)</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Лист1!$C$61:$G$61</c:f>
              <c:numCache>
                <c:formatCode>General</c:formatCode>
                <c:ptCount val="5"/>
                <c:pt idx="0">
                  <c:v>2016</c:v>
                </c:pt>
                <c:pt idx="1">
                  <c:v>2017</c:v>
                </c:pt>
                <c:pt idx="2">
                  <c:v>2018</c:v>
                </c:pt>
                <c:pt idx="3">
                  <c:v>2019</c:v>
                </c:pt>
                <c:pt idx="4">
                  <c:v>2020</c:v>
                </c:pt>
              </c:numCache>
            </c:numRef>
          </c:cat>
          <c:val>
            <c:numRef>
              <c:f>Лист1!$C$66:$G$66</c:f>
              <c:numCache>
                <c:formatCode>General</c:formatCode>
                <c:ptCount val="5"/>
                <c:pt idx="0">
                  <c:v>1015</c:v>
                </c:pt>
                <c:pt idx="1">
                  <c:v>794</c:v>
                </c:pt>
                <c:pt idx="2">
                  <c:v>748</c:v>
                </c:pt>
                <c:pt idx="3">
                  <c:v>928</c:v>
                </c:pt>
                <c:pt idx="4">
                  <c:v>221</c:v>
                </c:pt>
              </c:numCache>
            </c:numRef>
          </c:val>
        </c:ser>
        <c:dLbls>
          <c:showLegendKey val="0"/>
          <c:showVal val="0"/>
          <c:showCatName val="0"/>
          <c:showSerName val="0"/>
          <c:showPercent val="0"/>
          <c:showBubbleSize val="0"/>
        </c:dLbls>
        <c:gapWidth val="16"/>
        <c:overlap val="100"/>
        <c:axId val="275637272"/>
        <c:axId val="275637664"/>
      </c:barChart>
      <c:catAx>
        <c:axId val="275637272"/>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75637664"/>
        <c:crosses val="autoZero"/>
        <c:auto val="1"/>
        <c:lblAlgn val="ctr"/>
        <c:lblOffset val="100"/>
        <c:noMultiLvlLbl val="0"/>
      </c:catAx>
      <c:valAx>
        <c:axId val="275637664"/>
        <c:scaling>
          <c:orientation val="minMax"/>
        </c:scaling>
        <c:delete val="0"/>
        <c:axPos val="l"/>
        <c:majorGridlines/>
        <c:numFmt formatCode="0%"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75637272"/>
        <c:crosses val="autoZero"/>
        <c:crossBetween val="between"/>
      </c:valAx>
    </c:plotArea>
    <c:legend>
      <c:legendPos val="r"/>
      <c:layout>
        <c:manualLayout>
          <c:xMode val="edge"/>
          <c:yMode val="edge"/>
          <c:x val="0.64574326643467495"/>
          <c:y val="9.831757103731599E-2"/>
          <c:w val="0.33100155721669466"/>
          <c:h val="0.79143950207830749"/>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     </c:v>
                </c:pt>
              </c:strCache>
            </c:strRef>
          </c:tx>
          <c:spPr>
            <a:solidFill>
              <a:srgbClr val="66BCF6"/>
            </a:solidFill>
            <a:ln>
              <a:noFill/>
            </a:ln>
            <a:effectLst/>
          </c:spPr>
          <c:invertIfNegative val="0"/>
          <c:cat>
            <c:numRef>
              <c:f>Лист1!$A$2:$A$6</c:f>
              <c:numCache>
                <c:formatCode>General</c:formatCode>
                <c:ptCount val="5"/>
                <c:pt idx="0">
                  <c:v>2016</c:v>
                </c:pt>
                <c:pt idx="1">
                  <c:v>2017</c:v>
                </c:pt>
                <c:pt idx="2">
                  <c:v>2018</c:v>
                </c:pt>
                <c:pt idx="3">
                  <c:v>2019</c:v>
                </c:pt>
                <c:pt idx="4">
                  <c:v>2020</c:v>
                </c:pt>
              </c:numCache>
            </c:numRef>
          </c:cat>
          <c:val>
            <c:numRef>
              <c:f>Лист1!$B$2:$B$6</c:f>
              <c:numCache>
                <c:formatCode>General</c:formatCode>
                <c:ptCount val="5"/>
                <c:pt idx="0">
                  <c:v>40</c:v>
                </c:pt>
                <c:pt idx="1">
                  <c:v>52</c:v>
                </c:pt>
                <c:pt idx="2">
                  <c:v>54</c:v>
                </c:pt>
                <c:pt idx="3">
                  <c:v>58</c:v>
                </c:pt>
                <c:pt idx="4">
                  <c:v>62</c:v>
                </c:pt>
              </c:numCache>
            </c:numRef>
          </c:val>
        </c:ser>
        <c:dLbls>
          <c:showLegendKey val="0"/>
          <c:showVal val="0"/>
          <c:showCatName val="0"/>
          <c:showSerName val="0"/>
          <c:showPercent val="0"/>
          <c:showBubbleSize val="0"/>
        </c:dLbls>
        <c:gapWidth val="47"/>
        <c:overlap val="12"/>
        <c:axId val="275638448"/>
        <c:axId val="275638840"/>
      </c:barChart>
      <c:lineChart>
        <c:grouping val="standard"/>
        <c:varyColors val="0"/>
        <c:ser>
          <c:idx val="1"/>
          <c:order val="1"/>
          <c:tx>
            <c:strRef>
              <c:f>Лист1!$C$1</c:f>
              <c:strCache>
                <c:ptCount val="1"/>
                <c:pt idx="0">
                  <c:v>Количество выявленных нарушений в расчете на 1 проверку</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dLbls>
            <c:dLbl>
              <c:idx val="0"/>
              <c:layout>
                <c:manualLayout>
                  <c:x val="-3.9469734446749151E-2"/>
                  <c:y val="-4.4343022458319302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2504487191440501E-2"/>
                  <c:y val="-4.4343022458319302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4826236276543347E-2"/>
                  <c:y val="-4.434302245831933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946973444674913E-2"/>
                  <c:y val="-4.1175663711296495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4826236276543521E-2"/>
                  <c:y val="-4.117566371129649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2016</c:v>
                </c:pt>
                <c:pt idx="1">
                  <c:v>2017</c:v>
                </c:pt>
                <c:pt idx="2">
                  <c:v>2018</c:v>
                </c:pt>
                <c:pt idx="3">
                  <c:v>2019</c:v>
                </c:pt>
                <c:pt idx="4">
                  <c:v>2020</c:v>
                </c:pt>
              </c:numCache>
            </c:numRef>
          </c:cat>
          <c:val>
            <c:numRef>
              <c:f>Лист1!$C$2:$C$6</c:f>
              <c:numCache>
                <c:formatCode>General</c:formatCode>
                <c:ptCount val="5"/>
                <c:pt idx="0">
                  <c:v>40</c:v>
                </c:pt>
                <c:pt idx="1">
                  <c:v>52</c:v>
                </c:pt>
                <c:pt idx="2">
                  <c:v>54</c:v>
                </c:pt>
                <c:pt idx="3">
                  <c:v>58</c:v>
                </c:pt>
                <c:pt idx="4">
                  <c:v>62</c:v>
                </c:pt>
              </c:numCache>
            </c:numRef>
          </c:val>
          <c:smooth val="0"/>
        </c:ser>
        <c:dLbls>
          <c:showLegendKey val="0"/>
          <c:showVal val="0"/>
          <c:showCatName val="0"/>
          <c:showSerName val="0"/>
          <c:showPercent val="0"/>
          <c:showBubbleSize val="0"/>
        </c:dLbls>
        <c:marker val="1"/>
        <c:smooth val="0"/>
        <c:axId val="275638448"/>
        <c:axId val="275638840"/>
      </c:lineChart>
      <c:catAx>
        <c:axId val="27563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75638840"/>
        <c:crosses val="autoZero"/>
        <c:auto val="1"/>
        <c:lblAlgn val="ctr"/>
        <c:lblOffset val="100"/>
        <c:noMultiLvlLbl val="0"/>
      </c:catAx>
      <c:valAx>
        <c:axId val="275638840"/>
        <c:scaling>
          <c:orientation val="minMax"/>
          <c:max val="65"/>
          <c:min val="3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75638448"/>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a:noFill/>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numRef>
              <c:f>Лист1!$B$2:$B$10</c:f>
              <c:numCache>
                <c:formatCode>General</c:formatCode>
                <c:ptCount val="9"/>
                <c:pt idx="0">
                  <c:v>1</c:v>
                </c:pt>
                <c:pt idx="1">
                  <c:v>2</c:v>
                </c:pt>
                <c:pt idx="2">
                  <c:v>3</c:v>
                </c:pt>
                <c:pt idx="3">
                  <c:v>4</c:v>
                </c:pt>
                <c:pt idx="4">
                  <c:v>5</c:v>
                </c:pt>
                <c:pt idx="5">
                  <c:v>6</c:v>
                </c:pt>
                <c:pt idx="6">
                  <c:v>7</c:v>
                </c:pt>
                <c:pt idx="7">
                  <c:v>8</c:v>
                </c:pt>
                <c:pt idx="8">
                  <c:v>9</c:v>
                </c:pt>
              </c:numCache>
            </c:numRef>
          </c:cat>
          <c:val>
            <c:numRef>
              <c:f>Лист1!$C$2:$C$10</c:f>
              <c:numCache>
                <c:formatCode>General</c:formatCode>
                <c:ptCount val="9"/>
                <c:pt idx="0">
                  <c:v>5</c:v>
                </c:pt>
                <c:pt idx="1">
                  <c:v>2</c:v>
                </c:pt>
                <c:pt idx="2">
                  <c:v>3</c:v>
                </c:pt>
                <c:pt idx="3">
                  <c:v>107</c:v>
                </c:pt>
                <c:pt idx="4">
                  <c:v>9</c:v>
                </c:pt>
                <c:pt idx="5">
                  <c:v>7</c:v>
                </c:pt>
                <c:pt idx="6">
                  <c:v>1</c:v>
                </c:pt>
                <c:pt idx="7">
                  <c:v>1</c:v>
                </c:pt>
                <c:pt idx="8">
                  <c:v>2</c:v>
                </c:pt>
              </c:numCache>
            </c:numRef>
          </c:val>
        </c:ser>
        <c:dLbls>
          <c:showLegendKey val="0"/>
          <c:showVal val="0"/>
          <c:showCatName val="0"/>
          <c:showSerName val="0"/>
          <c:showPercent val="0"/>
          <c:showBubbleSize val="0"/>
        </c:dLbls>
        <c:gapWidth val="219"/>
        <c:overlap val="-27"/>
        <c:axId val="275640016"/>
        <c:axId val="275640408"/>
      </c:barChart>
      <c:catAx>
        <c:axId val="27564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5640408"/>
        <c:crosses val="autoZero"/>
        <c:auto val="1"/>
        <c:lblAlgn val="ctr"/>
        <c:lblOffset val="100"/>
        <c:noMultiLvlLbl val="0"/>
      </c:catAx>
      <c:valAx>
        <c:axId val="275640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5640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Lbls>
            <c:dLbl>
              <c:idx val="0"/>
              <c:layout>
                <c:manualLayout>
                  <c:x val="-3.5492991771893315E-2"/>
                  <c:y val="-4.5254365819404153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5.0697360746573342E-2"/>
                  <c:y val="-2.1339088715127765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18864811169437154"/>
                  <c:y val="-0.1034895550978013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0.19118875765529308"/>
                  <c:y val="5.0758481359385293E-2"/>
                </c:manualLayout>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Проверки, проведенные УВКиА в ЦАФК</c:v>
                </c:pt>
                <c:pt idx="1">
                  <c:v>Проверки, проведенные УВКиА в ТОФК и ФКУ "ЦОКР"</c:v>
                </c:pt>
                <c:pt idx="2">
                  <c:v>Проверки, проведенные ТОФК и ФКУ "ЦОКР" в структурных подразделениях </c:v>
                </c:pt>
                <c:pt idx="3">
                  <c:v>Проверки, проведенные ТОФК и ФКУ "ЦОКР" в территориально обособленных отделах</c:v>
                </c:pt>
              </c:strCache>
            </c:strRef>
          </c:cat>
          <c:val>
            <c:numRef>
              <c:f>Лист1!$B$2:$B$5</c:f>
              <c:numCache>
                <c:formatCode>General</c:formatCode>
                <c:ptCount val="4"/>
                <c:pt idx="0">
                  <c:v>5</c:v>
                </c:pt>
                <c:pt idx="1">
                  <c:v>13</c:v>
                </c:pt>
                <c:pt idx="2">
                  <c:v>919</c:v>
                </c:pt>
                <c:pt idx="3">
                  <c:v>878</c:v>
                </c:pt>
              </c:numCache>
            </c:numRef>
          </c:val>
        </c:ser>
        <c:dLbls>
          <c:dLblPos val="bestFit"/>
          <c:showLegendKey val="0"/>
          <c:showVal val="1"/>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dLbls>
            <c:dLbl>
              <c:idx val="0"/>
              <c:layout>
                <c:manualLayout>
                  <c:x val="-0.1337213566730312"/>
                  <c:y val="-0.12787218667635325"/>
                </c:manualLayout>
              </c:layout>
              <c:spPr/>
              <c:txPr>
                <a:bodyPr/>
                <a:lstStyle/>
                <a:p>
                  <a:pPr>
                    <a:defRPr sz="1200">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11558964729363715"/>
                  <c:y val="2.9508966156081565E-2"/>
                </c:manualLayout>
              </c:layout>
              <c:spPr/>
              <c:txPr>
                <a:bodyPr/>
                <a:lstStyle/>
                <a:p>
                  <a:pPr>
                    <a:defRPr sz="1200">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2.9455081001472753E-2"/>
                  <c:y val="0.10321946424182844"/>
                </c:manualLayout>
              </c:layout>
              <c:spPr/>
              <c:txPr>
                <a:bodyPr/>
                <a:lstStyle/>
                <a:p>
                  <a:pPr>
                    <a:defRPr sz="1200">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50">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Тематические комбинированные проверки</c:v>
                </c:pt>
                <c:pt idx="1">
                  <c:v>Тематические выездные проверки </c:v>
                </c:pt>
                <c:pt idx="2">
                  <c:v>Тематические камеральные проверки</c:v>
                </c:pt>
              </c:strCache>
            </c:strRef>
          </c:cat>
          <c:val>
            <c:numRef>
              <c:f>Лист1!$B$2:$B$4</c:f>
              <c:numCache>
                <c:formatCode>General</c:formatCode>
                <c:ptCount val="3"/>
                <c:pt idx="0">
                  <c:v>11</c:v>
                </c:pt>
                <c:pt idx="1">
                  <c:v>6</c:v>
                </c:pt>
                <c:pt idx="2">
                  <c:v>1</c:v>
                </c:pt>
              </c:numCache>
            </c:numRef>
          </c:val>
        </c:ser>
        <c:dLbls>
          <c:dLblPos val="outEnd"/>
          <c:showLegendKey val="0"/>
          <c:showVal val="1"/>
          <c:showCatName val="0"/>
          <c:showSerName val="0"/>
          <c:showPercent val="0"/>
          <c:showBubbleSize val="0"/>
          <c:showLeaderLines val="1"/>
        </c:dLbls>
      </c:pie3DChart>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728918600084364"/>
          <c:y val="0.11036973049495588"/>
          <c:w val="0.60896447378584317"/>
          <c:h val="0.76417826803907574"/>
        </c:manualLayout>
      </c:layout>
      <c:barChart>
        <c:barDir val="col"/>
        <c:grouping val="clustered"/>
        <c:varyColors val="0"/>
        <c:ser>
          <c:idx val="0"/>
          <c:order val="0"/>
          <c:tx>
            <c:strRef>
              <c:f>Лист1!$B$1</c:f>
              <c:strCache>
                <c:ptCount val="1"/>
                <c:pt idx="0">
                  <c:v>2018 год</c:v>
                </c:pt>
              </c:strCache>
            </c:strRef>
          </c:tx>
          <c:invertIfNegative val="0"/>
          <c:dLbls>
            <c:dLbl>
              <c:idx val="0"/>
              <c:layout>
                <c:manualLayout>
                  <c:x val="-4.3497172683775558E-3"/>
                  <c:y val="1.190476190476186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1746266277379964E-3"/>
                  <c:y val="1.98412698412698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4417048643086358E-3"/>
                  <c:y val="3.3315771843597667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Лист1!$B$2:$B$4</c:f>
              <c:numCache>
                <c:formatCode>General</c:formatCode>
                <c:ptCount val="3"/>
                <c:pt idx="0">
                  <c:v>653</c:v>
                </c:pt>
                <c:pt idx="1">
                  <c:v>351</c:v>
                </c:pt>
                <c:pt idx="2">
                  <c:v>517</c:v>
                </c:pt>
              </c:numCache>
            </c:numRef>
          </c:val>
        </c:ser>
        <c:ser>
          <c:idx val="1"/>
          <c:order val="1"/>
          <c:tx>
            <c:strRef>
              <c:f>Лист1!$C$1</c:f>
              <c:strCache>
                <c:ptCount val="1"/>
                <c:pt idx="0">
                  <c:v>2019 год</c:v>
                </c:pt>
              </c:strCache>
            </c:strRef>
          </c:tx>
          <c:invertIfNegative val="0"/>
          <c:dLbls>
            <c:dLbl>
              <c:idx val="0"/>
              <c:layout>
                <c:manualLayout>
                  <c:x val="0"/>
                  <c:y val="1.98412698412698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5751035520944592E-3"/>
                  <c:y val="3.12309663750545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Лист1!$C$2:$C$4</c:f>
              <c:numCache>
                <c:formatCode>General</c:formatCode>
                <c:ptCount val="3"/>
                <c:pt idx="0">
                  <c:v>686</c:v>
                </c:pt>
                <c:pt idx="1">
                  <c:v>346</c:v>
                </c:pt>
                <c:pt idx="2">
                  <c:v>587</c:v>
                </c:pt>
              </c:numCache>
            </c:numRef>
          </c:val>
        </c:ser>
        <c:ser>
          <c:idx val="2"/>
          <c:order val="2"/>
          <c:tx>
            <c:strRef>
              <c:f>Лист1!$D$1</c:f>
              <c:strCache>
                <c:ptCount val="1"/>
                <c:pt idx="0">
                  <c:v>2020 год</c:v>
                </c:pt>
              </c:strCache>
            </c:strRef>
          </c:tx>
          <c:invertIfNegative val="0"/>
          <c:dLbls>
            <c:dLbl>
              <c:idx val="0"/>
              <c:layout>
                <c:manualLayout>
                  <c:x val="8.6985395024592425E-3"/>
                  <c:y val="3.12309663750545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390415068017883E-3"/>
                  <c:y val="2.726209656777008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2.5132691746864996E-2"/>
                </c:manualLayout>
              </c:layout>
              <c:tx>
                <c:rich>
                  <a:bodyPr/>
                  <a:lstStyle/>
                  <a:p>
                    <a:r>
                      <a:rPr lang="en-US"/>
                      <a:t>621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Лист1!$D$2:$D$4</c:f>
              <c:numCache>
                <c:formatCode>General</c:formatCode>
                <c:ptCount val="3"/>
                <c:pt idx="0">
                  <c:v>629</c:v>
                </c:pt>
                <c:pt idx="1">
                  <c:v>355</c:v>
                </c:pt>
                <c:pt idx="2">
                  <c:v>661</c:v>
                </c:pt>
              </c:numCache>
            </c:numRef>
          </c:val>
        </c:ser>
        <c:dLbls>
          <c:showLegendKey val="0"/>
          <c:showVal val="0"/>
          <c:showCatName val="0"/>
          <c:showSerName val="0"/>
          <c:showPercent val="0"/>
          <c:showBubbleSize val="0"/>
        </c:dLbls>
        <c:gapWidth val="150"/>
        <c:axId val="401920576"/>
        <c:axId val="401920968"/>
      </c:barChart>
      <c:catAx>
        <c:axId val="40192057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01920968"/>
        <c:crosses val="autoZero"/>
        <c:auto val="1"/>
        <c:lblAlgn val="ctr"/>
        <c:lblOffset val="100"/>
        <c:noMultiLvlLbl val="0"/>
      </c:catAx>
      <c:valAx>
        <c:axId val="401920968"/>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01920576"/>
        <c:crosses val="autoZero"/>
        <c:crossBetween val="between"/>
      </c:valAx>
    </c:plotArea>
    <c:legend>
      <c:legendPos val="r"/>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498107817988204"/>
          <c:y val="0.12850402346426434"/>
          <c:w val="0.56967438724619912"/>
          <c:h val="0.74333475265907434"/>
        </c:manualLayout>
      </c:layout>
      <c:barChart>
        <c:barDir val="col"/>
        <c:grouping val="clustered"/>
        <c:varyColors val="0"/>
        <c:ser>
          <c:idx val="0"/>
          <c:order val="0"/>
          <c:tx>
            <c:strRef>
              <c:f>Лист1!$B$1</c:f>
              <c:strCache>
                <c:ptCount val="1"/>
                <c:pt idx="0">
                  <c:v>2018 год</c:v>
                </c:pt>
              </c:strCache>
            </c:strRef>
          </c:tx>
          <c:invertIfNegative val="0"/>
          <c:dLbls>
            <c:dLbl>
              <c:idx val="0"/>
              <c:layout>
                <c:manualLayout>
                  <c:x val="-1.086699671418322E-2"/>
                  <c:y val="3.048452133475660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2.7443675637363159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1.0977470254945264E-2"/>
                </c:manualLayout>
              </c:layout>
              <c:showLegendKey val="0"/>
              <c:showVal val="1"/>
              <c:showCatName val="0"/>
              <c:showSerName val="0"/>
              <c:showPercent val="0"/>
              <c:showBubbleSize val="0"/>
              <c:extLst>
                <c:ext xmlns:c15="http://schemas.microsoft.com/office/drawing/2012/chart" uri="{CE6537A1-D6FC-4f65-9D91-7224C49458BB}"/>
              </c:extLst>
            </c:dLbl>
            <c:numFmt formatCode="#,##0" sourceLinked="0"/>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Лист1!$B$2:$B$4</c:f>
              <c:numCache>
                <c:formatCode>General</c:formatCode>
                <c:ptCount val="3"/>
                <c:pt idx="0">
                  <c:v>1416</c:v>
                </c:pt>
                <c:pt idx="1">
                  <c:v>792</c:v>
                </c:pt>
                <c:pt idx="2">
                  <c:v>1195</c:v>
                </c:pt>
              </c:numCache>
            </c:numRef>
          </c:val>
        </c:ser>
        <c:ser>
          <c:idx val="1"/>
          <c:order val="1"/>
          <c:tx>
            <c:strRef>
              <c:f>Лист1!$C$1</c:f>
              <c:strCache>
                <c:ptCount val="1"/>
                <c:pt idx="0">
                  <c:v>2019 год</c:v>
                </c:pt>
              </c:strCache>
            </c:strRef>
          </c:tx>
          <c:invertIfNegative val="0"/>
          <c:dLbls>
            <c:dLbl>
              <c:idx val="0"/>
              <c:layout>
                <c:manualLayout>
                  <c:x val="-1.0865456728190248E-2"/>
                  <c:y val="-2.5156412058564115E-17"/>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1.097747025494516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2.1954940509890428E-2"/>
                </c:manualLayout>
              </c:layout>
              <c:showLegendKey val="0"/>
              <c:showVal val="1"/>
              <c:showCatName val="0"/>
              <c:showSerName val="0"/>
              <c:showPercent val="0"/>
              <c:showBubbleSize val="0"/>
              <c:extLst>
                <c:ext xmlns:c15="http://schemas.microsoft.com/office/drawing/2012/chart" uri="{CE6537A1-D6FC-4f65-9D91-7224C49458BB}"/>
              </c:extLst>
            </c:dLbl>
            <c:numFmt formatCode="#,##0_ ;\-#,##0\ " sourceLinked="0"/>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Лист1!$C$2:$C$4</c:f>
              <c:numCache>
                <c:formatCode>General</c:formatCode>
                <c:ptCount val="3"/>
                <c:pt idx="0">
                  <c:v>1504</c:v>
                </c:pt>
                <c:pt idx="1">
                  <c:v>779</c:v>
                </c:pt>
                <c:pt idx="2">
                  <c:v>1388</c:v>
                </c:pt>
              </c:numCache>
            </c:numRef>
          </c:val>
        </c:ser>
        <c:ser>
          <c:idx val="2"/>
          <c:order val="2"/>
          <c:tx>
            <c:strRef>
              <c:f>Лист1!$D$1</c:f>
              <c:strCache>
                <c:ptCount val="1"/>
                <c:pt idx="0">
                  <c:v>2020 год</c:v>
                </c:pt>
              </c:strCache>
            </c:strRef>
          </c:tx>
          <c:invertIfNegative val="0"/>
          <c:dLbls>
            <c:dLbl>
              <c:idx val="0"/>
              <c:layout>
                <c:manualLayout>
                  <c:x val="1.5224249849551069E-2"/>
                  <c:y val="2.9912575818598609E-2"/>
                </c:manualLayout>
              </c:layout>
              <c:numFmt formatCode="#,##0_ ;\-#,##0\ "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6.523893994893064E-3"/>
                  <c:y val="1.097703807107695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1.6466205382417897E-2"/>
                </c:manualLayout>
              </c:layout>
              <c:numFmt formatCode="#,##0"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ЦАФК</c:v>
                </c:pt>
                <c:pt idx="1">
                  <c:v>ТОФК</c:v>
                </c:pt>
                <c:pt idx="2">
                  <c:v>ФКУ "ЦОКР"</c:v>
                </c:pt>
              </c:strCache>
            </c:strRef>
          </c:cat>
          <c:val>
            <c:numRef>
              <c:f>Лист1!$D$2:$D$4</c:f>
              <c:numCache>
                <c:formatCode>General</c:formatCode>
                <c:ptCount val="3"/>
                <c:pt idx="0">
                  <c:v>1389</c:v>
                </c:pt>
                <c:pt idx="1">
                  <c:v>826</c:v>
                </c:pt>
                <c:pt idx="2">
                  <c:v>1571</c:v>
                </c:pt>
              </c:numCache>
            </c:numRef>
          </c:val>
        </c:ser>
        <c:dLbls>
          <c:showLegendKey val="0"/>
          <c:showVal val="0"/>
          <c:showCatName val="0"/>
          <c:showSerName val="0"/>
          <c:showPercent val="0"/>
          <c:showBubbleSize val="0"/>
        </c:dLbls>
        <c:gapWidth val="150"/>
        <c:axId val="401921752"/>
        <c:axId val="401922144"/>
      </c:barChart>
      <c:catAx>
        <c:axId val="401921752"/>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01922144"/>
        <c:crosses val="autoZero"/>
        <c:auto val="1"/>
        <c:lblAlgn val="ctr"/>
        <c:lblOffset val="100"/>
        <c:noMultiLvlLbl val="0"/>
      </c:catAx>
      <c:valAx>
        <c:axId val="401922144"/>
        <c:scaling>
          <c:orientation val="minMax"/>
        </c:scaling>
        <c:delete val="0"/>
        <c:axPos val="l"/>
        <c:majorGridlines/>
        <c:numFmt formatCode="#,##0_ ;\-#,##0\ "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01921752"/>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59758449904894"/>
          <c:y val="9.6499021996610451E-2"/>
          <c:w val="0.55291735516917651"/>
          <c:h val="0.79026086641356252"/>
        </c:manualLayout>
      </c:layout>
      <c:barChart>
        <c:barDir val="col"/>
        <c:grouping val="clustered"/>
        <c:varyColors val="0"/>
        <c:ser>
          <c:idx val="0"/>
          <c:order val="0"/>
          <c:tx>
            <c:strRef>
              <c:f>Лист1!$B$1</c:f>
              <c:strCache>
                <c:ptCount val="1"/>
                <c:pt idx="0">
                  <c:v>2018 год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63</c:v>
                </c:pt>
              </c:numCache>
            </c:numRef>
          </c:val>
        </c:ser>
        <c:ser>
          <c:idx val="1"/>
          <c:order val="1"/>
          <c:tx>
            <c:strRef>
              <c:f>Лист1!$C$1</c:f>
              <c:strCache>
                <c:ptCount val="1"/>
                <c:pt idx="0">
                  <c:v>2019 год</c:v>
                </c:pt>
              </c:strCache>
            </c:strRef>
          </c:tx>
          <c:invertIfNegative val="0"/>
          <c:dLbls>
            <c:dLbl>
              <c:idx val="0"/>
              <c:layout>
                <c:manualLayout>
                  <c:x val="-1.0380933860301615E-16"/>
                  <c:y val="1.949962728074626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63</c:v>
                </c:pt>
              </c:numCache>
            </c:numRef>
          </c:val>
        </c:ser>
        <c:ser>
          <c:idx val="2"/>
          <c:order val="2"/>
          <c:tx>
            <c:strRef>
              <c:f>Лист1!$D$1</c:f>
              <c:strCache>
                <c:ptCount val="1"/>
                <c:pt idx="0">
                  <c:v>2020 год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58</c:v>
                </c:pt>
              </c:numCache>
            </c:numRef>
          </c:val>
        </c:ser>
        <c:dLbls>
          <c:showLegendKey val="0"/>
          <c:showVal val="0"/>
          <c:showCatName val="0"/>
          <c:showSerName val="0"/>
          <c:showPercent val="0"/>
          <c:showBubbleSize val="0"/>
        </c:dLbls>
        <c:gapWidth val="150"/>
        <c:axId val="401922928"/>
        <c:axId val="401923320"/>
      </c:barChart>
      <c:catAx>
        <c:axId val="401922928"/>
        <c:scaling>
          <c:orientation val="minMax"/>
        </c:scaling>
        <c:delete val="1"/>
        <c:axPos val="b"/>
        <c:numFmt formatCode="General" sourceLinked="0"/>
        <c:majorTickMark val="out"/>
        <c:minorTickMark val="none"/>
        <c:tickLblPos val="nextTo"/>
        <c:crossAx val="401923320"/>
        <c:crosses val="autoZero"/>
        <c:auto val="1"/>
        <c:lblAlgn val="ctr"/>
        <c:lblOffset val="100"/>
        <c:noMultiLvlLbl val="0"/>
      </c:catAx>
      <c:valAx>
        <c:axId val="401923320"/>
        <c:scaling>
          <c:orientation val="minMax"/>
        </c:scaling>
        <c:delete val="0"/>
        <c:axPos val="l"/>
        <c:majorGridlines/>
        <c:numFmt formatCode="General" sourceLinked="1"/>
        <c:majorTickMark val="out"/>
        <c:minorTickMark val="none"/>
        <c:tickLblPos val="nextTo"/>
        <c:crossAx val="401922928"/>
        <c:crosses val="autoZero"/>
        <c:crossBetween val="between"/>
      </c:valAx>
    </c:plotArea>
    <c:legend>
      <c:legendPos val="r"/>
      <c:layout>
        <c:manualLayout>
          <c:xMode val="edge"/>
          <c:yMode val="edge"/>
          <c:x val="0.7937912529850174"/>
          <c:y val="0.36782863746127298"/>
          <c:w val="0.15241927573322869"/>
          <c:h val="0.18928381073789363"/>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405423171079072"/>
          <c:y val="0.12767466765572191"/>
          <c:w val="0.48806026246719159"/>
          <c:h val="0.7075037105984755"/>
        </c:manualLayout>
      </c:layout>
      <c:barChart>
        <c:barDir val="col"/>
        <c:grouping val="clustered"/>
        <c:varyColors val="0"/>
        <c:ser>
          <c:idx val="0"/>
          <c:order val="0"/>
          <c:tx>
            <c:strRef>
              <c:f>Лист1!$B$1</c:f>
              <c:strCache>
                <c:ptCount val="1"/>
                <c:pt idx="0">
                  <c:v>2018 год</c:v>
                </c:pt>
              </c:strCache>
            </c:strRef>
          </c:tx>
          <c:invertIfNegative val="0"/>
          <c:dLbls>
            <c:dLbl>
              <c:idx val="0"/>
              <c:layout>
                <c:manualLayout>
                  <c:x val="-2.5295912379739846E-3"/>
                  <c:y val="1.353767404105699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81</c:v>
                </c:pt>
              </c:numCache>
            </c:numRef>
          </c:val>
        </c:ser>
        <c:ser>
          <c:idx val="1"/>
          <c:order val="1"/>
          <c:tx>
            <c:strRef>
              <c:f>Лист1!$C$1</c:f>
              <c:strCache>
                <c:ptCount val="1"/>
                <c:pt idx="0">
                  <c:v>2019 год</c:v>
                </c:pt>
              </c:strCache>
            </c:strRef>
          </c:tx>
          <c:invertIfNegative val="0"/>
          <c:dLbls>
            <c:dLbl>
              <c:idx val="0"/>
              <c:layout>
                <c:manualLayout>
                  <c:x val="0"/>
                  <c:y val="1.443697788145602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125</c:v>
                </c:pt>
              </c:numCache>
            </c:numRef>
          </c:val>
        </c:ser>
        <c:ser>
          <c:idx val="2"/>
          <c:order val="2"/>
          <c:tx>
            <c:strRef>
              <c:f>Лист1!$D$1</c:f>
              <c:strCache>
                <c:ptCount val="1"/>
                <c:pt idx="0">
                  <c:v>2020 год</c:v>
                </c:pt>
              </c:strCache>
            </c:strRef>
          </c:tx>
          <c:invertIfNegative val="0"/>
          <c:dLbls>
            <c:dLbl>
              <c:idx val="0"/>
              <c:layout>
                <c:manualLayout>
                  <c:x val="5.0590820102405232E-3"/>
                  <c:y val="2.111701036955191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82</c:v>
                </c:pt>
              </c:numCache>
            </c:numRef>
          </c:val>
        </c:ser>
        <c:dLbls>
          <c:showLegendKey val="0"/>
          <c:showVal val="0"/>
          <c:showCatName val="0"/>
          <c:showSerName val="0"/>
          <c:showPercent val="0"/>
          <c:showBubbleSize val="0"/>
        </c:dLbls>
        <c:gapWidth val="150"/>
        <c:axId val="459011632"/>
        <c:axId val="459012024"/>
      </c:barChart>
      <c:catAx>
        <c:axId val="459011632"/>
        <c:scaling>
          <c:orientation val="minMax"/>
        </c:scaling>
        <c:delete val="1"/>
        <c:axPos val="b"/>
        <c:numFmt formatCode="General" sourceLinked="0"/>
        <c:majorTickMark val="out"/>
        <c:minorTickMark val="none"/>
        <c:tickLblPos val="nextTo"/>
        <c:crossAx val="459012024"/>
        <c:crosses val="autoZero"/>
        <c:auto val="1"/>
        <c:lblAlgn val="ctr"/>
        <c:lblOffset val="100"/>
        <c:noMultiLvlLbl val="0"/>
      </c:catAx>
      <c:valAx>
        <c:axId val="459012024"/>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59011632"/>
        <c:crosses val="autoZero"/>
        <c:crossBetween val="between"/>
      </c:valAx>
    </c:plotArea>
    <c:legend>
      <c:legendPos val="r"/>
      <c:layout>
        <c:manualLayout>
          <c:xMode val="edge"/>
          <c:yMode val="edge"/>
          <c:x val="0.79885066858421094"/>
          <c:y val="0.52352330556751148"/>
          <c:w val="0.15241927573322869"/>
          <c:h val="0.26449897687703711"/>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492950348506169"/>
          <c:y val="0.14174321959755035"/>
          <c:w val="0.42252171982809117"/>
          <c:h val="0.75594606663750363"/>
        </c:manualLayout>
      </c:layout>
      <c:barChart>
        <c:barDir val="col"/>
        <c:grouping val="clustered"/>
        <c:varyColors val="0"/>
        <c:ser>
          <c:idx val="0"/>
          <c:order val="0"/>
          <c:tx>
            <c:strRef>
              <c:f>Лист1!$B$1</c:f>
              <c:strCache>
                <c:ptCount val="1"/>
                <c:pt idx="0">
                  <c:v>2018 год</c:v>
                </c:pt>
              </c:strCache>
            </c:strRef>
          </c:tx>
          <c:invertIfNegative val="0"/>
          <c:dLbls>
            <c:dLbl>
              <c:idx val="0"/>
              <c:layout>
                <c:manualLayout>
                  <c:x val="2.804496688423112E-3"/>
                  <c:y val="-1.87572749058541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40</c:v>
                </c:pt>
              </c:numCache>
            </c:numRef>
          </c:val>
        </c:ser>
        <c:ser>
          <c:idx val="1"/>
          <c:order val="1"/>
          <c:tx>
            <c:strRef>
              <c:f>Лист1!$C$1</c:f>
              <c:strCache>
                <c:ptCount val="1"/>
                <c:pt idx="0">
                  <c:v>2019 год</c:v>
                </c:pt>
              </c:strCache>
            </c:strRef>
          </c:tx>
          <c:invertIfNegative val="0"/>
          <c:dLbls>
            <c:dLbl>
              <c:idx val="0"/>
              <c:layout>
                <c:manualLayout>
                  <c:x val="-1.9162972610197589E-3"/>
                  <c:y val="1.070171643770253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13</c:v>
                </c:pt>
              </c:numCache>
            </c:numRef>
          </c:val>
        </c:ser>
        <c:ser>
          <c:idx val="2"/>
          <c:order val="2"/>
          <c:tx>
            <c:strRef>
              <c:f>Лист1!$D$1</c:f>
              <c:strCache>
                <c:ptCount val="1"/>
                <c:pt idx="0">
                  <c:v>2020 год</c:v>
                </c:pt>
              </c:strCache>
            </c:strRef>
          </c:tx>
          <c:invertIfNegative val="0"/>
          <c:dLbls>
            <c:dLbl>
              <c:idx val="0"/>
              <c:layout>
                <c:manualLayout>
                  <c:x val="0"/>
                  <c:y val="-1.532123701928563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Лист1!$D$2</c:f>
              <c:numCache>
                <c:formatCode>General</c:formatCode>
                <c:ptCount val="1"/>
                <c:pt idx="0">
                  <c:v>14</c:v>
                </c:pt>
              </c:numCache>
            </c:numRef>
          </c:val>
        </c:ser>
        <c:dLbls>
          <c:showLegendKey val="0"/>
          <c:showVal val="0"/>
          <c:showCatName val="0"/>
          <c:showSerName val="0"/>
          <c:showPercent val="0"/>
          <c:showBubbleSize val="0"/>
        </c:dLbls>
        <c:gapWidth val="150"/>
        <c:axId val="459012808"/>
        <c:axId val="459013200"/>
      </c:barChart>
      <c:catAx>
        <c:axId val="459012808"/>
        <c:scaling>
          <c:orientation val="minMax"/>
        </c:scaling>
        <c:delete val="1"/>
        <c:axPos val="b"/>
        <c:numFmt formatCode="General" sourceLinked="0"/>
        <c:majorTickMark val="out"/>
        <c:minorTickMark val="none"/>
        <c:tickLblPos val="nextTo"/>
        <c:crossAx val="459013200"/>
        <c:crosses val="autoZero"/>
        <c:auto val="1"/>
        <c:lblAlgn val="ctr"/>
        <c:lblOffset val="100"/>
        <c:noMultiLvlLbl val="0"/>
      </c:catAx>
      <c:valAx>
        <c:axId val="459013200"/>
        <c:scaling>
          <c:orientation val="minMax"/>
        </c:scaling>
        <c:delete val="0"/>
        <c:axPos val="l"/>
        <c:majorGridlines/>
        <c:numFmt formatCode="General" sourceLinked="1"/>
        <c:majorTickMark val="out"/>
        <c:minorTickMark val="none"/>
        <c:tickLblPos val="nextTo"/>
        <c:crossAx val="459012808"/>
        <c:crosses val="autoZero"/>
        <c:crossBetween val="between"/>
      </c:valAx>
    </c:plotArea>
    <c:legend>
      <c:legendPos val="r"/>
      <c:layout>
        <c:manualLayout>
          <c:xMode val="edge"/>
          <c:yMode val="edge"/>
          <c:x val="0.69322703268547647"/>
          <c:y val="0.35085028433945759"/>
          <c:w val="0.23757418008884965"/>
          <c:h val="0.31062263050452027"/>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Оценка деятельности ФКУ "ЦОКР" за 2020 год</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Лист1!$A$2:$A$12</c:f>
              <c:strCache>
                <c:ptCount val="11"/>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strCache>
            </c:strRef>
          </c:cat>
          <c:val>
            <c:numRef>
              <c:f>Лист1!$B$2:$B$12</c:f>
              <c:numCache>
                <c:formatCode>General</c:formatCode>
                <c:ptCount val="11"/>
                <c:pt idx="0">
                  <c:v>4.92</c:v>
                </c:pt>
                <c:pt idx="1">
                  <c:v>4.9000000000000004</c:v>
                </c:pt>
                <c:pt idx="2">
                  <c:v>4.92</c:v>
                </c:pt>
                <c:pt idx="3">
                  <c:v>4.9400000000000004</c:v>
                </c:pt>
                <c:pt idx="4">
                  <c:v>4.96</c:v>
                </c:pt>
                <c:pt idx="5">
                  <c:v>4.9400000000000004</c:v>
                </c:pt>
                <c:pt idx="6">
                  <c:v>4.95</c:v>
                </c:pt>
                <c:pt idx="7">
                  <c:v>4.95</c:v>
                </c:pt>
                <c:pt idx="8">
                  <c:v>4.9400000000000004</c:v>
                </c:pt>
                <c:pt idx="9">
                  <c:v>4.93</c:v>
                </c:pt>
                <c:pt idx="10">
                  <c:v>4.96</c:v>
                </c:pt>
              </c:numCache>
            </c:numRef>
          </c:val>
          <c:extLst xmlns:c16r2="http://schemas.microsoft.com/office/drawing/2015/06/chart">
            <c:ext xmlns:c16="http://schemas.microsoft.com/office/drawing/2014/chart" uri="{C3380CC4-5D6E-409C-BE32-E72D297353CC}">
              <c16:uniqueId val="{00000000-56EA-4379-AD2F-576C213050FF}"/>
            </c:ext>
          </c:extLst>
        </c:ser>
        <c:dLbls>
          <c:showLegendKey val="0"/>
          <c:showVal val="0"/>
          <c:showCatName val="0"/>
          <c:showSerName val="0"/>
          <c:showPercent val="0"/>
          <c:showBubbleSize val="0"/>
        </c:dLbls>
        <c:gapWidth val="219"/>
        <c:overlap val="-27"/>
        <c:axId val="408476488"/>
        <c:axId val="408476880"/>
      </c:barChart>
      <c:catAx>
        <c:axId val="408476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8476880"/>
        <c:crosses val="autoZero"/>
        <c:auto val="1"/>
        <c:lblAlgn val="ctr"/>
        <c:lblOffset val="100"/>
        <c:noMultiLvlLbl val="0"/>
      </c:catAx>
      <c:valAx>
        <c:axId val="408476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8476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7605E4-1152-4529-9FB9-18B29B83E4B1}" type="doc">
      <dgm:prSet loTypeId="urn:microsoft.com/office/officeart/2008/layout/HorizontalMultiLevelHierarchy" loCatId="hierarchy" qsTypeId="urn:microsoft.com/office/officeart/2005/8/quickstyle/simple1" qsCatId="simple" csTypeId="urn:microsoft.com/office/officeart/2005/8/colors/accent1_1" csCatId="accent1" phldr="1"/>
      <dgm:spPr/>
      <dgm:t>
        <a:bodyPr/>
        <a:lstStyle/>
        <a:p>
          <a:endParaRPr lang="ru-RU"/>
        </a:p>
      </dgm:t>
    </dgm:pt>
    <dgm:pt modelId="{F63C071D-D1B9-4C30-9B08-21B9E58E8D82}">
      <dgm:prSet phldrT="[Текст]"/>
      <dgm:spPr/>
      <dgm:t>
        <a:bodyPr/>
        <a:lstStyle/>
        <a:p>
          <a:r>
            <a:rPr lang="ru-RU">
              <a:latin typeface="Times New Roman" panose="02020603050405020304" pitchFamily="18" charset="0"/>
              <a:cs typeface="Times New Roman" panose="02020603050405020304" pitchFamily="18" charset="0"/>
            </a:rPr>
            <a:t>Закупки </a:t>
          </a:r>
        </a:p>
        <a:p>
          <a:r>
            <a:rPr lang="ru-RU">
              <a:latin typeface="Times New Roman" panose="02020603050405020304" pitchFamily="18" charset="0"/>
              <a:cs typeface="Times New Roman" panose="02020603050405020304" pitchFamily="18" charset="0"/>
            </a:rPr>
            <a:t>ФКУ "ЦОКР"</a:t>
          </a:r>
        </a:p>
      </dgm:t>
    </dgm:pt>
    <dgm:pt modelId="{E894FA59-FAF2-4CAE-8CBE-33479847C173}" type="parTrans" cxnId="{A906941B-682B-45B3-A8F5-E87274BCF4FB}">
      <dgm:prSet/>
      <dgm:spPr/>
      <dgm:t>
        <a:bodyPr/>
        <a:lstStyle/>
        <a:p>
          <a:endParaRPr lang="ru-RU">
            <a:latin typeface="Times New Roman" panose="02020603050405020304" pitchFamily="18" charset="0"/>
            <a:cs typeface="Times New Roman" panose="02020603050405020304" pitchFamily="18" charset="0"/>
          </a:endParaRPr>
        </a:p>
      </dgm:t>
    </dgm:pt>
    <dgm:pt modelId="{4928DF00-F363-4031-AEFA-2AFC66BE8359}" type="sibTrans" cxnId="{A906941B-682B-45B3-A8F5-E87274BCF4FB}">
      <dgm:prSet/>
      <dgm:spPr/>
      <dgm:t>
        <a:bodyPr/>
        <a:lstStyle/>
        <a:p>
          <a:endParaRPr lang="ru-RU">
            <a:latin typeface="Times New Roman" panose="02020603050405020304" pitchFamily="18" charset="0"/>
            <a:cs typeface="Times New Roman" panose="02020603050405020304" pitchFamily="18" charset="0"/>
          </a:endParaRPr>
        </a:p>
      </dgm:t>
    </dgm:pt>
    <dgm:pt modelId="{00297586-F743-4A87-8E52-56F2871F498F}">
      <dgm:prSet phldrT="[Текст]"/>
      <dgm:spPr/>
      <dgm:t>
        <a:bodyPr/>
        <a:lstStyle/>
        <a:p>
          <a:r>
            <a:rPr lang="ru-RU">
              <a:latin typeface="Times New Roman" panose="02020603050405020304" pitchFamily="18" charset="0"/>
              <a:cs typeface="Times New Roman" panose="02020603050405020304" pitchFamily="18" charset="0"/>
            </a:rPr>
            <a:t>Электронный аукцион</a:t>
          </a:r>
        </a:p>
      </dgm:t>
    </dgm:pt>
    <dgm:pt modelId="{2522DB30-6E15-4EE6-8AA9-F707D85A688E}" type="parTrans" cxnId="{720225D2-FDB7-4A43-B167-5BF1DF83535C}">
      <dgm:prSet/>
      <dgm:spPr/>
      <dgm:t>
        <a:bodyPr/>
        <a:lstStyle/>
        <a:p>
          <a:endParaRPr lang="ru-RU">
            <a:latin typeface="Times New Roman" panose="02020603050405020304" pitchFamily="18" charset="0"/>
            <a:cs typeface="Times New Roman" panose="02020603050405020304" pitchFamily="18" charset="0"/>
          </a:endParaRPr>
        </a:p>
      </dgm:t>
    </dgm:pt>
    <dgm:pt modelId="{5FD2EF2F-D6DD-4B35-A6E5-605E67F452A2}" type="sibTrans" cxnId="{720225D2-FDB7-4A43-B167-5BF1DF83535C}">
      <dgm:prSet/>
      <dgm:spPr/>
      <dgm:t>
        <a:bodyPr/>
        <a:lstStyle/>
        <a:p>
          <a:endParaRPr lang="ru-RU">
            <a:latin typeface="Times New Roman" panose="02020603050405020304" pitchFamily="18" charset="0"/>
            <a:cs typeface="Times New Roman" panose="02020603050405020304" pitchFamily="18" charset="0"/>
          </a:endParaRPr>
        </a:p>
      </dgm:t>
    </dgm:pt>
    <dgm:pt modelId="{8434F857-BF0E-4661-89DF-07865E1D215F}">
      <dgm:prSet phldrT="[Текст]"/>
      <dgm:spPr/>
      <dgm:t>
        <a:bodyPr/>
        <a:lstStyle/>
        <a:p>
          <a:r>
            <a:rPr lang="ru-RU">
              <a:latin typeface="Times New Roman" panose="02020603050405020304" pitchFamily="18" charset="0"/>
              <a:cs typeface="Times New Roman" panose="02020603050405020304" pitchFamily="18" charset="0"/>
            </a:rPr>
            <a:t>1 967 453,77 рублей</a:t>
          </a:r>
        </a:p>
      </dgm:t>
    </dgm:pt>
    <dgm:pt modelId="{91652210-5AFC-4B88-BDF9-3B88C38BA2BB}" type="parTrans" cxnId="{391D0725-641B-4A31-AB87-704B4E615F1D}">
      <dgm:prSet/>
      <dgm:spPr/>
      <dgm:t>
        <a:bodyPr/>
        <a:lstStyle/>
        <a:p>
          <a:endParaRPr lang="ru-RU">
            <a:latin typeface="Times New Roman" panose="02020603050405020304" pitchFamily="18" charset="0"/>
            <a:cs typeface="Times New Roman" panose="02020603050405020304" pitchFamily="18" charset="0"/>
          </a:endParaRPr>
        </a:p>
      </dgm:t>
    </dgm:pt>
    <dgm:pt modelId="{397FFD22-371F-4BAE-8FB2-6D23E84F27CC}" type="sibTrans" cxnId="{391D0725-641B-4A31-AB87-704B4E615F1D}">
      <dgm:prSet/>
      <dgm:spPr/>
      <dgm:t>
        <a:bodyPr/>
        <a:lstStyle/>
        <a:p>
          <a:endParaRPr lang="ru-RU">
            <a:latin typeface="Times New Roman" panose="02020603050405020304" pitchFamily="18" charset="0"/>
            <a:cs typeface="Times New Roman" panose="02020603050405020304" pitchFamily="18" charset="0"/>
          </a:endParaRPr>
        </a:p>
      </dgm:t>
    </dgm:pt>
    <dgm:pt modelId="{52B28CC5-8733-415A-844E-3FE2DD18638C}">
      <dgm:prSet phldrT="[Текст]"/>
      <dgm:spPr/>
      <dgm:t>
        <a:bodyPr/>
        <a:lstStyle/>
        <a:p>
          <a:r>
            <a:rPr lang="ru-RU">
              <a:latin typeface="Times New Roman" panose="02020603050405020304" pitchFamily="18" charset="0"/>
              <a:cs typeface="Times New Roman" panose="02020603050405020304" pitchFamily="18" charset="0"/>
            </a:rPr>
            <a:t>142 146,69 рублей</a:t>
          </a:r>
        </a:p>
      </dgm:t>
    </dgm:pt>
    <dgm:pt modelId="{E6AC6C47-9E65-433C-AB47-98C6C6A80BA3}" type="parTrans" cxnId="{7FAFA620-9AA4-49D4-B195-B423D48ADD5F}">
      <dgm:prSet/>
      <dgm:spPr/>
      <dgm:t>
        <a:bodyPr/>
        <a:lstStyle/>
        <a:p>
          <a:endParaRPr lang="ru-RU">
            <a:latin typeface="Times New Roman" panose="02020603050405020304" pitchFamily="18" charset="0"/>
            <a:cs typeface="Times New Roman" panose="02020603050405020304" pitchFamily="18" charset="0"/>
          </a:endParaRPr>
        </a:p>
      </dgm:t>
    </dgm:pt>
    <dgm:pt modelId="{1969C9BE-6E42-41AC-A746-0A6417EAB091}" type="sibTrans" cxnId="{7FAFA620-9AA4-49D4-B195-B423D48ADD5F}">
      <dgm:prSet/>
      <dgm:spPr/>
      <dgm:t>
        <a:bodyPr/>
        <a:lstStyle/>
        <a:p>
          <a:endParaRPr lang="ru-RU">
            <a:latin typeface="Times New Roman" panose="02020603050405020304" pitchFamily="18" charset="0"/>
            <a:cs typeface="Times New Roman" panose="02020603050405020304" pitchFamily="18" charset="0"/>
          </a:endParaRPr>
        </a:p>
      </dgm:t>
    </dgm:pt>
    <dgm:pt modelId="{77AA7E64-6A96-4825-A546-ACD3C85A68FE}">
      <dgm:prSet phldrT="[Текст]"/>
      <dgm:spPr/>
      <dgm:t>
        <a:bodyPr/>
        <a:lstStyle/>
        <a:p>
          <a:r>
            <a:rPr lang="ru-RU">
              <a:latin typeface="Times New Roman" panose="02020603050405020304" pitchFamily="18" charset="0"/>
              <a:cs typeface="Times New Roman" panose="02020603050405020304" pitchFamily="18" charset="0"/>
            </a:rPr>
            <a:t>ЕАТ "Березка"</a:t>
          </a:r>
        </a:p>
      </dgm:t>
    </dgm:pt>
    <dgm:pt modelId="{40DC8B4B-4A97-496C-AFF1-306A18962984}" type="parTrans" cxnId="{9512DB0C-7D21-4E6C-9E53-750E57B53BD5}">
      <dgm:prSet/>
      <dgm:spPr/>
      <dgm:t>
        <a:bodyPr/>
        <a:lstStyle/>
        <a:p>
          <a:endParaRPr lang="ru-RU">
            <a:latin typeface="Times New Roman" panose="02020603050405020304" pitchFamily="18" charset="0"/>
            <a:cs typeface="Times New Roman" panose="02020603050405020304" pitchFamily="18" charset="0"/>
          </a:endParaRPr>
        </a:p>
      </dgm:t>
    </dgm:pt>
    <dgm:pt modelId="{041D5F46-2957-4F93-B4D3-090BCDBD9E1F}" type="sibTrans" cxnId="{9512DB0C-7D21-4E6C-9E53-750E57B53BD5}">
      <dgm:prSet/>
      <dgm:spPr/>
      <dgm:t>
        <a:bodyPr/>
        <a:lstStyle/>
        <a:p>
          <a:endParaRPr lang="ru-RU">
            <a:latin typeface="Times New Roman" panose="02020603050405020304" pitchFamily="18" charset="0"/>
            <a:cs typeface="Times New Roman" panose="02020603050405020304" pitchFamily="18" charset="0"/>
          </a:endParaRPr>
        </a:p>
      </dgm:t>
    </dgm:pt>
    <dgm:pt modelId="{D686C28E-EF17-499F-880C-0F83176935A4}">
      <dgm:prSet phldrT="[Текст]"/>
      <dgm:spPr/>
      <dgm:t>
        <a:bodyPr/>
        <a:lstStyle/>
        <a:p>
          <a:r>
            <a:rPr lang="ru-RU">
              <a:latin typeface="Times New Roman" panose="02020603050405020304" pitchFamily="18" charset="0"/>
              <a:cs typeface="Times New Roman" panose="02020603050405020304" pitchFamily="18" charset="0"/>
            </a:rPr>
            <a:t>106 800 рублей</a:t>
          </a:r>
        </a:p>
      </dgm:t>
    </dgm:pt>
    <dgm:pt modelId="{D0E86D4A-00C6-408A-B4E4-E44EA2A3AF21}" type="parTrans" cxnId="{904C34CB-C3BC-47DB-88D8-11537A9A5B49}">
      <dgm:prSet/>
      <dgm:spPr/>
      <dgm:t>
        <a:bodyPr/>
        <a:lstStyle/>
        <a:p>
          <a:endParaRPr lang="ru-RU">
            <a:latin typeface="Times New Roman" panose="02020603050405020304" pitchFamily="18" charset="0"/>
            <a:cs typeface="Times New Roman" panose="02020603050405020304" pitchFamily="18" charset="0"/>
          </a:endParaRPr>
        </a:p>
      </dgm:t>
    </dgm:pt>
    <dgm:pt modelId="{C1A6D8A5-2184-4ADE-A693-25ECBAD6B2BE}" type="sibTrans" cxnId="{904C34CB-C3BC-47DB-88D8-11537A9A5B49}">
      <dgm:prSet/>
      <dgm:spPr/>
      <dgm:t>
        <a:bodyPr/>
        <a:lstStyle/>
        <a:p>
          <a:endParaRPr lang="ru-RU">
            <a:latin typeface="Times New Roman" panose="02020603050405020304" pitchFamily="18" charset="0"/>
            <a:cs typeface="Times New Roman" panose="02020603050405020304" pitchFamily="18" charset="0"/>
          </a:endParaRPr>
        </a:p>
      </dgm:t>
    </dgm:pt>
    <dgm:pt modelId="{BD05571E-9F1C-4AB4-9775-74440D993A5F}">
      <dgm:prSet/>
      <dgm:spPr/>
      <dgm:t>
        <a:bodyPr/>
        <a:lstStyle/>
        <a:p>
          <a:r>
            <a:rPr lang="ru-RU">
              <a:latin typeface="Times New Roman" panose="02020603050405020304" pitchFamily="18" charset="0"/>
              <a:cs typeface="Times New Roman" panose="02020603050405020304" pitchFamily="18" charset="0"/>
            </a:rPr>
            <a:t>244 905,25 рублей</a:t>
          </a:r>
        </a:p>
      </dgm:t>
    </dgm:pt>
    <dgm:pt modelId="{759D42D6-934D-4EE1-AEDA-55CB905BE196}" type="parTrans" cxnId="{1FEAE921-C3EA-4E26-BB87-49689855EDA4}">
      <dgm:prSet/>
      <dgm:spPr/>
      <dgm:t>
        <a:bodyPr/>
        <a:lstStyle/>
        <a:p>
          <a:endParaRPr lang="ru-RU">
            <a:latin typeface="Times New Roman" panose="02020603050405020304" pitchFamily="18" charset="0"/>
            <a:cs typeface="Times New Roman" panose="02020603050405020304" pitchFamily="18" charset="0"/>
          </a:endParaRPr>
        </a:p>
      </dgm:t>
    </dgm:pt>
    <dgm:pt modelId="{FCE248A6-2666-46A1-ABE1-FA5CCE3FB895}" type="sibTrans" cxnId="{1FEAE921-C3EA-4E26-BB87-49689855EDA4}">
      <dgm:prSet/>
      <dgm:spPr/>
      <dgm:t>
        <a:bodyPr/>
        <a:lstStyle/>
        <a:p>
          <a:endParaRPr lang="ru-RU">
            <a:latin typeface="Times New Roman" panose="02020603050405020304" pitchFamily="18" charset="0"/>
            <a:cs typeface="Times New Roman" panose="02020603050405020304" pitchFamily="18" charset="0"/>
          </a:endParaRPr>
        </a:p>
      </dgm:t>
    </dgm:pt>
    <dgm:pt modelId="{964696AB-C662-4FD6-BFB5-9E0272EEDD53}">
      <dgm:prSet/>
      <dgm:spPr/>
      <dgm:t>
        <a:bodyPr/>
        <a:lstStyle/>
        <a:p>
          <a:r>
            <a:rPr lang="ru-RU">
              <a:latin typeface="Times New Roman" panose="02020603050405020304" pitchFamily="18" charset="0"/>
              <a:cs typeface="Times New Roman" panose="02020603050405020304" pitchFamily="18" charset="0"/>
            </a:rPr>
            <a:t>125 770,79 рублей</a:t>
          </a:r>
        </a:p>
      </dgm:t>
    </dgm:pt>
    <dgm:pt modelId="{B38F4DB2-A522-4055-91D6-62582C1B18F9}" type="parTrans" cxnId="{4FFB4E7C-F553-446C-975E-613EA54538FB}">
      <dgm:prSet/>
      <dgm:spPr/>
      <dgm:t>
        <a:bodyPr/>
        <a:lstStyle/>
        <a:p>
          <a:endParaRPr lang="ru-RU">
            <a:latin typeface="Times New Roman" panose="02020603050405020304" pitchFamily="18" charset="0"/>
            <a:cs typeface="Times New Roman" panose="02020603050405020304" pitchFamily="18" charset="0"/>
          </a:endParaRPr>
        </a:p>
      </dgm:t>
    </dgm:pt>
    <dgm:pt modelId="{34228C0E-7223-47BB-942E-6EA610D7D98F}" type="sibTrans" cxnId="{4FFB4E7C-F553-446C-975E-613EA54538FB}">
      <dgm:prSet/>
      <dgm:spPr/>
      <dgm:t>
        <a:bodyPr/>
        <a:lstStyle/>
        <a:p>
          <a:endParaRPr lang="ru-RU">
            <a:latin typeface="Times New Roman" panose="02020603050405020304" pitchFamily="18" charset="0"/>
            <a:cs typeface="Times New Roman" panose="02020603050405020304" pitchFamily="18" charset="0"/>
          </a:endParaRPr>
        </a:p>
      </dgm:t>
    </dgm:pt>
    <dgm:pt modelId="{A15C5316-7F62-4A29-A1CF-AF2D237B953B}">
      <dgm:prSet/>
      <dgm:spPr/>
      <dgm:t>
        <a:bodyPr/>
        <a:lstStyle/>
        <a:p>
          <a:r>
            <a:rPr lang="ru-RU">
              <a:latin typeface="Times New Roman" panose="02020603050405020304" pitchFamily="18" charset="0"/>
              <a:cs typeface="Times New Roman" panose="02020603050405020304" pitchFamily="18" charset="0"/>
            </a:rPr>
            <a:t>594 080 рублей</a:t>
          </a:r>
        </a:p>
      </dgm:t>
    </dgm:pt>
    <dgm:pt modelId="{997AAF78-EA0F-4795-AB75-2C142B07E8EB}" type="parTrans" cxnId="{0A7AC82B-1BA2-47FD-ACD0-DE1DA3E4BD40}">
      <dgm:prSet/>
      <dgm:spPr/>
      <dgm:t>
        <a:bodyPr/>
        <a:lstStyle/>
        <a:p>
          <a:endParaRPr lang="ru-RU">
            <a:latin typeface="Times New Roman" panose="02020603050405020304" pitchFamily="18" charset="0"/>
            <a:cs typeface="Times New Roman" panose="02020603050405020304" pitchFamily="18" charset="0"/>
          </a:endParaRPr>
        </a:p>
      </dgm:t>
    </dgm:pt>
    <dgm:pt modelId="{76AD5E7E-A79B-4D27-BF3C-103871E413D9}" type="sibTrans" cxnId="{0A7AC82B-1BA2-47FD-ACD0-DE1DA3E4BD40}">
      <dgm:prSet/>
      <dgm:spPr/>
      <dgm:t>
        <a:bodyPr/>
        <a:lstStyle/>
        <a:p>
          <a:endParaRPr lang="ru-RU">
            <a:latin typeface="Times New Roman" panose="02020603050405020304" pitchFamily="18" charset="0"/>
            <a:cs typeface="Times New Roman" panose="02020603050405020304" pitchFamily="18" charset="0"/>
          </a:endParaRPr>
        </a:p>
      </dgm:t>
    </dgm:pt>
    <dgm:pt modelId="{9082910A-B458-4DD9-BE6F-762BBAA07B16}">
      <dgm:prSet/>
      <dgm:spPr/>
      <dgm:t>
        <a:bodyPr/>
        <a:lstStyle/>
        <a:p>
          <a:r>
            <a:rPr lang="ru-RU">
              <a:latin typeface="Times New Roman" panose="02020603050405020304" pitchFamily="18" charset="0"/>
              <a:cs typeface="Times New Roman" panose="02020603050405020304" pitchFamily="18" charset="0"/>
            </a:rPr>
            <a:t>для нужд Федеральной пробирной палаты и Росимущества</a:t>
          </a:r>
        </a:p>
      </dgm:t>
    </dgm:pt>
    <dgm:pt modelId="{C28E1208-960F-486B-AE4D-1EE914D56C97}" type="parTrans" cxnId="{9DD571A7-09F5-4109-B2C0-085F03E16E17}">
      <dgm:prSet/>
      <dgm:spPr/>
      <dgm:t>
        <a:bodyPr/>
        <a:lstStyle/>
        <a:p>
          <a:endParaRPr lang="ru-RU">
            <a:latin typeface="Times New Roman" panose="02020603050405020304" pitchFamily="18" charset="0"/>
            <a:cs typeface="Times New Roman" panose="02020603050405020304" pitchFamily="18" charset="0"/>
          </a:endParaRPr>
        </a:p>
      </dgm:t>
    </dgm:pt>
    <dgm:pt modelId="{249BCE14-D6AC-4C2B-84A0-46DA6D85EC3C}" type="sibTrans" cxnId="{9DD571A7-09F5-4109-B2C0-085F03E16E17}">
      <dgm:prSet/>
      <dgm:spPr/>
      <dgm:t>
        <a:bodyPr/>
        <a:lstStyle/>
        <a:p>
          <a:endParaRPr lang="ru-RU">
            <a:latin typeface="Times New Roman" panose="02020603050405020304" pitchFamily="18" charset="0"/>
            <a:cs typeface="Times New Roman" panose="02020603050405020304" pitchFamily="18" charset="0"/>
          </a:endParaRPr>
        </a:p>
      </dgm:t>
    </dgm:pt>
    <dgm:pt modelId="{A7E4B79B-011B-4FE6-B567-152EEEDEB10F}">
      <dgm:prSet/>
      <dgm:spPr/>
      <dgm:t>
        <a:bodyPr/>
        <a:lstStyle/>
        <a:p>
          <a:r>
            <a:rPr lang="ru-RU">
              <a:latin typeface="Times New Roman" panose="02020603050405020304" pitchFamily="18" charset="0"/>
              <a:cs typeface="Times New Roman" panose="02020603050405020304" pitchFamily="18" charset="0"/>
            </a:rPr>
            <a:t>для нужд Росимущества</a:t>
          </a:r>
        </a:p>
      </dgm:t>
    </dgm:pt>
    <dgm:pt modelId="{9F9F6B5A-8779-4568-86DE-22C8F1861399}" type="parTrans" cxnId="{740F6745-71B0-43AD-81A0-84691E78AABA}">
      <dgm:prSet/>
      <dgm:spPr/>
      <dgm:t>
        <a:bodyPr/>
        <a:lstStyle/>
        <a:p>
          <a:endParaRPr lang="ru-RU">
            <a:latin typeface="Times New Roman" panose="02020603050405020304" pitchFamily="18" charset="0"/>
            <a:cs typeface="Times New Roman" panose="02020603050405020304" pitchFamily="18" charset="0"/>
          </a:endParaRPr>
        </a:p>
      </dgm:t>
    </dgm:pt>
    <dgm:pt modelId="{E523E8ED-81E4-48C3-9AA0-85127FEA33E2}" type="sibTrans" cxnId="{740F6745-71B0-43AD-81A0-84691E78AABA}">
      <dgm:prSet/>
      <dgm:spPr/>
      <dgm:t>
        <a:bodyPr/>
        <a:lstStyle/>
        <a:p>
          <a:endParaRPr lang="ru-RU">
            <a:latin typeface="Times New Roman" panose="02020603050405020304" pitchFamily="18" charset="0"/>
            <a:cs typeface="Times New Roman" panose="02020603050405020304" pitchFamily="18" charset="0"/>
          </a:endParaRPr>
        </a:p>
      </dgm:t>
    </dgm:pt>
    <dgm:pt modelId="{46D48191-A4B9-47BB-9EAA-11D259D9441D}" type="pres">
      <dgm:prSet presAssocID="{587605E4-1152-4529-9FB9-18B29B83E4B1}" presName="Name0" presStyleCnt="0">
        <dgm:presLayoutVars>
          <dgm:chPref val="1"/>
          <dgm:dir/>
          <dgm:animOne val="branch"/>
          <dgm:animLvl val="lvl"/>
          <dgm:resizeHandles val="exact"/>
        </dgm:presLayoutVars>
      </dgm:prSet>
      <dgm:spPr/>
      <dgm:t>
        <a:bodyPr/>
        <a:lstStyle/>
        <a:p>
          <a:endParaRPr lang="ru-RU"/>
        </a:p>
      </dgm:t>
    </dgm:pt>
    <dgm:pt modelId="{A606A1FA-901C-4D91-B9F5-0BFE19A70350}" type="pres">
      <dgm:prSet presAssocID="{F63C071D-D1B9-4C30-9B08-21B9E58E8D82}" presName="root1" presStyleCnt="0"/>
      <dgm:spPr/>
    </dgm:pt>
    <dgm:pt modelId="{3B6FC7E5-406A-4C8B-BE2A-4787CDD4A5A7}" type="pres">
      <dgm:prSet presAssocID="{F63C071D-D1B9-4C30-9B08-21B9E58E8D82}" presName="LevelOneTextNode" presStyleLbl="node0" presStyleIdx="0" presStyleCnt="1">
        <dgm:presLayoutVars>
          <dgm:chPref val="3"/>
        </dgm:presLayoutVars>
      </dgm:prSet>
      <dgm:spPr/>
      <dgm:t>
        <a:bodyPr/>
        <a:lstStyle/>
        <a:p>
          <a:endParaRPr lang="ru-RU"/>
        </a:p>
      </dgm:t>
    </dgm:pt>
    <dgm:pt modelId="{D0091790-2562-4B4B-A74F-30518B998464}" type="pres">
      <dgm:prSet presAssocID="{F63C071D-D1B9-4C30-9B08-21B9E58E8D82}" presName="level2hierChild" presStyleCnt="0"/>
      <dgm:spPr/>
    </dgm:pt>
    <dgm:pt modelId="{40F241E9-8C8D-402C-98DC-D2CC2639A223}" type="pres">
      <dgm:prSet presAssocID="{2522DB30-6E15-4EE6-8AA9-F707D85A688E}" presName="conn2-1" presStyleLbl="parChTrans1D2" presStyleIdx="0" presStyleCnt="2"/>
      <dgm:spPr/>
      <dgm:t>
        <a:bodyPr/>
        <a:lstStyle/>
        <a:p>
          <a:endParaRPr lang="ru-RU"/>
        </a:p>
      </dgm:t>
    </dgm:pt>
    <dgm:pt modelId="{E83487F7-9944-4A84-856F-92264F5CEF7E}" type="pres">
      <dgm:prSet presAssocID="{2522DB30-6E15-4EE6-8AA9-F707D85A688E}" presName="connTx" presStyleLbl="parChTrans1D2" presStyleIdx="0" presStyleCnt="2"/>
      <dgm:spPr/>
      <dgm:t>
        <a:bodyPr/>
        <a:lstStyle/>
        <a:p>
          <a:endParaRPr lang="ru-RU"/>
        </a:p>
      </dgm:t>
    </dgm:pt>
    <dgm:pt modelId="{75417936-3280-42BF-94E4-8F87BDF9104C}" type="pres">
      <dgm:prSet presAssocID="{00297586-F743-4A87-8E52-56F2871F498F}" presName="root2" presStyleCnt="0"/>
      <dgm:spPr/>
    </dgm:pt>
    <dgm:pt modelId="{26EBD2A9-3C84-4D50-A81E-3921C50CB5D2}" type="pres">
      <dgm:prSet presAssocID="{00297586-F743-4A87-8E52-56F2871F498F}" presName="LevelTwoTextNode" presStyleLbl="node2" presStyleIdx="0" presStyleCnt="2">
        <dgm:presLayoutVars>
          <dgm:chPref val="3"/>
        </dgm:presLayoutVars>
      </dgm:prSet>
      <dgm:spPr/>
      <dgm:t>
        <a:bodyPr/>
        <a:lstStyle/>
        <a:p>
          <a:endParaRPr lang="ru-RU"/>
        </a:p>
      </dgm:t>
    </dgm:pt>
    <dgm:pt modelId="{ED0820F8-8F5A-4372-A7B8-21962E60A921}" type="pres">
      <dgm:prSet presAssocID="{00297586-F743-4A87-8E52-56F2871F498F}" presName="level3hierChild" presStyleCnt="0"/>
      <dgm:spPr/>
    </dgm:pt>
    <dgm:pt modelId="{7F211ABE-2344-4F15-AE78-028B73E78E79}" type="pres">
      <dgm:prSet presAssocID="{91652210-5AFC-4B88-BDF9-3B88C38BA2BB}" presName="conn2-1" presStyleLbl="parChTrans1D3" presStyleIdx="0" presStyleCnt="6"/>
      <dgm:spPr/>
      <dgm:t>
        <a:bodyPr/>
        <a:lstStyle/>
        <a:p>
          <a:endParaRPr lang="ru-RU"/>
        </a:p>
      </dgm:t>
    </dgm:pt>
    <dgm:pt modelId="{1A6A8DF6-A25D-4D5F-BC43-FC788ADBA056}" type="pres">
      <dgm:prSet presAssocID="{91652210-5AFC-4B88-BDF9-3B88C38BA2BB}" presName="connTx" presStyleLbl="parChTrans1D3" presStyleIdx="0" presStyleCnt="6"/>
      <dgm:spPr/>
      <dgm:t>
        <a:bodyPr/>
        <a:lstStyle/>
        <a:p>
          <a:endParaRPr lang="ru-RU"/>
        </a:p>
      </dgm:t>
    </dgm:pt>
    <dgm:pt modelId="{BFF6C67B-BF26-4118-84EC-BFA4E36A2065}" type="pres">
      <dgm:prSet presAssocID="{8434F857-BF0E-4661-89DF-07865E1D215F}" presName="root2" presStyleCnt="0"/>
      <dgm:spPr/>
    </dgm:pt>
    <dgm:pt modelId="{6D1FEE18-2A80-4D9A-8FBC-66B3FFD16DBB}" type="pres">
      <dgm:prSet presAssocID="{8434F857-BF0E-4661-89DF-07865E1D215F}" presName="LevelTwoTextNode" presStyleLbl="node3" presStyleIdx="0" presStyleCnt="6">
        <dgm:presLayoutVars>
          <dgm:chPref val="3"/>
        </dgm:presLayoutVars>
      </dgm:prSet>
      <dgm:spPr/>
      <dgm:t>
        <a:bodyPr/>
        <a:lstStyle/>
        <a:p>
          <a:endParaRPr lang="ru-RU"/>
        </a:p>
      </dgm:t>
    </dgm:pt>
    <dgm:pt modelId="{A506E208-7887-4162-AE6D-06F16C587692}" type="pres">
      <dgm:prSet presAssocID="{8434F857-BF0E-4661-89DF-07865E1D215F}" presName="level3hierChild" presStyleCnt="0"/>
      <dgm:spPr/>
    </dgm:pt>
    <dgm:pt modelId="{1D00830E-174E-4992-87C9-90D1E6299CBD}" type="pres">
      <dgm:prSet presAssocID="{759D42D6-934D-4EE1-AEDA-55CB905BE196}" presName="conn2-1" presStyleLbl="parChTrans1D3" presStyleIdx="1" presStyleCnt="6"/>
      <dgm:spPr/>
      <dgm:t>
        <a:bodyPr/>
        <a:lstStyle/>
        <a:p>
          <a:endParaRPr lang="ru-RU"/>
        </a:p>
      </dgm:t>
    </dgm:pt>
    <dgm:pt modelId="{DA270F85-5C1A-460C-9D67-4ED95AD13F68}" type="pres">
      <dgm:prSet presAssocID="{759D42D6-934D-4EE1-AEDA-55CB905BE196}" presName="connTx" presStyleLbl="parChTrans1D3" presStyleIdx="1" presStyleCnt="6"/>
      <dgm:spPr/>
      <dgm:t>
        <a:bodyPr/>
        <a:lstStyle/>
        <a:p>
          <a:endParaRPr lang="ru-RU"/>
        </a:p>
      </dgm:t>
    </dgm:pt>
    <dgm:pt modelId="{9F8D1E0A-4918-4981-94B2-AFDE3FC21731}" type="pres">
      <dgm:prSet presAssocID="{BD05571E-9F1C-4AB4-9775-74440D993A5F}" presName="root2" presStyleCnt="0"/>
      <dgm:spPr/>
    </dgm:pt>
    <dgm:pt modelId="{0B066341-3B79-4677-A391-366165C50E9E}" type="pres">
      <dgm:prSet presAssocID="{BD05571E-9F1C-4AB4-9775-74440D993A5F}" presName="LevelTwoTextNode" presStyleLbl="node3" presStyleIdx="1" presStyleCnt="6">
        <dgm:presLayoutVars>
          <dgm:chPref val="3"/>
        </dgm:presLayoutVars>
      </dgm:prSet>
      <dgm:spPr/>
      <dgm:t>
        <a:bodyPr/>
        <a:lstStyle/>
        <a:p>
          <a:endParaRPr lang="ru-RU"/>
        </a:p>
      </dgm:t>
    </dgm:pt>
    <dgm:pt modelId="{F43F80F6-B45E-4373-838B-D28817C6BB0F}" type="pres">
      <dgm:prSet presAssocID="{BD05571E-9F1C-4AB4-9775-74440D993A5F}" presName="level3hierChild" presStyleCnt="0"/>
      <dgm:spPr/>
    </dgm:pt>
    <dgm:pt modelId="{6BBAF1C3-0EEC-404C-88DC-6104A74173B8}" type="pres">
      <dgm:prSet presAssocID="{E6AC6C47-9E65-433C-AB47-98C6C6A80BA3}" presName="conn2-1" presStyleLbl="parChTrans1D3" presStyleIdx="2" presStyleCnt="6"/>
      <dgm:spPr/>
      <dgm:t>
        <a:bodyPr/>
        <a:lstStyle/>
        <a:p>
          <a:endParaRPr lang="ru-RU"/>
        </a:p>
      </dgm:t>
    </dgm:pt>
    <dgm:pt modelId="{61EF13D8-6CBE-4D87-AA68-0131481750EE}" type="pres">
      <dgm:prSet presAssocID="{E6AC6C47-9E65-433C-AB47-98C6C6A80BA3}" presName="connTx" presStyleLbl="parChTrans1D3" presStyleIdx="2" presStyleCnt="6"/>
      <dgm:spPr/>
      <dgm:t>
        <a:bodyPr/>
        <a:lstStyle/>
        <a:p>
          <a:endParaRPr lang="ru-RU"/>
        </a:p>
      </dgm:t>
    </dgm:pt>
    <dgm:pt modelId="{A5EE6C07-47CB-4590-AFC2-CEE0BCFA55D0}" type="pres">
      <dgm:prSet presAssocID="{52B28CC5-8733-415A-844E-3FE2DD18638C}" presName="root2" presStyleCnt="0"/>
      <dgm:spPr/>
    </dgm:pt>
    <dgm:pt modelId="{AC98081C-E2B7-4156-B296-87F2A8DB0B78}" type="pres">
      <dgm:prSet presAssocID="{52B28CC5-8733-415A-844E-3FE2DD18638C}" presName="LevelTwoTextNode" presStyleLbl="node3" presStyleIdx="2" presStyleCnt="6">
        <dgm:presLayoutVars>
          <dgm:chPref val="3"/>
        </dgm:presLayoutVars>
      </dgm:prSet>
      <dgm:spPr/>
      <dgm:t>
        <a:bodyPr/>
        <a:lstStyle/>
        <a:p>
          <a:endParaRPr lang="ru-RU"/>
        </a:p>
      </dgm:t>
    </dgm:pt>
    <dgm:pt modelId="{886CD2D8-3466-4202-AAD0-B3A440FCC5EE}" type="pres">
      <dgm:prSet presAssocID="{52B28CC5-8733-415A-844E-3FE2DD18638C}" presName="level3hierChild" presStyleCnt="0"/>
      <dgm:spPr/>
    </dgm:pt>
    <dgm:pt modelId="{E950E89A-DEDE-4BFC-8AA9-B2638E7F87D8}" type="pres">
      <dgm:prSet presAssocID="{B38F4DB2-A522-4055-91D6-62582C1B18F9}" presName="conn2-1" presStyleLbl="parChTrans1D3" presStyleIdx="3" presStyleCnt="6"/>
      <dgm:spPr/>
      <dgm:t>
        <a:bodyPr/>
        <a:lstStyle/>
        <a:p>
          <a:endParaRPr lang="ru-RU"/>
        </a:p>
      </dgm:t>
    </dgm:pt>
    <dgm:pt modelId="{FCEA5621-0E71-4ACC-8CED-31F011623A4B}" type="pres">
      <dgm:prSet presAssocID="{B38F4DB2-A522-4055-91D6-62582C1B18F9}" presName="connTx" presStyleLbl="parChTrans1D3" presStyleIdx="3" presStyleCnt="6"/>
      <dgm:spPr/>
      <dgm:t>
        <a:bodyPr/>
        <a:lstStyle/>
        <a:p>
          <a:endParaRPr lang="ru-RU"/>
        </a:p>
      </dgm:t>
    </dgm:pt>
    <dgm:pt modelId="{2B9B6F13-541D-4689-B5D8-2DCD4209A6E2}" type="pres">
      <dgm:prSet presAssocID="{964696AB-C662-4FD6-BFB5-9E0272EEDD53}" presName="root2" presStyleCnt="0"/>
      <dgm:spPr/>
    </dgm:pt>
    <dgm:pt modelId="{3D5511F0-49F8-4957-B88C-CB02D8A7002D}" type="pres">
      <dgm:prSet presAssocID="{964696AB-C662-4FD6-BFB5-9E0272EEDD53}" presName="LevelTwoTextNode" presStyleLbl="node3" presStyleIdx="3" presStyleCnt="6">
        <dgm:presLayoutVars>
          <dgm:chPref val="3"/>
        </dgm:presLayoutVars>
      </dgm:prSet>
      <dgm:spPr/>
      <dgm:t>
        <a:bodyPr/>
        <a:lstStyle/>
        <a:p>
          <a:endParaRPr lang="ru-RU"/>
        </a:p>
      </dgm:t>
    </dgm:pt>
    <dgm:pt modelId="{714190BB-3A04-48DE-B017-C55806EA6B26}" type="pres">
      <dgm:prSet presAssocID="{964696AB-C662-4FD6-BFB5-9E0272EEDD53}" presName="level3hierChild" presStyleCnt="0"/>
      <dgm:spPr/>
    </dgm:pt>
    <dgm:pt modelId="{2DB04CFB-5D0D-40CA-8BB0-A170C866D777}" type="pres">
      <dgm:prSet presAssocID="{40DC8B4B-4A97-496C-AFF1-306A18962984}" presName="conn2-1" presStyleLbl="parChTrans1D2" presStyleIdx="1" presStyleCnt="2"/>
      <dgm:spPr/>
      <dgm:t>
        <a:bodyPr/>
        <a:lstStyle/>
        <a:p>
          <a:endParaRPr lang="ru-RU"/>
        </a:p>
      </dgm:t>
    </dgm:pt>
    <dgm:pt modelId="{7C28D46A-9E42-4564-927D-EBDC57D9CD4B}" type="pres">
      <dgm:prSet presAssocID="{40DC8B4B-4A97-496C-AFF1-306A18962984}" presName="connTx" presStyleLbl="parChTrans1D2" presStyleIdx="1" presStyleCnt="2"/>
      <dgm:spPr/>
      <dgm:t>
        <a:bodyPr/>
        <a:lstStyle/>
        <a:p>
          <a:endParaRPr lang="ru-RU"/>
        </a:p>
      </dgm:t>
    </dgm:pt>
    <dgm:pt modelId="{2CC866A3-55A1-4320-B762-B54890BC2259}" type="pres">
      <dgm:prSet presAssocID="{77AA7E64-6A96-4825-A546-ACD3C85A68FE}" presName="root2" presStyleCnt="0"/>
      <dgm:spPr/>
    </dgm:pt>
    <dgm:pt modelId="{C5739AC6-CEB9-4DD5-B9E4-0656F3487DE3}" type="pres">
      <dgm:prSet presAssocID="{77AA7E64-6A96-4825-A546-ACD3C85A68FE}" presName="LevelTwoTextNode" presStyleLbl="node2" presStyleIdx="1" presStyleCnt="2">
        <dgm:presLayoutVars>
          <dgm:chPref val="3"/>
        </dgm:presLayoutVars>
      </dgm:prSet>
      <dgm:spPr/>
      <dgm:t>
        <a:bodyPr/>
        <a:lstStyle/>
        <a:p>
          <a:endParaRPr lang="ru-RU"/>
        </a:p>
      </dgm:t>
    </dgm:pt>
    <dgm:pt modelId="{6A278B42-0E2B-4C43-9E4B-DA03ABF975D4}" type="pres">
      <dgm:prSet presAssocID="{77AA7E64-6A96-4825-A546-ACD3C85A68FE}" presName="level3hierChild" presStyleCnt="0"/>
      <dgm:spPr/>
    </dgm:pt>
    <dgm:pt modelId="{EE7A812E-DAAE-4B40-80C9-0DB3013616A3}" type="pres">
      <dgm:prSet presAssocID="{D0E86D4A-00C6-408A-B4E4-E44EA2A3AF21}" presName="conn2-1" presStyleLbl="parChTrans1D3" presStyleIdx="4" presStyleCnt="6"/>
      <dgm:spPr/>
      <dgm:t>
        <a:bodyPr/>
        <a:lstStyle/>
        <a:p>
          <a:endParaRPr lang="ru-RU"/>
        </a:p>
      </dgm:t>
    </dgm:pt>
    <dgm:pt modelId="{4FF460F3-B2E1-4C83-AED2-6C1CBE065673}" type="pres">
      <dgm:prSet presAssocID="{D0E86D4A-00C6-408A-B4E4-E44EA2A3AF21}" presName="connTx" presStyleLbl="parChTrans1D3" presStyleIdx="4" presStyleCnt="6"/>
      <dgm:spPr/>
      <dgm:t>
        <a:bodyPr/>
        <a:lstStyle/>
        <a:p>
          <a:endParaRPr lang="ru-RU"/>
        </a:p>
      </dgm:t>
    </dgm:pt>
    <dgm:pt modelId="{E1B1A06F-2980-4DB0-AF76-93B55CFA8E19}" type="pres">
      <dgm:prSet presAssocID="{D686C28E-EF17-499F-880C-0F83176935A4}" presName="root2" presStyleCnt="0"/>
      <dgm:spPr/>
    </dgm:pt>
    <dgm:pt modelId="{C401D892-6825-4184-BE0F-4FC308095785}" type="pres">
      <dgm:prSet presAssocID="{D686C28E-EF17-499F-880C-0F83176935A4}" presName="LevelTwoTextNode" presStyleLbl="node3" presStyleIdx="4" presStyleCnt="6">
        <dgm:presLayoutVars>
          <dgm:chPref val="3"/>
        </dgm:presLayoutVars>
      </dgm:prSet>
      <dgm:spPr/>
      <dgm:t>
        <a:bodyPr/>
        <a:lstStyle/>
        <a:p>
          <a:endParaRPr lang="ru-RU"/>
        </a:p>
      </dgm:t>
    </dgm:pt>
    <dgm:pt modelId="{2084A1AC-1C2B-4A9B-8B09-651536C2A614}" type="pres">
      <dgm:prSet presAssocID="{D686C28E-EF17-499F-880C-0F83176935A4}" presName="level3hierChild" presStyleCnt="0"/>
      <dgm:spPr/>
    </dgm:pt>
    <dgm:pt modelId="{44BA9B7A-5F2F-412B-819D-9F00C452CB49}" type="pres">
      <dgm:prSet presAssocID="{C28E1208-960F-486B-AE4D-1EE914D56C97}" presName="conn2-1" presStyleLbl="parChTrans1D4" presStyleIdx="0" presStyleCnt="2"/>
      <dgm:spPr/>
      <dgm:t>
        <a:bodyPr/>
        <a:lstStyle/>
        <a:p>
          <a:endParaRPr lang="ru-RU"/>
        </a:p>
      </dgm:t>
    </dgm:pt>
    <dgm:pt modelId="{1E20B889-6268-4949-ACF4-4CF6D570CA58}" type="pres">
      <dgm:prSet presAssocID="{C28E1208-960F-486B-AE4D-1EE914D56C97}" presName="connTx" presStyleLbl="parChTrans1D4" presStyleIdx="0" presStyleCnt="2"/>
      <dgm:spPr/>
      <dgm:t>
        <a:bodyPr/>
        <a:lstStyle/>
        <a:p>
          <a:endParaRPr lang="ru-RU"/>
        </a:p>
      </dgm:t>
    </dgm:pt>
    <dgm:pt modelId="{7FF6F834-C125-4492-A9BA-91FA9F1EB8E8}" type="pres">
      <dgm:prSet presAssocID="{9082910A-B458-4DD9-BE6F-762BBAA07B16}" presName="root2" presStyleCnt="0"/>
      <dgm:spPr/>
    </dgm:pt>
    <dgm:pt modelId="{C10EA97B-C011-4D20-9BF7-4C1C1D1C2DFB}" type="pres">
      <dgm:prSet presAssocID="{9082910A-B458-4DD9-BE6F-762BBAA07B16}" presName="LevelTwoTextNode" presStyleLbl="node4" presStyleIdx="0" presStyleCnt="2">
        <dgm:presLayoutVars>
          <dgm:chPref val="3"/>
        </dgm:presLayoutVars>
      </dgm:prSet>
      <dgm:spPr/>
      <dgm:t>
        <a:bodyPr/>
        <a:lstStyle/>
        <a:p>
          <a:endParaRPr lang="ru-RU"/>
        </a:p>
      </dgm:t>
    </dgm:pt>
    <dgm:pt modelId="{D471B7E6-A3D0-4D67-B8A8-3FB463598D2B}" type="pres">
      <dgm:prSet presAssocID="{9082910A-B458-4DD9-BE6F-762BBAA07B16}" presName="level3hierChild" presStyleCnt="0"/>
      <dgm:spPr/>
    </dgm:pt>
    <dgm:pt modelId="{53C8B494-B2CF-41B3-890D-2EEA6D4724DD}" type="pres">
      <dgm:prSet presAssocID="{997AAF78-EA0F-4795-AB75-2C142B07E8EB}" presName="conn2-1" presStyleLbl="parChTrans1D3" presStyleIdx="5" presStyleCnt="6"/>
      <dgm:spPr/>
      <dgm:t>
        <a:bodyPr/>
        <a:lstStyle/>
        <a:p>
          <a:endParaRPr lang="ru-RU"/>
        </a:p>
      </dgm:t>
    </dgm:pt>
    <dgm:pt modelId="{3314D30F-0F0B-4F44-8F21-F46DF8857630}" type="pres">
      <dgm:prSet presAssocID="{997AAF78-EA0F-4795-AB75-2C142B07E8EB}" presName="connTx" presStyleLbl="parChTrans1D3" presStyleIdx="5" presStyleCnt="6"/>
      <dgm:spPr/>
      <dgm:t>
        <a:bodyPr/>
        <a:lstStyle/>
        <a:p>
          <a:endParaRPr lang="ru-RU"/>
        </a:p>
      </dgm:t>
    </dgm:pt>
    <dgm:pt modelId="{8329595F-88D4-4AE5-9C48-8D90FD519856}" type="pres">
      <dgm:prSet presAssocID="{A15C5316-7F62-4A29-A1CF-AF2D237B953B}" presName="root2" presStyleCnt="0"/>
      <dgm:spPr/>
    </dgm:pt>
    <dgm:pt modelId="{85D6E7A9-2084-4080-852B-2BC995BA3839}" type="pres">
      <dgm:prSet presAssocID="{A15C5316-7F62-4A29-A1CF-AF2D237B953B}" presName="LevelTwoTextNode" presStyleLbl="node3" presStyleIdx="5" presStyleCnt="6">
        <dgm:presLayoutVars>
          <dgm:chPref val="3"/>
        </dgm:presLayoutVars>
      </dgm:prSet>
      <dgm:spPr/>
      <dgm:t>
        <a:bodyPr/>
        <a:lstStyle/>
        <a:p>
          <a:endParaRPr lang="ru-RU"/>
        </a:p>
      </dgm:t>
    </dgm:pt>
    <dgm:pt modelId="{05794F21-7B6D-4B9E-BBD7-7642505EF669}" type="pres">
      <dgm:prSet presAssocID="{A15C5316-7F62-4A29-A1CF-AF2D237B953B}" presName="level3hierChild" presStyleCnt="0"/>
      <dgm:spPr/>
    </dgm:pt>
    <dgm:pt modelId="{F0FCC05C-68CD-4FB5-B196-6940B61F1D18}" type="pres">
      <dgm:prSet presAssocID="{9F9F6B5A-8779-4568-86DE-22C8F1861399}" presName="conn2-1" presStyleLbl="parChTrans1D4" presStyleIdx="1" presStyleCnt="2"/>
      <dgm:spPr/>
      <dgm:t>
        <a:bodyPr/>
        <a:lstStyle/>
        <a:p>
          <a:endParaRPr lang="ru-RU"/>
        </a:p>
      </dgm:t>
    </dgm:pt>
    <dgm:pt modelId="{4F7F7E79-ABE2-4907-A434-6CD9B727180F}" type="pres">
      <dgm:prSet presAssocID="{9F9F6B5A-8779-4568-86DE-22C8F1861399}" presName="connTx" presStyleLbl="parChTrans1D4" presStyleIdx="1" presStyleCnt="2"/>
      <dgm:spPr/>
      <dgm:t>
        <a:bodyPr/>
        <a:lstStyle/>
        <a:p>
          <a:endParaRPr lang="ru-RU"/>
        </a:p>
      </dgm:t>
    </dgm:pt>
    <dgm:pt modelId="{3CBE5D5A-497D-4292-A711-9F3EC9E60852}" type="pres">
      <dgm:prSet presAssocID="{A7E4B79B-011B-4FE6-B567-152EEEDEB10F}" presName="root2" presStyleCnt="0"/>
      <dgm:spPr/>
    </dgm:pt>
    <dgm:pt modelId="{53F370E8-00BB-4F4D-B832-0B17D672E042}" type="pres">
      <dgm:prSet presAssocID="{A7E4B79B-011B-4FE6-B567-152EEEDEB10F}" presName="LevelTwoTextNode" presStyleLbl="node4" presStyleIdx="1" presStyleCnt="2">
        <dgm:presLayoutVars>
          <dgm:chPref val="3"/>
        </dgm:presLayoutVars>
      </dgm:prSet>
      <dgm:spPr/>
      <dgm:t>
        <a:bodyPr/>
        <a:lstStyle/>
        <a:p>
          <a:endParaRPr lang="ru-RU"/>
        </a:p>
      </dgm:t>
    </dgm:pt>
    <dgm:pt modelId="{5195357E-98C7-48C1-BA2A-44C2557F55B2}" type="pres">
      <dgm:prSet presAssocID="{A7E4B79B-011B-4FE6-B567-152EEEDEB10F}" presName="level3hierChild" presStyleCnt="0"/>
      <dgm:spPr/>
    </dgm:pt>
  </dgm:ptLst>
  <dgm:cxnLst>
    <dgm:cxn modelId="{63FBBFFB-8500-4240-A129-8F4C36CCAC0E}" type="presOf" srcId="{A15C5316-7F62-4A29-A1CF-AF2D237B953B}" destId="{85D6E7A9-2084-4080-852B-2BC995BA3839}" srcOrd="0" destOrd="0" presId="urn:microsoft.com/office/officeart/2008/layout/HorizontalMultiLevelHierarchy"/>
    <dgm:cxn modelId="{740F6745-71B0-43AD-81A0-84691E78AABA}" srcId="{A15C5316-7F62-4A29-A1CF-AF2D237B953B}" destId="{A7E4B79B-011B-4FE6-B567-152EEEDEB10F}" srcOrd="0" destOrd="0" parTransId="{9F9F6B5A-8779-4568-86DE-22C8F1861399}" sibTransId="{E523E8ED-81E4-48C3-9AA0-85127FEA33E2}"/>
    <dgm:cxn modelId="{A73878DF-10D4-4D0F-B502-54CD6355F59F}" type="presOf" srcId="{52B28CC5-8733-415A-844E-3FE2DD18638C}" destId="{AC98081C-E2B7-4156-B296-87F2A8DB0B78}" srcOrd="0" destOrd="0" presId="urn:microsoft.com/office/officeart/2008/layout/HorizontalMultiLevelHierarchy"/>
    <dgm:cxn modelId="{7FEEB14C-EA73-462D-9961-25406CF173D4}" type="presOf" srcId="{997AAF78-EA0F-4795-AB75-2C142B07E8EB}" destId="{3314D30F-0F0B-4F44-8F21-F46DF8857630}" srcOrd="1" destOrd="0" presId="urn:microsoft.com/office/officeart/2008/layout/HorizontalMultiLevelHierarchy"/>
    <dgm:cxn modelId="{E9086E81-7B50-44C6-9B28-2EA4DE44F537}" type="presOf" srcId="{91652210-5AFC-4B88-BDF9-3B88C38BA2BB}" destId="{1A6A8DF6-A25D-4D5F-BC43-FC788ADBA056}" srcOrd="1" destOrd="0" presId="urn:microsoft.com/office/officeart/2008/layout/HorizontalMultiLevelHierarchy"/>
    <dgm:cxn modelId="{9512DB0C-7D21-4E6C-9E53-750E57B53BD5}" srcId="{F63C071D-D1B9-4C30-9B08-21B9E58E8D82}" destId="{77AA7E64-6A96-4825-A546-ACD3C85A68FE}" srcOrd="1" destOrd="0" parTransId="{40DC8B4B-4A97-496C-AFF1-306A18962984}" sibTransId="{041D5F46-2957-4F93-B4D3-090BCDBD9E1F}"/>
    <dgm:cxn modelId="{EC689570-EC0D-4E63-ACFA-E037C2B465A3}" type="presOf" srcId="{00297586-F743-4A87-8E52-56F2871F498F}" destId="{26EBD2A9-3C84-4D50-A81E-3921C50CB5D2}" srcOrd="0" destOrd="0" presId="urn:microsoft.com/office/officeart/2008/layout/HorizontalMultiLevelHierarchy"/>
    <dgm:cxn modelId="{3FA00F49-67A7-4A7A-ADCA-66DFF3ACF643}" type="presOf" srcId="{E6AC6C47-9E65-433C-AB47-98C6C6A80BA3}" destId="{61EF13D8-6CBE-4D87-AA68-0131481750EE}" srcOrd="1" destOrd="0" presId="urn:microsoft.com/office/officeart/2008/layout/HorizontalMultiLevelHierarchy"/>
    <dgm:cxn modelId="{1FEAE921-C3EA-4E26-BB87-49689855EDA4}" srcId="{00297586-F743-4A87-8E52-56F2871F498F}" destId="{BD05571E-9F1C-4AB4-9775-74440D993A5F}" srcOrd="1" destOrd="0" parTransId="{759D42D6-934D-4EE1-AEDA-55CB905BE196}" sibTransId="{FCE248A6-2666-46A1-ABE1-FA5CCE3FB895}"/>
    <dgm:cxn modelId="{4FFB4E7C-F553-446C-975E-613EA54538FB}" srcId="{00297586-F743-4A87-8E52-56F2871F498F}" destId="{964696AB-C662-4FD6-BFB5-9E0272EEDD53}" srcOrd="3" destOrd="0" parTransId="{B38F4DB2-A522-4055-91D6-62582C1B18F9}" sibTransId="{34228C0E-7223-47BB-942E-6EA610D7D98F}"/>
    <dgm:cxn modelId="{0A7AC82B-1BA2-47FD-ACD0-DE1DA3E4BD40}" srcId="{77AA7E64-6A96-4825-A546-ACD3C85A68FE}" destId="{A15C5316-7F62-4A29-A1CF-AF2D237B953B}" srcOrd="1" destOrd="0" parTransId="{997AAF78-EA0F-4795-AB75-2C142B07E8EB}" sibTransId="{76AD5E7E-A79B-4D27-BF3C-103871E413D9}"/>
    <dgm:cxn modelId="{720225D2-FDB7-4A43-B167-5BF1DF83535C}" srcId="{F63C071D-D1B9-4C30-9B08-21B9E58E8D82}" destId="{00297586-F743-4A87-8E52-56F2871F498F}" srcOrd="0" destOrd="0" parTransId="{2522DB30-6E15-4EE6-8AA9-F707D85A688E}" sibTransId="{5FD2EF2F-D6DD-4B35-A6E5-605E67F452A2}"/>
    <dgm:cxn modelId="{EC437B30-8772-40D7-9FCF-77619F45EA9A}" type="presOf" srcId="{9F9F6B5A-8779-4568-86DE-22C8F1861399}" destId="{4F7F7E79-ABE2-4907-A434-6CD9B727180F}" srcOrd="1" destOrd="0" presId="urn:microsoft.com/office/officeart/2008/layout/HorizontalMultiLevelHierarchy"/>
    <dgm:cxn modelId="{EF78DA12-8E1A-4DCE-BD2D-FAFAAFA63996}" type="presOf" srcId="{9F9F6B5A-8779-4568-86DE-22C8F1861399}" destId="{F0FCC05C-68CD-4FB5-B196-6940B61F1D18}" srcOrd="0" destOrd="0" presId="urn:microsoft.com/office/officeart/2008/layout/HorizontalMultiLevelHierarchy"/>
    <dgm:cxn modelId="{4ABC12A6-CC72-4D00-8F8A-9B269C7F2DE0}" type="presOf" srcId="{D686C28E-EF17-499F-880C-0F83176935A4}" destId="{C401D892-6825-4184-BE0F-4FC308095785}" srcOrd="0" destOrd="0" presId="urn:microsoft.com/office/officeart/2008/layout/HorizontalMultiLevelHierarchy"/>
    <dgm:cxn modelId="{A2EFC3E1-AA28-490E-AD0E-E4CE2992B8F5}" type="presOf" srcId="{8434F857-BF0E-4661-89DF-07865E1D215F}" destId="{6D1FEE18-2A80-4D9A-8FBC-66B3FFD16DBB}" srcOrd="0" destOrd="0" presId="urn:microsoft.com/office/officeart/2008/layout/HorizontalMultiLevelHierarchy"/>
    <dgm:cxn modelId="{AA062C25-B4DE-4DA9-919B-D4B1231585EC}" type="presOf" srcId="{A7E4B79B-011B-4FE6-B567-152EEEDEB10F}" destId="{53F370E8-00BB-4F4D-B832-0B17D672E042}" srcOrd="0" destOrd="0" presId="urn:microsoft.com/office/officeart/2008/layout/HorizontalMultiLevelHierarchy"/>
    <dgm:cxn modelId="{904C34CB-C3BC-47DB-88D8-11537A9A5B49}" srcId="{77AA7E64-6A96-4825-A546-ACD3C85A68FE}" destId="{D686C28E-EF17-499F-880C-0F83176935A4}" srcOrd="0" destOrd="0" parTransId="{D0E86D4A-00C6-408A-B4E4-E44EA2A3AF21}" sibTransId="{C1A6D8A5-2184-4ADE-A693-25ECBAD6B2BE}"/>
    <dgm:cxn modelId="{D5903CFF-6D36-4DDF-ABD4-4288EC575541}" type="presOf" srcId="{587605E4-1152-4529-9FB9-18B29B83E4B1}" destId="{46D48191-A4B9-47BB-9EAA-11D259D9441D}" srcOrd="0" destOrd="0" presId="urn:microsoft.com/office/officeart/2008/layout/HorizontalMultiLevelHierarchy"/>
    <dgm:cxn modelId="{FE54171A-9E4F-4A5A-95CB-6D699C59C658}" type="presOf" srcId="{C28E1208-960F-486B-AE4D-1EE914D56C97}" destId="{1E20B889-6268-4949-ACF4-4CF6D570CA58}" srcOrd="1" destOrd="0" presId="urn:microsoft.com/office/officeart/2008/layout/HorizontalMultiLevelHierarchy"/>
    <dgm:cxn modelId="{9A0373AE-E3EA-4AF9-9FE1-1501C5A6ACF1}" type="presOf" srcId="{D0E86D4A-00C6-408A-B4E4-E44EA2A3AF21}" destId="{4FF460F3-B2E1-4C83-AED2-6C1CBE065673}" srcOrd="1" destOrd="0" presId="urn:microsoft.com/office/officeart/2008/layout/HorizontalMultiLevelHierarchy"/>
    <dgm:cxn modelId="{47D2DABD-55FC-4E85-8568-D0EDCC9713CF}" type="presOf" srcId="{964696AB-C662-4FD6-BFB5-9E0272EEDD53}" destId="{3D5511F0-49F8-4957-B88C-CB02D8A7002D}" srcOrd="0" destOrd="0" presId="urn:microsoft.com/office/officeart/2008/layout/HorizontalMultiLevelHierarchy"/>
    <dgm:cxn modelId="{BDD229B9-FE7C-4CCB-8B3B-02E89DA5FBDD}" type="presOf" srcId="{759D42D6-934D-4EE1-AEDA-55CB905BE196}" destId="{1D00830E-174E-4992-87C9-90D1E6299CBD}" srcOrd="0" destOrd="0" presId="urn:microsoft.com/office/officeart/2008/layout/HorizontalMultiLevelHierarchy"/>
    <dgm:cxn modelId="{28F13298-AC3D-4CF9-A03C-E3563E571E34}" type="presOf" srcId="{2522DB30-6E15-4EE6-8AA9-F707D85A688E}" destId="{E83487F7-9944-4A84-856F-92264F5CEF7E}" srcOrd="1" destOrd="0" presId="urn:microsoft.com/office/officeart/2008/layout/HorizontalMultiLevelHierarchy"/>
    <dgm:cxn modelId="{391D0725-641B-4A31-AB87-704B4E615F1D}" srcId="{00297586-F743-4A87-8E52-56F2871F498F}" destId="{8434F857-BF0E-4661-89DF-07865E1D215F}" srcOrd="0" destOrd="0" parTransId="{91652210-5AFC-4B88-BDF9-3B88C38BA2BB}" sibTransId="{397FFD22-371F-4BAE-8FB2-6D23E84F27CC}"/>
    <dgm:cxn modelId="{9AA76B7B-9CBE-4A79-86EC-B0F78D3A567E}" type="presOf" srcId="{759D42D6-934D-4EE1-AEDA-55CB905BE196}" destId="{DA270F85-5C1A-460C-9D67-4ED95AD13F68}" srcOrd="1" destOrd="0" presId="urn:microsoft.com/office/officeart/2008/layout/HorizontalMultiLevelHierarchy"/>
    <dgm:cxn modelId="{6875B354-C2FF-4073-AE5B-7F93255DBA95}" type="presOf" srcId="{F63C071D-D1B9-4C30-9B08-21B9E58E8D82}" destId="{3B6FC7E5-406A-4C8B-BE2A-4787CDD4A5A7}" srcOrd="0" destOrd="0" presId="urn:microsoft.com/office/officeart/2008/layout/HorizontalMultiLevelHierarchy"/>
    <dgm:cxn modelId="{C6ABEF90-C44F-42A8-92B8-5308CD667557}" type="presOf" srcId="{40DC8B4B-4A97-496C-AFF1-306A18962984}" destId="{7C28D46A-9E42-4564-927D-EBDC57D9CD4B}" srcOrd="1" destOrd="0" presId="urn:microsoft.com/office/officeart/2008/layout/HorizontalMultiLevelHierarchy"/>
    <dgm:cxn modelId="{E6F5B641-60EF-4D59-8EB0-DB85E6557E8A}" type="presOf" srcId="{91652210-5AFC-4B88-BDF9-3B88C38BA2BB}" destId="{7F211ABE-2344-4F15-AE78-028B73E78E79}" srcOrd="0" destOrd="0" presId="urn:microsoft.com/office/officeart/2008/layout/HorizontalMultiLevelHierarchy"/>
    <dgm:cxn modelId="{F6303455-4D61-4413-87D7-F36334F432AE}" type="presOf" srcId="{BD05571E-9F1C-4AB4-9775-74440D993A5F}" destId="{0B066341-3B79-4677-A391-366165C50E9E}" srcOrd="0" destOrd="0" presId="urn:microsoft.com/office/officeart/2008/layout/HorizontalMultiLevelHierarchy"/>
    <dgm:cxn modelId="{7FAFA620-9AA4-49D4-B195-B423D48ADD5F}" srcId="{00297586-F743-4A87-8E52-56F2871F498F}" destId="{52B28CC5-8733-415A-844E-3FE2DD18638C}" srcOrd="2" destOrd="0" parTransId="{E6AC6C47-9E65-433C-AB47-98C6C6A80BA3}" sibTransId="{1969C9BE-6E42-41AC-A746-0A6417EAB091}"/>
    <dgm:cxn modelId="{D774BAD0-80C9-485A-B5CB-BDD07F29D414}" type="presOf" srcId="{B38F4DB2-A522-4055-91D6-62582C1B18F9}" destId="{FCEA5621-0E71-4ACC-8CED-31F011623A4B}" srcOrd="1" destOrd="0" presId="urn:microsoft.com/office/officeart/2008/layout/HorizontalMultiLevelHierarchy"/>
    <dgm:cxn modelId="{A906941B-682B-45B3-A8F5-E87274BCF4FB}" srcId="{587605E4-1152-4529-9FB9-18B29B83E4B1}" destId="{F63C071D-D1B9-4C30-9B08-21B9E58E8D82}" srcOrd="0" destOrd="0" parTransId="{E894FA59-FAF2-4CAE-8CBE-33479847C173}" sibTransId="{4928DF00-F363-4031-AEFA-2AFC66BE8359}"/>
    <dgm:cxn modelId="{298333EF-A4B4-4290-ADB4-262A7C54A0A5}" type="presOf" srcId="{E6AC6C47-9E65-433C-AB47-98C6C6A80BA3}" destId="{6BBAF1C3-0EEC-404C-88DC-6104A74173B8}" srcOrd="0" destOrd="0" presId="urn:microsoft.com/office/officeart/2008/layout/HorizontalMultiLevelHierarchy"/>
    <dgm:cxn modelId="{2BD49903-344F-4329-9407-6AE1365C90C2}" type="presOf" srcId="{C28E1208-960F-486B-AE4D-1EE914D56C97}" destId="{44BA9B7A-5F2F-412B-819D-9F00C452CB49}" srcOrd="0" destOrd="0" presId="urn:microsoft.com/office/officeart/2008/layout/HorizontalMultiLevelHierarchy"/>
    <dgm:cxn modelId="{45E776C6-7C0C-4D46-9290-0458BC289033}" type="presOf" srcId="{77AA7E64-6A96-4825-A546-ACD3C85A68FE}" destId="{C5739AC6-CEB9-4DD5-B9E4-0656F3487DE3}" srcOrd="0" destOrd="0" presId="urn:microsoft.com/office/officeart/2008/layout/HorizontalMultiLevelHierarchy"/>
    <dgm:cxn modelId="{0E4F14CB-E1B0-46FC-BA7A-AE508C35B26A}" type="presOf" srcId="{D0E86D4A-00C6-408A-B4E4-E44EA2A3AF21}" destId="{EE7A812E-DAAE-4B40-80C9-0DB3013616A3}" srcOrd="0" destOrd="0" presId="urn:microsoft.com/office/officeart/2008/layout/HorizontalMultiLevelHierarchy"/>
    <dgm:cxn modelId="{03D438B3-3BB8-45C9-97FA-37F5524D1FB3}" type="presOf" srcId="{B38F4DB2-A522-4055-91D6-62582C1B18F9}" destId="{E950E89A-DEDE-4BFC-8AA9-B2638E7F87D8}" srcOrd="0" destOrd="0" presId="urn:microsoft.com/office/officeart/2008/layout/HorizontalMultiLevelHierarchy"/>
    <dgm:cxn modelId="{E49F77EC-798E-4B4B-91AA-72C39F25E3AB}" type="presOf" srcId="{40DC8B4B-4A97-496C-AFF1-306A18962984}" destId="{2DB04CFB-5D0D-40CA-8BB0-A170C866D777}" srcOrd="0" destOrd="0" presId="urn:microsoft.com/office/officeart/2008/layout/HorizontalMultiLevelHierarchy"/>
    <dgm:cxn modelId="{EE4EEDE6-FDBA-4BD8-B1FD-83669F9C0BDD}" type="presOf" srcId="{9082910A-B458-4DD9-BE6F-762BBAA07B16}" destId="{C10EA97B-C011-4D20-9BF7-4C1C1D1C2DFB}" srcOrd="0" destOrd="0" presId="urn:microsoft.com/office/officeart/2008/layout/HorizontalMultiLevelHierarchy"/>
    <dgm:cxn modelId="{384B1157-4669-44D0-A10F-692B0E24AB15}" type="presOf" srcId="{2522DB30-6E15-4EE6-8AA9-F707D85A688E}" destId="{40F241E9-8C8D-402C-98DC-D2CC2639A223}" srcOrd="0" destOrd="0" presId="urn:microsoft.com/office/officeart/2008/layout/HorizontalMultiLevelHierarchy"/>
    <dgm:cxn modelId="{29963314-0419-468D-B945-18A067D7A046}" type="presOf" srcId="{997AAF78-EA0F-4795-AB75-2C142B07E8EB}" destId="{53C8B494-B2CF-41B3-890D-2EEA6D4724DD}" srcOrd="0" destOrd="0" presId="urn:microsoft.com/office/officeart/2008/layout/HorizontalMultiLevelHierarchy"/>
    <dgm:cxn modelId="{9DD571A7-09F5-4109-B2C0-085F03E16E17}" srcId="{D686C28E-EF17-499F-880C-0F83176935A4}" destId="{9082910A-B458-4DD9-BE6F-762BBAA07B16}" srcOrd="0" destOrd="0" parTransId="{C28E1208-960F-486B-AE4D-1EE914D56C97}" sibTransId="{249BCE14-D6AC-4C2B-84A0-46DA6D85EC3C}"/>
    <dgm:cxn modelId="{710BC016-F114-4EAB-A6F4-016482AF5E55}" type="presParOf" srcId="{46D48191-A4B9-47BB-9EAA-11D259D9441D}" destId="{A606A1FA-901C-4D91-B9F5-0BFE19A70350}" srcOrd="0" destOrd="0" presId="urn:microsoft.com/office/officeart/2008/layout/HorizontalMultiLevelHierarchy"/>
    <dgm:cxn modelId="{24D6FB02-FBCE-47D4-AC3E-BB732E82C449}" type="presParOf" srcId="{A606A1FA-901C-4D91-B9F5-0BFE19A70350}" destId="{3B6FC7E5-406A-4C8B-BE2A-4787CDD4A5A7}" srcOrd="0" destOrd="0" presId="urn:microsoft.com/office/officeart/2008/layout/HorizontalMultiLevelHierarchy"/>
    <dgm:cxn modelId="{6020C482-16DC-41FF-A7B8-6B73204B5E2E}" type="presParOf" srcId="{A606A1FA-901C-4D91-B9F5-0BFE19A70350}" destId="{D0091790-2562-4B4B-A74F-30518B998464}" srcOrd="1" destOrd="0" presId="urn:microsoft.com/office/officeart/2008/layout/HorizontalMultiLevelHierarchy"/>
    <dgm:cxn modelId="{C4EE2478-7A2E-4E0B-BEFC-802B2B63E22F}" type="presParOf" srcId="{D0091790-2562-4B4B-A74F-30518B998464}" destId="{40F241E9-8C8D-402C-98DC-D2CC2639A223}" srcOrd="0" destOrd="0" presId="urn:microsoft.com/office/officeart/2008/layout/HorizontalMultiLevelHierarchy"/>
    <dgm:cxn modelId="{30F48348-A392-449B-BAF3-3E0B3C67ECB7}" type="presParOf" srcId="{40F241E9-8C8D-402C-98DC-D2CC2639A223}" destId="{E83487F7-9944-4A84-856F-92264F5CEF7E}" srcOrd="0" destOrd="0" presId="urn:microsoft.com/office/officeart/2008/layout/HorizontalMultiLevelHierarchy"/>
    <dgm:cxn modelId="{92FDA989-5D1B-4CD3-86E4-ECF0F74CE570}" type="presParOf" srcId="{D0091790-2562-4B4B-A74F-30518B998464}" destId="{75417936-3280-42BF-94E4-8F87BDF9104C}" srcOrd="1" destOrd="0" presId="urn:microsoft.com/office/officeart/2008/layout/HorizontalMultiLevelHierarchy"/>
    <dgm:cxn modelId="{B8DC6582-7996-4156-B33E-EDF9FDB55F1C}" type="presParOf" srcId="{75417936-3280-42BF-94E4-8F87BDF9104C}" destId="{26EBD2A9-3C84-4D50-A81E-3921C50CB5D2}" srcOrd="0" destOrd="0" presId="urn:microsoft.com/office/officeart/2008/layout/HorizontalMultiLevelHierarchy"/>
    <dgm:cxn modelId="{6672C29D-9A3F-4711-BB61-EF2DA0A2A6FA}" type="presParOf" srcId="{75417936-3280-42BF-94E4-8F87BDF9104C}" destId="{ED0820F8-8F5A-4372-A7B8-21962E60A921}" srcOrd="1" destOrd="0" presId="urn:microsoft.com/office/officeart/2008/layout/HorizontalMultiLevelHierarchy"/>
    <dgm:cxn modelId="{724BDE71-932E-4600-909D-7AD9186240C1}" type="presParOf" srcId="{ED0820F8-8F5A-4372-A7B8-21962E60A921}" destId="{7F211ABE-2344-4F15-AE78-028B73E78E79}" srcOrd="0" destOrd="0" presId="urn:microsoft.com/office/officeart/2008/layout/HorizontalMultiLevelHierarchy"/>
    <dgm:cxn modelId="{5322C9FF-EB4B-4E51-A05D-960F39BB2C5F}" type="presParOf" srcId="{7F211ABE-2344-4F15-AE78-028B73E78E79}" destId="{1A6A8DF6-A25D-4D5F-BC43-FC788ADBA056}" srcOrd="0" destOrd="0" presId="urn:microsoft.com/office/officeart/2008/layout/HorizontalMultiLevelHierarchy"/>
    <dgm:cxn modelId="{200E5A5A-67E0-4C36-AE9C-0BA14B7FFDB6}" type="presParOf" srcId="{ED0820F8-8F5A-4372-A7B8-21962E60A921}" destId="{BFF6C67B-BF26-4118-84EC-BFA4E36A2065}" srcOrd="1" destOrd="0" presId="urn:microsoft.com/office/officeart/2008/layout/HorizontalMultiLevelHierarchy"/>
    <dgm:cxn modelId="{0759A4E6-8DCC-4329-90AE-87AC519C48FC}" type="presParOf" srcId="{BFF6C67B-BF26-4118-84EC-BFA4E36A2065}" destId="{6D1FEE18-2A80-4D9A-8FBC-66B3FFD16DBB}" srcOrd="0" destOrd="0" presId="urn:microsoft.com/office/officeart/2008/layout/HorizontalMultiLevelHierarchy"/>
    <dgm:cxn modelId="{120775F6-3D80-46CD-9567-E4E23BE94CCB}" type="presParOf" srcId="{BFF6C67B-BF26-4118-84EC-BFA4E36A2065}" destId="{A506E208-7887-4162-AE6D-06F16C587692}" srcOrd="1" destOrd="0" presId="urn:microsoft.com/office/officeart/2008/layout/HorizontalMultiLevelHierarchy"/>
    <dgm:cxn modelId="{E6417A6A-BDD0-4191-925C-2E0633377DE1}" type="presParOf" srcId="{ED0820F8-8F5A-4372-A7B8-21962E60A921}" destId="{1D00830E-174E-4992-87C9-90D1E6299CBD}" srcOrd="2" destOrd="0" presId="urn:microsoft.com/office/officeart/2008/layout/HorizontalMultiLevelHierarchy"/>
    <dgm:cxn modelId="{F6ABED74-4813-41DC-B8B1-4C2B7EC4249C}" type="presParOf" srcId="{1D00830E-174E-4992-87C9-90D1E6299CBD}" destId="{DA270F85-5C1A-460C-9D67-4ED95AD13F68}" srcOrd="0" destOrd="0" presId="urn:microsoft.com/office/officeart/2008/layout/HorizontalMultiLevelHierarchy"/>
    <dgm:cxn modelId="{9D0884B1-08AA-465C-A7B6-4A01707A0910}" type="presParOf" srcId="{ED0820F8-8F5A-4372-A7B8-21962E60A921}" destId="{9F8D1E0A-4918-4981-94B2-AFDE3FC21731}" srcOrd="3" destOrd="0" presId="urn:microsoft.com/office/officeart/2008/layout/HorizontalMultiLevelHierarchy"/>
    <dgm:cxn modelId="{310056A1-D058-45D5-9163-65AEB5B3A3BB}" type="presParOf" srcId="{9F8D1E0A-4918-4981-94B2-AFDE3FC21731}" destId="{0B066341-3B79-4677-A391-366165C50E9E}" srcOrd="0" destOrd="0" presId="urn:microsoft.com/office/officeart/2008/layout/HorizontalMultiLevelHierarchy"/>
    <dgm:cxn modelId="{62C54125-AA1B-4358-AF03-B67348EF068F}" type="presParOf" srcId="{9F8D1E0A-4918-4981-94B2-AFDE3FC21731}" destId="{F43F80F6-B45E-4373-838B-D28817C6BB0F}" srcOrd="1" destOrd="0" presId="urn:microsoft.com/office/officeart/2008/layout/HorizontalMultiLevelHierarchy"/>
    <dgm:cxn modelId="{C6E553D4-EE66-43FF-B9AC-A0ADC6A61C6D}" type="presParOf" srcId="{ED0820F8-8F5A-4372-A7B8-21962E60A921}" destId="{6BBAF1C3-0EEC-404C-88DC-6104A74173B8}" srcOrd="4" destOrd="0" presId="urn:microsoft.com/office/officeart/2008/layout/HorizontalMultiLevelHierarchy"/>
    <dgm:cxn modelId="{3CE6FBE8-9C91-4FEC-8BD2-B8C8AC53C2C7}" type="presParOf" srcId="{6BBAF1C3-0EEC-404C-88DC-6104A74173B8}" destId="{61EF13D8-6CBE-4D87-AA68-0131481750EE}" srcOrd="0" destOrd="0" presId="urn:microsoft.com/office/officeart/2008/layout/HorizontalMultiLevelHierarchy"/>
    <dgm:cxn modelId="{B72AD86A-F3B7-44E7-B5FF-20882AE04CB7}" type="presParOf" srcId="{ED0820F8-8F5A-4372-A7B8-21962E60A921}" destId="{A5EE6C07-47CB-4590-AFC2-CEE0BCFA55D0}" srcOrd="5" destOrd="0" presId="urn:microsoft.com/office/officeart/2008/layout/HorizontalMultiLevelHierarchy"/>
    <dgm:cxn modelId="{C802E712-5E89-4447-919A-56DBEB9A404B}" type="presParOf" srcId="{A5EE6C07-47CB-4590-AFC2-CEE0BCFA55D0}" destId="{AC98081C-E2B7-4156-B296-87F2A8DB0B78}" srcOrd="0" destOrd="0" presId="urn:microsoft.com/office/officeart/2008/layout/HorizontalMultiLevelHierarchy"/>
    <dgm:cxn modelId="{B5DFA883-391B-41BE-9783-8E86E4224B86}" type="presParOf" srcId="{A5EE6C07-47CB-4590-AFC2-CEE0BCFA55D0}" destId="{886CD2D8-3466-4202-AAD0-B3A440FCC5EE}" srcOrd="1" destOrd="0" presId="urn:microsoft.com/office/officeart/2008/layout/HorizontalMultiLevelHierarchy"/>
    <dgm:cxn modelId="{C7E1C6EF-F9DF-4C92-BEC3-02432987E65B}" type="presParOf" srcId="{ED0820F8-8F5A-4372-A7B8-21962E60A921}" destId="{E950E89A-DEDE-4BFC-8AA9-B2638E7F87D8}" srcOrd="6" destOrd="0" presId="urn:microsoft.com/office/officeart/2008/layout/HorizontalMultiLevelHierarchy"/>
    <dgm:cxn modelId="{4896F801-C1BE-4B85-9E99-4F1671136F79}" type="presParOf" srcId="{E950E89A-DEDE-4BFC-8AA9-B2638E7F87D8}" destId="{FCEA5621-0E71-4ACC-8CED-31F011623A4B}" srcOrd="0" destOrd="0" presId="urn:microsoft.com/office/officeart/2008/layout/HorizontalMultiLevelHierarchy"/>
    <dgm:cxn modelId="{FF14D267-3DA3-4037-A762-C3A932486583}" type="presParOf" srcId="{ED0820F8-8F5A-4372-A7B8-21962E60A921}" destId="{2B9B6F13-541D-4689-B5D8-2DCD4209A6E2}" srcOrd="7" destOrd="0" presId="urn:microsoft.com/office/officeart/2008/layout/HorizontalMultiLevelHierarchy"/>
    <dgm:cxn modelId="{E0329426-DD07-410F-9D0A-6CA8BE957FF2}" type="presParOf" srcId="{2B9B6F13-541D-4689-B5D8-2DCD4209A6E2}" destId="{3D5511F0-49F8-4957-B88C-CB02D8A7002D}" srcOrd="0" destOrd="0" presId="urn:microsoft.com/office/officeart/2008/layout/HorizontalMultiLevelHierarchy"/>
    <dgm:cxn modelId="{C700706A-3886-4D32-89A0-8AB340E1056C}" type="presParOf" srcId="{2B9B6F13-541D-4689-B5D8-2DCD4209A6E2}" destId="{714190BB-3A04-48DE-B017-C55806EA6B26}" srcOrd="1" destOrd="0" presId="urn:microsoft.com/office/officeart/2008/layout/HorizontalMultiLevelHierarchy"/>
    <dgm:cxn modelId="{9C528576-E70B-4579-8F56-1DB638BDDDA1}" type="presParOf" srcId="{D0091790-2562-4B4B-A74F-30518B998464}" destId="{2DB04CFB-5D0D-40CA-8BB0-A170C866D777}" srcOrd="2" destOrd="0" presId="urn:microsoft.com/office/officeart/2008/layout/HorizontalMultiLevelHierarchy"/>
    <dgm:cxn modelId="{9C3AFC14-1916-4B76-910C-015AC87D41B7}" type="presParOf" srcId="{2DB04CFB-5D0D-40CA-8BB0-A170C866D777}" destId="{7C28D46A-9E42-4564-927D-EBDC57D9CD4B}" srcOrd="0" destOrd="0" presId="urn:microsoft.com/office/officeart/2008/layout/HorizontalMultiLevelHierarchy"/>
    <dgm:cxn modelId="{D4229DEE-FBFB-4810-9932-CB4DB5F86A7A}" type="presParOf" srcId="{D0091790-2562-4B4B-A74F-30518B998464}" destId="{2CC866A3-55A1-4320-B762-B54890BC2259}" srcOrd="3" destOrd="0" presId="urn:microsoft.com/office/officeart/2008/layout/HorizontalMultiLevelHierarchy"/>
    <dgm:cxn modelId="{AE737350-D68C-4345-8D69-FBBC722F7BB2}" type="presParOf" srcId="{2CC866A3-55A1-4320-B762-B54890BC2259}" destId="{C5739AC6-CEB9-4DD5-B9E4-0656F3487DE3}" srcOrd="0" destOrd="0" presId="urn:microsoft.com/office/officeart/2008/layout/HorizontalMultiLevelHierarchy"/>
    <dgm:cxn modelId="{E1647373-FF43-420A-85F4-6028C61BB4AB}" type="presParOf" srcId="{2CC866A3-55A1-4320-B762-B54890BC2259}" destId="{6A278B42-0E2B-4C43-9E4B-DA03ABF975D4}" srcOrd="1" destOrd="0" presId="urn:microsoft.com/office/officeart/2008/layout/HorizontalMultiLevelHierarchy"/>
    <dgm:cxn modelId="{DDAB448D-F1ED-4CC1-A931-510AFBEEA04B}" type="presParOf" srcId="{6A278B42-0E2B-4C43-9E4B-DA03ABF975D4}" destId="{EE7A812E-DAAE-4B40-80C9-0DB3013616A3}" srcOrd="0" destOrd="0" presId="urn:microsoft.com/office/officeart/2008/layout/HorizontalMultiLevelHierarchy"/>
    <dgm:cxn modelId="{D71F96F7-2D32-455B-B74B-784A94C466AF}" type="presParOf" srcId="{EE7A812E-DAAE-4B40-80C9-0DB3013616A3}" destId="{4FF460F3-B2E1-4C83-AED2-6C1CBE065673}" srcOrd="0" destOrd="0" presId="urn:microsoft.com/office/officeart/2008/layout/HorizontalMultiLevelHierarchy"/>
    <dgm:cxn modelId="{999DB84D-F965-4F1F-B78C-6C8F2E7A9D62}" type="presParOf" srcId="{6A278B42-0E2B-4C43-9E4B-DA03ABF975D4}" destId="{E1B1A06F-2980-4DB0-AF76-93B55CFA8E19}" srcOrd="1" destOrd="0" presId="urn:microsoft.com/office/officeart/2008/layout/HorizontalMultiLevelHierarchy"/>
    <dgm:cxn modelId="{78212AE7-0605-4EF3-8D01-222089EA865B}" type="presParOf" srcId="{E1B1A06F-2980-4DB0-AF76-93B55CFA8E19}" destId="{C401D892-6825-4184-BE0F-4FC308095785}" srcOrd="0" destOrd="0" presId="urn:microsoft.com/office/officeart/2008/layout/HorizontalMultiLevelHierarchy"/>
    <dgm:cxn modelId="{ADD9EF9C-FF3D-4C90-A16A-3D7DB33EA9D3}" type="presParOf" srcId="{E1B1A06F-2980-4DB0-AF76-93B55CFA8E19}" destId="{2084A1AC-1C2B-4A9B-8B09-651536C2A614}" srcOrd="1" destOrd="0" presId="urn:microsoft.com/office/officeart/2008/layout/HorizontalMultiLevelHierarchy"/>
    <dgm:cxn modelId="{866B591F-CD81-457D-B9C4-F25A0DEA3532}" type="presParOf" srcId="{2084A1AC-1C2B-4A9B-8B09-651536C2A614}" destId="{44BA9B7A-5F2F-412B-819D-9F00C452CB49}" srcOrd="0" destOrd="0" presId="urn:microsoft.com/office/officeart/2008/layout/HorizontalMultiLevelHierarchy"/>
    <dgm:cxn modelId="{16AFE9D1-2C33-4B32-B307-EC2C995E63FE}" type="presParOf" srcId="{44BA9B7A-5F2F-412B-819D-9F00C452CB49}" destId="{1E20B889-6268-4949-ACF4-4CF6D570CA58}" srcOrd="0" destOrd="0" presId="urn:microsoft.com/office/officeart/2008/layout/HorizontalMultiLevelHierarchy"/>
    <dgm:cxn modelId="{114E759D-A9E2-4BA8-8626-AD4C290F7BF5}" type="presParOf" srcId="{2084A1AC-1C2B-4A9B-8B09-651536C2A614}" destId="{7FF6F834-C125-4492-A9BA-91FA9F1EB8E8}" srcOrd="1" destOrd="0" presId="urn:microsoft.com/office/officeart/2008/layout/HorizontalMultiLevelHierarchy"/>
    <dgm:cxn modelId="{4526B561-4F63-4C14-B03E-3B66BC01898C}" type="presParOf" srcId="{7FF6F834-C125-4492-A9BA-91FA9F1EB8E8}" destId="{C10EA97B-C011-4D20-9BF7-4C1C1D1C2DFB}" srcOrd="0" destOrd="0" presId="urn:microsoft.com/office/officeart/2008/layout/HorizontalMultiLevelHierarchy"/>
    <dgm:cxn modelId="{E96716E5-C01C-4BF0-8D40-812D435FE3D6}" type="presParOf" srcId="{7FF6F834-C125-4492-A9BA-91FA9F1EB8E8}" destId="{D471B7E6-A3D0-4D67-B8A8-3FB463598D2B}" srcOrd="1" destOrd="0" presId="urn:microsoft.com/office/officeart/2008/layout/HorizontalMultiLevelHierarchy"/>
    <dgm:cxn modelId="{8F61EF76-E319-4DE0-B5B7-9063BB1AFD27}" type="presParOf" srcId="{6A278B42-0E2B-4C43-9E4B-DA03ABF975D4}" destId="{53C8B494-B2CF-41B3-890D-2EEA6D4724DD}" srcOrd="2" destOrd="0" presId="urn:microsoft.com/office/officeart/2008/layout/HorizontalMultiLevelHierarchy"/>
    <dgm:cxn modelId="{B088FABC-867D-4FBD-BADA-CDBD3A67AE7D}" type="presParOf" srcId="{53C8B494-B2CF-41B3-890D-2EEA6D4724DD}" destId="{3314D30F-0F0B-4F44-8F21-F46DF8857630}" srcOrd="0" destOrd="0" presId="urn:microsoft.com/office/officeart/2008/layout/HorizontalMultiLevelHierarchy"/>
    <dgm:cxn modelId="{21CA5EFF-5024-4B40-B30A-88D576440863}" type="presParOf" srcId="{6A278B42-0E2B-4C43-9E4B-DA03ABF975D4}" destId="{8329595F-88D4-4AE5-9C48-8D90FD519856}" srcOrd="3" destOrd="0" presId="urn:microsoft.com/office/officeart/2008/layout/HorizontalMultiLevelHierarchy"/>
    <dgm:cxn modelId="{E7DF1046-7045-40E1-A462-BE44CF56D500}" type="presParOf" srcId="{8329595F-88D4-4AE5-9C48-8D90FD519856}" destId="{85D6E7A9-2084-4080-852B-2BC995BA3839}" srcOrd="0" destOrd="0" presId="urn:microsoft.com/office/officeart/2008/layout/HorizontalMultiLevelHierarchy"/>
    <dgm:cxn modelId="{CF5A37DF-DE4B-4ACC-A643-023FAF243E67}" type="presParOf" srcId="{8329595F-88D4-4AE5-9C48-8D90FD519856}" destId="{05794F21-7B6D-4B9E-BBD7-7642505EF669}" srcOrd="1" destOrd="0" presId="urn:microsoft.com/office/officeart/2008/layout/HorizontalMultiLevelHierarchy"/>
    <dgm:cxn modelId="{8C663399-176F-4C80-B130-633C9F020E95}" type="presParOf" srcId="{05794F21-7B6D-4B9E-BBD7-7642505EF669}" destId="{F0FCC05C-68CD-4FB5-B196-6940B61F1D18}" srcOrd="0" destOrd="0" presId="urn:microsoft.com/office/officeart/2008/layout/HorizontalMultiLevelHierarchy"/>
    <dgm:cxn modelId="{0BC4BF50-CF5B-424B-A5A6-B3D7FFAE9FE7}" type="presParOf" srcId="{F0FCC05C-68CD-4FB5-B196-6940B61F1D18}" destId="{4F7F7E79-ABE2-4907-A434-6CD9B727180F}" srcOrd="0" destOrd="0" presId="urn:microsoft.com/office/officeart/2008/layout/HorizontalMultiLevelHierarchy"/>
    <dgm:cxn modelId="{92233F19-C832-4D93-8552-654F3FED0E5A}" type="presParOf" srcId="{05794F21-7B6D-4B9E-BBD7-7642505EF669}" destId="{3CBE5D5A-497D-4292-A711-9F3EC9E60852}" srcOrd="1" destOrd="0" presId="urn:microsoft.com/office/officeart/2008/layout/HorizontalMultiLevelHierarchy"/>
    <dgm:cxn modelId="{74F3790D-0C43-4393-AB75-2C859F150E94}" type="presParOf" srcId="{3CBE5D5A-497D-4292-A711-9F3EC9E60852}" destId="{53F370E8-00BB-4F4D-B832-0B17D672E042}" srcOrd="0" destOrd="0" presId="urn:microsoft.com/office/officeart/2008/layout/HorizontalMultiLevelHierarchy"/>
    <dgm:cxn modelId="{29AA96D3-CE37-45BC-B2F4-949797231428}" type="presParOf" srcId="{3CBE5D5A-497D-4292-A711-9F3EC9E60852}" destId="{5195357E-98C7-48C1-BA2A-44C2557F55B2}" srcOrd="1" destOrd="0" presId="urn:microsoft.com/office/officeart/2008/layout/HorizontalMultiLevelHierarchy"/>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FCC05C-68CD-4FB5-B196-6940B61F1D18}">
      <dsp:nvSpPr>
        <dsp:cNvPr id="0" name=""/>
        <dsp:cNvSpPr/>
      </dsp:nvSpPr>
      <dsp:spPr>
        <a:xfrm>
          <a:off x="4245281" y="2783725"/>
          <a:ext cx="274905" cy="91440"/>
        </a:xfrm>
        <a:custGeom>
          <a:avLst/>
          <a:gdLst/>
          <a:ahLst/>
          <a:cxnLst/>
          <a:rect l="0" t="0" r="0" b="0"/>
          <a:pathLst>
            <a:path>
              <a:moveTo>
                <a:pt x="0" y="45720"/>
              </a:moveTo>
              <a:lnTo>
                <a:pt x="274905"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4375861" y="2822572"/>
        <a:ext cx="13745" cy="13745"/>
      </dsp:txXfrm>
    </dsp:sp>
    <dsp:sp modelId="{53C8B494-B2CF-41B3-890D-2EEA6D4724DD}">
      <dsp:nvSpPr>
        <dsp:cNvPr id="0" name=""/>
        <dsp:cNvSpPr/>
      </dsp:nvSpPr>
      <dsp:spPr>
        <a:xfrm>
          <a:off x="2595848" y="2567530"/>
          <a:ext cx="274905" cy="261914"/>
        </a:xfrm>
        <a:custGeom>
          <a:avLst/>
          <a:gdLst/>
          <a:ahLst/>
          <a:cxnLst/>
          <a:rect l="0" t="0" r="0" b="0"/>
          <a:pathLst>
            <a:path>
              <a:moveTo>
                <a:pt x="0" y="0"/>
              </a:moveTo>
              <a:lnTo>
                <a:pt x="137452" y="0"/>
              </a:lnTo>
              <a:lnTo>
                <a:pt x="137452" y="261914"/>
              </a:lnTo>
              <a:lnTo>
                <a:pt x="274905" y="26191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2723808" y="2688995"/>
        <a:ext cx="18985" cy="18985"/>
      </dsp:txXfrm>
    </dsp:sp>
    <dsp:sp modelId="{44BA9B7A-5F2F-412B-819D-9F00C452CB49}">
      <dsp:nvSpPr>
        <dsp:cNvPr id="0" name=""/>
        <dsp:cNvSpPr/>
      </dsp:nvSpPr>
      <dsp:spPr>
        <a:xfrm>
          <a:off x="4245281" y="2259896"/>
          <a:ext cx="274905" cy="91440"/>
        </a:xfrm>
        <a:custGeom>
          <a:avLst/>
          <a:gdLst/>
          <a:ahLst/>
          <a:cxnLst/>
          <a:rect l="0" t="0" r="0" b="0"/>
          <a:pathLst>
            <a:path>
              <a:moveTo>
                <a:pt x="0" y="45720"/>
              </a:moveTo>
              <a:lnTo>
                <a:pt x="274905"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4375861" y="2298743"/>
        <a:ext cx="13745" cy="13745"/>
      </dsp:txXfrm>
    </dsp:sp>
    <dsp:sp modelId="{EE7A812E-DAAE-4B40-80C9-0DB3013616A3}">
      <dsp:nvSpPr>
        <dsp:cNvPr id="0" name=""/>
        <dsp:cNvSpPr/>
      </dsp:nvSpPr>
      <dsp:spPr>
        <a:xfrm>
          <a:off x="2595848" y="2305616"/>
          <a:ext cx="274905" cy="261914"/>
        </a:xfrm>
        <a:custGeom>
          <a:avLst/>
          <a:gdLst/>
          <a:ahLst/>
          <a:cxnLst/>
          <a:rect l="0" t="0" r="0" b="0"/>
          <a:pathLst>
            <a:path>
              <a:moveTo>
                <a:pt x="0" y="261914"/>
              </a:moveTo>
              <a:lnTo>
                <a:pt x="137452" y="261914"/>
              </a:lnTo>
              <a:lnTo>
                <a:pt x="137452" y="0"/>
              </a:lnTo>
              <a:lnTo>
                <a:pt x="274905"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2723808" y="2427080"/>
        <a:ext cx="18985" cy="18985"/>
      </dsp:txXfrm>
    </dsp:sp>
    <dsp:sp modelId="{2DB04CFB-5D0D-40CA-8BB0-A170C866D777}">
      <dsp:nvSpPr>
        <dsp:cNvPr id="0" name=""/>
        <dsp:cNvSpPr/>
      </dsp:nvSpPr>
      <dsp:spPr>
        <a:xfrm>
          <a:off x="946415" y="1781787"/>
          <a:ext cx="274905" cy="785743"/>
        </a:xfrm>
        <a:custGeom>
          <a:avLst/>
          <a:gdLst/>
          <a:ahLst/>
          <a:cxnLst/>
          <a:rect l="0" t="0" r="0" b="0"/>
          <a:pathLst>
            <a:path>
              <a:moveTo>
                <a:pt x="0" y="0"/>
              </a:moveTo>
              <a:lnTo>
                <a:pt x="137452" y="0"/>
              </a:lnTo>
              <a:lnTo>
                <a:pt x="137452" y="785743"/>
              </a:lnTo>
              <a:lnTo>
                <a:pt x="274905" y="7857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1063056" y="2153847"/>
        <a:ext cx="41622" cy="41622"/>
      </dsp:txXfrm>
    </dsp:sp>
    <dsp:sp modelId="{E950E89A-DEDE-4BFC-8AA9-B2638E7F87D8}">
      <dsp:nvSpPr>
        <dsp:cNvPr id="0" name=""/>
        <dsp:cNvSpPr/>
      </dsp:nvSpPr>
      <dsp:spPr>
        <a:xfrm>
          <a:off x="2595848" y="996043"/>
          <a:ext cx="274905" cy="785743"/>
        </a:xfrm>
        <a:custGeom>
          <a:avLst/>
          <a:gdLst/>
          <a:ahLst/>
          <a:cxnLst/>
          <a:rect l="0" t="0" r="0" b="0"/>
          <a:pathLst>
            <a:path>
              <a:moveTo>
                <a:pt x="0" y="0"/>
              </a:moveTo>
              <a:lnTo>
                <a:pt x="137452" y="0"/>
              </a:lnTo>
              <a:lnTo>
                <a:pt x="137452" y="785743"/>
              </a:lnTo>
              <a:lnTo>
                <a:pt x="274905" y="7857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2712489" y="1368104"/>
        <a:ext cx="41622" cy="41622"/>
      </dsp:txXfrm>
    </dsp:sp>
    <dsp:sp modelId="{6BBAF1C3-0EEC-404C-88DC-6104A74173B8}">
      <dsp:nvSpPr>
        <dsp:cNvPr id="0" name=""/>
        <dsp:cNvSpPr/>
      </dsp:nvSpPr>
      <dsp:spPr>
        <a:xfrm>
          <a:off x="2595848" y="996043"/>
          <a:ext cx="274905" cy="261914"/>
        </a:xfrm>
        <a:custGeom>
          <a:avLst/>
          <a:gdLst/>
          <a:ahLst/>
          <a:cxnLst/>
          <a:rect l="0" t="0" r="0" b="0"/>
          <a:pathLst>
            <a:path>
              <a:moveTo>
                <a:pt x="0" y="0"/>
              </a:moveTo>
              <a:lnTo>
                <a:pt x="137452" y="0"/>
              </a:lnTo>
              <a:lnTo>
                <a:pt x="137452" y="261914"/>
              </a:lnTo>
              <a:lnTo>
                <a:pt x="274905" y="26191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2723808" y="1117508"/>
        <a:ext cx="18985" cy="18985"/>
      </dsp:txXfrm>
    </dsp:sp>
    <dsp:sp modelId="{1D00830E-174E-4992-87C9-90D1E6299CBD}">
      <dsp:nvSpPr>
        <dsp:cNvPr id="0" name=""/>
        <dsp:cNvSpPr/>
      </dsp:nvSpPr>
      <dsp:spPr>
        <a:xfrm>
          <a:off x="2595848" y="734128"/>
          <a:ext cx="274905" cy="261914"/>
        </a:xfrm>
        <a:custGeom>
          <a:avLst/>
          <a:gdLst/>
          <a:ahLst/>
          <a:cxnLst/>
          <a:rect l="0" t="0" r="0" b="0"/>
          <a:pathLst>
            <a:path>
              <a:moveTo>
                <a:pt x="0" y="261914"/>
              </a:moveTo>
              <a:lnTo>
                <a:pt x="137452" y="261914"/>
              </a:lnTo>
              <a:lnTo>
                <a:pt x="137452" y="0"/>
              </a:lnTo>
              <a:lnTo>
                <a:pt x="274905"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2723808" y="855593"/>
        <a:ext cx="18985" cy="18985"/>
      </dsp:txXfrm>
    </dsp:sp>
    <dsp:sp modelId="{7F211ABE-2344-4F15-AE78-028B73E78E79}">
      <dsp:nvSpPr>
        <dsp:cNvPr id="0" name=""/>
        <dsp:cNvSpPr/>
      </dsp:nvSpPr>
      <dsp:spPr>
        <a:xfrm>
          <a:off x="2595848" y="210299"/>
          <a:ext cx="274905" cy="785743"/>
        </a:xfrm>
        <a:custGeom>
          <a:avLst/>
          <a:gdLst/>
          <a:ahLst/>
          <a:cxnLst/>
          <a:rect l="0" t="0" r="0" b="0"/>
          <a:pathLst>
            <a:path>
              <a:moveTo>
                <a:pt x="0" y="785743"/>
              </a:moveTo>
              <a:lnTo>
                <a:pt x="137452" y="785743"/>
              </a:lnTo>
              <a:lnTo>
                <a:pt x="137452" y="0"/>
              </a:lnTo>
              <a:lnTo>
                <a:pt x="274905"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2712489" y="582360"/>
        <a:ext cx="41622" cy="41622"/>
      </dsp:txXfrm>
    </dsp:sp>
    <dsp:sp modelId="{40F241E9-8C8D-402C-98DC-D2CC2639A223}">
      <dsp:nvSpPr>
        <dsp:cNvPr id="0" name=""/>
        <dsp:cNvSpPr/>
      </dsp:nvSpPr>
      <dsp:spPr>
        <a:xfrm>
          <a:off x="946415" y="996043"/>
          <a:ext cx="274905" cy="785743"/>
        </a:xfrm>
        <a:custGeom>
          <a:avLst/>
          <a:gdLst/>
          <a:ahLst/>
          <a:cxnLst/>
          <a:rect l="0" t="0" r="0" b="0"/>
          <a:pathLst>
            <a:path>
              <a:moveTo>
                <a:pt x="0" y="785743"/>
              </a:moveTo>
              <a:lnTo>
                <a:pt x="137452" y="785743"/>
              </a:lnTo>
              <a:lnTo>
                <a:pt x="137452" y="0"/>
              </a:lnTo>
              <a:lnTo>
                <a:pt x="27490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latin typeface="Times New Roman" panose="02020603050405020304" pitchFamily="18" charset="0"/>
            <a:cs typeface="Times New Roman" panose="02020603050405020304" pitchFamily="18" charset="0"/>
          </a:endParaRPr>
        </a:p>
      </dsp:txBody>
      <dsp:txXfrm>
        <a:off x="1063056" y="1368104"/>
        <a:ext cx="41622" cy="41622"/>
      </dsp:txXfrm>
    </dsp:sp>
    <dsp:sp modelId="{3B6FC7E5-406A-4C8B-BE2A-4787CDD4A5A7}">
      <dsp:nvSpPr>
        <dsp:cNvPr id="0" name=""/>
        <dsp:cNvSpPr/>
      </dsp:nvSpPr>
      <dsp:spPr>
        <a:xfrm rot="16200000">
          <a:off x="-365914" y="1572255"/>
          <a:ext cx="2205596"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Закупки </a:t>
          </a:r>
        </a:p>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ФКУ "ЦОКР"</a:t>
          </a:r>
        </a:p>
      </dsp:txBody>
      <dsp:txXfrm>
        <a:off x="-365914" y="1572255"/>
        <a:ext cx="2205596" cy="419063"/>
      </dsp:txXfrm>
    </dsp:sp>
    <dsp:sp modelId="{26EBD2A9-3C84-4D50-A81E-3921C50CB5D2}">
      <dsp:nvSpPr>
        <dsp:cNvPr id="0" name=""/>
        <dsp:cNvSpPr/>
      </dsp:nvSpPr>
      <dsp:spPr>
        <a:xfrm>
          <a:off x="1221320" y="786511"/>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Электронный аукцион</a:t>
          </a:r>
        </a:p>
      </dsp:txBody>
      <dsp:txXfrm>
        <a:off x="1221320" y="786511"/>
        <a:ext cx="1374527" cy="419063"/>
      </dsp:txXfrm>
    </dsp:sp>
    <dsp:sp modelId="{6D1FEE18-2A80-4D9A-8FBC-66B3FFD16DBB}">
      <dsp:nvSpPr>
        <dsp:cNvPr id="0" name=""/>
        <dsp:cNvSpPr/>
      </dsp:nvSpPr>
      <dsp:spPr>
        <a:xfrm>
          <a:off x="2870753" y="768"/>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1 967 453,77 рублей</a:t>
          </a:r>
        </a:p>
      </dsp:txBody>
      <dsp:txXfrm>
        <a:off x="2870753" y="768"/>
        <a:ext cx="1374527" cy="419063"/>
      </dsp:txXfrm>
    </dsp:sp>
    <dsp:sp modelId="{0B066341-3B79-4677-A391-366165C50E9E}">
      <dsp:nvSpPr>
        <dsp:cNvPr id="0" name=""/>
        <dsp:cNvSpPr/>
      </dsp:nvSpPr>
      <dsp:spPr>
        <a:xfrm>
          <a:off x="2870753" y="524597"/>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244 905,25 рублей</a:t>
          </a:r>
        </a:p>
      </dsp:txBody>
      <dsp:txXfrm>
        <a:off x="2870753" y="524597"/>
        <a:ext cx="1374527" cy="419063"/>
      </dsp:txXfrm>
    </dsp:sp>
    <dsp:sp modelId="{AC98081C-E2B7-4156-B296-87F2A8DB0B78}">
      <dsp:nvSpPr>
        <dsp:cNvPr id="0" name=""/>
        <dsp:cNvSpPr/>
      </dsp:nvSpPr>
      <dsp:spPr>
        <a:xfrm>
          <a:off x="2870753" y="1048426"/>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142 146,69 рублей</a:t>
          </a:r>
        </a:p>
      </dsp:txBody>
      <dsp:txXfrm>
        <a:off x="2870753" y="1048426"/>
        <a:ext cx="1374527" cy="419063"/>
      </dsp:txXfrm>
    </dsp:sp>
    <dsp:sp modelId="{3D5511F0-49F8-4957-B88C-CB02D8A7002D}">
      <dsp:nvSpPr>
        <dsp:cNvPr id="0" name=""/>
        <dsp:cNvSpPr/>
      </dsp:nvSpPr>
      <dsp:spPr>
        <a:xfrm>
          <a:off x="2870753" y="1572255"/>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125 770,79 рублей</a:t>
          </a:r>
        </a:p>
      </dsp:txBody>
      <dsp:txXfrm>
        <a:off x="2870753" y="1572255"/>
        <a:ext cx="1374527" cy="419063"/>
      </dsp:txXfrm>
    </dsp:sp>
    <dsp:sp modelId="{C5739AC6-CEB9-4DD5-B9E4-0656F3487DE3}">
      <dsp:nvSpPr>
        <dsp:cNvPr id="0" name=""/>
        <dsp:cNvSpPr/>
      </dsp:nvSpPr>
      <dsp:spPr>
        <a:xfrm>
          <a:off x="1221320" y="2357999"/>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ЕАТ "Березка"</a:t>
          </a:r>
        </a:p>
      </dsp:txBody>
      <dsp:txXfrm>
        <a:off x="1221320" y="2357999"/>
        <a:ext cx="1374527" cy="419063"/>
      </dsp:txXfrm>
    </dsp:sp>
    <dsp:sp modelId="{C401D892-6825-4184-BE0F-4FC308095785}">
      <dsp:nvSpPr>
        <dsp:cNvPr id="0" name=""/>
        <dsp:cNvSpPr/>
      </dsp:nvSpPr>
      <dsp:spPr>
        <a:xfrm>
          <a:off x="2870753" y="2096084"/>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106 800 рублей</a:t>
          </a:r>
        </a:p>
      </dsp:txBody>
      <dsp:txXfrm>
        <a:off x="2870753" y="2096084"/>
        <a:ext cx="1374527" cy="419063"/>
      </dsp:txXfrm>
    </dsp:sp>
    <dsp:sp modelId="{C10EA97B-C011-4D20-9BF7-4C1C1D1C2DFB}">
      <dsp:nvSpPr>
        <dsp:cNvPr id="0" name=""/>
        <dsp:cNvSpPr/>
      </dsp:nvSpPr>
      <dsp:spPr>
        <a:xfrm>
          <a:off x="4520186" y="2096084"/>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для нужд Федеральной пробирной палаты и Росимущества</a:t>
          </a:r>
        </a:p>
      </dsp:txBody>
      <dsp:txXfrm>
        <a:off x="4520186" y="2096084"/>
        <a:ext cx="1374527" cy="419063"/>
      </dsp:txXfrm>
    </dsp:sp>
    <dsp:sp modelId="{85D6E7A9-2084-4080-852B-2BC995BA3839}">
      <dsp:nvSpPr>
        <dsp:cNvPr id="0" name=""/>
        <dsp:cNvSpPr/>
      </dsp:nvSpPr>
      <dsp:spPr>
        <a:xfrm>
          <a:off x="2870753" y="2619913"/>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594 080 рублей</a:t>
          </a:r>
        </a:p>
      </dsp:txBody>
      <dsp:txXfrm>
        <a:off x="2870753" y="2619913"/>
        <a:ext cx="1374527" cy="419063"/>
      </dsp:txXfrm>
    </dsp:sp>
    <dsp:sp modelId="{53F370E8-00BB-4F4D-B832-0B17D672E042}">
      <dsp:nvSpPr>
        <dsp:cNvPr id="0" name=""/>
        <dsp:cNvSpPr/>
      </dsp:nvSpPr>
      <dsp:spPr>
        <a:xfrm>
          <a:off x="4520186" y="2619913"/>
          <a:ext cx="1374527" cy="419063"/>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для нужд Росимущества</a:t>
          </a:r>
        </a:p>
      </dsp:txBody>
      <dsp:txXfrm>
        <a:off x="4520186" y="2619913"/>
        <a:ext cx="1374527" cy="41906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0.04593</cdr:x>
      <cdr:y>0.12707</cdr:y>
    </cdr:from>
    <cdr:to>
      <cdr:x>0.11507</cdr:x>
      <cdr:y>0.17122</cdr:y>
    </cdr:to>
    <cdr:sp macro="" textlink="">
      <cdr:nvSpPr>
        <cdr:cNvPr id="633857" name="Rectangle 1"/>
        <cdr:cNvSpPr>
          <a:spLocks xmlns:a="http://schemas.openxmlformats.org/drawingml/2006/main" noChangeArrowheads="1"/>
        </cdr:cNvSpPr>
      </cdr:nvSpPr>
      <cdr:spPr bwMode="auto">
        <a:xfrm xmlns:a="http://schemas.openxmlformats.org/drawingml/2006/main">
          <a:off x="528487" y="664485"/>
          <a:ext cx="795539" cy="23087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1">
            <a:defRPr sz="1000"/>
          </a:pPr>
          <a:r>
            <a:rPr lang="ru-RU" sz="900" b="0" i="0" strike="noStrike">
              <a:solidFill>
                <a:srgbClr val="000000"/>
              </a:solidFill>
              <a:latin typeface="Times New Roman"/>
              <a:cs typeface="Times New Roman"/>
            </a:rPr>
            <a:t>млрд</a:t>
          </a:r>
          <a:r>
            <a:rPr lang="ru-RU" sz="900" b="0" i="0" strike="noStrike" baseline="0">
              <a:solidFill>
                <a:srgbClr val="000000"/>
              </a:solidFill>
              <a:latin typeface="Times New Roman"/>
              <a:cs typeface="Times New Roman"/>
            </a:rPr>
            <a:t> </a:t>
          </a:r>
          <a:r>
            <a:rPr lang="ru-RU" sz="900" b="0" i="0" strike="noStrike">
              <a:solidFill>
                <a:srgbClr val="000000"/>
              </a:solidFill>
              <a:latin typeface="Times New Roman"/>
              <a:cs typeface="Times New Roman"/>
            </a:rPr>
            <a:t>рублей</a:t>
          </a:r>
        </a:p>
        <a:p xmlns:a="http://schemas.openxmlformats.org/drawingml/2006/main">
          <a:pPr algn="l" rtl="1">
            <a:defRPr sz="1000"/>
          </a:pPr>
          <a:endParaRPr lang="ru-RU" sz="800" b="0" i="0" strike="noStrike">
            <a:solidFill>
              <a:srgbClr val="000000"/>
            </a:solidFill>
            <a:latin typeface="Times New Roman"/>
            <a:cs typeface="Times New Roman"/>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0.37284</cdr:x>
      <cdr:y>0.29199</cdr:y>
    </cdr:from>
    <cdr:to>
      <cdr:x>0.47487</cdr:x>
      <cdr:y>0.44892</cdr:y>
    </cdr:to>
    <cdr:sp macro="" textlink="">
      <cdr:nvSpPr>
        <cdr:cNvPr id="2"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a:p>
      </cdr:txBody>
    </cdr:sp>
  </cdr:relSizeAnchor>
</c:userShapes>
</file>

<file path=word/drawings/drawing3.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4.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2E9BD-0BA7-45D7-91C9-4A8903575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275</Pages>
  <Words>91134</Words>
  <Characters>519469</Characters>
  <Application>Microsoft Office Word</Application>
  <DocSecurity>0</DocSecurity>
  <Lines>4328</Lines>
  <Paragraphs>1218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Alekseeva</dc:creator>
  <cp:keywords/>
  <dc:description/>
  <cp:lastModifiedBy>Григорьев Илья Николаевич</cp:lastModifiedBy>
  <cp:revision>3</cp:revision>
  <dcterms:created xsi:type="dcterms:W3CDTF">2021-03-10T11:56:00Z</dcterms:created>
  <dcterms:modified xsi:type="dcterms:W3CDTF">2021-03-10T15:21:00Z</dcterms:modified>
</cp:coreProperties>
</file>