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7" w:rsidRDefault="00DC1017" w:rsidP="0006677D">
      <w:pPr>
        <w:spacing w:after="0" w:line="360" w:lineRule="atLeast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Приложение</w:t>
      </w:r>
      <w:r w:rsidR="003B564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173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</w:t>
      </w:r>
    </w:p>
    <w:p w:rsidR="009D2AFA" w:rsidRDefault="009D2AFA" w:rsidP="0006677D">
      <w:pPr>
        <w:spacing w:after="0" w:line="360" w:lineRule="atLeast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C1017" w:rsidRDefault="0006677D" w:rsidP="00C80B56">
      <w:pPr>
        <w:spacing w:after="0" w:line="36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6677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Отчет о проведенных Федеральным казначейством государственных закупках за отчетный период</w:t>
      </w:r>
    </w:p>
    <w:p w:rsidR="009D2AFA" w:rsidRDefault="009D2AFA" w:rsidP="00C80B56">
      <w:pPr>
        <w:spacing w:after="0" w:line="36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747B6D" w:rsidRDefault="00747B6D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принятием приказа Федерального казначейства 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от 18 января 2017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 xml:space="preserve">2н (зарегистрирован в Министерстве юстиции Российской Федерации 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4 апреля 2017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г., рег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t>. №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46246)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полномочия </w:t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 xml:space="preserve">заказчика переданы 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>от Федерального казначейства Федеральному казенному учреждению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 xml:space="preserve"> «Центр по обеспечению деятельности Казначейства России»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ФКУ</w:t>
      </w:r>
      <w:r w:rsidR="00C80B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>«ЦОКР»)</w:t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017" w:rsidRPr="00DC1017" w:rsidRDefault="00DC1017" w:rsidP="007A4079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1. Деятельность контрактных служб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</w:p>
    <w:p w:rsidR="00DC1017" w:rsidRP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>Контрактные службы 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«ЦОКР», Межрегионального филиала 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 в г.</w:t>
      </w:r>
      <w:r w:rsidR="00D62039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Владимире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C4A45" w:rsidRPr="00DC1017">
        <w:rPr>
          <w:rFonts w:ascii="Times New Roman" w:hAnsi="Times New Roman" w:cs="Times New Roman"/>
          <w:sz w:val="28"/>
          <w:szCs w:val="28"/>
        </w:rPr>
        <w:t>Филиал</w:t>
      </w:r>
      <w:r w:rsidR="00CC4A45">
        <w:rPr>
          <w:rFonts w:ascii="Times New Roman" w:hAnsi="Times New Roman" w:cs="Times New Roman"/>
          <w:sz w:val="28"/>
          <w:szCs w:val="28"/>
        </w:rPr>
        <w:t>а</w:t>
      </w:r>
      <w:r w:rsidR="00CC4A45" w:rsidRPr="00DC1017">
        <w:rPr>
          <w:rFonts w:ascii="Times New Roman" w:hAnsi="Times New Roman" w:cs="Times New Roman"/>
          <w:sz w:val="28"/>
          <w:szCs w:val="28"/>
        </w:rPr>
        <w:t xml:space="preserve"> ФКУ</w:t>
      </w:r>
      <w:r w:rsidR="00CC4A45">
        <w:rPr>
          <w:rFonts w:ascii="Times New Roman" w:hAnsi="Times New Roman" w:cs="Times New Roman"/>
          <w:sz w:val="28"/>
          <w:szCs w:val="28"/>
        </w:rPr>
        <w:t> </w:t>
      </w:r>
      <w:r w:rsidR="00CC4A45" w:rsidRPr="00DC1017">
        <w:rPr>
          <w:rFonts w:ascii="Times New Roman" w:hAnsi="Times New Roman" w:cs="Times New Roman"/>
          <w:sz w:val="28"/>
          <w:szCs w:val="28"/>
        </w:rPr>
        <w:t>«ЦОКР» по Калининградской области,</w:t>
      </w:r>
      <w:r w:rsidR="00CC4A45">
        <w:rPr>
          <w:rFonts w:ascii="Times New Roman" w:hAnsi="Times New Roman" w:cs="Times New Roman"/>
          <w:sz w:val="28"/>
          <w:szCs w:val="28"/>
        </w:rPr>
        <w:t xml:space="preserve"> </w:t>
      </w:r>
      <w:r w:rsidR="00CC4A45" w:rsidRPr="00DC1017">
        <w:rPr>
          <w:rFonts w:ascii="Times New Roman" w:hAnsi="Times New Roman" w:cs="Times New Roman"/>
          <w:sz w:val="28"/>
          <w:szCs w:val="28"/>
        </w:rPr>
        <w:t>Ме</w:t>
      </w:r>
      <w:r w:rsidR="00CC4A45">
        <w:rPr>
          <w:rFonts w:ascii="Times New Roman" w:hAnsi="Times New Roman" w:cs="Times New Roman"/>
          <w:sz w:val="28"/>
          <w:szCs w:val="28"/>
        </w:rPr>
        <w:t xml:space="preserve">жрегионального филиала ФКУ «ЦОКР» </w:t>
      </w:r>
      <w:r w:rsidR="00CC4A45" w:rsidRPr="00DC1017">
        <w:rPr>
          <w:rFonts w:ascii="Times New Roman" w:hAnsi="Times New Roman" w:cs="Times New Roman"/>
          <w:sz w:val="28"/>
          <w:szCs w:val="28"/>
        </w:rPr>
        <w:t>в г.</w:t>
      </w:r>
      <w:r w:rsidR="00CC4A45">
        <w:rPr>
          <w:rFonts w:ascii="Times New Roman" w:hAnsi="Times New Roman" w:cs="Times New Roman"/>
          <w:sz w:val="28"/>
          <w:szCs w:val="28"/>
        </w:rPr>
        <w:t> </w:t>
      </w:r>
      <w:r w:rsidR="00CC4A45" w:rsidRPr="00DC1017">
        <w:rPr>
          <w:rFonts w:ascii="Times New Roman" w:hAnsi="Times New Roman" w:cs="Times New Roman"/>
          <w:sz w:val="28"/>
          <w:szCs w:val="28"/>
        </w:rPr>
        <w:t>Симферополе</w:t>
      </w:r>
      <w:r w:rsidRPr="00DC1017">
        <w:rPr>
          <w:rFonts w:ascii="Times New Roman" w:hAnsi="Times New Roman" w:cs="Times New Roman"/>
          <w:bCs/>
          <w:sz w:val="28"/>
          <w:szCs w:val="28"/>
        </w:rPr>
        <w:t>, Межрегиональн</w:t>
      </w:r>
      <w:r w:rsidR="00D62039">
        <w:rPr>
          <w:rFonts w:ascii="Times New Roman" w:hAnsi="Times New Roman" w:cs="Times New Roman"/>
          <w:bCs/>
          <w:sz w:val="28"/>
          <w:szCs w:val="28"/>
        </w:rPr>
        <w:t>ого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филиал</w:t>
      </w:r>
      <w:r w:rsidR="00D62039">
        <w:rPr>
          <w:rFonts w:ascii="Times New Roman" w:hAnsi="Times New Roman" w:cs="Times New Roman"/>
          <w:bCs/>
          <w:sz w:val="28"/>
          <w:szCs w:val="28"/>
        </w:rPr>
        <w:t>а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CC4A45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Екатеринбурге,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C80B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Казани,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Нижнем Новгороде,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Новосибирске,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Ростове-на-Дону,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Санкт-Петербурге,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Ставрополе,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Хабаровске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(далее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–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Заказчики ФКУ</w:t>
      </w:r>
      <w:r w:rsidR="00C80B56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«ЦОКР») функционируют на ос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новании Федерального закона от </w:t>
      </w:r>
      <w:r w:rsidRPr="00DC1017">
        <w:rPr>
          <w:rFonts w:ascii="Times New Roman" w:hAnsi="Times New Roman" w:cs="Times New Roman"/>
          <w:bCs/>
          <w:sz w:val="28"/>
          <w:szCs w:val="28"/>
        </w:rPr>
        <w:t>5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 апреля </w:t>
      </w:r>
      <w:r w:rsidRPr="00DC1017">
        <w:rPr>
          <w:rFonts w:ascii="Times New Roman" w:hAnsi="Times New Roman" w:cs="Times New Roman"/>
          <w:bCs/>
          <w:sz w:val="28"/>
          <w:szCs w:val="28"/>
        </w:rPr>
        <w:t>2013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 г. </w:t>
      </w:r>
      <w:r w:rsidRPr="00DC1017">
        <w:rPr>
          <w:rFonts w:ascii="Times New Roman" w:hAnsi="Times New Roman" w:cs="Times New Roman"/>
          <w:bCs/>
          <w:sz w:val="28"/>
          <w:szCs w:val="28"/>
        </w:rPr>
        <w:t>№ 44-ФЗ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Информация о деятельности Заказчиков </w:t>
      </w:r>
      <w:r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>, планы закупок, планы-графики закупок, информация об извещениях об осуществлении закупок, а также приказы</w:t>
      </w:r>
      <w:r w:rsidR="00D62039">
        <w:rPr>
          <w:rFonts w:ascii="Times New Roman" w:hAnsi="Times New Roman" w:cs="Times New Roman"/>
          <w:bCs/>
          <w:sz w:val="28"/>
          <w:szCs w:val="28"/>
        </w:rPr>
        <w:t>,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регулирующие деятельность контрактных служб</w:t>
      </w:r>
      <w:r w:rsidR="00D62039">
        <w:rPr>
          <w:rFonts w:ascii="Times New Roman" w:hAnsi="Times New Roman" w:cs="Times New Roman"/>
          <w:bCs/>
          <w:sz w:val="28"/>
          <w:szCs w:val="28"/>
        </w:rPr>
        <w:t>,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размещены на официальном сайте </w:t>
      </w:r>
      <w:r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>: cokr.roskazna.ru (далее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–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Сайт).</w:t>
      </w:r>
    </w:p>
    <w:p w:rsidR="0006677D" w:rsidRPr="0006677D" w:rsidRDefault="0006677D" w:rsidP="0006677D">
      <w:pPr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1</w:t>
      </w:r>
    </w:p>
    <w:p w:rsidR="00DC1017" w:rsidRPr="00DC1017" w:rsidRDefault="00DC1017" w:rsidP="00CC4A45">
      <w:pPr>
        <w:spacing w:after="12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Информация о Заказчиках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293"/>
        <w:gridCol w:w="2477"/>
        <w:gridCol w:w="1703"/>
        <w:gridCol w:w="3097"/>
      </w:tblGrid>
      <w:tr w:rsidR="00F46104" w:rsidRPr="0006677D" w:rsidTr="00F46104">
        <w:trPr>
          <w:jc w:val="center"/>
        </w:trPr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Субъект о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закупок</w:t>
            </w: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Заказчиков ФКУ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«ЦОКР»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закупок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количество закупок на контрактную службу в отчетном году</w:t>
            </w:r>
          </w:p>
        </w:tc>
      </w:tr>
      <w:tr w:rsidR="00F46104" w:rsidRPr="0006677D" w:rsidTr="00F46104">
        <w:trPr>
          <w:trHeight w:val="307"/>
          <w:jc w:val="center"/>
        </w:trPr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ФКУ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«ЦОКР»</w:t>
            </w: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404,08</w:t>
            </w:r>
          </w:p>
        </w:tc>
      </w:tr>
    </w:tbl>
    <w:p w:rsidR="00DC1017" w:rsidRPr="00DC1017" w:rsidRDefault="00F44DB9" w:rsidP="007A4079">
      <w:pPr>
        <w:keepNext/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.</w:t>
      </w:r>
      <w:r w:rsidR="00CC4A45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Итоги осуществления</w:t>
      </w:r>
      <w:r w:rsidR="00DC1017">
        <w:rPr>
          <w:rFonts w:ascii="Times New Roman" w:hAnsi="Times New Roman" w:cs="Times New Roman"/>
          <w:b/>
          <w:sz w:val="28"/>
          <w:szCs w:val="28"/>
        </w:rPr>
        <w:t xml:space="preserve"> закупок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="00DC1017">
        <w:rPr>
          <w:rFonts w:ascii="Times New Roman" w:hAnsi="Times New Roman" w:cs="Times New Roman"/>
          <w:b/>
          <w:sz w:val="28"/>
          <w:szCs w:val="28"/>
        </w:rPr>
        <w:t>«ЦОКР» в 2017 году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>Электронный аукцион в настоящее время является самым востребованным способом определения поставщика (подрядчика, исполнителя). Электронный аукцион лидирует как по количеству опубликованных процедур, так и по объему заказа. Электронный аукцион</w:t>
      </w:r>
      <w:r w:rsidR="00F46104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sz w:val="28"/>
          <w:szCs w:val="28"/>
        </w:rPr>
        <w:t>–</w:t>
      </w:r>
      <w:r w:rsidR="00F46104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sz w:val="28"/>
          <w:szCs w:val="28"/>
        </w:rPr>
        <w:t>открытый, наиболее удобный и эффективный способ определения поставщиков (подрядчиков, исполнителей). Электронные аукционы проводятся посредством использования информационно-телекоммуникационной системы «Интернет», что позволяет проводить торги оперативно, привлекать достаточно большое количество фирм-конкурентов, также увеличивается прозрачность проведения торгов, что положительно влияет на конкурентную среду и и</w:t>
      </w:r>
      <w:r w:rsidR="008610CB">
        <w:rPr>
          <w:rFonts w:ascii="Times New Roman" w:hAnsi="Times New Roman" w:cs="Times New Roman"/>
          <w:sz w:val="28"/>
          <w:szCs w:val="28"/>
        </w:rPr>
        <w:t>спользование бюджетных средств.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 xml:space="preserve">Открытый конкурс и Запрос котировок являются </w:t>
      </w:r>
      <w:r w:rsidR="007A4079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DC1017">
        <w:rPr>
          <w:rFonts w:ascii="Times New Roman" w:hAnsi="Times New Roman" w:cs="Times New Roman"/>
          <w:sz w:val="28"/>
          <w:szCs w:val="28"/>
        </w:rPr>
        <w:t xml:space="preserve">трудоемкими процедурами, поэтому они реже использовались Заказчиками </w:t>
      </w:r>
      <w:r w:rsidR="00C80B56"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 xml:space="preserve">«ЦОКР». </w:t>
      </w:r>
    </w:p>
    <w:p w:rsidR="0006677D" w:rsidRPr="0006677D" w:rsidRDefault="0006677D" w:rsidP="0006677D">
      <w:pPr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2</w:t>
      </w:r>
    </w:p>
    <w:p w:rsidR="00DC1017" w:rsidRPr="00DC1017" w:rsidRDefault="00DC1017" w:rsidP="00CC4A45">
      <w:pPr>
        <w:spacing w:after="12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 xml:space="preserve">Информация по конкурентным процедурам, </w:t>
      </w:r>
      <w:r w:rsidR="007A22CC">
        <w:rPr>
          <w:rFonts w:ascii="Times New Roman" w:hAnsi="Times New Roman" w:cs="Times New Roman"/>
          <w:b/>
          <w:sz w:val="28"/>
          <w:szCs w:val="28"/>
        </w:rPr>
        <w:t>проведенным ФКУ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 в 2017 году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3771"/>
        <w:gridCol w:w="2174"/>
        <w:gridCol w:w="2754"/>
      </w:tblGrid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CC4A45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F461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DC1017"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способа определения поставщика (подрядчика исполнителя)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Общая начальная (максимальная) цена контрактов (тыс. руб.)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B41E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610CB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Запрос котировок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2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610C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8610CB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4 098 214,24</w:t>
            </w:r>
          </w:p>
        </w:tc>
      </w:tr>
      <w:tr w:rsidR="00DC1017" w:rsidRPr="0006677D" w:rsidTr="00F46104">
        <w:trPr>
          <w:trHeight w:val="333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8610CB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46104" w:rsidRPr="00F46104" w:rsidTr="00F46104">
        <w:tc>
          <w:tcPr>
            <w:tcW w:w="24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46104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46104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4 </w:t>
            </w:r>
            <w:r w:rsidR="008610CB">
              <w:rPr>
                <w:rFonts w:ascii="Times New Roman" w:hAnsi="Times New Roman" w:cs="Times New Roman"/>
                <w:b/>
                <w:sz w:val="24"/>
                <w:szCs w:val="24"/>
              </w:rPr>
              <w:t>849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46104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575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373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</w:tbl>
    <w:p w:rsidR="00DC1017" w:rsidRPr="007D5CE3" w:rsidRDefault="00DC1017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Общий процент экономии </w:t>
      </w:r>
      <w:r w:rsidR="00CD3957"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в 2017 году 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составил 16,31</w:t>
      </w:r>
      <w:r w:rsidR="007A4079" w:rsidRP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1C2320">
        <w:rPr>
          <w:rFonts w:ascii="Times New Roman" w:hAnsi="Times New Roman" w:cs="Times New Roman"/>
          <w:color w:val="000000"/>
          <w:sz w:val="28"/>
          <w:szCs w:val="28"/>
        </w:rPr>
        <w:t xml:space="preserve"> (2 214 143,41 тыс. руб.)</w:t>
      </w:r>
      <w:r w:rsidR="00CD3957" w:rsidRPr="007D5C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017" w:rsidRPr="00DC1017" w:rsidRDefault="00F44DB9" w:rsidP="007A4079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. Предписания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="00DC1017" w:rsidRPr="007A4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об устранении нарушений законодательства о контрактной системе, выданные Заказчикам ФКУ</w:t>
      </w:r>
      <w:r w:rsidR="0006677D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="00DC1017" w:rsidRPr="007A4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1017">
        <w:rPr>
          <w:rFonts w:ascii="Times New Roman" w:hAnsi="Times New Roman" w:cs="Times New Roman"/>
          <w:b/>
          <w:sz w:val="28"/>
          <w:szCs w:val="28"/>
        </w:rPr>
        <w:t>в 2017 году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м законом от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 апреля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2013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> г.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 xml:space="preserve"> № 44-ФЗ</w:t>
      </w:r>
      <w:r w:rsidR="002A19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C101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</w:t>
      </w:r>
      <w:r w:rsidR="00B41E04">
        <w:rPr>
          <w:rFonts w:ascii="Times New Roman" w:hAnsi="Times New Roman" w:cs="Times New Roman"/>
          <w:sz w:val="28"/>
          <w:szCs w:val="28"/>
        </w:rPr>
        <w:t>варов, работ, услуг</w:t>
      </w:r>
      <w:r w:rsidR="002A19B3">
        <w:rPr>
          <w:rFonts w:ascii="Times New Roman" w:hAnsi="Times New Roman" w:cs="Times New Roman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 xml:space="preserve">» у участника закупки есть право подать жалобу на действия заказчика, уполномоченного органа, конкурсной, аукционной,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котировочной комиссии, комиссии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по запросу предложений.</w:t>
      </w:r>
    </w:p>
    <w:p w:rsidR="0006677D" w:rsidRPr="0006677D" w:rsidRDefault="0006677D" w:rsidP="007A4079">
      <w:pPr>
        <w:keepNext/>
        <w:keepLines/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3</w:t>
      </w:r>
    </w:p>
    <w:p w:rsidR="00DC1017" w:rsidRPr="00DC1017" w:rsidRDefault="00DC1017" w:rsidP="007A4079">
      <w:pPr>
        <w:keepNext/>
        <w:keepLines/>
        <w:spacing w:after="12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Информация по предписаниям ФАС</w:t>
      </w:r>
      <w:r w:rsidR="0006677D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России, выданным Заказчикам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/>
          <w:sz w:val="28"/>
          <w:szCs w:val="28"/>
        </w:rPr>
        <w:t>в 2017 году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99"/>
        <w:gridCol w:w="4471"/>
      </w:tblGrid>
      <w:tr w:rsidR="00F46104" w:rsidRPr="0006677D" w:rsidTr="00F46104">
        <w:tc>
          <w:tcPr>
            <w:tcW w:w="2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предписаний ФАС России</w:t>
            </w:r>
          </w:p>
        </w:tc>
        <w:tc>
          <w:tcPr>
            <w:tcW w:w="2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исполненных предписаний ФАС России</w:t>
            </w:r>
          </w:p>
        </w:tc>
      </w:tr>
      <w:tr w:rsidR="00F46104" w:rsidRPr="0006677D" w:rsidTr="00F46104">
        <w:trPr>
          <w:trHeight w:val="467"/>
        </w:trPr>
        <w:tc>
          <w:tcPr>
            <w:tcW w:w="2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DC1017" w:rsidRPr="00DC1017" w:rsidRDefault="00DC1017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исполнения предписаний ФАС России Заказчиками 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ФКУ</w:t>
      </w:r>
      <w:r w:rsidR="0006677D" w:rsidRP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«ЦОКР» </w:t>
      </w:r>
      <w:r w:rsidR="007A4079">
        <w:rPr>
          <w:rFonts w:ascii="Times New Roman" w:hAnsi="Times New Roman" w:cs="Times New Roman"/>
          <w:color w:val="000000"/>
          <w:sz w:val="28"/>
          <w:szCs w:val="28"/>
        </w:rPr>
        <w:t>устранены нарушения.</w:t>
      </w:r>
    </w:p>
    <w:p w:rsidR="00DC1017" w:rsidRP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>На основании предписан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ий ФАС России внесены изменения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в документации об открытом конкурсе, электронном аукционе, в извещения о проведении запросов котировок.</w:t>
      </w:r>
    </w:p>
    <w:p w:rsid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>В рамках первоочередных закупок на 2017 год У</w:t>
      </w:r>
      <w:r w:rsidR="00F14673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Pr="00DC1017">
        <w:rPr>
          <w:rFonts w:ascii="Times New Roman" w:hAnsi="Times New Roman" w:cs="Times New Roman"/>
          <w:sz w:val="28"/>
          <w:szCs w:val="28"/>
        </w:rPr>
        <w:t>ФАС</w:t>
      </w:r>
      <w:r w:rsidR="00F14673">
        <w:rPr>
          <w:rFonts w:ascii="Times New Roman" w:hAnsi="Times New Roman" w:cs="Times New Roman"/>
          <w:sz w:val="28"/>
          <w:szCs w:val="28"/>
        </w:rPr>
        <w:t> России</w:t>
      </w:r>
      <w:r w:rsidRPr="00DC1017">
        <w:rPr>
          <w:rFonts w:ascii="Times New Roman" w:hAnsi="Times New Roman" w:cs="Times New Roman"/>
          <w:sz w:val="28"/>
          <w:szCs w:val="28"/>
        </w:rPr>
        <w:t xml:space="preserve"> по Р</w:t>
      </w:r>
      <w:r w:rsidR="00F14673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Pr="00DC1017">
        <w:rPr>
          <w:rFonts w:ascii="Times New Roman" w:hAnsi="Times New Roman" w:cs="Times New Roman"/>
          <w:sz w:val="28"/>
          <w:szCs w:val="28"/>
        </w:rPr>
        <w:t>Т</w:t>
      </w:r>
      <w:r w:rsidR="00F14673">
        <w:rPr>
          <w:rFonts w:ascii="Times New Roman" w:hAnsi="Times New Roman" w:cs="Times New Roman"/>
          <w:sz w:val="28"/>
          <w:szCs w:val="28"/>
        </w:rPr>
        <w:t>атарстан</w:t>
      </w:r>
      <w:r w:rsidRPr="00DC1017">
        <w:rPr>
          <w:rFonts w:ascii="Times New Roman" w:hAnsi="Times New Roman" w:cs="Times New Roman"/>
          <w:sz w:val="28"/>
          <w:szCs w:val="28"/>
        </w:rPr>
        <w:t xml:space="preserve"> вынесено 26 предписаний</w:t>
      </w:r>
      <w:r w:rsidR="0006677D">
        <w:rPr>
          <w:rFonts w:ascii="Times New Roman" w:hAnsi="Times New Roman" w:cs="Times New Roman"/>
          <w:sz w:val="28"/>
          <w:szCs w:val="28"/>
        </w:rPr>
        <w:t>,</w:t>
      </w:r>
      <w:r w:rsidRPr="00DC1017">
        <w:rPr>
          <w:rFonts w:ascii="Times New Roman" w:hAnsi="Times New Roman" w:cs="Times New Roman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2</w:t>
      </w:r>
      <w:r w:rsidR="0006677D">
        <w:rPr>
          <w:rFonts w:ascii="Times New Roman" w:hAnsi="Times New Roman" w:cs="Times New Roman"/>
          <w:sz w:val="28"/>
          <w:szCs w:val="28"/>
        </w:rPr>
        <w:t xml:space="preserve"> из которых</w:t>
      </w:r>
      <w:r w:rsidRPr="00DC1017">
        <w:rPr>
          <w:rFonts w:ascii="Times New Roman" w:hAnsi="Times New Roman" w:cs="Times New Roman"/>
          <w:sz w:val="28"/>
          <w:szCs w:val="28"/>
        </w:rPr>
        <w:t xml:space="preserve"> до настоящего вр</w:t>
      </w:r>
      <w:r w:rsidR="00F44DB9">
        <w:rPr>
          <w:rFonts w:ascii="Times New Roman" w:hAnsi="Times New Roman" w:cs="Times New Roman"/>
          <w:sz w:val="28"/>
          <w:szCs w:val="28"/>
        </w:rPr>
        <w:t>емени находятся на рассмотрении</w:t>
      </w:r>
      <w:r w:rsidR="0006677D">
        <w:rPr>
          <w:rFonts w:ascii="Times New Roman" w:hAnsi="Times New Roman" w:cs="Times New Roman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в Арбитражном суде Р</w:t>
      </w:r>
      <w:r w:rsidR="00F14673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DC1017">
        <w:rPr>
          <w:rFonts w:ascii="Times New Roman" w:hAnsi="Times New Roman" w:cs="Times New Roman"/>
          <w:sz w:val="28"/>
          <w:szCs w:val="28"/>
        </w:rPr>
        <w:t>Т</w:t>
      </w:r>
      <w:r w:rsidR="00F14673">
        <w:rPr>
          <w:rFonts w:ascii="Times New Roman" w:hAnsi="Times New Roman" w:cs="Times New Roman"/>
          <w:sz w:val="28"/>
          <w:szCs w:val="28"/>
        </w:rPr>
        <w:t>атарстан</w:t>
      </w:r>
      <w:r w:rsidRPr="00DC1017">
        <w:rPr>
          <w:rFonts w:ascii="Times New Roman" w:hAnsi="Times New Roman" w:cs="Times New Roman"/>
          <w:sz w:val="28"/>
          <w:szCs w:val="28"/>
        </w:rPr>
        <w:t>.</w:t>
      </w:r>
    </w:p>
    <w:p w:rsidR="007D5CE3" w:rsidRPr="007D5CE3" w:rsidRDefault="007D5CE3" w:rsidP="007D5CE3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C1017">
        <w:rPr>
          <w:rFonts w:ascii="Times New Roman" w:hAnsi="Times New Roman" w:cs="Times New Roman"/>
          <w:b/>
          <w:sz w:val="28"/>
          <w:szCs w:val="28"/>
        </w:rPr>
        <w:t>. </w:t>
      </w:r>
      <w:r>
        <w:rPr>
          <w:rFonts w:ascii="Times New Roman" w:hAnsi="Times New Roman" w:cs="Times New Roman"/>
          <w:b/>
          <w:sz w:val="28"/>
          <w:szCs w:val="28"/>
        </w:rPr>
        <w:t>Закупки</w:t>
      </w:r>
      <w:r w:rsidRPr="00DC1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5CE3">
        <w:rPr>
          <w:rFonts w:ascii="Times New Roman" w:hAnsi="Times New Roman" w:cs="Times New Roman"/>
          <w:b/>
          <w:sz w:val="28"/>
          <w:szCs w:val="28"/>
        </w:rPr>
        <w:t>в сфере информационных технологий</w:t>
      </w:r>
    </w:p>
    <w:p w:rsid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D07452">
        <w:rPr>
          <w:rFonts w:ascii="Times New Roman" w:hAnsi="Times New Roman" w:cs="Times New Roman"/>
          <w:color w:val="000000"/>
          <w:sz w:val="28"/>
          <w:szCs w:val="28"/>
        </w:rPr>
        <w:t xml:space="preserve">общей сложности в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A55646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 для нужд Федерального казначейства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в сфере информационных технологий </w:t>
      </w:r>
      <w:r w:rsidR="001328B5">
        <w:rPr>
          <w:rFonts w:ascii="Times New Roman" w:hAnsi="Times New Roman" w:cs="Times New Roman"/>
          <w:color w:val="000000"/>
          <w:sz w:val="28"/>
          <w:szCs w:val="28"/>
        </w:rPr>
        <w:t xml:space="preserve">конкурентными способами </w:t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>проведено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66</w:t>
      </w:r>
      <w:r w:rsidR="007B7E53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>закупок</w:t>
      </w:r>
      <w:r w:rsidR="001328B5">
        <w:rPr>
          <w:rFonts w:ascii="Times New Roman" w:hAnsi="Times New Roman" w:cs="Times New Roman"/>
          <w:color w:val="000000"/>
          <w:sz w:val="28"/>
          <w:szCs w:val="28"/>
        </w:rPr>
        <w:t>, а также 7 закупок у единственного поставщика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. Распределение количества проведенны</w:t>
      </w:r>
      <w:r w:rsidR="00E66478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>закупок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по месяцам приведено ниже.</w:t>
      </w:r>
    </w:p>
    <w:p w:rsidR="00F14673" w:rsidRPr="00F46104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A55646" w:rsidRDefault="00A55646" w:rsidP="00F46104">
      <w:pPr>
        <w:spacing w:after="0" w:line="360" w:lineRule="atLeast"/>
        <w:jc w:val="center"/>
        <w:rPr>
          <w:noProof/>
        </w:rPr>
      </w:pPr>
      <w:r>
        <w:rPr>
          <w:noProof/>
        </w:rPr>
        <w:drawing>
          <wp:inline distT="0" distB="0" distL="0" distR="0" wp14:anchorId="50B849D4" wp14:editId="48F5286D">
            <wp:extent cx="5874588" cy="3165895"/>
            <wp:effectExtent l="0" t="0" r="12065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1883" w:rsidRDefault="005461A4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9D7">
        <w:rPr>
          <w:rFonts w:ascii="Times New Roman" w:hAnsi="Times New Roman" w:cs="Times New Roman"/>
          <w:color w:val="000000"/>
          <w:sz w:val="28"/>
          <w:szCs w:val="28"/>
        </w:rPr>
        <w:t>В связи с поставленными перед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казначейством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в 2017</w:t>
      </w:r>
      <w:r w:rsidR="007A40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году задачами по реализации 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ключевых мероприятий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>по информатизации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(максимальная) цена размещенных закупок во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зросла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с 8 122 237 953,94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рублей в 2016 году до 14 272 597 491,57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рублей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в 2017 году</w:t>
      </w:r>
      <w:r w:rsidR="00D0188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Соответственно,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общее количество проведенных закупок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по сравнению с 2016 годом увеличилось на 58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% (с 46 до 73 закупок)</w:t>
      </w:r>
      <w:r w:rsidR="00D07452" w:rsidRPr="009C19D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Распределение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закупок,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размещенных в </w:t>
      </w:r>
      <w:r w:rsidR="007B7E5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единой информационной системе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7E53" w:rsidRPr="009C19D7">
        <w:rPr>
          <w:rFonts w:ascii="Times New Roman" w:hAnsi="Times New Roman" w:cs="Times New Roman"/>
          <w:color w:val="000000"/>
          <w:sz w:val="28"/>
          <w:szCs w:val="28"/>
        </w:rPr>
        <w:t>в сфере закупок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в зависимости от способа их проведения в 2016 году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>и 2017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>году представлено в таблице ниже.</w:t>
      </w:r>
    </w:p>
    <w:p w:rsidR="00F14673" w:rsidRDefault="00F14673" w:rsidP="00F14673">
      <w:pPr>
        <w:spacing w:after="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F14673" w:rsidRPr="00F14673" w:rsidRDefault="00F14673" w:rsidP="00F461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>закупок,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размещенных в единой информационной системе в сфере закупок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зависимости от способа их проведения 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>в 2016 году и 2017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>году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4519"/>
        <w:gridCol w:w="2259"/>
        <w:gridCol w:w="2232"/>
      </w:tblGrid>
      <w:tr w:rsidR="00B82D6C" w:rsidRPr="00101F97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101F97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B82D6C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процедуры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Кол-во в 201</w:t>
            </w:r>
            <w:r w:rsidR="003E27E7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году, шт.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Кол-во в 201</w:t>
            </w:r>
            <w:r w:rsidR="003E27E7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году, шт.</w:t>
            </w:r>
          </w:p>
        </w:tc>
      </w:tr>
      <w:tr w:rsidR="00B82D6C" w:rsidRPr="009E6A71" w:rsidTr="00F46104">
        <w:trPr>
          <w:trHeight w:val="375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Закупка у единственного поставщика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</w:tbl>
    <w:p w:rsidR="00286D36" w:rsidRDefault="00C75BF3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качестве основных способов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 поставщиков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(исполнителей)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965E61"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D754E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65E61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использовались </w:t>
      </w:r>
      <w:r w:rsidR="00101F97">
        <w:rPr>
          <w:rFonts w:ascii="Times New Roman" w:hAnsi="Times New Roman" w:cs="Times New Roman"/>
          <w:color w:val="000000"/>
          <w:sz w:val="28"/>
          <w:szCs w:val="28"/>
        </w:rPr>
        <w:t>открыт</w:t>
      </w:r>
      <w:r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101F97">
        <w:rPr>
          <w:rFonts w:ascii="Times New Roman" w:hAnsi="Times New Roman" w:cs="Times New Roman"/>
          <w:color w:val="000000"/>
          <w:sz w:val="28"/>
          <w:szCs w:val="28"/>
        </w:rPr>
        <w:t xml:space="preserve"> конкур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 xml:space="preserve"> и аукцион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002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>в электронной форме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. Распределение по способам определения поставщиков представлено на диаграмме ниже.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14673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Диаграмма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286D36" w:rsidRDefault="003E27E7" w:rsidP="00F46104">
      <w:pPr>
        <w:spacing w:after="0" w:line="360" w:lineRule="atLeast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1CB259" wp14:editId="67F29E27">
            <wp:extent cx="5934974" cy="2846717"/>
            <wp:effectExtent l="0" t="0" r="27940" b="1079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01883" w:rsidRPr="005461A4" w:rsidRDefault="00D01883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сравнению с 201</w:t>
      </w:r>
      <w:r w:rsidR="003E27E7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годом </w:t>
      </w:r>
      <w:r w:rsidR="00B82D6C">
        <w:rPr>
          <w:rFonts w:ascii="Times New Roman" w:hAnsi="Times New Roman" w:cs="Times New Roman"/>
          <w:color w:val="000000"/>
          <w:sz w:val="28"/>
          <w:szCs w:val="28"/>
        </w:rPr>
        <w:t>значительно возрос</w:t>
      </w:r>
      <w:r w:rsidR="00C75BF3">
        <w:rPr>
          <w:rFonts w:ascii="Times New Roman" w:hAnsi="Times New Roman" w:cs="Times New Roman"/>
          <w:color w:val="000000"/>
          <w:sz w:val="28"/>
          <w:szCs w:val="28"/>
        </w:rPr>
        <w:t>ло</w:t>
      </w:r>
      <w:r w:rsidR="00B82D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закупок,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проводимых в форме электронного</w:t>
      </w:r>
      <w:r w:rsidR="003E27E7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аукцион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82D6C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>В значительной степени э</w:t>
      </w:r>
      <w:r w:rsidR="00B82D6C" w:rsidRPr="005461A4">
        <w:rPr>
          <w:rFonts w:ascii="Times New Roman" w:hAnsi="Times New Roman" w:cs="Times New Roman"/>
          <w:color w:val="000000"/>
          <w:sz w:val="28"/>
          <w:szCs w:val="28"/>
        </w:rPr>
        <w:t>то связано с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необходимостью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закупок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в 2017 году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оборудования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(включая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установку и </w:t>
      </w:r>
      <w:r w:rsidR="009E6A71" w:rsidRPr="005461A4">
        <w:rPr>
          <w:rFonts w:ascii="Times New Roman" w:hAnsi="Times New Roman" w:cs="Times New Roman"/>
          <w:color w:val="000000"/>
          <w:sz w:val="28"/>
          <w:szCs w:val="28"/>
        </w:rPr>
        <w:t>настройку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>, программного обеспечения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в целях развития Единой облачной инфраструктуры Федерального казначейства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, общая начальная (максимальная) цена которых составила 2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700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432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683,21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рублей. При этом по результатам проведения конкурентных процедур</w:t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удалось добиться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>существенной экономии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бюджетных средств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>в размере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679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379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188,81 рублей или свыше 25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% от общей начальной (максимальной) цены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соответствующих электронных аукционов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6ADB" w:rsidRPr="005461A4" w:rsidRDefault="0031439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61A4">
        <w:rPr>
          <w:rFonts w:ascii="Times New Roman" w:hAnsi="Times New Roman" w:cs="Times New Roman"/>
          <w:color w:val="000000"/>
          <w:sz w:val="28"/>
          <w:szCs w:val="28"/>
        </w:rPr>
        <w:t>По сравнению с 2016 годом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5A4BA2" w:rsidRPr="005461A4">
        <w:rPr>
          <w:rFonts w:ascii="Times New Roman" w:hAnsi="Times New Roman" w:cs="Times New Roman"/>
          <w:color w:val="000000"/>
          <w:sz w:val="28"/>
          <w:szCs w:val="28"/>
        </w:rPr>
        <w:t>достигнуто существенное снижение расходов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(в том числе за счет снижения начальной (максимальной) цены закупок)</w:t>
      </w:r>
      <w:r w:rsidR="005A4BA2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эксплуатации информационных систем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и техническое обслуживание оборудования, находящегося в ведении Федерального казначейства. Так, в 2017 году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указанные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расход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снижены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на 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030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419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988,11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рублей, или на 23,22 % по сравнению с 2016 годом. </w:t>
      </w:r>
    </w:p>
    <w:p w:rsidR="00AF41E3" w:rsidRDefault="00AF41E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Увеличение количества закупок, проводимых неконкурентным способом, а именно в форме закупки у единственного поставщика, обусловлено исполнением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вступившего в силу в 2017 году 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распоряжения Правительства Российской Федераци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и от 17 февраля 2017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275-р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 xml:space="preserve">«Об определении акционерного общества «РТ-Проектные технологии» единственным исполнителем осуществляемых Казначейством России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в 2017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2018 годах закупок работ и услуг по развитию и эксплуатации единой информационной системы в сфере закупок»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6D36" w:rsidRDefault="00AF41E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в 2017 году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осуществлена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акупк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у единственного поставщика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Акционерного общества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«Гознак»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с распоряжением Правительства Р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от 30 декабря 2014 г. 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 2792-р «Об определении 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государственного унитарного предприятия 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Гознак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единственным исполнителем осуществляемых Министерством финансов Р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и подведомственными ему федеральными органами исполнительной власти закупок работ, услуг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по созданию, развитию и обеспечению функционирования информационных систем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». В частности, заключен</w:t>
      </w:r>
      <w:r w:rsidR="0068631A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государственный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 </w:t>
      </w:r>
      <w:r w:rsidR="0068631A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на оказание услуг по предоставлению программно-аппаратных комплексов (первой очереди единой «облачной» инфраструктуры) для обеспечения функционирования прикладного программного обеспечения информационных систем Федерального казначейства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B82D6C" w:rsidRPr="00410EDE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2017 года.</w:t>
      </w:r>
    </w:p>
    <w:p w:rsidR="00723598" w:rsidRPr="00D754E4" w:rsidRDefault="00723598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4E4">
        <w:rPr>
          <w:rFonts w:ascii="Times New Roman" w:hAnsi="Times New Roman" w:cs="Times New Roman"/>
          <w:color w:val="000000"/>
          <w:sz w:val="28"/>
          <w:szCs w:val="28"/>
        </w:rPr>
        <w:t>Из 3</w:t>
      </w:r>
      <w:r w:rsidR="00D754E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проведенных открытых конкурсов, </w:t>
      </w:r>
      <w:r w:rsidR="00D754E4" w:rsidRPr="00D754E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отменены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государственные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их размещения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заключались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D754E4" w:rsidRPr="00D754E4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8236E4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проведенных </w:t>
      </w:r>
      <w:r w:rsidR="00DB429C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электронных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аукционов, 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236E4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отменены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государственные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результатам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их размещения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заключались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4673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FC2F65" w:rsidRDefault="00FC2F65" w:rsidP="0053755A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1AA233F" wp14:editId="57171162">
            <wp:extent cx="5934974" cy="3433313"/>
            <wp:effectExtent l="0" t="0" r="2794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86D36" w:rsidRPr="00286D36" w:rsidRDefault="00286D36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Общая начальная (максимальная) цена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закупок,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размещенных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6B498C"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B498C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>един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 xml:space="preserve"> систем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е в сфере закупок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составила 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272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597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491,57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рублей.</w:t>
      </w:r>
    </w:p>
    <w:p w:rsidR="00286D36" w:rsidRP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Средний процент экономии по проведенным закупкам составил </w:t>
      </w:r>
      <w:r w:rsidR="00CD6330" w:rsidRPr="00D0188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D633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D6330" w:rsidRPr="00D0188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D6330">
        <w:rPr>
          <w:rFonts w:ascii="Times New Roman" w:hAnsi="Times New Roman" w:cs="Times New Roman"/>
          <w:color w:val="000000"/>
          <w:sz w:val="28"/>
          <w:szCs w:val="28"/>
        </w:rPr>
        <w:t>%.</w:t>
      </w:r>
    </w:p>
    <w:p w:rsidR="00DC4738" w:rsidRDefault="00E862B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каждой из закупок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, проведенных конкурентными способами (открытый конкурс и электронный аукцион),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принимало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в среднем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участника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. Статистика по количеств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у поданных заявок в зависимости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от способа определения поставщика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(исполнителя)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приведена на диаграмме ниже.</w:t>
      </w:r>
    </w:p>
    <w:p w:rsidR="00F14673" w:rsidRPr="00B8325A" w:rsidRDefault="00F14673" w:rsidP="00DC020D">
      <w:pPr>
        <w:keepNext/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410EDE" w:rsidRDefault="00410EDE" w:rsidP="00F46104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B02D337" wp14:editId="266DAD10">
            <wp:extent cx="5943600" cy="1820174"/>
            <wp:effectExtent l="0" t="0" r="19050" b="279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6D36" w:rsidRDefault="00286D36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Максимальное количество участников 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>закупки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было зафиксировано при проведении аукциона в электронной форме на поставку </w:t>
      </w:r>
      <w:r w:rsidR="00410EDE" w:rsidRPr="00410EDE">
        <w:rPr>
          <w:rFonts w:ascii="Times New Roman" w:hAnsi="Times New Roman" w:cs="Times New Roman"/>
          <w:color w:val="000000"/>
          <w:sz w:val="28"/>
          <w:szCs w:val="28"/>
        </w:rPr>
        <w:t>товаров (включая их установку и настройку) в целях развития Единой облачной инфраструктуры Федерального казначейства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 (извещение 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47B6D" w:rsidRPr="00747B6D">
        <w:rPr>
          <w:rFonts w:ascii="Times New Roman" w:hAnsi="Times New Roman" w:cs="Times New Roman"/>
          <w:color w:val="000000"/>
          <w:sz w:val="28"/>
          <w:szCs w:val="28"/>
        </w:rPr>
        <w:t>0895100000117000257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F41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72BBC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организаций.</w:t>
      </w:r>
    </w:p>
    <w:p w:rsidR="00286D36" w:rsidRPr="00D4440E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2017</w:t>
      </w:r>
      <w:r w:rsidR="00F12297"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году на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ФКУ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«ЦОКР», выступающего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в качестве заказчика по закупкам, проводимых для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 нужд Федерального казначейства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в сфере информационных технологий,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было подано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084B9F"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>жалоб в Федеральную антимонопольную службу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10 из которых</w:t>
      </w:r>
      <w:r w:rsidR="00DC4738"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 были признаны необосно</w:t>
      </w:r>
      <w:r w:rsidR="00DC4738" w:rsidRPr="00761240">
        <w:rPr>
          <w:rFonts w:ascii="Times New Roman" w:hAnsi="Times New Roman" w:cs="Times New Roman"/>
          <w:color w:val="000000"/>
          <w:sz w:val="28"/>
          <w:szCs w:val="28"/>
        </w:rPr>
        <w:t>ванными</w:t>
      </w:r>
      <w:r w:rsidRPr="00B83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4B3D" w:rsidRDefault="00D94B3D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года велась работа по администрированию 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102 </w:t>
      </w:r>
      <w:r w:rsidR="007175E5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контрактов</w:t>
      </w:r>
      <w:r w:rsidR="00DC020D" w:rsidRPr="00DC02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>в сфере информационных технологий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4738" w:rsidRDefault="00402D7F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2017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DC4738">
        <w:rPr>
          <w:rFonts w:ascii="Times New Roman" w:hAnsi="Times New Roman" w:cs="Times New Roman"/>
          <w:color w:val="000000"/>
          <w:sz w:val="28"/>
          <w:szCs w:val="28"/>
        </w:rPr>
        <w:t xml:space="preserve">роверено и организовано подписание </w:t>
      </w:r>
      <w:r w:rsidR="00D4440E">
        <w:rPr>
          <w:rFonts w:ascii="Times New Roman" w:hAnsi="Times New Roman" w:cs="Times New Roman"/>
          <w:color w:val="000000"/>
          <w:sz w:val="28"/>
          <w:szCs w:val="28"/>
        </w:rPr>
        <w:t>следующих документов:</w:t>
      </w:r>
    </w:p>
    <w:p w:rsidR="00D4440E" w:rsidRPr="009E6A71" w:rsidRDefault="0053755A" w:rsidP="0053755A">
      <w:pPr>
        <w:pStyle w:val="a4"/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A7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 xml:space="preserve">акрывающие (подтверждающие) документы по государственным контрактам 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 xml:space="preserve">в сфере информационных технологий 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D94B3D" w:rsidRPr="009E6A7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94B3D" w:rsidRPr="009E6A71">
        <w:rPr>
          <w:rFonts w:ascii="Times New Roman" w:hAnsi="Times New Roman" w:cs="Times New Roman"/>
          <w:color w:val="000000"/>
          <w:sz w:val="28"/>
          <w:szCs w:val="28"/>
        </w:rPr>
        <w:t>182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>шт.;</w:t>
      </w:r>
    </w:p>
    <w:p w:rsidR="00D94B3D" w:rsidRDefault="0053755A" w:rsidP="0053755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A7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E6A71" w:rsidRPr="0053755A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 xml:space="preserve">аявки на проведение внешней экспертизы с подбором документов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>к ним – 129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>шт.</w:t>
      </w:r>
    </w:p>
    <w:p w:rsidR="0053755A" w:rsidRPr="0053755A" w:rsidRDefault="0053755A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1A5463" w:rsidRDefault="001A5463" w:rsidP="00F46104">
      <w:pPr>
        <w:spacing w:after="0" w:line="36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8950E9C" wp14:editId="695E61AB">
            <wp:extent cx="5934974" cy="2743200"/>
            <wp:effectExtent l="0" t="0" r="2794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1A5463" w:rsidSect="00E862B3">
      <w:headerReference w:type="default" r:id="rId14"/>
      <w:pgSz w:w="11906" w:h="16838"/>
      <w:pgMar w:top="1418" w:right="1134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58F" w:rsidRDefault="0047158F" w:rsidP="00B8325A">
      <w:pPr>
        <w:spacing w:after="0" w:line="240" w:lineRule="auto"/>
      </w:pPr>
      <w:r>
        <w:separator/>
      </w:r>
    </w:p>
  </w:endnote>
  <w:endnote w:type="continuationSeparator" w:id="0">
    <w:p w:rsidR="0047158F" w:rsidRDefault="0047158F" w:rsidP="00B83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58F" w:rsidRDefault="0047158F" w:rsidP="00B8325A">
      <w:pPr>
        <w:spacing w:after="0" w:line="240" w:lineRule="auto"/>
      </w:pPr>
      <w:r>
        <w:separator/>
      </w:r>
    </w:p>
  </w:footnote>
  <w:footnote w:type="continuationSeparator" w:id="0">
    <w:p w:rsidR="0047158F" w:rsidRDefault="0047158F" w:rsidP="00B83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2081131203"/>
      <w:docPartObj>
        <w:docPartGallery w:val="Page Numbers (Top of Page)"/>
        <w:docPartUnique/>
      </w:docPartObj>
    </w:sdtPr>
    <w:sdtEndPr/>
    <w:sdtContent>
      <w:p w:rsidR="00B8325A" w:rsidRPr="009E6A71" w:rsidRDefault="008B0ED0" w:rsidP="00D07452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E6A7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B8325A" w:rsidRPr="009E6A7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E6A7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9692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E6A7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34CC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2A7F95"/>
    <w:multiLevelType w:val="hybridMultilevel"/>
    <w:tmpl w:val="838633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EFC06D3"/>
    <w:multiLevelType w:val="hybridMultilevel"/>
    <w:tmpl w:val="EED2A3E2"/>
    <w:lvl w:ilvl="0" w:tplc="B60808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5EB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46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1065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C02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DE2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E6F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6D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8EA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4465D9"/>
    <w:multiLevelType w:val="hybridMultilevel"/>
    <w:tmpl w:val="657A97A0"/>
    <w:lvl w:ilvl="0" w:tplc="C1405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1267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FA34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03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0D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29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9C9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84E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40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D22D2C"/>
    <w:multiLevelType w:val="hybridMultilevel"/>
    <w:tmpl w:val="E86283C6"/>
    <w:lvl w:ilvl="0" w:tplc="8880F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24D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2D0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88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0A9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6E4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30E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329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4C9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8563E7F"/>
    <w:multiLevelType w:val="hybridMultilevel"/>
    <w:tmpl w:val="96D61AD0"/>
    <w:lvl w:ilvl="0" w:tplc="FE324F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6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68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C6B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6A7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E4D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A6D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2B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3C1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52738A"/>
    <w:multiLevelType w:val="hybridMultilevel"/>
    <w:tmpl w:val="81482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E3919"/>
    <w:multiLevelType w:val="hybridMultilevel"/>
    <w:tmpl w:val="464C3ABC"/>
    <w:lvl w:ilvl="0" w:tplc="D19AA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FAD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E09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B02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409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308B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7EA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E4B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E02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DCC5E4E"/>
    <w:multiLevelType w:val="hybridMultilevel"/>
    <w:tmpl w:val="376ED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8E4191"/>
    <w:multiLevelType w:val="hybridMultilevel"/>
    <w:tmpl w:val="3C841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E968CC"/>
    <w:multiLevelType w:val="hybridMultilevel"/>
    <w:tmpl w:val="6556FA90"/>
    <w:lvl w:ilvl="0" w:tplc="FCC0F9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8274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748B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7A22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7E48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8CA1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2654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B40B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CE7A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EF82A12"/>
    <w:multiLevelType w:val="hybridMultilevel"/>
    <w:tmpl w:val="642E8FB6"/>
    <w:lvl w:ilvl="0" w:tplc="53E61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30348"/>
    <w:multiLevelType w:val="hybridMultilevel"/>
    <w:tmpl w:val="FAE26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46AAA"/>
    <w:multiLevelType w:val="hybridMultilevel"/>
    <w:tmpl w:val="A454D3C0"/>
    <w:lvl w:ilvl="0" w:tplc="215AFE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093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68A5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AED2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C85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182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56C9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3A29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E7B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585E2A"/>
    <w:multiLevelType w:val="hybridMultilevel"/>
    <w:tmpl w:val="72C68BE8"/>
    <w:lvl w:ilvl="0" w:tplc="C17C6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440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6AD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98C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03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7E3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4C4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50A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825A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A1F7C05"/>
    <w:multiLevelType w:val="hybridMultilevel"/>
    <w:tmpl w:val="2132ED5A"/>
    <w:lvl w:ilvl="0" w:tplc="44DE55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52DA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EE7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4027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400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CCD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2844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6ECB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04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816BE1"/>
    <w:multiLevelType w:val="hybridMultilevel"/>
    <w:tmpl w:val="B18A90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>
    <w:nsid w:val="40321296"/>
    <w:multiLevelType w:val="hybridMultilevel"/>
    <w:tmpl w:val="8F82D328"/>
    <w:lvl w:ilvl="0" w:tplc="3E7C9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A25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C4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B26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A63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A6B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25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AEF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A619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5B43D64"/>
    <w:multiLevelType w:val="hybridMultilevel"/>
    <w:tmpl w:val="CB5AB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DE0D04"/>
    <w:multiLevelType w:val="hybridMultilevel"/>
    <w:tmpl w:val="1584BF94"/>
    <w:lvl w:ilvl="0" w:tplc="1F44B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82E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D44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E26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669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AC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664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D09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6A9D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CB61AC4"/>
    <w:multiLevelType w:val="multilevel"/>
    <w:tmpl w:val="698CC1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>
    <w:nsid w:val="4DBD121C"/>
    <w:multiLevelType w:val="hybridMultilevel"/>
    <w:tmpl w:val="E7E01CF4"/>
    <w:lvl w:ilvl="0" w:tplc="42E239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9D2809"/>
    <w:multiLevelType w:val="multilevel"/>
    <w:tmpl w:val="62F60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3">
    <w:nsid w:val="52961343"/>
    <w:multiLevelType w:val="multilevel"/>
    <w:tmpl w:val="698CC1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>
    <w:nsid w:val="57D01FDC"/>
    <w:multiLevelType w:val="hybridMultilevel"/>
    <w:tmpl w:val="034250C8"/>
    <w:lvl w:ilvl="0" w:tplc="0EE26A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58032515"/>
    <w:multiLevelType w:val="hybridMultilevel"/>
    <w:tmpl w:val="BC44FFD0"/>
    <w:lvl w:ilvl="0" w:tplc="85720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8EA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2CE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B0C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BC6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7E8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1E5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03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28B1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848782F"/>
    <w:multiLevelType w:val="hybridMultilevel"/>
    <w:tmpl w:val="4210B186"/>
    <w:lvl w:ilvl="0" w:tplc="0834F5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9B6E59"/>
    <w:multiLevelType w:val="hybridMultilevel"/>
    <w:tmpl w:val="4D62166E"/>
    <w:lvl w:ilvl="0" w:tplc="FEEE8B5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B9A68A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164806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72C7FF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FBC330C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23E9AC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27A7C6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108CDF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58027E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5EE954D5"/>
    <w:multiLevelType w:val="hybridMultilevel"/>
    <w:tmpl w:val="586464E2"/>
    <w:lvl w:ilvl="0" w:tplc="42E23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D946B2"/>
    <w:multiLevelType w:val="hybridMultilevel"/>
    <w:tmpl w:val="17C42C5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>
    <w:nsid w:val="6330623E"/>
    <w:multiLevelType w:val="hybridMultilevel"/>
    <w:tmpl w:val="657A97A0"/>
    <w:lvl w:ilvl="0" w:tplc="C1405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1267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FA34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03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0D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29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9C9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84E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40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4651D3"/>
    <w:multiLevelType w:val="hybridMultilevel"/>
    <w:tmpl w:val="BC68759C"/>
    <w:lvl w:ilvl="0" w:tplc="041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70864A3"/>
    <w:multiLevelType w:val="hybridMultilevel"/>
    <w:tmpl w:val="29A2910C"/>
    <w:lvl w:ilvl="0" w:tplc="017C6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E823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5AB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9A1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2E5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FE2E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4E2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68D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665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B9C0D0A"/>
    <w:multiLevelType w:val="hybridMultilevel"/>
    <w:tmpl w:val="F8488B1E"/>
    <w:lvl w:ilvl="0" w:tplc="0419000D">
      <w:start w:val="1"/>
      <w:numFmt w:val="bullet"/>
      <w:lvlText w:val=""/>
      <w:lvlJc w:val="left"/>
      <w:pPr>
        <w:ind w:left="3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34">
    <w:nsid w:val="6C0548BF"/>
    <w:multiLevelType w:val="hybridMultilevel"/>
    <w:tmpl w:val="5E04586E"/>
    <w:lvl w:ilvl="0" w:tplc="0419000D">
      <w:start w:val="1"/>
      <w:numFmt w:val="bullet"/>
      <w:lvlText w:val=""/>
      <w:lvlJc w:val="left"/>
      <w:pPr>
        <w:ind w:left="3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35">
    <w:nsid w:val="797C57D1"/>
    <w:multiLevelType w:val="hybridMultilevel"/>
    <w:tmpl w:val="81EE1B9C"/>
    <w:lvl w:ilvl="0" w:tplc="52923FEE">
      <w:start w:val="1"/>
      <w:numFmt w:val="bullet"/>
      <w:lvlText w:val="•"/>
      <w:lvlJc w:val="left"/>
      <w:pPr>
        <w:ind w:left="298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6">
    <w:nsid w:val="7D59245A"/>
    <w:multiLevelType w:val="hybridMultilevel"/>
    <w:tmpl w:val="9EC69986"/>
    <w:lvl w:ilvl="0" w:tplc="42E239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DF904C3"/>
    <w:multiLevelType w:val="hybridMultilevel"/>
    <w:tmpl w:val="CC4E6E4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"/>
  </w:num>
  <w:num w:numId="4">
    <w:abstractNumId w:val="17"/>
  </w:num>
  <w:num w:numId="5">
    <w:abstractNumId w:val="14"/>
  </w:num>
  <w:num w:numId="6">
    <w:abstractNumId w:val="25"/>
  </w:num>
  <w:num w:numId="7">
    <w:abstractNumId w:val="10"/>
  </w:num>
  <w:num w:numId="8">
    <w:abstractNumId w:val="5"/>
  </w:num>
  <w:num w:numId="9">
    <w:abstractNumId w:val="21"/>
  </w:num>
  <w:num w:numId="10">
    <w:abstractNumId w:val="2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7"/>
  </w:num>
  <w:num w:numId="14">
    <w:abstractNumId w:val="19"/>
  </w:num>
  <w:num w:numId="15">
    <w:abstractNumId w:val="32"/>
  </w:num>
  <w:num w:numId="16">
    <w:abstractNumId w:val="6"/>
  </w:num>
  <w:num w:numId="17">
    <w:abstractNumId w:val="20"/>
  </w:num>
  <w:num w:numId="18">
    <w:abstractNumId w:val="23"/>
  </w:num>
  <w:num w:numId="19">
    <w:abstractNumId w:val="29"/>
  </w:num>
  <w:num w:numId="20">
    <w:abstractNumId w:val="37"/>
  </w:num>
  <w:num w:numId="21">
    <w:abstractNumId w:val="26"/>
  </w:num>
  <w:num w:numId="22">
    <w:abstractNumId w:val="8"/>
  </w:num>
  <w:num w:numId="23">
    <w:abstractNumId w:val="30"/>
  </w:num>
  <w:num w:numId="24">
    <w:abstractNumId w:val="0"/>
  </w:num>
  <w:num w:numId="25">
    <w:abstractNumId w:val="3"/>
  </w:num>
  <w:num w:numId="26">
    <w:abstractNumId w:val="11"/>
  </w:num>
  <w:num w:numId="27">
    <w:abstractNumId w:val="35"/>
  </w:num>
  <w:num w:numId="28">
    <w:abstractNumId w:val="12"/>
  </w:num>
  <w:num w:numId="29">
    <w:abstractNumId w:val="15"/>
  </w:num>
  <w:num w:numId="30">
    <w:abstractNumId w:val="27"/>
  </w:num>
  <w:num w:numId="31">
    <w:abstractNumId w:val="13"/>
  </w:num>
  <w:num w:numId="32">
    <w:abstractNumId w:val="0"/>
  </w:num>
  <w:num w:numId="33">
    <w:abstractNumId w:val="31"/>
  </w:num>
  <w:num w:numId="34">
    <w:abstractNumId w:val="34"/>
  </w:num>
  <w:num w:numId="35">
    <w:abstractNumId w:val="33"/>
  </w:num>
  <w:num w:numId="36">
    <w:abstractNumId w:val="16"/>
  </w:num>
  <w:num w:numId="37">
    <w:abstractNumId w:val="9"/>
  </w:num>
  <w:num w:numId="38">
    <w:abstractNumId w:val="1"/>
  </w:num>
  <w:num w:numId="39">
    <w:abstractNumId w:val="18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AA"/>
    <w:rsid w:val="000061BB"/>
    <w:rsid w:val="000125BD"/>
    <w:rsid w:val="00020028"/>
    <w:rsid w:val="00020496"/>
    <w:rsid w:val="0003517D"/>
    <w:rsid w:val="000434FB"/>
    <w:rsid w:val="00050DBC"/>
    <w:rsid w:val="0006677D"/>
    <w:rsid w:val="0007186C"/>
    <w:rsid w:val="000761FE"/>
    <w:rsid w:val="00084B9F"/>
    <w:rsid w:val="00090033"/>
    <w:rsid w:val="000909EB"/>
    <w:rsid w:val="000A16FB"/>
    <w:rsid w:val="000E0F81"/>
    <w:rsid w:val="000E6EEE"/>
    <w:rsid w:val="000F32B1"/>
    <w:rsid w:val="00101F97"/>
    <w:rsid w:val="00112ABB"/>
    <w:rsid w:val="001328B5"/>
    <w:rsid w:val="0013391C"/>
    <w:rsid w:val="0016142C"/>
    <w:rsid w:val="001717B2"/>
    <w:rsid w:val="0017571B"/>
    <w:rsid w:val="00185141"/>
    <w:rsid w:val="00187240"/>
    <w:rsid w:val="001935C6"/>
    <w:rsid w:val="001A240C"/>
    <w:rsid w:val="001A5463"/>
    <w:rsid w:val="001C2320"/>
    <w:rsid w:val="001E1638"/>
    <w:rsid w:val="00204EA0"/>
    <w:rsid w:val="00217CEB"/>
    <w:rsid w:val="002264B6"/>
    <w:rsid w:val="002401C5"/>
    <w:rsid w:val="002463A4"/>
    <w:rsid w:val="0028266C"/>
    <w:rsid w:val="00282B6D"/>
    <w:rsid w:val="00286D36"/>
    <w:rsid w:val="002A1675"/>
    <w:rsid w:val="002A19B3"/>
    <w:rsid w:val="002A33E1"/>
    <w:rsid w:val="002A4691"/>
    <w:rsid w:val="002A5103"/>
    <w:rsid w:val="002F61E6"/>
    <w:rsid w:val="0030151B"/>
    <w:rsid w:val="00301925"/>
    <w:rsid w:val="00314397"/>
    <w:rsid w:val="0032231D"/>
    <w:rsid w:val="003477FF"/>
    <w:rsid w:val="00376466"/>
    <w:rsid w:val="0038058F"/>
    <w:rsid w:val="00384E59"/>
    <w:rsid w:val="00396160"/>
    <w:rsid w:val="003B564F"/>
    <w:rsid w:val="003C74AA"/>
    <w:rsid w:val="003E27E7"/>
    <w:rsid w:val="003F42B4"/>
    <w:rsid w:val="00402D7F"/>
    <w:rsid w:val="00410EDE"/>
    <w:rsid w:val="00421B9F"/>
    <w:rsid w:val="004525A9"/>
    <w:rsid w:val="00456F08"/>
    <w:rsid w:val="00470284"/>
    <w:rsid w:val="0047158F"/>
    <w:rsid w:val="0047237B"/>
    <w:rsid w:val="00476402"/>
    <w:rsid w:val="004816D5"/>
    <w:rsid w:val="004C5B97"/>
    <w:rsid w:val="004E24B9"/>
    <w:rsid w:val="0053755A"/>
    <w:rsid w:val="00541F06"/>
    <w:rsid w:val="005461A4"/>
    <w:rsid w:val="00567527"/>
    <w:rsid w:val="0057736C"/>
    <w:rsid w:val="005A4BA2"/>
    <w:rsid w:val="005B7B6C"/>
    <w:rsid w:val="005E6340"/>
    <w:rsid w:val="00604AC5"/>
    <w:rsid w:val="006267FE"/>
    <w:rsid w:val="006449BC"/>
    <w:rsid w:val="0066352A"/>
    <w:rsid w:val="006749D4"/>
    <w:rsid w:val="00675498"/>
    <w:rsid w:val="0068631A"/>
    <w:rsid w:val="006A3E3E"/>
    <w:rsid w:val="006A5216"/>
    <w:rsid w:val="006B498C"/>
    <w:rsid w:val="006B50BA"/>
    <w:rsid w:val="006D2DD1"/>
    <w:rsid w:val="006D35AD"/>
    <w:rsid w:val="00701BEA"/>
    <w:rsid w:val="0070214D"/>
    <w:rsid w:val="00712C2E"/>
    <w:rsid w:val="007175E5"/>
    <w:rsid w:val="00723598"/>
    <w:rsid w:val="00723EC4"/>
    <w:rsid w:val="00725ACD"/>
    <w:rsid w:val="00747B6D"/>
    <w:rsid w:val="00750FF8"/>
    <w:rsid w:val="00761240"/>
    <w:rsid w:val="00780C79"/>
    <w:rsid w:val="007A22CC"/>
    <w:rsid w:val="007A4079"/>
    <w:rsid w:val="007B60AD"/>
    <w:rsid w:val="007B7E53"/>
    <w:rsid w:val="007D5CE3"/>
    <w:rsid w:val="007E4AAF"/>
    <w:rsid w:val="007F12F4"/>
    <w:rsid w:val="0080173D"/>
    <w:rsid w:val="008024FA"/>
    <w:rsid w:val="00802DEB"/>
    <w:rsid w:val="00803DA0"/>
    <w:rsid w:val="008214B1"/>
    <w:rsid w:val="008236E4"/>
    <w:rsid w:val="00834C3F"/>
    <w:rsid w:val="00841CFB"/>
    <w:rsid w:val="00850CBB"/>
    <w:rsid w:val="008527A9"/>
    <w:rsid w:val="008610CB"/>
    <w:rsid w:val="0086163C"/>
    <w:rsid w:val="00887CEA"/>
    <w:rsid w:val="0089692F"/>
    <w:rsid w:val="008B0ED0"/>
    <w:rsid w:val="008C552F"/>
    <w:rsid w:val="008D3A7A"/>
    <w:rsid w:val="00900B70"/>
    <w:rsid w:val="009237BE"/>
    <w:rsid w:val="00926413"/>
    <w:rsid w:val="00965E61"/>
    <w:rsid w:val="00987BE2"/>
    <w:rsid w:val="009B0C86"/>
    <w:rsid w:val="009B7EEA"/>
    <w:rsid w:val="009C19D7"/>
    <w:rsid w:val="009C4CD1"/>
    <w:rsid w:val="009D0853"/>
    <w:rsid w:val="009D2AFA"/>
    <w:rsid w:val="009E3F5B"/>
    <w:rsid w:val="009E6A71"/>
    <w:rsid w:val="00A01B9F"/>
    <w:rsid w:val="00A21C3A"/>
    <w:rsid w:val="00A36ADB"/>
    <w:rsid w:val="00A37B3E"/>
    <w:rsid w:val="00A55646"/>
    <w:rsid w:val="00A74A2B"/>
    <w:rsid w:val="00AE6AB4"/>
    <w:rsid w:val="00AF41E3"/>
    <w:rsid w:val="00AF7155"/>
    <w:rsid w:val="00B344CF"/>
    <w:rsid w:val="00B41E04"/>
    <w:rsid w:val="00B42E88"/>
    <w:rsid w:val="00B82D6C"/>
    <w:rsid w:val="00B8325A"/>
    <w:rsid w:val="00BF0829"/>
    <w:rsid w:val="00C05D7D"/>
    <w:rsid w:val="00C17A67"/>
    <w:rsid w:val="00C36647"/>
    <w:rsid w:val="00C75BF3"/>
    <w:rsid w:val="00C80B56"/>
    <w:rsid w:val="00CA278A"/>
    <w:rsid w:val="00CC4A45"/>
    <w:rsid w:val="00CD3957"/>
    <w:rsid w:val="00CD6330"/>
    <w:rsid w:val="00D01883"/>
    <w:rsid w:val="00D02499"/>
    <w:rsid w:val="00D07452"/>
    <w:rsid w:val="00D2054B"/>
    <w:rsid w:val="00D266F6"/>
    <w:rsid w:val="00D35C73"/>
    <w:rsid w:val="00D4440E"/>
    <w:rsid w:val="00D47DAE"/>
    <w:rsid w:val="00D5263A"/>
    <w:rsid w:val="00D62039"/>
    <w:rsid w:val="00D703FC"/>
    <w:rsid w:val="00D74182"/>
    <w:rsid w:val="00D754E4"/>
    <w:rsid w:val="00D94B3D"/>
    <w:rsid w:val="00D9791E"/>
    <w:rsid w:val="00DB429C"/>
    <w:rsid w:val="00DC020D"/>
    <w:rsid w:val="00DC088C"/>
    <w:rsid w:val="00DC1017"/>
    <w:rsid w:val="00DC2E0E"/>
    <w:rsid w:val="00DC391D"/>
    <w:rsid w:val="00DC4738"/>
    <w:rsid w:val="00E55566"/>
    <w:rsid w:val="00E66478"/>
    <w:rsid w:val="00E733B7"/>
    <w:rsid w:val="00E862B3"/>
    <w:rsid w:val="00EB390D"/>
    <w:rsid w:val="00EC2464"/>
    <w:rsid w:val="00EE0DC5"/>
    <w:rsid w:val="00F12297"/>
    <w:rsid w:val="00F14673"/>
    <w:rsid w:val="00F20181"/>
    <w:rsid w:val="00F41B23"/>
    <w:rsid w:val="00F44DB9"/>
    <w:rsid w:val="00F46104"/>
    <w:rsid w:val="00F50F63"/>
    <w:rsid w:val="00F60536"/>
    <w:rsid w:val="00F65FED"/>
    <w:rsid w:val="00F72BBC"/>
    <w:rsid w:val="00F7374A"/>
    <w:rsid w:val="00F7641F"/>
    <w:rsid w:val="00F86042"/>
    <w:rsid w:val="00F956F9"/>
    <w:rsid w:val="00FA2C08"/>
    <w:rsid w:val="00FB320E"/>
    <w:rsid w:val="00FC2F65"/>
    <w:rsid w:val="00FC71BF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4A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3C74AA"/>
    <w:pPr>
      <w:ind w:left="720"/>
      <w:contextualSpacing/>
    </w:pPr>
  </w:style>
  <w:style w:type="paragraph" w:styleId="a6">
    <w:name w:val="Normal (Web)"/>
    <w:basedOn w:val="a0"/>
    <w:uiPriority w:val="99"/>
    <w:semiHidden/>
    <w:unhideWhenUsed/>
    <w:rsid w:val="00076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0"/>
    <w:link w:val="a8"/>
    <w:uiPriority w:val="99"/>
    <w:semiHidden/>
    <w:unhideWhenUsed/>
    <w:rsid w:val="002A4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A46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0"/>
    <w:link w:val="ListParagraphChar"/>
    <w:rsid w:val="008C552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8C552F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1"/>
    <w:uiPriority w:val="99"/>
    <w:unhideWhenUsed/>
    <w:rsid w:val="002A1675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99"/>
    <w:locked/>
    <w:rsid w:val="002A5103"/>
    <w:rPr>
      <w:rFonts w:eastAsiaTheme="minorEastAsia"/>
      <w:lang w:eastAsia="ru-RU"/>
    </w:rPr>
  </w:style>
  <w:style w:type="paragraph" w:styleId="a">
    <w:name w:val="List Bullet"/>
    <w:basedOn w:val="a0"/>
    <w:uiPriority w:val="99"/>
    <w:unhideWhenUsed/>
    <w:rsid w:val="002A5103"/>
    <w:pPr>
      <w:numPr>
        <w:numId w:val="24"/>
      </w:numPr>
      <w:contextualSpacing/>
    </w:pPr>
    <w:rPr>
      <w:rFonts w:eastAsiaTheme="minorHAnsi"/>
      <w:lang w:eastAsia="en-US"/>
    </w:rPr>
  </w:style>
  <w:style w:type="paragraph" w:styleId="aa">
    <w:name w:val="caption"/>
    <w:basedOn w:val="a0"/>
    <w:next w:val="a0"/>
    <w:uiPriority w:val="35"/>
    <w:unhideWhenUsed/>
    <w:qFormat/>
    <w:rsid w:val="002A5103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table" w:styleId="ab">
    <w:name w:val="Table Grid"/>
    <w:basedOn w:val="a2"/>
    <w:uiPriority w:val="59"/>
    <w:rsid w:val="00286D3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0"/>
    <w:link w:val="ad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8325A"/>
    <w:rPr>
      <w:rFonts w:eastAsiaTheme="minorEastAsia"/>
      <w:lang w:eastAsia="ru-RU"/>
    </w:rPr>
  </w:style>
  <w:style w:type="paragraph" w:styleId="ae">
    <w:name w:val="footer"/>
    <w:basedOn w:val="a0"/>
    <w:link w:val="af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8325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4A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3C74AA"/>
    <w:pPr>
      <w:ind w:left="720"/>
      <w:contextualSpacing/>
    </w:pPr>
  </w:style>
  <w:style w:type="paragraph" w:styleId="a6">
    <w:name w:val="Normal (Web)"/>
    <w:basedOn w:val="a0"/>
    <w:uiPriority w:val="99"/>
    <w:semiHidden/>
    <w:unhideWhenUsed/>
    <w:rsid w:val="00076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0"/>
    <w:link w:val="a8"/>
    <w:uiPriority w:val="99"/>
    <w:semiHidden/>
    <w:unhideWhenUsed/>
    <w:rsid w:val="002A4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A46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0"/>
    <w:link w:val="ListParagraphChar"/>
    <w:rsid w:val="008C552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8C552F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1"/>
    <w:uiPriority w:val="99"/>
    <w:unhideWhenUsed/>
    <w:rsid w:val="002A1675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99"/>
    <w:locked/>
    <w:rsid w:val="002A5103"/>
    <w:rPr>
      <w:rFonts w:eastAsiaTheme="minorEastAsia"/>
      <w:lang w:eastAsia="ru-RU"/>
    </w:rPr>
  </w:style>
  <w:style w:type="paragraph" w:styleId="a">
    <w:name w:val="List Bullet"/>
    <w:basedOn w:val="a0"/>
    <w:uiPriority w:val="99"/>
    <w:unhideWhenUsed/>
    <w:rsid w:val="002A5103"/>
    <w:pPr>
      <w:numPr>
        <w:numId w:val="24"/>
      </w:numPr>
      <w:contextualSpacing/>
    </w:pPr>
    <w:rPr>
      <w:rFonts w:eastAsiaTheme="minorHAnsi"/>
      <w:lang w:eastAsia="en-US"/>
    </w:rPr>
  </w:style>
  <w:style w:type="paragraph" w:styleId="aa">
    <w:name w:val="caption"/>
    <w:basedOn w:val="a0"/>
    <w:next w:val="a0"/>
    <w:uiPriority w:val="35"/>
    <w:unhideWhenUsed/>
    <w:qFormat/>
    <w:rsid w:val="002A5103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table" w:styleId="ab">
    <w:name w:val="Table Grid"/>
    <w:basedOn w:val="a2"/>
    <w:uiPriority w:val="59"/>
    <w:rsid w:val="00286D3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0"/>
    <w:link w:val="ad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8325A"/>
    <w:rPr>
      <w:rFonts w:eastAsiaTheme="minorEastAsia"/>
      <w:lang w:eastAsia="ru-RU"/>
    </w:rPr>
  </w:style>
  <w:style w:type="paragraph" w:styleId="ae">
    <w:name w:val="footer"/>
    <w:basedOn w:val="a0"/>
    <w:link w:val="af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8325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8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95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28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3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4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8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4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02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07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1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4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3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3375\AppData\Local\Microsoft\Windows\Temporary%20Internet%20Files\Content.Outlook\7HRFI1VU\&#1054;&#1090;&#1095;&#1077;&#1090;_201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3216\Desktop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Распределение закупок по месяцам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Закупки!$C$101:$C$112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Закупки!$D$101:$D$112</c:f>
              <c:numCache>
                <c:formatCode>General</c:formatCode>
                <c:ptCount val="12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7</c:v>
                </c:pt>
                <c:pt idx="4">
                  <c:v>1</c:v>
                </c:pt>
                <c:pt idx="5">
                  <c:v>11</c:v>
                </c:pt>
                <c:pt idx="6">
                  <c:v>11</c:v>
                </c:pt>
                <c:pt idx="7">
                  <c:v>5</c:v>
                </c:pt>
                <c:pt idx="8">
                  <c:v>21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56"/>
        <c:axId val="39540224"/>
        <c:axId val="117702656"/>
      </c:barChart>
      <c:catAx>
        <c:axId val="395402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7702656"/>
        <c:crosses val="autoZero"/>
        <c:auto val="1"/>
        <c:lblAlgn val="ctr"/>
        <c:lblOffset val="100"/>
        <c:noMultiLvlLbl val="0"/>
      </c:catAx>
      <c:valAx>
        <c:axId val="11770265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395402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Способы осуществления</a:t>
            </a:r>
            <a:r>
              <a:rPr lang="ru-RU" baseline="0"/>
              <a:t> закупок</a:t>
            </a:r>
            <a:endParaRPr lang="ru-RU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9.8302705285650868E-2"/>
                  <c:y val="0.1479328644189078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Закупки!$C$84:$C$86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Закупки!$D$84:$D$86</c:f>
              <c:numCache>
                <c:formatCode>General</c:formatCode>
                <c:ptCount val="3"/>
                <c:pt idx="0">
                  <c:v>7</c:v>
                </c:pt>
                <c:pt idx="1">
                  <c:v>37</c:v>
                </c:pt>
                <c:pt idx="2">
                  <c:v>29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Стоимостные критерии закупок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081852796569438"/>
          <c:y val="0.13551548810021943"/>
          <c:w val="0.58194642690940224"/>
          <c:h val="0.6802890842456966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Закупки!$K$93</c:f>
              <c:strCache>
                <c:ptCount val="1"/>
                <c:pt idx="0">
                  <c:v>Цена заключенных контрактов </c:v>
                </c:pt>
              </c:strCache>
            </c:strRef>
          </c:tx>
          <c:invertIfNegative val="0"/>
          <c:dLbls>
            <c:delete val="1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Закупки!$K$94:$K$96</c:f>
              <c:numCache>
                <c:formatCode>#,##0.00</c:formatCode>
                <c:ptCount val="3"/>
                <c:pt idx="0">
                  <c:v>2524998188.3299999</c:v>
                </c:pt>
                <c:pt idx="1">
                  <c:v>3963931194.8600001</c:v>
                </c:pt>
                <c:pt idx="2">
                  <c:v>7783668108.3800001</c:v>
                </c:pt>
              </c:numCache>
            </c:numRef>
          </c:val>
        </c:ser>
        <c:ser>
          <c:idx val="1"/>
          <c:order val="1"/>
          <c:tx>
            <c:strRef>
              <c:f>Закупки!$L$93</c:f>
              <c:strCache>
                <c:ptCount val="1"/>
                <c:pt idx="0">
                  <c:v>Экономия по результатам процедур</c:v>
                </c:pt>
              </c:strCache>
            </c:strRef>
          </c:tx>
          <c:invertIfNegative val="0"/>
          <c:dLbls>
            <c:dLbl>
              <c:idx val="0"/>
              <c:delete val="1"/>
            </c:dLbl>
            <c:dLbl>
              <c:idx val="1"/>
              <c:layout>
                <c:manualLayout>
                  <c:x val="0"/>
                  <c:y val="-0.1048691250419357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Экономия</a:t>
                    </a:r>
                  </a:p>
                  <a:p>
                    <a:r>
                      <a:rPr lang="en-US"/>
                      <a:t>101 279 257,69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021276595744678E-2"/>
                  <c:y val="-0.1348314288639762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Экономия </a:t>
                    </a:r>
                  </a:p>
                  <a:p>
                    <a:r>
                      <a:rPr lang="en-US"/>
                      <a:t>1 547 094 997,90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Закупки!$L$94:$L$96</c:f>
              <c:numCache>
                <c:formatCode>#,##0.00</c:formatCode>
                <c:ptCount val="3"/>
                <c:pt idx="0">
                  <c:v>0</c:v>
                </c:pt>
                <c:pt idx="1">
                  <c:v>101279257.69</c:v>
                </c:pt>
                <c:pt idx="2">
                  <c:v>1547094997.9000001</c:v>
                </c:pt>
              </c:numCache>
            </c:numRef>
          </c:val>
        </c:ser>
        <c:ser>
          <c:idx val="2"/>
          <c:order val="2"/>
          <c:tx>
            <c:strRef>
              <c:f>Закупки!$M$93</c:f>
              <c:strCache>
                <c:ptCount val="1"/>
                <c:pt idx="0">
                  <c:v>Закупки не состоялись</c:v>
                </c:pt>
              </c:strCache>
            </c:strRef>
          </c:tx>
          <c:invertIfNegative val="0"/>
          <c:dLbls>
            <c:delete val="1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Закупки!$M$94:$M$96</c:f>
              <c:numCache>
                <c:formatCode>#,##0.00</c:formatCode>
                <c:ptCount val="3"/>
                <c:pt idx="0">
                  <c:v>0</c:v>
                </c:pt>
                <c:pt idx="1">
                  <c:v>126999666.66</c:v>
                </c:pt>
                <c:pt idx="2">
                  <c:v>492115000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9540736"/>
        <c:axId val="67105856"/>
        <c:axId val="0"/>
      </c:bar3DChart>
      <c:catAx>
        <c:axId val="39540736"/>
        <c:scaling>
          <c:orientation val="minMax"/>
        </c:scaling>
        <c:delete val="0"/>
        <c:axPos val="b"/>
        <c:minorGridlines/>
        <c:majorTickMark val="out"/>
        <c:minorTickMark val="none"/>
        <c:tickLblPos val="nextTo"/>
        <c:crossAx val="67105856"/>
        <c:crosses val="autoZero"/>
        <c:auto val="1"/>
        <c:lblAlgn val="ctr"/>
        <c:lblOffset val="100"/>
        <c:noMultiLvlLbl val="0"/>
      </c:catAx>
      <c:valAx>
        <c:axId val="67105856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39540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366293297844835"/>
          <c:y val="0.13079919357906361"/>
          <c:w val="0.20943565857084775"/>
          <c:h val="0.3969363612157179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spcBef>
                <a:spcPts val="600"/>
              </a:spcBef>
              <a:spcAft>
                <a:spcPts val="600"/>
              </a:spcAft>
              <a:defRPr/>
            </a:pPr>
            <a:r>
              <a:rPr lang="ru-RU"/>
              <a:t>Среднее</a:t>
            </a:r>
            <a:r>
              <a:rPr lang="ru-RU" baseline="0"/>
              <a:t> кол-во заявок</a:t>
            </a:r>
            <a:endParaRPr lang="ru-RU"/>
          </a:p>
        </c:rich>
      </c:tx>
      <c:layout>
        <c:manualLayout>
          <c:xMode val="edge"/>
          <c:yMode val="edge"/>
          <c:x val="0.30227555690154118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540312268658729E-2"/>
          <c:y val="0.25874081685358069"/>
          <c:w val="0.90495541422706782"/>
          <c:h val="0.60133138451901469"/>
        </c:manualLayout>
      </c:layout>
      <c:bar3DChart>
        <c:barDir val="col"/>
        <c:grouping val="clustered"/>
        <c:varyColors val="1"/>
        <c:ser>
          <c:idx val="0"/>
          <c:order val="0"/>
          <c:invertIfNegative val="0"/>
          <c:dLbls>
            <c:dLbl>
              <c:idx val="0"/>
              <c:layout>
                <c:manualLayout>
                  <c:x val="3.1421762125105161E-2"/>
                  <c:y val="0.112309556449308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86894349837916E-2"/>
                  <c:y val="0.251656598710487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Закупки!$C$85:$C$86</c:f>
              <c:strCache>
                <c:ptCount val="2"/>
                <c:pt idx="0">
                  <c:v>Открытый конкурс </c:v>
                </c:pt>
                <c:pt idx="1">
                  <c:v>Элетронный аукцион</c:v>
                </c:pt>
              </c:strCache>
            </c:strRef>
          </c:cat>
          <c:val>
            <c:numRef>
              <c:f>Закупки!$G$85:$G$86</c:f>
              <c:numCache>
                <c:formatCode>0.00</c:formatCode>
                <c:ptCount val="2"/>
                <c:pt idx="0">
                  <c:v>1.9722222222222223</c:v>
                </c:pt>
                <c:pt idx="1">
                  <c:v>2.0344827586206895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158"/>
        <c:shape val="cylinder"/>
        <c:axId val="39542272"/>
        <c:axId val="117705536"/>
        <c:axId val="0"/>
      </c:bar3DChart>
      <c:catAx>
        <c:axId val="39542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7705536"/>
        <c:crosses val="autoZero"/>
        <c:auto val="1"/>
        <c:lblAlgn val="ctr"/>
        <c:lblOffset val="100"/>
        <c:noMultiLvlLbl val="0"/>
      </c:catAx>
      <c:valAx>
        <c:axId val="117705536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395422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закрывающих документов по контрактам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9.3895382217847823E-2"/>
          <c:y val="0.25605605605605603"/>
          <c:w val="0.52413857447506551"/>
          <c:h val="0.64363702284962154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Лист1!$A$7</c:f>
              <c:strCache>
                <c:ptCount val="1"/>
                <c:pt idx="0">
                  <c:v>количество закрывающих документов по контрактам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Лист1!$B$6:$C$6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Лист1!$B$7:$C$7</c:f>
              <c:numCache>
                <c:formatCode>General</c:formatCode>
                <c:ptCount val="2"/>
                <c:pt idx="0">
                  <c:v>3372</c:v>
                </c:pt>
                <c:pt idx="1">
                  <c:v>9182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929792"/>
        <c:axId val="117706688"/>
      </c:barChart>
      <c:catAx>
        <c:axId val="1289297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17706688"/>
        <c:crosses val="autoZero"/>
        <c:auto val="1"/>
        <c:lblAlgn val="ctr"/>
        <c:lblOffset val="100"/>
        <c:noMultiLvlLbl val="0"/>
      </c:catAx>
      <c:valAx>
        <c:axId val="11770668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28929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A3119-4682-4652-B1F9-6D665BB3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1487</Words>
  <Characters>8477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Чепикова Анна Евгеньевна</dc:creator>
  <cp:lastModifiedBy>Лотов Михаил Валерьевич</cp:lastModifiedBy>
  <cp:revision>2</cp:revision>
  <cp:lastPrinted>2018-02-08T08:31:00Z</cp:lastPrinted>
  <dcterms:created xsi:type="dcterms:W3CDTF">2018-03-15T09:41:00Z</dcterms:created>
  <dcterms:modified xsi:type="dcterms:W3CDTF">2018-03-15T09:41:00Z</dcterms:modified>
</cp:coreProperties>
</file>