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25DE" w:rsidRPr="00ED47FC" w:rsidRDefault="00AC7CF0" w:rsidP="00ED47FC">
      <w:pPr>
        <w:ind w:left="4956"/>
        <w:jc w:val="right"/>
        <w:rPr>
          <w:b/>
          <w:sz w:val="28"/>
          <w:szCs w:val="28"/>
        </w:rPr>
      </w:pPr>
      <w:r w:rsidRPr="00ED47FC">
        <w:rPr>
          <w:b/>
          <w:sz w:val="28"/>
          <w:szCs w:val="28"/>
        </w:rPr>
        <w:t xml:space="preserve">Приложение </w:t>
      </w:r>
      <w:r w:rsidR="001525DE" w:rsidRPr="00ED47FC">
        <w:rPr>
          <w:b/>
          <w:sz w:val="28"/>
          <w:szCs w:val="28"/>
        </w:rPr>
        <w:t xml:space="preserve">№ </w:t>
      </w:r>
      <w:r w:rsidR="007840B3" w:rsidRPr="00ED47FC">
        <w:rPr>
          <w:b/>
          <w:sz w:val="28"/>
          <w:szCs w:val="28"/>
        </w:rPr>
        <w:t>3</w:t>
      </w:r>
    </w:p>
    <w:p w:rsidR="001525DE" w:rsidRPr="00ED47FC" w:rsidRDefault="001525DE" w:rsidP="00ED47FC">
      <w:pPr>
        <w:ind w:left="4956"/>
        <w:jc w:val="center"/>
        <w:rPr>
          <w:sz w:val="28"/>
          <w:szCs w:val="28"/>
        </w:rPr>
      </w:pPr>
    </w:p>
    <w:p w:rsidR="00ED47FC" w:rsidRPr="00ED47FC" w:rsidRDefault="00ED47FC" w:rsidP="00ED47FC">
      <w:pPr>
        <w:jc w:val="center"/>
        <w:rPr>
          <w:b/>
          <w:sz w:val="28"/>
          <w:szCs w:val="28"/>
        </w:rPr>
      </w:pPr>
      <w:r w:rsidRPr="00ED47FC">
        <w:rPr>
          <w:b/>
          <w:sz w:val="28"/>
          <w:szCs w:val="28"/>
        </w:rPr>
        <w:t xml:space="preserve">Отчет о проведенных Федеральным казначейством </w:t>
      </w:r>
      <w:r>
        <w:rPr>
          <w:b/>
          <w:sz w:val="28"/>
          <w:szCs w:val="28"/>
        </w:rPr>
        <w:br/>
      </w:r>
      <w:r w:rsidRPr="00ED47FC">
        <w:rPr>
          <w:b/>
          <w:sz w:val="28"/>
          <w:szCs w:val="28"/>
        </w:rPr>
        <w:t>государственных закупках за 2023 год</w:t>
      </w:r>
    </w:p>
    <w:p w:rsidR="00AC7CF0" w:rsidRPr="00ED47FC" w:rsidRDefault="00AC7CF0" w:rsidP="00ED47FC">
      <w:pPr>
        <w:jc w:val="center"/>
        <w:rPr>
          <w:b/>
          <w:sz w:val="28"/>
          <w:szCs w:val="28"/>
        </w:rPr>
      </w:pPr>
    </w:p>
    <w:p w:rsidR="00AC7CF0" w:rsidRPr="00ED47FC" w:rsidRDefault="00AC7CF0" w:rsidP="00ED47FC">
      <w:pPr>
        <w:pStyle w:val="a3"/>
        <w:ind w:left="0"/>
        <w:jc w:val="center"/>
        <w:rPr>
          <w:b/>
          <w:sz w:val="28"/>
          <w:szCs w:val="28"/>
        </w:rPr>
      </w:pPr>
      <w:r w:rsidRPr="00ED47FC">
        <w:rPr>
          <w:b/>
          <w:sz w:val="28"/>
          <w:szCs w:val="28"/>
          <w:lang w:val="en-US"/>
        </w:rPr>
        <w:t>I</w:t>
      </w:r>
      <w:r w:rsidRPr="00ED47FC">
        <w:rPr>
          <w:b/>
          <w:sz w:val="28"/>
          <w:szCs w:val="28"/>
        </w:rPr>
        <w:t>. Общая информация</w:t>
      </w:r>
      <w:r w:rsidR="001155AE" w:rsidRPr="00ED47FC">
        <w:rPr>
          <w:b/>
          <w:sz w:val="28"/>
          <w:szCs w:val="28"/>
        </w:rPr>
        <w:t xml:space="preserve"> </w:t>
      </w:r>
    </w:p>
    <w:p w:rsidR="00AC7CF0" w:rsidRPr="00ED47FC" w:rsidRDefault="00AC7CF0" w:rsidP="00ED47FC">
      <w:pPr>
        <w:pStyle w:val="a3"/>
        <w:ind w:left="0"/>
        <w:jc w:val="center"/>
        <w:rPr>
          <w:b/>
          <w:sz w:val="28"/>
          <w:szCs w:val="28"/>
        </w:rPr>
      </w:pPr>
    </w:p>
    <w:p w:rsidR="00AC7CF0" w:rsidRPr="00ED47FC" w:rsidRDefault="00AC7CF0" w:rsidP="00ED47FC">
      <w:pPr>
        <w:spacing w:line="360" w:lineRule="atLeast"/>
        <w:jc w:val="center"/>
        <w:rPr>
          <w:b/>
          <w:sz w:val="28"/>
          <w:szCs w:val="28"/>
        </w:rPr>
      </w:pPr>
      <w:r w:rsidRPr="00ED47FC">
        <w:rPr>
          <w:b/>
          <w:sz w:val="28"/>
          <w:szCs w:val="28"/>
        </w:rPr>
        <w:t>1. Деятельность контрактных служб Федерального казенного учреждения «Центр по обеспечению деятельности Казначейства России» (далее – ФКУ «ЦОКР»)</w:t>
      </w:r>
    </w:p>
    <w:p w:rsidR="00ED47FC" w:rsidRDefault="00ED47FC" w:rsidP="00ED47FC">
      <w:pPr>
        <w:spacing w:line="360" w:lineRule="atLeast"/>
        <w:ind w:firstLine="709"/>
        <w:jc w:val="both"/>
        <w:rPr>
          <w:sz w:val="28"/>
          <w:szCs w:val="28"/>
        </w:rPr>
      </w:pPr>
    </w:p>
    <w:p w:rsidR="00AC7CF0" w:rsidRPr="00ED47FC" w:rsidRDefault="00AC7CF0" w:rsidP="00ED47FC">
      <w:pPr>
        <w:spacing w:line="360" w:lineRule="atLeast"/>
        <w:ind w:firstLine="709"/>
        <w:jc w:val="both"/>
        <w:rPr>
          <w:sz w:val="28"/>
          <w:szCs w:val="28"/>
        </w:rPr>
      </w:pPr>
      <w:r w:rsidRPr="00ED47FC">
        <w:rPr>
          <w:sz w:val="28"/>
          <w:szCs w:val="28"/>
        </w:rPr>
        <w:t xml:space="preserve">Контрактные службы: </w:t>
      </w:r>
    </w:p>
    <w:p w:rsidR="00AC7CF0" w:rsidRPr="00ED47FC" w:rsidRDefault="00AC7CF0" w:rsidP="00ED47FC">
      <w:pPr>
        <w:numPr>
          <w:ilvl w:val="0"/>
          <w:numId w:val="1"/>
        </w:numPr>
        <w:suppressAutoHyphens/>
        <w:spacing w:line="360" w:lineRule="atLeast"/>
        <w:ind w:left="0" w:firstLine="709"/>
        <w:jc w:val="both"/>
        <w:rPr>
          <w:sz w:val="28"/>
          <w:szCs w:val="28"/>
        </w:rPr>
      </w:pPr>
      <w:r w:rsidRPr="00ED47FC">
        <w:rPr>
          <w:sz w:val="28"/>
          <w:szCs w:val="28"/>
        </w:rPr>
        <w:t xml:space="preserve">ФКУ «ЦОКР»; </w:t>
      </w:r>
    </w:p>
    <w:p w:rsidR="00AC7CF0" w:rsidRPr="00ED47FC" w:rsidRDefault="00AC7CF0" w:rsidP="00ED47FC">
      <w:pPr>
        <w:numPr>
          <w:ilvl w:val="0"/>
          <w:numId w:val="1"/>
        </w:numPr>
        <w:suppressAutoHyphens/>
        <w:spacing w:line="360" w:lineRule="atLeast"/>
        <w:ind w:left="0" w:firstLine="709"/>
        <w:jc w:val="both"/>
        <w:rPr>
          <w:sz w:val="28"/>
          <w:szCs w:val="28"/>
        </w:rPr>
      </w:pPr>
      <w:r w:rsidRPr="00ED47FC">
        <w:rPr>
          <w:sz w:val="28"/>
          <w:szCs w:val="28"/>
        </w:rPr>
        <w:t xml:space="preserve">Межрегионального филиала ФКУ «ЦОКР» в г. Владимире; </w:t>
      </w:r>
    </w:p>
    <w:p w:rsidR="00AC7CF0" w:rsidRPr="00ED47FC" w:rsidRDefault="00AC7CF0" w:rsidP="00ED47FC">
      <w:pPr>
        <w:numPr>
          <w:ilvl w:val="0"/>
          <w:numId w:val="1"/>
        </w:numPr>
        <w:suppressAutoHyphens/>
        <w:spacing w:line="360" w:lineRule="atLeast"/>
        <w:ind w:left="0" w:firstLine="709"/>
        <w:jc w:val="both"/>
        <w:rPr>
          <w:sz w:val="28"/>
          <w:szCs w:val="28"/>
        </w:rPr>
      </w:pPr>
      <w:r w:rsidRPr="00ED47FC">
        <w:rPr>
          <w:sz w:val="28"/>
          <w:szCs w:val="28"/>
        </w:rPr>
        <w:t xml:space="preserve">Межрегиональный филиал ФКУ «ЦОКР» в г. Екатеринбурге; </w:t>
      </w:r>
    </w:p>
    <w:p w:rsidR="00AC7CF0" w:rsidRPr="00ED47FC" w:rsidRDefault="00AC7CF0" w:rsidP="00ED47FC">
      <w:pPr>
        <w:numPr>
          <w:ilvl w:val="0"/>
          <w:numId w:val="1"/>
        </w:numPr>
        <w:suppressAutoHyphens/>
        <w:spacing w:line="360" w:lineRule="atLeast"/>
        <w:ind w:left="0" w:firstLine="709"/>
        <w:jc w:val="both"/>
        <w:rPr>
          <w:sz w:val="28"/>
          <w:szCs w:val="28"/>
        </w:rPr>
      </w:pPr>
      <w:r w:rsidRPr="00ED47FC">
        <w:rPr>
          <w:sz w:val="28"/>
          <w:szCs w:val="28"/>
        </w:rPr>
        <w:t xml:space="preserve">Межрегионального филиала ФКУ «ЦОКР» в г. Казани; </w:t>
      </w:r>
    </w:p>
    <w:p w:rsidR="00AC7CF0" w:rsidRPr="00ED47FC" w:rsidRDefault="00AC7CF0" w:rsidP="00ED47FC">
      <w:pPr>
        <w:numPr>
          <w:ilvl w:val="0"/>
          <w:numId w:val="1"/>
        </w:numPr>
        <w:suppressAutoHyphens/>
        <w:spacing w:line="360" w:lineRule="atLeast"/>
        <w:ind w:left="0" w:firstLine="709"/>
        <w:jc w:val="both"/>
        <w:rPr>
          <w:sz w:val="28"/>
          <w:szCs w:val="28"/>
        </w:rPr>
      </w:pPr>
      <w:r w:rsidRPr="00ED47FC">
        <w:rPr>
          <w:sz w:val="28"/>
          <w:szCs w:val="28"/>
        </w:rPr>
        <w:t xml:space="preserve">Филиал ФКУ «ЦОКР» по Калининградской области; </w:t>
      </w:r>
    </w:p>
    <w:p w:rsidR="00AC7CF0" w:rsidRPr="00ED47FC" w:rsidRDefault="00AC7CF0" w:rsidP="00ED47FC">
      <w:pPr>
        <w:numPr>
          <w:ilvl w:val="0"/>
          <w:numId w:val="1"/>
        </w:numPr>
        <w:suppressAutoHyphens/>
        <w:spacing w:line="360" w:lineRule="atLeast"/>
        <w:ind w:left="0" w:firstLine="709"/>
        <w:jc w:val="both"/>
        <w:rPr>
          <w:sz w:val="28"/>
          <w:szCs w:val="28"/>
        </w:rPr>
      </w:pPr>
      <w:r w:rsidRPr="00ED47FC">
        <w:rPr>
          <w:sz w:val="28"/>
          <w:szCs w:val="28"/>
        </w:rPr>
        <w:t xml:space="preserve">Межрегионального филиала ФКУ «ЦОКР» в г. Нижнем Новгороде; </w:t>
      </w:r>
    </w:p>
    <w:p w:rsidR="00AC7CF0" w:rsidRPr="00ED47FC" w:rsidRDefault="00AC7CF0" w:rsidP="00ED47FC">
      <w:pPr>
        <w:numPr>
          <w:ilvl w:val="0"/>
          <w:numId w:val="1"/>
        </w:numPr>
        <w:suppressAutoHyphens/>
        <w:spacing w:line="360" w:lineRule="atLeast"/>
        <w:ind w:left="0" w:firstLine="709"/>
        <w:jc w:val="both"/>
        <w:rPr>
          <w:sz w:val="28"/>
          <w:szCs w:val="28"/>
        </w:rPr>
      </w:pPr>
      <w:r w:rsidRPr="00ED47FC">
        <w:rPr>
          <w:sz w:val="28"/>
          <w:szCs w:val="28"/>
        </w:rPr>
        <w:t xml:space="preserve">Межрегионального филиала ФКУ «ЦОКР» в г. Новосибирске; </w:t>
      </w:r>
    </w:p>
    <w:p w:rsidR="00AC7CF0" w:rsidRPr="00ED47FC" w:rsidRDefault="00AC7CF0" w:rsidP="00ED47FC">
      <w:pPr>
        <w:numPr>
          <w:ilvl w:val="0"/>
          <w:numId w:val="1"/>
        </w:numPr>
        <w:suppressAutoHyphens/>
        <w:spacing w:line="360" w:lineRule="atLeast"/>
        <w:ind w:left="0" w:firstLine="709"/>
        <w:jc w:val="both"/>
        <w:rPr>
          <w:sz w:val="28"/>
          <w:szCs w:val="28"/>
        </w:rPr>
      </w:pPr>
      <w:r w:rsidRPr="00ED47FC">
        <w:rPr>
          <w:sz w:val="28"/>
          <w:szCs w:val="28"/>
        </w:rPr>
        <w:t xml:space="preserve">Межрегионального филиала ФКУ «ЦОКР» в г. Ростове-на-Дону; </w:t>
      </w:r>
    </w:p>
    <w:p w:rsidR="00AC7CF0" w:rsidRPr="00ED47FC" w:rsidRDefault="00AC7CF0" w:rsidP="00ED47FC">
      <w:pPr>
        <w:numPr>
          <w:ilvl w:val="0"/>
          <w:numId w:val="1"/>
        </w:numPr>
        <w:suppressAutoHyphens/>
        <w:spacing w:line="360" w:lineRule="atLeast"/>
        <w:ind w:left="0" w:firstLine="709"/>
        <w:jc w:val="both"/>
        <w:rPr>
          <w:sz w:val="28"/>
          <w:szCs w:val="28"/>
        </w:rPr>
      </w:pPr>
      <w:r w:rsidRPr="00ED47FC">
        <w:rPr>
          <w:sz w:val="28"/>
          <w:szCs w:val="28"/>
        </w:rPr>
        <w:t xml:space="preserve">Межрегионального филиала ФКУ «ЦОКР» в г. Санкт-Петербурге; </w:t>
      </w:r>
    </w:p>
    <w:p w:rsidR="00AC7CF0" w:rsidRPr="00ED47FC" w:rsidRDefault="00AC7CF0" w:rsidP="00ED47FC">
      <w:pPr>
        <w:numPr>
          <w:ilvl w:val="0"/>
          <w:numId w:val="1"/>
        </w:numPr>
        <w:suppressAutoHyphens/>
        <w:spacing w:line="360" w:lineRule="atLeast"/>
        <w:ind w:left="0" w:firstLine="709"/>
        <w:jc w:val="both"/>
        <w:rPr>
          <w:sz w:val="28"/>
          <w:szCs w:val="28"/>
        </w:rPr>
      </w:pPr>
      <w:r w:rsidRPr="00ED47FC">
        <w:rPr>
          <w:sz w:val="28"/>
          <w:szCs w:val="28"/>
        </w:rPr>
        <w:t xml:space="preserve">Межрегионального филиала ФКУ «ЦОКР» в г. Ставрополе; </w:t>
      </w:r>
    </w:p>
    <w:p w:rsidR="00AC7CF0" w:rsidRPr="00ED47FC" w:rsidRDefault="00AC7CF0" w:rsidP="00ED47FC">
      <w:pPr>
        <w:numPr>
          <w:ilvl w:val="0"/>
          <w:numId w:val="1"/>
        </w:numPr>
        <w:suppressAutoHyphens/>
        <w:spacing w:line="360" w:lineRule="atLeast"/>
        <w:ind w:left="0" w:firstLine="709"/>
        <w:jc w:val="both"/>
        <w:rPr>
          <w:sz w:val="28"/>
          <w:szCs w:val="28"/>
        </w:rPr>
      </w:pPr>
      <w:r w:rsidRPr="00ED47FC">
        <w:rPr>
          <w:sz w:val="28"/>
          <w:szCs w:val="28"/>
        </w:rPr>
        <w:t>Межрегионального филиала ФКУ «ЦОКР» в г. Владивостоке;</w:t>
      </w:r>
    </w:p>
    <w:p w:rsidR="00AC7CF0" w:rsidRPr="00ED47FC" w:rsidRDefault="00AC7CF0" w:rsidP="00ED47FC">
      <w:pPr>
        <w:numPr>
          <w:ilvl w:val="0"/>
          <w:numId w:val="1"/>
        </w:numPr>
        <w:suppressAutoHyphens/>
        <w:spacing w:line="360" w:lineRule="atLeast"/>
        <w:ind w:left="0" w:firstLine="709"/>
        <w:jc w:val="both"/>
        <w:rPr>
          <w:sz w:val="28"/>
          <w:szCs w:val="28"/>
        </w:rPr>
      </w:pPr>
      <w:r w:rsidRPr="00ED47FC">
        <w:rPr>
          <w:sz w:val="28"/>
          <w:szCs w:val="28"/>
        </w:rPr>
        <w:t>Межрегиональный филиал ФКУ «ЦОКР» в г. Донецке</w:t>
      </w:r>
    </w:p>
    <w:p w:rsidR="00AC7CF0" w:rsidRPr="00ED47FC" w:rsidRDefault="00AC7CF0" w:rsidP="00ED47FC">
      <w:pPr>
        <w:spacing w:line="360" w:lineRule="atLeast"/>
        <w:ind w:firstLine="709"/>
        <w:jc w:val="both"/>
        <w:rPr>
          <w:sz w:val="28"/>
          <w:szCs w:val="28"/>
        </w:rPr>
      </w:pPr>
      <w:r w:rsidRPr="00ED47FC">
        <w:rPr>
          <w:sz w:val="28"/>
          <w:szCs w:val="28"/>
        </w:rPr>
        <w:t>(далее – Заказчики ФКУ «ЦОКР») функционируют на основании ст.</w:t>
      </w:r>
      <w:r w:rsidR="00ED47FC">
        <w:rPr>
          <w:sz w:val="28"/>
          <w:szCs w:val="28"/>
        </w:rPr>
        <w:t> </w:t>
      </w:r>
      <w:r w:rsidRPr="00ED47FC">
        <w:rPr>
          <w:sz w:val="28"/>
          <w:szCs w:val="28"/>
        </w:rPr>
        <w:t xml:space="preserve">38 Федерального закона от 05.04.2013 № 44-ФЗ «О контрактной системе в сфере закупок товаров, работ, услуг для обеспечения государственных </w:t>
      </w:r>
      <w:r w:rsidR="002A13DF" w:rsidRPr="00ED47FC">
        <w:rPr>
          <w:sz w:val="28"/>
          <w:szCs w:val="28"/>
        </w:rPr>
        <w:br/>
      </w:r>
      <w:r w:rsidRPr="00ED47FC">
        <w:rPr>
          <w:sz w:val="28"/>
          <w:szCs w:val="28"/>
        </w:rPr>
        <w:t>и муниципальных нужд».</w:t>
      </w:r>
    </w:p>
    <w:p w:rsidR="00AC542D" w:rsidRPr="00ED47FC" w:rsidRDefault="00AC542D" w:rsidP="00ED47FC">
      <w:pPr>
        <w:spacing w:line="360" w:lineRule="atLeast"/>
        <w:ind w:firstLine="709"/>
        <w:jc w:val="both"/>
        <w:rPr>
          <w:sz w:val="28"/>
          <w:szCs w:val="28"/>
        </w:rPr>
      </w:pPr>
    </w:p>
    <w:p w:rsidR="00AC7CF0" w:rsidRPr="00ED47FC" w:rsidRDefault="00AC7CF0" w:rsidP="00ED47FC">
      <w:pPr>
        <w:spacing w:line="360" w:lineRule="atLeast"/>
        <w:jc w:val="center"/>
        <w:rPr>
          <w:b/>
          <w:sz w:val="28"/>
          <w:szCs w:val="28"/>
        </w:rPr>
      </w:pPr>
      <w:r w:rsidRPr="00ED47FC">
        <w:rPr>
          <w:b/>
          <w:sz w:val="28"/>
          <w:szCs w:val="28"/>
        </w:rPr>
        <w:t>2. Организация закупок в ФКУ «ЦОКР»</w:t>
      </w:r>
    </w:p>
    <w:p w:rsidR="00ED47FC" w:rsidRDefault="00ED47FC" w:rsidP="00ED47FC">
      <w:pPr>
        <w:spacing w:line="360" w:lineRule="atLeast"/>
        <w:ind w:firstLine="709"/>
        <w:jc w:val="both"/>
        <w:rPr>
          <w:sz w:val="28"/>
          <w:szCs w:val="28"/>
        </w:rPr>
      </w:pPr>
    </w:p>
    <w:p w:rsidR="00AC7CF0" w:rsidRPr="00ED47FC" w:rsidRDefault="00AC7CF0" w:rsidP="00ED47FC">
      <w:pPr>
        <w:spacing w:line="360" w:lineRule="atLeast"/>
        <w:ind w:firstLine="709"/>
        <w:jc w:val="both"/>
        <w:rPr>
          <w:sz w:val="28"/>
          <w:szCs w:val="28"/>
        </w:rPr>
      </w:pPr>
      <w:r w:rsidRPr="00ED47FC">
        <w:rPr>
          <w:sz w:val="28"/>
          <w:szCs w:val="28"/>
        </w:rPr>
        <w:t>ФКУ «ЦОКР» осуществляет закупки для нужд Федерального казначейства в соответствии с</w:t>
      </w:r>
      <w:r w:rsidR="00B01851">
        <w:rPr>
          <w:sz w:val="28"/>
          <w:szCs w:val="28"/>
        </w:rPr>
        <w:t xml:space="preserve"> </w:t>
      </w:r>
      <w:r w:rsidRPr="00ED47FC">
        <w:rPr>
          <w:sz w:val="28"/>
          <w:szCs w:val="28"/>
        </w:rPr>
        <w:t>приказом Казначейства России от 18.01.2017 </w:t>
      </w:r>
      <w:r w:rsidRPr="00ED47FC">
        <w:rPr>
          <w:sz w:val="28"/>
          <w:szCs w:val="28"/>
        </w:rPr>
        <w:br/>
        <w:t xml:space="preserve">№ 2н «О наделении Федерального казенного учреждения «Центр по обеспечению деятельности Казначейства России» полномочиями </w:t>
      </w:r>
      <w:r w:rsidRPr="00ED47FC">
        <w:rPr>
          <w:sz w:val="28"/>
          <w:szCs w:val="28"/>
        </w:rPr>
        <w:br/>
        <w:t xml:space="preserve">по планированию и осуществлению закупок товаров, работ, услуг для </w:t>
      </w:r>
      <w:r w:rsidRPr="00ED47FC">
        <w:rPr>
          <w:sz w:val="28"/>
          <w:szCs w:val="28"/>
        </w:rPr>
        <w:lastRenderedPageBreak/>
        <w:t>обеспечения функций центрального аппарата, территориальных органов Федерального казначейства и об утверждении Порядка взаимодействия центрального аппарата, территориальных органов Федерального казначейства и Федерального казенного учреждения «Центр по обеспечению деятельности Казначейства России» при осуществлении Федеральным казенным учреждением «Центр по обеспечению деятельности Казначейства России» полномочий по планированию и осуществлению закупок товаров, работ, услуг для обеспечения функций центрального аппарата, территориальных орга</w:t>
      </w:r>
      <w:r w:rsidR="00ED47FC">
        <w:rPr>
          <w:sz w:val="28"/>
          <w:szCs w:val="28"/>
        </w:rPr>
        <w:t>нов Федерального казначейства».</w:t>
      </w:r>
    </w:p>
    <w:p w:rsidR="00AC7CF0" w:rsidRPr="00ED47FC" w:rsidRDefault="00AC7CF0" w:rsidP="00ED47FC">
      <w:pPr>
        <w:spacing w:line="360" w:lineRule="atLeast"/>
        <w:ind w:firstLine="709"/>
        <w:jc w:val="both"/>
        <w:rPr>
          <w:sz w:val="28"/>
          <w:szCs w:val="28"/>
        </w:rPr>
      </w:pPr>
      <w:r w:rsidRPr="00ED47FC">
        <w:rPr>
          <w:sz w:val="28"/>
          <w:szCs w:val="28"/>
        </w:rPr>
        <w:t>Межрегиональные филиалы и Филиал ФКУ «ЦОКР» по Калининградской области осуществляют функции государственного заказчика самостоятельно.</w:t>
      </w:r>
    </w:p>
    <w:p w:rsidR="00AC7CF0" w:rsidRDefault="00AC7CF0" w:rsidP="00ED47FC">
      <w:pPr>
        <w:spacing w:line="360" w:lineRule="atLeast"/>
        <w:ind w:firstLine="709"/>
        <w:jc w:val="both"/>
        <w:rPr>
          <w:sz w:val="28"/>
          <w:szCs w:val="28"/>
        </w:rPr>
      </w:pPr>
      <w:r w:rsidRPr="00ED47FC">
        <w:rPr>
          <w:sz w:val="28"/>
          <w:szCs w:val="28"/>
        </w:rPr>
        <w:t xml:space="preserve">Информация о деятельности Заказчиков ФКУ «ЦОКР», планы-графики закупок, информация об извещениях об осуществлении закупок, а также приказы, регулирующие деятельность контрактных служб размещены на официальном сайте ФКУ «ЦОКР»: </w:t>
      </w:r>
      <w:proofErr w:type="spellStart"/>
      <w:r w:rsidRPr="00ED47FC">
        <w:rPr>
          <w:sz w:val="28"/>
          <w:szCs w:val="28"/>
        </w:rPr>
        <w:t>cokr.roskazna</w:t>
      </w:r>
      <w:proofErr w:type="spellEnd"/>
      <w:r w:rsidRPr="00ED47FC">
        <w:rPr>
          <w:sz w:val="28"/>
          <w:szCs w:val="28"/>
        </w:rPr>
        <w:t>.</w:t>
      </w:r>
      <w:proofErr w:type="spellStart"/>
      <w:r w:rsidRPr="00ED47FC">
        <w:rPr>
          <w:sz w:val="28"/>
          <w:szCs w:val="28"/>
          <w:lang w:val="en-US"/>
        </w:rPr>
        <w:t>gov</w:t>
      </w:r>
      <w:proofErr w:type="spellEnd"/>
      <w:r w:rsidRPr="00ED47FC">
        <w:rPr>
          <w:sz w:val="28"/>
          <w:szCs w:val="28"/>
        </w:rPr>
        <w:t>.</w:t>
      </w:r>
      <w:proofErr w:type="spellStart"/>
      <w:r w:rsidRPr="00ED47FC">
        <w:rPr>
          <w:sz w:val="28"/>
          <w:szCs w:val="28"/>
        </w:rPr>
        <w:t>ru</w:t>
      </w:r>
      <w:proofErr w:type="spellEnd"/>
      <w:r w:rsidRPr="00ED47FC">
        <w:rPr>
          <w:sz w:val="28"/>
          <w:szCs w:val="28"/>
        </w:rPr>
        <w:t xml:space="preserve"> (далее – Сайт).</w:t>
      </w:r>
    </w:p>
    <w:p w:rsidR="00ED47FC" w:rsidRPr="00ED47FC" w:rsidRDefault="00ED47FC" w:rsidP="00ED47FC">
      <w:pPr>
        <w:spacing w:line="360" w:lineRule="atLeast"/>
        <w:ind w:firstLine="709"/>
        <w:jc w:val="both"/>
        <w:rPr>
          <w:sz w:val="28"/>
          <w:szCs w:val="28"/>
        </w:rPr>
      </w:pPr>
    </w:p>
    <w:p w:rsidR="00AC7CF0" w:rsidRPr="00ED47FC" w:rsidRDefault="00AC7CF0" w:rsidP="00ED47FC">
      <w:pPr>
        <w:spacing w:line="360" w:lineRule="atLeast"/>
        <w:jc w:val="center"/>
        <w:rPr>
          <w:b/>
          <w:sz w:val="28"/>
          <w:szCs w:val="28"/>
        </w:rPr>
      </w:pPr>
      <w:r w:rsidRPr="007B57A1">
        <w:rPr>
          <w:b/>
          <w:sz w:val="28"/>
          <w:szCs w:val="28"/>
        </w:rPr>
        <w:t>Информация о Заказчиках ФКУ «ЦОКР»</w:t>
      </w:r>
    </w:p>
    <w:p w:rsidR="00AC7CF0" w:rsidRPr="00561643" w:rsidRDefault="00AC7CF0" w:rsidP="00AC7CF0">
      <w:pPr>
        <w:ind w:firstLine="709"/>
        <w:jc w:val="both"/>
      </w:pPr>
    </w:p>
    <w:tbl>
      <w:tblPr>
        <w:tblW w:w="0" w:type="auto"/>
        <w:tblLook w:val="0000" w:firstRow="0" w:lastRow="0" w:firstColumn="0" w:lastColumn="0" w:noHBand="0" w:noVBand="0"/>
      </w:tblPr>
      <w:tblGrid>
        <w:gridCol w:w="649"/>
        <w:gridCol w:w="2192"/>
        <w:gridCol w:w="1890"/>
        <w:gridCol w:w="1775"/>
        <w:gridCol w:w="2555"/>
      </w:tblGrid>
      <w:tr w:rsidR="00AC7CF0" w:rsidRPr="00561643" w:rsidTr="00ED47FC">
        <w:tc>
          <w:tcPr>
            <w:tcW w:w="0" w:type="auto"/>
            <w:tcBorders>
              <w:top w:val="single" w:sz="4" w:space="0" w:color="000000"/>
              <w:left w:val="single" w:sz="4" w:space="0" w:color="000000"/>
              <w:bottom w:val="single" w:sz="4" w:space="0" w:color="000000"/>
            </w:tcBorders>
            <w:shd w:val="clear" w:color="auto" w:fill="auto"/>
            <w:vAlign w:val="center"/>
          </w:tcPr>
          <w:p w:rsidR="00AC7CF0" w:rsidRPr="0083071D" w:rsidRDefault="00AC7CF0" w:rsidP="00ED47FC">
            <w:pPr>
              <w:jc w:val="center"/>
              <w:rPr>
                <w:b/>
              </w:rPr>
            </w:pPr>
            <w:r w:rsidRPr="0083071D">
              <w:rPr>
                <w:b/>
              </w:rPr>
              <w:t>№ п/п</w:t>
            </w:r>
          </w:p>
        </w:tc>
        <w:tc>
          <w:tcPr>
            <w:tcW w:w="0" w:type="auto"/>
            <w:tcBorders>
              <w:top w:val="single" w:sz="4" w:space="0" w:color="000000"/>
              <w:left w:val="single" w:sz="4" w:space="0" w:color="000000"/>
              <w:bottom w:val="single" w:sz="4" w:space="0" w:color="000000"/>
            </w:tcBorders>
            <w:shd w:val="clear" w:color="auto" w:fill="auto"/>
            <w:vAlign w:val="center"/>
          </w:tcPr>
          <w:p w:rsidR="00AC7CF0" w:rsidRPr="0083071D" w:rsidRDefault="00AC7CF0" w:rsidP="00ED47FC">
            <w:pPr>
              <w:jc w:val="center"/>
              <w:rPr>
                <w:b/>
              </w:rPr>
            </w:pPr>
            <w:r w:rsidRPr="0083071D">
              <w:rPr>
                <w:b/>
              </w:rPr>
              <w:t>Осуществление закупок</w:t>
            </w:r>
          </w:p>
        </w:tc>
        <w:tc>
          <w:tcPr>
            <w:tcW w:w="0" w:type="auto"/>
            <w:tcBorders>
              <w:top w:val="single" w:sz="4" w:space="0" w:color="000000"/>
              <w:left w:val="single" w:sz="4" w:space="0" w:color="000000"/>
              <w:bottom w:val="single" w:sz="4" w:space="0" w:color="000000"/>
            </w:tcBorders>
            <w:shd w:val="clear" w:color="auto" w:fill="auto"/>
            <w:vAlign w:val="center"/>
          </w:tcPr>
          <w:p w:rsidR="00AC7CF0" w:rsidRPr="0083071D" w:rsidRDefault="00AC7CF0" w:rsidP="00ED47FC">
            <w:pPr>
              <w:jc w:val="center"/>
              <w:rPr>
                <w:b/>
              </w:rPr>
            </w:pPr>
            <w:r w:rsidRPr="0083071D">
              <w:rPr>
                <w:b/>
              </w:rPr>
              <w:t>Количество Заказчиков</w:t>
            </w:r>
          </w:p>
          <w:p w:rsidR="00AC7CF0" w:rsidRPr="0083071D" w:rsidRDefault="00AC7CF0" w:rsidP="00ED47FC">
            <w:pPr>
              <w:jc w:val="center"/>
              <w:rPr>
                <w:b/>
              </w:rPr>
            </w:pPr>
            <w:r w:rsidRPr="0083071D">
              <w:rPr>
                <w:b/>
              </w:rPr>
              <w:t>ФКУ «ЦОКР»</w:t>
            </w:r>
          </w:p>
        </w:tc>
        <w:tc>
          <w:tcPr>
            <w:tcW w:w="0" w:type="auto"/>
            <w:tcBorders>
              <w:top w:val="single" w:sz="4" w:space="0" w:color="000000"/>
              <w:left w:val="single" w:sz="4" w:space="0" w:color="000000"/>
              <w:bottom w:val="single" w:sz="4" w:space="0" w:color="000000"/>
            </w:tcBorders>
            <w:shd w:val="clear" w:color="auto" w:fill="auto"/>
            <w:vAlign w:val="center"/>
          </w:tcPr>
          <w:p w:rsidR="00AC7CF0" w:rsidRPr="0083071D" w:rsidRDefault="00AC7CF0" w:rsidP="00ED47FC">
            <w:pPr>
              <w:jc w:val="center"/>
              <w:rPr>
                <w:b/>
              </w:rPr>
            </w:pPr>
            <w:r w:rsidRPr="0083071D">
              <w:rPr>
                <w:b/>
              </w:rPr>
              <w:t xml:space="preserve">Количество закупок </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C7CF0" w:rsidRPr="0083071D" w:rsidRDefault="00AC7CF0" w:rsidP="00ED47FC">
            <w:pPr>
              <w:jc w:val="center"/>
              <w:rPr>
                <w:b/>
              </w:rPr>
            </w:pPr>
            <w:r w:rsidRPr="0083071D">
              <w:rPr>
                <w:b/>
              </w:rPr>
              <w:t>Среднее количество закупок</w:t>
            </w:r>
            <w:r w:rsidRPr="0083071D">
              <w:rPr>
                <w:b/>
              </w:rPr>
              <w:br/>
              <w:t>на контрактную службу в отчетном году</w:t>
            </w:r>
          </w:p>
        </w:tc>
      </w:tr>
      <w:tr w:rsidR="00AC7CF0" w:rsidRPr="00561643" w:rsidTr="00ED47FC">
        <w:tc>
          <w:tcPr>
            <w:tcW w:w="0" w:type="auto"/>
            <w:tcBorders>
              <w:top w:val="single" w:sz="4" w:space="0" w:color="000000"/>
              <w:left w:val="single" w:sz="4" w:space="0" w:color="000000"/>
              <w:bottom w:val="single" w:sz="4" w:space="0" w:color="000000"/>
            </w:tcBorders>
            <w:shd w:val="clear" w:color="auto" w:fill="auto"/>
            <w:vAlign w:val="center"/>
          </w:tcPr>
          <w:p w:rsidR="00AC7CF0" w:rsidRPr="0083071D" w:rsidRDefault="00AC7CF0" w:rsidP="00ED47FC">
            <w:pPr>
              <w:jc w:val="center"/>
              <w:rPr>
                <w:b/>
              </w:rPr>
            </w:pPr>
            <w:r w:rsidRPr="0083071D">
              <w:rPr>
                <w:b/>
              </w:rPr>
              <w:t>1</w:t>
            </w:r>
          </w:p>
        </w:tc>
        <w:tc>
          <w:tcPr>
            <w:tcW w:w="0" w:type="auto"/>
            <w:tcBorders>
              <w:top w:val="single" w:sz="4" w:space="0" w:color="000000"/>
              <w:left w:val="single" w:sz="4" w:space="0" w:color="000000"/>
              <w:bottom w:val="single" w:sz="4" w:space="0" w:color="000000"/>
            </w:tcBorders>
            <w:shd w:val="clear" w:color="auto" w:fill="auto"/>
            <w:vAlign w:val="center"/>
          </w:tcPr>
          <w:p w:rsidR="00AC7CF0" w:rsidRPr="0083071D" w:rsidRDefault="00AC7CF0" w:rsidP="00ED47FC">
            <w:pPr>
              <w:jc w:val="center"/>
              <w:rPr>
                <w:b/>
              </w:rPr>
            </w:pPr>
            <w:r w:rsidRPr="0083071D">
              <w:rPr>
                <w:b/>
              </w:rPr>
              <w:t>2</w:t>
            </w:r>
          </w:p>
        </w:tc>
        <w:tc>
          <w:tcPr>
            <w:tcW w:w="0" w:type="auto"/>
            <w:tcBorders>
              <w:top w:val="single" w:sz="4" w:space="0" w:color="000000"/>
              <w:left w:val="single" w:sz="4" w:space="0" w:color="000000"/>
              <w:bottom w:val="single" w:sz="4" w:space="0" w:color="000000"/>
            </w:tcBorders>
            <w:shd w:val="clear" w:color="auto" w:fill="auto"/>
            <w:vAlign w:val="center"/>
          </w:tcPr>
          <w:p w:rsidR="00AC7CF0" w:rsidRPr="0083071D" w:rsidRDefault="00AC7CF0" w:rsidP="00ED47FC">
            <w:pPr>
              <w:jc w:val="center"/>
              <w:rPr>
                <w:b/>
              </w:rPr>
            </w:pPr>
            <w:r w:rsidRPr="0083071D">
              <w:rPr>
                <w:b/>
              </w:rPr>
              <w:t>3</w:t>
            </w:r>
          </w:p>
        </w:tc>
        <w:tc>
          <w:tcPr>
            <w:tcW w:w="0" w:type="auto"/>
            <w:tcBorders>
              <w:top w:val="single" w:sz="4" w:space="0" w:color="000000"/>
              <w:left w:val="single" w:sz="4" w:space="0" w:color="000000"/>
              <w:bottom w:val="single" w:sz="4" w:space="0" w:color="000000"/>
            </w:tcBorders>
            <w:shd w:val="clear" w:color="auto" w:fill="auto"/>
            <w:vAlign w:val="center"/>
          </w:tcPr>
          <w:p w:rsidR="00AC7CF0" w:rsidRPr="0083071D" w:rsidRDefault="00AC7CF0" w:rsidP="00ED47FC">
            <w:pPr>
              <w:jc w:val="center"/>
              <w:rPr>
                <w:b/>
              </w:rPr>
            </w:pPr>
            <w:r w:rsidRPr="0083071D">
              <w:rPr>
                <w:b/>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C7CF0" w:rsidRPr="0083071D" w:rsidRDefault="00AC7CF0" w:rsidP="00ED47FC">
            <w:pPr>
              <w:jc w:val="center"/>
              <w:rPr>
                <w:b/>
              </w:rPr>
            </w:pPr>
            <w:r w:rsidRPr="0083071D">
              <w:rPr>
                <w:b/>
              </w:rPr>
              <w:t>5</w:t>
            </w:r>
          </w:p>
        </w:tc>
      </w:tr>
      <w:tr w:rsidR="00AC542D" w:rsidRPr="00561643" w:rsidTr="00ED47FC">
        <w:trPr>
          <w:trHeight w:val="623"/>
        </w:trPr>
        <w:tc>
          <w:tcPr>
            <w:tcW w:w="0" w:type="auto"/>
            <w:tcBorders>
              <w:top w:val="single" w:sz="4" w:space="0" w:color="000000"/>
              <w:left w:val="single" w:sz="4" w:space="0" w:color="000000"/>
              <w:bottom w:val="single" w:sz="4" w:space="0" w:color="000000"/>
            </w:tcBorders>
            <w:shd w:val="clear" w:color="auto" w:fill="auto"/>
            <w:vAlign w:val="center"/>
          </w:tcPr>
          <w:p w:rsidR="00AC542D" w:rsidRPr="0083071D" w:rsidRDefault="00AC542D" w:rsidP="00AC542D">
            <w:pPr>
              <w:jc w:val="center"/>
            </w:pPr>
            <w:r w:rsidRPr="0083071D">
              <w:t>1.</w:t>
            </w:r>
          </w:p>
        </w:tc>
        <w:tc>
          <w:tcPr>
            <w:tcW w:w="0" w:type="auto"/>
            <w:tcBorders>
              <w:top w:val="single" w:sz="4" w:space="0" w:color="000000"/>
              <w:left w:val="single" w:sz="4" w:space="0" w:color="000000"/>
              <w:bottom w:val="single" w:sz="4" w:space="0" w:color="000000"/>
            </w:tcBorders>
            <w:shd w:val="clear" w:color="auto" w:fill="auto"/>
            <w:vAlign w:val="center"/>
          </w:tcPr>
          <w:p w:rsidR="00AC542D" w:rsidRPr="0083071D" w:rsidRDefault="00AC542D" w:rsidP="00AC542D">
            <w:pPr>
              <w:jc w:val="center"/>
            </w:pPr>
            <w:r w:rsidRPr="0083071D">
              <w:t>ФКУ «ЦОКР»</w:t>
            </w:r>
          </w:p>
        </w:tc>
        <w:tc>
          <w:tcPr>
            <w:tcW w:w="0" w:type="auto"/>
            <w:tcBorders>
              <w:top w:val="single" w:sz="4" w:space="0" w:color="000000"/>
              <w:left w:val="single" w:sz="4" w:space="0" w:color="000000"/>
              <w:bottom w:val="single" w:sz="4" w:space="0" w:color="000000"/>
            </w:tcBorders>
            <w:shd w:val="clear" w:color="auto" w:fill="auto"/>
            <w:vAlign w:val="center"/>
          </w:tcPr>
          <w:p w:rsidR="00AC542D" w:rsidRPr="00561643" w:rsidRDefault="00AC542D" w:rsidP="00AC542D">
            <w:pPr>
              <w:jc w:val="center"/>
            </w:pPr>
            <w:r>
              <w:t>12</w:t>
            </w:r>
          </w:p>
        </w:tc>
        <w:tc>
          <w:tcPr>
            <w:tcW w:w="0" w:type="auto"/>
            <w:tcBorders>
              <w:top w:val="single" w:sz="4" w:space="0" w:color="000000"/>
              <w:left w:val="single" w:sz="4" w:space="0" w:color="000000"/>
              <w:bottom w:val="single" w:sz="4" w:space="0" w:color="000000"/>
            </w:tcBorders>
            <w:shd w:val="clear" w:color="auto" w:fill="auto"/>
            <w:vAlign w:val="center"/>
          </w:tcPr>
          <w:p w:rsidR="00AC542D" w:rsidRPr="00E26398" w:rsidRDefault="00AC542D" w:rsidP="00AC542D">
            <w:pPr>
              <w:jc w:val="center"/>
              <w:rPr>
                <w:lang w:val="en-US"/>
              </w:rPr>
            </w:pPr>
            <w:r>
              <w:rPr>
                <w:lang w:val="en-US"/>
              </w:rPr>
              <w:t>9</w:t>
            </w:r>
            <w:r>
              <w:t xml:space="preserve"> </w:t>
            </w:r>
            <w:r>
              <w:rPr>
                <w:lang w:val="en-US"/>
              </w:rPr>
              <w:t>061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C542D" w:rsidRPr="00E26398" w:rsidRDefault="00AC542D" w:rsidP="00AC542D">
            <w:pPr>
              <w:jc w:val="center"/>
              <w:rPr>
                <w:lang w:val="en-US"/>
              </w:rPr>
            </w:pPr>
            <w:r>
              <w:rPr>
                <w:lang w:val="en-US"/>
              </w:rPr>
              <w:t>755,08</w:t>
            </w:r>
          </w:p>
        </w:tc>
      </w:tr>
    </w:tbl>
    <w:p w:rsidR="00AC7CF0" w:rsidRPr="00ED47FC" w:rsidRDefault="00AC7CF0" w:rsidP="00ED47FC">
      <w:pPr>
        <w:spacing w:line="360" w:lineRule="atLeast"/>
        <w:ind w:firstLine="709"/>
        <w:jc w:val="both"/>
        <w:rPr>
          <w:sz w:val="28"/>
          <w:szCs w:val="28"/>
        </w:rPr>
      </w:pPr>
    </w:p>
    <w:p w:rsidR="00AC7CF0" w:rsidRPr="00ED47FC" w:rsidRDefault="00ED47FC" w:rsidP="00ED47FC">
      <w:pPr>
        <w:spacing w:line="360" w:lineRule="atLeast"/>
        <w:jc w:val="center"/>
        <w:rPr>
          <w:b/>
          <w:sz w:val="28"/>
          <w:szCs w:val="28"/>
        </w:rPr>
      </w:pPr>
      <w:r>
        <w:rPr>
          <w:b/>
          <w:sz w:val="28"/>
          <w:szCs w:val="28"/>
        </w:rPr>
        <w:t>3.</w:t>
      </w:r>
      <w:r w:rsidR="00B01851">
        <w:rPr>
          <w:b/>
          <w:sz w:val="28"/>
          <w:szCs w:val="28"/>
        </w:rPr>
        <w:t xml:space="preserve"> </w:t>
      </w:r>
      <w:r w:rsidR="00AC7CF0" w:rsidRPr="00ED47FC">
        <w:rPr>
          <w:b/>
          <w:sz w:val="28"/>
          <w:szCs w:val="28"/>
        </w:rPr>
        <w:t>Итоги осуществления закупок ФКУ «ЦОКР» в 2023 году</w:t>
      </w:r>
    </w:p>
    <w:p w:rsidR="00AC7CF0" w:rsidRPr="00ED47FC" w:rsidRDefault="00AC7CF0" w:rsidP="00ED47FC">
      <w:pPr>
        <w:spacing w:line="360" w:lineRule="atLeast"/>
        <w:ind w:firstLine="709"/>
        <w:jc w:val="both"/>
        <w:rPr>
          <w:sz w:val="28"/>
          <w:szCs w:val="28"/>
        </w:rPr>
      </w:pPr>
    </w:p>
    <w:p w:rsidR="00AC542D" w:rsidRPr="00ED47FC" w:rsidRDefault="00AC542D" w:rsidP="00ED47FC">
      <w:pPr>
        <w:spacing w:line="360" w:lineRule="atLeast"/>
        <w:ind w:firstLine="709"/>
        <w:jc w:val="both"/>
        <w:rPr>
          <w:sz w:val="28"/>
          <w:szCs w:val="28"/>
        </w:rPr>
      </w:pPr>
      <w:r w:rsidRPr="00ED47FC">
        <w:rPr>
          <w:sz w:val="28"/>
          <w:szCs w:val="28"/>
        </w:rPr>
        <w:t>Заказчики ФКУ «ЦОКР» в 2023 году осуществили 9061 закупок различными способами определения поставщик</w:t>
      </w:r>
      <w:r w:rsidR="00ED47FC">
        <w:rPr>
          <w:sz w:val="28"/>
          <w:szCs w:val="28"/>
        </w:rPr>
        <w:t>ов (подрядчиков, исполнителей).</w:t>
      </w:r>
    </w:p>
    <w:p w:rsidR="00AC542D" w:rsidRPr="00ED47FC" w:rsidRDefault="00AC542D" w:rsidP="00ED47FC">
      <w:pPr>
        <w:spacing w:line="360" w:lineRule="atLeast"/>
        <w:ind w:firstLine="709"/>
        <w:jc w:val="both"/>
        <w:rPr>
          <w:sz w:val="28"/>
          <w:szCs w:val="28"/>
        </w:rPr>
      </w:pPr>
      <w:r w:rsidRPr="00ED47FC">
        <w:rPr>
          <w:sz w:val="28"/>
          <w:szCs w:val="28"/>
        </w:rPr>
        <w:t>Аналогичный показатель 2022 года –14 061 закупка</w:t>
      </w:r>
    </w:p>
    <w:p w:rsidR="00AC542D" w:rsidRPr="00ED47FC" w:rsidRDefault="00AC542D" w:rsidP="00ED47FC">
      <w:pPr>
        <w:spacing w:line="360" w:lineRule="atLeast"/>
        <w:ind w:firstLine="709"/>
        <w:jc w:val="both"/>
        <w:rPr>
          <w:sz w:val="28"/>
          <w:szCs w:val="28"/>
        </w:rPr>
      </w:pPr>
      <w:r w:rsidRPr="00ED47FC">
        <w:rPr>
          <w:sz w:val="28"/>
          <w:szCs w:val="28"/>
        </w:rPr>
        <w:t>Аналогичный показатель 2021 года –13 321 закупка</w:t>
      </w:r>
    </w:p>
    <w:p w:rsidR="00AC542D" w:rsidRPr="00ED47FC" w:rsidRDefault="00AC542D" w:rsidP="00ED47FC">
      <w:pPr>
        <w:spacing w:line="360" w:lineRule="atLeast"/>
        <w:ind w:firstLine="709"/>
        <w:jc w:val="both"/>
        <w:rPr>
          <w:sz w:val="28"/>
          <w:szCs w:val="28"/>
        </w:rPr>
      </w:pPr>
      <w:r w:rsidRPr="00ED47FC">
        <w:rPr>
          <w:sz w:val="28"/>
          <w:szCs w:val="28"/>
        </w:rPr>
        <w:t>Аналогичный показатель 2020 года –16 501 закупка</w:t>
      </w:r>
    </w:p>
    <w:p w:rsidR="00AC542D" w:rsidRPr="00ED47FC" w:rsidRDefault="00AC542D" w:rsidP="00ED47FC">
      <w:pPr>
        <w:spacing w:line="360" w:lineRule="atLeast"/>
        <w:ind w:firstLine="709"/>
        <w:jc w:val="both"/>
        <w:rPr>
          <w:sz w:val="28"/>
          <w:szCs w:val="28"/>
        </w:rPr>
      </w:pPr>
      <w:r w:rsidRPr="00ED47FC">
        <w:rPr>
          <w:sz w:val="28"/>
          <w:szCs w:val="28"/>
        </w:rPr>
        <w:t xml:space="preserve">Снижение общего количества закупок обусловлено сокращение лимитов бюджетных обязательств. </w:t>
      </w:r>
    </w:p>
    <w:p w:rsidR="00AC542D" w:rsidRPr="00ED47FC" w:rsidRDefault="00AC542D" w:rsidP="00ED47FC">
      <w:pPr>
        <w:spacing w:line="360" w:lineRule="atLeast"/>
        <w:ind w:firstLine="709"/>
        <w:jc w:val="both"/>
        <w:rPr>
          <w:sz w:val="28"/>
          <w:szCs w:val="28"/>
        </w:rPr>
      </w:pPr>
      <w:r w:rsidRPr="00ED47FC">
        <w:rPr>
          <w:sz w:val="28"/>
          <w:szCs w:val="28"/>
        </w:rPr>
        <w:lastRenderedPageBreak/>
        <w:t xml:space="preserve">Так в 2023 году лимиты составили 20 801 141,57 тыс. руб., в 2022 году 25 371 368,20 тыс. руб., </w:t>
      </w:r>
    </w:p>
    <w:p w:rsidR="00AC542D" w:rsidRPr="00ED47FC" w:rsidRDefault="00AC542D" w:rsidP="00ED47FC">
      <w:pPr>
        <w:spacing w:line="360" w:lineRule="atLeast"/>
        <w:ind w:firstLine="709"/>
        <w:jc w:val="both"/>
        <w:rPr>
          <w:sz w:val="28"/>
          <w:szCs w:val="28"/>
        </w:rPr>
      </w:pPr>
      <w:r w:rsidRPr="00ED47FC">
        <w:rPr>
          <w:sz w:val="28"/>
          <w:szCs w:val="28"/>
        </w:rPr>
        <w:t xml:space="preserve">Из них конкурентными способами размещено 2 700 закупки. </w:t>
      </w:r>
    </w:p>
    <w:p w:rsidR="00AC542D" w:rsidRPr="00ED47FC" w:rsidRDefault="00AC542D" w:rsidP="00ED47FC">
      <w:pPr>
        <w:spacing w:line="360" w:lineRule="atLeast"/>
        <w:ind w:firstLine="709"/>
        <w:jc w:val="both"/>
        <w:rPr>
          <w:sz w:val="28"/>
          <w:szCs w:val="28"/>
        </w:rPr>
      </w:pPr>
      <w:r w:rsidRPr="00ED47FC">
        <w:rPr>
          <w:sz w:val="28"/>
          <w:szCs w:val="28"/>
        </w:rPr>
        <w:t>Аналогичный показатель 2022 года – 4 282 закупки</w:t>
      </w:r>
    </w:p>
    <w:p w:rsidR="00AC542D" w:rsidRPr="00ED47FC" w:rsidRDefault="00AC542D" w:rsidP="00ED47FC">
      <w:pPr>
        <w:spacing w:line="360" w:lineRule="atLeast"/>
        <w:ind w:firstLine="709"/>
        <w:jc w:val="both"/>
        <w:rPr>
          <w:sz w:val="28"/>
          <w:szCs w:val="28"/>
        </w:rPr>
      </w:pPr>
      <w:r w:rsidRPr="00ED47FC">
        <w:rPr>
          <w:sz w:val="28"/>
          <w:szCs w:val="28"/>
        </w:rPr>
        <w:t>Аналогичный показатель 2021 года – 3 954 закупки</w:t>
      </w:r>
    </w:p>
    <w:p w:rsidR="00AC542D" w:rsidRPr="00ED47FC" w:rsidRDefault="00AC542D" w:rsidP="00ED47FC">
      <w:pPr>
        <w:spacing w:line="360" w:lineRule="atLeast"/>
        <w:ind w:firstLine="709"/>
        <w:jc w:val="both"/>
        <w:rPr>
          <w:sz w:val="28"/>
          <w:szCs w:val="28"/>
        </w:rPr>
      </w:pPr>
      <w:r w:rsidRPr="00ED47FC">
        <w:rPr>
          <w:sz w:val="28"/>
          <w:szCs w:val="28"/>
        </w:rPr>
        <w:t>Аналогичный показатель 2020 года – 5 130 закупок</w:t>
      </w:r>
    </w:p>
    <w:p w:rsidR="00AC542D" w:rsidRPr="00ED47FC" w:rsidRDefault="00AC542D" w:rsidP="00ED47FC">
      <w:pPr>
        <w:spacing w:line="360" w:lineRule="atLeast"/>
        <w:ind w:firstLine="709"/>
        <w:jc w:val="both"/>
        <w:rPr>
          <w:sz w:val="28"/>
          <w:szCs w:val="28"/>
        </w:rPr>
      </w:pPr>
      <w:r w:rsidRPr="00ED47FC">
        <w:rPr>
          <w:sz w:val="28"/>
          <w:szCs w:val="28"/>
        </w:rPr>
        <w:t xml:space="preserve">Аналогичный показатель 2019 года – 5 254 закупки. </w:t>
      </w:r>
    </w:p>
    <w:p w:rsidR="00ED47FC" w:rsidRDefault="00AC542D" w:rsidP="00ED47FC">
      <w:pPr>
        <w:spacing w:line="360" w:lineRule="atLeast"/>
        <w:ind w:firstLine="709"/>
        <w:jc w:val="both"/>
        <w:rPr>
          <w:sz w:val="28"/>
          <w:szCs w:val="28"/>
        </w:rPr>
      </w:pPr>
      <w:r w:rsidRPr="00ED47FC">
        <w:rPr>
          <w:sz w:val="28"/>
          <w:szCs w:val="28"/>
        </w:rPr>
        <w:t>Количественное снижение конкурентных закупок обусловлено как укрупнением лотов в связи с однотипностью закупаемых товаров, работ, услуг и применением одинаковых условий проведения процедур, так и сокращением лимитов бюджетных обязательств в 2024 году</w:t>
      </w:r>
      <w:r w:rsidR="00ED47FC">
        <w:rPr>
          <w:sz w:val="28"/>
          <w:szCs w:val="28"/>
        </w:rPr>
        <w:t>.</w:t>
      </w:r>
    </w:p>
    <w:p w:rsidR="00ED47FC" w:rsidRDefault="00ED47FC" w:rsidP="00ED47FC">
      <w:pPr>
        <w:spacing w:line="360" w:lineRule="atLeast"/>
        <w:ind w:firstLine="709"/>
        <w:jc w:val="both"/>
        <w:rPr>
          <w:sz w:val="28"/>
          <w:szCs w:val="28"/>
        </w:rPr>
      </w:pPr>
    </w:p>
    <w:p w:rsidR="00AC7CF0" w:rsidRPr="00ED47FC" w:rsidRDefault="00ED47FC" w:rsidP="00ED47FC">
      <w:pPr>
        <w:spacing w:line="360" w:lineRule="atLeast"/>
        <w:jc w:val="center"/>
        <w:rPr>
          <w:b/>
          <w:sz w:val="28"/>
          <w:szCs w:val="28"/>
        </w:rPr>
      </w:pPr>
      <w:r>
        <w:rPr>
          <w:b/>
          <w:sz w:val="28"/>
          <w:szCs w:val="28"/>
        </w:rPr>
        <w:t>4</w:t>
      </w:r>
      <w:r w:rsidR="00AC7CF0" w:rsidRPr="00ED47FC">
        <w:rPr>
          <w:b/>
          <w:sz w:val="28"/>
          <w:szCs w:val="28"/>
        </w:rPr>
        <w:t>. Анализ закупок</w:t>
      </w:r>
    </w:p>
    <w:p w:rsidR="00AC542D" w:rsidRPr="00ED47FC" w:rsidRDefault="00AC542D" w:rsidP="00ED47FC">
      <w:pPr>
        <w:spacing w:line="360" w:lineRule="atLeast"/>
        <w:ind w:firstLine="709"/>
        <w:jc w:val="both"/>
        <w:rPr>
          <w:sz w:val="28"/>
          <w:szCs w:val="28"/>
        </w:rPr>
      </w:pPr>
    </w:p>
    <w:p w:rsidR="00AC7CF0" w:rsidRPr="00ED47FC" w:rsidRDefault="00AC7CF0" w:rsidP="00ED47FC">
      <w:pPr>
        <w:spacing w:line="360" w:lineRule="atLeast"/>
        <w:ind w:firstLine="709"/>
        <w:jc w:val="both"/>
        <w:rPr>
          <w:sz w:val="28"/>
          <w:szCs w:val="28"/>
        </w:rPr>
      </w:pPr>
      <w:r w:rsidRPr="00ED47FC">
        <w:rPr>
          <w:sz w:val="28"/>
          <w:szCs w:val="28"/>
        </w:rPr>
        <w:t xml:space="preserve">Среди конкурентных способов аукцион в электронной форме (далее – электронный аукцион) по-прежнему является самым востребованным способом определения поставщика (подрядчика, исполнителя). Однако, как и в 2022 году, в 2023 году электронный аукцион лидирует лишь по количеству опубликованных процедур, в то время как по объему закупок </w:t>
      </w:r>
      <w:r w:rsidRPr="00ED47FC">
        <w:rPr>
          <w:sz w:val="28"/>
          <w:szCs w:val="28"/>
        </w:rPr>
        <w:br/>
        <w:t>в денежном выражении лидером является открытый конкурс в электронной форме. В 2023 году в форме электронных аукционов проведена 2 081 закупка, что в 4 раза больше по сравнению с запросом котировок и в 32 раза больше в сравнении с открытым конкурсом в электронной форме. Электронный аукцион прозрачный, наиболее удобный и эффективный способ определения поставщиков (подрядчиков, исполнителей). Наиболее важным преимуществом данного способа остается достаточно сжатые сроки проведения процедуры. Электронные аукционы проводятся посредством использования информационно-телекоммуникационной системы «Интернет», что позволяет проводить торги оперативно, привлекать достаточно большое количество фирм-конкурентов, также увеличивается прозрачность проведения торгов, что положительно влияет на конкурентную среду и использование бюджетных средств. Однако актуальной проблемой электронных аукционов остается демпинг и недобросовестные поставщики (подрядчики, исполнители).</w:t>
      </w:r>
    </w:p>
    <w:p w:rsidR="00AC542D" w:rsidRPr="00ED47FC" w:rsidRDefault="00AC542D" w:rsidP="00ED47FC">
      <w:pPr>
        <w:spacing w:line="360" w:lineRule="atLeast"/>
        <w:ind w:firstLine="709"/>
        <w:jc w:val="both"/>
        <w:rPr>
          <w:sz w:val="28"/>
          <w:szCs w:val="28"/>
        </w:rPr>
      </w:pPr>
      <w:r w:rsidRPr="00ED47FC">
        <w:rPr>
          <w:sz w:val="28"/>
          <w:szCs w:val="28"/>
        </w:rPr>
        <w:t xml:space="preserve">Открытый конкурс в электронной форме использовался для закупок в сфере информационно-коммуникационных технологий, закупок в целях создания, развития, эксплуатации и вывода из эксплуатации государственных (муниципальных) информационных систем, а также закупок на выполнение работ по текущему и капитальному ремонтов, то </w:t>
      </w:r>
      <w:r w:rsidRPr="00ED47FC">
        <w:rPr>
          <w:sz w:val="28"/>
          <w:szCs w:val="28"/>
        </w:rPr>
        <w:lastRenderedPageBreak/>
        <w:t>есть в тех сферах, где требуется тщательный отбор исполнителей по квалификации. Помимо преимущества конкурсной процедуры в части квалификационного отбора, открытый конкурс также отличается от электронного аукциона редкостью демпинга и намеренного занижения цены. Однако при проведении конкурсной процедуры высок порог входа для «исполнителей-новичков», что существенно ограничивает развитие конкуренции.</w:t>
      </w:r>
    </w:p>
    <w:p w:rsidR="002A13DF" w:rsidRPr="00ED47FC" w:rsidRDefault="00AC542D" w:rsidP="00ED47FC">
      <w:pPr>
        <w:spacing w:line="360" w:lineRule="atLeast"/>
        <w:ind w:firstLine="709"/>
        <w:jc w:val="both"/>
        <w:rPr>
          <w:sz w:val="28"/>
          <w:szCs w:val="28"/>
        </w:rPr>
      </w:pPr>
      <w:r w:rsidRPr="00ED47FC">
        <w:rPr>
          <w:sz w:val="28"/>
          <w:szCs w:val="28"/>
        </w:rPr>
        <w:t>По результатам осуществления закупок электронным аукционом заключены контракты на общую сумму 8 083 539,04 тыс. руб., по результатам конкурных процедур ‒ на сумму 16 759 157,18 тыс. руб. При этом процент экономии на конкурсе в сравнении с аукционными процедурами, где процент экономии составил 23,23%, ниже и составляет 13,68 %.</w:t>
      </w:r>
    </w:p>
    <w:p w:rsidR="00AC542D" w:rsidRPr="00ED47FC" w:rsidRDefault="00AC542D" w:rsidP="00ED47FC">
      <w:pPr>
        <w:spacing w:line="360" w:lineRule="atLeast"/>
        <w:ind w:firstLine="709"/>
        <w:jc w:val="both"/>
        <w:rPr>
          <w:sz w:val="28"/>
          <w:szCs w:val="28"/>
        </w:rPr>
      </w:pPr>
    </w:p>
    <w:p w:rsidR="00AC7CF0" w:rsidRPr="007B57A1" w:rsidRDefault="00AC7CF0" w:rsidP="00ED47FC">
      <w:pPr>
        <w:spacing w:line="360" w:lineRule="atLeast"/>
        <w:jc w:val="center"/>
        <w:rPr>
          <w:b/>
          <w:sz w:val="28"/>
          <w:szCs w:val="28"/>
        </w:rPr>
      </w:pPr>
      <w:r w:rsidRPr="007B57A1">
        <w:rPr>
          <w:b/>
          <w:sz w:val="28"/>
          <w:szCs w:val="28"/>
        </w:rPr>
        <w:t xml:space="preserve">Информация по закупкам, </w:t>
      </w:r>
    </w:p>
    <w:p w:rsidR="00AC7CF0" w:rsidRDefault="00AC7CF0" w:rsidP="00ED47FC">
      <w:pPr>
        <w:spacing w:line="360" w:lineRule="atLeast"/>
        <w:jc w:val="center"/>
        <w:rPr>
          <w:b/>
          <w:sz w:val="28"/>
          <w:szCs w:val="28"/>
        </w:rPr>
      </w:pPr>
      <w:r w:rsidRPr="007B57A1">
        <w:rPr>
          <w:b/>
          <w:sz w:val="28"/>
          <w:szCs w:val="28"/>
        </w:rPr>
        <w:t>проведенным в 2023 году Заказчиками ФКУ «ЦОКР»</w:t>
      </w:r>
    </w:p>
    <w:p w:rsidR="00ED47FC" w:rsidRPr="007B57A1" w:rsidRDefault="00ED47FC" w:rsidP="00ED47FC">
      <w:pPr>
        <w:spacing w:line="360" w:lineRule="atLeast"/>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5"/>
        <w:gridCol w:w="626"/>
        <w:gridCol w:w="845"/>
        <w:gridCol w:w="1044"/>
        <w:gridCol w:w="865"/>
        <w:gridCol w:w="715"/>
        <w:gridCol w:w="839"/>
        <w:gridCol w:w="871"/>
        <w:gridCol w:w="811"/>
      </w:tblGrid>
      <w:tr w:rsidR="00ED47FC" w:rsidRPr="00ED47FC" w:rsidTr="00ED47FC">
        <w:trPr>
          <w:trHeight w:val="699"/>
        </w:trPr>
        <w:tc>
          <w:tcPr>
            <w:tcW w:w="0" w:type="auto"/>
            <w:shd w:val="clear" w:color="auto" w:fill="FFFFFF"/>
            <w:vAlign w:val="center"/>
            <w:hideMark/>
          </w:tcPr>
          <w:p w:rsidR="00AC7CF0" w:rsidRPr="00ED47FC" w:rsidRDefault="00AC7CF0" w:rsidP="00ED47FC">
            <w:pPr>
              <w:jc w:val="center"/>
              <w:rPr>
                <w:b/>
                <w:color w:val="000000"/>
                <w:sz w:val="20"/>
                <w:szCs w:val="20"/>
              </w:rPr>
            </w:pPr>
            <w:r w:rsidRPr="00ED47FC">
              <w:rPr>
                <w:b/>
                <w:color w:val="000000"/>
                <w:sz w:val="20"/>
                <w:szCs w:val="20"/>
              </w:rPr>
              <w:t>Наименование способа определения поставщика (подрядчика исполнителя)</w:t>
            </w:r>
          </w:p>
        </w:tc>
        <w:tc>
          <w:tcPr>
            <w:tcW w:w="0" w:type="auto"/>
            <w:shd w:val="clear" w:color="auto" w:fill="FFFFFF"/>
            <w:vAlign w:val="center"/>
            <w:hideMark/>
          </w:tcPr>
          <w:p w:rsidR="00AC7CF0" w:rsidRPr="00ED47FC" w:rsidRDefault="00AC7CF0" w:rsidP="00ED47FC">
            <w:pPr>
              <w:jc w:val="center"/>
              <w:rPr>
                <w:b/>
                <w:color w:val="000000"/>
                <w:sz w:val="20"/>
                <w:szCs w:val="20"/>
              </w:rPr>
            </w:pPr>
            <w:r w:rsidRPr="00ED47FC">
              <w:rPr>
                <w:b/>
                <w:color w:val="000000"/>
                <w:sz w:val="20"/>
                <w:szCs w:val="20"/>
              </w:rPr>
              <w:t>Общее кол-во закупок</w:t>
            </w:r>
          </w:p>
        </w:tc>
        <w:tc>
          <w:tcPr>
            <w:tcW w:w="0" w:type="auto"/>
            <w:shd w:val="clear" w:color="auto" w:fill="FFFFFF"/>
            <w:vAlign w:val="center"/>
            <w:hideMark/>
          </w:tcPr>
          <w:p w:rsidR="00AC7CF0" w:rsidRPr="00ED47FC" w:rsidRDefault="00AC7CF0" w:rsidP="00ED47FC">
            <w:pPr>
              <w:jc w:val="center"/>
              <w:rPr>
                <w:b/>
                <w:color w:val="000000"/>
                <w:sz w:val="20"/>
                <w:szCs w:val="20"/>
              </w:rPr>
            </w:pPr>
            <w:r w:rsidRPr="00ED47FC">
              <w:rPr>
                <w:b/>
                <w:color w:val="000000"/>
                <w:sz w:val="20"/>
                <w:szCs w:val="20"/>
              </w:rPr>
              <w:t>Кол-во отмененных закупок</w:t>
            </w:r>
          </w:p>
        </w:tc>
        <w:tc>
          <w:tcPr>
            <w:tcW w:w="0" w:type="auto"/>
            <w:shd w:val="clear" w:color="auto" w:fill="FFFFFF"/>
            <w:vAlign w:val="center"/>
            <w:hideMark/>
          </w:tcPr>
          <w:p w:rsidR="00AC7CF0" w:rsidRPr="00ED47FC" w:rsidRDefault="00AC7CF0" w:rsidP="00ED47FC">
            <w:pPr>
              <w:jc w:val="center"/>
              <w:rPr>
                <w:b/>
                <w:color w:val="000000"/>
                <w:sz w:val="20"/>
                <w:szCs w:val="20"/>
              </w:rPr>
            </w:pPr>
            <w:r w:rsidRPr="00ED47FC">
              <w:rPr>
                <w:b/>
                <w:color w:val="000000"/>
                <w:sz w:val="20"/>
                <w:szCs w:val="20"/>
              </w:rPr>
              <w:t>Общая начальная (максимальная) цена контрактов (тыс. руб.)</w:t>
            </w:r>
          </w:p>
        </w:tc>
        <w:tc>
          <w:tcPr>
            <w:tcW w:w="0" w:type="auto"/>
            <w:shd w:val="clear" w:color="auto" w:fill="FFFFFF"/>
            <w:vAlign w:val="center"/>
            <w:hideMark/>
          </w:tcPr>
          <w:p w:rsidR="00AC7CF0" w:rsidRPr="00ED47FC" w:rsidRDefault="00AC7CF0" w:rsidP="00ED47FC">
            <w:pPr>
              <w:jc w:val="center"/>
              <w:rPr>
                <w:b/>
                <w:color w:val="000000"/>
                <w:sz w:val="20"/>
                <w:szCs w:val="20"/>
              </w:rPr>
            </w:pPr>
            <w:r w:rsidRPr="00ED47FC">
              <w:rPr>
                <w:b/>
                <w:color w:val="000000"/>
                <w:sz w:val="20"/>
                <w:szCs w:val="20"/>
              </w:rPr>
              <w:t>Цена контрактов, (тыс. руб.)</w:t>
            </w:r>
          </w:p>
        </w:tc>
        <w:tc>
          <w:tcPr>
            <w:tcW w:w="0" w:type="auto"/>
            <w:shd w:val="clear" w:color="auto" w:fill="FFFFFF"/>
            <w:vAlign w:val="center"/>
            <w:hideMark/>
          </w:tcPr>
          <w:p w:rsidR="00AC7CF0" w:rsidRPr="00ED47FC" w:rsidRDefault="00AC7CF0" w:rsidP="00ED47FC">
            <w:pPr>
              <w:jc w:val="center"/>
              <w:rPr>
                <w:b/>
                <w:color w:val="000000"/>
                <w:sz w:val="20"/>
                <w:szCs w:val="20"/>
              </w:rPr>
            </w:pPr>
            <w:r w:rsidRPr="00ED47FC">
              <w:rPr>
                <w:b/>
                <w:color w:val="000000"/>
                <w:sz w:val="20"/>
                <w:szCs w:val="20"/>
              </w:rPr>
              <w:t>Процент экономии</w:t>
            </w:r>
          </w:p>
        </w:tc>
        <w:tc>
          <w:tcPr>
            <w:tcW w:w="0" w:type="auto"/>
            <w:shd w:val="clear" w:color="auto" w:fill="FFFFFF"/>
            <w:vAlign w:val="center"/>
            <w:hideMark/>
          </w:tcPr>
          <w:p w:rsidR="00AC7CF0" w:rsidRPr="00ED47FC" w:rsidRDefault="00AC7CF0" w:rsidP="00ED47FC">
            <w:pPr>
              <w:jc w:val="center"/>
              <w:rPr>
                <w:b/>
                <w:color w:val="000000"/>
                <w:sz w:val="20"/>
                <w:szCs w:val="20"/>
              </w:rPr>
            </w:pPr>
            <w:r w:rsidRPr="00ED47FC">
              <w:rPr>
                <w:b/>
                <w:color w:val="000000"/>
                <w:sz w:val="20"/>
                <w:szCs w:val="20"/>
              </w:rPr>
              <w:t>Кол-во участников, подавших заявки</w:t>
            </w:r>
          </w:p>
        </w:tc>
        <w:tc>
          <w:tcPr>
            <w:tcW w:w="0" w:type="auto"/>
            <w:shd w:val="clear" w:color="auto" w:fill="FFFFFF"/>
            <w:vAlign w:val="center"/>
          </w:tcPr>
          <w:p w:rsidR="00AC7CF0" w:rsidRPr="00ED47FC" w:rsidRDefault="00AC7CF0" w:rsidP="00ED47FC">
            <w:pPr>
              <w:jc w:val="center"/>
              <w:rPr>
                <w:b/>
                <w:color w:val="000000"/>
                <w:sz w:val="20"/>
                <w:szCs w:val="20"/>
              </w:rPr>
            </w:pPr>
            <w:r w:rsidRPr="00ED47FC">
              <w:rPr>
                <w:b/>
                <w:color w:val="000000"/>
                <w:sz w:val="20"/>
                <w:szCs w:val="20"/>
              </w:rPr>
              <w:t>Кол-во участников допущенных</w:t>
            </w:r>
          </w:p>
        </w:tc>
        <w:tc>
          <w:tcPr>
            <w:tcW w:w="0" w:type="auto"/>
            <w:shd w:val="clear" w:color="auto" w:fill="FFFFFF"/>
            <w:vAlign w:val="center"/>
          </w:tcPr>
          <w:p w:rsidR="00AC7CF0" w:rsidRPr="00ED47FC" w:rsidRDefault="00AC7CF0" w:rsidP="00ED47FC">
            <w:pPr>
              <w:jc w:val="center"/>
              <w:rPr>
                <w:b/>
                <w:color w:val="000000"/>
                <w:sz w:val="20"/>
                <w:szCs w:val="20"/>
              </w:rPr>
            </w:pPr>
            <w:r w:rsidRPr="00ED47FC">
              <w:rPr>
                <w:b/>
                <w:color w:val="000000"/>
                <w:sz w:val="20"/>
                <w:szCs w:val="20"/>
              </w:rPr>
              <w:t>Среднее кол-во участников</w:t>
            </w:r>
          </w:p>
        </w:tc>
      </w:tr>
      <w:tr w:rsidR="00ED47FC" w:rsidRPr="00ED47FC" w:rsidTr="00ED47FC">
        <w:trPr>
          <w:trHeight w:val="64"/>
        </w:trPr>
        <w:tc>
          <w:tcPr>
            <w:tcW w:w="0" w:type="auto"/>
            <w:shd w:val="clear" w:color="auto" w:fill="FFFFFF"/>
            <w:vAlign w:val="center"/>
          </w:tcPr>
          <w:p w:rsidR="00AC7CF0" w:rsidRPr="00ED47FC" w:rsidRDefault="00AC7CF0" w:rsidP="00ED47FC">
            <w:pPr>
              <w:jc w:val="center"/>
              <w:rPr>
                <w:b/>
                <w:color w:val="000000"/>
                <w:sz w:val="20"/>
                <w:szCs w:val="20"/>
              </w:rPr>
            </w:pPr>
            <w:r w:rsidRPr="00ED47FC">
              <w:rPr>
                <w:b/>
                <w:color w:val="000000"/>
                <w:sz w:val="20"/>
                <w:szCs w:val="20"/>
              </w:rPr>
              <w:t>1</w:t>
            </w:r>
          </w:p>
        </w:tc>
        <w:tc>
          <w:tcPr>
            <w:tcW w:w="0" w:type="auto"/>
            <w:shd w:val="clear" w:color="auto" w:fill="FFFFFF"/>
            <w:vAlign w:val="center"/>
          </w:tcPr>
          <w:p w:rsidR="00AC7CF0" w:rsidRPr="00ED47FC" w:rsidRDefault="00AC7CF0" w:rsidP="00ED47FC">
            <w:pPr>
              <w:jc w:val="center"/>
              <w:rPr>
                <w:b/>
                <w:color w:val="000000"/>
                <w:sz w:val="20"/>
                <w:szCs w:val="20"/>
              </w:rPr>
            </w:pPr>
            <w:r w:rsidRPr="00ED47FC">
              <w:rPr>
                <w:b/>
                <w:color w:val="000000"/>
                <w:sz w:val="20"/>
                <w:szCs w:val="20"/>
              </w:rPr>
              <w:t>2</w:t>
            </w:r>
          </w:p>
        </w:tc>
        <w:tc>
          <w:tcPr>
            <w:tcW w:w="0" w:type="auto"/>
            <w:shd w:val="clear" w:color="auto" w:fill="FFFFFF"/>
            <w:vAlign w:val="center"/>
          </w:tcPr>
          <w:p w:rsidR="00AC7CF0" w:rsidRPr="00ED47FC" w:rsidRDefault="00AC7CF0" w:rsidP="00ED47FC">
            <w:pPr>
              <w:jc w:val="center"/>
              <w:rPr>
                <w:b/>
                <w:color w:val="000000"/>
                <w:sz w:val="20"/>
                <w:szCs w:val="20"/>
              </w:rPr>
            </w:pPr>
            <w:r w:rsidRPr="00ED47FC">
              <w:rPr>
                <w:b/>
                <w:color w:val="000000"/>
                <w:sz w:val="20"/>
                <w:szCs w:val="20"/>
              </w:rPr>
              <w:t>3</w:t>
            </w:r>
          </w:p>
        </w:tc>
        <w:tc>
          <w:tcPr>
            <w:tcW w:w="0" w:type="auto"/>
            <w:shd w:val="clear" w:color="auto" w:fill="FFFFFF"/>
            <w:vAlign w:val="center"/>
          </w:tcPr>
          <w:p w:rsidR="00AC7CF0" w:rsidRPr="00ED47FC" w:rsidRDefault="00AC7CF0" w:rsidP="00ED47FC">
            <w:pPr>
              <w:jc w:val="center"/>
              <w:rPr>
                <w:b/>
                <w:color w:val="000000"/>
                <w:sz w:val="20"/>
                <w:szCs w:val="20"/>
              </w:rPr>
            </w:pPr>
            <w:r w:rsidRPr="00ED47FC">
              <w:rPr>
                <w:b/>
                <w:color w:val="000000"/>
                <w:sz w:val="20"/>
                <w:szCs w:val="20"/>
              </w:rPr>
              <w:t>4</w:t>
            </w:r>
          </w:p>
        </w:tc>
        <w:tc>
          <w:tcPr>
            <w:tcW w:w="0" w:type="auto"/>
            <w:shd w:val="clear" w:color="auto" w:fill="FFFFFF"/>
            <w:vAlign w:val="center"/>
          </w:tcPr>
          <w:p w:rsidR="00AC7CF0" w:rsidRPr="00ED47FC" w:rsidRDefault="00AC7CF0" w:rsidP="00ED47FC">
            <w:pPr>
              <w:jc w:val="center"/>
              <w:rPr>
                <w:b/>
                <w:color w:val="000000"/>
                <w:sz w:val="20"/>
                <w:szCs w:val="20"/>
              </w:rPr>
            </w:pPr>
            <w:r w:rsidRPr="00ED47FC">
              <w:rPr>
                <w:b/>
                <w:color w:val="000000"/>
                <w:sz w:val="20"/>
                <w:szCs w:val="20"/>
              </w:rPr>
              <w:t>5</w:t>
            </w:r>
          </w:p>
        </w:tc>
        <w:tc>
          <w:tcPr>
            <w:tcW w:w="0" w:type="auto"/>
            <w:shd w:val="clear" w:color="auto" w:fill="FFFFFF"/>
            <w:vAlign w:val="center"/>
          </w:tcPr>
          <w:p w:rsidR="00AC7CF0" w:rsidRPr="00ED47FC" w:rsidRDefault="00AC7CF0" w:rsidP="00ED47FC">
            <w:pPr>
              <w:jc w:val="center"/>
              <w:rPr>
                <w:b/>
                <w:color w:val="000000"/>
                <w:sz w:val="20"/>
                <w:szCs w:val="20"/>
              </w:rPr>
            </w:pPr>
            <w:r w:rsidRPr="00ED47FC">
              <w:rPr>
                <w:b/>
                <w:color w:val="000000"/>
                <w:sz w:val="20"/>
                <w:szCs w:val="20"/>
              </w:rPr>
              <w:t>6</w:t>
            </w:r>
          </w:p>
        </w:tc>
        <w:tc>
          <w:tcPr>
            <w:tcW w:w="0" w:type="auto"/>
            <w:shd w:val="clear" w:color="auto" w:fill="FFFFFF"/>
            <w:vAlign w:val="center"/>
          </w:tcPr>
          <w:p w:rsidR="00AC7CF0" w:rsidRPr="00ED47FC" w:rsidRDefault="00AC7CF0" w:rsidP="00ED47FC">
            <w:pPr>
              <w:jc w:val="center"/>
              <w:rPr>
                <w:b/>
                <w:color w:val="000000"/>
                <w:sz w:val="20"/>
                <w:szCs w:val="20"/>
              </w:rPr>
            </w:pPr>
            <w:r w:rsidRPr="00ED47FC">
              <w:rPr>
                <w:b/>
                <w:color w:val="000000"/>
                <w:sz w:val="20"/>
                <w:szCs w:val="20"/>
              </w:rPr>
              <w:t>7</w:t>
            </w:r>
          </w:p>
        </w:tc>
        <w:tc>
          <w:tcPr>
            <w:tcW w:w="0" w:type="auto"/>
            <w:shd w:val="clear" w:color="auto" w:fill="FFFFFF"/>
            <w:vAlign w:val="center"/>
          </w:tcPr>
          <w:p w:rsidR="00AC7CF0" w:rsidRPr="00ED47FC" w:rsidRDefault="00AC7CF0" w:rsidP="00ED47FC">
            <w:pPr>
              <w:jc w:val="center"/>
              <w:rPr>
                <w:b/>
                <w:color w:val="000000"/>
                <w:sz w:val="20"/>
                <w:szCs w:val="20"/>
              </w:rPr>
            </w:pPr>
            <w:r w:rsidRPr="00ED47FC">
              <w:rPr>
                <w:b/>
                <w:color w:val="000000"/>
                <w:sz w:val="20"/>
                <w:szCs w:val="20"/>
              </w:rPr>
              <w:t>8</w:t>
            </w:r>
          </w:p>
        </w:tc>
        <w:tc>
          <w:tcPr>
            <w:tcW w:w="0" w:type="auto"/>
            <w:shd w:val="clear" w:color="auto" w:fill="FFFFFF"/>
            <w:vAlign w:val="center"/>
          </w:tcPr>
          <w:p w:rsidR="00AC7CF0" w:rsidRPr="00ED47FC" w:rsidRDefault="00AC7CF0" w:rsidP="00ED47FC">
            <w:pPr>
              <w:jc w:val="center"/>
              <w:rPr>
                <w:b/>
                <w:color w:val="000000"/>
                <w:sz w:val="20"/>
                <w:szCs w:val="20"/>
              </w:rPr>
            </w:pPr>
            <w:r w:rsidRPr="00ED47FC">
              <w:rPr>
                <w:b/>
                <w:color w:val="000000"/>
                <w:sz w:val="20"/>
                <w:szCs w:val="20"/>
              </w:rPr>
              <w:t>9</w:t>
            </w:r>
          </w:p>
        </w:tc>
      </w:tr>
      <w:tr w:rsidR="00AC542D" w:rsidRPr="00ED47FC" w:rsidTr="00ED47FC">
        <w:trPr>
          <w:trHeight w:val="450"/>
        </w:trPr>
        <w:tc>
          <w:tcPr>
            <w:tcW w:w="0" w:type="auto"/>
            <w:shd w:val="clear" w:color="000000" w:fill="FFFFFF"/>
            <w:vAlign w:val="center"/>
            <w:hideMark/>
          </w:tcPr>
          <w:p w:rsidR="00AC542D" w:rsidRPr="00ED47FC" w:rsidRDefault="00AC542D" w:rsidP="00AC542D">
            <w:pPr>
              <w:jc w:val="center"/>
              <w:rPr>
                <w:color w:val="000000"/>
                <w:sz w:val="20"/>
                <w:szCs w:val="20"/>
              </w:rPr>
            </w:pPr>
            <w:r w:rsidRPr="00ED47FC">
              <w:rPr>
                <w:color w:val="000000"/>
                <w:sz w:val="20"/>
                <w:szCs w:val="20"/>
              </w:rPr>
              <w:t>Электронный аукцион</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2081</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33</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8 083 539,04</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6 205 658,52</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23,23</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5 140</w:t>
            </w:r>
          </w:p>
        </w:tc>
        <w:tc>
          <w:tcPr>
            <w:tcW w:w="0" w:type="auto"/>
            <w:vAlign w:val="center"/>
          </w:tcPr>
          <w:p w:rsidR="00AC542D" w:rsidRPr="00ED47FC" w:rsidRDefault="00AC542D" w:rsidP="00AC542D">
            <w:pPr>
              <w:jc w:val="center"/>
              <w:rPr>
                <w:color w:val="000000"/>
                <w:sz w:val="20"/>
                <w:szCs w:val="20"/>
              </w:rPr>
            </w:pPr>
            <w:r w:rsidRPr="00ED47FC">
              <w:rPr>
                <w:color w:val="000000"/>
                <w:sz w:val="20"/>
                <w:szCs w:val="20"/>
              </w:rPr>
              <w:t>4 698</w:t>
            </w:r>
          </w:p>
        </w:tc>
        <w:tc>
          <w:tcPr>
            <w:tcW w:w="0" w:type="auto"/>
            <w:vAlign w:val="center"/>
          </w:tcPr>
          <w:p w:rsidR="00AC542D" w:rsidRPr="00ED47FC" w:rsidRDefault="00AC542D" w:rsidP="00AC542D">
            <w:pPr>
              <w:jc w:val="center"/>
              <w:rPr>
                <w:color w:val="000000"/>
                <w:sz w:val="20"/>
                <w:szCs w:val="20"/>
              </w:rPr>
            </w:pPr>
            <w:r w:rsidRPr="00ED47FC">
              <w:rPr>
                <w:color w:val="000000"/>
                <w:sz w:val="20"/>
                <w:szCs w:val="20"/>
              </w:rPr>
              <w:t>2,47</w:t>
            </w:r>
          </w:p>
        </w:tc>
      </w:tr>
      <w:tr w:rsidR="00AC542D" w:rsidRPr="00ED47FC" w:rsidTr="00ED47FC">
        <w:trPr>
          <w:trHeight w:val="735"/>
        </w:trPr>
        <w:tc>
          <w:tcPr>
            <w:tcW w:w="0" w:type="auto"/>
            <w:shd w:val="clear" w:color="000000" w:fill="FFFFFF"/>
            <w:vAlign w:val="center"/>
            <w:hideMark/>
          </w:tcPr>
          <w:p w:rsidR="00AC542D" w:rsidRPr="00ED47FC" w:rsidRDefault="00AC542D" w:rsidP="00AC542D">
            <w:pPr>
              <w:jc w:val="center"/>
              <w:rPr>
                <w:color w:val="000000"/>
                <w:sz w:val="20"/>
                <w:szCs w:val="20"/>
              </w:rPr>
            </w:pPr>
            <w:r w:rsidRPr="00ED47FC">
              <w:rPr>
                <w:color w:val="000000"/>
                <w:sz w:val="20"/>
                <w:szCs w:val="20"/>
              </w:rPr>
              <w:t>Запрос котировок в электронной форме</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549</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5</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352 379,58</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267 669,45</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24,04</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1 345</w:t>
            </w:r>
          </w:p>
        </w:tc>
        <w:tc>
          <w:tcPr>
            <w:tcW w:w="0" w:type="auto"/>
            <w:vAlign w:val="center"/>
          </w:tcPr>
          <w:p w:rsidR="00AC542D" w:rsidRPr="00ED47FC" w:rsidRDefault="00AC542D" w:rsidP="00AC542D">
            <w:pPr>
              <w:jc w:val="center"/>
              <w:rPr>
                <w:color w:val="000000"/>
                <w:sz w:val="20"/>
                <w:szCs w:val="20"/>
              </w:rPr>
            </w:pPr>
            <w:r w:rsidRPr="00ED47FC">
              <w:rPr>
                <w:color w:val="000000"/>
                <w:sz w:val="20"/>
                <w:szCs w:val="20"/>
              </w:rPr>
              <w:t>1 213</w:t>
            </w:r>
          </w:p>
        </w:tc>
        <w:tc>
          <w:tcPr>
            <w:tcW w:w="0" w:type="auto"/>
            <w:vAlign w:val="center"/>
          </w:tcPr>
          <w:p w:rsidR="00AC542D" w:rsidRPr="00ED47FC" w:rsidRDefault="00AC542D" w:rsidP="00AC542D">
            <w:pPr>
              <w:jc w:val="center"/>
              <w:rPr>
                <w:color w:val="000000"/>
                <w:sz w:val="20"/>
                <w:szCs w:val="20"/>
              </w:rPr>
            </w:pPr>
            <w:r w:rsidRPr="00ED47FC">
              <w:rPr>
                <w:color w:val="000000"/>
                <w:sz w:val="20"/>
                <w:szCs w:val="20"/>
              </w:rPr>
              <w:t>2,45</w:t>
            </w:r>
          </w:p>
        </w:tc>
      </w:tr>
      <w:tr w:rsidR="00AC542D" w:rsidRPr="00ED47FC" w:rsidTr="00ED47FC">
        <w:trPr>
          <w:trHeight w:val="660"/>
        </w:trPr>
        <w:tc>
          <w:tcPr>
            <w:tcW w:w="0" w:type="auto"/>
            <w:shd w:val="clear" w:color="000000" w:fill="FFFFFF"/>
            <w:vAlign w:val="center"/>
            <w:hideMark/>
          </w:tcPr>
          <w:p w:rsidR="00AC542D" w:rsidRPr="00ED47FC" w:rsidRDefault="00AC542D" w:rsidP="00AC542D">
            <w:pPr>
              <w:jc w:val="center"/>
              <w:rPr>
                <w:color w:val="000000"/>
                <w:sz w:val="20"/>
                <w:szCs w:val="20"/>
              </w:rPr>
            </w:pPr>
            <w:r w:rsidRPr="00ED47FC">
              <w:rPr>
                <w:color w:val="000000"/>
                <w:sz w:val="20"/>
                <w:szCs w:val="20"/>
              </w:rPr>
              <w:t>Открытый конкурс в электронной форме</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65</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5</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16 759 157,18</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14 466 176,80</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13,68</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113</w:t>
            </w:r>
          </w:p>
        </w:tc>
        <w:tc>
          <w:tcPr>
            <w:tcW w:w="0" w:type="auto"/>
            <w:vAlign w:val="center"/>
          </w:tcPr>
          <w:p w:rsidR="00AC542D" w:rsidRPr="00ED47FC" w:rsidRDefault="00AC542D" w:rsidP="00AC542D">
            <w:pPr>
              <w:jc w:val="center"/>
              <w:rPr>
                <w:color w:val="000000"/>
                <w:sz w:val="20"/>
                <w:szCs w:val="20"/>
              </w:rPr>
            </w:pPr>
            <w:r w:rsidRPr="00ED47FC">
              <w:rPr>
                <w:color w:val="000000"/>
                <w:sz w:val="20"/>
                <w:szCs w:val="20"/>
              </w:rPr>
              <w:t>100</w:t>
            </w:r>
          </w:p>
        </w:tc>
        <w:tc>
          <w:tcPr>
            <w:tcW w:w="0" w:type="auto"/>
            <w:vAlign w:val="center"/>
          </w:tcPr>
          <w:p w:rsidR="00AC542D" w:rsidRPr="00ED47FC" w:rsidRDefault="00AC542D" w:rsidP="00AC542D">
            <w:pPr>
              <w:jc w:val="center"/>
              <w:rPr>
                <w:color w:val="000000"/>
                <w:sz w:val="20"/>
                <w:szCs w:val="20"/>
              </w:rPr>
            </w:pPr>
            <w:r w:rsidRPr="00ED47FC">
              <w:rPr>
                <w:color w:val="000000"/>
                <w:sz w:val="20"/>
                <w:szCs w:val="20"/>
              </w:rPr>
              <w:t>1,74</w:t>
            </w:r>
          </w:p>
        </w:tc>
      </w:tr>
      <w:tr w:rsidR="00AC542D" w:rsidRPr="00ED47FC" w:rsidTr="00ED47FC">
        <w:trPr>
          <w:trHeight w:val="555"/>
        </w:trPr>
        <w:tc>
          <w:tcPr>
            <w:tcW w:w="0" w:type="auto"/>
            <w:shd w:val="clear" w:color="000000" w:fill="FFFFFF"/>
            <w:vAlign w:val="center"/>
            <w:hideMark/>
          </w:tcPr>
          <w:p w:rsidR="00AC542D" w:rsidRPr="00ED47FC" w:rsidRDefault="00AC542D" w:rsidP="00AC542D">
            <w:pPr>
              <w:jc w:val="center"/>
              <w:rPr>
                <w:color w:val="000000"/>
                <w:sz w:val="20"/>
                <w:szCs w:val="20"/>
              </w:rPr>
            </w:pPr>
            <w:r w:rsidRPr="00ED47FC">
              <w:rPr>
                <w:color w:val="000000"/>
                <w:sz w:val="20"/>
                <w:szCs w:val="20"/>
              </w:rPr>
              <w:t>Закрытый конкурс</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3</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0</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24 022,33</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22 908,80</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4,64</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3</w:t>
            </w:r>
          </w:p>
        </w:tc>
        <w:tc>
          <w:tcPr>
            <w:tcW w:w="0" w:type="auto"/>
            <w:vAlign w:val="center"/>
          </w:tcPr>
          <w:p w:rsidR="00AC542D" w:rsidRPr="00ED47FC" w:rsidRDefault="00AC542D" w:rsidP="00AC542D">
            <w:pPr>
              <w:jc w:val="center"/>
              <w:rPr>
                <w:color w:val="000000"/>
                <w:sz w:val="20"/>
                <w:szCs w:val="20"/>
              </w:rPr>
            </w:pPr>
            <w:r w:rsidRPr="00ED47FC">
              <w:rPr>
                <w:color w:val="000000"/>
                <w:sz w:val="20"/>
                <w:szCs w:val="20"/>
              </w:rPr>
              <w:t>3</w:t>
            </w:r>
          </w:p>
        </w:tc>
        <w:tc>
          <w:tcPr>
            <w:tcW w:w="0" w:type="auto"/>
            <w:vAlign w:val="center"/>
          </w:tcPr>
          <w:p w:rsidR="00AC542D" w:rsidRPr="00ED47FC" w:rsidRDefault="00AC542D" w:rsidP="00AC542D">
            <w:pPr>
              <w:jc w:val="center"/>
              <w:rPr>
                <w:color w:val="000000"/>
                <w:sz w:val="20"/>
                <w:szCs w:val="20"/>
              </w:rPr>
            </w:pPr>
            <w:r w:rsidRPr="00ED47FC">
              <w:rPr>
                <w:color w:val="000000"/>
                <w:sz w:val="20"/>
                <w:szCs w:val="20"/>
              </w:rPr>
              <w:t>1</w:t>
            </w:r>
          </w:p>
        </w:tc>
      </w:tr>
      <w:tr w:rsidR="00AC542D" w:rsidRPr="00ED47FC" w:rsidTr="00ED47FC">
        <w:trPr>
          <w:trHeight w:val="480"/>
        </w:trPr>
        <w:tc>
          <w:tcPr>
            <w:tcW w:w="0" w:type="auto"/>
            <w:shd w:val="clear" w:color="000000" w:fill="FFFFFF"/>
            <w:vAlign w:val="center"/>
          </w:tcPr>
          <w:p w:rsidR="00AC542D" w:rsidRPr="00ED47FC" w:rsidRDefault="00AC542D" w:rsidP="00AC542D">
            <w:pPr>
              <w:jc w:val="center"/>
              <w:rPr>
                <w:color w:val="000000"/>
                <w:sz w:val="20"/>
                <w:szCs w:val="20"/>
              </w:rPr>
            </w:pPr>
            <w:r w:rsidRPr="00ED47FC">
              <w:rPr>
                <w:color w:val="000000"/>
                <w:sz w:val="20"/>
                <w:szCs w:val="20"/>
              </w:rPr>
              <w:t>Закрытый аукцион</w:t>
            </w:r>
          </w:p>
        </w:tc>
        <w:tc>
          <w:tcPr>
            <w:tcW w:w="0" w:type="auto"/>
            <w:shd w:val="clear" w:color="auto" w:fill="auto"/>
            <w:noWrap/>
            <w:vAlign w:val="center"/>
          </w:tcPr>
          <w:p w:rsidR="00AC542D" w:rsidRPr="00ED47FC" w:rsidRDefault="00AC542D" w:rsidP="00AC542D">
            <w:pPr>
              <w:jc w:val="center"/>
              <w:rPr>
                <w:color w:val="000000"/>
                <w:sz w:val="20"/>
                <w:szCs w:val="20"/>
              </w:rPr>
            </w:pPr>
            <w:r w:rsidRPr="00ED47FC">
              <w:rPr>
                <w:color w:val="000000"/>
                <w:sz w:val="20"/>
                <w:szCs w:val="20"/>
              </w:rPr>
              <w:t>1</w:t>
            </w:r>
          </w:p>
        </w:tc>
        <w:tc>
          <w:tcPr>
            <w:tcW w:w="0" w:type="auto"/>
            <w:shd w:val="clear" w:color="auto" w:fill="auto"/>
            <w:noWrap/>
            <w:vAlign w:val="center"/>
          </w:tcPr>
          <w:p w:rsidR="00AC542D" w:rsidRPr="00ED47FC" w:rsidRDefault="00AC542D" w:rsidP="00AC542D">
            <w:pPr>
              <w:jc w:val="center"/>
              <w:rPr>
                <w:color w:val="000000"/>
                <w:sz w:val="20"/>
                <w:szCs w:val="20"/>
              </w:rPr>
            </w:pPr>
            <w:r w:rsidRPr="00ED47FC">
              <w:rPr>
                <w:color w:val="000000"/>
                <w:sz w:val="20"/>
                <w:szCs w:val="20"/>
              </w:rPr>
              <w:t>0</w:t>
            </w:r>
          </w:p>
        </w:tc>
        <w:tc>
          <w:tcPr>
            <w:tcW w:w="0" w:type="auto"/>
            <w:shd w:val="clear" w:color="auto" w:fill="auto"/>
            <w:noWrap/>
            <w:vAlign w:val="center"/>
          </w:tcPr>
          <w:p w:rsidR="00AC542D" w:rsidRPr="00ED47FC" w:rsidRDefault="00AC542D" w:rsidP="00AC542D">
            <w:pPr>
              <w:jc w:val="center"/>
              <w:rPr>
                <w:color w:val="000000"/>
                <w:sz w:val="20"/>
                <w:szCs w:val="20"/>
              </w:rPr>
            </w:pPr>
            <w:r w:rsidRPr="00ED47FC">
              <w:rPr>
                <w:color w:val="000000"/>
                <w:sz w:val="20"/>
                <w:szCs w:val="20"/>
              </w:rPr>
              <w:t>3 626,32</w:t>
            </w:r>
          </w:p>
        </w:tc>
        <w:tc>
          <w:tcPr>
            <w:tcW w:w="0" w:type="auto"/>
            <w:shd w:val="clear" w:color="auto" w:fill="auto"/>
            <w:noWrap/>
            <w:vAlign w:val="center"/>
          </w:tcPr>
          <w:p w:rsidR="00AC542D" w:rsidRPr="00ED47FC" w:rsidRDefault="00AC542D" w:rsidP="00AC542D">
            <w:pPr>
              <w:jc w:val="center"/>
              <w:rPr>
                <w:color w:val="000000"/>
                <w:sz w:val="20"/>
                <w:szCs w:val="20"/>
              </w:rPr>
            </w:pPr>
            <w:r w:rsidRPr="00ED47FC">
              <w:rPr>
                <w:color w:val="000000"/>
                <w:sz w:val="20"/>
                <w:szCs w:val="20"/>
              </w:rPr>
              <w:t>3 450,00</w:t>
            </w:r>
          </w:p>
        </w:tc>
        <w:tc>
          <w:tcPr>
            <w:tcW w:w="0" w:type="auto"/>
            <w:shd w:val="clear" w:color="auto" w:fill="auto"/>
            <w:noWrap/>
            <w:vAlign w:val="center"/>
          </w:tcPr>
          <w:p w:rsidR="00AC542D" w:rsidRPr="00ED47FC" w:rsidRDefault="00AC542D" w:rsidP="00AC542D">
            <w:pPr>
              <w:jc w:val="center"/>
              <w:rPr>
                <w:color w:val="000000"/>
                <w:sz w:val="20"/>
                <w:szCs w:val="20"/>
              </w:rPr>
            </w:pPr>
            <w:r w:rsidRPr="00ED47FC">
              <w:rPr>
                <w:color w:val="000000"/>
                <w:sz w:val="20"/>
                <w:szCs w:val="20"/>
              </w:rPr>
              <w:t>4,86</w:t>
            </w:r>
          </w:p>
        </w:tc>
        <w:tc>
          <w:tcPr>
            <w:tcW w:w="0" w:type="auto"/>
            <w:shd w:val="clear" w:color="auto" w:fill="auto"/>
            <w:noWrap/>
            <w:vAlign w:val="center"/>
          </w:tcPr>
          <w:p w:rsidR="00AC542D" w:rsidRPr="00ED47FC" w:rsidRDefault="00AC542D" w:rsidP="00AC542D">
            <w:pPr>
              <w:jc w:val="center"/>
              <w:rPr>
                <w:color w:val="000000"/>
                <w:sz w:val="20"/>
                <w:szCs w:val="20"/>
              </w:rPr>
            </w:pPr>
            <w:r w:rsidRPr="00ED47FC">
              <w:rPr>
                <w:color w:val="000000"/>
                <w:sz w:val="20"/>
                <w:szCs w:val="20"/>
              </w:rPr>
              <w:t>1</w:t>
            </w:r>
          </w:p>
        </w:tc>
        <w:tc>
          <w:tcPr>
            <w:tcW w:w="0" w:type="auto"/>
            <w:vAlign w:val="center"/>
          </w:tcPr>
          <w:p w:rsidR="00AC542D" w:rsidRPr="00ED47FC" w:rsidRDefault="00AC542D" w:rsidP="00AC542D">
            <w:pPr>
              <w:jc w:val="center"/>
              <w:rPr>
                <w:color w:val="000000"/>
                <w:sz w:val="20"/>
                <w:szCs w:val="20"/>
              </w:rPr>
            </w:pPr>
            <w:r w:rsidRPr="00ED47FC">
              <w:rPr>
                <w:color w:val="000000"/>
                <w:sz w:val="20"/>
                <w:szCs w:val="20"/>
              </w:rPr>
              <w:t>1</w:t>
            </w:r>
          </w:p>
        </w:tc>
        <w:tc>
          <w:tcPr>
            <w:tcW w:w="0" w:type="auto"/>
            <w:vAlign w:val="center"/>
          </w:tcPr>
          <w:p w:rsidR="00AC542D" w:rsidRPr="00ED47FC" w:rsidRDefault="00AC542D" w:rsidP="00AC542D">
            <w:pPr>
              <w:jc w:val="center"/>
              <w:rPr>
                <w:color w:val="000000"/>
                <w:sz w:val="20"/>
                <w:szCs w:val="20"/>
              </w:rPr>
            </w:pPr>
            <w:r w:rsidRPr="00ED47FC">
              <w:rPr>
                <w:color w:val="000000"/>
                <w:sz w:val="20"/>
                <w:szCs w:val="20"/>
              </w:rPr>
              <w:t>1</w:t>
            </w:r>
          </w:p>
        </w:tc>
      </w:tr>
      <w:tr w:rsidR="00AC542D" w:rsidRPr="00ED47FC" w:rsidTr="00ED47FC">
        <w:trPr>
          <w:trHeight w:val="480"/>
        </w:trPr>
        <w:tc>
          <w:tcPr>
            <w:tcW w:w="0" w:type="auto"/>
            <w:shd w:val="clear" w:color="000000" w:fill="FFFFFF"/>
            <w:vAlign w:val="center"/>
            <w:hideMark/>
          </w:tcPr>
          <w:p w:rsidR="00AC542D" w:rsidRPr="00ED47FC" w:rsidRDefault="00AC542D" w:rsidP="00AC542D">
            <w:pPr>
              <w:jc w:val="center"/>
              <w:rPr>
                <w:color w:val="000000"/>
                <w:sz w:val="20"/>
                <w:szCs w:val="20"/>
              </w:rPr>
            </w:pPr>
            <w:r w:rsidRPr="00ED47FC">
              <w:rPr>
                <w:color w:val="000000"/>
                <w:sz w:val="20"/>
                <w:szCs w:val="20"/>
              </w:rPr>
              <w:t>Единственный поставщик</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6361</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0</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2 690 994,27</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w:t>
            </w:r>
          </w:p>
        </w:tc>
        <w:tc>
          <w:tcPr>
            <w:tcW w:w="0" w:type="auto"/>
            <w:vAlign w:val="center"/>
          </w:tcPr>
          <w:p w:rsidR="00AC542D" w:rsidRPr="00ED47FC" w:rsidRDefault="00AC542D" w:rsidP="00AC542D">
            <w:pPr>
              <w:jc w:val="center"/>
              <w:rPr>
                <w:color w:val="000000"/>
                <w:sz w:val="20"/>
                <w:szCs w:val="20"/>
              </w:rPr>
            </w:pPr>
            <w:r w:rsidRPr="00ED47FC">
              <w:rPr>
                <w:color w:val="000000"/>
                <w:sz w:val="20"/>
                <w:szCs w:val="20"/>
              </w:rPr>
              <w:t>-</w:t>
            </w:r>
          </w:p>
        </w:tc>
        <w:tc>
          <w:tcPr>
            <w:tcW w:w="0" w:type="auto"/>
            <w:vAlign w:val="center"/>
          </w:tcPr>
          <w:p w:rsidR="00AC542D" w:rsidRPr="00ED47FC" w:rsidRDefault="00AC542D" w:rsidP="00AC542D">
            <w:pPr>
              <w:jc w:val="center"/>
              <w:rPr>
                <w:color w:val="000000"/>
                <w:sz w:val="20"/>
                <w:szCs w:val="20"/>
              </w:rPr>
            </w:pPr>
            <w:r w:rsidRPr="00ED47FC">
              <w:rPr>
                <w:color w:val="000000"/>
                <w:sz w:val="20"/>
                <w:szCs w:val="20"/>
              </w:rPr>
              <w:t>-</w:t>
            </w:r>
          </w:p>
        </w:tc>
      </w:tr>
      <w:tr w:rsidR="00AC542D" w:rsidRPr="00ED47FC" w:rsidTr="00ED47FC">
        <w:trPr>
          <w:trHeight w:val="300"/>
        </w:trPr>
        <w:tc>
          <w:tcPr>
            <w:tcW w:w="0" w:type="auto"/>
            <w:shd w:val="clear" w:color="auto" w:fill="auto"/>
            <w:noWrap/>
            <w:vAlign w:val="center"/>
            <w:hideMark/>
          </w:tcPr>
          <w:p w:rsidR="00AC542D" w:rsidRPr="00ED47FC" w:rsidRDefault="00AC542D" w:rsidP="00AC542D">
            <w:pPr>
              <w:jc w:val="center"/>
              <w:rPr>
                <w:b/>
                <w:color w:val="000000"/>
                <w:sz w:val="20"/>
                <w:szCs w:val="20"/>
              </w:rPr>
            </w:pPr>
            <w:r w:rsidRPr="00ED47FC">
              <w:rPr>
                <w:b/>
                <w:color w:val="000000"/>
                <w:sz w:val="20"/>
                <w:szCs w:val="20"/>
              </w:rPr>
              <w:t>ИТОГО</w:t>
            </w:r>
          </w:p>
        </w:tc>
        <w:tc>
          <w:tcPr>
            <w:tcW w:w="0" w:type="auto"/>
            <w:shd w:val="clear" w:color="auto" w:fill="auto"/>
            <w:noWrap/>
            <w:vAlign w:val="center"/>
            <w:hideMark/>
          </w:tcPr>
          <w:p w:rsidR="00AC542D" w:rsidRPr="00ED47FC" w:rsidRDefault="00AC542D" w:rsidP="00AC542D">
            <w:pPr>
              <w:jc w:val="center"/>
              <w:rPr>
                <w:b/>
                <w:color w:val="000000"/>
                <w:sz w:val="20"/>
                <w:szCs w:val="20"/>
              </w:rPr>
            </w:pPr>
            <w:r w:rsidRPr="00ED47FC">
              <w:rPr>
                <w:b/>
                <w:color w:val="000000"/>
                <w:sz w:val="20"/>
                <w:szCs w:val="20"/>
              </w:rPr>
              <w:t>9061</w:t>
            </w:r>
          </w:p>
        </w:tc>
        <w:tc>
          <w:tcPr>
            <w:tcW w:w="0" w:type="auto"/>
            <w:shd w:val="clear" w:color="auto" w:fill="auto"/>
            <w:noWrap/>
            <w:vAlign w:val="center"/>
            <w:hideMark/>
          </w:tcPr>
          <w:p w:rsidR="00AC542D" w:rsidRPr="00ED47FC" w:rsidRDefault="00AC542D" w:rsidP="00AC542D">
            <w:pPr>
              <w:jc w:val="center"/>
              <w:rPr>
                <w:b/>
                <w:color w:val="000000"/>
                <w:sz w:val="20"/>
                <w:szCs w:val="20"/>
              </w:rPr>
            </w:pPr>
            <w:r w:rsidRPr="00ED47FC">
              <w:rPr>
                <w:b/>
                <w:color w:val="000000"/>
                <w:sz w:val="20"/>
                <w:szCs w:val="20"/>
              </w:rPr>
              <w:t>43</w:t>
            </w:r>
          </w:p>
        </w:tc>
        <w:tc>
          <w:tcPr>
            <w:tcW w:w="0" w:type="auto"/>
            <w:shd w:val="clear" w:color="auto" w:fill="auto"/>
            <w:noWrap/>
            <w:vAlign w:val="center"/>
            <w:hideMark/>
          </w:tcPr>
          <w:p w:rsidR="00AC542D" w:rsidRPr="00ED47FC" w:rsidRDefault="00AC542D" w:rsidP="00AC542D">
            <w:pPr>
              <w:jc w:val="center"/>
              <w:rPr>
                <w:b/>
                <w:color w:val="000000"/>
                <w:sz w:val="20"/>
                <w:szCs w:val="20"/>
              </w:rPr>
            </w:pPr>
            <w:r w:rsidRPr="00ED47FC">
              <w:rPr>
                <w:b/>
                <w:color w:val="000000"/>
                <w:sz w:val="20"/>
                <w:szCs w:val="20"/>
              </w:rPr>
              <w:t>-</w:t>
            </w:r>
          </w:p>
        </w:tc>
        <w:tc>
          <w:tcPr>
            <w:tcW w:w="0" w:type="auto"/>
            <w:shd w:val="clear" w:color="auto" w:fill="auto"/>
            <w:noWrap/>
            <w:vAlign w:val="center"/>
            <w:hideMark/>
          </w:tcPr>
          <w:p w:rsidR="00AC542D" w:rsidRPr="00ED47FC" w:rsidRDefault="00AC542D" w:rsidP="00AC542D">
            <w:pPr>
              <w:jc w:val="center"/>
              <w:rPr>
                <w:b/>
                <w:color w:val="000000"/>
                <w:sz w:val="20"/>
                <w:szCs w:val="20"/>
              </w:rPr>
            </w:pPr>
            <w:r w:rsidRPr="00ED47FC">
              <w:rPr>
                <w:b/>
                <w:color w:val="000000"/>
                <w:sz w:val="20"/>
                <w:szCs w:val="20"/>
              </w:rPr>
              <w:t>23 656 857,84</w:t>
            </w:r>
          </w:p>
        </w:tc>
        <w:tc>
          <w:tcPr>
            <w:tcW w:w="0" w:type="auto"/>
            <w:shd w:val="clear" w:color="auto" w:fill="auto"/>
            <w:noWrap/>
            <w:vAlign w:val="center"/>
            <w:hideMark/>
          </w:tcPr>
          <w:p w:rsidR="00AC542D" w:rsidRPr="00ED47FC" w:rsidRDefault="00AC542D" w:rsidP="00AC542D">
            <w:pPr>
              <w:jc w:val="center"/>
              <w:rPr>
                <w:b/>
                <w:color w:val="000000"/>
                <w:sz w:val="20"/>
                <w:szCs w:val="20"/>
              </w:rPr>
            </w:pPr>
            <w:r w:rsidRPr="00ED47FC">
              <w:rPr>
                <w:b/>
                <w:color w:val="000000"/>
                <w:sz w:val="20"/>
                <w:szCs w:val="20"/>
              </w:rPr>
              <w:t>-</w:t>
            </w:r>
          </w:p>
        </w:tc>
        <w:tc>
          <w:tcPr>
            <w:tcW w:w="0" w:type="auto"/>
            <w:shd w:val="clear" w:color="auto" w:fill="auto"/>
            <w:noWrap/>
            <w:vAlign w:val="center"/>
            <w:hideMark/>
          </w:tcPr>
          <w:p w:rsidR="00AC542D" w:rsidRPr="00ED47FC" w:rsidRDefault="00AC542D" w:rsidP="00AC542D">
            <w:pPr>
              <w:jc w:val="center"/>
              <w:rPr>
                <w:b/>
                <w:color w:val="000000"/>
                <w:sz w:val="20"/>
                <w:szCs w:val="20"/>
              </w:rPr>
            </w:pPr>
            <w:r w:rsidRPr="00ED47FC">
              <w:rPr>
                <w:b/>
                <w:color w:val="000000"/>
                <w:sz w:val="20"/>
                <w:szCs w:val="20"/>
              </w:rPr>
              <w:t>6 602</w:t>
            </w:r>
          </w:p>
        </w:tc>
        <w:tc>
          <w:tcPr>
            <w:tcW w:w="0" w:type="auto"/>
            <w:vAlign w:val="center"/>
          </w:tcPr>
          <w:p w:rsidR="00AC542D" w:rsidRPr="00ED47FC" w:rsidRDefault="00AC542D" w:rsidP="00AC542D">
            <w:pPr>
              <w:jc w:val="center"/>
              <w:rPr>
                <w:b/>
                <w:color w:val="000000"/>
                <w:sz w:val="20"/>
                <w:szCs w:val="20"/>
              </w:rPr>
            </w:pPr>
            <w:r w:rsidRPr="00ED47FC">
              <w:rPr>
                <w:b/>
                <w:color w:val="000000"/>
                <w:sz w:val="20"/>
                <w:szCs w:val="20"/>
              </w:rPr>
              <w:t>6 015</w:t>
            </w:r>
          </w:p>
        </w:tc>
        <w:tc>
          <w:tcPr>
            <w:tcW w:w="0" w:type="auto"/>
            <w:vAlign w:val="center"/>
          </w:tcPr>
          <w:p w:rsidR="00AC542D" w:rsidRPr="00ED47FC" w:rsidRDefault="00AC542D" w:rsidP="00AC542D">
            <w:pPr>
              <w:jc w:val="center"/>
              <w:rPr>
                <w:b/>
                <w:color w:val="000000"/>
                <w:sz w:val="20"/>
                <w:szCs w:val="20"/>
              </w:rPr>
            </w:pPr>
            <w:r w:rsidRPr="00ED47FC">
              <w:rPr>
                <w:b/>
                <w:color w:val="000000"/>
                <w:sz w:val="20"/>
                <w:szCs w:val="20"/>
              </w:rPr>
              <w:t>-</w:t>
            </w:r>
          </w:p>
        </w:tc>
      </w:tr>
      <w:tr w:rsidR="00AC542D" w:rsidRPr="00ED47FC" w:rsidTr="00ED47FC">
        <w:trPr>
          <w:trHeight w:val="300"/>
        </w:trPr>
        <w:tc>
          <w:tcPr>
            <w:tcW w:w="0" w:type="auto"/>
            <w:shd w:val="clear" w:color="auto" w:fill="auto"/>
            <w:noWrap/>
            <w:vAlign w:val="center"/>
          </w:tcPr>
          <w:p w:rsidR="00AC542D" w:rsidRPr="00ED47FC" w:rsidRDefault="00AC542D" w:rsidP="00AC542D">
            <w:pPr>
              <w:jc w:val="center"/>
              <w:rPr>
                <w:b/>
                <w:color w:val="000000"/>
                <w:sz w:val="20"/>
                <w:szCs w:val="20"/>
              </w:rPr>
            </w:pPr>
            <w:r w:rsidRPr="00ED47FC">
              <w:rPr>
                <w:b/>
                <w:color w:val="000000"/>
                <w:sz w:val="20"/>
                <w:szCs w:val="20"/>
              </w:rPr>
              <w:t>Итого без учета единственного поставщика</w:t>
            </w:r>
          </w:p>
        </w:tc>
        <w:tc>
          <w:tcPr>
            <w:tcW w:w="0" w:type="auto"/>
            <w:shd w:val="clear" w:color="auto" w:fill="auto"/>
            <w:noWrap/>
            <w:vAlign w:val="center"/>
          </w:tcPr>
          <w:p w:rsidR="00AC542D" w:rsidRPr="00ED47FC" w:rsidRDefault="00AC542D" w:rsidP="00AC542D">
            <w:pPr>
              <w:jc w:val="center"/>
              <w:rPr>
                <w:b/>
                <w:color w:val="000000"/>
                <w:sz w:val="20"/>
                <w:szCs w:val="20"/>
              </w:rPr>
            </w:pPr>
            <w:r w:rsidRPr="00ED47FC">
              <w:rPr>
                <w:b/>
                <w:color w:val="000000"/>
                <w:sz w:val="20"/>
                <w:szCs w:val="20"/>
              </w:rPr>
              <w:t>2 700</w:t>
            </w:r>
          </w:p>
        </w:tc>
        <w:tc>
          <w:tcPr>
            <w:tcW w:w="0" w:type="auto"/>
            <w:shd w:val="clear" w:color="auto" w:fill="auto"/>
            <w:noWrap/>
            <w:vAlign w:val="center"/>
          </w:tcPr>
          <w:p w:rsidR="00AC542D" w:rsidRPr="00ED47FC" w:rsidRDefault="00AC542D" w:rsidP="00AC542D">
            <w:pPr>
              <w:jc w:val="center"/>
              <w:rPr>
                <w:b/>
                <w:color w:val="000000"/>
                <w:sz w:val="20"/>
                <w:szCs w:val="20"/>
              </w:rPr>
            </w:pPr>
            <w:r w:rsidRPr="00ED47FC">
              <w:rPr>
                <w:b/>
                <w:color w:val="000000"/>
                <w:sz w:val="20"/>
                <w:szCs w:val="20"/>
              </w:rPr>
              <w:t>43</w:t>
            </w:r>
          </w:p>
        </w:tc>
        <w:tc>
          <w:tcPr>
            <w:tcW w:w="0" w:type="auto"/>
            <w:shd w:val="clear" w:color="auto" w:fill="auto"/>
            <w:noWrap/>
            <w:vAlign w:val="center"/>
          </w:tcPr>
          <w:p w:rsidR="00AC542D" w:rsidRPr="00ED47FC" w:rsidRDefault="00AC542D" w:rsidP="00AC542D">
            <w:pPr>
              <w:jc w:val="center"/>
              <w:rPr>
                <w:b/>
                <w:color w:val="000000"/>
                <w:sz w:val="20"/>
                <w:szCs w:val="20"/>
              </w:rPr>
            </w:pPr>
            <w:r w:rsidRPr="00ED47FC">
              <w:rPr>
                <w:b/>
                <w:color w:val="000000"/>
                <w:sz w:val="20"/>
                <w:szCs w:val="20"/>
              </w:rPr>
              <w:t>25 222 724,45</w:t>
            </w:r>
          </w:p>
        </w:tc>
        <w:tc>
          <w:tcPr>
            <w:tcW w:w="0" w:type="auto"/>
            <w:shd w:val="clear" w:color="auto" w:fill="auto"/>
            <w:noWrap/>
            <w:vAlign w:val="center"/>
          </w:tcPr>
          <w:p w:rsidR="00AC542D" w:rsidRPr="00ED47FC" w:rsidRDefault="00AC542D" w:rsidP="00AC542D">
            <w:pPr>
              <w:jc w:val="center"/>
              <w:rPr>
                <w:b/>
                <w:color w:val="000000"/>
                <w:sz w:val="20"/>
                <w:szCs w:val="20"/>
              </w:rPr>
            </w:pPr>
            <w:r w:rsidRPr="00ED47FC">
              <w:rPr>
                <w:b/>
                <w:color w:val="000000"/>
                <w:sz w:val="20"/>
                <w:szCs w:val="20"/>
              </w:rPr>
              <w:t>20 965 863,57</w:t>
            </w:r>
          </w:p>
        </w:tc>
        <w:tc>
          <w:tcPr>
            <w:tcW w:w="0" w:type="auto"/>
            <w:shd w:val="clear" w:color="auto" w:fill="auto"/>
            <w:noWrap/>
            <w:vAlign w:val="center"/>
          </w:tcPr>
          <w:p w:rsidR="00AC542D" w:rsidRPr="00ED47FC" w:rsidRDefault="00AC542D" w:rsidP="00AC542D">
            <w:pPr>
              <w:jc w:val="center"/>
              <w:rPr>
                <w:b/>
                <w:color w:val="000000"/>
                <w:sz w:val="20"/>
                <w:szCs w:val="20"/>
              </w:rPr>
            </w:pPr>
            <w:r w:rsidRPr="00ED47FC">
              <w:rPr>
                <w:b/>
                <w:color w:val="000000"/>
                <w:sz w:val="20"/>
                <w:szCs w:val="20"/>
              </w:rPr>
              <w:t>16,88</w:t>
            </w:r>
          </w:p>
        </w:tc>
        <w:tc>
          <w:tcPr>
            <w:tcW w:w="0" w:type="auto"/>
            <w:shd w:val="clear" w:color="auto" w:fill="auto"/>
            <w:noWrap/>
            <w:vAlign w:val="center"/>
          </w:tcPr>
          <w:p w:rsidR="00AC542D" w:rsidRPr="00ED47FC" w:rsidRDefault="00AC542D" w:rsidP="00AC542D">
            <w:pPr>
              <w:jc w:val="center"/>
              <w:rPr>
                <w:b/>
                <w:color w:val="000000"/>
                <w:sz w:val="20"/>
                <w:szCs w:val="20"/>
              </w:rPr>
            </w:pPr>
            <w:r w:rsidRPr="00ED47FC">
              <w:rPr>
                <w:b/>
                <w:color w:val="000000"/>
                <w:sz w:val="20"/>
                <w:szCs w:val="20"/>
              </w:rPr>
              <w:t>6 602</w:t>
            </w:r>
          </w:p>
        </w:tc>
        <w:tc>
          <w:tcPr>
            <w:tcW w:w="0" w:type="auto"/>
            <w:vAlign w:val="center"/>
          </w:tcPr>
          <w:p w:rsidR="00AC542D" w:rsidRPr="00ED47FC" w:rsidRDefault="00AC542D" w:rsidP="00AC542D">
            <w:pPr>
              <w:jc w:val="center"/>
              <w:rPr>
                <w:b/>
                <w:color w:val="000000"/>
                <w:sz w:val="20"/>
                <w:szCs w:val="20"/>
              </w:rPr>
            </w:pPr>
            <w:r w:rsidRPr="00ED47FC">
              <w:rPr>
                <w:b/>
                <w:color w:val="000000"/>
                <w:sz w:val="20"/>
                <w:szCs w:val="20"/>
              </w:rPr>
              <w:t>6 015</w:t>
            </w:r>
          </w:p>
        </w:tc>
        <w:tc>
          <w:tcPr>
            <w:tcW w:w="0" w:type="auto"/>
            <w:vAlign w:val="center"/>
          </w:tcPr>
          <w:p w:rsidR="00AC542D" w:rsidRPr="00ED47FC" w:rsidRDefault="00AC542D" w:rsidP="00AC542D">
            <w:pPr>
              <w:jc w:val="center"/>
              <w:rPr>
                <w:b/>
                <w:color w:val="000000"/>
                <w:sz w:val="20"/>
                <w:szCs w:val="20"/>
              </w:rPr>
            </w:pPr>
            <w:r w:rsidRPr="00ED47FC">
              <w:rPr>
                <w:b/>
                <w:color w:val="000000"/>
                <w:sz w:val="20"/>
                <w:szCs w:val="20"/>
              </w:rPr>
              <w:t>2,45</w:t>
            </w:r>
          </w:p>
        </w:tc>
      </w:tr>
    </w:tbl>
    <w:p w:rsidR="00AC7CF0" w:rsidRPr="00ED47FC" w:rsidRDefault="00AC7CF0" w:rsidP="00ED47FC">
      <w:pPr>
        <w:spacing w:line="360" w:lineRule="atLeast"/>
        <w:ind w:firstLine="709"/>
        <w:jc w:val="both"/>
        <w:rPr>
          <w:sz w:val="28"/>
          <w:szCs w:val="28"/>
        </w:rPr>
      </w:pPr>
    </w:p>
    <w:p w:rsidR="00AC7CF0" w:rsidRPr="00ED47FC" w:rsidRDefault="00AC7CF0" w:rsidP="00ED47FC">
      <w:pPr>
        <w:spacing w:line="360" w:lineRule="atLeast"/>
        <w:ind w:firstLine="709"/>
        <w:jc w:val="both"/>
        <w:rPr>
          <w:sz w:val="28"/>
          <w:szCs w:val="28"/>
        </w:rPr>
      </w:pPr>
      <w:r w:rsidRPr="00ED47FC">
        <w:rPr>
          <w:sz w:val="28"/>
          <w:szCs w:val="28"/>
        </w:rPr>
        <w:t>В сравнении с 2022 годом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2"/>
        <w:gridCol w:w="661"/>
        <w:gridCol w:w="1039"/>
        <w:gridCol w:w="1300"/>
        <w:gridCol w:w="1065"/>
        <w:gridCol w:w="869"/>
        <w:gridCol w:w="995"/>
      </w:tblGrid>
      <w:tr w:rsidR="002A13DF" w:rsidRPr="00ED47FC" w:rsidTr="00ED47FC">
        <w:trPr>
          <w:trHeight w:val="856"/>
        </w:trPr>
        <w:tc>
          <w:tcPr>
            <w:tcW w:w="0" w:type="auto"/>
            <w:shd w:val="clear" w:color="auto" w:fill="FFFFFF"/>
            <w:vAlign w:val="center"/>
            <w:hideMark/>
          </w:tcPr>
          <w:p w:rsidR="00AC7CF0" w:rsidRPr="00ED47FC" w:rsidRDefault="00AC7CF0" w:rsidP="00ED47FC">
            <w:pPr>
              <w:jc w:val="center"/>
              <w:rPr>
                <w:b/>
                <w:color w:val="000000"/>
                <w:sz w:val="20"/>
                <w:szCs w:val="20"/>
              </w:rPr>
            </w:pPr>
            <w:r w:rsidRPr="00ED47FC">
              <w:rPr>
                <w:b/>
                <w:color w:val="000000"/>
                <w:sz w:val="20"/>
                <w:szCs w:val="20"/>
              </w:rPr>
              <w:lastRenderedPageBreak/>
              <w:t>Наименование способа определения поставщика (подрядчика исполнителя)</w:t>
            </w:r>
          </w:p>
        </w:tc>
        <w:tc>
          <w:tcPr>
            <w:tcW w:w="0" w:type="auto"/>
            <w:shd w:val="clear" w:color="auto" w:fill="FFFFFF"/>
            <w:vAlign w:val="center"/>
            <w:hideMark/>
          </w:tcPr>
          <w:p w:rsidR="00AC7CF0" w:rsidRPr="00ED47FC" w:rsidRDefault="00AC7CF0" w:rsidP="00ED47FC">
            <w:pPr>
              <w:jc w:val="center"/>
              <w:rPr>
                <w:b/>
                <w:color w:val="000000"/>
                <w:sz w:val="20"/>
                <w:szCs w:val="20"/>
              </w:rPr>
            </w:pPr>
            <w:r w:rsidRPr="00ED47FC">
              <w:rPr>
                <w:b/>
                <w:color w:val="000000"/>
                <w:sz w:val="20"/>
                <w:szCs w:val="20"/>
              </w:rPr>
              <w:t>Общее кол-во</w:t>
            </w:r>
          </w:p>
        </w:tc>
        <w:tc>
          <w:tcPr>
            <w:tcW w:w="0" w:type="auto"/>
            <w:shd w:val="clear" w:color="auto" w:fill="FFFFFF"/>
            <w:vAlign w:val="center"/>
            <w:hideMark/>
          </w:tcPr>
          <w:p w:rsidR="00AC7CF0" w:rsidRPr="00ED47FC" w:rsidRDefault="00AC7CF0" w:rsidP="00ED47FC">
            <w:pPr>
              <w:jc w:val="center"/>
              <w:rPr>
                <w:b/>
                <w:color w:val="000000"/>
                <w:sz w:val="20"/>
                <w:szCs w:val="20"/>
              </w:rPr>
            </w:pPr>
            <w:r w:rsidRPr="00ED47FC">
              <w:rPr>
                <w:b/>
                <w:color w:val="000000"/>
                <w:sz w:val="20"/>
                <w:szCs w:val="20"/>
              </w:rPr>
              <w:t>Кол-во отмененных закупок</w:t>
            </w:r>
          </w:p>
        </w:tc>
        <w:tc>
          <w:tcPr>
            <w:tcW w:w="0" w:type="auto"/>
            <w:shd w:val="clear" w:color="auto" w:fill="FFFFFF"/>
            <w:vAlign w:val="center"/>
            <w:hideMark/>
          </w:tcPr>
          <w:p w:rsidR="00AC7CF0" w:rsidRPr="00ED47FC" w:rsidRDefault="00AC7CF0" w:rsidP="00ED47FC">
            <w:pPr>
              <w:jc w:val="center"/>
              <w:rPr>
                <w:b/>
                <w:color w:val="000000"/>
                <w:sz w:val="20"/>
                <w:szCs w:val="20"/>
              </w:rPr>
            </w:pPr>
            <w:r w:rsidRPr="00ED47FC">
              <w:rPr>
                <w:b/>
                <w:color w:val="000000"/>
                <w:sz w:val="20"/>
                <w:szCs w:val="20"/>
              </w:rPr>
              <w:t xml:space="preserve">Общая начальная (максимальная) цена контрактов </w:t>
            </w:r>
            <w:r w:rsidRPr="00ED47FC">
              <w:rPr>
                <w:b/>
                <w:color w:val="000000"/>
                <w:sz w:val="20"/>
                <w:szCs w:val="20"/>
              </w:rPr>
              <w:br/>
              <w:t>(тыс. руб.)</w:t>
            </w:r>
          </w:p>
        </w:tc>
        <w:tc>
          <w:tcPr>
            <w:tcW w:w="0" w:type="auto"/>
            <w:shd w:val="clear" w:color="auto" w:fill="FFFFFF"/>
            <w:vAlign w:val="center"/>
            <w:hideMark/>
          </w:tcPr>
          <w:p w:rsidR="00AC7CF0" w:rsidRPr="00ED47FC" w:rsidRDefault="00AC7CF0" w:rsidP="00ED47FC">
            <w:pPr>
              <w:jc w:val="center"/>
              <w:rPr>
                <w:b/>
                <w:color w:val="000000"/>
                <w:sz w:val="20"/>
                <w:szCs w:val="20"/>
              </w:rPr>
            </w:pPr>
            <w:r w:rsidRPr="00ED47FC">
              <w:rPr>
                <w:b/>
                <w:color w:val="000000"/>
                <w:sz w:val="20"/>
                <w:szCs w:val="20"/>
              </w:rPr>
              <w:t>Цена контрактов, (тыс. руб.)</w:t>
            </w:r>
          </w:p>
        </w:tc>
        <w:tc>
          <w:tcPr>
            <w:tcW w:w="0" w:type="auto"/>
            <w:shd w:val="clear" w:color="auto" w:fill="FFFFFF"/>
            <w:vAlign w:val="center"/>
            <w:hideMark/>
          </w:tcPr>
          <w:p w:rsidR="00AC7CF0" w:rsidRPr="00ED47FC" w:rsidRDefault="00AC7CF0" w:rsidP="00ED47FC">
            <w:pPr>
              <w:jc w:val="center"/>
              <w:rPr>
                <w:b/>
                <w:color w:val="000000"/>
                <w:sz w:val="20"/>
                <w:szCs w:val="20"/>
              </w:rPr>
            </w:pPr>
            <w:r w:rsidRPr="00ED47FC">
              <w:rPr>
                <w:b/>
                <w:color w:val="000000"/>
                <w:sz w:val="20"/>
                <w:szCs w:val="20"/>
              </w:rPr>
              <w:t>Процент экономии</w:t>
            </w:r>
          </w:p>
        </w:tc>
        <w:tc>
          <w:tcPr>
            <w:tcW w:w="0" w:type="auto"/>
            <w:shd w:val="clear" w:color="auto" w:fill="FFFFFF"/>
            <w:vAlign w:val="center"/>
            <w:hideMark/>
          </w:tcPr>
          <w:p w:rsidR="00AC7CF0" w:rsidRPr="00ED47FC" w:rsidRDefault="00AC7CF0" w:rsidP="00ED47FC">
            <w:pPr>
              <w:jc w:val="center"/>
              <w:rPr>
                <w:b/>
                <w:color w:val="000000"/>
                <w:sz w:val="20"/>
                <w:szCs w:val="20"/>
              </w:rPr>
            </w:pPr>
            <w:r w:rsidRPr="00ED47FC">
              <w:rPr>
                <w:b/>
                <w:color w:val="000000"/>
                <w:sz w:val="20"/>
                <w:szCs w:val="20"/>
              </w:rPr>
              <w:t>Среднее кол-во участников</w:t>
            </w:r>
          </w:p>
        </w:tc>
      </w:tr>
      <w:tr w:rsidR="002A13DF" w:rsidRPr="00ED47FC" w:rsidTr="00ED47FC">
        <w:trPr>
          <w:trHeight w:val="284"/>
        </w:trPr>
        <w:tc>
          <w:tcPr>
            <w:tcW w:w="0" w:type="auto"/>
            <w:shd w:val="clear" w:color="auto" w:fill="FFFFFF"/>
            <w:vAlign w:val="center"/>
          </w:tcPr>
          <w:p w:rsidR="00AC7CF0" w:rsidRPr="00ED47FC" w:rsidRDefault="00AC7CF0" w:rsidP="00ED47FC">
            <w:pPr>
              <w:jc w:val="center"/>
              <w:rPr>
                <w:b/>
                <w:color w:val="000000"/>
                <w:sz w:val="20"/>
                <w:szCs w:val="20"/>
              </w:rPr>
            </w:pPr>
            <w:r w:rsidRPr="00ED47FC">
              <w:rPr>
                <w:b/>
                <w:color w:val="000000"/>
                <w:sz w:val="20"/>
                <w:szCs w:val="20"/>
              </w:rPr>
              <w:t>1</w:t>
            </w:r>
          </w:p>
        </w:tc>
        <w:tc>
          <w:tcPr>
            <w:tcW w:w="0" w:type="auto"/>
            <w:shd w:val="clear" w:color="auto" w:fill="FFFFFF"/>
            <w:vAlign w:val="center"/>
          </w:tcPr>
          <w:p w:rsidR="00AC7CF0" w:rsidRPr="00ED47FC" w:rsidRDefault="00AC7CF0" w:rsidP="00ED47FC">
            <w:pPr>
              <w:jc w:val="center"/>
              <w:rPr>
                <w:b/>
                <w:color w:val="000000"/>
                <w:sz w:val="20"/>
                <w:szCs w:val="20"/>
              </w:rPr>
            </w:pPr>
            <w:r w:rsidRPr="00ED47FC">
              <w:rPr>
                <w:b/>
                <w:color w:val="000000"/>
                <w:sz w:val="20"/>
                <w:szCs w:val="20"/>
              </w:rPr>
              <w:t>2</w:t>
            </w:r>
          </w:p>
        </w:tc>
        <w:tc>
          <w:tcPr>
            <w:tcW w:w="0" w:type="auto"/>
            <w:shd w:val="clear" w:color="auto" w:fill="FFFFFF"/>
            <w:vAlign w:val="center"/>
          </w:tcPr>
          <w:p w:rsidR="00AC7CF0" w:rsidRPr="00ED47FC" w:rsidRDefault="00AC7CF0" w:rsidP="00ED47FC">
            <w:pPr>
              <w:jc w:val="center"/>
              <w:rPr>
                <w:b/>
                <w:color w:val="000000"/>
                <w:sz w:val="20"/>
                <w:szCs w:val="20"/>
              </w:rPr>
            </w:pPr>
            <w:r w:rsidRPr="00ED47FC">
              <w:rPr>
                <w:b/>
                <w:color w:val="000000"/>
                <w:sz w:val="20"/>
                <w:szCs w:val="20"/>
              </w:rPr>
              <w:t>3</w:t>
            </w:r>
          </w:p>
        </w:tc>
        <w:tc>
          <w:tcPr>
            <w:tcW w:w="0" w:type="auto"/>
            <w:shd w:val="clear" w:color="auto" w:fill="FFFFFF"/>
            <w:vAlign w:val="center"/>
          </w:tcPr>
          <w:p w:rsidR="00AC7CF0" w:rsidRPr="00ED47FC" w:rsidRDefault="00AC7CF0" w:rsidP="00ED47FC">
            <w:pPr>
              <w:jc w:val="center"/>
              <w:rPr>
                <w:b/>
                <w:color w:val="000000"/>
                <w:sz w:val="20"/>
                <w:szCs w:val="20"/>
              </w:rPr>
            </w:pPr>
            <w:r w:rsidRPr="00ED47FC">
              <w:rPr>
                <w:b/>
                <w:color w:val="000000"/>
                <w:sz w:val="20"/>
                <w:szCs w:val="20"/>
              </w:rPr>
              <w:t>4</w:t>
            </w:r>
          </w:p>
        </w:tc>
        <w:tc>
          <w:tcPr>
            <w:tcW w:w="0" w:type="auto"/>
            <w:shd w:val="clear" w:color="auto" w:fill="FFFFFF"/>
            <w:vAlign w:val="center"/>
          </w:tcPr>
          <w:p w:rsidR="00AC7CF0" w:rsidRPr="00ED47FC" w:rsidRDefault="00AC7CF0" w:rsidP="00ED47FC">
            <w:pPr>
              <w:jc w:val="center"/>
              <w:rPr>
                <w:b/>
                <w:color w:val="000000"/>
                <w:sz w:val="20"/>
                <w:szCs w:val="20"/>
              </w:rPr>
            </w:pPr>
            <w:r w:rsidRPr="00ED47FC">
              <w:rPr>
                <w:b/>
                <w:color w:val="000000"/>
                <w:sz w:val="20"/>
                <w:szCs w:val="20"/>
              </w:rPr>
              <w:t>5</w:t>
            </w:r>
          </w:p>
        </w:tc>
        <w:tc>
          <w:tcPr>
            <w:tcW w:w="0" w:type="auto"/>
            <w:shd w:val="clear" w:color="auto" w:fill="FFFFFF"/>
            <w:vAlign w:val="center"/>
          </w:tcPr>
          <w:p w:rsidR="00AC7CF0" w:rsidRPr="00ED47FC" w:rsidRDefault="00AC7CF0" w:rsidP="00ED47FC">
            <w:pPr>
              <w:jc w:val="center"/>
              <w:rPr>
                <w:b/>
                <w:color w:val="000000"/>
                <w:sz w:val="20"/>
                <w:szCs w:val="20"/>
              </w:rPr>
            </w:pPr>
            <w:r w:rsidRPr="00ED47FC">
              <w:rPr>
                <w:b/>
                <w:color w:val="000000"/>
                <w:sz w:val="20"/>
                <w:szCs w:val="20"/>
              </w:rPr>
              <w:t>6</w:t>
            </w:r>
          </w:p>
        </w:tc>
        <w:tc>
          <w:tcPr>
            <w:tcW w:w="0" w:type="auto"/>
            <w:shd w:val="clear" w:color="auto" w:fill="FFFFFF"/>
            <w:vAlign w:val="center"/>
          </w:tcPr>
          <w:p w:rsidR="00AC7CF0" w:rsidRPr="00ED47FC" w:rsidRDefault="00AC7CF0" w:rsidP="00ED47FC">
            <w:pPr>
              <w:jc w:val="center"/>
              <w:rPr>
                <w:b/>
                <w:color w:val="000000"/>
                <w:sz w:val="20"/>
                <w:szCs w:val="20"/>
              </w:rPr>
            </w:pPr>
            <w:r w:rsidRPr="00ED47FC">
              <w:rPr>
                <w:b/>
                <w:color w:val="000000"/>
                <w:sz w:val="20"/>
                <w:szCs w:val="20"/>
              </w:rPr>
              <w:t>7</w:t>
            </w:r>
          </w:p>
        </w:tc>
      </w:tr>
      <w:tr w:rsidR="00AC542D" w:rsidRPr="00ED47FC" w:rsidTr="00ED47FC">
        <w:trPr>
          <w:trHeight w:val="428"/>
        </w:trPr>
        <w:tc>
          <w:tcPr>
            <w:tcW w:w="0" w:type="auto"/>
            <w:shd w:val="clear" w:color="000000" w:fill="FFFFFF"/>
            <w:vAlign w:val="center"/>
            <w:hideMark/>
          </w:tcPr>
          <w:p w:rsidR="00AC542D" w:rsidRPr="00ED47FC" w:rsidRDefault="00AC542D" w:rsidP="00AC542D">
            <w:pPr>
              <w:jc w:val="center"/>
              <w:rPr>
                <w:color w:val="000000"/>
                <w:sz w:val="20"/>
                <w:szCs w:val="20"/>
              </w:rPr>
            </w:pPr>
            <w:r w:rsidRPr="00ED47FC">
              <w:rPr>
                <w:color w:val="000000"/>
                <w:sz w:val="20"/>
                <w:szCs w:val="20"/>
              </w:rPr>
              <w:t>Электронный аукцион</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3825</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70</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13 017 725,37</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10 680 693,89</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17,95</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31,76</w:t>
            </w:r>
          </w:p>
        </w:tc>
      </w:tr>
      <w:tr w:rsidR="00AC542D" w:rsidRPr="00ED47FC" w:rsidTr="00ED47FC">
        <w:trPr>
          <w:trHeight w:val="699"/>
        </w:trPr>
        <w:tc>
          <w:tcPr>
            <w:tcW w:w="0" w:type="auto"/>
            <w:shd w:val="clear" w:color="000000" w:fill="FFFFFF"/>
            <w:vAlign w:val="center"/>
            <w:hideMark/>
          </w:tcPr>
          <w:p w:rsidR="00AC542D" w:rsidRPr="00ED47FC" w:rsidRDefault="00AC542D" w:rsidP="00AC542D">
            <w:pPr>
              <w:jc w:val="center"/>
              <w:rPr>
                <w:color w:val="000000"/>
                <w:sz w:val="20"/>
                <w:szCs w:val="20"/>
              </w:rPr>
            </w:pPr>
            <w:r w:rsidRPr="00ED47FC">
              <w:rPr>
                <w:color w:val="000000"/>
                <w:sz w:val="20"/>
                <w:szCs w:val="20"/>
              </w:rPr>
              <w:t>Запрос котировок в электронной форме</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363</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5</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177 400,33</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124 639,12</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29,74</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30,09</w:t>
            </w:r>
          </w:p>
        </w:tc>
      </w:tr>
      <w:tr w:rsidR="00AC542D" w:rsidRPr="00ED47FC" w:rsidTr="00ED47FC">
        <w:trPr>
          <w:trHeight w:val="628"/>
        </w:trPr>
        <w:tc>
          <w:tcPr>
            <w:tcW w:w="0" w:type="auto"/>
            <w:shd w:val="clear" w:color="000000" w:fill="FFFFFF"/>
            <w:vAlign w:val="center"/>
            <w:hideMark/>
          </w:tcPr>
          <w:p w:rsidR="00AC542D" w:rsidRPr="00ED47FC" w:rsidRDefault="00AC542D" w:rsidP="00AC542D">
            <w:pPr>
              <w:jc w:val="center"/>
              <w:rPr>
                <w:color w:val="000000"/>
                <w:sz w:val="20"/>
                <w:szCs w:val="20"/>
              </w:rPr>
            </w:pPr>
            <w:r w:rsidRPr="00ED47FC">
              <w:rPr>
                <w:color w:val="000000"/>
                <w:sz w:val="20"/>
                <w:szCs w:val="20"/>
              </w:rPr>
              <w:t>Открытый конкурс в электронной форме</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93</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4</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14 053 451,95</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13 672 347,74</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2,71</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19</w:t>
            </w:r>
          </w:p>
        </w:tc>
      </w:tr>
      <w:tr w:rsidR="00AC542D" w:rsidRPr="00ED47FC" w:rsidTr="00ED47FC">
        <w:trPr>
          <w:trHeight w:val="528"/>
        </w:trPr>
        <w:tc>
          <w:tcPr>
            <w:tcW w:w="0" w:type="auto"/>
            <w:shd w:val="clear" w:color="000000" w:fill="FFFFFF"/>
            <w:vAlign w:val="center"/>
            <w:hideMark/>
          </w:tcPr>
          <w:p w:rsidR="00AC542D" w:rsidRPr="00ED47FC" w:rsidRDefault="00AC542D" w:rsidP="00AC542D">
            <w:pPr>
              <w:jc w:val="center"/>
              <w:rPr>
                <w:color w:val="000000"/>
                <w:sz w:val="20"/>
                <w:szCs w:val="20"/>
              </w:rPr>
            </w:pPr>
            <w:r w:rsidRPr="00ED47FC">
              <w:rPr>
                <w:color w:val="000000"/>
                <w:sz w:val="20"/>
                <w:szCs w:val="20"/>
              </w:rPr>
              <w:t>Закрытый конкурс</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1</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0</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1 900,17</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1 900,17</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0</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1</w:t>
            </w:r>
          </w:p>
        </w:tc>
      </w:tr>
      <w:tr w:rsidR="00AC542D" w:rsidRPr="00ED47FC" w:rsidTr="00ED47FC">
        <w:trPr>
          <w:trHeight w:val="456"/>
        </w:trPr>
        <w:tc>
          <w:tcPr>
            <w:tcW w:w="0" w:type="auto"/>
            <w:shd w:val="clear" w:color="000000" w:fill="FFFFFF"/>
            <w:vAlign w:val="center"/>
            <w:hideMark/>
          </w:tcPr>
          <w:p w:rsidR="00AC542D" w:rsidRPr="00ED47FC" w:rsidRDefault="00AC542D" w:rsidP="00AC542D">
            <w:pPr>
              <w:jc w:val="center"/>
              <w:rPr>
                <w:color w:val="000000"/>
                <w:sz w:val="20"/>
                <w:szCs w:val="20"/>
              </w:rPr>
            </w:pPr>
            <w:r w:rsidRPr="00ED47FC">
              <w:rPr>
                <w:color w:val="000000"/>
                <w:sz w:val="20"/>
                <w:szCs w:val="20"/>
              </w:rPr>
              <w:t>Единственный поставщик</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9779</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0</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3 290 651,11</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w:t>
            </w:r>
          </w:p>
        </w:tc>
        <w:tc>
          <w:tcPr>
            <w:tcW w:w="0" w:type="auto"/>
            <w:shd w:val="clear" w:color="auto" w:fill="auto"/>
            <w:noWrap/>
            <w:vAlign w:val="center"/>
            <w:hideMark/>
          </w:tcPr>
          <w:p w:rsidR="00AC542D" w:rsidRPr="00ED47FC" w:rsidRDefault="00AC542D" w:rsidP="00AC542D">
            <w:pPr>
              <w:jc w:val="center"/>
              <w:rPr>
                <w:color w:val="000000"/>
                <w:sz w:val="20"/>
                <w:szCs w:val="20"/>
              </w:rPr>
            </w:pPr>
            <w:r w:rsidRPr="00ED47FC">
              <w:rPr>
                <w:color w:val="000000"/>
                <w:sz w:val="20"/>
                <w:szCs w:val="20"/>
              </w:rPr>
              <w:t>-</w:t>
            </w:r>
          </w:p>
        </w:tc>
      </w:tr>
      <w:tr w:rsidR="00AC542D" w:rsidRPr="00ED47FC" w:rsidTr="00ED47FC">
        <w:trPr>
          <w:trHeight w:val="285"/>
        </w:trPr>
        <w:tc>
          <w:tcPr>
            <w:tcW w:w="0" w:type="auto"/>
            <w:shd w:val="clear" w:color="auto" w:fill="auto"/>
            <w:noWrap/>
            <w:vAlign w:val="center"/>
            <w:hideMark/>
          </w:tcPr>
          <w:p w:rsidR="00AC542D" w:rsidRPr="00ED47FC" w:rsidRDefault="00AC542D" w:rsidP="00AC542D">
            <w:pPr>
              <w:jc w:val="center"/>
              <w:rPr>
                <w:b/>
                <w:color w:val="000000"/>
                <w:sz w:val="20"/>
                <w:szCs w:val="20"/>
              </w:rPr>
            </w:pPr>
            <w:r w:rsidRPr="00ED47FC">
              <w:rPr>
                <w:b/>
                <w:color w:val="000000"/>
                <w:sz w:val="20"/>
                <w:szCs w:val="20"/>
              </w:rPr>
              <w:t>ИТОГО</w:t>
            </w:r>
          </w:p>
        </w:tc>
        <w:tc>
          <w:tcPr>
            <w:tcW w:w="0" w:type="auto"/>
            <w:shd w:val="clear" w:color="auto" w:fill="auto"/>
            <w:noWrap/>
            <w:vAlign w:val="center"/>
            <w:hideMark/>
          </w:tcPr>
          <w:p w:rsidR="00AC542D" w:rsidRPr="00ED47FC" w:rsidRDefault="00AC542D" w:rsidP="00AC542D">
            <w:pPr>
              <w:jc w:val="center"/>
              <w:rPr>
                <w:b/>
                <w:color w:val="000000"/>
                <w:sz w:val="20"/>
                <w:szCs w:val="20"/>
              </w:rPr>
            </w:pPr>
            <w:r w:rsidRPr="00ED47FC">
              <w:rPr>
                <w:b/>
                <w:color w:val="000000"/>
                <w:sz w:val="20"/>
                <w:szCs w:val="20"/>
              </w:rPr>
              <w:t>14061</w:t>
            </w:r>
          </w:p>
        </w:tc>
        <w:tc>
          <w:tcPr>
            <w:tcW w:w="0" w:type="auto"/>
            <w:shd w:val="clear" w:color="auto" w:fill="auto"/>
            <w:noWrap/>
            <w:vAlign w:val="center"/>
            <w:hideMark/>
          </w:tcPr>
          <w:p w:rsidR="00AC542D" w:rsidRPr="00ED47FC" w:rsidRDefault="00AC542D" w:rsidP="00AC542D">
            <w:pPr>
              <w:jc w:val="center"/>
              <w:rPr>
                <w:b/>
                <w:color w:val="000000"/>
                <w:sz w:val="20"/>
                <w:szCs w:val="20"/>
              </w:rPr>
            </w:pPr>
            <w:r w:rsidRPr="00ED47FC">
              <w:rPr>
                <w:b/>
                <w:color w:val="000000"/>
                <w:sz w:val="20"/>
                <w:szCs w:val="20"/>
              </w:rPr>
              <w:t>79</w:t>
            </w:r>
          </w:p>
        </w:tc>
        <w:tc>
          <w:tcPr>
            <w:tcW w:w="0" w:type="auto"/>
            <w:shd w:val="clear" w:color="auto" w:fill="auto"/>
            <w:noWrap/>
            <w:vAlign w:val="center"/>
            <w:hideMark/>
          </w:tcPr>
          <w:p w:rsidR="00AC542D" w:rsidRPr="00ED47FC" w:rsidRDefault="00AC542D" w:rsidP="00AC542D">
            <w:pPr>
              <w:jc w:val="center"/>
              <w:rPr>
                <w:b/>
                <w:color w:val="000000"/>
                <w:sz w:val="20"/>
                <w:szCs w:val="20"/>
              </w:rPr>
            </w:pPr>
            <w:r w:rsidRPr="00ED47FC">
              <w:rPr>
                <w:b/>
                <w:color w:val="000000"/>
                <w:sz w:val="20"/>
                <w:szCs w:val="20"/>
              </w:rPr>
              <w:t>-</w:t>
            </w:r>
          </w:p>
        </w:tc>
        <w:tc>
          <w:tcPr>
            <w:tcW w:w="0" w:type="auto"/>
            <w:shd w:val="clear" w:color="auto" w:fill="auto"/>
            <w:noWrap/>
            <w:vAlign w:val="center"/>
            <w:hideMark/>
          </w:tcPr>
          <w:p w:rsidR="00AC542D" w:rsidRPr="00ED47FC" w:rsidRDefault="00AC542D" w:rsidP="00AC542D">
            <w:pPr>
              <w:jc w:val="center"/>
              <w:rPr>
                <w:b/>
                <w:color w:val="000000"/>
                <w:sz w:val="20"/>
                <w:szCs w:val="20"/>
              </w:rPr>
            </w:pPr>
            <w:r w:rsidRPr="00ED47FC">
              <w:rPr>
                <w:b/>
                <w:color w:val="000000"/>
                <w:sz w:val="20"/>
                <w:szCs w:val="20"/>
              </w:rPr>
              <w:t>27 770 232,03</w:t>
            </w:r>
          </w:p>
        </w:tc>
        <w:tc>
          <w:tcPr>
            <w:tcW w:w="0" w:type="auto"/>
            <w:shd w:val="clear" w:color="auto" w:fill="auto"/>
            <w:noWrap/>
            <w:vAlign w:val="center"/>
            <w:hideMark/>
          </w:tcPr>
          <w:p w:rsidR="00AC542D" w:rsidRPr="00ED47FC" w:rsidRDefault="00AC542D" w:rsidP="00AC542D">
            <w:pPr>
              <w:jc w:val="center"/>
              <w:rPr>
                <w:b/>
                <w:color w:val="000000"/>
                <w:sz w:val="20"/>
                <w:szCs w:val="20"/>
              </w:rPr>
            </w:pPr>
            <w:r w:rsidRPr="00ED47FC">
              <w:rPr>
                <w:b/>
                <w:color w:val="000000"/>
                <w:sz w:val="20"/>
                <w:szCs w:val="20"/>
              </w:rPr>
              <w:t>-</w:t>
            </w:r>
          </w:p>
        </w:tc>
        <w:tc>
          <w:tcPr>
            <w:tcW w:w="0" w:type="auto"/>
            <w:shd w:val="clear" w:color="auto" w:fill="auto"/>
            <w:noWrap/>
            <w:vAlign w:val="center"/>
            <w:hideMark/>
          </w:tcPr>
          <w:p w:rsidR="00AC542D" w:rsidRPr="00ED47FC" w:rsidRDefault="00AC542D" w:rsidP="00AC542D">
            <w:pPr>
              <w:jc w:val="center"/>
              <w:rPr>
                <w:b/>
                <w:color w:val="000000"/>
                <w:sz w:val="20"/>
                <w:szCs w:val="20"/>
              </w:rPr>
            </w:pPr>
            <w:r w:rsidRPr="00ED47FC">
              <w:rPr>
                <w:b/>
                <w:color w:val="000000"/>
                <w:sz w:val="20"/>
                <w:szCs w:val="20"/>
              </w:rPr>
              <w:t>-</w:t>
            </w:r>
          </w:p>
        </w:tc>
      </w:tr>
      <w:tr w:rsidR="00AC542D" w:rsidRPr="00ED47FC" w:rsidTr="00ED47FC">
        <w:trPr>
          <w:trHeight w:val="285"/>
        </w:trPr>
        <w:tc>
          <w:tcPr>
            <w:tcW w:w="0" w:type="auto"/>
            <w:shd w:val="clear" w:color="auto" w:fill="auto"/>
            <w:noWrap/>
            <w:vAlign w:val="center"/>
          </w:tcPr>
          <w:p w:rsidR="00AC542D" w:rsidRPr="00ED47FC" w:rsidRDefault="00AC542D" w:rsidP="00AC542D">
            <w:pPr>
              <w:jc w:val="center"/>
              <w:rPr>
                <w:b/>
                <w:color w:val="000000"/>
                <w:sz w:val="20"/>
                <w:szCs w:val="20"/>
              </w:rPr>
            </w:pPr>
            <w:r w:rsidRPr="00ED47FC">
              <w:rPr>
                <w:b/>
                <w:color w:val="000000"/>
                <w:sz w:val="20"/>
                <w:szCs w:val="20"/>
              </w:rPr>
              <w:t>Итого без учета единственного поставщика</w:t>
            </w:r>
          </w:p>
        </w:tc>
        <w:tc>
          <w:tcPr>
            <w:tcW w:w="0" w:type="auto"/>
            <w:shd w:val="clear" w:color="auto" w:fill="auto"/>
            <w:noWrap/>
            <w:vAlign w:val="center"/>
          </w:tcPr>
          <w:p w:rsidR="00AC542D" w:rsidRPr="00ED47FC" w:rsidRDefault="00AC542D" w:rsidP="00AC542D">
            <w:pPr>
              <w:jc w:val="center"/>
              <w:rPr>
                <w:b/>
                <w:color w:val="000000"/>
                <w:sz w:val="20"/>
                <w:szCs w:val="20"/>
              </w:rPr>
            </w:pPr>
            <w:r w:rsidRPr="00ED47FC">
              <w:rPr>
                <w:b/>
                <w:color w:val="000000"/>
                <w:sz w:val="20"/>
                <w:szCs w:val="20"/>
              </w:rPr>
              <w:t>4282</w:t>
            </w:r>
          </w:p>
        </w:tc>
        <w:tc>
          <w:tcPr>
            <w:tcW w:w="0" w:type="auto"/>
            <w:shd w:val="clear" w:color="auto" w:fill="auto"/>
            <w:noWrap/>
            <w:vAlign w:val="center"/>
          </w:tcPr>
          <w:p w:rsidR="00AC542D" w:rsidRPr="00ED47FC" w:rsidRDefault="00AC542D" w:rsidP="00AC542D">
            <w:pPr>
              <w:jc w:val="center"/>
              <w:rPr>
                <w:b/>
                <w:color w:val="000000"/>
                <w:sz w:val="20"/>
                <w:szCs w:val="20"/>
              </w:rPr>
            </w:pPr>
            <w:r w:rsidRPr="00ED47FC">
              <w:rPr>
                <w:b/>
                <w:color w:val="000000"/>
                <w:sz w:val="20"/>
                <w:szCs w:val="20"/>
              </w:rPr>
              <w:t>79</w:t>
            </w:r>
          </w:p>
        </w:tc>
        <w:tc>
          <w:tcPr>
            <w:tcW w:w="0" w:type="auto"/>
            <w:shd w:val="clear" w:color="auto" w:fill="auto"/>
            <w:noWrap/>
            <w:vAlign w:val="center"/>
          </w:tcPr>
          <w:p w:rsidR="00AC542D" w:rsidRPr="00ED47FC" w:rsidRDefault="00AC542D" w:rsidP="00AC542D">
            <w:pPr>
              <w:jc w:val="center"/>
              <w:rPr>
                <w:b/>
                <w:color w:val="000000"/>
                <w:sz w:val="20"/>
                <w:szCs w:val="20"/>
              </w:rPr>
            </w:pPr>
            <w:r w:rsidRPr="00ED47FC">
              <w:rPr>
                <w:b/>
                <w:color w:val="000000"/>
                <w:sz w:val="20"/>
                <w:szCs w:val="20"/>
              </w:rPr>
              <w:t>27 250 477,82</w:t>
            </w:r>
          </w:p>
        </w:tc>
        <w:tc>
          <w:tcPr>
            <w:tcW w:w="0" w:type="auto"/>
            <w:shd w:val="clear" w:color="auto" w:fill="auto"/>
            <w:noWrap/>
            <w:vAlign w:val="center"/>
          </w:tcPr>
          <w:p w:rsidR="00AC542D" w:rsidRPr="00ED47FC" w:rsidRDefault="00AC542D" w:rsidP="00AC542D">
            <w:pPr>
              <w:jc w:val="center"/>
              <w:rPr>
                <w:b/>
                <w:color w:val="000000"/>
                <w:sz w:val="20"/>
                <w:szCs w:val="20"/>
              </w:rPr>
            </w:pPr>
            <w:r w:rsidRPr="00ED47FC">
              <w:rPr>
                <w:b/>
                <w:color w:val="000000"/>
                <w:sz w:val="20"/>
                <w:szCs w:val="20"/>
              </w:rPr>
              <w:t>24 479 580,92</w:t>
            </w:r>
          </w:p>
        </w:tc>
        <w:tc>
          <w:tcPr>
            <w:tcW w:w="0" w:type="auto"/>
            <w:shd w:val="clear" w:color="auto" w:fill="auto"/>
            <w:noWrap/>
            <w:vAlign w:val="center"/>
          </w:tcPr>
          <w:p w:rsidR="00AC542D" w:rsidRPr="00ED47FC" w:rsidRDefault="00AC542D" w:rsidP="00AC542D">
            <w:pPr>
              <w:jc w:val="center"/>
              <w:rPr>
                <w:b/>
                <w:color w:val="000000"/>
                <w:sz w:val="20"/>
                <w:szCs w:val="20"/>
              </w:rPr>
            </w:pPr>
            <w:r w:rsidRPr="00ED47FC">
              <w:rPr>
                <w:b/>
                <w:color w:val="000000"/>
                <w:sz w:val="20"/>
                <w:szCs w:val="20"/>
              </w:rPr>
              <w:t>10,17</w:t>
            </w:r>
          </w:p>
        </w:tc>
        <w:tc>
          <w:tcPr>
            <w:tcW w:w="0" w:type="auto"/>
            <w:shd w:val="clear" w:color="auto" w:fill="auto"/>
            <w:noWrap/>
            <w:vAlign w:val="center"/>
          </w:tcPr>
          <w:p w:rsidR="00AC542D" w:rsidRPr="00ED47FC" w:rsidRDefault="00AC542D" w:rsidP="00AC542D">
            <w:pPr>
              <w:jc w:val="center"/>
              <w:rPr>
                <w:b/>
                <w:color w:val="000000"/>
                <w:sz w:val="20"/>
                <w:szCs w:val="20"/>
              </w:rPr>
            </w:pPr>
            <w:r w:rsidRPr="00ED47FC">
              <w:rPr>
                <w:b/>
                <w:color w:val="000000"/>
                <w:sz w:val="20"/>
                <w:szCs w:val="20"/>
              </w:rPr>
              <w:t>2,91</w:t>
            </w:r>
          </w:p>
        </w:tc>
      </w:tr>
    </w:tbl>
    <w:p w:rsidR="00AC7CF0" w:rsidRPr="00ED47FC" w:rsidRDefault="00AC7CF0" w:rsidP="00ED47FC">
      <w:pPr>
        <w:spacing w:line="360" w:lineRule="atLeast"/>
        <w:ind w:firstLine="709"/>
        <w:jc w:val="both"/>
        <w:rPr>
          <w:sz w:val="28"/>
          <w:szCs w:val="28"/>
        </w:rPr>
      </w:pPr>
    </w:p>
    <w:p w:rsidR="00AC7CF0" w:rsidRPr="00ED47FC" w:rsidRDefault="00AC7CF0" w:rsidP="00ED47FC">
      <w:pPr>
        <w:spacing w:line="360" w:lineRule="atLeast"/>
        <w:ind w:firstLine="709"/>
        <w:jc w:val="both"/>
        <w:rPr>
          <w:sz w:val="28"/>
          <w:szCs w:val="28"/>
        </w:rPr>
      </w:pPr>
      <w:r w:rsidRPr="00ED47FC">
        <w:rPr>
          <w:sz w:val="28"/>
          <w:szCs w:val="28"/>
        </w:rPr>
        <w:t>В сравнении с 2021 годом</w:t>
      </w:r>
    </w:p>
    <w:tbl>
      <w:tblPr>
        <w:tblW w:w="0" w:type="auto"/>
        <w:tblLook w:val="0000" w:firstRow="0" w:lastRow="0" w:firstColumn="0" w:lastColumn="0" w:noHBand="0" w:noVBand="0"/>
      </w:tblPr>
      <w:tblGrid>
        <w:gridCol w:w="1550"/>
        <w:gridCol w:w="816"/>
        <w:gridCol w:w="1327"/>
        <w:gridCol w:w="1679"/>
        <w:gridCol w:w="1325"/>
        <w:gridCol w:w="1097"/>
        <w:gridCol w:w="1267"/>
      </w:tblGrid>
      <w:tr w:rsidR="00AC7CF0" w:rsidRPr="00ED47FC" w:rsidTr="00ED47FC">
        <w:trPr>
          <w:trHeight w:val="1464"/>
        </w:trPr>
        <w:tc>
          <w:tcPr>
            <w:tcW w:w="0" w:type="auto"/>
            <w:tcBorders>
              <w:top w:val="single" w:sz="4" w:space="0" w:color="000000"/>
              <w:left w:val="single" w:sz="4" w:space="0" w:color="000000"/>
              <w:bottom w:val="single" w:sz="4" w:space="0" w:color="000000"/>
            </w:tcBorders>
            <w:shd w:val="clear" w:color="auto" w:fill="F2F2F2"/>
            <w:vAlign w:val="center"/>
          </w:tcPr>
          <w:p w:rsidR="00AC7CF0" w:rsidRPr="00ED47FC" w:rsidRDefault="00AC7CF0" w:rsidP="00ED47FC">
            <w:pPr>
              <w:jc w:val="center"/>
              <w:rPr>
                <w:b/>
                <w:sz w:val="20"/>
                <w:szCs w:val="20"/>
              </w:rPr>
            </w:pPr>
            <w:r w:rsidRPr="00ED47FC">
              <w:rPr>
                <w:b/>
                <w:sz w:val="20"/>
                <w:szCs w:val="20"/>
              </w:rPr>
              <w:t>Наименование способа определения поставщика (подрядчика исполнителя)</w:t>
            </w:r>
          </w:p>
        </w:tc>
        <w:tc>
          <w:tcPr>
            <w:tcW w:w="0" w:type="auto"/>
            <w:tcBorders>
              <w:top w:val="single" w:sz="4" w:space="0" w:color="000000"/>
              <w:left w:val="single" w:sz="4" w:space="0" w:color="000000"/>
              <w:bottom w:val="single" w:sz="4" w:space="0" w:color="000000"/>
            </w:tcBorders>
            <w:shd w:val="clear" w:color="auto" w:fill="F2F2F2"/>
            <w:vAlign w:val="center"/>
          </w:tcPr>
          <w:p w:rsidR="00AC7CF0" w:rsidRPr="00ED47FC" w:rsidRDefault="00AC7CF0" w:rsidP="00ED47FC">
            <w:pPr>
              <w:jc w:val="center"/>
              <w:rPr>
                <w:b/>
                <w:sz w:val="20"/>
                <w:szCs w:val="20"/>
              </w:rPr>
            </w:pPr>
            <w:r w:rsidRPr="00ED47FC">
              <w:rPr>
                <w:b/>
                <w:sz w:val="20"/>
                <w:szCs w:val="20"/>
              </w:rPr>
              <w:t>Общее</w:t>
            </w:r>
          </w:p>
          <w:p w:rsidR="00AC7CF0" w:rsidRPr="00ED47FC" w:rsidRDefault="00AC7CF0" w:rsidP="00ED47FC">
            <w:pPr>
              <w:jc w:val="center"/>
              <w:rPr>
                <w:b/>
                <w:sz w:val="20"/>
                <w:szCs w:val="20"/>
              </w:rPr>
            </w:pPr>
            <w:r w:rsidRPr="00ED47FC">
              <w:rPr>
                <w:b/>
                <w:sz w:val="20"/>
                <w:szCs w:val="20"/>
              </w:rPr>
              <w:t>кол-во</w:t>
            </w:r>
          </w:p>
        </w:tc>
        <w:tc>
          <w:tcPr>
            <w:tcW w:w="0" w:type="auto"/>
            <w:tcBorders>
              <w:top w:val="single" w:sz="4" w:space="0" w:color="000000"/>
              <w:left w:val="single" w:sz="4" w:space="0" w:color="000000"/>
              <w:bottom w:val="single" w:sz="4" w:space="0" w:color="000000"/>
            </w:tcBorders>
            <w:shd w:val="clear" w:color="auto" w:fill="F2F2F2"/>
            <w:vAlign w:val="center"/>
          </w:tcPr>
          <w:p w:rsidR="00AC7CF0" w:rsidRPr="00ED47FC" w:rsidRDefault="00AC7CF0" w:rsidP="00ED47FC">
            <w:pPr>
              <w:jc w:val="center"/>
              <w:rPr>
                <w:b/>
                <w:sz w:val="20"/>
                <w:szCs w:val="20"/>
              </w:rPr>
            </w:pPr>
            <w:r w:rsidRPr="00ED47FC">
              <w:rPr>
                <w:b/>
                <w:sz w:val="20"/>
                <w:szCs w:val="20"/>
              </w:rPr>
              <w:t>Кол-во отмененных закупок</w:t>
            </w:r>
          </w:p>
        </w:tc>
        <w:tc>
          <w:tcPr>
            <w:tcW w:w="0" w:type="auto"/>
            <w:tcBorders>
              <w:top w:val="single" w:sz="4" w:space="0" w:color="000000"/>
              <w:left w:val="single" w:sz="4" w:space="0" w:color="000000"/>
              <w:bottom w:val="single" w:sz="4" w:space="0" w:color="000000"/>
              <w:right w:val="single" w:sz="4" w:space="0" w:color="000000"/>
            </w:tcBorders>
            <w:shd w:val="clear" w:color="auto" w:fill="F2F2F2"/>
            <w:vAlign w:val="center"/>
          </w:tcPr>
          <w:p w:rsidR="00AC7CF0" w:rsidRPr="00ED47FC" w:rsidRDefault="00AC7CF0" w:rsidP="00ED47FC">
            <w:pPr>
              <w:jc w:val="center"/>
              <w:rPr>
                <w:b/>
                <w:sz w:val="20"/>
                <w:szCs w:val="20"/>
              </w:rPr>
            </w:pPr>
            <w:r w:rsidRPr="00ED47FC">
              <w:rPr>
                <w:b/>
                <w:sz w:val="20"/>
                <w:szCs w:val="20"/>
              </w:rPr>
              <w:t>Общая начальная (максимальная) цена контрактов</w:t>
            </w:r>
          </w:p>
          <w:p w:rsidR="00AC7CF0" w:rsidRPr="00ED47FC" w:rsidRDefault="00AC7CF0" w:rsidP="00ED47FC">
            <w:pPr>
              <w:jc w:val="center"/>
              <w:rPr>
                <w:b/>
                <w:sz w:val="20"/>
                <w:szCs w:val="20"/>
              </w:rPr>
            </w:pPr>
            <w:r w:rsidRPr="00ED47FC">
              <w:rPr>
                <w:b/>
                <w:sz w:val="20"/>
                <w:szCs w:val="20"/>
              </w:rPr>
              <w:t>(тыс. руб.)</w:t>
            </w:r>
          </w:p>
        </w:tc>
        <w:tc>
          <w:tcPr>
            <w:tcW w:w="0" w:type="auto"/>
            <w:tcBorders>
              <w:top w:val="single" w:sz="4" w:space="0" w:color="000000"/>
              <w:left w:val="single" w:sz="4" w:space="0" w:color="000000"/>
              <w:bottom w:val="single" w:sz="4" w:space="0" w:color="000000"/>
              <w:right w:val="single" w:sz="4" w:space="0" w:color="000000"/>
            </w:tcBorders>
            <w:shd w:val="clear" w:color="auto" w:fill="F2F2F2"/>
            <w:vAlign w:val="center"/>
          </w:tcPr>
          <w:p w:rsidR="00AC7CF0" w:rsidRPr="00ED47FC" w:rsidRDefault="00AC7CF0" w:rsidP="00ED47FC">
            <w:pPr>
              <w:jc w:val="center"/>
              <w:rPr>
                <w:b/>
                <w:sz w:val="20"/>
                <w:szCs w:val="20"/>
              </w:rPr>
            </w:pPr>
            <w:r w:rsidRPr="00ED47FC">
              <w:rPr>
                <w:b/>
                <w:sz w:val="20"/>
                <w:szCs w:val="20"/>
              </w:rPr>
              <w:t>Цена контрактов, (тыс. руб.)</w:t>
            </w:r>
          </w:p>
        </w:tc>
        <w:tc>
          <w:tcPr>
            <w:tcW w:w="0" w:type="auto"/>
            <w:tcBorders>
              <w:top w:val="single" w:sz="4" w:space="0" w:color="000000"/>
              <w:left w:val="single" w:sz="4" w:space="0" w:color="000000"/>
              <w:bottom w:val="single" w:sz="4" w:space="0" w:color="000000"/>
              <w:right w:val="single" w:sz="4" w:space="0" w:color="000000"/>
            </w:tcBorders>
            <w:shd w:val="clear" w:color="auto" w:fill="F2F2F2"/>
            <w:vAlign w:val="center"/>
          </w:tcPr>
          <w:p w:rsidR="00AC7CF0" w:rsidRPr="00ED47FC" w:rsidRDefault="00AC7CF0" w:rsidP="00ED47FC">
            <w:pPr>
              <w:jc w:val="center"/>
              <w:rPr>
                <w:b/>
                <w:sz w:val="20"/>
                <w:szCs w:val="20"/>
              </w:rPr>
            </w:pPr>
            <w:r w:rsidRPr="00ED47FC">
              <w:rPr>
                <w:b/>
                <w:sz w:val="20"/>
                <w:szCs w:val="20"/>
              </w:rPr>
              <w:t>Процент экономии</w:t>
            </w:r>
          </w:p>
        </w:tc>
        <w:tc>
          <w:tcPr>
            <w:tcW w:w="0" w:type="auto"/>
            <w:tcBorders>
              <w:top w:val="single" w:sz="4" w:space="0" w:color="000000"/>
              <w:left w:val="single" w:sz="4" w:space="0" w:color="000000"/>
              <w:bottom w:val="single" w:sz="4" w:space="0" w:color="000000"/>
              <w:right w:val="single" w:sz="4" w:space="0" w:color="000000"/>
            </w:tcBorders>
            <w:shd w:val="clear" w:color="auto" w:fill="F2F2F2"/>
            <w:vAlign w:val="center"/>
          </w:tcPr>
          <w:p w:rsidR="00AC7CF0" w:rsidRPr="00ED47FC" w:rsidRDefault="00AC7CF0" w:rsidP="00ED47FC">
            <w:pPr>
              <w:jc w:val="center"/>
              <w:rPr>
                <w:b/>
                <w:sz w:val="20"/>
                <w:szCs w:val="20"/>
              </w:rPr>
            </w:pPr>
            <w:r w:rsidRPr="00ED47FC">
              <w:rPr>
                <w:b/>
                <w:sz w:val="20"/>
                <w:szCs w:val="20"/>
              </w:rPr>
              <w:t>Среднее кол-во участников</w:t>
            </w:r>
          </w:p>
        </w:tc>
      </w:tr>
      <w:tr w:rsidR="00AC7CF0" w:rsidRPr="00ED47FC" w:rsidTr="00ED47FC">
        <w:trPr>
          <w:trHeight w:val="343"/>
        </w:trPr>
        <w:tc>
          <w:tcPr>
            <w:tcW w:w="0" w:type="auto"/>
            <w:tcBorders>
              <w:top w:val="single" w:sz="4" w:space="0" w:color="000000"/>
              <w:left w:val="single" w:sz="4" w:space="0" w:color="000000"/>
              <w:bottom w:val="single" w:sz="4" w:space="0" w:color="000000"/>
            </w:tcBorders>
            <w:shd w:val="clear" w:color="auto" w:fill="F2F2F2"/>
            <w:vAlign w:val="center"/>
          </w:tcPr>
          <w:p w:rsidR="00AC7CF0" w:rsidRPr="00ED47FC" w:rsidRDefault="00AC7CF0" w:rsidP="00ED47FC">
            <w:pPr>
              <w:jc w:val="center"/>
              <w:rPr>
                <w:b/>
                <w:sz w:val="20"/>
                <w:szCs w:val="20"/>
              </w:rPr>
            </w:pPr>
            <w:r w:rsidRPr="00ED47FC">
              <w:rPr>
                <w:b/>
                <w:sz w:val="20"/>
                <w:szCs w:val="20"/>
              </w:rPr>
              <w:t>1</w:t>
            </w:r>
          </w:p>
        </w:tc>
        <w:tc>
          <w:tcPr>
            <w:tcW w:w="0" w:type="auto"/>
            <w:tcBorders>
              <w:top w:val="single" w:sz="4" w:space="0" w:color="000000"/>
              <w:left w:val="single" w:sz="4" w:space="0" w:color="000000"/>
              <w:bottom w:val="single" w:sz="4" w:space="0" w:color="000000"/>
            </w:tcBorders>
            <w:shd w:val="clear" w:color="auto" w:fill="F2F2F2"/>
            <w:vAlign w:val="center"/>
          </w:tcPr>
          <w:p w:rsidR="00AC7CF0" w:rsidRPr="00ED47FC" w:rsidRDefault="00AC7CF0" w:rsidP="00ED47FC">
            <w:pPr>
              <w:jc w:val="center"/>
              <w:rPr>
                <w:b/>
                <w:sz w:val="20"/>
                <w:szCs w:val="20"/>
              </w:rPr>
            </w:pPr>
            <w:r w:rsidRPr="00ED47FC">
              <w:rPr>
                <w:b/>
                <w:sz w:val="20"/>
                <w:szCs w:val="20"/>
              </w:rPr>
              <w:t>2</w:t>
            </w:r>
          </w:p>
        </w:tc>
        <w:tc>
          <w:tcPr>
            <w:tcW w:w="0" w:type="auto"/>
            <w:tcBorders>
              <w:top w:val="single" w:sz="4" w:space="0" w:color="000000"/>
              <w:left w:val="single" w:sz="4" w:space="0" w:color="000000"/>
              <w:bottom w:val="single" w:sz="4" w:space="0" w:color="000000"/>
            </w:tcBorders>
            <w:shd w:val="clear" w:color="auto" w:fill="F2F2F2"/>
            <w:vAlign w:val="center"/>
          </w:tcPr>
          <w:p w:rsidR="00AC7CF0" w:rsidRPr="00ED47FC" w:rsidRDefault="00AC7CF0" w:rsidP="00ED47FC">
            <w:pPr>
              <w:jc w:val="center"/>
              <w:rPr>
                <w:b/>
                <w:sz w:val="20"/>
                <w:szCs w:val="20"/>
              </w:rPr>
            </w:pPr>
            <w:r w:rsidRPr="00ED47FC">
              <w:rPr>
                <w:b/>
                <w:sz w:val="20"/>
                <w:szCs w:val="20"/>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vAlign w:val="center"/>
          </w:tcPr>
          <w:p w:rsidR="00AC7CF0" w:rsidRPr="00ED47FC" w:rsidRDefault="00AC7CF0" w:rsidP="00ED47FC">
            <w:pPr>
              <w:jc w:val="center"/>
              <w:rPr>
                <w:b/>
                <w:sz w:val="20"/>
                <w:szCs w:val="20"/>
              </w:rPr>
            </w:pPr>
            <w:r w:rsidRPr="00ED47FC">
              <w:rPr>
                <w:b/>
                <w:sz w:val="20"/>
                <w:szCs w:val="20"/>
              </w:rPr>
              <w:t>4</w:t>
            </w:r>
          </w:p>
        </w:tc>
        <w:tc>
          <w:tcPr>
            <w:tcW w:w="0" w:type="auto"/>
            <w:tcBorders>
              <w:top w:val="single" w:sz="4" w:space="0" w:color="000000"/>
              <w:left w:val="single" w:sz="4" w:space="0" w:color="000000"/>
              <w:bottom w:val="single" w:sz="4" w:space="0" w:color="000000"/>
              <w:right w:val="single" w:sz="4" w:space="0" w:color="000000"/>
            </w:tcBorders>
            <w:shd w:val="clear" w:color="auto" w:fill="F2F2F2"/>
            <w:vAlign w:val="center"/>
          </w:tcPr>
          <w:p w:rsidR="00AC7CF0" w:rsidRPr="00ED47FC" w:rsidRDefault="00AC7CF0" w:rsidP="00ED47FC">
            <w:pPr>
              <w:jc w:val="center"/>
              <w:rPr>
                <w:b/>
                <w:sz w:val="20"/>
                <w:szCs w:val="20"/>
              </w:rPr>
            </w:pPr>
            <w:r w:rsidRPr="00ED47FC">
              <w:rPr>
                <w:b/>
                <w:sz w:val="20"/>
                <w:szCs w:val="20"/>
              </w:rPr>
              <w:t>5</w:t>
            </w:r>
          </w:p>
        </w:tc>
        <w:tc>
          <w:tcPr>
            <w:tcW w:w="0" w:type="auto"/>
            <w:tcBorders>
              <w:top w:val="single" w:sz="4" w:space="0" w:color="000000"/>
              <w:left w:val="single" w:sz="4" w:space="0" w:color="000000"/>
              <w:bottom w:val="single" w:sz="4" w:space="0" w:color="000000"/>
              <w:right w:val="single" w:sz="4" w:space="0" w:color="000000"/>
            </w:tcBorders>
            <w:shd w:val="clear" w:color="auto" w:fill="F2F2F2"/>
            <w:vAlign w:val="center"/>
          </w:tcPr>
          <w:p w:rsidR="00AC7CF0" w:rsidRPr="00ED47FC" w:rsidRDefault="00AC7CF0" w:rsidP="00ED47FC">
            <w:pPr>
              <w:jc w:val="center"/>
              <w:rPr>
                <w:b/>
                <w:sz w:val="20"/>
                <w:szCs w:val="20"/>
              </w:rPr>
            </w:pPr>
            <w:r w:rsidRPr="00ED47FC">
              <w:rPr>
                <w:b/>
                <w:sz w:val="20"/>
                <w:szCs w:val="20"/>
              </w:rPr>
              <w:t>6</w:t>
            </w:r>
          </w:p>
        </w:tc>
        <w:tc>
          <w:tcPr>
            <w:tcW w:w="0" w:type="auto"/>
            <w:tcBorders>
              <w:top w:val="single" w:sz="4" w:space="0" w:color="000000"/>
              <w:left w:val="single" w:sz="4" w:space="0" w:color="000000"/>
              <w:bottom w:val="single" w:sz="4" w:space="0" w:color="000000"/>
              <w:right w:val="single" w:sz="4" w:space="0" w:color="000000"/>
            </w:tcBorders>
            <w:shd w:val="clear" w:color="auto" w:fill="F2F2F2"/>
            <w:vAlign w:val="center"/>
          </w:tcPr>
          <w:p w:rsidR="00AC7CF0" w:rsidRPr="00ED47FC" w:rsidRDefault="00AC7CF0" w:rsidP="00ED47FC">
            <w:pPr>
              <w:jc w:val="center"/>
              <w:rPr>
                <w:b/>
                <w:sz w:val="20"/>
                <w:szCs w:val="20"/>
              </w:rPr>
            </w:pPr>
            <w:r w:rsidRPr="00ED47FC">
              <w:rPr>
                <w:b/>
                <w:sz w:val="20"/>
                <w:szCs w:val="20"/>
              </w:rPr>
              <w:t>7</w:t>
            </w:r>
          </w:p>
        </w:tc>
      </w:tr>
      <w:tr w:rsidR="00AC7CF0" w:rsidRPr="00ED47FC" w:rsidTr="00ED47FC">
        <w:trPr>
          <w:trHeight w:val="732"/>
        </w:trPr>
        <w:tc>
          <w:tcPr>
            <w:tcW w:w="0" w:type="auto"/>
            <w:tcBorders>
              <w:top w:val="single" w:sz="4" w:space="0" w:color="000000"/>
              <w:left w:val="single" w:sz="4" w:space="0" w:color="000000"/>
              <w:bottom w:val="single" w:sz="4" w:space="0" w:color="000000"/>
            </w:tcBorders>
            <w:shd w:val="clear" w:color="auto" w:fill="auto"/>
            <w:vAlign w:val="center"/>
          </w:tcPr>
          <w:p w:rsidR="00AC7CF0" w:rsidRPr="00ED47FC" w:rsidRDefault="00AC7CF0" w:rsidP="00ED47FC">
            <w:pPr>
              <w:jc w:val="center"/>
              <w:rPr>
                <w:sz w:val="20"/>
                <w:szCs w:val="20"/>
              </w:rPr>
            </w:pPr>
            <w:r w:rsidRPr="00ED47FC">
              <w:rPr>
                <w:sz w:val="20"/>
                <w:szCs w:val="20"/>
              </w:rPr>
              <w:t>Электронный аукцион</w:t>
            </w:r>
          </w:p>
        </w:tc>
        <w:tc>
          <w:tcPr>
            <w:tcW w:w="0" w:type="auto"/>
            <w:tcBorders>
              <w:top w:val="single" w:sz="4" w:space="0" w:color="000000"/>
              <w:left w:val="single" w:sz="4" w:space="0" w:color="000000"/>
              <w:bottom w:val="single" w:sz="4" w:space="0" w:color="000000"/>
            </w:tcBorders>
            <w:shd w:val="clear" w:color="auto" w:fill="auto"/>
            <w:vAlign w:val="center"/>
          </w:tcPr>
          <w:p w:rsidR="00AC7CF0" w:rsidRPr="00ED47FC" w:rsidRDefault="00AC7CF0" w:rsidP="00ED47FC">
            <w:pPr>
              <w:jc w:val="center"/>
              <w:rPr>
                <w:bCs/>
                <w:color w:val="000000"/>
                <w:sz w:val="20"/>
                <w:szCs w:val="20"/>
              </w:rPr>
            </w:pPr>
            <w:r w:rsidRPr="00ED47FC">
              <w:rPr>
                <w:bCs/>
                <w:color w:val="000000"/>
                <w:sz w:val="20"/>
                <w:szCs w:val="20"/>
              </w:rPr>
              <w:t>3 808,00</w:t>
            </w:r>
          </w:p>
        </w:tc>
        <w:tc>
          <w:tcPr>
            <w:tcW w:w="0" w:type="auto"/>
            <w:tcBorders>
              <w:top w:val="single" w:sz="4" w:space="0" w:color="000000"/>
              <w:left w:val="single" w:sz="4" w:space="0" w:color="000000"/>
              <w:bottom w:val="single" w:sz="4" w:space="0" w:color="auto"/>
            </w:tcBorders>
            <w:vAlign w:val="center"/>
          </w:tcPr>
          <w:p w:rsidR="00AC7CF0" w:rsidRPr="00ED47FC" w:rsidRDefault="00AC7CF0" w:rsidP="00ED47FC">
            <w:pPr>
              <w:jc w:val="center"/>
              <w:rPr>
                <w:bCs/>
                <w:color w:val="000000"/>
                <w:sz w:val="20"/>
                <w:szCs w:val="20"/>
              </w:rPr>
            </w:pPr>
            <w:r w:rsidRPr="00ED47FC">
              <w:rPr>
                <w:bCs/>
                <w:color w:val="000000"/>
                <w:sz w:val="20"/>
                <w:szCs w:val="20"/>
              </w:rPr>
              <w:t>66,00</w:t>
            </w:r>
          </w:p>
        </w:tc>
        <w:tc>
          <w:tcPr>
            <w:tcW w:w="0" w:type="auto"/>
            <w:tcBorders>
              <w:top w:val="single" w:sz="4" w:space="0" w:color="000000"/>
              <w:left w:val="single" w:sz="4" w:space="0" w:color="000000"/>
              <w:bottom w:val="single" w:sz="4" w:space="0" w:color="auto"/>
              <w:right w:val="single" w:sz="4" w:space="0" w:color="000000"/>
            </w:tcBorders>
            <w:shd w:val="clear" w:color="auto" w:fill="auto"/>
            <w:vAlign w:val="center"/>
          </w:tcPr>
          <w:p w:rsidR="00AC7CF0" w:rsidRPr="00ED47FC" w:rsidRDefault="00AC7CF0" w:rsidP="00ED47FC">
            <w:pPr>
              <w:jc w:val="center"/>
              <w:rPr>
                <w:bCs/>
                <w:color w:val="000000"/>
                <w:sz w:val="20"/>
                <w:szCs w:val="20"/>
              </w:rPr>
            </w:pPr>
            <w:r w:rsidRPr="00ED47FC">
              <w:rPr>
                <w:bCs/>
                <w:color w:val="000000"/>
                <w:sz w:val="20"/>
                <w:szCs w:val="20"/>
              </w:rPr>
              <w:t>6 679 370,59</w:t>
            </w:r>
          </w:p>
        </w:tc>
        <w:tc>
          <w:tcPr>
            <w:tcW w:w="0" w:type="auto"/>
            <w:tcBorders>
              <w:top w:val="single" w:sz="4" w:space="0" w:color="000000"/>
              <w:left w:val="single" w:sz="4" w:space="0" w:color="000000"/>
              <w:bottom w:val="single" w:sz="4" w:space="0" w:color="auto"/>
              <w:right w:val="single" w:sz="4" w:space="0" w:color="000000"/>
            </w:tcBorders>
            <w:vAlign w:val="center"/>
          </w:tcPr>
          <w:p w:rsidR="00AC7CF0" w:rsidRPr="00ED47FC" w:rsidRDefault="00AC7CF0" w:rsidP="00ED47FC">
            <w:pPr>
              <w:jc w:val="center"/>
              <w:rPr>
                <w:bCs/>
                <w:color w:val="000000"/>
                <w:sz w:val="20"/>
                <w:szCs w:val="20"/>
              </w:rPr>
            </w:pPr>
            <w:r w:rsidRPr="00ED47FC">
              <w:rPr>
                <w:bCs/>
                <w:color w:val="000000"/>
                <w:sz w:val="20"/>
                <w:szCs w:val="20"/>
              </w:rPr>
              <w:t>5 825 034,22</w:t>
            </w:r>
          </w:p>
        </w:tc>
        <w:tc>
          <w:tcPr>
            <w:tcW w:w="0" w:type="auto"/>
            <w:tcBorders>
              <w:top w:val="single" w:sz="4" w:space="0" w:color="000000"/>
              <w:left w:val="single" w:sz="4" w:space="0" w:color="000000"/>
              <w:bottom w:val="single" w:sz="4" w:space="0" w:color="auto"/>
              <w:right w:val="single" w:sz="4" w:space="0" w:color="000000"/>
            </w:tcBorders>
            <w:vAlign w:val="center"/>
          </w:tcPr>
          <w:p w:rsidR="00AC7CF0" w:rsidRPr="00ED47FC" w:rsidRDefault="00AC7CF0" w:rsidP="00ED47FC">
            <w:pPr>
              <w:jc w:val="center"/>
              <w:rPr>
                <w:color w:val="000000"/>
                <w:sz w:val="20"/>
                <w:szCs w:val="20"/>
              </w:rPr>
            </w:pPr>
            <w:r w:rsidRPr="00ED47FC">
              <w:rPr>
                <w:color w:val="000000"/>
                <w:sz w:val="20"/>
                <w:szCs w:val="20"/>
              </w:rPr>
              <w:t>12,79</w:t>
            </w:r>
          </w:p>
        </w:tc>
        <w:tc>
          <w:tcPr>
            <w:tcW w:w="0" w:type="auto"/>
            <w:tcBorders>
              <w:top w:val="single" w:sz="4" w:space="0" w:color="000000"/>
              <w:left w:val="single" w:sz="4" w:space="0" w:color="000000"/>
              <w:bottom w:val="single" w:sz="4" w:space="0" w:color="auto"/>
              <w:right w:val="single" w:sz="4" w:space="0" w:color="000000"/>
            </w:tcBorders>
            <w:vAlign w:val="center"/>
          </w:tcPr>
          <w:p w:rsidR="00AC7CF0" w:rsidRPr="00ED47FC" w:rsidRDefault="00AC7CF0" w:rsidP="00ED47FC">
            <w:pPr>
              <w:jc w:val="center"/>
              <w:rPr>
                <w:bCs/>
                <w:color w:val="000000"/>
                <w:sz w:val="20"/>
                <w:szCs w:val="20"/>
              </w:rPr>
            </w:pPr>
            <w:r w:rsidRPr="00ED47FC">
              <w:rPr>
                <w:bCs/>
                <w:color w:val="000000"/>
                <w:sz w:val="20"/>
                <w:szCs w:val="20"/>
              </w:rPr>
              <w:t>3,14</w:t>
            </w:r>
          </w:p>
        </w:tc>
      </w:tr>
      <w:tr w:rsidR="00AC7CF0" w:rsidRPr="00ED47FC" w:rsidTr="00ED47FC">
        <w:trPr>
          <w:trHeight w:val="709"/>
        </w:trPr>
        <w:tc>
          <w:tcPr>
            <w:tcW w:w="0" w:type="auto"/>
            <w:tcBorders>
              <w:top w:val="single" w:sz="4" w:space="0" w:color="000000"/>
              <w:left w:val="single" w:sz="4" w:space="0" w:color="000000"/>
              <w:bottom w:val="single" w:sz="4" w:space="0" w:color="000000"/>
            </w:tcBorders>
            <w:shd w:val="clear" w:color="auto" w:fill="auto"/>
            <w:vAlign w:val="center"/>
          </w:tcPr>
          <w:p w:rsidR="00AC7CF0" w:rsidRPr="00ED47FC" w:rsidRDefault="00AC7CF0" w:rsidP="00ED47FC">
            <w:pPr>
              <w:autoSpaceDE w:val="0"/>
              <w:jc w:val="center"/>
              <w:rPr>
                <w:sz w:val="20"/>
                <w:szCs w:val="20"/>
              </w:rPr>
            </w:pPr>
            <w:r w:rsidRPr="00ED47FC">
              <w:rPr>
                <w:sz w:val="20"/>
                <w:szCs w:val="20"/>
              </w:rPr>
              <w:t>Запрос котировок</w:t>
            </w:r>
          </w:p>
        </w:tc>
        <w:tc>
          <w:tcPr>
            <w:tcW w:w="0" w:type="auto"/>
            <w:tcBorders>
              <w:top w:val="single" w:sz="4" w:space="0" w:color="000000"/>
              <w:left w:val="single" w:sz="4" w:space="0" w:color="000000"/>
              <w:bottom w:val="single" w:sz="4" w:space="0" w:color="000000"/>
            </w:tcBorders>
            <w:shd w:val="clear" w:color="auto" w:fill="auto"/>
            <w:vAlign w:val="center"/>
          </w:tcPr>
          <w:p w:rsidR="00AC7CF0" w:rsidRPr="00ED47FC" w:rsidRDefault="00AC7CF0" w:rsidP="00ED47FC">
            <w:pPr>
              <w:jc w:val="center"/>
              <w:rPr>
                <w:bCs/>
                <w:color w:val="000000"/>
                <w:sz w:val="20"/>
                <w:szCs w:val="20"/>
              </w:rPr>
            </w:pPr>
            <w:r w:rsidRPr="00ED47FC">
              <w:rPr>
                <w:bCs/>
                <w:color w:val="000000"/>
                <w:sz w:val="20"/>
                <w:szCs w:val="20"/>
              </w:rPr>
              <w:t>85,00</w:t>
            </w:r>
          </w:p>
        </w:tc>
        <w:tc>
          <w:tcPr>
            <w:tcW w:w="0" w:type="auto"/>
            <w:tcBorders>
              <w:top w:val="single" w:sz="4" w:space="0" w:color="auto"/>
              <w:left w:val="single" w:sz="4" w:space="0" w:color="000000"/>
              <w:bottom w:val="single" w:sz="4" w:space="0" w:color="auto"/>
            </w:tcBorders>
            <w:vAlign w:val="center"/>
          </w:tcPr>
          <w:p w:rsidR="00AC7CF0" w:rsidRPr="00ED47FC" w:rsidRDefault="00AC7CF0" w:rsidP="00ED47FC">
            <w:pPr>
              <w:jc w:val="center"/>
              <w:rPr>
                <w:bCs/>
                <w:color w:val="000000"/>
                <w:sz w:val="20"/>
                <w:szCs w:val="20"/>
              </w:rPr>
            </w:pPr>
            <w:r w:rsidRPr="00ED47FC">
              <w:rPr>
                <w:bCs/>
                <w:color w:val="000000"/>
                <w:sz w:val="20"/>
                <w:szCs w:val="20"/>
              </w:rPr>
              <w:t>1,00</w:t>
            </w:r>
          </w:p>
        </w:tc>
        <w:tc>
          <w:tcPr>
            <w:tcW w:w="0" w:type="auto"/>
            <w:tcBorders>
              <w:top w:val="single" w:sz="4" w:space="0" w:color="auto"/>
              <w:left w:val="single" w:sz="4" w:space="0" w:color="000000"/>
              <w:bottom w:val="single" w:sz="4" w:space="0" w:color="auto"/>
              <w:right w:val="single" w:sz="4" w:space="0" w:color="000000"/>
            </w:tcBorders>
            <w:shd w:val="clear" w:color="auto" w:fill="auto"/>
            <w:vAlign w:val="center"/>
          </w:tcPr>
          <w:p w:rsidR="00AC7CF0" w:rsidRPr="00ED47FC" w:rsidRDefault="00AC7CF0" w:rsidP="00ED47FC">
            <w:pPr>
              <w:jc w:val="center"/>
              <w:rPr>
                <w:bCs/>
                <w:color w:val="000000"/>
                <w:sz w:val="20"/>
                <w:szCs w:val="20"/>
              </w:rPr>
            </w:pPr>
            <w:r w:rsidRPr="00ED47FC">
              <w:rPr>
                <w:bCs/>
                <w:color w:val="000000"/>
                <w:sz w:val="20"/>
                <w:szCs w:val="20"/>
              </w:rPr>
              <w:t>40 007,82</w:t>
            </w:r>
          </w:p>
        </w:tc>
        <w:tc>
          <w:tcPr>
            <w:tcW w:w="0" w:type="auto"/>
            <w:tcBorders>
              <w:top w:val="single" w:sz="4" w:space="0" w:color="auto"/>
              <w:left w:val="single" w:sz="4" w:space="0" w:color="000000"/>
              <w:bottom w:val="single" w:sz="4" w:space="0" w:color="auto"/>
              <w:right w:val="single" w:sz="4" w:space="0" w:color="000000"/>
            </w:tcBorders>
            <w:vAlign w:val="center"/>
          </w:tcPr>
          <w:p w:rsidR="00AC7CF0" w:rsidRPr="00ED47FC" w:rsidRDefault="00AC7CF0" w:rsidP="00ED47FC">
            <w:pPr>
              <w:jc w:val="center"/>
              <w:rPr>
                <w:bCs/>
                <w:color w:val="000000"/>
                <w:sz w:val="20"/>
                <w:szCs w:val="20"/>
              </w:rPr>
            </w:pPr>
            <w:r w:rsidRPr="00ED47FC">
              <w:rPr>
                <w:bCs/>
                <w:color w:val="000000"/>
                <w:sz w:val="20"/>
                <w:szCs w:val="20"/>
              </w:rPr>
              <w:t>30 032,04</w:t>
            </w:r>
          </w:p>
        </w:tc>
        <w:tc>
          <w:tcPr>
            <w:tcW w:w="0" w:type="auto"/>
            <w:tcBorders>
              <w:top w:val="single" w:sz="4" w:space="0" w:color="auto"/>
              <w:left w:val="single" w:sz="4" w:space="0" w:color="000000"/>
              <w:bottom w:val="single" w:sz="4" w:space="0" w:color="auto"/>
              <w:right w:val="single" w:sz="4" w:space="0" w:color="000000"/>
            </w:tcBorders>
            <w:vAlign w:val="center"/>
          </w:tcPr>
          <w:p w:rsidR="00AC7CF0" w:rsidRPr="00ED47FC" w:rsidRDefault="00AC7CF0" w:rsidP="00ED47FC">
            <w:pPr>
              <w:jc w:val="center"/>
              <w:rPr>
                <w:color w:val="000000"/>
                <w:sz w:val="20"/>
                <w:szCs w:val="20"/>
              </w:rPr>
            </w:pPr>
            <w:r w:rsidRPr="00ED47FC">
              <w:rPr>
                <w:color w:val="000000"/>
                <w:sz w:val="20"/>
                <w:szCs w:val="20"/>
              </w:rPr>
              <w:t>24,93</w:t>
            </w:r>
          </w:p>
        </w:tc>
        <w:tc>
          <w:tcPr>
            <w:tcW w:w="0" w:type="auto"/>
            <w:tcBorders>
              <w:top w:val="single" w:sz="4" w:space="0" w:color="auto"/>
              <w:left w:val="single" w:sz="4" w:space="0" w:color="000000"/>
              <w:bottom w:val="single" w:sz="4" w:space="0" w:color="auto"/>
              <w:right w:val="single" w:sz="4" w:space="0" w:color="000000"/>
            </w:tcBorders>
            <w:vAlign w:val="center"/>
          </w:tcPr>
          <w:p w:rsidR="00AC7CF0" w:rsidRPr="00ED47FC" w:rsidRDefault="00AC7CF0" w:rsidP="00ED47FC">
            <w:pPr>
              <w:jc w:val="center"/>
              <w:rPr>
                <w:bCs/>
                <w:color w:val="000000"/>
                <w:sz w:val="20"/>
                <w:szCs w:val="20"/>
              </w:rPr>
            </w:pPr>
            <w:r w:rsidRPr="00ED47FC">
              <w:rPr>
                <w:bCs/>
                <w:color w:val="000000"/>
                <w:sz w:val="20"/>
                <w:szCs w:val="20"/>
              </w:rPr>
              <w:t>1,35</w:t>
            </w:r>
          </w:p>
        </w:tc>
      </w:tr>
      <w:tr w:rsidR="00AC7CF0" w:rsidRPr="00ED47FC" w:rsidTr="00ED47FC">
        <w:trPr>
          <w:trHeight w:val="652"/>
        </w:trPr>
        <w:tc>
          <w:tcPr>
            <w:tcW w:w="0" w:type="auto"/>
            <w:tcBorders>
              <w:top w:val="single" w:sz="4" w:space="0" w:color="000000"/>
              <w:left w:val="single" w:sz="4" w:space="0" w:color="000000"/>
              <w:bottom w:val="single" w:sz="4" w:space="0" w:color="000000"/>
            </w:tcBorders>
            <w:shd w:val="clear" w:color="auto" w:fill="auto"/>
            <w:vAlign w:val="center"/>
          </w:tcPr>
          <w:p w:rsidR="00AC7CF0" w:rsidRPr="00ED47FC" w:rsidRDefault="00AC7CF0" w:rsidP="00ED47FC">
            <w:pPr>
              <w:jc w:val="center"/>
              <w:rPr>
                <w:sz w:val="20"/>
                <w:szCs w:val="20"/>
              </w:rPr>
            </w:pPr>
            <w:r w:rsidRPr="00ED47FC">
              <w:rPr>
                <w:sz w:val="20"/>
                <w:szCs w:val="20"/>
              </w:rPr>
              <w:t>Запрос предложений</w:t>
            </w:r>
          </w:p>
        </w:tc>
        <w:tc>
          <w:tcPr>
            <w:tcW w:w="0" w:type="auto"/>
            <w:tcBorders>
              <w:top w:val="single" w:sz="4" w:space="0" w:color="000000"/>
              <w:left w:val="single" w:sz="4" w:space="0" w:color="000000"/>
              <w:bottom w:val="single" w:sz="4" w:space="0" w:color="000000"/>
            </w:tcBorders>
            <w:shd w:val="clear" w:color="auto" w:fill="auto"/>
            <w:vAlign w:val="center"/>
          </w:tcPr>
          <w:p w:rsidR="00AC7CF0" w:rsidRPr="00ED47FC" w:rsidRDefault="00AC7CF0" w:rsidP="00ED47FC">
            <w:pPr>
              <w:jc w:val="center"/>
              <w:rPr>
                <w:sz w:val="20"/>
                <w:szCs w:val="20"/>
              </w:rPr>
            </w:pPr>
            <w:r w:rsidRPr="00ED47FC">
              <w:rPr>
                <w:bCs/>
                <w:color w:val="000000"/>
                <w:sz w:val="20"/>
                <w:szCs w:val="20"/>
              </w:rPr>
              <w:t>0</w:t>
            </w:r>
          </w:p>
        </w:tc>
        <w:tc>
          <w:tcPr>
            <w:tcW w:w="0" w:type="auto"/>
            <w:tcBorders>
              <w:top w:val="single" w:sz="4" w:space="0" w:color="auto"/>
              <w:left w:val="single" w:sz="4" w:space="0" w:color="000000"/>
              <w:bottom w:val="single" w:sz="4" w:space="0" w:color="000000"/>
            </w:tcBorders>
            <w:vAlign w:val="center"/>
          </w:tcPr>
          <w:p w:rsidR="00AC7CF0" w:rsidRPr="00ED47FC" w:rsidRDefault="00AC7CF0" w:rsidP="00ED47FC">
            <w:pPr>
              <w:jc w:val="center"/>
              <w:rPr>
                <w:sz w:val="20"/>
                <w:szCs w:val="20"/>
              </w:rPr>
            </w:pPr>
            <w:r w:rsidRPr="00ED47FC">
              <w:rPr>
                <w:bCs/>
                <w:color w:val="000000"/>
                <w:sz w:val="20"/>
                <w:szCs w:val="20"/>
              </w:rPr>
              <w:t>0</w:t>
            </w:r>
          </w:p>
        </w:tc>
        <w:tc>
          <w:tcPr>
            <w:tcW w:w="0" w:type="auto"/>
            <w:tcBorders>
              <w:top w:val="single" w:sz="4" w:space="0" w:color="auto"/>
              <w:left w:val="single" w:sz="4" w:space="0" w:color="000000"/>
              <w:bottom w:val="single" w:sz="4" w:space="0" w:color="000000"/>
              <w:right w:val="single" w:sz="4" w:space="0" w:color="000000"/>
            </w:tcBorders>
            <w:shd w:val="clear" w:color="auto" w:fill="auto"/>
            <w:vAlign w:val="center"/>
          </w:tcPr>
          <w:p w:rsidR="00AC7CF0" w:rsidRPr="00ED47FC" w:rsidRDefault="00AC7CF0" w:rsidP="00ED47FC">
            <w:pPr>
              <w:jc w:val="center"/>
              <w:rPr>
                <w:sz w:val="20"/>
                <w:szCs w:val="20"/>
              </w:rPr>
            </w:pPr>
            <w:r w:rsidRPr="00ED47FC">
              <w:rPr>
                <w:bCs/>
                <w:color w:val="000000"/>
                <w:sz w:val="20"/>
                <w:szCs w:val="20"/>
              </w:rPr>
              <w:t>0</w:t>
            </w:r>
          </w:p>
        </w:tc>
        <w:tc>
          <w:tcPr>
            <w:tcW w:w="0" w:type="auto"/>
            <w:tcBorders>
              <w:top w:val="single" w:sz="4" w:space="0" w:color="auto"/>
              <w:left w:val="single" w:sz="4" w:space="0" w:color="000000"/>
              <w:bottom w:val="single" w:sz="4" w:space="0" w:color="000000"/>
              <w:right w:val="single" w:sz="4" w:space="0" w:color="000000"/>
            </w:tcBorders>
            <w:vAlign w:val="center"/>
          </w:tcPr>
          <w:p w:rsidR="00AC7CF0" w:rsidRPr="00ED47FC" w:rsidRDefault="00AC7CF0" w:rsidP="00ED47FC">
            <w:pPr>
              <w:jc w:val="center"/>
              <w:rPr>
                <w:sz w:val="20"/>
                <w:szCs w:val="20"/>
              </w:rPr>
            </w:pPr>
            <w:r w:rsidRPr="00ED47FC">
              <w:rPr>
                <w:bCs/>
                <w:color w:val="000000"/>
                <w:sz w:val="20"/>
                <w:szCs w:val="20"/>
              </w:rPr>
              <w:t>0</w:t>
            </w:r>
          </w:p>
        </w:tc>
        <w:tc>
          <w:tcPr>
            <w:tcW w:w="0" w:type="auto"/>
            <w:tcBorders>
              <w:top w:val="single" w:sz="4" w:space="0" w:color="auto"/>
              <w:left w:val="single" w:sz="4" w:space="0" w:color="000000"/>
              <w:bottom w:val="single" w:sz="4" w:space="0" w:color="000000"/>
              <w:right w:val="single" w:sz="4" w:space="0" w:color="000000"/>
            </w:tcBorders>
            <w:vAlign w:val="center"/>
          </w:tcPr>
          <w:p w:rsidR="00AC7CF0" w:rsidRPr="00ED47FC" w:rsidRDefault="00AC7CF0" w:rsidP="00ED47FC">
            <w:pPr>
              <w:jc w:val="center"/>
              <w:rPr>
                <w:sz w:val="20"/>
                <w:szCs w:val="20"/>
              </w:rPr>
            </w:pPr>
            <w:r w:rsidRPr="00ED47FC">
              <w:rPr>
                <w:bCs/>
                <w:color w:val="000000"/>
                <w:sz w:val="20"/>
                <w:szCs w:val="20"/>
              </w:rPr>
              <w:t>0</w:t>
            </w:r>
          </w:p>
        </w:tc>
        <w:tc>
          <w:tcPr>
            <w:tcW w:w="0" w:type="auto"/>
            <w:tcBorders>
              <w:top w:val="single" w:sz="4" w:space="0" w:color="auto"/>
              <w:left w:val="single" w:sz="4" w:space="0" w:color="000000"/>
              <w:bottom w:val="single" w:sz="4" w:space="0" w:color="000000"/>
              <w:right w:val="single" w:sz="4" w:space="0" w:color="000000"/>
            </w:tcBorders>
            <w:vAlign w:val="center"/>
          </w:tcPr>
          <w:p w:rsidR="00AC7CF0" w:rsidRPr="00ED47FC" w:rsidRDefault="00AC7CF0" w:rsidP="00ED47FC">
            <w:pPr>
              <w:jc w:val="center"/>
              <w:rPr>
                <w:bCs/>
                <w:color w:val="000000"/>
                <w:sz w:val="20"/>
                <w:szCs w:val="20"/>
              </w:rPr>
            </w:pPr>
            <w:r w:rsidRPr="00ED47FC">
              <w:rPr>
                <w:bCs/>
                <w:color w:val="000000"/>
                <w:sz w:val="20"/>
                <w:szCs w:val="20"/>
              </w:rPr>
              <w:t>0,00</w:t>
            </w:r>
          </w:p>
        </w:tc>
      </w:tr>
      <w:tr w:rsidR="00AC7CF0" w:rsidRPr="00ED47FC" w:rsidTr="00ED47FC">
        <w:trPr>
          <w:trHeight w:val="652"/>
        </w:trPr>
        <w:tc>
          <w:tcPr>
            <w:tcW w:w="0" w:type="auto"/>
            <w:tcBorders>
              <w:top w:val="single" w:sz="4" w:space="0" w:color="000000"/>
              <w:left w:val="single" w:sz="4" w:space="0" w:color="000000"/>
              <w:bottom w:val="single" w:sz="4" w:space="0" w:color="000000"/>
            </w:tcBorders>
            <w:shd w:val="clear" w:color="auto" w:fill="auto"/>
            <w:vAlign w:val="center"/>
          </w:tcPr>
          <w:p w:rsidR="00AC7CF0" w:rsidRPr="00ED47FC" w:rsidRDefault="00AC7CF0" w:rsidP="00ED47FC">
            <w:pPr>
              <w:jc w:val="center"/>
              <w:rPr>
                <w:sz w:val="20"/>
                <w:szCs w:val="20"/>
              </w:rPr>
            </w:pPr>
            <w:r w:rsidRPr="00ED47FC">
              <w:rPr>
                <w:sz w:val="20"/>
                <w:szCs w:val="20"/>
              </w:rPr>
              <w:t>Закрытый аукцион</w:t>
            </w:r>
          </w:p>
        </w:tc>
        <w:tc>
          <w:tcPr>
            <w:tcW w:w="0" w:type="auto"/>
            <w:tcBorders>
              <w:top w:val="single" w:sz="4" w:space="0" w:color="000000"/>
              <w:left w:val="single" w:sz="4" w:space="0" w:color="000000"/>
              <w:bottom w:val="single" w:sz="4" w:space="0" w:color="000000"/>
            </w:tcBorders>
            <w:shd w:val="clear" w:color="auto" w:fill="auto"/>
            <w:vAlign w:val="center"/>
          </w:tcPr>
          <w:p w:rsidR="00AC7CF0" w:rsidRPr="00ED47FC" w:rsidRDefault="00AC7CF0" w:rsidP="00ED47FC">
            <w:pPr>
              <w:jc w:val="center"/>
              <w:rPr>
                <w:sz w:val="20"/>
                <w:szCs w:val="20"/>
              </w:rPr>
            </w:pPr>
            <w:r w:rsidRPr="00ED47FC">
              <w:rPr>
                <w:bCs/>
                <w:color w:val="000000"/>
                <w:sz w:val="20"/>
                <w:szCs w:val="20"/>
              </w:rPr>
              <w:t>0</w:t>
            </w:r>
          </w:p>
        </w:tc>
        <w:tc>
          <w:tcPr>
            <w:tcW w:w="0" w:type="auto"/>
            <w:tcBorders>
              <w:top w:val="single" w:sz="4" w:space="0" w:color="auto"/>
              <w:left w:val="single" w:sz="4" w:space="0" w:color="000000"/>
              <w:bottom w:val="single" w:sz="4" w:space="0" w:color="000000"/>
            </w:tcBorders>
            <w:vAlign w:val="center"/>
          </w:tcPr>
          <w:p w:rsidR="00AC7CF0" w:rsidRPr="00ED47FC" w:rsidRDefault="00AC7CF0" w:rsidP="00ED47FC">
            <w:pPr>
              <w:jc w:val="center"/>
              <w:rPr>
                <w:sz w:val="20"/>
                <w:szCs w:val="20"/>
              </w:rPr>
            </w:pPr>
            <w:r w:rsidRPr="00ED47FC">
              <w:rPr>
                <w:bCs/>
                <w:color w:val="000000"/>
                <w:sz w:val="20"/>
                <w:szCs w:val="20"/>
              </w:rPr>
              <w:t>0</w:t>
            </w:r>
          </w:p>
        </w:tc>
        <w:tc>
          <w:tcPr>
            <w:tcW w:w="0" w:type="auto"/>
            <w:tcBorders>
              <w:top w:val="single" w:sz="4" w:space="0" w:color="auto"/>
              <w:left w:val="single" w:sz="4" w:space="0" w:color="000000"/>
              <w:bottom w:val="single" w:sz="4" w:space="0" w:color="000000"/>
              <w:right w:val="single" w:sz="4" w:space="0" w:color="000000"/>
            </w:tcBorders>
            <w:shd w:val="clear" w:color="auto" w:fill="auto"/>
            <w:vAlign w:val="center"/>
          </w:tcPr>
          <w:p w:rsidR="00AC7CF0" w:rsidRPr="00ED47FC" w:rsidRDefault="00AC7CF0" w:rsidP="00ED47FC">
            <w:pPr>
              <w:jc w:val="center"/>
              <w:rPr>
                <w:sz w:val="20"/>
                <w:szCs w:val="20"/>
              </w:rPr>
            </w:pPr>
            <w:r w:rsidRPr="00ED47FC">
              <w:rPr>
                <w:bCs/>
                <w:color w:val="000000"/>
                <w:sz w:val="20"/>
                <w:szCs w:val="20"/>
              </w:rPr>
              <w:t>0</w:t>
            </w:r>
          </w:p>
        </w:tc>
        <w:tc>
          <w:tcPr>
            <w:tcW w:w="0" w:type="auto"/>
            <w:tcBorders>
              <w:top w:val="single" w:sz="4" w:space="0" w:color="auto"/>
              <w:left w:val="single" w:sz="4" w:space="0" w:color="000000"/>
              <w:bottom w:val="single" w:sz="4" w:space="0" w:color="000000"/>
              <w:right w:val="single" w:sz="4" w:space="0" w:color="000000"/>
            </w:tcBorders>
            <w:vAlign w:val="center"/>
          </w:tcPr>
          <w:p w:rsidR="00AC7CF0" w:rsidRPr="00ED47FC" w:rsidRDefault="00AC7CF0" w:rsidP="00ED47FC">
            <w:pPr>
              <w:jc w:val="center"/>
              <w:rPr>
                <w:sz w:val="20"/>
                <w:szCs w:val="20"/>
              </w:rPr>
            </w:pPr>
            <w:r w:rsidRPr="00ED47FC">
              <w:rPr>
                <w:bCs/>
                <w:color w:val="000000"/>
                <w:sz w:val="20"/>
                <w:szCs w:val="20"/>
              </w:rPr>
              <w:t>0</w:t>
            </w:r>
          </w:p>
        </w:tc>
        <w:tc>
          <w:tcPr>
            <w:tcW w:w="0" w:type="auto"/>
            <w:tcBorders>
              <w:top w:val="single" w:sz="4" w:space="0" w:color="auto"/>
              <w:left w:val="single" w:sz="4" w:space="0" w:color="000000"/>
              <w:bottom w:val="single" w:sz="4" w:space="0" w:color="000000"/>
              <w:right w:val="single" w:sz="4" w:space="0" w:color="000000"/>
            </w:tcBorders>
            <w:vAlign w:val="center"/>
          </w:tcPr>
          <w:p w:rsidR="00AC7CF0" w:rsidRPr="00ED47FC" w:rsidRDefault="00AC7CF0" w:rsidP="00ED47FC">
            <w:pPr>
              <w:jc w:val="center"/>
              <w:rPr>
                <w:sz w:val="20"/>
                <w:szCs w:val="20"/>
              </w:rPr>
            </w:pPr>
            <w:r w:rsidRPr="00ED47FC">
              <w:rPr>
                <w:bCs/>
                <w:color w:val="000000"/>
                <w:sz w:val="20"/>
                <w:szCs w:val="20"/>
              </w:rPr>
              <w:t>0</w:t>
            </w:r>
          </w:p>
        </w:tc>
        <w:tc>
          <w:tcPr>
            <w:tcW w:w="0" w:type="auto"/>
            <w:tcBorders>
              <w:top w:val="single" w:sz="4" w:space="0" w:color="auto"/>
              <w:left w:val="single" w:sz="4" w:space="0" w:color="000000"/>
              <w:bottom w:val="single" w:sz="4" w:space="0" w:color="000000"/>
              <w:right w:val="single" w:sz="4" w:space="0" w:color="000000"/>
            </w:tcBorders>
            <w:vAlign w:val="center"/>
          </w:tcPr>
          <w:p w:rsidR="00AC7CF0" w:rsidRPr="00ED47FC" w:rsidRDefault="00AC7CF0" w:rsidP="00ED47FC">
            <w:pPr>
              <w:jc w:val="center"/>
              <w:rPr>
                <w:bCs/>
                <w:color w:val="000000"/>
                <w:sz w:val="20"/>
                <w:szCs w:val="20"/>
              </w:rPr>
            </w:pPr>
            <w:r w:rsidRPr="00ED47FC">
              <w:rPr>
                <w:bCs/>
                <w:color w:val="000000"/>
                <w:sz w:val="20"/>
                <w:szCs w:val="20"/>
              </w:rPr>
              <w:t>0,00</w:t>
            </w:r>
          </w:p>
        </w:tc>
      </w:tr>
      <w:tr w:rsidR="00AC7CF0" w:rsidRPr="00ED47FC" w:rsidTr="00ED47FC">
        <w:trPr>
          <w:trHeight w:val="652"/>
        </w:trPr>
        <w:tc>
          <w:tcPr>
            <w:tcW w:w="0" w:type="auto"/>
            <w:tcBorders>
              <w:top w:val="single" w:sz="4" w:space="0" w:color="000000"/>
              <w:left w:val="single" w:sz="4" w:space="0" w:color="000000"/>
              <w:bottom w:val="single" w:sz="4" w:space="0" w:color="000000"/>
            </w:tcBorders>
            <w:shd w:val="clear" w:color="auto" w:fill="auto"/>
            <w:vAlign w:val="center"/>
          </w:tcPr>
          <w:p w:rsidR="00AC7CF0" w:rsidRPr="00ED47FC" w:rsidRDefault="00AC7CF0" w:rsidP="00ED47FC">
            <w:pPr>
              <w:jc w:val="center"/>
              <w:rPr>
                <w:sz w:val="20"/>
                <w:szCs w:val="20"/>
              </w:rPr>
            </w:pPr>
            <w:r w:rsidRPr="00ED47FC">
              <w:rPr>
                <w:sz w:val="20"/>
                <w:szCs w:val="20"/>
              </w:rPr>
              <w:t>Открытый конкурс в электронной форме</w:t>
            </w:r>
          </w:p>
        </w:tc>
        <w:tc>
          <w:tcPr>
            <w:tcW w:w="0" w:type="auto"/>
            <w:tcBorders>
              <w:top w:val="single" w:sz="4" w:space="0" w:color="000000"/>
              <w:left w:val="single" w:sz="4" w:space="0" w:color="000000"/>
              <w:bottom w:val="single" w:sz="4" w:space="0" w:color="000000"/>
            </w:tcBorders>
            <w:shd w:val="clear" w:color="auto" w:fill="auto"/>
            <w:vAlign w:val="center"/>
          </w:tcPr>
          <w:p w:rsidR="00AC7CF0" w:rsidRPr="00ED47FC" w:rsidRDefault="00AC7CF0" w:rsidP="00ED47FC">
            <w:pPr>
              <w:jc w:val="center"/>
              <w:rPr>
                <w:bCs/>
                <w:color w:val="000000"/>
                <w:sz w:val="20"/>
                <w:szCs w:val="20"/>
              </w:rPr>
            </w:pPr>
            <w:r w:rsidRPr="00ED47FC">
              <w:rPr>
                <w:bCs/>
                <w:color w:val="000000"/>
                <w:sz w:val="20"/>
                <w:szCs w:val="20"/>
              </w:rPr>
              <w:t>61,00</w:t>
            </w:r>
          </w:p>
        </w:tc>
        <w:tc>
          <w:tcPr>
            <w:tcW w:w="0" w:type="auto"/>
            <w:tcBorders>
              <w:top w:val="single" w:sz="4" w:space="0" w:color="auto"/>
              <w:left w:val="single" w:sz="4" w:space="0" w:color="000000"/>
              <w:bottom w:val="single" w:sz="4" w:space="0" w:color="000000"/>
            </w:tcBorders>
            <w:vAlign w:val="center"/>
          </w:tcPr>
          <w:p w:rsidR="00AC7CF0" w:rsidRPr="00ED47FC" w:rsidRDefault="00AC7CF0" w:rsidP="00ED47FC">
            <w:pPr>
              <w:jc w:val="center"/>
              <w:rPr>
                <w:bCs/>
                <w:color w:val="000000"/>
                <w:sz w:val="20"/>
                <w:szCs w:val="20"/>
              </w:rPr>
            </w:pPr>
            <w:r w:rsidRPr="00ED47FC">
              <w:rPr>
                <w:bCs/>
                <w:color w:val="000000"/>
                <w:sz w:val="20"/>
                <w:szCs w:val="20"/>
              </w:rPr>
              <w:t>1,00</w:t>
            </w:r>
          </w:p>
        </w:tc>
        <w:tc>
          <w:tcPr>
            <w:tcW w:w="0" w:type="auto"/>
            <w:tcBorders>
              <w:top w:val="single" w:sz="4" w:space="0" w:color="auto"/>
              <w:left w:val="single" w:sz="4" w:space="0" w:color="000000"/>
              <w:bottom w:val="single" w:sz="4" w:space="0" w:color="000000"/>
              <w:right w:val="single" w:sz="4" w:space="0" w:color="000000"/>
            </w:tcBorders>
            <w:shd w:val="clear" w:color="auto" w:fill="auto"/>
            <w:vAlign w:val="center"/>
          </w:tcPr>
          <w:p w:rsidR="00AC7CF0" w:rsidRPr="00ED47FC" w:rsidRDefault="00AC7CF0" w:rsidP="00ED47FC">
            <w:pPr>
              <w:jc w:val="center"/>
              <w:rPr>
                <w:bCs/>
                <w:color w:val="000000"/>
                <w:sz w:val="20"/>
                <w:szCs w:val="20"/>
              </w:rPr>
            </w:pPr>
            <w:r w:rsidRPr="00ED47FC">
              <w:rPr>
                <w:bCs/>
                <w:color w:val="000000"/>
                <w:sz w:val="20"/>
                <w:szCs w:val="20"/>
              </w:rPr>
              <w:t>6 939 177,84</w:t>
            </w:r>
          </w:p>
        </w:tc>
        <w:tc>
          <w:tcPr>
            <w:tcW w:w="0" w:type="auto"/>
            <w:tcBorders>
              <w:top w:val="single" w:sz="4" w:space="0" w:color="auto"/>
              <w:left w:val="single" w:sz="4" w:space="0" w:color="000000"/>
              <w:bottom w:val="single" w:sz="4" w:space="0" w:color="000000"/>
              <w:right w:val="single" w:sz="4" w:space="0" w:color="000000"/>
            </w:tcBorders>
            <w:vAlign w:val="center"/>
          </w:tcPr>
          <w:p w:rsidR="00AC7CF0" w:rsidRPr="00ED47FC" w:rsidRDefault="00AC7CF0" w:rsidP="00ED47FC">
            <w:pPr>
              <w:jc w:val="center"/>
              <w:rPr>
                <w:bCs/>
                <w:color w:val="000000"/>
                <w:sz w:val="20"/>
                <w:szCs w:val="20"/>
              </w:rPr>
            </w:pPr>
            <w:r w:rsidRPr="00ED47FC">
              <w:rPr>
                <w:bCs/>
                <w:color w:val="000000"/>
                <w:sz w:val="20"/>
                <w:szCs w:val="20"/>
              </w:rPr>
              <w:t>6 885 362,47</w:t>
            </w:r>
          </w:p>
        </w:tc>
        <w:tc>
          <w:tcPr>
            <w:tcW w:w="0" w:type="auto"/>
            <w:tcBorders>
              <w:top w:val="single" w:sz="4" w:space="0" w:color="auto"/>
              <w:left w:val="single" w:sz="4" w:space="0" w:color="000000"/>
              <w:bottom w:val="single" w:sz="4" w:space="0" w:color="000000"/>
              <w:right w:val="single" w:sz="4" w:space="0" w:color="000000"/>
            </w:tcBorders>
            <w:vAlign w:val="center"/>
          </w:tcPr>
          <w:p w:rsidR="00AC7CF0" w:rsidRPr="00ED47FC" w:rsidRDefault="00AC7CF0" w:rsidP="00ED47FC">
            <w:pPr>
              <w:jc w:val="center"/>
              <w:rPr>
                <w:color w:val="000000"/>
                <w:sz w:val="20"/>
                <w:szCs w:val="20"/>
              </w:rPr>
            </w:pPr>
            <w:r w:rsidRPr="00ED47FC">
              <w:rPr>
                <w:color w:val="000000"/>
                <w:sz w:val="20"/>
                <w:szCs w:val="20"/>
              </w:rPr>
              <w:t>0,78</w:t>
            </w:r>
          </w:p>
        </w:tc>
        <w:tc>
          <w:tcPr>
            <w:tcW w:w="0" w:type="auto"/>
            <w:tcBorders>
              <w:top w:val="single" w:sz="4" w:space="0" w:color="auto"/>
              <w:left w:val="single" w:sz="4" w:space="0" w:color="000000"/>
              <w:bottom w:val="single" w:sz="4" w:space="0" w:color="000000"/>
              <w:right w:val="single" w:sz="4" w:space="0" w:color="000000"/>
            </w:tcBorders>
            <w:vAlign w:val="center"/>
          </w:tcPr>
          <w:p w:rsidR="00AC7CF0" w:rsidRPr="00ED47FC" w:rsidRDefault="00AC7CF0" w:rsidP="00ED47FC">
            <w:pPr>
              <w:jc w:val="center"/>
              <w:rPr>
                <w:bCs/>
                <w:color w:val="000000"/>
                <w:sz w:val="20"/>
                <w:szCs w:val="20"/>
              </w:rPr>
            </w:pPr>
            <w:r w:rsidRPr="00ED47FC">
              <w:rPr>
                <w:bCs/>
                <w:color w:val="000000"/>
                <w:sz w:val="20"/>
                <w:szCs w:val="20"/>
              </w:rPr>
              <w:t>0,39</w:t>
            </w:r>
          </w:p>
        </w:tc>
      </w:tr>
      <w:tr w:rsidR="00AC7CF0" w:rsidRPr="00ED47FC" w:rsidTr="00ED47FC">
        <w:trPr>
          <w:trHeight w:val="652"/>
        </w:trPr>
        <w:tc>
          <w:tcPr>
            <w:tcW w:w="0" w:type="auto"/>
            <w:tcBorders>
              <w:top w:val="single" w:sz="4" w:space="0" w:color="000000"/>
              <w:left w:val="single" w:sz="4" w:space="0" w:color="000000"/>
              <w:bottom w:val="single" w:sz="4" w:space="0" w:color="000000"/>
            </w:tcBorders>
            <w:shd w:val="clear" w:color="auto" w:fill="auto"/>
            <w:vAlign w:val="center"/>
          </w:tcPr>
          <w:p w:rsidR="00AC7CF0" w:rsidRPr="00ED47FC" w:rsidRDefault="00AC7CF0" w:rsidP="00ED47FC">
            <w:pPr>
              <w:jc w:val="center"/>
              <w:rPr>
                <w:sz w:val="20"/>
                <w:szCs w:val="20"/>
              </w:rPr>
            </w:pPr>
            <w:r w:rsidRPr="00ED47FC">
              <w:rPr>
                <w:sz w:val="20"/>
                <w:szCs w:val="20"/>
              </w:rPr>
              <w:t>Единственный поставщик</w:t>
            </w:r>
          </w:p>
        </w:tc>
        <w:tc>
          <w:tcPr>
            <w:tcW w:w="0" w:type="auto"/>
            <w:tcBorders>
              <w:top w:val="single" w:sz="4" w:space="0" w:color="000000"/>
              <w:left w:val="single" w:sz="4" w:space="0" w:color="000000"/>
              <w:bottom w:val="single" w:sz="4" w:space="0" w:color="000000"/>
            </w:tcBorders>
            <w:shd w:val="clear" w:color="auto" w:fill="auto"/>
            <w:vAlign w:val="center"/>
          </w:tcPr>
          <w:p w:rsidR="00AC7CF0" w:rsidRPr="00ED47FC" w:rsidRDefault="00AC7CF0" w:rsidP="00ED47FC">
            <w:pPr>
              <w:jc w:val="center"/>
              <w:rPr>
                <w:bCs/>
                <w:color w:val="000000"/>
                <w:sz w:val="20"/>
                <w:szCs w:val="20"/>
              </w:rPr>
            </w:pPr>
            <w:r w:rsidRPr="00ED47FC">
              <w:rPr>
                <w:bCs/>
                <w:color w:val="000000"/>
                <w:sz w:val="20"/>
                <w:szCs w:val="20"/>
              </w:rPr>
              <w:t>9 367,00</w:t>
            </w:r>
          </w:p>
        </w:tc>
        <w:tc>
          <w:tcPr>
            <w:tcW w:w="0" w:type="auto"/>
            <w:tcBorders>
              <w:top w:val="single" w:sz="4" w:space="0" w:color="auto"/>
              <w:left w:val="single" w:sz="4" w:space="0" w:color="000000"/>
              <w:bottom w:val="single" w:sz="4" w:space="0" w:color="000000"/>
            </w:tcBorders>
            <w:vAlign w:val="center"/>
          </w:tcPr>
          <w:p w:rsidR="00AC7CF0" w:rsidRPr="00ED47FC" w:rsidRDefault="00AC7CF0" w:rsidP="00ED47FC">
            <w:pPr>
              <w:jc w:val="center"/>
              <w:rPr>
                <w:bCs/>
                <w:color w:val="000000"/>
                <w:sz w:val="20"/>
                <w:szCs w:val="20"/>
              </w:rPr>
            </w:pPr>
            <w:r w:rsidRPr="00ED47FC">
              <w:rPr>
                <w:bCs/>
                <w:color w:val="000000"/>
                <w:sz w:val="20"/>
                <w:szCs w:val="20"/>
              </w:rPr>
              <w:t>0</w:t>
            </w:r>
          </w:p>
        </w:tc>
        <w:tc>
          <w:tcPr>
            <w:tcW w:w="0" w:type="auto"/>
            <w:tcBorders>
              <w:top w:val="single" w:sz="4" w:space="0" w:color="auto"/>
              <w:left w:val="single" w:sz="4" w:space="0" w:color="000000"/>
              <w:bottom w:val="single" w:sz="4" w:space="0" w:color="000000"/>
              <w:right w:val="single" w:sz="4" w:space="0" w:color="000000"/>
            </w:tcBorders>
            <w:shd w:val="clear" w:color="auto" w:fill="auto"/>
            <w:vAlign w:val="center"/>
          </w:tcPr>
          <w:p w:rsidR="00AC7CF0" w:rsidRPr="00ED47FC" w:rsidRDefault="00AC7CF0" w:rsidP="00ED47FC">
            <w:pPr>
              <w:jc w:val="center"/>
              <w:rPr>
                <w:bCs/>
                <w:color w:val="000000"/>
                <w:sz w:val="20"/>
                <w:szCs w:val="20"/>
              </w:rPr>
            </w:pPr>
            <w:r w:rsidRPr="00ED47FC">
              <w:rPr>
                <w:bCs/>
                <w:color w:val="000000"/>
                <w:sz w:val="20"/>
                <w:szCs w:val="20"/>
              </w:rPr>
              <w:t>-</w:t>
            </w:r>
          </w:p>
        </w:tc>
        <w:tc>
          <w:tcPr>
            <w:tcW w:w="0" w:type="auto"/>
            <w:tcBorders>
              <w:top w:val="single" w:sz="4" w:space="0" w:color="auto"/>
              <w:left w:val="single" w:sz="4" w:space="0" w:color="000000"/>
              <w:bottom w:val="single" w:sz="4" w:space="0" w:color="000000"/>
              <w:right w:val="single" w:sz="4" w:space="0" w:color="000000"/>
            </w:tcBorders>
            <w:vAlign w:val="center"/>
          </w:tcPr>
          <w:p w:rsidR="00AC7CF0" w:rsidRPr="00ED47FC" w:rsidRDefault="00AC7CF0" w:rsidP="00ED47FC">
            <w:pPr>
              <w:jc w:val="center"/>
              <w:rPr>
                <w:bCs/>
                <w:color w:val="000000"/>
                <w:sz w:val="20"/>
                <w:szCs w:val="20"/>
              </w:rPr>
            </w:pPr>
            <w:r w:rsidRPr="00ED47FC">
              <w:rPr>
                <w:bCs/>
                <w:color w:val="000000"/>
                <w:sz w:val="20"/>
                <w:szCs w:val="20"/>
              </w:rPr>
              <w:t>3 058 081,28</w:t>
            </w:r>
          </w:p>
        </w:tc>
        <w:tc>
          <w:tcPr>
            <w:tcW w:w="0" w:type="auto"/>
            <w:tcBorders>
              <w:top w:val="single" w:sz="4" w:space="0" w:color="auto"/>
              <w:left w:val="single" w:sz="4" w:space="0" w:color="000000"/>
              <w:bottom w:val="single" w:sz="4" w:space="0" w:color="000000"/>
              <w:right w:val="single" w:sz="4" w:space="0" w:color="000000"/>
            </w:tcBorders>
            <w:vAlign w:val="center"/>
          </w:tcPr>
          <w:p w:rsidR="00AC7CF0" w:rsidRPr="00ED47FC" w:rsidRDefault="00AC7CF0" w:rsidP="00ED47FC">
            <w:pPr>
              <w:jc w:val="center"/>
              <w:rPr>
                <w:color w:val="000000"/>
                <w:sz w:val="20"/>
                <w:szCs w:val="20"/>
              </w:rPr>
            </w:pPr>
            <w:r w:rsidRPr="00ED47FC">
              <w:rPr>
                <w:color w:val="000000"/>
                <w:sz w:val="20"/>
                <w:szCs w:val="20"/>
              </w:rPr>
              <w:t>-</w:t>
            </w:r>
          </w:p>
        </w:tc>
        <w:tc>
          <w:tcPr>
            <w:tcW w:w="0" w:type="auto"/>
            <w:tcBorders>
              <w:top w:val="single" w:sz="4" w:space="0" w:color="auto"/>
              <w:left w:val="single" w:sz="4" w:space="0" w:color="000000"/>
              <w:bottom w:val="single" w:sz="4" w:space="0" w:color="000000"/>
              <w:right w:val="single" w:sz="4" w:space="0" w:color="000000"/>
            </w:tcBorders>
            <w:vAlign w:val="center"/>
          </w:tcPr>
          <w:p w:rsidR="00AC7CF0" w:rsidRPr="00ED47FC" w:rsidRDefault="00AC7CF0" w:rsidP="00ED47FC">
            <w:pPr>
              <w:jc w:val="center"/>
              <w:rPr>
                <w:bCs/>
                <w:color w:val="000000"/>
                <w:sz w:val="20"/>
                <w:szCs w:val="20"/>
              </w:rPr>
            </w:pPr>
            <w:r w:rsidRPr="00ED47FC">
              <w:rPr>
                <w:bCs/>
                <w:color w:val="000000"/>
                <w:sz w:val="20"/>
                <w:szCs w:val="20"/>
              </w:rPr>
              <w:t>-</w:t>
            </w:r>
          </w:p>
        </w:tc>
      </w:tr>
      <w:tr w:rsidR="00AC7CF0" w:rsidRPr="00ED47FC" w:rsidTr="00ED47FC">
        <w:trPr>
          <w:trHeight w:val="473"/>
        </w:trPr>
        <w:tc>
          <w:tcPr>
            <w:tcW w:w="0" w:type="auto"/>
            <w:tcBorders>
              <w:top w:val="single" w:sz="4" w:space="0" w:color="000000"/>
              <w:left w:val="single" w:sz="4" w:space="0" w:color="000000"/>
              <w:bottom w:val="single" w:sz="4" w:space="0" w:color="000000"/>
            </w:tcBorders>
            <w:shd w:val="clear" w:color="auto" w:fill="auto"/>
            <w:vAlign w:val="center"/>
          </w:tcPr>
          <w:p w:rsidR="00AC7CF0" w:rsidRPr="00ED47FC" w:rsidRDefault="00AC7CF0" w:rsidP="00ED47FC">
            <w:pPr>
              <w:jc w:val="center"/>
              <w:rPr>
                <w:b/>
                <w:sz w:val="20"/>
                <w:szCs w:val="20"/>
              </w:rPr>
            </w:pPr>
            <w:r w:rsidRPr="00ED47FC">
              <w:rPr>
                <w:b/>
                <w:sz w:val="20"/>
                <w:szCs w:val="20"/>
              </w:rPr>
              <w:t>ИТОГО:</w:t>
            </w:r>
          </w:p>
        </w:tc>
        <w:tc>
          <w:tcPr>
            <w:tcW w:w="0" w:type="auto"/>
            <w:tcBorders>
              <w:top w:val="single" w:sz="4" w:space="0" w:color="000000"/>
              <w:left w:val="single" w:sz="4" w:space="0" w:color="000000"/>
              <w:bottom w:val="single" w:sz="4" w:space="0" w:color="000000"/>
            </w:tcBorders>
            <w:shd w:val="clear" w:color="auto" w:fill="auto"/>
            <w:vAlign w:val="center"/>
          </w:tcPr>
          <w:p w:rsidR="00AC7CF0" w:rsidRPr="00ED47FC" w:rsidRDefault="00AC7CF0" w:rsidP="00ED47FC">
            <w:pPr>
              <w:jc w:val="center"/>
              <w:rPr>
                <w:b/>
                <w:bCs/>
                <w:color w:val="000000"/>
                <w:sz w:val="20"/>
                <w:szCs w:val="20"/>
              </w:rPr>
            </w:pPr>
            <w:r w:rsidRPr="00ED47FC">
              <w:rPr>
                <w:b/>
                <w:bCs/>
                <w:color w:val="000000"/>
                <w:sz w:val="20"/>
                <w:szCs w:val="20"/>
              </w:rPr>
              <w:t>13 321,00</w:t>
            </w:r>
          </w:p>
        </w:tc>
        <w:tc>
          <w:tcPr>
            <w:tcW w:w="0" w:type="auto"/>
            <w:tcBorders>
              <w:top w:val="single" w:sz="4" w:space="0" w:color="000000"/>
              <w:left w:val="single" w:sz="4" w:space="0" w:color="000000"/>
              <w:bottom w:val="single" w:sz="4" w:space="0" w:color="000000"/>
            </w:tcBorders>
            <w:vAlign w:val="center"/>
          </w:tcPr>
          <w:p w:rsidR="00AC7CF0" w:rsidRPr="00ED47FC" w:rsidRDefault="00AC7CF0" w:rsidP="00ED47FC">
            <w:pPr>
              <w:jc w:val="center"/>
              <w:rPr>
                <w:b/>
                <w:bCs/>
                <w:color w:val="000000"/>
                <w:sz w:val="20"/>
                <w:szCs w:val="20"/>
              </w:rPr>
            </w:pPr>
            <w:r w:rsidRPr="00ED47FC">
              <w:rPr>
                <w:b/>
                <w:bCs/>
                <w:color w:val="000000"/>
                <w:sz w:val="20"/>
                <w:szCs w:val="20"/>
              </w:rPr>
              <w:t>68</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C7CF0" w:rsidRPr="00ED47FC" w:rsidRDefault="00AC7CF0" w:rsidP="00ED47FC">
            <w:pPr>
              <w:jc w:val="center"/>
              <w:rPr>
                <w:b/>
                <w:bCs/>
                <w:color w:val="000000"/>
                <w:sz w:val="20"/>
                <w:szCs w:val="20"/>
              </w:rPr>
            </w:pPr>
            <w:r w:rsidRPr="00ED47FC">
              <w:rPr>
                <w:b/>
                <w:bCs/>
                <w:color w:val="000000"/>
                <w:sz w:val="20"/>
                <w:szCs w:val="20"/>
              </w:rPr>
              <w:t>13 658 556,25</w:t>
            </w:r>
          </w:p>
        </w:tc>
        <w:tc>
          <w:tcPr>
            <w:tcW w:w="0" w:type="auto"/>
            <w:tcBorders>
              <w:top w:val="single" w:sz="4" w:space="0" w:color="000000"/>
              <w:left w:val="single" w:sz="4" w:space="0" w:color="000000"/>
              <w:bottom w:val="single" w:sz="4" w:space="0" w:color="000000"/>
              <w:right w:val="single" w:sz="4" w:space="0" w:color="000000"/>
            </w:tcBorders>
            <w:vAlign w:val="center"/>
          </w:tcPr>
          <w:p w:rsidR="00AC7CF0" w:rsidRPr="00ED47FC" w:rsidRDefault="00AC7CF0" w:rsidP="00ED47FC">
            <w:pPr>
              <w:jc w:val="center"/>
              <w:rPr>
                <w:b/>
                <w:bCs/>
                <w:color w:val="000000"/>
                <w:sz w:val="20"/>
                <w:szCs w:val="20"/>
              </w:rPr>
            </w:pPr>
            <w:r w:rsidRPr="00ED47FC">
              <w:rPr>
                <w:b/>
                <w:bCs/>
                <w:color w:val="000000"/>
                <w:sz w:val="20"/>
                <w:szCs w:val="20"/>
              </w:rPr>
              <w:t>15 798 510,01</w:t>
            </w:r>
          </w:p>
        </w:tc>
        <w:tc>
          <w:tcPr>
            <w:tcW w:w="0" w:type="auto"/>
            <w:tcBorders>
              <w:top w:val="single" w:sz="4" w:space="0" w:color="000000"/>
              <w:left w:val="single" w:sz="4" w:space="0" w:color="000000"/>
              <w:bottom w:val="single" w:sz="4" w:space="0" w:color="000000"/>
              <w:right w:val="single" w:sz="4" w:space="0" w:color="000000"/>
            </w:tcBorders>
            <w:vAlign w:val="center"/>
          </w:tcPr>
          <w:p w:rsidR="00AC7CF0" w:rsidRPr="00ED47FC" w:rsidRDefault="00AC7CF0" w:rsidP="00ED47FC">
            <w:pPr>
              <w:jc w:val="center"/>
              <w:rPr>
                <w:b/>
                <w:color w:val="000000"/>
                <w:sz w:val="20"/>
                <w:szCs w:val="20"/>
              </w:rPr>
            </w:pPr>
            <w:r w:rsidRPr="00ED47FC">
              <w:rPr>
                <w:b/>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vAlign w:val="center"/>
          </w:tcPr>
          <w:p w:rsidR="00AC7CF0" w:rsidRPr="00ED47FC" w:rsidRDefault="00AC7CF0" w:rsidP="00ED47FC">
            <w:pPr>
              <w:jc w:val="center"/>
              <w:rPr>
                <w:b/>
                <w:bCs/>
                <w:color w:val="000000"/>
                <w:sz w:val="20"/>
                <w:szCs w:val="20"/>
              </w:rPr>
            </w:pPr>
            <w:r w:rsidRPr="00ED47FC">
              <w:rPr>
                <w:b/>
                <w:bCs/>
                <w:color w:val="000000"/>
                <w:sz w:val="20"/>
                <w:szCs w:val="20"/>
              </w:rPr>
              <w:t>-</w:t>
            </w:r>
          </w:p>
        </w:tc>
      </w:tr>
      <w:tr w:rsidR="00AC7CF0" w:rsidRPr="00ED47FC" w:rsidTr="00ED47FC">
        <w:trPr>
          <w:trHeight w:val="1098"/>
        </w:trPr>
        <w:tc>
          <w:tcPr>
            <w:tcW w:w="0" w:type="auto"/>
            <w:tcBorders>
              <w:top w:val="single" w:sz="4" w:space="0" w:color="000000"/>
              <w:left w:val="single" w:sz="4" w:space="0" w:color="000000"/>
              <w:bottom w:val="single" w:sz="4" w:space="0" w:color="000000"/>
            </w:tcBorders>
            <w:shd w:val="clear" w:color="auto" w:fill="auto"/>
            <w:vAlign w:val="center"/>
          </w:tcPr>
          <w:p w:rsidR="00AC7CF0" w:rsidRPr="00ED47FC" w:rsidRDefault="00AC7CF0" w:rsidP="00ED47FC">
            <w:pPr>
              <w:jc w:val="center"/>
              <w:rPr>
                <w:b/>
                <w:sz w:val="20"/>
                <w:szCs w:val="20"/>
              </w:rPr>
            </w:pPr>
            <w:r w:rsidRPr="00ED47FC">
              <w:rPr>
                <w:b/>
                <w:sz w:val="20"/>
                <w:szCs w:val="20"/>
              </w:rPr>
              <w:t>Итого без учета единственного поставщика</w:t>
            </w:r>
          </w:p>
        </w:tc>
        <w:tc>
          <w:tcPr>
            <w:tcW w:w="0" w:type="auto"/>
            <w:tcBorders>
              <w:top w:val="single" w:sz="4" w:space="0" w:color="000000"/>
              <w:left w:val="single" w:sz="4" w:space="0" w:color="000000"/>
              <w:bottom w:val="single" w:sz="4" w:space="0" w:color="000000"/>
            </w:tcBorders>
            <w:shd w:val="clear" w:color="auto" w:fill="auto"/>
            <w:vAlign w:val="center"/>
          </w:tcPr>
          <w:p w:rsidR="00AC7CF0" w:rsidRPr="00ED47FC" w:rsidRDefault="00AC7CF0" w:rsidP="00ED47FC">
            <w:pPr>
              <w:jc w:val="center"/>
              <w:rPr>
                <w:b/>
                <w:bCs/>
                <w:color w:val="000000"/>
                <w:sz w:val="20"/>
                <w:szCs w:val="20"/>
              </w:rPr>
            </w:pPr>
            <w:r w:rsidRPr="00ED47FC">
              <w:rPr>
                <w:b/>
                <w:bCs/>
                <w:color w:val="000000"/>
                <w:sz w:val="20"/>
                <w:szCs w:val="20"/>
              </w:rPr>
              <w:t>3</w:t>
            </w:r>
            <w:r w:rsidR="00AC542D" w:rsidRPr="00ED47FC">
              <w:rPr>
                <w:b/>
                <w:bCs/>
                <w:color w:val="000000"/>
                <w:sz w:val="20"/>
                <w:szCs w:val="20"/>
              </w:rPr>
              <w:t xml:space="preserve"> </w:t>
            </w:r>
            <w:r w:rsidRPr="00ED47FC">
              <w:rPr>
                <w:b/>
                <w:bCs/>
                <w:color w:val="000000"/>
                <w:sz w:val="20"/>
                <w:szCs w:val="20"/>
              </w:rPr>
              <w:t>954</w:t>
            </w:r>
          </w:p>
        </w:tc>
        <w:tc>
          <w:tcPr>
            <w:tcW w:w="0" w:type="auto"/>
            <w:tcBorders>
              <w:top w:val="single" w:sz="4" w:space="0" w:color="000000"/>
              <w:left w:val="single" w:sz="4" w:space="0" w:color="000000"/>
              <w:bottom w:val="single" w:sz="4" w:space="0" w:color="000000"/>
            </w:tcBorders>
            <w:vAlign w:val="center"/>
          </w:tcPr>
          <w:p w:rsidR="00AC7CF0" w:rsidRPr="00ED47FC" w:rsidRDefault="00AC7CF0" w:rsidP="00ED47FC">
            <w:pPr>
              <w:jc w:val="center"/>
              <w:rPr>
                <w:b/>
                <w:bCs/>
                <w:color w:val="000000"/>
                <w:sz w:val="20"/>
                <w:szCs w:val="20"/>
              </w:rPr>
            </w:pPr>
            <w:r w:rsidRPr="00ED47FC">
              <w:rPr>
                <w:b/>
                <w:bCs/>
                <w:color w:val="000000"/>
                <w:sz w:val="20"/>
                <w:szCs w:val="20"/>
              </w:rPr>
              <w:t>68</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C7CF0" w:rsidRPr="00ED47FC" w:rsidRDefault="00AC7CF0" w:rsidP="00ED47FC">
            <w:pPr>
              <w:jc w:val="center"/>
              <w:rPr>
                <w:b/>
                <w:bCs/>
                <w:color w:val="000000"/>
                <w:sz w:val="20"/>
                <w:szCs w:val="20"/>
              </w:rPr>
            </w:pPr>
            <w:r w:rsidRPr="00ED47FC">
              <w:rPr>
                <w:b/>
                <w:bCs/>
                <w:color w:val="000000"/>
                <w:sz w:val="20"/>
                <w:szCs w:val="20"/>
              </w:rPr>
              <w:t>13 658 556,25</w:t>
            </w:r>
          </w:p>
        </w:tc>
        <w:tc>
          <w:tcPr>
            <w:tcW w:w="0" w:type="auto"/>
            <w:tcBorders>
              <w:top w:val="single" w:sz="4" w:space="0" w:color="000000"/>
              <w:left w:val="single" w:sz="4" w:space="0" w:color="000000"/>
              <w:bottom w:val="single" w:sz="4" w:space="0" w:color="000000"/>
              <w:right w:val="single" w:sz="4" w:space="0" w:color="000000"/>
            </w:tcBorders>
            <w:vAlign w:val="center"/>
          </w:tcPr>
          <w:p w:rsidR="00AC7CF0" w:rsidRPr="00ED47FC" w:rsidRDefault="00AC7CF0" w:rsidP="00ED47FC">
            <w:pPr>
              <w:jc w:val="center"/>
              <w:rPr>
                <w:b/>
                <w:bCs/>
                <w:color w:val="000000"/>
                <w:sz w:val="20"/>
                <w:szCs w:val="20"/>
              </w:rPr>
            </w:pPr>
            <w:r w:rsidRPr="00ED47FC">
              <w:rPr>
                <w:b/>
                <w:bCs/>
                <w:color w:val="000000"/>
                <w:sz w:val="20"/>
                <w:szCs w:val="20"/>
              </w:rPr>
              <w:t>12 740 428,73</w:t>
            </w:r>
          </w:p>
        </w:tc>
        <w:tc>
          <w:tcPr>
            <w:tcW w:w="0" w:type="auto"/>
            <w:tcBorders>
              <w:top w:val="single" w:sz="4" w:space="0" w:color="000000"/>
              <w:left w:val="single" w:sz="4" w:space="0" w:color="000000"/>
              <w:bottom w:val="single" w:sz="4" w:space="0" w:color="000000"/>
              <w:right w:val="single" w:sz="4" w:space="0" w:color="000000"/>
            </w:tcBorders>
            <w:vAlign w:val="center"/>
          </w:tcPr>
          <w:p w:rsidR="00AC7CF0" w:rsidRPr="00ED47FC" w:rsidRDefault="00AC7CF0" w:rsidP="00ED47FC">
            <w:pPr>
              <w:jc w:val="center"/>
              <w:rPr>
                <w:b/>
                <w:color w:val="000000"/>
                <w:sz w:val="20"/>
                <w:szCs w:val="20"/>
              </w:rPr>
            </w:pPr>
            <w:r w:rsidRPr="00ED47FC">
              <w:rPr>
                <w:b/>
                <w:color w:val="000000"/>
                <w:sz w:val="20"/>
                <w:szCs w:val="20"/>
              </w:rPr>
              <w:t>6,72</w:t>
            </w:r>
          </w:p>
        </w:tc>
        <w:tc>
          <w:tcPr>
            <w:tcW w:w="0" w:type="auto"/>
            <w:tcBorders>
              <w:top w:val="single" w:sz="4" w:space="0" w:color="000000"/>
              <w:left w:val="single" w:sz="4" w:space="0" w:color="000000"/>
              <w:bottom w:val="single" w:sz="4" w:space="0" w:color="000000"/>
              <w:right w:val="single" w:sz="4" w:space="0" w:color="000000"/>
            </w:tcBorders>
            <w:vAlign w:val="center"/>
          </w:tcPr>
          <w:p w:rsidR="00AC7CF0" w:rsidRPr="00ED47FC" w:rsidRDefault="00AC7CF0" w:rsidP="00ED47FC">
            <w:pPr>
              <w:jc w:val="center"/>
              <w:rPr>
                <w:b/>
                <w:bCs/>
                <w:color w:val="000000"/>
                <w:sz w:val="20"/>
                <w:szCs w:val="20"/>
              </w:rPr>
            </w:pPr>
            <w:r w:rsidRPr="00ED47FC">
              <w:rPr>
                <w:b/>
                <w:bCs/>
                <w:color w:val="000000"/>
                <w:sz w:val="20"/>
                <w:szCs w:val="20"/>
              </w:rPr>
              <w:t>4,39</w:t>
            </w:r>
          </w:p>
        </w:tc>
      </w:tr>
    </w:tbl>
    <w:p w:rsidR="00AC7CF0" w:rsidRPr="00ED47FC" w:rsidRDefault="00AC7CF0" w:rsidP="00ED47FC">
      <w:pPr>
        <w:spacing w:line="360" w:lineRule="atLeast"/>
        <w:ind w:firstLine="709"/>
        <w:jc w:val="both"/>
        <w:rPr>
          <w:sz w:val="28"/>
          <w:szCs w:val="28"/>
        </w:rPr>
      </w:pPr>
    </w:p>
    <w:p w:rsidR="00AC7CF0" w:rsidRPr="00ED47FC" w:rsidRDefault="00AC7CF0" w:rsidP="00ED47FC">
      <w:pPr>
        <w:spacing w:line="360" w:lineRule="atLeast"/>
        <w:ind w:firstLine="709"/>
        <w:jc w:val="both"/>
        <w:rPr>
          <w:sz w:val="28"/>
          <w:szCs w:val="28"/>
        </w:rPr>
      </w:pPr>
      <w:r w:rsidRPr="00ED47FC">
        <w:rPr>
          <w:sz w:val="28"/>
          <w:szCs w:val="28"/>
        </w:rPr>
        <w:t>В сравнении с 2020 годом</w:t>
      </w:r>
    </w:p>
    <w:tbl>
      <w:tblPr>
        <w:tblW w:w="5000" w:type="pct"/>
        <w:tblLook w:val="0000" w:firstRow="0" w:lastRow="0" w:firstColumn="0" w:lastColumn="0" w:noHBand="0" w:noVBand="0"/>
      </w:tblPr>
      <w:tblGrid>
        <w:gridCol w:w="1197"/>
        <w:gridCol w:w="1124"/>
        <w:gridCol w:w="1125"/>
        <w:gridCol w:w="1615"/>
        <w:gridCol w:w="1640"/>
        <w:gridCol w:w="1095"/>
        <w:gridCol w:w="1265"/>
      </w:tblGrid>
      <w:tr w:rsidR="00AC7CF0" w:rsidRPr="00ED47FC" w:rsidTr="00ED47FC">
        <w:trPr>
          <w:trHeight w:val="259"/>
        </w:trPr>
        <w:tc>
          <w:tcPr>
            <w:tcW w:w="661" w:type="pct"/>
            <w:tcBorders>
              <w:top w:val="single" w:sz="4" w:space="0" w:color="000000"/>
              <w:left w:val="single" w:sz="4" w:space="0" w:color="000000"/>
              <w:bottom w:val="single" w:sz="4" w:space="0" w:color="000000"/>
            </w:tcBorders>
            <w:shd w:val="clear" w:color="auto" w:fill="auto"/>
          </w:tcPr>
          <w:p w:rsidR="00AC7CF0" w:rsidRPr="00ED47FC" w:rsidRDefault="00AC7CF0" w:rsidP="00ED47FC">
            <w:pPr>
              <w:contextualSpacing/>
              <w:jc w:val="center"/>
              <w:rPr>
                <w:b/>
                <w:sz w:val="20"/>
                <w:szCs w:val="20"/>
              </w:rPr>
            </w:pPr>
            <w:r w:rsidRPr="00ED47FC">
              <w:rPr>
                <w:b/>
                <w:sz w:val="20"/>
                <w:szCs w:val="20"/>
              </w:rPr>
              <w:t>ИТОГО:</w:t>
            </w:r>
          </w:p>
        </w:tc>
        <w:tc>
          <w:tcPr>
            <w:tcW w:w="620" w:type="pct"/>
            <w:tcBorders>
              <w:top w:val="single" w:sz="4" w:space="0" w:color="000000"/>
              <w:left w:val="single" w:sz="4" w:space="0" w:color="000000"/>
              <w:bottom w:val="single" w:sz="4" w:space="0" w:color="000000"/>
            </w:tcBorders>
            <w:shd w:val="clear" w:color="auto" w:fill="auto"/>
            <w:vAlign w:val="center"/>
          </w:tcPr>
          <w:p w:rsidR="00AC7CF0" w:rsidRPr="00ED47FC" w:rsidRDefault="00AC7CF0" w:rsidP="00ED47FC">
            <w:pPr>
              <w:jc w:val="center"/>
              <w:rPr>
                <w:b/>
                <w:bCs/>
                <w:color w:val="000000"/>
                <w:sz w:val="20"/>
                <w:szCs w:val="20"/>
              </w:rPr>
            </w:pPr>
            <w:r w:rsidRPr="00ED47FC">
              <w:rPr>
                <w:b/>
                <w:bCs/>
                <w:color w:val="000000"/>
                <w:sz w:val="20"/>
                <w:szCs w:val="20"/>
              </w:rPr>
              <w:t>16 501,00</w:t>
            </w:r>
          </w:p>
        </w:tc>
        <w:tc>
          <w:tcPr>
            <w:tcW w:w="621" w:type="pct"/>
            <w:tcBorders>
              <w:top w:val="single" w:sz="4" w:space="0" w:color="000000"/>
              <w:left w:val="single" w:sz="4" w:space="0" w:color="000000"/>
              <w:bottom w:val="single" w:sz="4" w:space="0" w:color="000000"/>
            </w:tcBorders>
            <w:shd w:val="clear" w:color="auto" w:fill="auto"/>
            <w:vAlign w:val="center"/>
          </w:tcPr>
          <w:p w:rsidR="00AC7CF0" w:rsidRPr="00ED47FC" w:rsidRDefault="00AC7CF0" w:rsidP="00ED47FC">
            <w:pPr>
              <w:jc w:val="center"/>
              <w:rPr>
                <w:b/>
                <w:bCs/>
                <w:color w:val="000000"/>
                <w:sz w:val="20"/>
                <w:szCs w:val="20"/>
              </w:rPr>
            </w:pPr>
            <w:r w:rsidRPr="00ED47FC">
              <w:rPr>
                <w:b/>
                <w:bCs/>
                <w:color w:val="000000"/>
                <w:sz w:val="20"/>
                <w:szCs w:val="20"/>
              </w:rPr>
              <w:t>101,00</w:t>
            </w:r>
          </w:p>
        </w:tc>
        <w:tc>
          <w:tcPr>
            <w:tcW w:w="891" w:type="pct"/>
            <w:tcBorders>
              <w:top w:val="single" w:sz="4" w:space="0" w:color="000000"/>
              <w:left w:val="single" w:sz="4" w:space="0" w:color="000000"/>
              <w:bottom w:val="single" w:sz="4" w:space="0" w:color="000000"/>
            </w:tcBorders>
            <w:shd w:val="clear" w:color="auto" w:fill="auto"/>
            <w:vAlign w:val="center"/>
          </w:tcPr>
          <w:p w:rsidR="00AC7CF0" w:rsidRPr="00ED47FC" w:rsidRDefault="00AC7CF0" w:rsidP="00ED47FC">
            <w:pPr>
              <w:jc w:val="center"/>
              <w:rPr>
                <w:b/>
                <w:bCs/>
                <w:color w:val="000000"/>
                <w:sz w:val="20"/>
                <w:szCs w:val="20"/>
              </w:rPr>
            </w:pPr>
            <w:r w:rsidRPr="00ED47FC">
              <w:rPr>
                <w:b/>
                <w:bCs/>
                <w:color w:val="000000"/>
                <w:sz w:val="20"/>
                <w:szCs w:val="20"/>
              </w:rPr>
              <w:t>25 094 418,48</w:t>
            </w:r>
          </w:p>
        </w:tc>
        <w:tc>
          <w:tcPr>
            <w:tcW w:w="9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AC7CF0" w:rsidRPr="00ED47FC" w:rsidRDefault="00AC7CF0" w:rsidP="00ED47FC">
            <w:pPr>
              <w:jc w:val="center"/>
              <w:rPr>
                <w:b/>
                <w:bCs/>
                <w:color w:val="000000"/>
                <w:sz w:val="20"/>
                <w:szCs w:val="20"/>
              </w:rPr>
            </w:pPr>
            <w:r w:rsidRPr="00ED47FC">
              <w:rPr>
                <w:b/>
                <w:bCs/>
                <w:color w:val="000000"/>
                <w:sz w:val="20"/>
                <w:szCs w:val="20"/>
              </w:rPr>
              <w:t>23 168 590,32</w:t>
            </w:r>
          </w:p>
        </w:tc>
        <w:tc>
          <w:tcPr>
            <w:tcW w:w="604" w:type="pct"/>
            <w:tcBorders>
              <w:top w:val="single" w:sz="4" w:space="0" w:color="000000"/>
              <w:left w:val="single" w:sz="4" w:space="0" w:color="000000"/>
              <w:bottom w:val="single" w:sz="4" w:space="0" w:color="000000"/>
              <w:right w:val="single" w:sz="4" w:space="0" w:color="000000"/>
            </w:tcBorders>
            <w:shd w:val="clear" w:color="auto" w:fill="auto"/>
            <w:vAlign w:val="center"/>
          </w:tcPr>
          <w:p w:rsidR="00AC7CF0" w:rsidRPr="00ED47FC" w:rsidRDefault="00AC7CF0" w:rsidP="00ED47FC">
            <w:pPr>
              <w:jc w:val="center"/>
              <w:rPr>
                <w:b/>
                <w:bCs/>
                <w:color w:val="000000"/>
                <w:sz w:val="20"/>
                <w:szCs w:val="20"/>
              </w:rPr>
            </w:pPr>
            <w:r w:rsidRPr="00ED47FC">
              <w:rPr>
                <w:b/>
                <w:bCs/>
                <w:color w:val="000000"/>
                <w:sz w:val="20"/>
                <w:szCs w:val="20"/>
              </w:rPr>
              <w:t>17,19</w:t>
            </w:r>
          </w:p>
        </w:tc>
        <w:tc>
          <w:tcPr>
            <w:tcW w:w="69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C7CF0" w:rsidRPr="00ED47FC" w:rsidRDefault="00AC7CF0" w:rsidP="00ED47FC">
            <w:pPr>
              <w:jc w:val="center"/>
              <w:rPr>
                <w:b/>
                <w:bCs/>
                <w:color w:val="000000"/>
                <w:sz w:val="20"/>
                <w:szCs w:val="20"/>
              </w:rPr>
            </w:pPr>
            <w:r w:rsidRPr="00ED47FC">
              <w:rPr>
                <w:b/>
                <w:bCs/>
                <w:color w:val="000000"/>
                <w:sz w:val="20"/>
                <w:szCs w:val="20"/>
              </w:rPr>
              <w:t>4,40</w:t>
            </w:r>
          </w:p>
        </w:tc>
      </w:tr>
    </w:tbl>
    <w:p w:rsidR="00AC7CF0" w:rsidRPr="00ED47FC" w:rsidRDefault="00AC7CF0" w:rsidP="00ED47FC">
      <w:pPr>
        <w:spacing w:line="360" w:lineRule="atLeast"/>
        <w:ind w:firstLine="709"/>
        <w:jc w:val="both"/>
        <w:rPr>
          <w:sz w:val="28"/>
          <w:szCs w:val="28"/>
        </w:rPr>
      </w:pPr>
    </w:p>
    <w:p w:rsidR="00AC7CF0" w:rsidRPr="00ED47FC" w:rsidRDefault="00AC7CF0" w:rsidP="00ED47FC">
      <w:pPr>
        <w:spacing w:line="360" w:lineRule="atLeast"/>
        <w:ind w:firstLine="709"/>
        <w:jc w:val="both"/>
        <w:rPr>
          <w:sz w:val="28"/>
          <w:szCs w:val="28"/>
        </w:rPr>
      </w:pPr>
      <w:r w:rsidRPr="00ED47FC">
        <w:rPr>
          <w:sz w:val="28"/>
          <w:szCs w:val="28"/>
        </w:rPr>
        <w:t>Использование способов определения поставщика (подрядчика, исполнителя) распределилось следующим образом:</w:t>
      </w:r>
    </w:p>
    <w:p w:rsidR="00AC542D" w:rsidRPr="00ED47FC" w:rsidRDefault="00AC542D" w:rsidP="00ED47FC">
      <w:pPr>
        <w:spacing w:line="360" w:lineRule="atLeast"/>
        <w:ind w:firstLine="709"/>
        <w:jc w:val="both"/>
        <w:rPr>
          <w:sz w:val="28"/>
          <w:szCs w:val="28"/>
        </w:rPr>
      </w:pPr>
      <w:r w:rsidRPr="00ED47FC">
        <w:rPr>
          <w:sz w:val="28"/>
          <w:szCs w:val="28"/>
        </w:rPr>
        <w:t xml:space="preserve">В 2023 году общая начальная (максимальная) цена составила </w:t>
      </w:r>
      <w:r w:rsidRPr="00ED47FC">
        <w:rPr>
          <w:sz w:val="28"/>
          <w:szCs w:val="28"/>
        </w:rPr>
        <w:br/>
        <w:t>25 222 724,45 тыс. рублей, что на 2 027 753,37 тыс. рублей меньше по сравнению с 2022 годом.</w:t>
      </w:r>
    </w:p>
    <w:p w:rsidR="00AC542D" w:rsidRDefault="00AC542D" w:rsidP="00AC542D">
      <w:pPr>
        <w:spacing w:line="360" w:lineRule="auto"/>
        <w:jc w:val="both"/>
        <w:rPr>
          <w:noProof/>
          <w:sz w:val="28"/>
          <w:szCs w:val="28"/>
        </w:rPr>
      </w:pPr>
      <w:r w:rsidRPr="00AC542D">
        <w:rPr>
          <w:rFonts w:ascii="Calibri" w:eastAsia="Calibri" w:hAnsi="Calibri"/>
          <w:noProof/>
          <w:sz w:val="22"/>
          <w:szCs w:val="22"/>
        </w:rPr>
        <w:drawing>
          <wp:inline distT="0" distB="0" distL="0" distR="0">
            <wp:extent cx="5760720" cy="5619750"/>
            <wp:effectExtent l="0" t="0" r="11430" b="0"/>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AC542D" w:rsidRDefault="00AC542D" w:rsidP="00ED47FC">
      <w:pPr>
        <w:spacing w:line="360" w:lineRule="atLeast"/>
        <w:ind w:firstLine="709"/>
        <w:jc w:val="both"/>
        <w:rPr>
          <w:sz w:val="28"/>
          <w:szCs w:val="28"/>
        </w:rPr>
      </w:pPr>
    </w:p>
    <w:p w:rsidR="00AC7CF0" w:rsidRPr="00AD744D" w:rsidRDefault="00AC7CF0" w:rsidP="00ED47FC">
      <w:pPr>
        <w:spacing w:line="360" w:lineRule="atLeast"/>
        <w:ind w:firstLine="709"/>
        <w:jc w:val="both"/>
        <w:rPr>
          <w:sz w:val="28"/>
          <w:szCs w:val="28"/>
        </w:rPr>
      </w:pPr>
      <w:r w:rsidRPr="00AD744D">
        <w:rPr>
          <w:sz w:val="28"/>
          <w:szCs w:val="28"/>
        </w:rPr>
        <w:t>Распределение между заказчиками ФКУ «ЦОКР» общей начальной (максимальной) цены представлено на диаграмме.</w:t>
      </w:r>
    </w:p>
    <w:p w:rsidR="00AC7CF0" w:rsidRDefault="00AC542D" w:rsidP="002A13DF">
      <w:pPr>
        <w:jc w:val="both"/>
        <w:rPr>
          <w:noProof/>
        </w:rPr>
      </w:pPr>
      <w:r w:rsidRPr="00AC542D">
        <w:rPr>
          <w:rFonts w:ascii="Calibri" w:eastAsia="Calibri" w:hAnsi="Calibri"/>
          <w:noProof/>
          <w:sz w:val="22"/>
          <w:szCs w:val="22"/>
        </w:rPr>
        <w:lastRenderedPageBreak/>
        <w:drawing>
          <wp:inline distT="0" distB="0" distL="0" distR="0">
            <wp:extent cx="5760720" cy="4723765"/>
            <wp:effectExtent l="0" t="0" r="11430" b="635"/>
            <wp:docPr id="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AC7CF0" w:rsidRPr="00ED47FC" w:rsidRDefault="00AC7CF0" w:rsidP="00ED47FC">
      <w:pPr>
        <w:spacing w:line="360" w:lineRule="atLeast"/>
        <w:ind w:firstLine="709"/>
        <w:jc w:val="both"/>
        <w:rPr>
          <w:sz w:val="28"/>
          <w:szCs w:val="28"/>
        </w:rPr>
      </w:pPr>
    </w:p>
    <w:p w:rsidR="00AC542D" w:rsidRPr="00AC542D" w:rsidRDefault="00AC542D" w:rsidP="00ED47FC">
      <w:pPr>
        <w:spacing w:line="360" w:lineRule="atLeast"/>
        <w:ind w:firstLine="709"/>
        <w:jc w:val="both"/>
        <w:rPr>
          <w:sz w:val="28"/>
          <w:szCs w:val="28"/>
        </w:rPr>
      </w:pPr>
      <w:r w:rsidRPr="00AC542D">
        <w:rPr>
          <w:sz w:val="28"/>
          <w:szCs w:val="28"/>
        </w:rPr>
        <w:t xml:space="preserve">Таким образом, большая часть закупок пришлась на контрактную службу ФКУ «ЦОКР» и составила 23 418 788,06 тыс. рублей, что составляет 93% от общей суммарной начальной (максимальной) цены. </w:t>
      </w:r>
    </w:p>
    <w:p w:rsidR="00AC542D" w:rsidRPr="00AC542D" w:rsidRDefault="00AC542D" w:rsidP="00ED47FC">
      <w:pPr>
        <w:spacing w:line="360" w:lineRule="atLeast"/>
        <w:ind w:firstLine="709"/>
        <w:jc w:val="both"/>
        <w:rPr>
          <w:sz w:val="28"/>
          <w:szCs w:val="28"/>
        </w:rPr>
      </w:pPr>
      <w:r w:rsidRPr="00AC542D">
        <w:rPr>
          <w:sz w:val="28"/>
          <w:szCs w:val="28"/>
        </w:rPr>
        <w:t>По результатам осуществления конкурентных закупок и закупок у единственного поставщика (подрядчика, исполнителя) заказчиками ФКУ «ЦОКР» заключено 9018 контрактов на общую сумму 23 656 857,84 тыс. рублей. Из них по результатам конкурентных закупок заключено контрактов на общую сумму 20 965 863,57 тыс. рублей, вследствие заключения контракта с единственным поставщиком (подрядчиком, исполнителем) на сумму 2 690 994, тыс. рублей.</w:t>
      </w:r>
    </w:p>
    <w:p w:rsidR="00AC7CF0" w:rsidRPr="00ED47FC" w:rsidRDefault="00AC542D" w:rsidP="00ED47FC">
      <w:pPr>
        <w:spacing w:line="360" w:lineRule="atLeast"/>
        <w:ind w:firstLine="709"/>
        <w:jc w:val="both"/>
        <w:rPr>
          <w:sz w:val="28"/>
          <w:szCs w:val="28"/>
        </w:rPr>
      </w:pPr>
      <w:r w:rsidRPr="00AC542D">
        <w:rPr>
          <w:sz w:val="28"/>
          <w:szCs w:val="28"/>
        </w:rPr>
        <w:t>Распределение между заказчиками ФКУ «ЦОКР» общей цены контрактов, заключенных по результатам конкурентных закупок, и цены контрактов, заключенных с единственным поставщиком (подрядчиком, исполнителем), представлено на диаграмме.</w:t>
      </w:r>
    </w:p>
    <w:p w:rsidR="00AC7CF0" w:rsidRDefault="00AC542D" w:rsidP="002A13DF">
      <w:pPr>
        <w:jc w:val="both"/>
        <w:rPr>
          <w:noProof/>
        </w:rPr>
      </w:pPr>
      <w:r w:rsidRPr="00AC542D">
        <w:rPr>
          <w:rFonts w:ascii="Calibri" w:eastAsia="Calibri" w:hAnsi="Calibri"/>
          <w:noProof/>
          <w:sz w:val="22"/>
          <w:szCs w:val="22"/>
        </w:rPr>
        <w:lastRenderedPageBreak/>
        <w:drawing>
          <wp:inline distT="0" distB="0" distL="0" distR="0">
            <wp:extent cx="5737860" cy="5187315"/>
            <wp:effectExtent l="19050" t="19050" r="15240" b="13335"/>
            <wp:docPr id="4" name="Рисунок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8252" cy="5187669"/>
                    </a:xfrm>
                    <a:prstGeom prst="rect">
                      <a:avLst/>
                    </a:prstGeom>
                    <a:noFill/>
                    <a:ln w="6350" cmpd="sng">
                      <a:solidFill>
                        <a:srgbClr val="000000"/>
                      </a:solidFill>
                      <a:miter lim="800000"/>
                      <a:headEnd/>
                      <a:tailEnd/>
                    </a:ln>
                    <a:effectLst/>
                  </pic:spPr>
                </pic:pic>
              </a:graphicData>
            </a:graphic>
          </wp:inline>
        </w:drawing>
      </w:r>
    </w:p>
    <w:p w:rsidR="00AC542D" w:rsidRPr="00ED47FC" w:rsidRDefault="00AC542D" w:rsidP="00ED47FC">
      <w:pPr>
        <w:spacing w:line="360" w:lineRule="atLeast"/>
        <w:ind w:firstLine="709"/>
        <w:jc w:val="both"/>
        <w:rPr>
          <w:sz w:val="28"/>
          <w:szCs w:val="28"/>
        </w:rPr>
      </w:pPr>
    </w:p>
    <w:p w:rsidR="00AC7CF0" w:rsidRPr="00AD744D" w:rsidRDefault="00AC7CF0" w:rsidP="00ED47FC">
      <w:pPr>
        <w:spacing w:line="360" w:lineRule="atLeast"/>
        <w:ind w:firstLine="709"/>
        <w:jc w:val="both"/>
        <w:rPr>
          <w:sz w:val="28"/>
          <w:szCs w:val="28"/>
        </w:rPr>
      </w:pPr>
      <w:r w:rsidRPr="00AD744D">
        <w:rPr>
          <w:sz w:val="28"/>
          <w:szCs w:val="28"/>
        </w:rPr>
        <w:t xml:space="preserve">В целях реализации статьи 30 Федерального закона от 05.04.2013 </w:t>
      </w:r>
      <w:r w:rsidR="002A13DF">
        <w:rPr>
          <w:sz w:val="28"/>
          <w:szCs w:val="28"/>
        </w:rPr>
        <w:br/>
      </w:r>
      <w:r w:rsidRPr="00AD744D">
        <w:rPr>
          <w:sz w:val="28"/>
          <w:szCs w:val="28"/>
        </w:rPr>
        <w:t>№ 44-ФЗ</w:t>
      </w:r>
      <w:r>
        <w:rPr>
          <w:sz w:val="28"/>
          <w:szCs w:val="28"/>
        </w:rPr>
        <w:t xml:space="preserve"> </w:t>
      </w:r>
      <w:r w:rsidRPr="00AD744D">
        <w:rPr>
          <w:sz w:val="28"/>
          <w:szCs w:val="28"/>
        </w:rPr>
        <w:t xml:space="preserve">«О контрактной системе в сфере закупок товаров, работ, услуг для обеспечения государственных и муниципальных нужд» и поддержки малого предпринимательства РФ заказчиками ФКУ «ЦОКР» большая доля закупок, осуществленных конкурентными способами, проведена для субъектов малого предпринимательства и социально-ориентированных некоммерческих организаций. Так, в 2023 году доля таких закупок от общего количества закупок в процентном выражении составила 50,78%. </w:t>
      </w:r>
    </w:p>
    <w:p w:rsidR="00AC7CF0" w:rsidRPr="00AD744D" w:rsidRDefault="00AC7CF0" w:rsidP="00ED47FC">
      <w:pPr>
        <w:spacing w:line="360" w:lineRule="atLeast"/>
        <w:ind w:firstLine="709"/>
        <w:jc w:val="both"/>
        <w:rPr>
          <w:sz w:val="28"/>
          <w:szCs w:val="28"/>
        </w:rPr>
      </w:pPr>
      <w:r w:rsidRPr="00AD744D">
        <w:rPr>
          <w:sz w:val="28"/>
          <w:szCs w:val="28"/>
        </w:rPr>
        <w:t>Таким образом, из 2 700 конкурентных закупок для субъектов малого предпринимательства было осуществлено 1 371 закупка.</w:t>
      </w:r>
    </w:p>
    <w:p w:rsidR="00AC7CF0" w:rsidRPr="00AD744D" w:rsidRDefault="00AC7CF0" w:rsidP="00ED47FC">
      <w:pPr>
        <w:spacing w:line="360" w:lineRule="atLeast"/>
        <w:ind w:firstLine="709"/>
        <w:jc w:val="both"/>
        <w:rPr>
          <w:sz w:val="28"/>
          <w:szCs w:val="28"/>
        </w:rPr>
      </w:pPr>
      <w:r w:rsidRPr="00AD744D">
        <w:rPr>
          <w:sz w:val="28"/>
          <w:szCs w:val="28"/>
        </w:rPr>
        <w:t>Заключено контрактов с субъектами малого предпринимательства на общую сумму 891 348,99 тыс. рублей.</w:t>
      </w:r>
    </w:p>
    <w:p w:rsidR="00AC7CF0" w:rsidRPr="00531AC5" w:rsidRDefault="00AC7CF0" w:rsidP="00ED47FC">
      <w:pPr>
        <w:spacing w:line="360" w:lineRule="atLeast"/>
        <w:ind w:firstLine="709"/>
        <w:jc w:val="both"/>
        <w:rPr>
          <w:sz w:val="28"/>
          <w:szCs w:val="28"/>
        </w:rPr>
      </w:pPr>
      <w:r w:rsidRPr="00AD744D">
        <w:rPr>
          <w:sz w:val="28"/>
          <w:szCs w:val="28"/>
        </w:rPr>
        <w:t>В 2023 году контракты заключались по различным кодам видов расходов (далее – КВР). В частности, использовались 242, 246, 243, 244, 247 КВР.</w:t>
      </w:r>
    </w:p>
    <w:p w:rsidR="00AC7CF0" w:rsidRPr="00531AC5" w:rsidRDefault="00AC7CF0" w:rsidP="00ED47FC">
      <w:pPr>
        <w:spacing w:line="360" w:lineRule="atLeast"/>
        <w:jc w:val="center"/>
        <w:rPr>
          <w:b/>
          <w:sz w:val="28"/>
          <w:szCs w:val="28"/>
        </w:rPr>
      </w:pPr>
      <w:r w:rsidRPr="00531AC5">
        <w:rPr>
          <w:b/>
          <w:sz w:val="28"/>
          <w:szCs w:val="28"/>
        </w:rPr>
        <w:lastRenderedPageBreak/>
        <w:t xml:space="preserve">Информация по закупкам, </w:t>
      </w:r>
    </w:p>
    <w:p w:rsidR="00AC7CF0" w:rsidRDefault="00AC7CF0" w:rsidP="00ED47FC">
      <w:pPr>
        <w:spacing w:line="360" w:lineRule="atLeast"/>
        <w:jc w:val="center"/>
        <w:rPr>
          <w:b/>
          <w:sz w:val="28"/>
          <w:szCs w:val="28"/>
        </w:rPr>
      </w:pPr>
      <w:r w:rsidRPr="00531AC5">
        <w:rPr>
          <w:b/>
          <w:sz w:val="28"/>
          <w:szCs w:val="28"/>
        </w:rPr>
        <w:t>проведенным в 2023 году Заказчиками ФКУ «ЦОКР», в разрезе КВР</w:t>
      </w:r>
    </w:p>
    <w:p w:rsidR="00ED47FC" w:rsidRPr="00531AC5" w:rsidRDefault="00ED47FC" w:rsidP="00ED47FC">
      <w:pPr>
        <w:spacing w:line="360" w:lineRule="atLeast"/>
        <w:jc w:val="center"/>
        <w:rPr>
          <w:b/>
          <w:sz w:val="28"/>
          <w:szCs w:val="28"/>
        </w:rPr>
      </w:pPr>
    </w:p>
    <w:tbl>
      <w:tblPr>
        <w:tblW w:w="0" w:type="auto"/>
        <w:tblLook w:val="04A0" w:firstRow="1" w:lastRow="0" w:firstColumn="1" w:lastColumn="0" w:noHBand="0" w:noVBand="1"/>
      </w:tblPr>
      <w:tblGrid>
        <w:gridCol w:w="3234"/>
        <w:gridCol w:w="1073"/>
        <w:gridCol w:w="2857"/>
        <w:gridCol w:w="1897"/>
      </w:tblGrid>
      <w:tr w:rsidR="00AC7CF0" w:rsidRPr="00ED47FC" w:rsidTr="00ED47FC">
        <w:trPr>
          <w:trHeight w:val="46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C7CF0" w:rsidRPr="00ED47FC" w:rsidRDefault="00ED47FC" w:rsidP="00ED47FC">
            <w:pPr>
              <w:jc w:val="center"/>
              <w:rPr>
                <w:b/>
                <w:color w:val="000000"/>
              </w:rPr>
            </w:pPr>
            <w:r w:rsidRPr="00ED47FC">
              <w:rPr>
                <w:b/>
                <w:color w:val="000000"/>
              </w:rPr>
              <w:t>Вид закупки и КВР</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C7CF0" w:rsidRPr="00ED47FC" w:rsidRDefault="00AC7CF0" w:rsidP="00ED47FC">
            <w:pPr>
              <w:jc w:val="center"/>
              <w:rPr>
                <w:b/>
                <w:color w:val="000000"/>
              </w:rPr>
            </w:pPr>
            <w:r w:rsidRPr="00ED47FC">
              <w:rPr>
                <w:b/>
                <w:color w:val="000000"/>
              </w:rPr>
              <w:t>Общее кол-во</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C7CF0" w:rsidRPr="00ED47FC" w:rsidRDefault="00AC7CF0" w:rsidP="00ED47FC">
            <w:pPr>
              <w:jc w:val="center"/>
              <w:rPr>
                <w:b/>
                <w:color w:val="000000"/>
              </w:rPr>
            </w:pPr>
            <w:r w:rsidRPr="00ED47FC">
              <w:rPr>
                <w:b/>
                <w:color w:val="000000"/>
              </w:rPr>
              <w:t>Общая начальная (максимальная) цена контрактов (тыс. руб.)</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C7CF0" w:rsidRPr="00ED47FC" w:rsidRDefault="00AC7CF0" w:rsidP="00ED47FC">
            <w:pPr>
              <w:jc w:val="center"/>
              <w:rPr>
                <w:b/>
                <w:color w:val="000000"/>
              </w:rPr>
            </w:pPr>
            <w:r w:rsidRPr="00ED47FC">
              <w:rPr>
                <w:b/>
                <w:color w:val="000000"/>
              </w:rPr>
              <w:t>Цена контрактов, (тыс. руб.)</w:t>
            </w:r>
          </w:p>
        </w:tc>
      </w:tr>
      <w:tr w:rsidR="00AC7CF0" w:rsidRPr="00ED47FC" w:rsidTr="00ED47FC">
        <w:trPr>
          <w:trHeight w:val="121"/>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AC7CF0" w:rsidRPr="00ED47FC" w:rsidRDefault="00AC7CF0" w:rsidP="00ED47FC">
            <w:pPr>
              <w:jc w:val="center"/>
              <w:rPr>
                <w:b/>
                <w:color w:val="000000"/>
              </w:rPr>
            </w:pPr>
            <w:r w:rsidRPr="00ED47FC">
              <w:rPr>
                <w:b/>
                <w:color w:val="000000"/>
              </w:rPr>
              <w:t>1</w:t>
            </w:r>
          </w:p>
        </w:tc>
        <w:tc>
          <w:tcPr>
            <w:tcW w:w="0" w:type="auto"/>
            <w:tcBorders>
              <w:top w:val="single" w:sz="4" w:space="0" w:color="auto"/>
              <w:left w:val="nil"/>
              <w:bottom w:val="single" w:sz="4" w:space="0" w:color="auto"/>
              <w:right w:val="single" w:sz="4" w:space="0" w:color="auto"/>
            </w:tcBorders>
            <w:shd w:val="clear" w:color="auto" w:fill="auto"/>
            <w:vAlign w:val="center"/>
          </w:tcPr>
          <w:p w:rsidR="00AC7CF0" w:rsidRPr="00ED47FC" w:rsidRDefault="00AC7CF0" w:rsidP="00ED47FC">
            <w:pPr>
              <w:jc w:val="center"/>
              <w:rPr>
                <w:b/>
                <w:color w:val="000000"/>
              </w:rPr>
            </w:pPr>
            <w:r w:rsidRPr="00ED47FC">
              <w:rPr>
                <w:b/>
                <w:color w:val="000000"/>
              </w:rPr>
              <w:t>2</w:t>
            </w:r>
          </w:p>
        </w:tc>
        <w:tc>
          <w:tcPr>
            <w:tcW w:w="0" w:type="auto"/>
            <w:tcBorders>
              <w:top w:val="single" w:sz="4" w:space="0" w:color="auto"/>
              <w:left w:val="nil"/>
              <w:bottom w:val="single" w:sz="4" w:space="0" w:color="auto"/>
              <w:right w:val="single" w:sz="4" w:space="0" w:color="auto"/>
            </w:tcBorders>
            <w:shd w:val="clear" w:color="auto" w:fill="auto"/>
            <w:vAlign w:val="center"/>
          </w:tcPr>
          <w:p w:rsidR="00AC7CF0" w:rsidRPr="00ED47FC" w:rsidRDefault="00AC7CF0" w:rsidP="00ED47FC">
            <w:pPr>
              <w:jc w:val="center"/>
              <w:rPr>
                <w:b/>
                <w:color w:val="000000"/>
              </w:rPr>
            </w:pPr>
            <w:r w:rsidRPr="00ED47FC">
              <w:rPr>
                <w:b/>
                <w:color w:val="000000"/>
              </w:rPr>
              <w:t>3</w:t>
            </w:r>
          </w:p>
        </w:tc>
        <w:tc>
          <w:tcPr>
            <w:tcW w:w="0" w:type="auto"/>
            <w:tcBorders>
              <w:top w:val="single" w:sz="4" w:space="0" w:color="auto"/>
              <w:left w:val="nil"/>
              <w:bottom w:val="single" w:sz="4" w:space="0" w:color="auto"/>
              <w:right w:val="single" w:sz="4" w:space="0" w:color="auto"/>
            </w:tcBorders>
            <w:shd w:val="clear" w:color="auto" w:fill="auto"/>
            <w:vAlign w:val="center"/>
          </w:tcPr>
          <w:p w:rsidR="00AC7CF0" w:rsidRPr="00ED47FC" w:rsidRDefault="00AC7CF0" w:rsidP="00ED47FC">
            <w:pPr>
              <w:jc w:val="center"/>
              <w:rPr>
                <w:b/>
                <w:color w:val="000000"/>
              </w:rPr>
            </w:pPr>
            <w:r w:rsidRPr="00ED47FC">
              <w:rPr>
                <w:b/>
                <w:color w:val="000000"/>
              </w:rPr>
              <w:t>4</w:t>
            </w:r>
          </w:p>
        </w:tc>
      </w:tr>
      <w:tr w:rsidR="00AC7CF0" w:rsidRPr="00ED47FC" w:rsidTr="00ED47FC">
        <w:trPr>
          <w:trHeight w:val="802"/>
        </w:trPr>
        <w:tc>
          <w:tcPr>
            <w:tcW w:w="0" w:type="auto"/>
            <w:tcBorders>
              <w:top w:val="nil"/>
              <w:left w:val="single" w:sz="4" w:space="0" w:color="auto"/>
              <w:bottom w:val="single" w:sz="4" w:space="0" w:color="auto"/>
              <w:right w:val="single" w:sz="4" w:space="0" w:color="auto"/>
            </w:tcBorders>
            <w:shd w:val="clear" w:color="000000" w:fill="FFFFFF"/>
            <w:vAlign w:val="center"/>
            <w:hideMark/>
          </w:tcPr>
          <w:p w:rsidR="00AC7CF0" w:rsidRPr="00ED47FC" w:rsidRDefault="00AC7CF0" w:rsidP="00ED47FC">
            <w:pPr>
              <w:rPr>
                <w:color w:val="000000"/>
              </w:rPr>
            </w:pPr>
            <w:r w:rsidRPr="00ED47FC">
              <w:rPr>
                <w:color w:val="000000"/>
              </w:rPr>
              <w:t>Конкурентные закупки, в том числе по КВР 242</w:t>
            </w:r>
          </w:p>
        </w:tc>
        <w:tc>
          <w:tcPr>
            <w:tcW w:w="0" w:type="auto"/>
            <w:tcBorders>
              <w:top w:val="nil"/>
              <w:left w:val="nil"/>
              <w:bottom w:val="single" w:sz="4" w:space="0" w:color="auto"/>
              <w:right w:val="single" w:sz="4" w:space="0" w:color="auto"/>
            </w:tcBorders>
            <w:shd w:val="clear" w:color="auto" w:fill="auto"/>
            <w:noWrap/>
            <w:vAlign w:val="center"/>
            <w:hideMark/>
          </w:tcPr>
          <w:p w:rsidR="00AC7CF0" w:rsidRPr="00ED47FC" w:rsidRDefault="00AC7CF0" w:rsidP="00ED47FC">
            <w:pPr>
              <w:jc w:val="center"/>
              <w:rPr>
                <w:color w:val="000000"/>
              </w:rPr>
            </w:pPr>
            <w:r w:rsidRPr="00ED47FC">
              <w:rPr>
                <w:color w:val="000000"/>
              </w:rPr>
              <w:t>670</w:t>
            </w:r>
          </w:p>
        </w:tc>
        <w:tc>
          <w:tcPr>
            <w:tcW w:w="0" w:type="auto"/>
            <w:tcBorders>
              <w:top w:val="nil"/>
              <w:left w:val="nil"/>
              <w:bottom w:val="single" w:sz="4" w:space="0" w:color="auto"/>
              <w:right w:val="single" w:sz="4" w:space="0" w:color="auto"/>
            </w:tcBorders>
            <w:shd w:val="clear" w:color="auto" w:fill="auto"/>
            <w:noWrap/>
            <w:vAlign w:val="center"/>
            <w:hideMark/>
          </w:tcPr>
          <w:p w:rsidR="00AC7CF0" w:rsidRPr="00ED47FC" w:rsidRDefault="00AC7CF0" w:rsidP="00ED47FC">
            <w:pPr>
              <w:jc w:val="center"/>
              <w:rPr>
                <w:color w:val="000000"/>
              </w:rPr>
            </w:pPr>
            <w:r w:rsidRPr="00ED47FC">
              <w:rPr>
                <w:color w:val="000000"/>
              </w:rPr>
              <w:t>2 225 733,54</w:t>
            </w:r>
          </w:p>
        </w:tc>
        <w:tc>
          <w:tcPr>
            <w:tcW w:w="0" w:type="auto"/>
            <w:tcBorders>
              <w:top w:val="nil"/>
              <w:left w:val="nil"/>
              <w:bottom w:val="single" w:sz="4" w:space="0" w:color="auto"/>
              <w:right w:val="single" w:sz="4" w:space="0" w:color="auto"/>
            </w:tcBorders>
            <w:shd w:val="clear" w:color="auto" w:fill="auto"/>
            <w:noWrap/>
            <w:vAlign w:val="center"/>
            <w:hideMark/>
          </w:tcPr>
          <w:p w:rsidR="00AC7CF0" w:rsidRPr="00ED47FC" w:rsidRDefault="00AC7CF0" w:rsidP="00ED47FC">
            <w:pPr>
              <w:jc w:val="center"/>
              <w:rPr>
                <w:color w:val="000000"/>
              </w:rPr>
            </w:pPr>
            <w:r w:rsidRPr="00ED47FC">
              <w:rPr>
                <w:color w:val="000000"/>
              </w:rPr>
              <w:t>1 966 372,36</w:t>
            </w:r>
          </w:p>
        </w:tc>
      </w:tr>
      <w:tr w:rsidR="00AC7CF0" w:rsidRPr="00ED47FC" w:rsidTr="00ED47FC">
        <w:trPr>
          <w:trHeight w:val="802"/>
        </w:trPr>
        <w:tc>
          <w:tcPr>
            <w:tcW w:w="0" w:type="auto"/>
            <w:tcBorders>
              <w:top w:val="nil"/>
              <w:left w:val="single" w:sz="4" w:space="0" w:color="auto"/>
              <w:bottom w:val="single" w:sz="4" w:space="0" w:color="auto"/>
              <w:right w:val="single" w:sz="4" w:space="0" w:color="auto"/>
            </w:tcBorders>
            <w:shd w:val="clear" w:color="000000" w:fill="FFFFFF"/>
            <w:vAlign w:val="center"/>
            <w:hideMark/>
          </w:tcPr>
          <w:p w:rsidR="00AC7CF0" w:rsidRPr="00ED47FC" w:rsidRDefault="00AC7CF0" w:rsidP="00ED47FC">
            <w:pPr>
              <w:rPr>
                <w:color w:val="000000"/>
              </w:rPr>
            </w:pPr>
            <w:r w:rsidRPr="00ED47FC">
              <w:rPr>
                <w:color w:val="000000"/>
              </w:rPr>
              <w:t>Конкурентные закупки, в том числе по КВР 246</w:t>
            </w:r>
          </w:p>
        </w:tc>
        <w:tc>
          <w:tcPr>
            <w:tcW w:w="0" w:type="auto"/>
            <w:tcBorders>
              <w:top w:val="nil"/>
              <w:left w:val="nil"/>
              <w:bottom w:val="single" w:sz="4" w:space="0" w:color="auto"/>
              <w:right w:val="single" w:sz="4" w:space="0" w:color="auto"/>
            </w:tcBorders>
            <w:shd w:val="clear" w:color="auto" w:fill="auto"/>
            <w:noWrap/>
            <w:vAlign w:val="center"/>
            <w:hideMark/>
          </w:tcPr>
          <w:p w:rsidR="00AC7CF0" w:rsidRPr="00ED47FC" w:rsidRDefault="00AC7CF0" w:rsidP="00ED47FC">
            <w:pPr>
              <w:jc w:val="center"/>
              <w:rPr>
                <w:color w:val="000000"/>
              </w:rPr>
            </w:pPr>
            <w:r w:rsidRPr="00ED47FC">
              <w:rPr>
                <w:color w:val="000000"/>
              </w:rPr>
              <w:t>79</w:t>
            </w:r>
          </w:p>
        </w:tc>
        <w:tc>
          <w:tcPr>
            <w:tcW w:w="0" w:type="auto"/>
            <w:tcBorders>
              <w:top w:val="nil"/>
              <w:left w:val="nil"/>
              <w:bottom w:val="single" w:sz="4" w:space="0" w:color="auto"/>
              <w:right w:val="single" w:sz="4" w:space="0" w:color="auto"/>
            </w:tcBorders>
            <w:shd w:val="clear" w:color="auto" w:fill="auto"/>
            <w:noWrap/>
            <w:vAlign w:val="center"/>
            <w:hideMark/>
          </w:tcPr>
          <w:p w:rsidR="00AC7CF0" w:rsidRPr="00ED47FC" w:rsidRDefault="00AC7CF0" w:rsidP="00ED47FC">
            <w:pPr>
              <w:jc w:val="center"/>
              <w:rPr>
                <w:color w:val="000000"/>
              </w:rPr>
            </w:pPr>
            <w:r w:rsidRPr="00ED47FC">
              <w:rPr>
                <w:color w:val="000000"/>
              </w:rPr>
              <w:t>19 484 478,38</w:t>
            </w:r>
          </w:p>
        </w:tc>
        <w:tc>
          <w:tcPr>
            <w:tcW w:w="0" w:type="auto"/>
            <w:tcBorders>
              <w:top w:val="nil"/>
              <w:left w:val="nil"/>
              <w:bottom w:val="single" w:sz="4" w:space="0" w:color="auto"/>
              <w:right w:val="single" w:sz="4" w:space="0" w:color="auto"/>
            </w:tcBorders>
            <w:shd w:val="clear" w:color="auto" w:fill="auto"/>
            <w:noWrap/>
            <w:vAlign w:val="center"/>
            <w:hideMark/>
          </w:tcPr>
          <w:p w:rsidR="00AC7CF0" w:rsidRPr="00ED47FC" w:rsidRDefault="00AC7CF0" w:rsidP="00ED47FC">
            <w:pPr>
              <w:jc w:val="center"/>
              <w:rPr>
                <w:color w:val="000000"/>
              </w:rPr>
            </w:pPr>
            <w:r w:rsidRPr="00ED47FC">
              <w:rPr>
                <w:color w:val="000000"/>
              </w:rPr>
              <w:t>16 349 627,58</w:t>
            </w:r>
          </w:p>
        </w:tc>
      </w:tr>
      <w:tr w:rsidR="00AC7CF0" w:rsidRPr="00ED47FC" w:rsidTr="00ED47FC">
        <w:trPr>
          <w:trHeight w:val="802"/>
        </w:trPr>
        <w:tc>
          <w:tcPr>
            <w:tcW w:w="0" w:type="auto"/>
            <w:tcBorders>
              <w:top w:val="nil"/>
              <w:left w:val="single" w:sz="4" w:space="0" w:color="auto"/>
              <w:bottom w:val="single" w:sz="4" w:space="0" w:color="auto"/>
              <w:right w:val="single" w:sz="4" w:space="0" w:color="auto"/>
            </w:tcBorders>
            <w:shd w:val="clear" w:color="000000" w:fill="FFFFFF"/>
            <w:vAlign w:val="center"/>
            <w:hideMark/>
          </w:tcPr>
          <w:p w:rsidR="00AC7CF0" w:rsidRPr="00ED47FC" w:rsidRDefault="00AC7CF0" w:rsidP="00ED47FC">
            <w:pPr>
              <w:rPr>
                <w:color w:val="000000"/>
              </w:rPr>
            </w:pPr>
            <w:r w:rsidRPr="00ED47FC">
              <w:rPr>
                <w:color w:val="000000"/>
              </w:rPr>
              <w:t>Конкурентные закупки, в том числе по КВР 243</w:t>
            </w:r>
          </w:p>
        </w:tc>
        <w:tc>
          <w:tcPr>
            <w:tcW w:w="0" w:type="auto"/>
            <w:tcBorders>
              <w:top w:val="nil"/>
              <w:left w:val="nil"/>
              <w:bottom w:val="single" w:sz="4" w:space="0" w:color="auto"/>
              <w:right w:val="single" w:sz="4" w:space="0" w:color="auto"/>
            </w:tcBorders>
            <w:shd w:val="clear" w:color="auto" w:fill="auto"/>
            <w:noWrap/>
            <w:vAlign w:val="center"/>
            <w:hideMark/>
          </w:tcPr>
          <w:p w:rsidR="00AC7CF0" w:rsidRPr="00ED47FC" w:rsidRDefault="00AC7CF0" w:rsidP="00ED47FC">
            <w:pPr>
              <w:jc w:val="center"/>
              <w:rPr>
                <w:color w:val="000000"/>
              </w:rPr>
            </w:pPr>
            <w:r w:rsidRPr="00ED47FC">
              <w:rPr>
                <w:color w:val="000000"/>
              </w:rPr>
              <w:t>47</w:t>
            </w:r>
          </w:p>
        </w:tc>
        <w:tc>
          <w:tcPr>
            <w:tcW w:w="0" w:type="auto"/>
            <w:tcBorders>
              <w:top w:val="nil"/>
              <w:left w:val="nil"/>
              <w:bottom w:val="single" w:sz="4" w:space="0" w:color="auto"/>
              <w:right w:val="single" w:sz="4" w:space="0" w:color="auto"/>
            </w:tcBorders>
            <w:shd w:val="clear" w:color="auto" w:fill="auto"/>
            <w:noWrap/>
            <w:vAlign w:val="center"/>
            <w:hideMark/>
          </w:tcPr>
          <w:p w:rsidR="00AC7CF0" w:rsidRPr="00ED47FC" w:rsidRDefault="00AC7CF0" w:rsidP="00ED47FC">
            <w:pPr>
              <w:jc w:val="center"/>
              <w:rPr>
                <w:color w:val="000000"/>
              </w:rPr>
            </w:pPr>
            <w:r w:rsidRPr="00ED47FC">
              <w:rPr>
                <w:color w:val="000000"/>
              </w:rPr>
              <w:t>1 782 620,93</w:t>
            </w:r>
          </w:p>
        </w:tc>
        <w:tc>
          <w:tcPr>
            <w:tcW w:w="0" w:type="auto"/>
            <w:tcBorders>
              <w:top w:val="nil"/>
              <w:left w:val="nil"/>
              <w:bottom w:val="single" w:sz="4" w:space="0" w:color="auto"/>
              <w:right w:val="single" w:sz="4" w:space="0" w:color="auto"/>
            </w:tcBorders>
            <w:shd w:val="clear" w:color="auto" w:fill="auto"/>
            <w:noWrap/>
            <w:vAlign w:val="center"/>
            <w:hideMark/>
          </w:tcPr>
          <w:p w:rsidR="00AC7CF0" w:rsidRPr="00ED47FC" w:rsidRDefault="00AC7CF0" w:rsidP="00ED47FC">
            <w:pPr>
              <w:jc w:val="center"/>
              <w:rPr>
                <w:color w:val="000000"/>
              </w:rPr>
            </w:pPr>
            <w:r w:rsidRPr="00ED47FC">
              <w:rPr>
                <w:color w:val="000000"/>
              </w:rPr>
              <w:t>1 238 973,2</w:t>
            </w:r>
          </w:p>
        </w:tc>
      </w:tr>
      <w:tr w:rsidR="00AC7CF0" w:rsidRPr="00ED47FC" w:rsidTr="00ED47FC">
        <w:trPr>
          <w:trHeight w:val="802"/>
        </w:trPr>
        <w:tc>
          <w:tcPr>
            <w:tcW w:w="0" w:type="auto"/>
            <w:tcBorders>
              <w:top w:val="nil"/>
              <w:left w:val="single" w:sz="4" w:space="0" w:color="auto"/>
              <w:bottom w:val="single" w:sz="4" w:space="0" w:color="auto"/>
              <w:right w:val="single" w:sz="4" w:space="0" w:color="auto"/>
            </w:tcBorders>
            <w:shd w:val="clear" w:color="000000" w:fill="FFFFFF"/>
            <w:vAlign w:val="center"/>
            <w:hideMark/>
          </w:tcPr>
          <w:p w:rsidR="00AC7CF0" w:rsidRPr="00ED47FC" w:rsidRDefault="00AC7CF0" w:rsidP="00ED47FC">
            <w:pPr>
              <w:rPr>
                <w:color w:val="000000"/>
              </w:rPr>
            </w:pPr>
            <w:r w:rsidRPr="00ED47FC">
              <w:rPr>
                <w:color w:val="000000"/>
              </w:rPr>
              <w:t>Конкурентные закупки, в том числе по КВР 244</w:t>
            </w:r>
          </w:p>
        </w:tc>
        <w:tc>
          <w:tcPr>
            <w:tcW w:w="0" w:type="auto"/>
            <w:tcBorders>
              <w:top w:val="nil"/>
              <w:left w:val="nil"/>
              <w:bottom w:val="single" w:sz="4" w:space="0" w:color="auto"/>
              <w:right w:val="single" w:sz="4" w:space="0" w:color="auto"/>
            </w:tcBorders>
            <w:shd w:val="clear" w:color="auto" w:fill="auto"/>
            <w:noWrap/>
            <w:vAlign w:val="center"/>
            <w:hideMark/>
          </w:tcPr>
          <w:p w:rsidR="00AC7CF0" w:rsidRPr="00ED47FC" w:rsidRDefault="00AC7CF0" w:rsidP="00ED47FC">
            <w:pPr>
              <w:jc w:val="center"/>
              <w:rPr>
                <w:color w:val="000000"/>
              </w:rPr>
            </w:pPr>
            <w:r w:rsidRPr="00ED47FC">
              <w:rPr>
                <w:color w:val="000000"/>
              </w:rPr>
              <w:t>1 898</w:t>
            </w:r>
          </w:p>
        </w:tc>
        <w:tc>
          <w:tcPr>
            <w:tcW w:w="0" w:type="auto"/>
            <w:tcBorders>
              <w:top w:val="nil"/>
              <w:left w:val="nil"/>
              <w:bottom w:val="single" w:sz="4" w:space="0" w:color="auto"/>
              <w:right w:val="single" w:sz="4" w:space="0" w:color="auto"/>
            </w:tcBorders>
            <w:shd w:val="clear" w:color="auto" w:fill="auto"/>
            <w:noWrap/>
            <w:vAlign w:val="center"/>
            <w:hideMark/>
          </w:tcPr>
          <w:p w:rsidR="00AC7CF0" w:rsidRPr="00ED47FC" w:rsidRDefault="00AC7CF0" w:rsidP="00ED47FC">
            <w:pPr>
              <w:jc w:val="center"/>
              <w:rPr>
                <w:color w:val="000000"/>
              </w:rPr>
            </w:pPr>
            <w:r w:rsidRPr="00ED47FC">
              <w:rPr>
                <w:color w:val="000000"/>
              </w:rPr>
              <w:t>1 602 761,19</w:t>
            </w:r>
          </w:p>
        </w:tc>
        <w:tc>
          <w:tcPr>
            <w:tcW w:w="0" w:type="auto"/>
            <w:tcBorders>
              <w:top w:val="nil"/>
              <w:left w:val="nil"/>
              <w:bottom w:val="single" w:sz="4" w:space="0" w:color="auto"/>
              <w:right w:val="single" w:sz="4" w:space="0" w:color="auto"/>
            </w:tcBorders>
            <w:shd w:val="clear" w:color="auto" w:fill="auto"/>
            <w:noWrap/>
            <w:vAlign w:val="center"/>
            <w:hideMark/>
          </w:tcPr>
          <w:p w:rsidR="00AC7CF0" w:rsidRPr="00ED47FC" w:rsidRDefault="00AC7CF0" w:rsidP="00ED47FC">
            <w:pPr>
              <w:jc w:val="center"/>
              <w:rPr>
                <w:color w:val="000000"/>
              </w:rPr>
            </w:pPr>
            <w:r w:rsidRPr="00ED47FC">
              <w:rPr>
                <w:color w:val="000000"/>
              </w:rPr>
              <w:t>1 284 715,33</w:t>
            </w:r>
          </w:p>
        </w:tc>
      </w:tr>
      <w:tr w:rsidR="00AC7CF0" w:rsidRPr="00ED47FC" w:rsidTr="00ED47FC">
        <w:trPr>
          <w:trHeight w:val="802"/>
        </w:trPr>
        <w:tc>
          <w:tcPr>
            <w:tcW w:w="0" w:type="auto"/>
            <w:tcBorders>
              <w:top w:val="nil"/>
              <w:left w:val="single" w:sz="4" w:space="0" w:color="auto"/>
              <w:bottom w:val="single" w:sz="4" w:space="0" w:color="auto"/>
              <w:right w:val="single" w:sz="4" w:space="0" w:color="auto"/>
            </w:tcBorders>
            <w:shd w:val="clear" w:color="000000" w:fill="FFFFFF"/>
            <w:vAlign w:val="center"/>
            <w:hideMark/>
          </w:tcPr>
          <w:p w:rsidR="00AC7CF0" w:rsidRPr="00ED47FC" w:rsidRDefault="00AC7CF0" w:rsidP="00ED47FC">
            <w:pPr>
              <w:rPr>
                <w:color w:val="000000"/>
              </w:rPr>
            </w:pPr>
            <w:r w:rsidRPr="00ED47FC">
              <w:rPr>
                <w:color w:val="000000"/>
              </w:rPr>
              <w:t>Конкурентные закупки, в том числе по КВР 247</w:t>
            </w:r>
          </w:p>
        </w:tc>
        <w:tc>
          <w:tcPr>
            <w:tcW w:w="0" w:type="auto"/>
            <w:tcBorders>
              <w:top w:val="nil"/>
              <w:left w:val="nil"/>
              <w:bottom w:val="single" w:sz="4" w:space="0" w:color="auto"/>
              <w:right w:val="single" w:sz="4" w:space="0" w:color="auto"/>
            </w:tcBorders>
            <w:shd w:val="clear" w:color="auto" w:fill="auto"/>
            <w:noWrap/>
            <w:vAlign w:val="center"/>
            <w:hideMark/>
          </w:tcPr>
          <w:p w:rsidR="00AC7CF0" w:rsidRPr="00ED47FC" w:rsidRDefault="00AC7CF0" w:rsidP="00ED47FC">
            <w:pPr>
              <w:jc w:val="center"/>
              <w:rPr>
                <w:color w:val="000000"/>
              </w:rPr>
            </w:pPr>
            <w:r w:rsidRPr="00ED47FC">
              <w:rPr>
                <w:color w:val="000000"/>
              </w:rPr>
              <w:t>2</w:t>
            </w:r>
          </w:p>
        </w:tc>
        <w:tc>
          <w:tcPr>
            <w:tcW w:w="0" w:type="auto"/>
            <w:tcBorders>
              <w:top w:val="nil"/>
              <w:left w:val="nil"/>
              <w:bottom w:val="single" w:sz="4" w:space="0" w:color="auto"/>
              <w:right w:val="single" w:sz="4" w:space="0" w:color="auto"/>
            </w:tcBorders>
            <w:shd w:val="clear" w:color="auto" w:fill="auto"/>
            <w:noWrap/>
            <w:vAlign w:val="center"/>
            <w:hideMark/>
          </w:tcPr>
          <w:p w:rsidR="00AC7CF0" w:rsidRPr="00ED47FC" w:rsidRDefault="00AC7CF0" w:rsidP="00ED47FC">
            <w:pPr>
              <w:jc w:val="center"/>
              <w:rPr>
                <w:color w:val="000000"/>
              </w:rPr>
            </w:pPr>
            <w:r w:rsidRPr="00ED47FC">
              <w:rPr>
                <w:color w:val="000000"/>
              </w:rPr>
              <w:t>2 184,08</w:t>
            </w:r>
          </w:p>
        </w:tc>
        <w:tc>
          <w:tcPr>
            <w:tcW w:w="0" w:type="auto"/>
            <w:tcBorders>
              <w:top w:val="nil"/>
              <w:left w:val="nil"/>
              <w:bottom w:val="single" w:sz="4" w:space="0" w:color="auto"/>
              <w:right w:val="single" w:sz="4" w:space="0" w:color="auto"/>
            </w:tcBorders>
            <w:shd w:val="clear" w:color="auto" w:fill="auto"/>
            <w:noWrap/>
            <w:vAlign w:val="center"/>
            <w:hideMark/>
          </w:tcPr>
          <w:p w:rsidR="00AC7CF0" w:rsidRPr="00ED47FC" w:rsidRDefault="00AC7CF0" w:rsidP="00ED47FC">
            <w:pPr>
              <w:jc w:val="center"/>
              <w:rPr>
                <w:color w:val="000000"/>
              </w:rPr>
            </w:pPr>
            <w:r w:rsidRPr="00ED47FC">
              <w:rPr>
                <w:color w:val="000000"/>
              </w:rPr>
              <w:t>2 184,08</w:t>
            </w:r>
          </w:p>
        </w:tc>
      </w:tr>
      <w:tr w:rsidR="00AC7CF0" w:rsidRPr="00ED47FC" w:rsidTr="00ED47FC">
        <w:trPr>
          <w:trHeight w:val="1203"/>
        </w:trPr>
        <w:tc>
          <w:tcPr>
            <w:tcW w:w="0" w:type="auto"/>
            <w:tcBorders>
              <w:top w:val="nil"/>
              <w:left w:val="single" w:sz="4" w:space="0" w:color="auto"/>
              <w:bottom w:val="single" w:sz="4" w:space="0" w:color="auto"/>
              <w:right w:val="single" w:sz="4" w:space="0" w:color="auto"/>
            </w:tcBorders>
            <w:shd w:val="clear" w:color="000000" w:fill="FFFFFF"/>
            <w:vAlign w:val="center"/>
            <w:hideMark/>
          </w:tcPr>
          <w:p w:rsidR="00AC7CF0" w:rsidRPr="00ED47FC" w:rsidRDefault="00AC7CF0" w:rsidP="00ED47FC">
            <w:pPr>
              <w:rPr>
                <w:color w:val="000000"/>
              </w:rPr>
            </w:pPr>
            <w:r w:rsidRPr="00ED47FC">
              <w:rPr>
                <w:color w:val="000000"/>
              </w:rPr>
              <w:t>Конкурентные закупки, в том числе по КВР 242 и 246 (в одной закупке)</w:t>
            </w:r>
          </w:p>
        </w:tc>
        <w:tc>
          <w:tcPr>
            <w:tcW w:w="0" w:type="auto"/>
            <w:tcBorders>
              <w:top w:val="nil"/>
              <w:left w:val="nil"/>
              <w:bottom w:val="single" w:sz="4" w:space="0" w:color="auto"/>
              <w:right w:val="single" w:sz="4" w:space="0" w:color="auto"/>
            </w:tcBorders>
            <w:shd w:val="clear" w:color="auto" w:fill="auto"/>
            <w:noWrap/>
            <w:vAlign w:val="center"/>
            <w:hideMark/>
          </w:tcPr>
          <w:p w:rsidR="00AC7CF0" w:rsidRPr="00ED47FC" w:rsidRDefault="00AC7CF0" w:rsidP="00ED47FC">
            <w:pPr>
              <w:jc w:val="center"/>
              <w:rPr>
                <w:color w:val="000000"/>
              </w:rPr>
            </w:pPr>
            <w:r w:rsidRPr="00ED47FC">
              <w:rPr>
                <w:color w:val="000000"/>
              </w:rPr>
              <w:t>1</w:t>
            </w:r>
          </w:p>
        </w:tc>
        <w:tc>
          <w:tcPr>
            <w:tcW w:w="0" w:type="auto"/>
            <w:tcBorders>
              <w:top w:val="nil"/>
              <w:left w:val="nil"/>
              <w:bottom w:val="single" w:sz="4" w:space="0" w:color="auto"/>
              <w:right w:val="single" w:sz="4" w:space="0" w:color="auto"/>
            </w:tcBorders>
            <w:shd w:val="clear" w:color="auto" w:fill="auto"/>
            <w:noWrap/>
            <w:vAlign w:val="center"/>
            <w:hideMark/>
          </w:tcPr>
          <w:p w:rsidR="00AC7CF0" w:rsidRPr="00ED47FC" w:rsidRDefault="00AC7CF0" w:rsidP="00ED47FC">
            <w:pPr>
              <w:jc w:val="center"/>
              <w:rPr>
                <w:color w:val="000000"/>
              </w:rPr>
            </w:pPr>
            <w:r w:rsidRPr="00ED47FC">
              <w:rPr>
                <w:color w:val="000000"/>
              </w:rPr>
              <w:t>122 520,12</w:t>
            </w:r>
          </w:p>
        </w:tc>
        <w:tc>
          <w:tcPr>
            <w:tcW w:w="0" w:type="auto"/>
            <w:tcBorders>
              <w:top w:val="nil"/>
              <w:left w:val="nil"/>
              <w:bottom w:val="single" w:sz="4" w:space="0" w:color="auto"/>
              <w:right w:val="single" w:sz="4" w:space="0" w:color="auto"/>
            </w:tcBorders>
            <w:shd w:val="clear" w:color="auto" w:fill="auto"/>
            <w:noWrap/>
            <w:vAlign w:val="center"/>
            <w:hideMark/>
          </w:tcPr>
          <w:p w:rsidR="00AC7CF0" w:rsidRPr="00ED47FC" w:rsidRDefault="00AC7CF0" w:rsidP="00ED47FC">
            <w:pPr>
              <w:jc w:val="center"/>
              <w:rPr>
                <w:color w:val="000000"/>
              </w:rPr>
            </w:pPr>
            <w:r w:rsidRPr="00ED47FC">
              <w:rPr>
                <w:color w:val="000000"/>
              </w:rPr>
              <w:t>122 520,12</w:t>
            </w:r>
          </w:p>
        </w:tc>
      </w:tr>
      <w:tr w:rsidR="00AC7CF0" w:rsidRPr="00ED47FC" w:rsidTr="00ED47FC">
        <w:trPr>
          <w:trHeight w:val="1203"/>
        </w:trPr>
        <w:tc>
          <w:tcPr>
            <w:tcW w:w="0" w:type="auto"/>
            <w:tcBorders>
              <w:top w:val="nil"/>
              <w:left w:val="single" w:sz="4" w:space="0" w:color="auto"/>
              <w:bottom w:val="single" w:sz="4" w:space="0" w:color="auto"/>
              <w:right w:val="single" w:sz="4" w:space="0" w:color="auto"/>
            </w:tcBorders>
            <w:shd w:val="clear" w:color="000000" w:fill="FFFFFF"/>
            <w:vAlign w:val="center"/>
            <w:hideMark/>
          </w:tcPr>
          <w:p w:rsidR="00AC7CF0" w:rsidRPr="00ED47FC" w:rsidRDefault="00AC7CF0" w:rsidP="00ED47FC">
            <w:pPr>
              <w:rPr>
                <w:color w:val="000000"/>
              </w:rPr>
            </w:pPr>
            <w:r w:rsidRPr="00ED47FC">
              <w:rPr>
                <w:color w:val="000000"/>
              </w:rPr>
              <w:t>Конкурентные закупки, в том числе по КВР 242 и 244 (в одной закупке)</w:t>
            </w:r>
          </w:p>
        </w:tc>
        <w:tc>
          <w:tcPr>
            <w:tcW w:w="0" w:type="auto"/>
            <w:tcBorders>
              <w:top w:val="nil"/>
              <w:left w:val="nil"/>
              <w:bottom w:val="single" w:sz="4" w:space="0" w:color="auto"/>
              <w:right w:val="single" w:sz="4" w:space="0" w:color="auto"/>
            </w:tcBorders>
            <w:shd w:val="clear" w:color="auto" w:fill="auto"/>
            <w:noWrap/>
            <w:vAlign w:val="center"/>
            <w:hideMark/>
          </w:tcPr>
          <w:p w:rsidR="00AC7CF0" w:rsidRPr="00ED47FC" w:rsidRDefault="00AC7CF0" w:rsidP="00ED47FC">
            <w:pPr>
              <w:jc w:val="center"/>
              <w:rPr>
                <w:color w:val="000000"/>
              </w:rPr>
            </w:pPr>
            <w:r w:rsidRPr="00ED47FC">
              <w:rPr>
                <w:color w:val="000000"/>
              </w:rPr>
              <w:t>3</w:t>
            </w:r>
          </w:p>
        </w:tc>
        <w:tc>
          <w:tcPr>
            <w:tcW w:w="0" w:type="auto"/>
            <w:tcBorders>
              <w:top w:val="nil"/>
              <w:left w:val="nil"/>
              <w:bottom w:val="single" w:sz="4" w:space="0" w:color="auto"/>
              <w:right w:val="single" w:sz="4" w:space="0" w:color="auto"/>
            </w:tcBorders>
            <w:shd w:val="clear" w:color="auto" w:fill="auto"/>
            <w:noWrap/>
            <w:vAlign w:val="center"/>
            <w:hideMark/>
          </w:tcPr>
          <w:p w:rsidR="00AC7CF0" w:rsidRPr="00ED47FC" w:rsidRDefault="00AC7CF0" w:rsidP="00ED47FC">
            <w:pPr>
              <w:jc w:val="center"/>
              <w:rPr>
                <w:color w:val="000000"/>
              </w:rPr>
            </w:pPr>
            <w:r w:rsidRPr="00ED47FC">
              <w:rPr>
                <w:color w:val="000000"/>
              </w:rPr>
              <w:t>2 426,21</w:t>
            </w:r>
          </w:p>
        </w:tc>
        <w:tc>
          <w:tcPr>
            <w:tcW w:w="0" w:type="auto"/>
            <w:tcBorders>
              <w:top w:val="nil"/>
              <w:left w:val="nil"/>
              <w:bottom w:val="single" w:sz="4" w:space="0" w:color="auto"/>
              <w:right w:val="single" w:sz="4" w:space="0" w:color="auto"/>
            </w:tcBorders>
            <w:shd w:val="clear" w:color="auto" w:fill="auto"/>
            <w:noWrap/>
            <w:vAlign w:val="center"/>
            <w:hideMark/>
          </w:tcPr>
          <w:p w:rsidR="00AC7CF0" w:rsidRPr="00ED47FC" w:rsidRDefault="00AC7CF0" w:rsidP="00ED47FC">
            <w:pPr>
              <w:jc w:val="center"/>
              <w:rPr>
                <w:color w:val="000000"/>
              </w:rPr>
            </w:pPr>
            <w:r w:rsidRPr="00ED47FC">
              <w:rPr>
                <w:color w:val="000000"/>
              </w:rPr>
              <w:t>1 470,9</w:t>
            </w:r>
          </w:p>
        </w:tc>
      </w:tr>
      <w:tr w:rsidR="00AC7CF0" w:rsidRPr="00ED47FC" w:rsidTr="00ED47FC">
        <w:trPr>
          <w:trHeight w:val="471"/>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C7CF0" w:rsidRPr="00ED47FC" w:rsidRDefault="00AC7CF0" w:rsidP="00ED47FC">
            <w:pPr>
              <w:rPr>
                <w:b/>
                <w:color w:val="000000"/>
              </w:rPr>
            </w:pPr>
            <w:r w:rsidRPr="00ED47FC">
              <w:rPr>
                <w:b/>
                <w:color w:val="000000"/>
              </w:rPr>
              <w:t>ИТОГО</w:t>
            </w:r>
          </w:p>
        </w:tc>
        <w:tc>
          <w:tcPr>
            <w:tcW w:w="0" w:type="auto"/>
            <w:tcBorders>
              <w:top w:val="nil"/>
              <w:left w:val="nil"/>
              <w:bottom w:val="single" w:sz="4" w:space="0" w:color="auto"/>
              <w:right w:val="single" w:sz="4" w:space="0" w:color="auto"/>
            </w:tcBorders>
            <w:shd w:val="clear" w:color="auto" w:fill="auto"/>
            <w:noWrap/>
            <w:vAlign w:val="center"/>
            <w:hideMark/>
          </w:tcPr>
          <w:p w:rsidR="00AC7CF0" w:rsidRPr="00ED47FC" w:rsidRDefault="00AC7CF0" w:rsidP="00ED47FC">
            <w:pPr>
              <w:jc w:val="center"/>
              <w:rPr>
                <w:b/>
                <w:color w:val="000000"/>
              </w:rPr>
            </w:pPr>
            <w:r w:rsidRPr="00ED47FC">
              <w:rPr>
                <w:b/>
                <w:color w:val="000000"/>
              </w:rPr>
              <w:t>2 700</w:t>
            </w:r>
          </w:p>
        </w:tc>
        <w:tc>
          <w:tcPr>
            <w:tcW w:w="0" w:type="auto"/>
            <w:tcBorders>
              <w:top w:val="nil"/>
              <w:left w:val="nil"/>
              <w:bottom w:val="single" w:sz="4" w:space="0" w:color="auto"/>
              <w:right w:val="single" w:sz="4" w:space="0" w:color="auto"/>
            </w:tcBorders>
            <w:shd w:val="clear" w:color="auto" w:fill="auto"/>
            <w:noWrap/>
            <w:vAlign w:val="center"/>
            <w:hideMark/>
          </w:tcPr>
          <w:p w:rsidR="00AC7CF0" w:rsidRPr="00ED47FC" w:rsidRDefault="00AC7CF0" w:rsidP="00ED47FC">
            <w:pPr>
              <w:jc w:val="center"/>
              <w:rPr>
                <w:b/>
                <w:color w:val="000000"/>
              </w:rPr>
            </w:pPr>
            <w:r w:rsidRPr="00ED47FC">
              <w:rPr>
                <w:b/>
                <w:color w:val="000000"/>
              </w:rPr>
              <w:t>25 222 724,45</w:t>
            </w:r>
          </w:p>
        </w:tc>
        <w:tc>
          <w:tcPr>
            <w:tcW w:w="0" w:type="auto"/>
            <w:tcBorders>
              <w:top w:val="nil"/>
              <w:left w:val="nil"/>
              <w:bottom w:val="single" w:sz="4" w:space="0" w:color="auto"/>
              <w:right w:val="single" w:sz="4" w:space="0" w:color="auto"/>
            </w:tcBorders>
            <w:shd w:val="clear" w:color="auto" w:fill="auto"/>
            <w:noWrap/>
            <w:vAlign w:val="center"/>
            <w:hideMark/>
          </w:tcPr>
          <w:p w:rsidR="00AC7CF0" w:rsidRPr="00ED47FC" w:rsidRDefault="00AC7CF0" w:rsidP="00ED47FC">
            <w:pPr>
              <w:jc w:val="center"/>
              <w:rPr>
                <w:b/>
                <w:color w:val="000000"/>
              </w:rPr>
            </w:pPr>
            <w:r w:rsidRPr="00ED47FC">
              <w:rPr>
                <w:b/>
                <w:color w:val="000000"/>
              </w:rPr>
              <w:t>20 965 863,57</w:t>
            </w:r>
          </w:p>
        </w:tc>
      </w:tr>
    </w:tbl>
    <w:p w:rsidR="00AC7CF0" w:rsidRPr="00ED47FC" w:rsidRDefault="00AC7CF0" w:rsidP="00ED47FC">
      <w:pPr>
        <w:spacing w:line="360" w:lineRule="atLeast"/>
        <w:ind w:firstLine="709"/>
        <w:jc w:val="both"/>
        <w:rPr>
          <w:sz w:val="28"/>
          <w:szCs w:val="28"/>
        </w:rPr>
      </w:pPr>
    </w:p>
    <w:tbl>
      <w:tblPr>
        <w:tblW w:w="0" w:type="auto"/>
        <w:tblLook w:val="04A0" w:firstRow="1" w:lastRow="0" w:firstColumn="1" w:lastColumn="0" w:noHBand="0" w:noVBand="1"/>
      </w:tblPr>
      <w:tblGrid>
        <w:gridCol w:w="5210"/>
        <w:gridCol w:w="1352"/>
        <w:gridCol w:w="2499"/>
      </w:tblGrid>
      <w:tr w:rsidR="00ED47FC" w:rsidRPr="00ED47FC" w:rsidTr="00ED47FC">
        <w:trPr>
          <w:trHeight w:val="117"/>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D47FC" w:rsidRPr="00ED47FC" w:rsidRDefault="00ED47FC" w:rsidP="00ED47FC">
            <w:pPr>
              <w:jc w:val="center"/>
              <w:rPr>
                <w:b/>
                <w:color w:val="000000"/>
              </w:rPr>
            </w:pPr>
            <w:r w:rsidRPr="00ED47FC">
              <w:rPr>
                <w:b/>
                <w:color w:val="000000"/>
              </w:rPr>
              <w:t>Вид закупки и КВР</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D47FC" w:rsidRPr="00ED47FC" w:rsidRDefault="00ED47FC" w:rsidP="00ED47FC">
            <w:pPr>
              <w:jc w:val="center"/>
              <w:rPr>
                <w:b/>
                <w:color w:val="000000"/>
              </w:rPr>
            </w:pPr>
            <w:r w:rsidRPr="00ED47FC">
              <w:rPr>
                <w:b/>
                <w:color w:val="000000"/>
              </w:rPr>
              <w:t>Общее кол-во</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D47FC" w:rsidRPr="00ED47FC" w:rsidRDefault="00ED47FC" w:rsidP="00ED47FC">
            <w:pPr>
              <w:jc w:val="center"/>
              <w:rPr>
                <w:b/>
                <w:color w:val="000000"/>
              </w:rPr>
            </w:pPr>
            <w:r w:rsidRPr="00ED47FC">
              <w:rPr>
                <w:b/>
                <w:color w:val="000000"/>
              </w:rPr>
              <w:t>Цена контрактов, (тыс. руб.)</w:t>
            </w:r>
          </w:p>
        </w:tc>
      </w:tr>
      <w:tr w:rsidR="00ED47FC" w:rsidRPr="00ED47FC" w:rsidTr="00ED47FC">
        <w:trPr>
          <w:trHeight w:val="117"/>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ED47FC" w:rsidRPr="00ED47FC" w:rsidRDefault="00ED47FC" w:rsidP="00ED47FC">
            <w:pPr>
              <w:jc w:val="center"/>
              <w:rPr>
                <w:b/>
                <w:color w:val="000000"/>
              </w:rPr>
            </w:pPr>
            <w:r w:rsidRPr="00ED47FC">
              <w:rPr>
                <w:b/>
                <w:color w:val="000000"/>
              </w:rPr>
              <w:t>1</w:t>
            </w:r>
          </w:p>
        </w:tc>
        <w:tc>
          <w:tcPr>
            <w:tcW w:w="0" w:type="auto"/>
            <w:tcBorders>
              <w:top w:val="single" w:sz="4" w:space="0" w:color="auto"/>
              <w:left w:val="nil"/>
              <w:bottom w:val="single" w:sz="4" w:space="0" w:color="auto"/>
              <w:right w:val="single" w:sz="4" w:space="0" w:color="auto"/>
            </w:tcBorders>
            <w:shd w:val="clear" w:color="auto" w:fill="auto"/>
            <w:vAlign w:val="center"/>
          </w:tcPr>
          <w:p w:rsidR="00ED47FC" w:rsidRPr="00ED47FC" w:rsidRDefault="00ED47FC" w:rsidP="00ED47FC">
            <w:pPr>
              <w:jc w:val="center"/>
              <w:rPr>
                <w:b/>
                <w:color w:val="000000"/>
              </w:rPr>
            </w:pPr>
            <w:r w:rsidRPr="00ED47FC">
              <w:rPr>
                <w:b/>
                <w:color w:val="000000"/>
              </w:rPr>
              <w:t>2</w:t>
            </w:r>
          </w:p>
        </w:tc>
        <w:tc>
          <w:tcPr>
            <w:tcW w:w="0" w:type="auto"/>
            <w:tcBorders>
              <w:top w:val="single" w:sz="4" w:space="0" w:color="auto"/>
              <w:left w:val="nil"/>
              <w:bottom w:val="single" w:sz="4" w:space="0" w:color="auto"/>
              <w:right w:val="single" w:sz="4" w:space="0" w:color="auto"/>
            </w:tcBorders>
            <w:shd w:val="clear" w:color="auto" w:fill="auto"/>
            <w:vAlign w:val="center"/>
          </w:tcPr>
          <w:p w:rsidR="00ED47FC" w:rsidRPr="00ED47FC" w:rsidRDefault="00ED47FC" w:rsidP="00ED47FC">
            <w:pPr>
              <w:jc w:val="center"/>
              <w:rPr>
                <w:b/>
                <w:color w:val="000000"/>
              </w:rPr>
            </w:pPr>
            <w:r w:rsidRPr="00ED47FC">
              <w:rPr>
                <w:b/>
                <w:color w:val="000000"/>
              </w:rPr>
              <w:t>3</w:t>
            </w:r>
          </w:p>
        </w:tc>
      </w:tr>
      <w:tr w:rsidR="00ED47FC" w:rsidRPr="00ED47FC" w:rsidTr="00ED47FC">
        <w:trPr>
          <w:trHeight w:val="37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ED47FC" w:rsidRPr="00ED47FC" w:rsidRDefault="00ED47FC" w:rsidP="00ED47FC">
            <w:pPr>
              <w:rPr>
                <w:color w:val="000000"/>
              </w:rPr>
            </w:pPr>
            <w:r w:rsidRPr="00ED47FC">
              <w:rPr>
                <w:color w:val="000000"/>
              </w:rPr>
              <w:t>Единственный поставщик, в том числе по КВР 242</w:t>
            </w:r>
          </w:p>
        </w:tc>
        <w:tc>
          <w:tcPr>
            <w:tcW w:w="0" w:type="auto"/>
            <w:tcBorders>
              <w:top w:val="nil"/>
              <w:left w:val="nil"/>
              <w:bottom w:val="single" w:sz="4" w:space="0" w:color="auto"/>
              <w:right w:val="single" w:sz="4" w:space="0" w:color="auto"/>
            </w:tcBorders>
            <w:shd w:val="clear" w:color="auto" w:fill="auto"/>
            <w:noWrap/>
            <w:vAlign w:val="center"/>
            <w:hideMark/>
          </w:tcPr>
          <w:p w:rsidR="00ED47FC" w:rsidRPr="00ED47FC" w:rsidRDefault="00ED47FC" w:rsidP="00ED47FC">
            <w:pPr>
              <w:jc w:val="center"/>
              <w:rPr>
                <w:color w:val="000000"/>
              </w:rPr>
            </w:pPr>
            <w:r w:rsidRPr="00ED47FC">
              <w:rPr>
                <w:color w:val="000000"/>
              </w:rPr>
              <w:t>45</w:t>
            </w:r>
          </w:p>
        </w:tc>
        <w:tc>
          <w:tcPr>
            <w:tcW w:w="0" w:type="auto"/>
            <w:tcBorders>
              <w:top w:val="nil"/>
              <w:left w:val="nil"/>
              <w:bottom w:val="single" w:sz="4" w:space="0" w:color="auto"/>
              <w:right w:val="single" w:sz="4" w:space="0" w:color="auto"/>
            </w:tcBorders>
            <w:shd w:val="clear" w:color="auto" w:fill="auto"/>
            <w:noWrap/>
            <w:vAlign w:val="center"/>
            <w:hideMark/>
          </w:tcPr>
          <w:p w:rsidR="00ED47FC" w:rsidRPr="00ED47FC" w:rsidRDefault="00ED47FC" w:rsidP="00ED47FC">
            <w:pPr>
              <w:jc w:val="center"/>
              <w:rPr>
                <w:color w:val="000000"/>
              </w:rPr>
            </w:pPr>
            <w:r w:rsidRPr="00ED47FC">
              <w:rPr>
                <w:color w:val="000000"/>
              </w:rPr>
              <w:t>1 047 771,17</w:t>
            </w:r>
          </w:p>
        </w:tc>
      </w:tr>
      <w:tr w:rsidR="00ED47FC" w:rsidRPr="00ED47FC" w:rsidTr="00ED47FC">
        <w:trPr>
          <w:trHeight w:val="37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ED47FC" w:rsidRPr="00ED47FC" w:rsidRDefault="00ED47FC" w:rsidP="00ED47FC">
            <w:pPr>
              <w:rPr>
                <w:color w:val="000000"/>
              </w:rPr>
            </w:pPr>
            <w:r w:rsidRPr="00ED47FC">
              <w:rPr>
                <w:color w:val="000000"/>
              </w:rPr>
              <w:t>Единственный поставщик, в том числе по КВР 246</w:t>
            </w:r>
          </w:p>
        </w:tc>
        <w:tc>
          <w:tcPr>
            <w:tcW w:w="0" w:type="auto"/>
            <w:tcBorders>
              <w:top w:val="nil"/>
              <w:left w:val="nil"/>
              <w:bottom w:val="single" w:sz="4" w:space="0" w:color="auto"/>
              <w:right w:val="single" w:sz="4" w:space="0" w:color="auto"/>
            </w:tcBorders>
            <w:shd w:val="clear" w:color="auto" w:fill="auto"/>
            <w:noWrap/>
            <w:vAlign w:val="center"/>
            <w:hideMark/>
          </w:tcPr>
          <w:p w:rsidR="00ED47FC" w:rsidRPr="00ED47FC" w:rsidRDefault="00ED47FC" w:rsidP="00ED47FC">
            <w:pPr>
              <w:jc w:val="center"/>
              <w:rPr>
                <w:color w:val="000000"/>
              </w:rPr>
            </w:pPr>
            <w:r w:rsidRPr="00ED47FC">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rsidR="00ED47FC" w:rsidRPr="00ED47FC" w:rsidRDefault="00ED47FC" w:rsidP="00ED47FC">
            <w:pPr>
              <w:jc w:val="center"/>
              <w:rPr>
                <w:color w:val="000000"/>
              </w:rPr>
            </w:pPr>
            <w:r w:rsidRPr="00ED47FC">
              <w:rPr>
                <w:color w:val="000000"/>
              </w:rPr>
              <w:t>0</w:t>
            </w:r>
          </w:p>
        </w:tc>
      </w:tr>
      <w:tr w:rsidR="00ED47FC" w:rsidRPr="00ED47FC" w:rsidTr="00ED47FC">
        <w:trPr>
          <w:trHeight w:val="37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ED47FC" w:rsidRPr="00ED47FC" w:rsidRDefault="00ED47FC" w:rsidP="00ED47FC">
            <w:pPr>
              <w:rPr>
                <w:color w:val="000000"/>
              </w:rPr>
            </w:pPr>
            <w:r w:rsidRPr="00ED47FC">
              <w:rPr>
                <w:color w:val="000000"/>
              </w:rPr>
              <w:t>Единственный поставщик, в том числе по КВР 243</w:t>
            </w:r>
          </w:p>
        </w:tc>
        <w:tc>
          <w:tcPr>
            <w:tcW w:w="0" w:type="auto"/>
            <w:tcBorders>
              <w:top w:val="nil"/>
              <w:left w:val="nil"/>
              <w:bottom w:val="single" w:sz="4" w:space="0" w:color="auto"/>
              <w:right w:val="single" w:sz="4" w:space="0" w:color="auto"/>
            </w:tcBorders>
            <w:shd w:val="clear" w:color="auto" w:fill="auto"/>
            <w:noWrap/>
            <w:vAlign w:val="center"/>
            <w:hideMark/>
          </w:tcPr>
          <w:p w:rsidR="00ED47FC" w:rsidRPr="00ED47FC" w:rsidRDefault="00ED47FC" w:rsidP="00ED47FC">
            <w:pPr>
              <w:jc w:val="center"/>
              <w:rPr>
                <w:color w:val="000000"/>
              </w:rPr>
            </w:pPr>
            <w:r w:rsidRPr="00ED47FC">
              <w:rPr>
                <w:color w:val="000000"/>
              </w:rPr>
              <w:t>23</w:t>
            </w:r>
          </w:p>
        </w:tc>
        <w:tc>
          <w:tcPr>
            <w:tcW w:w="0" w:type="auto"/>
            <w:tcBorders>
              <w:top w:val="nil"/>
              <w:left w:val="nil"/>
              <w:bottom w:val="single" w:sz="4" w:space="0" w:color="auto"/>
              <w:right w:val="single" w:sz="4" w:space="0" w:color="auto"/>
            </w:tcBorders>
            <w:shd w:val="clear" w:color="auto" w:fill="auto"/>
            <w:noWrap/>
            <w:vAlign w:val="center"/>
            <w:hideMark/>
          </w:tcPr>
          <w:p w:rsidR="00ED47FC" w:rsidRPr="00ED47FC" w:rsidRDefault="00ED47FC" w:rsidP="00ED47FC">
            <w:pPr>
              <w:jc w:val="center"/>
              <w:rPr>
                <w:color w:val="000000"/>
              </w:rPr>
            </w:pPr>
            <w:r w:rsidRPr="00ED47FC">
              <w:rPr>
                <w:color w:val="000000"/>
              </w:rPr>
              <w:t>2 661,86</w:t>
            </w:r>
          </w:p>
        </w:tc>
      </w:tr>
      <w:tr w:rsidR="00ED47FC" w:rsidRPr="00ED47FC" w:rsidTr="00ED47FC">
        <w:trPr>
          <w:trHeight w:val="37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ED47FC" w:rsidRPr="00ED47FC" w:rsidRDefault="00ED47FC" w:rsidP="00ED47FC">
            <w:pPr>
              <w:rPr>
                <w:color w:val="000000"/>
              </w:rPr>
            </w:pPr>
            <w:r w:rsidRPr="00ED47FC">
              <w:rPr>
                <w:color w:val="000000"/>
              </w:rPr>
              <w:t>Единственный поставщик, в том числе по КВР 244</w:t>
            </w:r>
          </w:p>
        </w:tc>
        <w:tc>
          <w:tcPr>
            <w:tcW w:w="0" w:type="auto"/>
            <w:tcBorders>
              <w:top w:val="nil"/>
              <w:left w:val="nil"/>
              <w:bottom w:val="single" w:sz="4" w:space="0" w:color="auto"/>
              <w:right w:val="single" w:sz="4" w:space="0" w:color="auto"/>
            </w:tcBorders>
            <w:shd w:val="clear" w:color="auto" w:fill="auto"/>
            <w:noWrap/>
            <w:vAlign w:val="center"/>
            <w:hideMark/>
          </w:tcPr>
          <w:p w:rsidR="00ED47FC" w:rsidRPr="00ED47FC" w:rsidRDefault="00ED47FC" w:rsidP="00ED47FC">
            <w:pPr>
              <w:jc w:val="center"/>
              <w:rPr>
                <w:color w:val="000000"/>
              </w:rPr>
            </w:pPr>
            <w:r w:rsidRPr="00ED47FC">
              <w:rPr>
                <w:color w:val="000000"/>
              </w:rPr>
              <w:t>1 350</w:t>
            </w:r>
          </w:p>
        </w:tc>
        <w:tc>
          <w:tcPr>
            <w:tcW w:w="0" w:type="auto"/>
            <w:tcBorders>
              <w:top w:val="nil"/>
              <w:left w:val="nil"/>
              <w:bottom w:val="single" w:sz="4" w:space="0" w:color="auto"/>
              <w:right w:val="single" w:sz="4" w:space="0" w:color="auto"/>
            </w:tcBorders>
            <w:shd w:val="clear" w:color="auto" w:fill="auto"/>
            <w:noWrap/>
            <w:vAlign w:val="center"/>
            <w:hideMark/>
          </w:tcPr>
          <w:p w:rsidR="00ED47FC" w:rsidRPr="00ED47FC" w:rsidRDefault="00ED47FC" w:rsidP="00ED47FC">
            <w:pPr>
              <w:jc w:val="center"/>
              <w:rPr>
                <w:color w:val="000000"/>
              </w:rPr>
            </w:pPr>
            <w:r w:rsidRPr="00ED47FC">
              <w:rPr>
                <w:color w:val="000000"/>
              </w:rPr>
              <w:t>463 123,78</w:t>
            </w:r>
          </w:p>
        </w:tc>
      </w:tr>
      <w:tr w:rsidR="00ED47FC" w:rsidRPr="00ED47FC" w:rsidTr="00ED47FC">
        <w:trPr>
          <w:trHeight w:val="37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ED47FC" w:rsidRPr="00ED47FC" w:rsidRDefault="00ED47FC" w:rsidP="00ED47FC">
            <w:pPr>
              <w:rPr>
                <w:color w:val="000000"/>
              </w:rPr>
            </w:pPr>
            <w:r w:rsidRPr="00ED47FC">
              <w:rPr>
                <w:color w:val="000000"/>
              </w:rPr>
              <w:t>Единственный поставщик, в том числе по КВР 247</w:t>
            </w:r>
          </w:p>
        </w:tc>
        <w:tc>
          <w:tcPr>
            <w:tcW w:w="0" w:type="auto"/>
            <w:tcBorders>
              <w:top w:val="nil"/>
              <w:left w:val="nil"/>
              <w:bottom w:val="single" w:sz="4" w:space="0" w:color="auto"/>
              <w:right w:val="single" w:sz="4" w:space="0" w:color="auto"/>
            </w:tcBorders>
            <w:shd w:val="clear" w:color="auto" w:fill="auto"/>
            <w:noWrap/>
            <w:vAlign w:val="center"/>
            <w:hideMark/>
          </w:tcPr>
          <w:p w:rsidR="00ED47FC" w:rsidRPr="00ED47FC" w:rsidRDefault="00ED47FC" w:rsidP="00ED47FC">
            <w:pPr>
              <w:jc w:val="center"/>
              <w:rPr>
                <w:color w:val="000000"/>
              </w:rPr>
            </w:pPr>
            <w:r w:rsidRPr="00ED47FC">
              <w:rPr>
                <w:color w:val="000000"/>
              </w:rPr>
              <w:t>839</w:t>
            </w:r>
          </w:p>
        </w:tc>
        <w:tc>
          <w:tcPr>
            <w:tcW w:w="0" w:type="auto"/>
            <w:tcBorders>
              <w:top w:val="nil"/>
              <w:left w:val="nil"/>
              <w:bottom w:val="single" w:sz="4" w:space="0" w:color="auto"/>
              <w:right w:val="single" w:sz="4" w:space="0" w:color="auto"/>
            </w:tcBorders>
            <w:shd w:val="clear" w:color="auto" w:fill="auto"/>
            <w:noWrap/>
            <w:vAlign w:val="center"/>
            <w:hideMark/>
          </w:tcPr>
          <w:p w:rsidR="00ED47FC" w:rsidRPr="00ED47FC" w:rsidRDefault="00ED47FC" w:rsidP="00ED47FC">
            <w:pPr>
              <w:jc w:val="center"/>
              <w:rPr>
                <w:color w:val="000000"/>
              </w:rPr>
            </w:pPr>
            <w:r w:rsidRPr="00ED47FC">
              <w:rPr>
                <w:color w:val="000000"/>
              </w:rPr>
              <w:t>807 553,43</w:t>
            </w:r>
          </w:p>
        </w:tc>
      </w:tr>
      <w:tr w:rsidR="00ED47FC" w:rsidRPr="00ED47FC" w:rsidTr="00ED47FC">
        <w:trPr>
          <w:trHeight w:val="54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ED47FC" w:rsidRPr="00ED47FC" w:rsidRDefault="00ED47FC" w:rsidP="00ED47FC">
            <w:pPr>
              <w:rPr>
                <w:color w:val="000000"/>
              </w:rPr>
            </w:pPr>
            <w:r w:rsidRPr="00ED47FC">
              <w:rPr>
                <w:color w:val="000000"/>
              </w:rPr>
              <w:t>Единственный поставщик, в том числе по КВР 244, 247 (в одной закупке)</w:t>
            </w:r>
          </w:p>
        </w:tc>
        <w:tc>
          <w:tcPr>
            <w:tcW w:w="0" w:type="auto"/>
            <w:tcBorders>
              <w:top w:val="nil"/>
              <w:left w:val="nil"/>
              <w:bottom w:val="single" w:sz="4" w:space="0" w:color="auto"/>
              <w:right w:val="single" w:sz="4" w:space="0" w:color="auto"/>
            </w:tcBorders>
            <w:shd w:val="clear" w:color="auto" w:fill="auto"/>
            <w:noWrap/>
            <w:vAlign w:val="center"/>
            <w:hideMark/>
          </w:tcPr>
          <w:p w:rsidR="00ED47FC" w:rsidRPr="00ED47FC" w:rsidRDefault="00ED47FC" w:rsidP="00ED47FC">
            <w:pPr>
              <w:jc w:val="center"/>
              <w:rPr>
                <w:color w:val="000000"/>
              </w:rPr>
            </w:pPr>
            <w:r w:rsidRPr="00ED47FC">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rsidR="00ED47FC" w:rsidRPr="00ED47FC" w:rsidRDefault="00ED47FC" w:rsidP="00ED47FC">
            <w:pPr>
              <w:jc w:val="center"/>
              <w:rPr>
                <w:color w:val="000000"/>
              </w:rPr>
            </w:pPr>
            <w:r w:rsidRPr="00ED47FC">
              <w:rPr>
                <w:color w:val="000000"/>
              </w:rPr>
              <w:t>0</w:t>
            </w:r>
          </w:p>
        </w:tc>
      </w:tr>
      <w:tr w:rsidR="00ED47FC" w:rsidRPr="00ED47FC" w:rsidTr="00ED47FC">
        <w:trPr>
          <w:trHeight w:val="20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ED47FC" w:rsidRPr="00ED47FC" w:rsidRDefault="00ED47FC" w:rsidP="00ED47FC">
            <w:pPr>
              <w:rPr>
                <w:b/>
                <w:color w:val="000000"/>
              </w:rPr>
            </w:pPr>
            <w:r w:rsidRPr="00ED47FC">
              <w:rPr>
                <w:b/>
                <w:color w:val="000000"/>
              </w:rPr>
              <w:t>ИТОГО</w:t>
            </w:r>
          </w:p>
        </w:tc>
        <w:tc>
          <w:tcPr>
            <w:tcW w:w="0" w:type="auto"/>
            <w:tcBorders>
              <w:top w:val="nil"/>
              <w:left w:val="nil"/>
              <w:bottom w:val="single" w:sz="4" w:space="0" w:color="auto"/>
              <w:right w:val="single" w:sz="4" w:space="0" w:color="auto"/>
            </w:tcBorders>
            <w:shd w:val="clear" w:color="auto" w:fill="auto"/>
            <w:noWrap/>
            <w:vAlign w:val="center"/>
            <w:hideMark/>
          </w:tcPr>
          <w:p w:rsidR="00ED47FC" w:rsidRPr="00ED47FC" w:rsidRDefault="00ED47FC" w:rsidP="00ED47FC">
            <w:pPr>
              <w:jc w:val="center"/>
              <w:rPr>
                <w:b/>
                <w:color w:val="000000"/>
              </w:rPr>
            </w:pPr>
            <w:r w:rsidRPr="00ED47FC">
              <w:rPr>
                <w:b/>
                <w:color w:val="000000"/>
              </w:rPr>
              <w:t>2 257</w:t>
            </w:r>
          </w:p>
        </w:tc>
        <w:tc>
          <w:tcPr>
            <w:tcW w:w="0" w:type="auto"/>
            <w:tcBorders>
              <w:top w:val="nil"/>
              <w:left w:val="nil"/>
              <w:bottom w:val="single" w:sz="4" w:space="0" w:color="auto"/>
              <w:right w:val="single" w:sz="4" w:space="0" w:color="auto"/>
            </w:tcBorders>
            <w:shd w:val="clear" w:color="auto" w:fill="auto"/>
            <w:noWrap/>
            <w:vAlign w:val="center"/>
            <w:hideMark/>
          </w:tcPr>
          <w:p w:rsidR="00ED47FC" w:rsidRPr="00ED47FC" w:rsidRDefault="00ED47FC" w:rsidP="00ED47FC">
            <w:pPr>
              <w:jc w:val="center"/>
              <w:rPr>
                <w:b/>
                <w:color w:val="000000"/>
              </w:rPr>
            </w:pPr>
            <w:r w:rsidRPr="00ED47FC">
              <w:rPr>
                <w:b/>
                <w:color w:val="000000"/>
              </w:rPr>
              <w:t>2 321 110,24</w:t>
            </w:r>
          </w:p>
        </w:tc>
      </w:tr>
    </w:tbl>
    <w:p w:rsidR="00AC7CF0" w:rsidRPr="00ED47FC" w:rsidRDefault="00AC7CF0" w:rsidP="00ED47FC">
      <w:pPr>
        <w:spacing w:line="360" w:lineRule="atLeast"/>
        <w:ind w:firstLine="709"/>
        <w:jc w:val="both"/>
        <w:rPr>
          <w:sz w:val="28"/>
          <w:szCs w:val="28"/>
        </w:rPr>
      </w:pPr>
    </w:p>
    <w:p w:rsidR="00AC7CF0" w:rsidRDefault="00AC7CF0" w:rsidP="00ED47FC">
      <w:pPr>
        <w:spacing w:line="360" w:lineRule="atLeast"/>
        <w:ind w:firstLine="709"/>
        <w:jc w:val="both"/>
        <w:rPr>
          <w:sz w:val="28"/>
          <w:szCs w:val="28"/>
        </w:rPr>
      </w:pPr>
      <w:r w:rsidRPr="00531AC5">
        <w:rPr>
          <w:sz w:val="28"/>
          <w:szCs w:val="28"/>
        </w:rPr>
        <w:t>При этом в 2023 году начал работу по осуществлению закупок Межрегиональный филиал ФКУ «ЦОКР» в г. Донецке. Так, в 2023 году филиалом осуществлено 69 закупок у единственного поставщика (исполнителя, подрядчика) на общую сумму 149</w:t>
      </w:r>
      <w:r w:rsidR="00AC542D">
        <w:rPr>
          <w:sz w:val="28"/>
          <w:szCs w:val="28"/>
        </w:rPr>
        <w:t xml:space="preserve"> </w:t>
      </w:r>
      <w:r w:rsidRPr="00531AC5">
        <w:rPr>
          <w:sz w:val="28"/>
          <w:szCs w:val="28"/>
        </w:rPr>
        <w:t>013,22 тыс. руб., в том числе закупки по выполнению работ по капитальному ремонту.</w:t>
      </w:r>
    </w:p>
    <w:p w:rsidR="00E0012B" w:rsidRPr="00ED47FC" w:rsidRDefault="00E0012B" w:rsidP="00ED47FC">
      <w:pPr>
        <w:spacing w:line="360" w:lineRule="atLeast"/>
        <w:ind w:firstLine="709"/>
        <w:jc w:val="both"/>
        <w:rPr>
          <w:sz w:val="28"/>
          <w:szCs w:val="28"/>
        </w:rPr>
      </w:pPr>
    </w:p>
    <w:p w:rsidR="00AC7CF0" w:rsidRPr="00531AC5" w:rsidRDefault="00AC7CF0" w:rsidP="00ED47FC">
      <w:pPr>
        <w:spacing w:line="360" w:lineRule="atLeast"/>
        <w:jc w:val="center"/>
        <w:rPr>
          <w:b/>
          <w:sz w:val="28"/>
          <w:szCs w:val="28"/>
        </w:rPr>
      </w:pPr>
      <w:r w:rsidRPr="00531AC5">
        <w:rPr>
          <w:b/>
          <w:sz w:val="28"/>
          <w:szCs w:val="28"/>
        </w:rPr>
        <w:t xml:space="preserve">Информация по закупкам на текущие и капитальные ремонты административных зданий Федерального казначейства и территориальных органов Федерального казначейства, </w:t>
      </w:r>
    </w:p>
    <w:p w:rsidR="00AC7CF0" w:rsidRPr="00531AC5" w:rsidRDefault="00AC7CF0" w:rsidP="00ED47FC">
      <w:pPr>
        <w:spacing w:line="360" w:lineRule="atLeast"/>
        <w:jc w:val="center"/>
        <w:rPr>
          <w:b/>
          <w:sz w:val="28"/>
          <w:szCs w:val="28"/>
        </w:rPr>
      </w:pPr>
      <w:r w:rsidRPr="00531AC5">
        <w:rPr>
          <w:b/>
          <w:sz w:val="28"/>
          <w:szCs w:val="28"/>
        </w:rPr>
        <w:t xml:space="preserve">проведенным в 2023 году ФКУ «ЦОКР» </w:t>
      </w:r>
    </w:p>
    <w:p w:rsidR="00AC7CF0" w:rsidRDefault="00AC7CF0" w:rsidP="00AC7CF0">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0"/>
        <w:gridCol w:w="1836"/>
        <w:gridCol w:w="1860"/>
        <w:gridCol w:w="1245"/>
      </w:tblGrid>
      <w:tr w:rsidR="00AC7CF0" w:rsidRPr="00ED47FC" w:rsidTr="00B01851">
        <w:trPr>
          <w:trHeight w:val="1019"/>
          <w:tblHeader/>
        </w:trPr>
        <w:tc>
          <w:tcPr>
            <w:tcW w:w="0" w:type="auto"/>
            <w:shd w:val="clear" w:color="000000" w:fill="FFFFFF"/>
            <w:vAlign w:val="center"/>
            <w:hideMark/>
          </w:tcPr>
          <w:p w:rsidR="00AC7CF0" w:rsidRPr="00ED47FC" w:rsidRDefault="00AC7CF0" w:rsidP="00ED47FC">
            <w:pPr>
              <w:jc w:val="center"/>
              <w:rPr>
                <w:b/>
                <w:bCs/>
                <w:color w:val="000000"/>
                <w:sz w:val="20"/>
                <w:szCs w:val="20"/>
              </w:rPr>
            </w:pPr>
            <w:r w:rsidRPr="00ED47FC">
              <w:rPr>
                <w:b/>
                <w:bCs/>
                <w:color w:val="000000"/>
                <w:sz w:val="20"/>
                <w:szCs w:val="20"/>
              </w:rPr>
              <w:t>Наименование объекта закупки</w:t>
            </w:r>
          </w:p>
        </w:tc>
        <w:tc>
          <w:tcPr>
            <w:tcW w:w="0" w:type="auto"/>
            <w:shd w:val="clear" w:color="000000" w:fill="FFFFFF"/>
            <w:vAlign w:val="center"/>
            <w:hideMark/>
          </w:tcPr>
          <w:p w:rsidR="00AC7CF0" w:rsidRPr="00ED47FC" w:rsidRDefault="00AC7CF0" w:rsidP="00ED47FC">
            <w:pPr>
              <w:jc w:val="center"/>
              <w:rPr>
                <w:b/>
                <w:bCs/>
                <w:color w:val="000000"/>
                <w:sz w:val="20"/>
                <w:szCs w:val="20"/>
              </w:rPr>
            </w:pPr>
            <w:r w:rsidRPr="00ED47FC">
              <w:rPr>
                <w:b/>
                <w:bCs/>
                <w:color w:val="000000"/>
                <w:sz w:val="20"/>
                <w:szCs w:val="20"/>
              </w:rPr>
              <w:t>Наименование способа определения поставщика (подрядчика исполнителя)</w:t>
            </w:r>
          </w:p>
        </w:tc>
        <w:tc>
          <w:tcPr>
            <w:tcW w:w="0" w:type="auto"/>
            <w:shd w:val="clear" w:color="000000" w:fill="FFFFFF"/>
            <w:vAlign w:val="center"/>
            <w:hideMark/>
          </w:tcPr>
          <w:p w:rsidR="00AC7CF0" w:rsidRPr="00ED47FC" w:rsidRDefault="00AC7CF0" w:rsidP="00ED47FC">
            <w:pPr>
              <w:jc w:val="center"/>
              <w:rPr>
                <w:b/>
                <w:bCs/>
                <w:color w:val="000000"/>
                <w:sz w:val="20"/>
                <w:szCs w:val="20"/>
              </w:rPr>
            </w:pPr>
            <w:r w:rsidRPr="00ED47FC">
              <w:rPr>
                <w:b/>
                <w:bCs/>
                <w:color w:val="000000"/>
                <w:sz w:val="20"/>
                <w:szCs w:val="20"/>
              </w:rPr>
              <w:t>Начальная (максимальная) цена контракта (тыс. руб.)</w:t>
            </w:r>
          </w:p>
        </w:tc>
        <w:tc>
          <w:tcPr>
            <w:tcW w:w="0" w:type="auto"/>
            <w:shd w:val="clear" w:color="000000" w:fill="FFFFFF"/>
            <w:vAlign w:val="center"/>
            <w:hideMark/>
          </w:tcPr>
          <w:p w:rsidR="00AC7CF0" w:rsidRPr="00ED47FC" w:rsidRDefault="00AC7CF0" w:rsidP="00ED47FC">
            <w:pPr>
              <w:jc w:val="center"/>
              <w:rPr>
                <w:b/>
                <w:bCs/>
                <w:color w:val="000000"/>
                <w:sz w:val="20"/>
                <w:szCs w:val="20"/>
              </w:rPr>
            </w:pPr>
            <w:r w:rsidRPr="00ED47FC">
              <w:rPr>
                <w:b/>
                <w:bCs/>
                <w:color w:val="000000"/>
                <w:sz w:val="20"/>
                <w:szCs w:val="20"/>
              </w:rPr>
              <w:t>Цена контракта (тыс. руб.)</w:t>
            </w:r>
          </w:p>
        </w:tc>
      </w:tr>
      <w:tr w:rsidR="00AC7CF0" w:rsidRPr="00ED47FC" w:rsidTr="00B01851">
        <w:trPr>
          <w:trHeight w:val="235"/>
          <w:tblHeader/>
        </w:trPr>
        <w:tc>
          <w:tcPr>
            <w:tcW w:w="0" w:type="auto"/>
            <w:shd w:val="clear" w:color="000000" w:fill="FFFFFF"/>
            <w:vAlign w:val="center"/>
          </w:tcPr>
          <w:p w:rsidR="00AC7CF0" w:rsidRPr="00ED47FC" w:rsidRDefault="00AC7CF0" w:rsidP="00ED47FC">
            <w:pPr>
              <w:jc w:val="center"/>
              <w:rPr>
                <w:b/>
                <w:bCs/>
                <w:color w:val="000000"/>
                <w:sz w:val="20"/>
                <w:szCs w:val="20"/>
              </w:rPr>
            </w:pPr>
            <w:r w:rsidRPr="00ED47FC">
              <w:rPr>
                <w:b/>
                <w:bCs/>
                <w:color w:val="000000"/>
                <w:sz w:val="20"/>
                <w:szCs w:val="20"/>
              </w:rPr>
              <w:t>1</w:t>
            </w:r>
          </w:p>
        </w:tc>
        <w:tc>
          <w:tcPr>
            <w:tcW w:w="0" w:type="auto"/>
            <w:shd w:val="clear" w:color="000000" w:fill="FFFFFF"/>
            <w:vAlign w:val="center"/>
          </w:tcPr>
          <w:p w:rsidR="00AC7CF0" w:rsidRPr="00ED47FC" w:rsidRDefault="00AC7CF0" w:rsidP="00ED47FC">
            <w:pPr>
              <w:jc w:val="center"/>
              <w:rPr>
                <w:b/>
                <w:bCs/>
                <w:color w:val="000000"/>
                <w:sz w:val="20"/>
                <w:szCs w:val="20"/>
              </w:rPr>
            </w:pPr>
            <w:r w:rsidRPr="00ED47FC">
              <w:rPr>
                <w:b/>
                <w:bCs/>
                <w:color w:val="000000"/>
                <w:sz w:val="20"/>
                <w:szCs w:val="20"/>
              </w:rPr>
              <w:t>2</w:t>
            </w:r>
          </w:p>
        </w:tc>
        <w:tc>
          <w:tcPr>
            <w:tcW w:w="0" w:type="auto"/>
            <w:shd w:val="clear" w:color="000000" w:fill="FFFFFF"/>
            <w:vAlign w:val="center"/>
          </w:tcPr>
          <w:p w:rsidR="00AC7CF0" w:rsidRPr="00ED47FC" w:rsidRDefault="00AC7CF0" w:rsidP="00ED47FC">
            <w:pPr>
              <w:jc w:val="center"/>
              <w:rPr>
                <w:b/>
                <w:bCs/>
                <w:color w:val="000000"/>
                <w:sz w:val="20"/>
                <w:szCs w:val="20"/>
              </w:rPr>
            </w:pPr>
            <w:r w:rsidRPr="00ED47FC">
              <w:rPr>
                <w:b/>
                <w:bCs/>
                <w:color w:val="000000"/>
                <w:sz w:val="20"/>
                <w:szCs w:val="20"/>
              </w:rPr>
              <w:t>3</w:t>
            </w:r>
          </w:p>
        </w:tc>
        <w:tc>
          <w:tcPr>
            <w:tcW w:w="0" w:type="auto"/>
            <w:shd w:val="clear" w:color="000000" w:fill="FFFFFF"/>
            <w:vAlign w:val="center"/>
          </w:tcPr>
          <w:p w:rsidR="00AC7CF0" w:rsidRPr="00ED47FC" w:rsidRDefault="00AC7CF0" w:rsidP="00ED47FC">
            <w:pPr>
              <w:jc w:val="center"/>
              <w:rPr>
                <w:b/>
                <w:bCs/>
                <w:color w:val="000000"/>
                <w:sz w:val="20"/>
                <w:szCs w:val="20"/>
              </w:rPr>
            </w:pPr>
            <w:r w:rsidRPr="00ED47FC">
              <w:rPr>
                <w:b/>
                <w:bCs/>
                <w:color w:val="000000"/>
                <w:sz w:val="20"/>
                <w:szCs w:val="20"/>
              </w:rPr>
              <w:t>4</w:t>
            </w:r>
          </w:p>
        </w:tc>
      </w:tr>
      <w:tr w:rsidR="00AC7CF0" w:rsidRPr="00ED47FC" w:rsidTr="00ED47FC">
        <w:trPr>
          <w:trHeight w:val="1247"/>
        </w:trPr>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 xml:space="preserve">Выполнение работ по восстановлению эксплуатационной способности (в рамках текущего ремонта) помещений № 180, 277, 374, 316 и коридора 3 этажа объекта культурного наследия регионального значения «Большая Сибирская гостиница» Н.Д. Стахеева, 1900 г., архитектор М.Ф. </w:t>
            </w:r>
            <w:proofErr w:type="spellStart"/>
            <w:r w:rsidRPr="00ED47FC">
              <w:rPr>
                <w:color w:val="000000"/>
                <w:sz w:val="20"/>
                <w:szCs w:val="20"/>
              </w:rPr>
              <w:t>Бугровский</w:t>
            </w:r>
            <w:proofErr w:type="spellEnd"/>
            <w:r w:rsidRPr="00ED47FC">
              <w:rPr>
                <w:color w:val="000000"/>
                <w:sz w:val="20"/>
                <w:szCs w:val="20"/>
              </w:rPr>
              <w:t>. Здесь в 1926 году жил писатель А.П. Платонов», расположенных по адресу: г. Москва, Б. Златоустинский пер., д. 6, с. 1</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Запрос котировок в электронной форме</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2 209,46</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2 148,00</w:t>
            </w:r>
          </w:p>
        </w:tc>
      </w:tr>
      <w:tr w:rsidR="00AC7CF0" w:rsidRPr="00ED47FC" w:rsidTr="00ED47FC">
        <w:trPr>
          <w:trHeight w:val="928"/>
        </w:trPr>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 xml:space="preserve">Выполнение работ по восстановлению эксплуатационной способности (в рамках текущего ремонта) территории объекта культурного наследия регионального значения Большая Сибирская гостиница Н.Д. Стахеева, 1900 г., архитектор М.Ф. </w:t>
            </w:r>
            <w:proofErr w:type="spellStart"/>
            <w:r w:rsidRPr="00ED47FC">
              <w:rPr>
                <w:color w:val="000000"/>
                <w:sz w:val="20"/>
                <w:szCs w:val="20"/>
              </w:rPr>
              <w:t>Бугровский</w:t>
            </w:r>
            <w:proofErr w:type="spellEnd"/>
            <w:r w:rsidRPr="00ED47FC">
              <w:rPr>
                <w:color w:val="000000"/>
                <w:sz w:val="20"/>
                <w:szCs w:val="20"/>
              </w:rPr>
              <w:t>. Здесь в 1926 году жил писатель А.П. Платонов», расположенный по адресу: г. Москва, Б. Златоустинский пер., д.6, с.1</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Электронный аукцион</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606,96</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606,96</w:t>
            </w:r>
          </w:p>
        </w:tc>
      </w:tr>
      <w:tr w:rsidR="00AC7CF0" w:rsidRPr="00ED47FC" w:rsidTr="00ED47FC">
        <w:trPr>
          <w:trHeight w:val="459"/>
        </w:trPr>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 xml:space="preserve">Выполнение работ по текущему ремонту помещений в административном здании Федерального казначейства, расположенном по адресу: г. Москва, </w:t>
            </w:r>
            <w:proofErr w:type="spellStart"/>
            <w:r w:rsidRPr="00ED47FC">
              <w:rPr>
                <w:color w:val="000000"/>
                <w:sz w:val="20"/>
                <w:szCs w:val="20"/>
              </w:rPr>
              <w:t>Лубянский</w:t>
            </w:r>
            <w:proofErr w:type="spellEnd"/>
            <w:r w:rsidRPr="00ED47FC">
              <w:rPr>
                <w:color w:val="000000"/>
                <w:sz w:val="20"/>
                <w:szCs w:val="20"/>
              </w:rPr>
              <w:t xml:space="preserve"> </w:t>
            </w:r>
            <w:proofErr w:type="spellStart"/>
            <w:r w:rsidRPr="00ED47FC">
              <w:rPr>
                <w:color w:val="000000"/>
                <w:sz w:val="20"/>
                <w:szCs w:val="20"/>
              </w:rPr>
              <w:t>пр</w:t>
            </w:r>
            <w:proofErr w:type="spellEnd"/>
            <w:r w:rsidRPr="00ED47FC">
              <w:rPr>
                <w:color w:val="000000"/>
                <w:sz w:val="20"/>
                <w:szCs w:val="20"/>
              </w:rPr>
              <w:t>-д, д.5, стр.1</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Запрос котировок в электронной форме</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675,58</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574,24</w:t>
            </w:r>
          </w:p>
        </w:tc>
      </w:tr>
      <w:tr w:rsidR="00AC7CF0" w:rsidRPr="00ED47FC" w:rsidTr="00ED47FC">
        <w:trPr>
          <w:trHeight w:val="680"/>
        </w:trPr>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Выполнение работ по текущему ремонту помещений территориального отдела №20 Управления Федерального казначейства по Московской области, расположенного по адресу: Московская обл., г. Наро-Фоминск, ул. Маршала Жукова, д.13</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Запрос котировок в электронной форме</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6 776,80</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5 223,07</w:t>
            </w:r>
          </w:p>
        </w:tc>
      </w:tr>
      <w:tr w:rsidR="00AC7CF0" w:rsidRPr="00ED47FC" w:rsidTr="00ED47FC">
        <w:trPr>
          <w:trHeight w:val="408"/>
        </w:trPr>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Выполнение работ по текущему ремонту помещения № 201 административного здания, расположенного по адресу: г. Москва, ул. Верхняя Радищевская, д.11 стр.1</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Запрос котировок в электронной форме</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192,26</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159,55</w:t>
            </w:r>
          </w:p>
        </w:tc>
      </w:tr>
      <w:tr w:rsidR="00AC7CF0" w:rsidRPr="00ED47FC" w:rsidTr="00ED47FC">
        <w:trPr>
          <w:trHeight w:val="630"/>
        </w:trPr>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lastRenderedPageBreak/>
              <w:t>Выполнение работ по текущему ремонту помещений и входных групп территориального отдела №8 Управление Федерального казначейства по Московской области, расположенных по адресу: Московская обл., г. Егорьевск, ул. Ударник, д. 31</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Запрос котировок в электронной форме</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481,54</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481,50</w:t>
            </w:r>
          </w:p>
        </w:tc>
      </w:tr>
      <w:tr w:rsidR="00AC7CF0" w:rsidRPr="00ED47FC" w:rsidTr="00ED47FC">
        <w:trPr>
          <w:trHeight w:val="784"/>
        </w:trPr>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Выполнение работ по текущему ремонту прилегающей территории территориального отдела № 8 Управления Федерального казначейства по Московской области, расположенного по адресу: Московская обл., г. Егорьевск, ул. Ударник, д. 31</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Запрос котировок в электронной форме</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2 319,14</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1 728,00</w:t>
            </w:r>
          </w:p>
        </w:tc>
      </w:tr>
      <w:tr w:rsidR="00AC7CF0" w:rsidRPr="00ED47FC" w:rsidTr="00ED47FC">
        <w:trPr>
          <w:trHeight w:val="653"/>
        </w:trPr>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Выполнение работ по текущему ремонту уличной лестницы, коридора 1-го этажа, помещений санитарного узла 3-го этажа, кабинетов №№ 310, 311, 311А, 317, 319 здания, расположенного по адресу: г. Москва, ул. Верхняя Радищевская, д.11 стр.1</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Запрос котировок в электронной форме</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826,96</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644,99</w:t>
            </w:r>
          </w:p>
        </w:tc>
      </w:tr>
      <w:tr w:rsidR="00AC7CF0" w:rsidRPr="00ED47FC" w:rsidTr="00ED47FC">
        <w:trPr>
          <w:trHeight w:val="383"/>
        </w:trPr>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 xml:space="preserve">Выполнение работ по текущему ремонту административных зданий УФК по Московской области, расположенных по адресам: г. Москва ул. Дербеневская, д. 5; г. Москва, ул. Дербеневская, д. 5, стр. 2; г. Москва, </w:t>
            </w:r>
            <w:proofErr w:type="spellStart"/>
            <w:r w:rsidRPr="00ED47FC">
              <w:rPr>
                <w:color w:val="000000"/>
                <w:sz w:val="20"/>
                <w:szCs w:val="20"/>
              </w:rPr>
              <w:t>Дербеневский</w:t>
            </w:r>
            <w:proofErr w:type="spellEnd"/>
            <w:r w:rsidRPr="00ED47FC">
              <w:rPr>
                <w:color w:val="000000"/>
                <w:sz w:val="20"/>
                <w:szCs w:val="20"/>
              </w:rPr>
              <w:t xml:space="preserve"> пер., д. 1, корп. 1</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Открытый конкурс в электронной форме</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18 535,36</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17 795,71</w:t>
            </w:r>
          </w:p>
        </w:tc>
      </w:tr>
      <w:tr w:rsidR="00AC7CF0" w:rsidRPr="00ED47FC" w:rsidTr="00ED47FC">
        <w:trPr>
          <w:trHeight w:val="252"/>
        </w:trPr>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Выполнение работ по текущему ремонту вводных кабельных линий здания УФК по Московской области, находящегося по адресу: г. Одинцово, ул. Молодежная, д.50</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Запрос котировок в электронной форме</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201,11</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199,45</w:t>
            </w:r>
          </w:p>
        </w:tc>
      </w:tr>
      <w:tr w:rsidR="00AC7CF0" w:rsidRPr="00ED47FC" w:rsidTr="00ED47FC">
        <w:trPr>
          <w:trHeight w:val="474"/>
        </w:trPr>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Выполнение работ по текущему ремонту системы отопления 4 этажа административного здания Федерального казначейства, расположенного по адресу: г. Москва, Лубянский проезд, д.5, стр.1</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Запрос котировок в электронной форме</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1 013,89</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998,00</w:t>
            </w:r>
          </w:p>
        </w:tc>
      </w:tr>
      <w:tr w:rsidR="00AC7CF0" w:rsidRPr="00ED47FC" w:rsidTr="00ED47FC">
        <w:trPr>
          <w:trHeight w:val="413"/>
        </w:trPr>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Выполнение работ по текущему ремонту бетонных ограждающих сооружений УФК по Московской области, расположенного по адресу: Московская область, г. Ногинск, пл. Ленина, д.4а</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Запрос котировок в электронной форме</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468,65</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380,00</w:t>
            </w:r>
          </w:p>
        </w:tc>
      </w:tr>
      <w:tr w:rsidR="00AC7CF0" w:rsidRPr="00ED47FC" w:rsidTr="00ED47FC">
        <w:trPr>
          <w:trHeight w:val="351"/>
        </w:trPr>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Выполнение работ по текущему ремонту административного здания УФК по Московской области расположенного по адресу: Московская область, г. Химки, ул. Московская д. 17/15</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Запрос котировок в электронной форме</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1 908,06</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1 580,00</w:t>
            </w:r>
          </w:p>
        </w:tc>
      </w:tr>
      <w:tr w:rsidR="00AC7CF0" w:rsidRPr="00ED47FC" w:rsidTr="00ED47FC">
        <w:trPr>
          <w:trHeight w:val="558"/>
        </w:trPr>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Выполнение работ по текущему ремонту прилегающей территории территориального отдела №8 УФК по Московской области, расположенных по адресу: Московская обл., г. Егорьевск, ул. Ударник, д. 31</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Запрос котировок в электронной форме</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1 980,56</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1 627,83</w:t>
            </w:r>
          </w:p>
        </w:tc>
      </w:tr>
      <w:tr w:rsidR="00AC7CF0" w:rsidRPr="00ED47FC" w:rsidTr="00ED47FC">
        <w:trPr>
          <w:trHeight w:val="47"/>
        </w:trPr>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Выполнение работ по текущему ремонту административного здания, расположенного по адресу: г. Москва, Миусская пл., д.3, стр.1</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Запрос котировок в электронной форме</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827,09</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616,21</w:t>
            </w:r>
          </w:p>
        </w:tc>
      </w:tr>
      <w:tr w:rsidR="00AC7CF0" w:rsidRPr="00ED47FC" w:rsidTr="00ED47FC">
        <w:trPr>
          <w:trHeight w:val="964"/>
        </w:trPr>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lastRenderedPageBreak/>
              <w:t>Оказание услуг по обследованию для капитального ремонта с целью организации архивно-складской деятельности в подвальном этаже административного здания Многофункционального офисного центра Федерального казначейства, расположенного по адресу: г. Москва, пл. Миусская, д. 3, стр. 2.</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Запрос котировок в электронной форме</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2 028,67</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1 999,90</w:t>
            </w:r>
          </w:p>
        </w:tc>
      </w:tr>
      <w:tr w:rsidR="00AC7CF0" w:rsidRPr="00ED47FC" w:rsidTr="00ED47FC">
        <w:trPr>
          <w:trHeight w:val="482"/>
        </w:trPr>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 xml:space="preserve">Капитальный ремонт и оснащение Многофункционального офисного центра Федерального казначейства, расположенного по адресу г. Москва, </w:t>
            </w:r>
            <w:proofErr w:type="spellStart"/>
            <w:r w:rsidRPr="00ED47FC">
              <w:rPr>
                <w:color w:val="000000"/>
                <w:sz w:val="20"/>
                <w:szCs w:val="20"/>
              </w:rPr>
              <w:t>Николоямский</w:t>
            </w:r>
            <w:proofErr w:type="spellEnd"/>
            <w:r w:rsidRPr="00ED47FC">
              <w:rPr>
                <w:color w:val="000000"/>
                <w:sz w:val="20"/>
                <w:szCs w:val="20"/>
              </w:rPr>
              <w:t xml:space="preserve"> пер., д. 3А, стр.2</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Открытый конкурс в электронной форме</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489 205,85</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476 168,51</w:t>
            </w:r>
          </w:p>
        </w:tc>
      </w:tr>
      <w:tr w:rsidR="00AC7CF0" w:rsidRPr="00ED47FC" w:rsidTr="00ED47FC">
        <w:trPr>
          <w:trHeight w:val="47"/>
        </w:trPr>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Выполнение работ по капитальному ремонту системы видеонаблюдения для нужд Федерального казначейства, на объекте, расположенном по адресу: г. Москва, Лубянский проезд, д. 5, стр. 1</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Запрос котировок в электронной форме</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5 449,14</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3 898,00</w:t>
            </w:r>
          </w:p>
        </w:tc>
      </w:tr>
      <w:tr w:rsidR="00AC7CF0" w:rsidRPr="00ED47FC" w:rsidTr="00ED47FC">
        <w:trPr>
          <w:trHeight w:val="1209"/>
        </w:trPr>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Оказание услуг по разработке научно-проектной документации по приспособлению (капитальному ремонту) объекта культурного наследия федерального значения «Ансамбль зданий воспитательного дома и Опекунского совета, XVIII-XIX вв.: Московский институт акушерства (главный дом с боковыми флигелями и полукруглым служебным корпусом с проездной аркой соединены в одно здание позднейшими встройками)», расположенного по адресу: г. Москва, ул. Солянка, д.12-14, стр.1 (антресоль третьего этажа)</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Запрос котировок в электронной форме</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5 237,14</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4 765,80</w:t>
            </w:r>
          </w:p>
        </w:tc>
      </w:tr>
      <w:tr w:rsidR="00AC7CF0" w:rsidRPr="00ED47FC" w:rsidTr="00ED47FC">
        <w:trPr>
          <w:trHeight w:val="458"/>
        </w:trPr>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Капитальный ремонт кровли и входной группы административного здания Управления Федерального казначейства по Московской области, расположенного по адресу: Московская область, г. Подольск, ул. Мраморная, д. 2</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Открытый конкурс в электронной форме</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5 993,07</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5 657,45</w:t>
            </w:r>
          </w:p>
        </w:tc>
      </w:tr>
      <w:tr w:rsidR="00AC7CF0" w:rsidRPr="00ED47FC" w:rsidTr="00ED47FC">
        <w:trPr>
          <w:trHeight w:val="600"/>
        </w:trPr>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Капитальный ремонт двух помещений для нужд Федерального казенного учреждения «Центр по обеспечению деятельности Казначейства России», расположенных по адресу: 129012, г. Москва, проспект Мира, д. 101, стр.2</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Запрос котировок в электронной форме</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3 968,17</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3 668,17</w:t>
            </w:r>
          </w:p>
        </w:tc>
      </w:tr>
      <w:tr w:rsidR="00AC7CF0" w:rsidRPr="00ED47FC" w:rsidTr="00ED47FC">
        <w:trPr>
          <w:trHeight w:val="221"/>
        </w:trPr>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Капитальный ремонт фундаментов и фасадов в административном здании Межрегионального операционного управления Федерального казначейства, расположенном по адресу г. Москва, ул. Верхняя Радищевская, д. 11, стр. 1</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Открытый конкурс в электронной форме</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24 549,30</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23 900,00</w:t>
            </w:r>
          </w:p>
        </w:tc>
      </w:tr>
      <w:tr w:rsidR="00AC7CF0" w:rsidRPr="00ED47FC" w:rsidTr="00ED47FC">
        <w:trPr>
          <w:trHeight w:val="766"/>
        </w:trPr>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 xml:space="preserve">Оказание услуг по разработке проектно-сметной документации на капитальный ремонт системы охранного видеонаблюдения для нужд Межрегионального операционного </w:t>
            </w:r>
            <w:r w:rsidRPr="00ED47FC">
              <w:rPr>
                <w:color w:val="000000"/>
                <w:sz w:val="20"/>
                <w:szCs w:val="20"/>
              </w:rPr>
              <w:lastRenderedPageBreak/>
              <w:t>управления Федерального казначейства, расположенного по адресу: г. Москва, ул. Верхняя Радищевская, д. 11 стр. 1</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lastRenderedPageBreak/>
              <w:t>Запрос котировок в электронной форме</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533,30</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129,00</w:t>
            </w:r>
          </w:p>
        </w:tc>
      </w:tr>
      <w:tr w:rsidR="00AC7CF0" w:rsidRPr="00ED47FC" w:rsidTr="00ED47FC">
        <w:trPr>
          <w:trHeight w:val="426"/>
        </w:trPr>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Оказание услуг по разработке проектно-сметной документации на капитальный ремонт системы видеонаблюдения для нужд Федерального казначейства, на объекте, расположенном по адресу: г. Москва, Лубянский проезд, д. 5, стр. 1.</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Электронный аукцион</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704,92</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91,88</w:t>
            </w:r>
          </w:p>
        </w:tc>
      </w:tr>
      <w:tr w:rsidR="00AC7CF0" w:rsidRPr="00ED47FC" w:rsidTr="00ED47FC">
        <w:trPr>
          <w:trHeight w:val="1161"/>
        </w:trPr>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Выполнение комплекса работ по разработке проектно-сметной документации, капитальному ремонту системы контроля управления доступом с возможностью контроля и учета фактического рабочего времени и ее взаимной увязкой с существующей системой автоматической пожарно-охранной сигнализацией для нужд Федерального казначейства, расположенного по адресу г. Москва, Лубянский проезд, д. 5, стр. 1</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Электронный аукцион</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2 305,33</w:t>
            </w:r>
          </w:p>
        </w:tc>
        <w:tc>
          <w:tcPr>
            <w:tcW w:w="0" w:type="auto"/>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2 312,96</w:t>
            </w:r>
          </w:p>
        </w:tc>
      </w:tr>
    </w:tbl>
    <w:p w:rsidR="00AC7CF0" w:rsidRPr="00ED47FC" w:rsidRDefault="00AC7CF0" w:rsidP="00ED47FC">
      <w:pPr>
        <w:spacing w:line="360" w:lineRule="atLeast"/>
        <w:ind w:firstLine="709"/>
        <w:jc w:val="both"/>
        <w:rPr>
          <w:sz w:val="28"/>
          <w:szCs w:val="28"/>
        </w:rPr>
      </w:pPr>
    </w:p>
    <w:p w:rsidR="00AC7CF0" w:rsidRDefault="00AC7CF0" w:rsidP="00ED47FC">
      <w:pPr>
        <w:spacing w:line="360" w:lineRule="atLeast"/>
        <w:ind w:firstLine="709"/>
        <w:jc w:val="both"/>
        <w:rPr>
          <w:sz w:val="28"/>
          <w:szCs w:val="28"/>
        </w:rPr>
      </w:pPr>
      <w:r w:rsidRPr="00531AC5">
        <w:rPr>
          <w:sz w:val="28"/>
          <w:szCs w:val="28"/>
        </w:rPr>
        <w:t xml:space="preserve">Также ФКУ «ЦОКР» были проведены закупки и заключены контракты, которые после заключения перешли для исполнения в Межрегиональный филиал </w:t>
      </w:r>
      <w:r>
        <w:rPr>
          <w:sz w:val="28"/>
          <w:szCs w:val="28"/>
        </w:rPr>
        <w:t xml:space="preserve">ФКУ «ЦОКР» </w:t>
      </w:r>
      <w:r w:rsidRPr="00531AC5">
        <w:rPr>
          <w:sz w:val="28"/>
          <w:szCs w:val="28"/>
        </w:rPr>
        <w:t>в г. Ростове-на-Дону</w:t>
      </w:r>
      <w:r w:rsidR="00ED47FC">
        <w:rPr>
          <w:sz w:val="28"/>
          <w:szCs w:val="28"/>
        </w:rPr>
        <w:t>.</w:t>
      </w:r>
    </w:p>
    <w:p w:rsidR="00ED47FC" w:rsidRPr="00531AC5" w:rsidRDefault="00ED47FC" w:rsidP="00ED47FC">
      <w:pPr>
        <w:spacing w:line="360" w:lineRule="atLeast"/>
        <w:ind w:firstLine="709"/>
        <w:jc w:val="both"/>
        <w:rPr>
          <w:sz w:val="28"/>
          <w:szCs w:val="28"/>
        </w:rPr>
      </w:pPr>
    </w:p>
    <w:tbl>
      <w:tblPr>
        <w:tblW w:w="0" w:type="auto"/>
        <w:tblLook w:val="04A0" w:firstRow="1" w:lastRow="0" w:firstColumn="1" w:lastColumn="0" w:noHBand="0" w:noVBand="1"/>
      </w:tblPr>
      <w:tblGrid>
        <w:gridCol w:w="3593"/>
        <w:gridCol w:w="2113"/>
        <w:gridCol w:w="2035"/>
        <w:gridCol w:w="1320"/>
      </w:tblGrid>
      <w:tr w:rsidR="00AC7CF0" w:rsidRPr="00ED47FC" w:rsidTr="00ED47FC">
        <w:trPr>
          <w:trHeight w:val="715"/>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rsidR="00AC7CF0" w:rsidRPr="00ED47FC" w:rsidRDefault="00AC7CF0" w:rsidP="00ED47FC">
            <w:pPr>
              <w:jc w:val="center"/>
              <w:rPr>
                <w:b/>
                <w:bCs/>
                <w:color w:val="000000"/>
                <w:sz w:val="20"/>
                <w:szCs w:val="20"/>
              </w:rPr>
            </w:pPr>
            <w:r w:rsidRPr="00ED47FC">
              <w:rPr>
                <w:b/>
                <w:bCs/>
                <w:color w:val="000000"/>
                <w:sz w:val="20"/>
                <w:szCs w:val="20"/>
              </w:rPr>
              <w:t>Наименование объекта закупки</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rsidR="00AC7CF0" w:rsidRPr="00ED47FC" w:rsidRDefault="00AC7CF0" w:rsidP="00ED47FC">
            <w:pPr>
              <w:jc w:val="center"/>
              <w:rPr>
                <w:b/>
                <w:bCs/>
                <w:color w:val="000000"/>
                <w:sz w:val="20"/>
                <w:szCs w:val="20"/>
              </w:rPr>
            </w:pPr>
            <w:r w:rsidRPr="00ED47FC">
              <w:rPr>
                <w:b/>
                <w:bCs/>
                <w:color w:val="000000"/>
                <w:sz w:val="20"/>
                <w:szCs w:val="20"/>
              </w:rPr>
              <w:t>Наименование способа определения поставщика (подрядчика исполнителя)</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rsidR="00AC7CF0" w:rsidRPr="00ED47FC" w:rsidRDefault="00AC7CF0" w:rsidP="00ED47FC">
            <w:pPr>
              <w:jc w:val="center"/>
              <w:rPr>
                <w:b/>
                <w:bCs/>
                <w:color w:val="000000"/>
                <w:sz w:val="20"/>
                <w:szCs w:val="20"/>
              </w:rPr>
            </w:pPr>
            <w:r w:rsidRPr="00ED47FC">
              <w:rPr>
                <w:b/>
                <w:bCs/>
                <w:color w:val="000000"/>
                <w:sz w:val="20"/>
                <w:szCs w:val="20"/>
              </w:rPr>
              <w:t>Начальная (максимальная) цена контракта (тыс. руб.)</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rsidR="00AC7CF0" w:rsidRPr="00ED47FC" w:rsidRDefault="00AC7CF0" w:rsidP="00ED47FC">
            <w:pPr>
              <w:jc w:val="center"/>
              <w:rPr>
                <w:b/>
                <w:bCs/>
                <w:color w:val="000000"/>
                <w:sz w:val="20"/>
                <w:szCs w:val="20"/>
              </w:rPr>
            </w:pPr>
            <w:r w:rsidRPr="00ED47FC">
              <w:rPr>
                <w:b/>
                <w:bCs/>
                <w:color w:val="000000"/>
                <w:sz w:val="20"/>
                <w:szCs w:val="20"/>
              </w:rPr>
              <w:t>Цена контракта (тыс. руб.)</w:t>
            </w:r>
          </w:p>
        </w:tc>
      </w:tr>
      <w:tr w:rsidR="00AC7CF0" w:rsidRPr="00ED47FC" w:rsidTr="00ED47FC">
        <w:trPr>
          <w:trHeight w:val="282"/>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AC7CF0" w:rsidRPr="00ED47FC" w:rsidRDefault="00AC7CF0" w:rsidP="00ED47FC">
            <w:pPr>
              <w:jc w:val="center"/>
              <w:rPr>
                <w:b/>
                <w:bCs/>
                <w:color w:val="000000"/>
                <w:sz w:val="20"/>
                <w:szCs w:val="20"/>
              </w:rPr>
            </w:pPr>
            <w:r w:rsidRPr="00ED47FC">
              <w:rPr>
                <w:b/>
                <w:bCs/>
                <w:color w:val="000000"/>
                <w:sz w:val="20"/>
                <w:szCs w:val="20"/>
              </w:rPr>
              <w:t>1</w:t>
            </w:r>
          </w:p>
        </w:tc>
        <w:tc>
          <w:tcPr>
            <w:tcW w:w="0" w:type="auto"/>
            <w:tcBorders>
              <w:top w:val="single" w:sz="4" w:space="0" w:color="auto"/>
              <w:left w:val="nil"/>
              <w:bottom w:val="single" w:sz="4" w:space="0" w:color="auto"/>
              <w:right w:val="single" w:sz="4" w:space="0" w:color="auto"/>
            </w:tcBorders>
            <w:shd w:val="clear" w:color="000000" w:fill="FFFFFF"/>
            <w:vAlign w:val="center"/>
          </w:tcPr>
          <w:p w:rsidR="00AC7CF0" w:rsidRPr="00ED47FC" w:rsidRDefault="00AC7CF0" w:rsidP="00ED47FC">
            <w:pPr>
              <w:jc w:val="center"/>
              <w:rPr>
                <w:b/>
                <w:bCs/>
                <w:color w:val="000000"/>
                <w:sz w:val="20"/>
                <w:szCs w:val="20"/>
              </w:rPr>
            </w:pPr>
            <w:r w:rsidRPr="00ED47FC">
              <w:rPr>
                <w:b/>
                <w:bCs/>
                <w:color w:val="000000"/>
                <w:sz w:val="20"/>
                <w:szCs w:val="20"/>
              </w:rPr>
              <w:t>2</w:t>
            </w:r>
          </w:p>
        </w:tc>
        <w:tc>
          <w:tcPr>
            <w:tcW w:w="0" w:type="auto"/>
            <w:tcBorders>
              <w:top w:val="single" w:sz="4" w:space="0" w:color="auto"/>
              <w:left w:val="nil"/>
              <w:bottom w:val="single" w:sz="4" w:space="0" w:color="auto"/>
              <w:right w:val="single" w:sz="4" w:space="0" w:color="auto"/>
            </w:tcBorders>
            <w:shd w:val="clear" w:color="000000" w:fill="FFFFFF"/>
            <w:vAlign w:val="center"/>
          </w:tcPr>
          <w:p w:rsidR="00AC7CF0" w:rsidRPr="00ED47FC" w:rsidRDefault="00AC7CF0" w:rsidP="00ED47FC">
            <w:pPr>
              <w:jc w:val="center"/>
              <w:rPr>
                <w:b/>
                <w:bCs/>
                <w:color w:val="000000"/>
                <w:sz w:val="20"/>
                <w:szCs w:val="20"/>
              </w:rPr>
            </w:pPr>
            <w:r w:rsidRPr="00ED47FC">
              <w:rPr>
                <w:b/>
                <w:bCs/>
                <w:color w:val="000000"/>
                <w:sz w:val="20"/>
                <w:szCs w:val="20"/>
              </w:rPr>
              <w:t>3</w:t>
            </w:r>
          </w:p>
        </w:tc>
        <w:tc>
          <w:tcPr>
            <w:tcW w:w="0" w:type="auto"/>
            <w:tcBorders>
              <w:top w:val="single" w:sz="4" w:space="0" w:color="auto"/>
              <w:left w:val="nil"/>
              <w:bottom w:val="single" w:sz="4" w:space="0" w:color="auto"/>
              <w:right w:val="single" w:sz="4" w:space="0" w:color="auto"/>
            </w:tcBorders>
            <w:shd w:val="clear" w:color="000000" w:fill="FFFFFF"/>
            <w:vAlign w:val="center"/>
          </w:tcPr>
          <w:p w:rsidR="00AC7CF0" w:rsidRPr="00ED47FC" w:rsidRDefault="00AC7CF0" w:rsidP="00ED47FC">
            <w:pPr>
              <w:jc w:val="center"/>
              <w:rPr>
                <w:b/>
                <w:bCs/>
                <w:color w:val="000000"/>
                <w:sz w:val="20"/>
                <w:szCs w:val="20"/>
              </w:rPr>
            </w:pPr>
            <w:r w:rsidRPr="00ED47FC">
              <w:rPr>
                <w:b/>
                <w:bCs/>
                <w:color w:val="000000"/>
                <w:sz w:val="20"/>
                <w:szCs w:val="20"/>
              </w:rPr>
              <w:t>4</w:t>
            </w:r>
          </w:p>
        </w:tc>
      </w:tr>
      <w:tr w:rsidR="00AC7CF0" w:rsidRPr="00ED47FC" w:rsidTr="00ED47FC">
        <w:trPr>
          <w:trHeight w:val="92"/>
        </w:trPr>
        <w:tc>
          <w:tcPr>
            <w:tcW w:w="0" w:type="auto"/>
            <w:tcBorders>
              <w:top w:val="nil"/>
              <w:left w:val="single" w:sz="4" w:space="0" w:color="auto"/>
              <w:bottom w:val="single" w:sz="4" w:space="0" w:color="auto"/>
              <w:right w:val="single" w:sz="4" w:space="0" w:color="auto"/>
            </w:tcBorders>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Капитальный ремонт здания Управления Федерального казначейства по Республике Крым, расположенного по адресу г. Симферополь, ул. Севастопольская, д. 19</w:t>
            </w:r>
          </w:p>
        </w:tc>
        <w:tc>
          <w:tcPr>
            <w:tcW w:w="0" w:type="auto"/>
            <w:tcBorders>
              <w:top w:val="nil"/>
              <w:left w:val="nil"/>
              <w:bottom w:val="single" w:sz="4" w:space="0" w:color="auto"/>
              <w:right w:val="single" w:sz="4" w:space="0" w:color="auto"/>
            </w:tcBorders>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Открытый конкурс в электронной форме</w:t>
            </w:r>
          </w:p>
        </w:tc>
        <w:tc>
          <w:tcPr>
            <w:tcW w:w="0" w:type="auto"/>
            <w:tcBorders>
              <w:top w:val="nil"/>
              <w:left w:val="nil"/>
              <w:bottom w:val="single" w:sz="4" w:space="0" w:color="auto"/>
              <w:right w:val="single" w:sz="4" w:space="0" w:color="auto"/>
            </w:tcBorders>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389 081,33</w:t>
            </w:r>
          </w:p>
        </w:tc>
        <w:tc>
          <w:tcPr>
            <w:tcW w:w="0" w:type="auto"/>
            <w:tcBorders>
              <w:top w:val="nil"/>
              <w:left w:val="nil"/>
              <w:bottom w:val="single" w:sz="4" w:space="0" w:color="auto"/>
              <w:right w:val="single" w:sz="4" w:space="0" w:color="auto"/>
            </w:tcBorders>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383 235,11</w:t>
            </w:r>
          </w:p>
        </w:tc>
      </w:tr>
      <w:tr w:rsidR="00AC7CF0" w:rsidRPr="00ED47FC" w:rsidTr="00ED47FC">
        <w:trPr>
          <w:trHeight w:val="47"/>
        </w:trPr>
        <w:tc>
          <w:tcPr>
            <w:tcW w:w="0" w:type="auto"/>
            <w:tcBorders>
              <w:top w:val="nil"/>
              <w:left w:val="single" w:sz="4" w:space="0" w:color="auto"/>
              <w:bottom w:val="single" w:sz="4" w:space="0" w:color="auto"/>
              <w:right w:val="single" w:sz="4" w:space="0" w:color="auto"/>
            </w:tcBorders>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Выборочный капитальный ремонт административного здания Управления Федерального казначейства по Республике Калмыкия, расположенного по адресу: 358000, Республика Калмыкия, г. Элиста, ул. Ленина, д. 242</w:t>
            </w:r>
          </w:p>
        </w:tc>
        <w:tc>
          <w:tcPr>
            <w:tcW w:w="0" w:type="auto"/>
            <w:tcBorders>
              <w:top w:val="nil"/>
              <w:left w:val="nil"/>
              <w:bottom w:val="single" w:sz="4" w:space="0" w:color="auto"/>
              <w:right w:val="single" w:sz="4" w:space="0" w:color="auto"/>
            </w:tcBorders>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Открытый конкурс в электронной форме</w:t>
            </w:r>
          </w:p>
        </w:tc>
        <w:tc>
          <w:tcPr>
            <w:tcW w:w="0" w:type="auto"/>
            <w:tcBorders>
              <w:top w:val="nil"/>
              <w:left w:val="nil"/>
              <w:bottom w:val="single" w:sz="4" w:space="0" w:color="auto"/>
              <w:right w:val="single" w:sz="4" w:space="0" w:color="auto"/>
            </w:tcBorders>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48 985,75</w:t>
            </w:r>
          </w:p>
        </w:tc>
        <w:tc>
          <w:tcPr>
            <w:tcW w:w="0" w:type="auto"/>
            <w:tcBorders>
              <w:top w:val="nil"/>
              <w:left w:val="nil"/>
              <w:bottom w:val="single" w:sz="4" w:space="0" w:color="auto"/>
              <w:right w:val="single" w:sz="4" w:space="0" w:color="auto"/>
            </w:tcBorders>
            <w:shd w:val="clear" w:color="000000" w:fill="FFFFFF"/>
            <w:vAlign w:val="center"/>
            <w:hideMark/>
          </w:tcPr>
          <w:p w:rsidR="00AC7CF0" w:rsidRPr="00ED47FC" w:rsidRDefault="00AC7CF0" w:rsidP="00ED47FC">
            <w:pPr>
              <w:jc w:val="center"/>
              <w:rPr>
                <w:color w:val="000000"/>
                <w:sz w:val="20"/>
                <w:szCs w:val="20"/>
              </w:rPr>
            </w:pPr>
            <w:r w:rsidRPr="00ED47FC">
              <w:rPr>
                <w:color w:val="000000"/>
                <w:sz w:val="20"/>
                <w:szCs w:val="20"/>
              </w:rPr>
              <w:t>48 400,00</w:t>
            </w:r>
          </w:p>
        </w:tc>
      </w:tr>
    </w:tbl>
    <w:p w:rsidR="00AC7CF0" w:rsidRPr="00ED47FC" w:rsidRDefault="00AC7CF0" w:rsidP="00ED47FC">
      <w:pPr>
        <w:spacing w:line="360" w:lineRule="atLeast"/>
        <w:ind w:firstLine="709"/>
        <w:jc w:val="both"/>
        <w:rPr>
          <w:sz w:val="28"/>
          <w:szCs w:val="28"/>
        </w:rPr>
      </w:pPr>
    </w:p>
    <w:p w:rsidR="00AC542D" w:rsidRPr="00AC542D" w:rsidRDefault="00AC542D" w:rsidP="00ED47FC">
      <w:pPr>
        <w:spacing w:line="360" w:lineRule="atLeast"/>
        <w:ind w:firstLine="709"/>
        <w:jc w:val="both"/>
        <w:rPr>
          <w:sz w:val="28"/>
          <w:szCs w:val="28"/>
        </w:rPr>
      </w:pPr>
      <w:r w:rsidRPr="00AC542D">
        <w:rPr>
          <w:sz w:val="28"/>
          <w:szCs w:val="28"/>
        </w:rPr>
        <w:t xml:space="preserve">В 2023 году продолжалось развитие Государственных информационных систем и информационных систем Федерального </w:t>
      </w:r>
      <w:r w:rsidRPr="00AC542D">
        <w:rPr>
          <w:sz w:val="28"/>
          <w:szCs w:val="28"/>
        </w:rPr>
        <w:lastRenderedPageBreak/>
        <w:t>казначейства, в связи с чем ФКУ «ЦОКР» осуществило ряд закупок в целях создания, развития, эксплуатации и вывода из эксплуатации государственных (муниципальных) информационных систем на общую сумму 13 525 837,45 тыс. рублей, в результате чего было заключено 54 контракта на сумму 13 482 015,79 тыс. рублей.</w:t>
      </w:r>
    </w:p>
    <w:p w:rsidR="00AC542D" w:rsidRPr="00AC542D" w:rsidRDefault="00AC542D" w:rsidP="00ED47FC">
      <w:pPr>
        <w:spacing w:line="360" w:lineRule="atLeast"/>
        <w:ind w:firstLine="709"/>
        <w:jc w:val="both"/>
        <w:rPr>
          <w:sz w:val="28"/>
          <w:szCs w:val="28"/>
        </w:rPr>
      </w:pPr>
      <w:r w:rsidRPr="00AC542D">
        <w:rPr>
          <w:sz w:val="28"/>
          <w:szCs w:val="28"/>
        </w:rPr>
        <w:t xml:space="preserve">Для сравнения: в 2022 году проведено закупок в целях создания, развития, эксплуатации и вывода из эксплуатации государственных (муниципальных) информационных систем на общую сумму 9 977 111,64 тыс. рублей, в результате чего был заключен 61 контракт </w:t>
      </w:r>
      <w:r w:rsidRPr="00AC542D">
        <w:rPr>
          <w:sz w:val="28"/>
          <w:szCs w:val="28"/>
        </w:rPr>
        <w:br/>
        <w:t>на сумму 9 705 979,39 тыс. рублей.</w:t>
      </w:r>
    </w:p>
    <w:p w:rsidR="00AC542D" w:rsidRDefault="00AC542D" w:rsidP="00ED47FC">
      <w:pPr>
        <w:spacing w:line="360" w:lineRule="atLeast"/>
        <w:ind w:firstLine="709"/>
        <w:jc w:val="both"/>
        <w:rPr>
          <w:sz w:val="28"/>
          <w:szCs w:val="28"/>
        </w:rPr>
      </w:pPr>
      <w:r w:rsidRPr="00AC542D">
        <w:rPr>
          <w:sz w:val="28"/>
          <w:szCs w:val="28"/>
        </w:rPr>
        <w:t xml:space="preserve">Особенно значимыми для развития </w:t>
      </w:r>
      <w:proofErr w:type="spellStart"/>
      <w:r w:rsidRPr="00AC542D">
        <w:rPr>
          <w:sz w:val="28"/>
          <w:szCs w:val="28"/>
        </w:rPr>
        <w:t>цифровизации</w:t>
      </w:r>
      <w:proofErr w:type="spellEnd"/>
      <w:r w:rsidRPr="00AC542D">
        <w:rPr>
          <w:sz w:val="28"/>
          <w:szCs w:val="28"/>
        </w:rPr>
        <w:t xml:space="preserve"> экономики являются следующие закупки:</w:t>
      </w:r>
    </w:p>
    <w:p w:rsidR="00ED47FC" w:rsidRPr="00AC542D" w:rsidRDefault="00ED47FC" w:rsidP="00ED47FC">
      <w:pPr>
        <w:spacing w:line="360" w:lineRule="atLeast"/>
        <w:ind w:firstLine="709"/>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6"/>
        <w:gridCol w:w="1141"/>
        <w:gridCol w:w="1024"/>
      </w:tblGrid>
      <w:tr w:rsidR="00AC7CF0" w:rsidRPr="00ED47FC" w:rsidTr="00B01851">
        <w:trPr>
          <w:trHeight w:val="222"/>
          <w:tblHeader/>
        </w:trPr>
        <w:tc>
          <w:tcPr>
            <w:tcW w:w="0" w:type="auto"/>
            <w:shd w:val="clear" w:color="000000" w:fill="FFFFFF"/>
            <w:vAlign w:val="center"/>
            <w:hideMark/>
          </w:tcPr>
          <w:p w:rsidR="00AC7CF0" w:rsidRPr="00ED47FC" w:rsidRDefault="00AC7CF0" w:rsidP="00ED47FC">
            <w:pPr>
              <w:jc w:val="center"/>
              <w:rPr>
                <w:b/>
                <w:bCs/>
                <w:color w:val="000000"/>
              </w:rPr>
            </w:pPr>
            <w:r w:rsidRPr="00ED47FC">
              <w:rPr>
                <w:b/>
                <w:bCs/>
                <w:color w:val="000000"/>
              </w:rPr>
              <w:t>Наименование закупки</w:t>
            </w:r>
          </w:p>
        </w:tc>
        <w:tc>
          <w:tcPr>
            <w:tcW w:w="0" w:type="auto"/>
            <w:shd w:val="clear" w:color="000000" w:fill="FFFFFF"/>
            <w:vAlign w:val="center"/>
            <w:hideMark/>
          </w:tcPr>
          <w:p w:rsidR="00AC7CF0" w:rsidRPr="00ED47FC" w:rsidRDefault="00AC7CF0" w:rsidP="00ED47FC">
            <w:pPr>
              <w:jc w:val="center"/>
              <w:rPr>
                <w:b/>
                <w:bCs/>
                <w:color w:val="000000"/>
              </w:rPr>
            </w:pPr>
            <w:r w:rsidRPr="00ED47FC">
              <w:rPr>
                <w:b/>
                <w:bCs/>
                <w:color w:val="000000"/>
              </w:rPr>
              <w:t>НМЦК ГК (руб.)</w:t>
            </w:r>
          </w:p>
        </w:tc>
        <w:tc>
          <w:tcPr>
            <w:tcW w:w="0" w:type="auto"/>
            <w:shd w:val="clear" w:color="000000" w:fill="FFFFFF"/>
            <w:vAlign w:val="center"/>
            <w:hideMark/>
          </w:tcPr>
          <w:p w:rsidR="00AC7CF0" w:rsidRPr="00ED47FC" w:rsidRDefault="00AC7CF0" w:rsidP="00ED47FC">
            <w:pPr>
              <w:jc w:val="center"/>
              <w:rPr>
                <w:b/>
                <w:bCs/>
                <w:color w:val="000000"/>
              </w:rPr>
            </w:pPr>
            <w:r w:rsidRPr="00ED47FC">
              <w:rPr>
                <w:b/>
                <w:bCs/>
                <w:color w:val="000000"/>
              </w:rPr>
              <w:t>Цена ГК (руб.)</w:t>
            </w:r>
          </w:p>
        </w:tc>
      </w:tr>
      <w:tr w:rsidR="00AC7CF0" w:rsidRPr="00ED47FC" w:rsidTr="00B01851">
        <w:trPr>
          <w:trHeight w:val="222"/>
          <w:tblHeader/>
        </w:trPr>
        <w:tc>
          <w:tcPr>
            <w:tcW w:w="0" w:type="auto"/>
            <w:shd w:val="clear" w:color="000000" w:fill="FFFFFF"/>
            <w:vAlign w:val="center"/>
          </w:tcPr>
          <w:p w:rsidR="00AC7CF0" w:rsidRPr="00ED47FC" w:rsidRDefault="00AC7CF0" w:rsidP="00ED47FC">
            <w:pPr>
              <w:jc w:val="center"/>
              <w:rPr>
                <w:b/>
                <w:bCs/>
                <w:color w:val="000000"/>
              </w:rPr>
            </w:pPr>
            <w:r w:rsidRPr="00ED47FC">
              <w:rPr>
                <w:b/>
                <w:bCs/>
                <w:color w:val="000000"/>
              </w:rPr>
              <w:t>1</w:t>
            </w:r>
          </w:p>
        </w:tc>
        <w:tc>
          <w:tcPr>
            <w:tcW w:w="0" w:type="auto"/>
            <w:shd w:val="clear" w:color="000000" w:fill="FFFFFF"/>
            <w:vAlign w:val="center"/>
          </w:tcPr>
          <w:p w:rsidR="00AC7CF0" w:rsidRPr="00ED47FC" w:rsidRDefault="00AC7CF0" w:rsidP="00ED47FC">
            <w:pPr>
              <w:jc w:val="center"/>
              <w:rPr>
                <w:b/>
                <w:bCs/>
                <w:color w:val="000000"/>
              </w:rPr>
            </w:pPr>
            <w:r w:rsidRPr="00ED47FC">
              <w:rPr>
                <w:b/>
                <w:bCs/>
                <w:color w:val="000000"/>
              </w:rPr>
              <w:t>2</w:t>
            </w:r>
          </w:p>
        </w:tc>
        <w:tc>
          <w:tcPr>
            <w:tcW w:w="0" w:type="auto"/>
            <w:shd w:val="clear" w:color="000000" w:fill="FFFFFF"/>
            <w:vAlign w:val="center"/>
          </w:tcPr>
          <w:p w:rsidR="00AC7CF0" w:rsidRPr="00ED47FC" w:rsidRDefault="00AC7CF0" w:rsidP="00ED47FC">
            <w:pPr>
              <w:jc w:val="center"/>
              <w:rPr>
                <w:b/>
                <w:bCs/>
                <w:color w:val="000000"/>
              </w:rPr>
            </w:pPr>
            <w:r w:rsidRPr="00ED47FC">
              <w:rPr>
                <w:b/>
                <w:bCs/>
                <w:color w:val="000000"/>
              </w:rPr>
              <w:t>3</w:t>
            </w:r>
          </w:p>
        </w:tc>
      </w:tr>
      <w:tr w:rsidR="00AC7CF0" w:rsidRPr="00ED47FC" w:rsidTr="00ED47FC">
        <w:trPr>
          <w:trHeight w:val="277"/>
        </w:trPr>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Выполнение работ по развитию Единой информационной системы в сфере закупок</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1 749 174 848,06</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1 747 500 000,00</w:t>
            </w:r>
          </w:p>
        </w:tc>
      </w:tr>
      <w:tr w:rsidR="00AC7CF0" w:rsidRPr="00ED47FC" w:rsidTr="00ED47FC">
        <w:trPr>
          <w:trHeight w:val="219"/>
        </w:trPr>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Оказание услуг по эксплуатации Единой информационной системы в сфере закупок</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1 814 534 730,00</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1 810 800 000,00</w:t>
            </w:r>
          </w:p>
        </w:tc>
      </w:tr>
      <w:tr w:rsidR="00AC7CF0" w:rsidRPr="00ED47FC" w:rsidTr="00ED47FC">
        <w:trPr>
          <w:trHeight w:val="47"/>
        </w:trPr>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Выполнение работ по развитию и оказание услуг по эксплуатации государственной информационной системы Официальный сайт Российской Федерации в информационно-телекоммуникационной сети «Интернет» www.torgi.gov.ru</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617 177 398,72</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617 000 000,00</w:t>
            </w:r>
          </w:p>
        </w:tc>
      </w:tr>
      <w:tr w:rsidR="00AC7CF0" w:rsidRPr="00ED47FC" w:rsidTr="00ED47FC">
        <w:trPr>
          <w:trHeight w:val="767"/>
        </w:trPr>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Оказание услуг по обеспечению эксплуатации модуля ведения бюджетного (бухгалтерского) учета учреждений Подсистемы учета и отчетности, Подсистемы управления нефинансовыми активами, Подсистемы управления оплатой труда Государственной интегрированной информационной системы управления общественными финансами «Электронный бюджет»</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1 009 660 527,66</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1 009 660 527,67</w:t>
            </w:r>
          </w:p>
        </w:tc>
      </w:tr>
      <w:tr w:rsidR="00AC7CF0" w:rsidRPr="00ED47FC" w:rsidTr="00ED47FC">
        <w:trPr>
          <w:trHeight w:val="1614"/>
        </w:trPr>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Выполнение работ по развитию подсистемы управления доходами, подсистемы управления расходами, подсистемы учета и отчетности,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 в части автоматизации исполнения функций администраторов поступлений в бюджет, бизнес-процессов администрирования и распределения поступлений между бюджетами бюджетной системы Российской Федерации, обеспечению миграции данных администраторов поступлений в подсистему управления доходами</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655 731 127,06</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655 000 000,00</w:t>
            </w:r>
          </w:p>
        </w:tc>
      </w:tr>
      <w:tr w:rsidR="00AC7CF0" w:rsidRPr="00ED47FC" w:rsidTr="00ED47FC">
        <w:trPr>
          <w:trHeight w:val="347"/>
        </w:trPr>
        <w:tc>
          <w:tcPr>
            <w:tcW w:w="0" w:type="auto"/>
            <w:shd w:val="clear" w:color="000000" w:fill="FFFFFF"/>
            <w:vAlign w:val="center"/>
            <w:hideMark/>
          </w:tcPr>
          <w:p w:rsidR="00AC7CF0" w:rsidRPr="00ED47FC" w:rsidRDefault="00AC7CF0" w:rsidP="00ED47FC">
            <w:pPr>
              <w:jc w:val="center"/>
              <w:rPr>
                <w:color w:val="000000"/>
              </w:rPr>
            </w:pPr>
            <w:r w:rsidRPr="00ED47FC">
              <w:rPr>
                <w:color w:val="000000"/>
              </w:rPr>
              <w:lastRenderedPageBreak/>
              <w:t>Выполнение работ по развитию и оказание услуг по эксплуатации Государственной информационной системы о государственных и муниципальных платежах</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411 891 706,04</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411 891 706,04</w:t>
            </w:r>
          </w:p>
        </w:tc>
      </w:tr>
      <w:tr w:rsidR="00AC7CF0" w:rsidRPr="00ED47FC" w:rsidTr="00ED47FC">
        <w:trPr>
          <w:trHeight w:val="47"/>
        </w:trPr>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Выполнение работ по развитию и оказание услуг по эксплуатации государственной информационной системы «Независимый регистратор»</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227 733 800,00</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223 179 124,00</w:t>
            </w:r>
          </w:p>
        </w:tc>
      </w:tr>
      <w:tr w:rsidR="00AC7CF0" w:rsidRPr="00ED47FC" w:rsidTr="00ED47FC">
        <w:trPr>
          <w:trHeight w:val="448"/>
        </w:trPr>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Оказание услуг по обеспечению эксплуатации государственной интегрированной информационной системы управления общественными финансами «Электронный бюджет»</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1 921 304 000,00</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1 920 000 000,00</w:t>
            </w:r>
          </w:p>
        </w:tc>
      </w:tr>
      <w:tr w:rsidR="00AC7CF0" w:rsidRPr="00ED47FC" w:rsidTr="00ED47FC">
        <w:trPr>
          <w:trHeight w:val="316"/>
        </w:trPr>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Оказание услуг по эксплуатации государственной автоматизированной информационной системы «Управление»</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861 000 000,00</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849 720 000,00</w:t>
            </w:r>
          </w:p>
        </w:tc>
      </w:tr>
    </w:tbl>
    <w:p w:rsidR="00AC7CF0" w:rsidRPr="00ED47FC" w:rsidRDefault="00AC7CF0" w:rsidP="00ED47FC">
      <w:pPr>
        <w:spacing w:line="360" w:lineRule="atLeast"/>
        <w:ind w:firstLine="709"/>
        <w:jc w:val="both"/>
        <w:rPr>
          <w:sz w:val="28"/>
          <w:szCs w:val="28"/>
        </w:rPr>
      </w:pPr>
    </w:p>
    <w:p w:rsidR="00AC7CF0" w:rsidRDefault="00AC7CF0" w:rsidP="00ED47FC">
      <w:pPr>
        <w:spacing w:line="360" w:lineRule="atLeast"/>
        <w:ind w:firstLine="709"/>
        <w:jc w:val="both"/>
        <w:rPr>
          <w:sz w:val="28"/>
          <w:szCs w:val="28"/>
        </w:rPr>
      </w:pPr>
      <w:r w:rsidRPr="00531AC5">
        <w:rPr>
          <w:sz w:val="28"/>
          <w:szCs w:val="28"/>
        </w:rPr>
        <w:t>Среди заключенных контрактов также можно выделить следующие:</w:t>
      </w:r>
    </w:p>
    <w:p w:rsidR="00ED47FC" w:rsidRPr="00531AC5" w:rsidRDefault="00ED47FC" w:rsidP="00ED47FC">
      <w:pPr>
        <w:spacing w:line="360" w:lineRule="atLeast"/>
        <w:ind w:firstLine="709"/>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0"/>
        <w:gridCol w:w="1076"/>
        <w:gridCol w:w="1875"/>
      </w:tblGrid>
      <w:tr w:rsidR="00AC7CF0" w:rsidRPr="00ED47FC" w:rsidTr="00B01851">
        <w:trPr>
          <w:trHeight w:val="47"/>
          <w:tblHeader/>
        </w:trPr>
        <w:tc>
          <w:tcPr>
            <w:tcW w:w="0" w:type="auto"/>
            <w:shd w:val="clear" w:color="000000" w:fill="FFFFFF"/>
            <w:vAlign w:val="center"/>
            <w:hideMark/>
          </w:tcPr>
          <w:p w:rsidR="00AC7CF0" w:rsidRPr="00ED47FC" w:rsidRDefault="00AC7CF0" w:rsidP="00ED47FC">
            <w:pPr>
              <w:jc w:val="center"/>
              <w:rPr>
                <w:b/>
                <w:bCs/>
                <w:color w:val="000000"/>
              </w:rPr>
            </w:pPr>
            <w:r w:rsidRPr="00ED47FC">
              <w:rPr>
                <w:b/>
                <w:bCs/>
                <w:color w:val="000000"/>
              </w:rPr>
              <w:t>Наименование закупки</w:t>
            </w:r>
          </w:p>
        </w:tc>
        <w:tc>
          <w:tcPr>
            <w:tcW w:w="0" w:type="auto"/>
            <w:shd w:val="clear" w:color="000000" w:fill="FFFFFF"/>
            <w:vAlign w:val="center"/>
            <w:hideMark/>
          </w:tcPr>
          <w:p w:rsidR="00AC7CF0" w:rsidRPr="00ED47FC" w:rsidRDefault="00AC7CF0" w:rsidP="00ED47FC">
            <w:pPr>
              <w:jc w:val="center"/>
              <w:rPr>
                <w:b/>
                <w:bCs/>
                <w:color w:val="000000"/>
              </w:rPr>
            </w:pPr>
            <w:r w:rsidRPr="00ED47FC">
              <w:rPr>
                <w:b/>
                <w:bCs/>
                <w:color w:val="000000"/>
              </w:rPr>
              <w:t>НМЦК ГК</w:t>
            </w:r>
          </w:p>
        </w:tc>
        <w:tc>
          <w:tcPr>
            <w:tcW w:w="0" w:type="auto"/>
            <w:shd w:val="clear" w:color="000000" w:fill="FFFFFF"/>
            <w:vAlign w:val="center"/>
            <w:hideMark/>
          </w:tcPr>
          <w:p w:rsidR="00AC7CF0" w:rsidRPr="00ED47FC" w:rsidRDefault="00AC7CF0" w:rsidP="00ED47FC">
            <w:pPr>
              <w:jc w:val="center"/>
              <w:rPr>
                <w:b/>
                <w:bCs/>
                <w:color w:val="000000"/>
              </w:rPr>
            </w:pPr>
            <w:r w:rsidRPr="00ED47FC">
              <w:rPr>
                <w:b/>
                <w:bCs/>
                <w:color w:val="000000"/>
              </w:rPr>
              <w:t>Цена ГК заключенного</w:t>
            </w:r>
          </w:p>
        </w:tc>
      </w:tr>
      <w:tr w:rsidR="00AC7CF0" w:rsidRPr="00ED47FC" w:rsidTr="00B01851">
        <w:trPr>
          <w:trHeight w:val="47"/>
          <w:tblHeader/>
        </w:trPr>
        <w:tc>
          <w:tcPr>
            <w:tcW w:w="0" w:type="auto"/>
            <w:shd w:val="clear" w:color="000000" w:fill="FFFFFF"/>
            <w:vAlign w:val="center"/>
          </w:tcPr>
          <w:p w:rsidR="00AC7CF0" w:rsidRPr="00ED47FC" w:rsidRDefault="00AC7CF0" w:rsidP="00ED47FC">
            <w:pPr>
              <w:jc w:val="center"/>
              <w:rPr>
                <w:b/>
                <w:bCs/>
                <w:color w:val="000000"/>
              </w:rPr>
            </w:pPr>
            <w:r w:rsidRPr="00ED47FC">
              <w:rPr>
                <w:b/>
                <w:bCs/>
                <w:color w:val="000000"/>
              </w:rPr>
              <w:t>1</w:t>
            </w:r>
          </w:p>
        </w:tc>
        <w:tc>
          <w:tcPr>
            <w:tcW w:w="0" w:type="auto"/>
            <w:shd w:val="clear" w:color="000000" w:fill="FFFFFF"/>
            <w:vAlign w:val="center"/>
          </w:tcPr>
          <w:p w:rsidR="00AC7CF0" w:rsidRPr="00ED47FC" w:rsidRDefault="00AC7CF0" w:rsidP="00ED47FC">
            <w:pPr>
              <w:jc w:val="center"/>
              <w:rPr>
                <w:b/>
                <w:bCs/>
                <w:color w:val="000000"/>
              </w:rPr>
            </w:pPr>
            <w:r w:rsidRPr="00ED47FC">
              <w:rPr>
                <w:b/>
                <w:bCs/>
                <w:color w:val="000000"/>
              </w:rPr>
              <w:t>2</w:t>
            </w:r>
          </w:p>
        </w:tc>
        <w:tc>
          <w:tcPr>
            <w:tcW w:w="0" w:type="auto"/>
            <w:shd w:val="clear" w:color="000000" w:fill="FFFFFF"/>
            <w:vAlign w:val="center"/>
          </w:tcPr>
          <w:p w:rsidR="00AC7CF0" w:rsidRPr="00ED47FC" w:rsidRDefault="00AC7CF0" w:rsidP="00ED47FC">
            <w:pPr>
              <w:jc w:val="center"/>
              <w:rPr>
                <w:b/>
                <w:bCs/>
                <w:color w:val="000000"/>
              </w:rPr>
            </w:pPr>
            <w:r w:rsidRPr="00ED47FC">
              <w:rPr>
                <w:b/>
                <w:bCs/>
                <w:color w:val="000000"/>
              </w:rPr>
              <w:t>3</w:t>
            </w:r>
          </w:p>
        </w:tc>
      </w:tr>
      <w:tr w:rsidR="00AC7CF0" w:rsidRPr="00ED47FC" w:rsidTr="00ED47FC">
        <w:trPr>
          <w:trHeight w:val="1238"/>
        </w:trPr>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Оказание услуг по развитию компонентов и модулей подсистемы обеспечения информационной безопасности системы обеспечения безопасности информации Федерального казначейства и подсистемы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в части защиты межсистемного взаимодействия</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193 900 000,00</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193 850 000,00</w:t>
            </w:r>
          </w:p>
        </w:tc>
      </w:tr>
      <w:tr w:rsidR="00AC7CF0" w:rsidRPr="00ED47FC" w:rsidTr="00ED47FC">
        <w:trPr>
          <w:trHeight w:val="47"/>
        </w:trPr>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Выполнение работ по развитию подсистемы финансового контроля государственной интегрированной информационной системы управления общественными финансами «Электронный бюджет»</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98 500 000,00</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98 500 000,00</w:t>
            </w:r>
          </w:p>
        </w:tc>
      </w:tr>
      <w:tr w:rsidR="00AC7CF0" w:rsidRPr="00ED47FC" w:rsidTr="00ED47FC">
        <w:trPr>
          <w:trHeight w:val="212"/>
        </w:trPr>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Оказание услуг по обеспечению эксплуатации подсистемы обеспечения информационной безопасности, подсистемы обеспечения юридической значимости электронных документов Системы обеспечения безопасности информации Федерального казначейства</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121 635 000,00</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121 635 000,00</w:t>
            </w:r>
          </w:p>
        </w:tc>
      </w:tr>
      <w:tr w:rsidR="00AC7CF0" w:rsidRPr="00ED47FC" w:rsidTr="00ED47FC">
        <w:trPr>
          <w:trHeight w:val="1001"/>
        </w:trPr>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Выполнение работ по развитию подсистем управления расходами, ведения нормативной справочной информации, учета и отчетности государственной интегрированной информационной системы управления общественными финансами «Электронный бюджет» в части компонентов и модулей, оператором которых является Федеральное казначейство</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147 000 000,00</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146 700 000,00</w:t>
            </w:r>
          </w:p>
        </w:tc>
      </w:tr>
      <w:tr w:rsidR="00AC7CF0" w:rsidRPr="00ED47FC" w:rsidTr="00ED47FC">
        <w:trPr>
          <w:trHeight w:val="50"/>
        </w:trPr>
        <w:tc>
          <w:tcPr>
            <w:tcW w:w="0" w:type="auto"/>
            <w:shd w:val="clear" w:color="000000" w:fill="FFFFFF"/>
            <w:vAlign w:val="center"/>
            <w:hideMark/>
          </w:tcPr>
          <w:p w:rsidR="00AC7CF0" w:rsidRPr="00ED47FC" w:rsidRDefault="00AC7CF0" w:rsidP="00ED47FC">
            <w:pPr>
              <w:jc w:val="center"/>
              <w:rPr>
                <w:color w:val="000000"/>
              </w:rPr>
            </w:pPr>
            <w:r w:rsidRPr="00ED47FC">
              <w:rPr>
                <w:color w:val="000000"/>
              </w:rPr>
              <w:lastRenderedPageBreak/>
              <w:t>Оказание услуг по эксплуатации государственной автоматизированной информационной системы «Управление»</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163 787 898,90</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163 300 000,00</w:t>
            </w:r>
          </w:p>
        </w:tc>
      </w:tr>
      <w:tr w:rsidR="00AC7CF0" w:rsidRPr="00ED47FC" w:rsidTr="00ED47FC">
        <w:trPr>
          <w:trHeight w:val="47"/>
        </w:trPr>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 xml:space="preserve">Выполнение работ по переводу Государственной информационной системы о государственных и муниципальных платежах на </w:t>
            </w:r>
            <w:proofErr w:type="spellStart"/>
            <w:r w:rsidRPr="00ED47FC">
              <w:rPr>
                <w:color w:val="000000"/>
              </w:rPr>
              <w:t>импортозамещенное</w:t>
            </w:r>
            <w:proofErr w:type="spellEnd"/>
            <w:r w:rsidRPr="00ED47FC">
              <w:rPr>
                <w:color w:val="000000"/>
              </w:rPr>
              <w:t xml:space="preserve"> базисное программное обеспечение в части системы управления базами данных</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111 501 466,00</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111 501 466,00</w:t>
            </w:r>
          </w:p>
        </w:tc>
      </w:tr>
      <w:tr w:rsidR="00AC7CF0" w:rsidRPr="00ED47FC" w:rsidTr="00ED47FC">
        <w:trPr>
          <w:trHeight w:val="47"/>
        </w:trPr>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Выполнение работ по развитию подсистемы управления нефинансовыми активами, подсистемы управления оплатой труда,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249 999 999,99</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249 999 999,99</w:t>
            </w:r>
          </w:p>
        </w:tc>
      </w:tr>
      <w:tr w:rsidR="00AC7CF0" w:rsidRPr="00ED47FC" w:rsidTr="00ED47FC">
        <w:trPr>
          <w:trHeight w:val="47"/>
        </w:trPr>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Оказание услуг по обеспечению эксплуатации государственной информационной системы «Официальный сайт Российской Федерации в информационно-телекоммуникационной сети Интернет для размещения информации о государственных (муниципальных) учреждениях»</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85 098 099,99</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85 000 000,00</w:t>
            </w:r>
          </w:p>
        </w:tc>
      </w:tr>
      <w:tr w:rsidR="00AC7CF0" w:rsidRPr="00ED47FC" w:rsidTr="00ED47FC">
        <w:trPr>
          <w:trHeight w:val="47"/>
        </w:trPr>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Оказание услуг по обеспечению эксплуатации Автоматизированной системы Федерального казначейства</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399 146 082,05</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399 000 000,00</w:t>
            </w:r>
          </w:p>
        </w:tc>
      </w:tr>
      <w:tr w:rsidR="00AC7CF0" w:rsidRPr="00ED47FC" w:rsidTr="00ED47FC">
        <w:trPr>
          <w:trHeight w:val="47"/>
        </w:trPr>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Выполнение работ по развитию Автоматизированной системы Федерального казначейства</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98 549 629,63</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98 500 000,00</w:t>
            </w:r>
          </w:p>
        </w:tc>
      </w:tr>
      <w:tr w:rsidR="00AC7CF0" w:rsidRPr="00ED47FC" w:rsidTr="00ED47FC">
        <w:trPr>
          <w:trHeight w:val="119"/>
        </w:trPr>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Выполнение работ по переводу компонентов и модулей подсистемы управления расходами, обеспечивающих обслуживание лицевых счетов с типами 01, 05, 06, 07, и подсистемы уч</w:t>
            </w:r>
            <w:r w:rsidR="00B01851">
              <w:rPr>
                <w:color w:val="000000"/>
              </w:rPr>
              <w:t>е</w:t>
            </w:r>
            <w:r w:rsidRPr="00ED47FC">
              <w:rPr>
                <w:color w:val="000000"/>
              </w:rPr>
              <w:t>та и отч</w:t>
            </w:r>
            <w:r w:rsidR="00B01851">
              <w:rPr>
                <w:color w:val="000000"/>
              </w:rPr>
              <w:t>е</w:t>
            </w:r>
            <w:r w:rsidRPr="00ED47FC">
              <w:rPr>
                <w:color w:val="000000"/>
              </w:rPr>
              <w:t xml:space="preserve">тности государственной интегрированной информационной системы управления общественными финансами «Электронный бюджет» на </w:t>
            </w:r>
            <w:proofErr w:type="spellStart"/>
            <w:r w:rsidRPr="00ED47FC">
              <w:rPr>
                <w:color w:val="000000"/>
              </w:rPr>
              <w:t>импортозамещенное</w:t>
            </w:r>
            <w:proofErr w:type="spellEnd"/>
            <w:r w:rsidRPr="00ED47FC">
              <w:rPr>
                <w:color w:val="000000"/>
              </w:rPr>
              <w:t xml:space="preserve"> базисное программное обеспечение в части системы управления базами данных</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170 660 000,00</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170 500 000,00</w:t>
            </w:r>
          </w:p>
        </w:tc>
      </w:tr>
      <w:tr w:rsidR="00AC7CF0" w:rsidRPr="00ED47FC" w:rsidTr="00ED47FC">
        <w:trPr>
          <w:trHeight w:val="47"/>
        </w:trPr>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Оказание услуг по обеспечению эксплуатации Системы управления эксплуатацией Федерального казначейства</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131 910 290,00</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131 910 290,00</w:t>
            </w:r>
          </w:p>
        </w:tc>
      </w:tr>
      <w:tr w:rsidR="00AC7CF0" w:rsidRPr="00ED47FC" w:rsidTr="00ED47FC">
        <w:trPr>
          <w:trHeight w:val="291"/>
        </w:trPr>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Выполнение работ по развитию единого портала бюджетной системы Российской Федерации государственной интегрированной информационной системы управления общественными финансами «Электронный бюджет»</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70 793 333,33</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70 793 000,00</w:t>
            </w:r>
          </w:p>
        </w:tc>
      </w:tr>
      <w:tr w:rsidR="00AC7CF0" w:rsidRPr="00ED47FC" w:rsidTr="00ED47FC">
        <w:trPr>
          <w:trHeight w:val="47"/>
        </w:trPr>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Выполнение работ по развитию государственной автоматизированной информационной системы «Управление»</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104 071 596,87</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103 030 880,00</w:t>
            </w:r>
          </w:p>
        </w:tc>
      </w:tr>
      <w:tr w:rsidR="00AC7CF0" w:rsidRPr="00ED47FC" w:rsidTr="00ED47FC">
        <w:trPr>
          <w:trHeight w:val="877"/>
        </w:trPr>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 xml:space="preserve">Выполнение работ по созданию Модуля бюджетного процесса в части казначейского обслуживания, а также исполнения бюджетов субъектов Российской Федерации (местных бюджетов), государственных внебюджетных </w:t>
            </w:r>
            <w:r w:rsidRPr="00ED47FC">
              <w:rPr>
                <w:color w:val="000000"/>
              </w:rPr>
              <w:lastRenderedPageBreak/>
              <w:t>фондов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lastRenderedPageBreak/>
              <w:t>279 575 010,00</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279 000 000,00</w:t>
            </w:r>
          </w:p>
        </w:tc>
      </w:tr>
      <w:tr w:rsidR="00AC7CF0" w:rsidRPr="00ED47FC" w:rsidTr="00ED47FC">
        <w:trPr>
          <w:trHeight w:val="47"/>
        </w:trPr>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Оказание услуг по обеспечению эксплуатации информационной системы «Управление ликвидностью единого счета федерального бюджета»</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85 680 000,00</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85 680 000,00</w:t>
            </w:r>
          </w:p>
        </w:tc>
      </w:tr>
      <w:tr w:rsidR="00AC7CF0" w:rsidRPr="00ED47FC" w:rsidTr="00ED47FC">
        <w:trPr>
          <w:trHeight w:val="152"/>
        </w:trPr>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Оказание услуг по обеспечению эксплуатации подсистемы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 и единого портала бюджетной системы Российской Федерации</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179 766 410,00</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179 766 000,00</w:t>
            </w:r>
          </w:p>
        </w:tc>
      </w:tr>
      <w:tr w:rsidR="00AC7CF0" w:rsidRPr="00ED47FC" w:rsidTr="00ED47FC">
        <w:trPr>
          <w:trHeight w:val="47"/>
        </w:trPr>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Оказание услуг по эксплуатации автоматизированной системы документооборота Федерального казначейства</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62 833 299,99</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62 833 299,99</w:t>
            </w:r>
          </w:p>
        </w:tc>
      </w:tr>
      <w:tr w:rsidR="00AC7CF0" w:rsidRPr="00ED47FC" w:rsidTr="00ED47FC">
        <w:trPr>
          <w:trHeight w:val="47"/>
        </w:trPr>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Оказание услуг по эксплуатации системы комплексного информационно-аналитического обеспечения деятельности органов Федерального казначейства</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75 320 000,00</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70 000 000,00</w:t>
            </w:r>
          </w:p>
        </w:tc>
      </w:tr>
      <w:tr w:rsidR="00AC7CF0" w:rsidRPr="00ED47FC" w:rsidTr="00ED47FC">
        <w:trPr>
          <w:trHeight w:val="728"/>
        </w:trPr>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Выполнение работ по развитию государственной автоматизированной информационной системы «Управление»</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246 986 933,79</w:t>
            </w:r>
          </w:p>
        </w:tc>
        <w:tc>
          <w:tcPr>
            <w:tcW w:w="0" w:type="auto"/>
            <w:shd w:val="clear" w:color="000000" w:fill="FFFFFF"/>
            <w:vAlign w:val="center"/>
            <w:hideMark/>
          </w:tcPr>
          <w:p w:rsidR="00AC7CF0" w:rsidRPr="00ED47FC" w:rsidRDefault="00AC7CF0" w:rsidP="00ED47FC">
            <w:pPr>
              <w:jc w:val="center"/>
              <w:rPr>
                <w:color w:val="000000"/>
              </w:rPr>
            </w:pPr>
            <w:r w:rsidRPr="00ED47FC">
              <w:rPr>
                <w:color w:val="000000"/>
              </w:rPr>
              <w:t>245 900 000,00</w:t>
            </w:r>
          </w:p>
        </w:tc>
      </w:tr>
    </w:tbl>
    <w:p w:rsidR="00AC7CF0" w:rsidRPr="00ED47FC" w:rsidRDefault="00AC7CF0" w:rsidP="00ED47FC">
      <w:pPr>
        <w:spacing w:line="360" w:lineRule="atLeast"/>
        <w:ind w:firstLine="709"/>
        <w:jc w:val="both"/>
        <w:rPr>
          <w:sz w:val="28"/>
          <w:szCs w:val="28"/>
        </w:rPr>
      </w:pPr>
    </w:p>
    <w:p w:rsidR="00AC7CF0" w:rsidRPr="00ED47FC" w:rsidRDefault="00ED47FC" w:rsidP="00ED47FC">
      <w:pPr>
        <w:spacing w:line="360" w:lineRule="atLeast"/>
        <w:jc w:val="center"/>
        <w:rPr>
          <w:b/>
          <w:sz w:val="28"/>
          <w:szCs w:val="28"/>
        </w:rPr>
      </w:pPr>
      <w:r>
        <w:rPr>
          <w:b/>
          <w:sz w:val="28"/>
          <w:szCs w:val="28"/>
        </w:rPr>
        <w:t>5</w:t>
      </w:r>
      <w:r w:rsidR="00AC7CF0" w:rsidRPr="00ED47FC">
        <w:rPr>
          <w:b/>
          <w:sz w:val="28"/>
          <w:szCs w:val="28"/>
        </w:rPr>
        <w:t xml:space="preserve">. Жалобы на действия ФКУ «ЦОКР» </w:t>
      </w:r>
      <w:r>
        <w:rPr>
          <w:b/>
          <w:sz w:val="28"/>
          <w:szCs w:val="28"/>
        </w:rPr>
        <w:br/>
      </w:r>
      <w:r w:rsidR="00AC7CF0" w:rsidRPr="00ED47FC">
        <w:rPr>
          <w:b/>
          <w:sz w:val="28"/>
          <w:szCs w:val="28"/>
        </w:rPr>
        <w:t>в отношении закупок в 2023 году</w:t>
      </w:r>
    </w:p>
    <w:p w:rsidR="00AC7CF0" w:rsidRPr="00ED47FC" w:rsidRDefault="00AC7CF0" w:rsidP="00ED47FC">
      <w:pPr>
        <w:spacing w:line="360" w:lineRule="atLeast"/>
        <w:ind w:firstLine="709"/>
        <w:jc w:val="both"/>
        <w:rPr>
          <w:sz w:val="28"/>
          <w:szCs w:val="28"/>
        </w:rPr>
      </w:pPr>
    </w:p>
    <w:p w:rsidR="00AC7CF0" w:rsidRPr="00ED47FC" w:rsidRDefault="00AC7CF0" w:rsidP="00ED47FC">
      <w:pPr>
        <w:spacing w:line="360" w:lineRule="atLeast"/>
        <w:ind w:firstLine="709"/>
        <w:jc w:val="both"/>
        <w:rPr>
          <w:sz w:val="28"/>
          <w:szCs w:val="28"/>
        </w:rPr>
      </w:pPr>
      <w:r w:rsidRPr="00ED47FC">
        <w:rPr>
          <w:sz w:val="28"/>
          <w:szCs w:val="28"/>
        </w:rPr>
        <w:t xml:space="preserve">В соответствии с Федеральным законом от 05.04.2013 № 44-ФЗ </w:t>
      </w:r>
      <w:r w:rsidRPr="00ED47FC">
        <w:rPr>
          <w:sz w:val="28"/>
          <w:szCs w:val="28"/>
        </w:rPr>
        <w:br/>
        <w:t>«</w:t>
      </w:r>
      <w:r w:rsidRPr="00531AC5">
        <w:rPr>
          <w:sz w:val="28"/>
          <w:szCs w:val="28"/>
        </w:rPr>
        <w:t>О контрактной системе в сфере закупок товаров, работ, услуг д</w:t>
      </w:r>
      <w:r>
        <w:rPr>
          <w:sz w:val="28"/>
          <w:szCs w:val="28"/>
        </w:rPr>
        <w:t xml:space="preserve">ля обеспечения государственных </w:t>
      </w:r>
      <w:r w:rsidRPr="00531AC5">
        <w:rPr>
          <w:sz w:val="28"/>
          <w:szCs w:val="28"/>
        </w:rPr>
        <w:t>и муниципальных нужд</w:t>
      </w:r>
      <w:r w:rsidRPr="00ED47FC">
        <w:rPr>
          <w:sz w:val="28"/>
          <w:szCs w:val="28"/>
        </w:rPr>
        <w:t>» у участника закупки есть право подать жалобу на действия заказчика.</w:t>
      </w:r>
    </w:p>
    <w:p w:rsidR="00AC7CF0" w:rsidRDefault="00AC7CF0" w:rsidP="00ED47FC">
      <w:pPr>
        <w:spacing w:line="360" w:lineRule="atLeast"/>
        <w:ind w:firstLine="709"/>
        <w:jc w:val="both"/>
        <w:rPr>
          <w:sz w:val="28"/>
          <w:szCs w:val="28"/>
        </w:rPr>
      </w:pPr>
      <w:r w:rsidRPr="00ED47FC">
        <w:rPr>
          <w:sz w:val="28"/>
          <w:szCs w:val="28"/>
        </w:rPr>
        <w:t>Несмотря на все многообразие закупок, осуществляемых заказчиками ФКУ «ЦОКР» в 2023 году, наблюдается устойчивая тенденция к снижению количества поданных участниками закупок и обоснованных жалоб.</w:t>
      </w:r>
    </w:p>
    <w:p w:rsidR="00ED47FC" w:rsidRPr="00ED47FC" w:rsidRDefault="00ED47FC" w:rsidP="00ED47FC">
      <w:pPr>
        <w:spacing w:line="360" w:lineRule="atLeast"/>
        <w:ind w:firstLine="709"/>
        <w:jc w:val="both"/>
        <w:rPr>
          <w:sz w:val="28"/>
          <w:szCs w:val="28"/>
        </w:rPr>
      </w:pPr>
    </w:p>
    <w:tbl>
      <w:tblPr>
        <w:tblW w:w="5000" w:type="pct"/>
        <w:tblLook w:val="0000" w:firstRow="0" w:lastRow="0" w:firstColumn="0" w:lastColumn="0" w:noHBand="0" w:noVBand="0"/>
      </w:tblPr>
      <w:tblGrid>
        <w:gridCol w:w="865"/>
        <w:gridCol w:w="4318"/>
        <w:gridCol w:w="3878"/>
      </w:tblGrid>
      <w:tr w:rsidR="00AC7CF0" w:rsidRPr="00ED47FC" w:rsidTr="00ED47FC">
        <w:trPr>
          <w:trHeight w:val="441"/>
        </w:trPr>
        <w:tc>
          <w:tcPr>
            <w:tcW w:w="477" w:type="pct"/>
            <w:tcBorders>
              <w:top w:val="single" w:sz="4" w:space="0" w:color="000000"/>
              <w:left w:val="single" w:sz="4" w:space="0" w:color="000000"/>
              <w:bottom w:val="single" w:sz="4" w:space="0" w:color="000000"/>
            </w:tcBorders>
            <w:shd w:val="clear" w:color="auto" w:fill="auto"/>
            <w:vAlign w:val="center"/>
          </w:tcPr>
          <w:p w:rsidR="00AC7CF0" w:rsidRPr="00ED47FC" w:rsidRDefault="00AC7CF0" w:rsidP="00ED47FC">
            <w:pPr>
              <w:jc w:val="center"/>
              <w:rPr>
                <w:b/>
                <w:color w:val="000000"/>
              </w:rPr>
            </w:pPr>
            <w:r w:rsidRPr="00ED47FC">
              <w:rPr>
                <w:b/>
                <w:color w:val="000000"/>
              </w:rPr>
              <w:t>Год</w:t>
            </w:r>
          </w:p>
        </w:tc>
        <w:tc>
          <w:tcPr>
            <w:tcW w:w="2383" w:type="pct"/>
            <w:tcBorders>
              <w:top w:val="single" w:sz="4" w:space="0" w:color="000000"/>
              <w:left w:val="single" w:sz="4" w:space="0" w:color="000000"/>
              <w:bottom w:val="single" w:sz="4" w:space="0" w:color="000000"/>
            </w:tcBorders>
            <w:shd w:val="clear" w:color="auto" w:fill="auto"/>
            <w:vAlign w:val="center"/>
          </w:tcPr>
          <w:p w:rsidR="00AC7CF0" w:rsidRPr="00ED47FC" w:rsidRDefault="00AC7CF0" w:rsidP="00ED47FC">
            <w:pPr>
              <w:jc w:val="center"/>
              <w:rPr>
                <w:b/>
                <w:color w:val="000000"/>
              </w:rPr>
            </w:pPr>
            <w:r w:rsidRPr="00ED47FC">
              <w:rPr>
                <w:b/>
                <w:color w:val="000000"/>
              </w:rPr>
              <w:t xml:space="preserve">Общее количество </w:t>
            </w:r>
          </w:p>
          <w:p w:rsidR="00AC7CF0" w:rsidRPr="00ED47FC" w:rsidRDefault="00AC7CF0" w:rsidP="00ED47FC">
            <w:pPr>
              <w:jc w:val="center"/>
              <w:rPr>
                <w:b/>
                <w:color w:val="000000"/>
              </w:rPr>
            </w:pPr>
            <w:r w:rsidRPr="00ED47FC">
              <w:rPr>
                <w:b/>
                <w:color w:val="000000"/>
              </w:rPr>
              <w:t>жалоб ФАС России</w:t>
            </w:r>
          </w:p>
        </w:tc>
        <w:tc>
          <w:tcPr>
            <w:tcW w:w="2141" w:type="pct"/>
            <w:tcBorders>
              <w:top w:val="single" w:sz="4" w:space="0" w:color="000000"/>
              <w:left w:val="single" w:sz="4" w:space="0" w:color="000000"/>
              <w:bottom w:val="single" w:sz="4" w:space="0" w:color="000000"/>
              <w:right w:val="single" w:sz="4" w:space="0" w:color="000000"/>
            </w:tcBorders>
            <w:shd w:val="clear" w:color="auto" w:fill="auto"/>
            <w:vAlign w:val="center"/>
          </w:tcPr>
          <w:p w:rsidR="00AC7CF0" w:rsidRPr="00ED47FC" w:rsidRDefault="00AC7CF0" w:rsidP="00ED47FC">
            <w:pPr>
              <w:jc w:val="center"/>
              <w:rPr>
                <w:b/>
              </w:rPr>
            </w:pPr>
            <w:r w:rsidRPr="00ED47FC">
              <w:rPr>
                <w:b/>
                <w:color w:val="000000"/>
              </w:rPr>
              <w:t>Общее количество необоснованных жалоб</w:t>
            </w:r>
          </w:p>
        </w:tc>
      </w:tr>
      <w:tr w:rsidR="00AC7CF0" w:rsidRPr="00ED47FC" w:rsidTr="00ED47FC">
        <w:trPr>
          <w:trHeight w:val="134"/>
        </w:trPr>
        <w:tc>
          <w:tcPr>
            <w:tcW w:w="477" w:type="pct"/>
            <w:tcBorders>
              <w:top w:val="single" w:sz="4" w:space="0" w:color="000000"/>
              <w:left w:val="single" w:sz="4" w:space="0" w:color="000000"/>
              <w:bottom w:val="single" w:sz="4" w:space="0" w:color="000000"/>
            </w:tcBorders>
            <w:shd w:val="clear" w:color="auto" w:fill="auto"/>
            <w:vAlign w:val="center"/>
          </w:tcPr>
          <w:p w:rsidR="00AC7CF0" w:rsidRPr="00ED47FC" w:rsidRDefault="00AC7CF0" w:rsidP="00ED47FC">
            <w:pPr>
              <w:jc w:val="center"/>
              <w:rPr>
                <w:b/>
                <w:color w:val="000000"/>
              </w:rPr>
            </w:pPr>
            <w:r w:rsidRPr="00ED47FC">
              <w:rPr>
                <w:b/>
                <w:color w:val="000000"/>
              </w:rPr>
              <w:t>1</w:t>
            </w:r>
          </w:p>
        </w:tc>
        <w:tc>
          <w:tcPr>
            <w:tcW w:w="2383" w:type="pct"/>
            <w:tcBorders>
              <w:top w:val="single" w:sz="4" w:space="0" w:color="000000"/>
              <w:left w:val="single" w:sz="4" w:space="0" w:color="000000"/>
              <w:bottom w:val="single" w:sz="4" w:space="0" w:color="000000"/>
            </w:tcBorders>
            <w:shd w:val="clear" w:color="auto" w:fill="auto"/>
            <w:vAlign w:val="center"/>
          </w:tcPr>
          <w:p w:rsidR="00AC7CF0" w:rsidRPr="00ED47FC" w:rsidRDefault="00AC7CF0" w:rsidP="00ED47FC">
            <w:pPr>
              <w:jc w:val="center"/>
              <w:rPr>
                <w:b/>
                <w:color w:val="000000"/>
              </w:rPr>
            </w:pPr>
            <w:r w:rsidRPr="00ED47FC">
              <w:rPr>
                <w:b/>
                <w:color w:val="000000"/>
              </w:rPr>
              <w:t>2</w:t>
            </w:r>
          </w:p>
        </w:tc>
        <w:tc>
          <w:tcPr>
            <w:tcW w:w="2141" w:type="pct"/>
            <w:tcBorders>
              <w:top w:val="single" w:sz="4" w:space="0" w:color="000000"/>
              <w:left w:val="single" w:sz="4" w:space="0" w:color="000000"/>
              <w:bottom w:val="single" w:sz="4" w:space="0" w:color="000000"/>
              <w:right w:val="single" w:sz="4" w:space="0" w:color="000000"/>
            </w:tcBorders>
            <w:shd w:val="clear" w:color="auto" w:fill="auto"/>
            <w:vAlign w:val="center"/>
          </w:tcPr>
          <w:p w:rsidR="00AC7CF0" w:rsidRPr="00ED47FC" w:rsidRDefault="00AC7CF0" w:rsidP="00ED47FC">
            <w:pPr>
              <w:jc w:val="center"/>
              <w:rPr>
                <w:b/>
                <w:color w:val="000000"/>
              </w:rPr>
            </w:pPr>
            <w:r w:rsidRPr="00ED47FC">
              <w:rPr>
                <w:b/>
                <w:color w:val="000000"/>
              </w:rPr>
              <w:t>3</w:t>
            </w:r>
          </w:p>
        </w:tc>
      </w:tr>
      <w:tr w:rsidR="00AC7CF0" w:rsidRPr="00ED47FC" w:rsidTr="00ED47FC">
        <w:trPr>
          <w:trHeight w:val="213"/>
        </w:trPr>
        <w:tc>
          <w:tcPr>
            <w:tcW w:w="477" w:type="pct"/>
            <w:tcBorders>
              <w:top w:val="single" w:sz="4" w:space="0" w:color="000000"/>
              <w:left w:val="single" w:sz="4" w:space="0" w:color="000000"/>
              <w:bottom w:val="single" w:sz="4" w:space="0" w:color="000000"/>
            </w:tcBorders>
            <w:shd w:val="clear" w:color="auto" w:fill="auto"/>
            <w:vAlign w:val="center"/>
          </w:tcPr>
          <w:p w:rsidR="00AC7CF0" w:rsidRPr="00ED47FC" w:rsidRDefault="00AC7CF0" w:rsidP="00ED47FC">
            <w:pPr>
              <w:jc w:val="center"/>
              <w:rPr>
                <w:color w:val="000000"/>
              </w:rPr>
            </w:pPr>
            <w:r w:rsidRPr="00ED47FC">
              <w:rPr>
                <w:color w:val="000000"/>
              </w:rPr>
              <w:t>2023</w:t>
            </w:r>
          </w:p>
        </w:tc>
        <w:tc>
          <w:tcPr>
            <w:tcW w:w="2383" w:type="pct"/>
            <w:tcBorders>
              <w:top w:val="single" w:sz="4" w:space="0" w:color="000000"/>
              <w:left w:val="single" w:sz="4" w:space="0" w:color="000000"/>
              <w:bottom w:val="single" w:sz="4" w:space="0" w:color="000000"/>
            </w:tcBorders>
            <w:shd w:val="clear" w:color="auto" w:fill="auto"/>
            <w:vAlign w:val="center"/>
          </w:tcPr>
          <w:p w:rsidR="00AC7CF0" w:rsidRPr="00ED47FC" w:rsidRDefault="00AC7CF0" w:rsidP="00ED47FC">
            <w:pPr>
              <w:jc w:val="center"/>
              <w:rPr>
                <w:color w:val="000000"/>
              </w:rPr>
            </w:pPr>
            <w:r w:rsidRPr="00ED47FC">
              <w:rPr>
                <w:color w:val="000000"/>
              </w:rPr>
              <w:t>28</w:t>
            </w:r>
          </w:p>
        </w:tc>
        <w:tc>
          <w:tcPr>
            <w:tcW w:w="2141" w:type="pct"/>
            <w:tcBorders>
              <w:top w:val="single" w:sz="4" w:space="0" w:color="000000"/>
              <w:left w:val="single" w:sz="4" w:space="0" w:color="000000"/>
              <w:bottom w:val="single" w:sz="4" w:space="0" w:color="000000"/>
              <w:right w:val="single" w:sz="4" w:space="0" w:color="000000"/>
            </w:tcBorders>
            <w:shd w:val="clear" w:color="auto" w:fill="auto"/>
            <w:vAlign w:val="center"/>
          </w:tcPr>
          <w:p w:rsidR="00AC7CF0" w:rsidRPr="00ED47FC" w:rsidRDefault="00AC7CF0" w:rsidP="00ED47FC">
            <w:pPr>
              <w:jc w:val="center"/>
            </w:pPr>
            <w:r w:rsidRPr="00ED47FC">
              <w:t>23</w:t>
            </w:r>
          </w:p>
        </w:tc>
      </w:tr>
      <w:tr w:rsidR="00AC7CF0" w:rsidRPr="00ED47FC" w:rsidTr="00ED47FC">
        <w:trPr>
          <w:trHeight w:val="221"/>
        </w:trPr>
        <w:tc>
          <w:tcPr>
            <w:tcW w:w="477" w:type="pct"/>
            <w:tcBorders>
              <w:top w:val="single" w:sz="4" w:space="0" w:color="000000"/>
              <w:left w:val="single" w:sz="4" w:space="0" w:color="000000"/>
              <w:bottom w:val="single" w:sz="4" w:space="0" w:color="000000"/>
            </w:tcBorders>
            <w:shd w:val="clear" w:color="auto" w:fill="auto"/>
            <w:vAlign w:val="center"/>
          </w:tcPr>
          <w:p w:rsidR="00AC7CF0" w:rsidRPr="00ED47FC" w:rsidRDefault="00AC7CF0" w:rsidP="00ED47FC">
            <w:pPr>
              <w:jc w:val="center"/>
              <w:rPr>
                <w:color w:val="000000"/>
              </w:rPr>
            </w:pPr>
            <w:r w:rsidRPr="00ED47FC">
              <w:rPr>
                <w:color w:val="000000"/>
              </w:rPr>
              <w:t>2022</w:t>
            </w:r>
          </w:p>
        </w:tc>
        <w:tc>
          <w:tcPr>
            <w:tcW w:w="2383" w:type="pct"/>
            <w:tcBorders>
              <w:top w:val="single" w:sz="4" w:space="0" w:color="000000"/>
              <w:left w:val="single" w:sz="4" w:space="0" w:color="000000"/>
              <w:bottom w:val="single" w:sz="4" w:space="0" w:color="000000"/>
            </w:tcBorders>
            <w:shd w:val="clear" w:color="auto" w:fill="auto"/>
            <w:vAlign w:val="center"/>
          </w:tcPr>
          <w:p w:rsidR="00AC7CF0" w:rsidRPr="00ED47FC" w:rsidRDefault="00AC7CF0" w:rsidP="00ED47FC">
            <w:pPr>
              <w:jc w:val="center"/>
              <w:rPr>
                <w:color w:val="000000"/>
              </w:rPr>
            </w:pPr>
            <w:r w:rsidRPr="00ED47FC">
              <w:rPr>
                <w:color w:val="000000"/>
              </w:rPr>
              <w:t>46</w:t>
            </w:r>
          </w:p>
        </w:tc>
        <w:tc>
          <w:tcPr>
            <w:tcW w:w="2141" w:type="pct"/>
            <w:tcBorders>
              <w:top w:val="single" w:sz="4" w:space="0" w:color="000000"/>
              <w:left w:val="single" w:sz="4" w:space="0" w:color="000000"/>
              <w:bottom w:val="single" w:sz="4" w:space="0" w:color="000000"/>
              <w:right w:val="single" w:sz="4" w:space="0" w:color="000000"/>
            </w:tcBorders>
            <w:shd w:val="clear" w:color="auto" w:fill="auto"/>
            <w:vAlign w:val="center"/>
          </w:tcPr>
          <w:p w:rsidR="00AC7CF0" w:rsidRPr="00ED47FC" w:rsidRDefault="00AC7CF0" w:rsidP="00ED47FC">
            <w:pPr>
              <w:jc w:val="center"/>
            </w:pPr>
            <w:r w:rsidRPr="00ED47FC">
              <w:t>39</w:t>
            </w:r>
          </w:p>
        </w:tc>
      </w:tr>
      <w:tr w:rsidR="00AC7CF0" w:rsidRPr="00ED47FC" w:rsidTr="00ED47FC">
        <w:trPr>
          <w:trHeight w:val="213"/>
        </w:trPr>
        <w:tc>
          <w:tcPr>
            <w:tcW w:w="477" w:type="pct"/>
            <w:tcBorders>
              <w:top w:val="single" w:sz="4" w:space="0" w:color="000000"/>
              <w:left w:val="single" w:sz="4" w:space="0" w:color="000000"/>
              <w:bottom w:val="single" w:sz="4" w:space="0" w:color="000000"/>
            </w:tcBorders>
            <w:shd w:val="clear" w:color="auto" w:fill="auto"/>
            <w:vAlign w:val="center"/>
          </w:tcPr>
          <w:p w:rsidR="00AC7CF0" w:rsidRPr="00ED47FC" w:rsidRDefault="00AC7CF0" w:rsidP="00ED47FC">
            <w:pPr>
              <w:jc w:val="center"/>
              <w:rPr>
                <w:color w:val="000000"/>
              </w:rPr>
            </w:pPr>
            <w:r w:rsidRPr="00ED47FC">
              <w:rPr>
                <w:color w:val="000000"/>
              </w:rPr>
              <w:t>2021</w:t>
            </w:r>
          </w:p>
        </w:tc>
        <w:tc>
          <w:tcPr>
            <w:tcW w:w="2383" w:type="pct"/>
            <w:tcBorders>
              <w:top w:val="single" w:sz="4" w:space="0" w:color="000000"/>
              <w:left w:val="single" w:sz="4" w:space="0" w:color="000000"/>
              <w:bottom w:val="single" w:sz="4" w:space="0" w:color="000000"/>
            </w:tcBorders>
            <w:shd w:val="clear" w:color="auto" w:fill="auto"/>
            <w:vAlign w:val="center"/>
          </w:tcPr>
          <w:p w:rsidR="00AC7CF0" w:rsidRPr="00ED47FC" w:rsidRDefault="00AC7CF0" w:rsidP="00ED47FC">
            <w:pPr>
              <w:jc w:val="center"/>
              <w:rPr>
                <w:color w:val="000000"/>
              </w:rPr>
            </w:pPr>
            <w:r w:rsidRPr="00ED47FC">
              <w:rPr>
                <w:color w:val="000000"/>
              </w:rPr>
              <w:t>50</w:t>
            </w:r>
          </w:p>
        </w:tc>
        <w:tc>
          <w:tcPr>
            <w:tcW w:w="2141" w:type="pct"/>
            <w:tcBorders>
              <w:top w:val="single" w:sz="4" w:space="0" w:color="000000"/>
              <w:left w:val="single" w:sz="4" w:space="0" w:color="000000"/>
              <w:bottom w:val="single" w:sz="4" w:space="0" w:color="000000"/>
              <w:right w:val="single" w:sz="4" w:space="0" w:color="000000"/>
            </w:tcBorders>
            <w:shd w:val="clear" w:color="auto" w:fill="auto"/>
            <w:vAlign w:val="center"/>
          </w:tcPr>
          <w:p w:rsidR="00AC7CF0" w:rsidRPr="00ED47FC" w:rsidRDefault="00AC7CF0" w:rsidP="00ED47FC">
            <w:pPr>
              <w:jc w:val="center"/>
            </w:pPr>
            <w:r w:rsidRPr="00ED47FC">
              <w:t>43</w:t>
            </w:r>
          </w:p>
        </w:tc>
      </w:tr>
      <w:tr w:rsidR="00AC7CF0" w:rsidRPr="00ED47FC" w:rsidTr="00ED47FC">
        <w:trPr>
          <w:trHeight w:val="221"/>
        </w:trPr>
        <w:tc>
          <w:tcPr>
            <w:tcW w:w="477" w:type="pct"/>
            <w:tcBorders>
              <w:top w:val="single" w:sz="4" w:space="0" w:color="000000"/>
              <w:left w:val="single" w:sz="4" w:space="0" w:color="000000"/>
              <w:bottom w:val="single" w:sz="4" w:space="0" w:color="000000"/>
            </w:tcBorders>
            <w:shd w:val="clear" w:color="auto" w:fill="auto"/>
            <w:vAlign w:val="center"/>
          </w:tcPr>
          <w:p w:rsidR="00AC7CF0" w:rsidRPr="00ED47FC" w:rsidRDefault="00AC7CF0" w:rsidP="00ED47FC">
            <w:pPr>
              <w:jc w:val="center"/>
              <w:rPr>
                <w:color w:val="000000"/>
              </w:rPr>
            </w:pPr>
            <w:r w:rsidRPr="00ED47FC">
              <w:rPr>
                <w:color w:val="000000"/>
              </w:rPr>
              <w:t>2020</w:t>
            </w:r>
          </w:p>
        </w:tc>
        <w:tc>
          <w:tcPr>
            <w:tcW w:w="2383" w:type="pct"/>
            <w:tcBorders>
              <w:top w:val="single" w:sz="4" w:space="0" w:color="000000"/>
              <w:left w:val="single" w:sz="4" w:space="0" w:color="000000"/>
              <w:bottom w:val="single" w:sz="4" w:space="0" w:color="000000"/>
            </w:tcBorders>
            <w:shd w:val="clear" w:color="auto" w:fill="auto"/>
            <w:vAlign w:val="center"/>
          </w:tcPr>
          <w:p w:rsidR="00AC7CF0" w:rsidRPr="00ED47FC" w:rsidRDefault="00AC7CF0" w:rsidP="00ED47FC">
            <w:pPr>
              <w:jc w:val="center"/>
              <w:rPr>
                <w:color w:val="000000"/>
              </w:rPr>
            </w:pPr>
            <w:r w:rsidRPr="00ED47FC">
              <w:rPr>
                <w:color w:val="000000"/>
              </w:rPr>
              <w:t>77</w:t>
            </w:r>
          </w:p>
        </w:tc>
        <w:tc>
          <w:tcPr>
            <w:tcW w:w="2141" w:type="pct"/>
            <w:tcBorders>
              <w:top w:val="single" w:sz="4" w:space="0" w:color="000000"/>
              <w:left w:val="single" w:sz="4" w:space="0" w:color="000000"/>
              <w:bottom w:val="single" w:sz="4" w:space="0" w:color="000000"/>
              <w:right w:val="single" w:sz="4" w:space="0" w:color="000000"/>
            </w:tcBorders>
            <w:shd w:val="clear" w:color="auto" w:fill="auto"/>
            <w:vAlign w:val="center"/>
          </w:tcPr>
          <w:p w:rsidR="00AC7CF0" w:rsidRPr="00ED47FC" w:rsidRDefault="00AC7CF0" w:rsidP="00ED47FC">
            <w:pPr>
              <w:jc w:val="center"/>
            </w:pPr>
            <w:r w:rsidRPr="00ED47FC">
              <w:t>58</w:t>
            </w:r>
          </w:p>
        </w:tc>
      </w:tr>
    </w:tbl>
    <w:p w:rsidR="00ED47FC" w:rsidRDefault="00ED47FC">
      <w:bookmarkStart w:id="0" w:name="_GoBack"/>
      <w:bookmarkEnd w:id="0"/>
    </w:p>
    <w:sectPr w:rsidR="00ED47FC" w:rsidSect="00ED47FC">
      <w:headerReference w:type="default" r:id="rId11"/>
      <w:pgSz w:w="11906" w:h="16838" w:code="9"/>
      <w:pgMar w:top="1418" w:right="1134" w:bottom="136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64DC" w:rsidRDefault="000664DC" w:rsidP="00E03460">
      <w:r>
        <w:separator/>
      </w:r>
    </w:p>
  </w:endnote>
  <w:endnote w:type="continuationSeparator" w:id="0">
    <w:p w:rsidR="000664DC" w:rsidRDefault="000664DC" w:rsidP="00E03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64DC" w:rsidRDefault="000664DC" w:rsidP="00E03460">
      <w:r>
        <w:separator/>
      </w:r>
    </w:p>
  </w:footnote>
  <w:footnote w:type="continuationSeparator" w:id="0">
    <w:p w:rsidR="000664DC" w:rsidRDefault="000664DC" w:rsidP="00E034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3109872"/>
      <w:docPartObj>
        <w:docPartGallery w:val="Page Numbers (Top of Page)"/>
        <w:docPartUnique/>
      </w:docPartObj>
    </w:sdtPr>
    <w:sdtContent>
      <w:p w:rsidR="00ED47FC" w:rsidRPr="00E03460" w:rsidRDefault="00ED47FC" w:rsidP="00E03460">
        <w:pPr>
          <w:pStyle w:val="a6"/>
          <w:jc w:val="center"/>
        </w:pPr>
        <w:r w:rsidRPr="00E03460">
          <w:fldChar w:fldCharType="begin"/>
        </w:r>
        <w:r w:rsidRPr="00E03460">
          <w:instrText>PAGE   \* MERGEFORMAT</w:instrText>
        </w:r>
        <w:r w:rsidRPr="00E03460">
          <w:fldChar w:fldCharType="separate"/>
        </w:r>
        <w:r w:rsidR="00B01851">
          <w:rPr>
            <w:noProof/>
          </w:rPr>
          <w:t>2</w:t>
        </w:r>
        <w:r w:rsidRPr="00E03460">
          <w:fldChar w:fldCharType="end"/>
        </w:r>
      </w:p>
    </w:sdtContent>
  </w:sdt>
  <w:p w:rsidR="00ED47FC" w:rsidRDefault="00ED47FC">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DF7503D"/>
    <w:multiLevelType w:val="hybridMultilevel"/>
    <w:tmpl w:val="E1F61BC2"/>
    <w:lvl w:ilvl="0" w:tplc="0419000F">
      <w:start w:val="1"/>
      <w:numFmt w:val="decimal"/>
      <w:lvlText w:val="%1."/>
      <w:lvlJc w:val="left"/>
      <w:pPr>
        <w:ind w:left="1353"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7"/>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D16"/>
    <w:rsid w:val="000664DC"/>
    <w:rsid w:val="001155AE"/>
    <w:rsid w:val="001525DE"/>
    <w:rsid w:val="001A29C8"/>
    <w:rsid w:val="002A13DF"/>
    <w:rsid w:val="002E0D48"/>
    <w:rsid w:val="006E6841"/>
    <w:rsid w:val="007840B3"/>
    <w:rsid w:val="008041BF"/>
    <w:rsid w:val="009C4D86"/>
    <w:rsid w:val="00A11631"/>
    <w:rsid w:val="00A67BBD"/>
    <w:rsid w:val="00A71D16"/>
    <w:rsid w:val="00A72180"/>
    <w:rsid w:val="00AC542D"/>
    <w:rsid w:val="00AC7CF0"/>
    <w:rsid w:val="00B01851"/>
    <w:rsid w:val="00BF14AF"/>
    <w:rsid w:val="00E0012B"/>
    <w:rsid w:val="00E03460"/>
    <w:rsid w:val="00EB7EF7"/>
    <w:rsid w:val="00ED47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759C65E-3ACA-4DB9-BDDE-2ED745A13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7CF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AC7CF0"/>
    <w:pPr>
      <w:ind w:left="720"/>
      <w:contextualSpacing/>
    </w:pPr>
  </w:style>
  <w:style w:type="paragraph" w:styleId="a4">
    <w:name w:val="Balloon Text"/>
    <w:basedOn w:val="a"/>
    <w:link w:val="a5"/>
    <w:uiPriority w:val="99"/>
    <w:semiHidden/>
    <w:unhideWhenUsed/>
    <w:rsid w:val="001525DE"/>
    <w:rPr>
      <w:rFonts w:ascii="Segoe UI" w:hAnsi="Segoe UI" w:cs="Segoe UI"/>
      <w:sz w:val="18"/>
      <w:szCs w:val="18"/>
    </w:rPr>
  </w:style>
  <w:style w:type="character" w:customStyle="1" w:styleId="a5">
    <w:name w:val="Текст выноски Знак"/>
    <w:basedOn w:val="a0"/>
    <w:link w:val="a4"/>
    <w:uiPriority w:val="99"/>
    <w:semiHidden/>
    <w:rsid w:val="001525DE"/>
    <w:rPr>
      <w:rFonts w:ascii="Segoe UI" w:eastAsia="Times New Roman" w:hAnsi="Segoe UI" w:cs="Segoe UI"/>
      <w:sz w:val="18"/>
      <w:szCs w:val="18"/>
      <w:lang w:eastAsia="ru-RU"/>
    </w:rPr>
  </w:style>
  <w:style w:type="paragraph" w:styleId="a6">
    <w:name w:val="header"/>
    <w:basedOn w:val="a"/>
    <w:link w:val="a7"/>
    <w:uiPriority w:val="99"/>
    <w:unhideWhenUsed/>
    <w:rsid w:val="00E03460"/>
    <w:pPr>
      <w:tabs>
        <w:tab w:val="center" w:pos="4677"/>
        <w:tab w:val="right" w:pos="9355"/>
      </w:tabs>
    </w:pPr>
  </w:style>
  <w:style w:type="character" w:customStyle="1" w:styleId="a7">
    <w:name w:val="Верхний колонтитул Знак"/>
    <w:basedOn w:val="a0"/>
    <w:link w:val="a6"/>
    <w:uiPriority w:val="99"/>
    <w:rsid w:val="00E03460"/>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E03460"/>
    <w:pPr>
      <w:tabs>
        <w:tab w:val="center" w:pos="4677"/>
        <w:tab w:val="right" w:pos="9355"/>
      </w:tabs>
    </w:pPr>
  </w:style>
  <w:style w:type="character" w:customStyle="1" w:styleId="a9">
    <w:name w:val="Нижний колонтитул Знак"/>
    <w:basedOn w:val="a0"/>
    <w:link w:val="a8"/>
    <w:uiPriority w:val="99"/>
    <w:rsid w:val="00E0346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2" Type="http://schemas.openxmlformats.org/officeDocument/2006/relationships/oleObject" Target="file:///E:\&#1054;&#1090;&#1095;&#1077;&#1090;\2023\&#1044;&#1080;&#1072;&#1075;&#1088;&#1072;&#1084;&#1084;&#1072;.doc!_1768299531"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b="1" i="0" u="none" strike="noStrike" baseline="0">
                <a:solidFill>
                  <a:srgbClr val="000000"/>
                </a:solidFill>
                <a:latin typeface="Calibri"/>
                <a:ea typeface="Calibri"/>
                <a:cs typeface="Calibri"/>
              </a:defRPr>
            </a:pPr>
            <a:r>
              <a:rPr lang="ru-RU"/>
              <a:t>Количественное распределение закупок по способам определения поставщика (подрядчика, исполнителя)</a:t>
            </a:r>
          </a:p>
        </c:rich>
      </c:tx>
      <c:overlay val="0"/>
      <c:spPr>
        <a:noFill/>
        <a:ln w="25400">
          <a:noFill/>
        </a:ln>
      </c:spPr>
    </c:title>
    <c:autoTitleDeleted val="0"/>
    <c:view3D>
      <c:rotX val="15"/>
      <c:rotY val="20"/>
      <c:depthPercent val="100"/>
      <c:rAngAx val="1"/>
    </c:view3D>
    <c:floor>
      <c:thickness val="0"/>
      <c:spPr>
        <a:noFill/>
        <a:ln w="6350">
          <a:noFill/>
        </a:ln>
      </c:spPr>
    </c:floor>
    <c:sideWall>
      <c:thickness val="0"/>
      <c:spPr>
        <a:noFill/>
        <a:ln w="25400">
          <a:noFill/>
        </a:ln>
      </c:spPr>
    </c:sideWall>
    <c:backWall>
      <c:thickness val="0"/>
      <c:spPr>
        <a:noFill/>
        <a:ln w="25400">
          <a:noFill/>
        </a:ln>
      </c:spPr>
    </c:backWall>
    <c:plotArea>
      <c:layout>
        <c:manualLayout>
          <c:layoutTarget val="inner"/>
          <c:xMode val="edge"/>
          <c:yMode val="edge"/>
          <c:x val="9.342058909303004E-2"/>
          <c:y val="9.3475183579580637E-2"/>
          <c:w val="0.88485101584524162"/>
          <c:h val="0.62740776784924357"/>
        </c:manualLayout>
      </c:layout>
      <c:bar3DChart>
        <c:barDir val="col"/>
        <c:grouping val="standard"/>
        <c:varyColors val="0"/>
        <c:ser>
          <c:idx val="0"/>
          <c:order val="0"/>
          <c:tx>
            <c:strRef>
              <c:f>'[Диаграмма в E  Отчет 2023 Диаграмма.doc]Лист1'!$B$1</c:f>
              <c:strCache>
                <c:ptCount val="1"/>
                <c:pt idx="0">
                  <c:v>Закрытый аукцион</c:v>
                </c:pt>
              </c:strCache>
            </c:strRef>
          </c:tx>
          <c:spPr>
            <a:solidFill>
              <a:srgbClr val="838D9B"/>
            </a:solidFill>
            <a:ln w="25400">
              <a:noFill/>
            </a:ln>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E  Отчет 2023 Диаграмма.doc]Лист1'!$A$2:$A$13</c:f>
              <c:strCache>
                <c:ptCount val="12"/>
                <c:pt idx="0">
                  <c:v>ФКУ ЦОКР</c:v>
                </c:pt>
                <c:pt idx="1">
                  <c:v>г. Новосибирск</c:v>
                </c:pt>
                <c:pt idx="2">
                  <c:v>г. Владимир</c:v>
                </c:pt>
                <c:pt idx="3">
                  <c:v>г. Екатеринбург</c:v>
                </c:pt>
                <c:pt idx="4">
                  <c:v>г. Казань</c:v>
                </c:pt>
                <c:pt idx="5">
                  <c:v>г. Санкт-Петербург</c:v>
                </c:pt>
                <c:pt idx="6">
                  <c:v>г. Владивосток</c:v>
                </c:pt>
                <c:pt idx="7">
                  <c:v>г. Ставрополь</c:v>
                </c:pt>
                <c:pt idx="8">
                  <c:v>г. Ростов-на-Дону</c:v>
                </c:pt>
                <c:pt idx="9">
                  <c:v>г. Нижний Новгород</c:v>
                </c:pt>
                <c:pt idx="10">
                  <c:v>Калининградская область</c:v>
                </c:pt>
                <c:pt idx="11">
                  <c:v>г. Донецк</c:v>
                </c:pt>
              </c:strCache>
            </c:strRef>
          </c:cat>
          <c:val>
            <c:numRef>
              <c:f>'[Диаграмма в E  Отчет 2023 Диаграмма.doc]Лист1'!$B$2:$B$13</c:f>
              <c:numCache>
                <c:formatCode>General</c:formatCode>
                <c:ptCount val="12"/>
                <c:pt idx="0">
                  <c:v>1</c:v>
                </c:pt>
              </c:numCache>
            </c:numRef>
          </c:val>
        </c:ser>
        <c:ser>
          <c:idx val="1"/>
          <c:order val="1"/>
          <c:tx>
            <c:strRef>
              <c:f>'[Диаграмма в E  Отчет 2023 Диаграмма.doc]Лист1'!$C$1</c:f>
              <c:strCache>
                <c:ptCount val="1"/>
                <c:pt idx="0">
                  <c:v>Закрытый конкурс</c:v>
                </c:pt>
              </c:strCache>
            </c:strRef>
          </c:tx>
          <c:spPr>
            <a:solidFill>
              <a:srgbClr val="D2610C"/>
            </a:solidFill>
            <a:ln w="25400">
              <a:noFill/>
            </a:ln>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E  Отчет 2023 Диаграмма.doc]Лист1'!$A$2:$A$13</c:f>
              <c:strCache>
                <c:ptCount val="12"/>
                <c:pt idx="0">
                  <c:v>ФКУ ЦОКР</c:v>
                </c:pt>
                <c:pt idx="1">
                  <c:v>г. Новосибирск</c:v>
                </c:pt>
                <c:pt idx="2">
                  <c:v>г. Владимир</c:v>
                </c:pt>
                <c:pt idx="3">
                  <c:v>г. Екатеринбург</c:v>
                </c:pt>
                <c:pt idx="4">
                  <c:v>г. Казань</c:v>
                </c:pt>
                <c:pt idx="5">
                  <c:v>г. Санкт-Петербург</c:v>
                </c:pt>
                <c:pt idx="6">
                  <c:v>г. Владивосток</c:v>
                </c:pt>
                <c:pt idx="7">
                  <c:v>г. Ставрополь</c:v>
                </c:pt>
                <c:pt idx="8">
                  <c:v>г. Ростов-на-Дону</c:v>
                </c:pt>
                <c:pt idx="9">
                  <c:v>г. Нижний Новгород</c:v>
                </c:pt>
                <c:pt idx="10">
                  <c:v>Калининградская область</c:v>
                </c:pt>
                <c:pt idx="11">
                  <c:v>г. Донецк</c:v>
                </c:pt>
              </c:strCache>
            </c:strRef>
          </c:cat>
          <c:val>
            <c:numRef>
              <c:f>'[Диаграмма в E  Отчет 2023 Диаграмма.doc]Лист1'!$C$2:$C$13</c:f>
              <c:numCache>
                <c:formatCode>General</c:formatCode>
                <c:ptCount val="12"/>
                <c:pt idx="0">
                  <c:v>4</c:v>
                </c:pt>
              </c:numCache>
            </c:numRef>
          </c:val>
        </c:ser>
        <c:ser>
          <c:idx val="2"/>
          <c:order val="2"/>
          <c:tx>
            <c:strRef>
              <c:f>'[Диаграмма в E  Отчет 2023 Диаграмма.doc]Лист1'!$D$1</c:f>
              <c:strCache>
                <c:ptCount val="1"/>
                <c:pt idx="0">
                  <c:v>Открытый конкурс в электронной форме</c:v>
                </c:pt>
              </c:strCache>
            </c:strRef>
          </c:tx>
          <c:spPr>
            <a:solidFill>
              <a:srgbClr val="00B050"/>
            </a:solidFill>
            <a:ln w="25400">
              <a:noFill/>
            </a:ln>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E  Отчет 2023 Диаграмма.doc]Лист1'!$A$2:$A$13</c:f>
              <c:strCache>
                <c:ptCount val="12"/>
                <c:pt idx="0">
                  <c:v>ФКУ ЦОКР</c:v>
                </c:pt>
                <c:pt idx="1">
                  <c:v>г. Новосибирск</c:v>
                </c:pt>
                <c:pt idx="2">
                  <c:v>г. Владимир</c:v>
                </c:pt>
                <c:pt idx="3">
                  <c:v>г. Екатеринбург</c:v>
                </c:pt>
                <c:pt idx="4">
                  <c:v>г. Казань</c:v>
                </c:pt>
                <c:pt idx="5">
                  <c:v>г. Санкт-Петербург</c:v>
                </c:pt>
                <c:pt idx="6">
                  <c:v>г. Владивосток</c:v>
                </c:pt>
                <c:pt idx="7">
                  <c:v>г. Ставрополь</c:v>
                </c:pt>
                <c:pt idx="8">
                  <c:v>г. Ростов-на-Дону</c:v>
                </c:pt>
                <c:pt idx="9">
                  <c:v>г. Нижний Новгород</c:v>
                </c:pt>
                <c:pt idx="10">
                  <c:v>Калининградская область</c:v>
                </c:pt>
                <c:pt idx="11">
                  <c:v>г. Донецк</c:v>
                </c:pt>
              </c:strCache>
            </c:strRef>
          </c:cat>
          <c:val>
            <c:numRef>
              <c:f>'[Диаграмма в E  Отчет 2023 Диаграмма.doc]Лист1'!$D$2:$D$13</c:f>
              <c:numCache>
                <c:formatCode>General</c:formatCode>
                <c:ptCount val="12"/>
                <c:pt idx="0">
                  <c:v>63</c:v>
                </c:pt>
                <c:pt idx="1">
                  <c:v>2</c:v>
                </c:pt>
              </c:numCache>
            </c:numRef>
          </c:val>
        </c:ser>
        <c:ser>
          <c:idx val="3"/>
          <c:order val="3"/>
          <c:tx>
            <c:strRef>
              <c:f>'[Диаграмма в E  Отчет 2023 Диаграмма.doc]Лист1'!$E$1</c:f>
              <c:strCache>
                <c:ptCount val="1"/>
                <c:pt idx="0">
                  <c:v>Запрос котировок в электроной форме</c:v>
                </c:pt>
              </c:strCache>
            </c:strRef>
          </c:tx>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E  Отчет 2023 Диаграмма.doc]Лист1'!$A$2:$A$13</c:f>
              <c:strCache>
                <c:ptCount val="12"/>
                <c:pt idx="0">
                  <c:v>ФКУ ЦОКР</c:v>
                </c:pt>
                <c:pt idx="1">
                  <c:v>г. Новосибирск</c:v>
                </c:pt>
                <c:pt idx="2">
                  <c:v>г. Владимир</c:v>
                </c:pt>
                <c:pt idx="3">
                  <c:v>г. Екатеринбург</c:v>
                </c:pt>
                <c:pt idx="4">
                  <c:v>г. Казань</c:v>
                </c:pt>
                <c:pt idx="5">
                  <c:v>г. Санкт-Петербург</c:v>
                </c:pt>
                <c:pt idx="6">
                  <c:v>г. Владивосток</c:v>
                </c:pt>
                <c:pt idx="7">
                  <c:v>г. Ставрополь</c:v>
                </c:pt>
                <c:pt idx="8">
                  <c:v>г. Ростов-на-Дону</c:v>
                </c:pt>
                <c:pt idx="9">
                  <c:v>г. Нижний Новгород</c:v>
                </c:pt>
                <c:pt idx="10">
                  <c:v>Калининградская область</c:v>
                </c:pt>
                <c:pt idx="11">
                  <c:v>г. Донецк</c:v>
                </c:pt>
              </c:strCache>
            </c:strRef>
          </c:cat>
          <c:val>
            <c:numRef>
              <c:f>'[Диаграмма в E  Отчет 2023 Диаграмма.doc]Лист1'!$E$2:$E$13</c:f>
              <c:numCache>
                <c:formatCode>General</c:formatCode>
                <c:ptCount val="12"/>
                <c:pt idx="0">
                  <c:v>103</c:v>
                </c:pt>
                <c:pt idx="1">
                  <c:v>24</c:v>
                </c:pt>
                <c:pt idx="2">
                  <c:v>104</c:v>
                </c:pt>
                <c:pt idx="3">
                  <c:v>21</c:v>
                </c:pt>
                <c:pt idx="4">
                  <c:v>105</c:v>
                </c:pt>
                <c:pt idx="5">
                  <c:v>57</c:v>
                </c:pt>
                <c:pt idx="6">
                  <c:v>42</c:v>
                </c:pt>
                <c:pt idx="7">
                  <c:v>11</c:v>
                </c:pt>
                <c:pt idx="8">
                  <c:v>36</c:v>
                </c:pt>
                <c:pt idx="9">
                  <c:v>46</c:v>
                </c:pt>
              </c:numCache>
            </c:numRef>
          </c:val>
        </c:ser>
        <c:ser>
          <c:idx val="4"/>
          <c:order val="4"/>
          <c:tx>
            <c:strRef>
              <c:f>'[Диаграмма в E  Отчет 2023 Диаграмма.doc]Лист1'!$F$1</c:f>
              <c:strCache>
                <c:ptCount val="1"/>
                <c:pt idx="0">
                  <c:v>Аукцион в электронной форме</c:v>
                </c:pt>
              </c:strCache>
            </c:strRef>
          </c:tx>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E  Отчет 2023 Диаграмма.doc]Лист1'!$A$2:$A$13</c:f>
              <c:strCache>
                <c:ptCount val="12"/>
                <c:pt idx="0">
                  <c:v>ФКУ ЦОКР</c:v>
                </c:pt>
                <c:pt idx="1">
                  <c:v>г. Новосибирск</c:v>
                </c:pt>
                <c:pt idx="2">
                  <c:v>г. Владимир</c:v>
                </c:pt>
                <c:pt idx="3">
                  <c:v>г. Екатеринбург</c:v>
                </c:pt>
                <c:pt idx="4">
                  <c:v>г. Казань</c:v>
                </c:pt>
                <c:pt idx="5">
                  <c:v>г. Санкт-Петербург</c:v>
                </c:pt>
                <c:pt idx="6">
                  <c:v>г. Владивосток</c:v>
                </c:pt>
                <c:pt idx="7">
                  <c:v>г. Ставрополь</c:v>
                </c:pt>
                <c:pt idx="8">
                  <c:v>г. Ростов-на-Дону</c:v>
                </c:pt>
                <c:pt idx="9">
                  <c:v>г. Нижний Новгород</c:v>
                </c:pt>
                <c:pt idx="10">
                  <c:v>Калининградская область</c:v>
                </c:pt>
                <c:pt idx="11">
                  <c:v>г. Донецк</c:v>
                </c:pt>
              </c:strCache>
            </c:strRef>
          </c:cat>
          <c:val>
            <c:numRef>
              <c:f>'[Диаграмма в E  Отчет 2023 Диаграмма.doc]Лист1'!$F$2:$F$13</c:f>
              <c:numCache>
                <c:formatCode>General</c:formatCode>
                <c:ptCount val="12"/>
                <c:pt idx="0">
                  <c:v>210</c:v>
                </c:pt>
                <c:pt idx="1">
                  <c:v>242</c:v>
                </c:pt>
                <c:pt idx="2">
                  <c:v>370</c:v>
                </c:pt>
                <c:pt idx="3">
                  <c:v>222</c:v>
                </c:pt>
                <c:pt idx="4">
                  <c:v>189</c:v>
                </c:pt>
                <c:pt idx="5">
                  <c:v>279</c:v>
                </c:pt>
                <c:pt idx="6">
                  <c:v>179</c:v>
                </c:pt>
                <c:pt idx="7">
                  <c:v>185</c:v>
                </c:pt>
                <c:pt idx="8">
                  <c:v>101</c:v>
                </c:pt>
                <c:pt idx="9">
                  <c:v>63</c:v>
                </c:pt>
                <c:pt idx="10">
                  <c:v>44</c:v>
                </c:pt>
              </c:numCache>
            </c:numRef>
          </c:val>
        </c:ser>
        <c:ser>
          <c:idx val="5"/>
          <c:order val="5"/>
          <c:tx>
            <c:strRef>
              <c:f>'[Диаграмма в E  Отчет 2023 Диаграмма.doc]Лист1'!$G$1</c:f>
              <c:strCache>
                <c:ptCount val="1"/>
                <c:pt idx="0">
                  <c:v>Единственный поставщик (подрядчик, исполнитель)</c:v>
                </c:pt>
              </c:strCache>
            </c:strRef>
          </c:tx>
          <c:spPr>
            <a:solidFill>
              <a:schemeClr val="bg2">
                <a:lumMod val="60000"/>
                <a:lumOff val="40000"/>
              </a:schemeClr>
            </a:solidFill>
          </c:spPr>
          <c:invertIfNegative val="0"/>
          <c:dLbls>
            <c:spPr>
              <a:noFill/>
              <a:ln>
                <a:noFill/>
              </a:ln>
              <a:effectLst/>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E  Отчет 2023 Диаграмма.doc]Лист1'!$A$2:$A$13</c:f>
              <c:strCache>
                <c:ptCount val="12"/>
                <c:pt idx="0">
                  <c:v>ФКУ ЦОКР</c:v>
                </c:pt>
                <c:pt idx="1">
                  <c:v>г. Новосибирск</c:v>
                </c:pt>
                <c:pt idx="2">
                  <c:v>г. Владимир</c:v>
                </c:pt>
                <c:pt idx="3">
                  <c:v>г. Екатеринбург</c:v>
                </c:pt>
                <c:pt idx="4">
                  <c:v>г. Казань</c:v>
                </c:pt>
                <c:pt idx="5">
                  <c:v>г. Санкт-Петербург</c:v>
                </c:pt>
                <c:pt idx="6">
                  <c:v>г. Владивосток</c:v>
                </c:pt>
                <c:pt idx="7">
                  <c:v>г. Ставрополь</c:v>
                </c:pt>
                <c:pt idx="8">
                  <c:v>г. Ростов-на-Дону</c:v>
                </c:pt>
                <c:pt idx="9">
                  <c:v>г. Нижний Новгород</c:v>
                </c:pt>
                <c:pt idx="10">
                  <c:v>Калининградская область</c:v>
                </c:pt>
                <c:pt idx="11">
                  <c:v>г. Донецк</c:v>
                </c:pt>
              </c:strCache>
            </c:strRef>
          </c:cat>
          <c:val>
            <c:numRef>
              <c:f>'[Диаграмма в E  Отчет 2023 Диаграмма.doc]Лист1'!$G$2:$G$13</c:f>
              <c:numCache>
                <c:formatCode>General</c:formatCode>
                <c:ptCount val="12"/>
                <c:pt idx="0">
                  <c:v>272</c:v>
                </c:pt>
                <c:pt idx="1">
                  <c:v>819</c:v>
                </c:pt>
                <c:pt idx="2">
                  <c:v>1302</c:v>
                </c:pt>
                <c:pt idx="3">
                  <c:v>1205</c:v>
                </c:pt>
                <c:pt idx="4">
                  <c:v>407</c:v>
                </c:pt>
                <c:pt idx="5">
                  <c:v>324</c:v>
                </c:pt>
                <c:pt idx="6">
                  <c:v>162</c:v>
                </c:pt>
                <c:pt idx="7">
                  <c:v>491</c:v>
                </c:pt>
                <c:pt idx="8">
                  <c:v>638</c:v>
                </c:pt>
                <c:pt idx="9">
                  <c:v>208</c:v>
                </c:pt>
                <c:pt idx="10">
                  <c:v>92</c:v>
                </c:pt>
                <c:pt idx="11">
                  <c:v>69</c:v>
                </c:pt>
              </c:numCache>
            </c:numRef>
          </c:val>
        </c:ser>
        <c:dLbls>
          <c:showLegendKey val="0"/>
          <c:showVal val="0"/>
          <c:showCatName val="0"/>
          <c:showSerName val="0"/>
          <c:showPercent val="0"/>
          <c:showBubbleSize val="0"/>
        </c:dLbls>
        <c:gapWidth val="150"/>
        <c:shape val="box"/>
        <c:axId val="522926480"/>
        <c:axId val="522924128"/>
        <c:axId val="616781760"/>
      </c:bar3DChart>
      <c:catAx>
        <c:axId val="522926480"/>
        <c:scaling>
          <c:orientation val="minMax"/>
        </c:scaling>
        <c:delete val="0"/>
        <c:axPos val="b"/>
        <c:title>
          <c:tx>
            <c:rich>
              <a:bodyPr/>
              <a:lstStyle/>
              <a:p>
                <a:pPr>
                  <a:defRPr sz="1000" b="0" i="0" u="none" strike="noStrike" baseline="0">
                    <a:solidFill>
                      <a:srgbClr val="000000"/>
                    </a:solidFill>
                    <a:latin typeface="Calibri"/>
                    <a:ea typeface="Calibri"/>
                    <a:cs typeface="Calibri"/>
                  </a:defRPr>
                </a:pPr>
                <a:r>
                  <a:rPr lang="ru-RU"/>
                  <a:t>Заказчики
</a:t>
                </a:r>
              </a:p>
            </c:rich>
          </c:tx>
          <c:layout>
            <c:manualLayout>
              <c:xMode val="edge"/>
              <c:yMode val="edge"/>
              <c:x val="0.42870441484250071"/>
              <c:y val="0.77723938353859612"/>
            </c:manualLayout>
          </c:layout>
          <c:overlay val="0"/>
          <c:spPr>
            <a:noFill/>
            <a:ln w="25400">
              <a:noFill/>
            </a:ln>
          </c:spPr>
        </c:title>
        <c:numFmt formatCode="General" sourceLinked="1"/>
        <c:majorTickMark val="none"/>
        <c:minorTickMark val="none"/>
        <c:tickLblPos val="nextTo"/>
        <c:spPr>
          <a:ln w="6350">
            <a:noFill/>
          </a:ln>
        </c:spPr>
        <c:txPr>
          <a:bodyPr rot="-2700000" vert="horz"/>
          <a:lstStyle/>
          <a:p>
            <a:pPr>
              <a:defRPr sz="900" b="0" i="0" u="none" strike="noStrike" baseline="0">
                <a:solidFill>
                  <a:srgbClr val="000000"/>
                </a:solidFill>
                <a:latin typeface="Calibri"/>
                <a:ea typeface="Calibri"/>
                <a:cs typeface="Calibri"/>
              </a:defRPr>
            </a:pPr>
            <a:endParaRPr lang="ru-RU"/>
          </a:p>
        </c:txPr>
        <c:crossAx val="522924128"/>
        <c:crosses val="autoZero"/>
        <c:auto val="1"/>
        <c:lblAlgn val="ctr"/>
        <c:lblOffset val="100"/>
        <c:noMultiLvlLbl val="0"/>
      </c:catAx>
      <c:valAx>
        <c:axId val="522924128"/>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sz="1000" b="0" i="0" u="none" strike="noStrike" baseline="0">
                    <a:solidFill>
                      <a:srgbClr val="000000"/>
                    </a:solidFill>
                    <a:latin typeface="Calibri"/>
                    <a:ea typeface="Calibri"/>
                    <a:cs typeface="Calibri"/>
                  </a:defRPr>
                </a:pPr>
                <a:r>
                  <a:rPr lang="ru-RU"/>
                  <a:t>количество закупок</a:t>
                </a:r>
              </a:p>
            </c:rich>
          </c:tx>
          <c:overlay val="0"/>
          <c:spPr>
            <a:noFill/>
            <a:ln w="25400">
              <a:noFill/>
            </a:ln>
          </c:spPr>
        </c:title>
        <c:numFmt formatCode="General" sourceLinked="1"/>
        <c:majorTickMark val="none"/>
        <c:minorTickMark val="none"/>
        <c:tickLblPos val="nextTo"/>
        <c:spPr>
          <a:ln w="6350">
            <a:noFill/>
          </a:ln>
        </c:spPr>
        <c:txPr>
          <a:bodyPr rot="0" vert="horz"/>
          <a:lstStyle/>
          <a:p>
            <a:pPr>
              <a:defRPr sz="900" b="0" i="0" u="none" strike="noStrike" baseline="0">
                <a:solidFill>
                  <a:srgbClr val="000000"/>
                </a:solidFill>
                <a:latin typeface="Calibri"/>
                <a:ea typeface="Calibri"/>
                <a:cs typeface="Calibri"/>
              </a:defRPr>
            </a:pPr>
            <a:endParaRPr lang="ru-RU"/>
          </a:p>
        </c:txPr>
        <c:crossAx val="522926480"/>
        <c:crosses val="autoZero"/>
        <c:crossBetween val="between"/>
      </c:valAx>
      <c:serAx>
        <c:axId val="616781760"/>
        <c:scaling>
          <c:orientation val="minMax"/>
        </c:scaling>
        <c:delete val="1"/>
        <c:axPos val="b"/>
        <c:majorTickMark val="out"/>
        <c:minorTickMark val="none"/>
        <c:tickLblPos val="nextTo"/>
        <c:crossAx val="522924128"/>
        <c:crosses val="autoZero"/>
      </c:serAx>
      <c:spPr>
        <a:noFill/>
        <a:ln w="25400">
          <a:noFill/>
        </a:ln>
      </c:spPr>
    </c:plotArea>
    <c:legend>
      <c:legendPos val="b"/>
      <c:overlay val="0"/>
      <c:spPr>
        <a:noFill/>
        <a:ln w="25400">
          <a:noFill/>
        </a:ln>
      </c:spPr>
      <c:txPr>
        <a:bodyPr/>
        <a:lstStyle/>
        <a:p>
          <a:pPr>
            <a:defRPr sz="825" b="0" i="0" u="none" strike="noStrike" baseline="0">
              <a:solidFill>
                <a:srgbClr val="000000"/>
              </a:solidFill>
              <a:latin typeface="Calibri"/>
              <a:ea typeface="Calibri"/>
              <a:cs typeface="Calibri"/>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a:latin typeface="Times New Roman" panose="02020603050405020304" pitchFamily="18" charset="0"/>
                <a:cs typeface="Times New Roman" panose="02020603050405020304" pitchFamily="18" charset="0"/>
              </a:defRPr>
            </a:pPr>
            <a:r>
              <a:rPr lang="ru-RU" sz="1397">
                <a:latin typeface="Times New Roman" panose="02020603050405020304" pitchFamily="18" charset="0"/>
                <a:cs typeface="Times New Roman" panose="02020603050405020304" pitchFamily="18" charset="0"/>
              </a:rPr>
              <a:t>Распределение суммарной НМЦК в разрезе заказчиков </a:t>
            </a:r>
          </a:p>
          <a:p>
            <a:pPr algn="ctr">
              <a:defRPr>
                <a:latin typeface="Times New Roman" panose="02020603050405020304" pitchFamily="18" charset="0"/>
                <a:cs typeface="Times New Roman" panose="02020603050405020304" pitchFamily="18" charset="0"/>
              </a:defRPr>
            </a:pPr>
            <a:r>
              <a:rPr lang="ru-RU" sz="1397">
                <a:latin typeface="Times New Roman" panose="02020603050405020304" pitchFamily="18" charset="0"/>
                <a:cs typeface="Times New Roman" panose="02020603050405020304" pitchFamily="18" charset="0"/>
              </a:rPr>
              <a:t>ФКУ "ЦОКР" (тыс.руб.)</a:t>
            </a:r>
          </a:p>
        </c:rich>
      </c:tx>
      <c:layout>
        <c:manualLayout>
          <c:xMode val="edge"/>
          <c:yMode val="edge"/>
          <c:x val="0.16539956553527002"/>
          <c:y val="0"/>
        </c:manualLayout>
      </c:layout>
      <c:overlay val="0"/>
    </c:title>
    <c:autoTitleDeleted val="0"/>
    <c:plotArea>
      <c:layout/>
      <c:pieChart>
        <c:varyColors val="1"/>
        <c:ser>
          <c:idx val="0"/>
          <c:order val="0"/>
          <c:tx>
            <c:strRef>
              <c:f>Лист1!$B$1</c:f>
              <c:strCache>
                <c:ptCount val="1"/>
                <c:pt idx="0">
                  <c:v>Распределение суммарной НМЦК в разрезе заказчиков ФКУ "ЦОКР" (%)</c:v>
                </c:pt>
              </c:strCache>
            </c:strRef>
          </c:tx>
          <c:spPr>
            <a:ln>
              <a:solidFill>
                <a:schemeClr val="tx1"/>
              </a:solidFill>
            </a:ln>
          </c:spPr>
          <c:dPt>
            <c:idx val="0"/>
            <c:bubble3D val="0"/>
            <c:explosion val="23"/>
          </c:dPt>
          <c:dPt>
            <c:idx val="1"/>
            <c:bubble3D val="0"/>
          </c:dPt>
          <c:dPt>
            <c:idx val="2"/>
            <c:bubble3D val="0"/>
          </c:dPt>
          <c:dPt>
            <c:idx val="3"/>
            <c:bubble3D val="0"/>
          </c:dPt>
          <c:dPt>
            <c:idx val="4"/>
            <c:bubble3D val="0"/>
          </c:dPt>
          <c:dPt>
            <c:idx val="5"/>
            <c:bubble3D val="0"/>
          </c:dPt>
          <c:dPt>
            <c:idx val="6"/>
            <c:bubble3D val="0"/>
          </c:dPt>
          <c:dPt>
            <c:idx val="7"/>
            <c:bubble3D val="0"/>
          </c:dPt>
          <c:dPt>
            <c:idx val="8"/>
            <c:bubble3D val="0"/>
          </c:dPt>
          <c:dPt>
            <c:idx val="9"/>
            <c:bubble3D val="0"/>
          </c:dPt>
          <c:dPt>
            <c:idx val="10"/>
            <c:bubble3D val="0"/>
          </c:dPt>
          <c:dLbls>
            <c:dLbl>
              <c:idx val="0"/>
              <c:layout>
                <c:manualLayout>
                  <c:x val="5.252804755872393E-2"/>
                  <c:y val="-0.15295114790493086"/>
                </c:manualLayout>
              </c:layout>
              <c:spPr/>
              <c:txPr>
                <a:bodyPr/>
                <a:lstStyle/>
                <a:p>
                  <a:pPr>
                    <a:defRPr>
                      <a:latin typeface="Times New Roman" panose="02020603050405020304" pitchFamily="18" charset="0"/>
                      <a:cs typeface="Times New Roman" panose="02020603050405020304" pitchFamily="18" charset="0"/>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1"/>
              <c:layout>
                <c:manualLayout>
                  <c:x val="-8.2560918055590057E-2"/>
                  <c:y val="5.9598726048571991E-2"/>
                </c:manualLayout>
              </c:layout>
              <c:spPr/>
              <c:txPr>
                <a:bodyPr/>
                <a:lstStyle/>
                <a:p>
                  <a:pPr>
                    <a:defRPr>
                      <a:latin typeface="Times New Roman" panose="02020603050405020304" pitchFamily="18" charset="0"/>
                      <a:cs typeface="Times New Roman" panose="02020603050405020304" pitchFamily="18" charset="0"/>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2"/>
              <c:layout>
                <c:manualLayout>
                  <c:x val="-0.13350902903698553"/>
                  <c:y val="2.7347836461153817E-2"/>
                </c:manualLayout>
              </c:layout>
              <c:spPr/>
              <c:txPr>
                <a:bodyPr/>
                <a:lstStyle/>
                <a:p>
                  <a:pPr>
                    <a:defRPr>
                      <a:latin typeface="Times New Roman" panose="02020603050405020304" pitchFamily="18" charset="0"/>
                      <a:cs typeface="Times New Roman" panose="02020603050405020304" pitchFamily="18" charset="0"/>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3"/>
              <c:layout>
                <c:manualLayout>
                  <c:x val="-0.16384791806386978"/>
                  <c:y val="-4.983245671366178E-2"/>
                </c:manualLayout>
              </c:layout>
              <c:spPr/>
              <c:txPr>
                <a:bodyPr/>
                <a:lstStyle/>
                <a:p>
                  <a:pPr>
                    <a:defRPr>
                      <a:latin typeface="Times New Roman" panose="02020603050405020304" pitchFamily="18" charset="0"/>
                      <a:cs typeface="Times New Roman" panose="02020603050405020304" pitchFamily="18" charset="0"/>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4"/>
              <c:layout>
                <c:manualLayout>
                  <c:x val="-0.15730445366253509"/>
                  <c:y val="-4.0585934663305429E-3"/>
                </c:manualLayout>
              </c:layout>
              <c:spPr/>
              <c:txPr>
                <a:bodyPr/>
                <a:lstStyle/>
                <a:p>
                  <a:pPr>
                    <a:defRPr>
                      <a:latin typeface="Times New Roman" panose="02020603050405020304" pitchFamily="18" charset="0"/>
                      <a:cs typeface="Times New Roman" panose="02020603050405020304" pitchFamily="18" charset="0"/>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5"/>
              <c:layout>
                <c:manualLayout>
                  <c:x val="-3.4557904236733814E-2"/>
                  <c:y val="-2.9053769464587677E-2"/>
                </c:manualLayout>
              </c:layout>
              <c:spPr/>
              <c:txPr>
                <a:bodyPr/>
                <a:lstStyle/>
                <a:p>
                  <a:pPr>
                    <a:defRPr>
                      <a:latin typeface="Times New Roman" panose="02020603050405020304" pitchFamily="18" charset="0"/>
                      <a:cs typeface="Times New Roman" panose="02020603050405020304" pitchFamily="18" charset="0"/>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6"/>
              <c:layout>
                <c:manualLayout>
                  <c:x val="-1.5883073764044478E-2"/>
                  <c:y val="-5.5964852219559512E-2"/>
                </c:manualLayout>
              </c:layout>
              <c:spPr/>
              <c:txPr>
                <a:bodyPr/>
                <a:lstStyle/>
                <a:p>
                  <a:pPr>
                    <a:defRPr>
                      <a:latin typeface="Times New Roman" panose="02020603050405020304" pitchFamily="18" charset="0"/>
                      <a:cs typeface="Times New Roman" panose="02020603050405020304" pitchFamily="18" charset="0"/>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7"/>
              <c:layout>
                <c:manualLayout>
                  <c:x val="0.10124444223651854"/>
                  <c:y val="-5.1071550838753851E-2"/>
                </c:manualLayout>
              </c:layout>
              <c:spPr/>
              <c:txPr>
                <a:bodyPr/>
                <a:lstStyle/>
                <a:p>
                  <a:pPr>
                    <a:defRPr>
                      <a:latin typeface="Times New Roman" panose="02020603050405020304" pitchFamily="18" charset="0"/>
                      <a:cs typeface="Times New Roman" panose="02020603050405020304" pitchFamily="18" charset="0"/>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8"/>
              <c:layout>
                <c:manualLayout>
                  <c:x val="0.14483751045314919"/>
                  <c:y val="-2.158185760376791E-2"/>
                </c:manualLayout>
              </c:layout>
              <c:spPr/>
              <c:txPr>
                <a:bodyPr/>
                <a:lstStyle/>
                <a:p>
                  <a:pPr>
                    <a:defRPr>
                      <a:latin typeface="Times New Roman" panose="02020603050405020304" pitchFamily="18" charset="0"/>
                      <a:cs typeface="Times New Roman" panose="02020603050405020304" pitchFamily="18" charset="0"/>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9"/>
              <c:layout>
                <c:manualLayout>
                  <c:x val="0.15646389627164112"/>
                  <c:y val="3.5620843837208096E-3"/>
                </c:manualLayout>
              </c:layout>
              <c:spPr/>
              <c:txPr>
                <a:bodyPr/>
                <a:lstStyle/>
                <a:p>
                  <a:pPr>
                    <a:defRPr>
                      <a:latin typeface="Times New Roman" panose="02020603050405020304" pitchFamily="18" charset="0"/>
                      <a:cs typeface="Times New Roman" panose="02020603050405020304" pitchFamily="18" charset="0"/>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10"/>
              <c:layout>
                <c:manualLayout>
                  <c:x val="9.9698286925490778E-2"/>
                  <c:y val="4.379176911186497E-2"/>
                </c:manualLayout>
              </c:layout>
              <c:spPr/>
              <c:txPr>
                <a:bodyPr/>
                <a:lstStyle/>
                <a:p>
                  <a:pPr>
                    <a:defRPr>
                      <a:latin typeface="Times New Roman" panose="02020603050405020304" pitchFamily="18" charset="0"/>
                      <a:cs typeface="Times New Roman" panose="02020603050405020304" pitchFamily="18" charset="0"/>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dLbl>
              <c:idx val="11"/>
              <c:layout>
                <c:manualLayout>
                  <c:x val="0.19515122912475058"/>
                  <c:y val="1.8103389250256761E-2"/>
                </c:manualLayout>
              </c:layout>
              <c:spPr/>
              <c:txPr>
                <a:bodyPr/>
                <a:lstStyle/>
                <a:p>
                  <a:pPr>
                    <a:defRPr>
                      <a:latin typeface="Times New Roman" panose="02020603050405020304" pitchFamily="18" charset="0"/>
                      <a:cs typeface="Times New Roman" panose="02020603050405020304" pitchFamily="18" charset="0"/>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Lst>
            </c:dLbl>
            <c:spPr>
              <a:noFill/>
              <a:ln w="25351">
                <a:noFill/>
              </a:ln>
            </c:spPr>
            <c:txPr>
              <a:bodyPr wrap="square" lIns="38100" tIns="19050" rIns="38100" bIns="19050" anchor="ctr">
                <a:spAutoFit/>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Лист1!$A$2:$A$12</c:f>
              <c:strCache>
                <c:ptCount val="11"/>
                <c:pt idx="0">
                  <c:v>ФКУ "ЦОКР"</c:v>
                </c:pt>
                <c:pt idx="1">
                  <c:v>г. Новосибирск</c:v>
                </c:pt>
                <c:pt idx="2">
                  <c:v>г. Владимир</c:v>
                </c:pt>
                <c:pt idx="3">
                  <c:v>г. Екатеринбург</c:v>
                </c:pt>
                <c:pt idx="4">
                  <c:v>г. Казань</c:v>
                </c:pt>
                <c:pt idx="5">
                  <c:v>г. Санкт-Петербург</c:v>
                </c:pt>
                <c:pt idx="6">
                  <c:v>г. Владивосток</c:v>
                </c:pt>
                <c:pt idx="7">
                  <c:v>г. Ставрополь</c:v>
                </c:pt>
                <c:pt idx="8">
                  <c:v>г. Ростов-на-Дону</c:v>
                </c:pt>
                <c:pt idx="9">
                  <c:v>г. Нижний Новгород</c:v>
                </c:pt>
                <c:pt idx="10">
                  <c:v>Калининградская область</c:v>
                </c:pt>
              </c:strCache>
            </c:strRef>
          </c:cat>
          <c:val>
            <c:numRef>
              <c:f>Лист1!$B$2:$B$12</c:f>
              <c:numCache>
                <c:formatCode>General</c:formatCode>
                <c:ptCount val="11"/>
                <c:pt idx="0">
                  <c:v>23418788.059999999</c:v>
                </c:pt>
                <c:pt idx="1">
                  <c:v>223867.92</c:v>
                </c:pt>
                <c:pt idx="2">
                  <c:v>278043.23</c:v>
                </c:pt>
                <c:pt idx="3">
                  <c:v>264455.09999999998</c:v>
                </c:pt>
                <c:pt idx="4">
                  <c:v>153238.19</c:v>
                </c:pt>
                <c:pt idx="5">
                  <c:v>115720.82</c:v>
                </c:pt>
                <c:pt idx="6">
                  <c:v>127383.06</c:v>
                </c:pt>
                <c:pt idx="7">
                  <c:v>196814.19</c:v>
                </c:pt>
                <c:pt idx="8">
                  <c:v>348317.97</c:v>
                </c:pt>
                <c:pt idx="9">
                  <c:v>60534.97</c:v>
                </c:pt>
                <c:pt idx="10">
                  <c:v>35560.94</c:v>
                </c:pt>
              </c:numCache>
            </c:numRef>
          </c:val>
        </c:ser>
        <c:dLbls>
          <c:showLegendKey val="0"/>
          <c:showVal val="0"/>
          <c:showCatName val="0"/>
          <c:showSerName val="0"/>
          <c:showPercent val="0"/>
          <c:showBubbleSize val="0"/>
          <c:showLeaderLines val="1"/>
        </c:dLbls>
        <c:firstSliceAng val="0"/>
      </c:pieChart>
      <c:spPr>
        <a:noFill/>
        <a:ln w="25351">
          <a:noFill/>
        </a:ln>
      </c:spPr>
    </c:plotArea>
    <c:legend>
      <c:legendPos val="r"/>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solidFill>
        <a:schemeClr val="tx1"/>
      </a:solidFill>
    </a:ln>
  </c:sp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Перспектива">
    <a:dk1>
      <a:sysClr val="windowText" lastClr="000000"/>
    </a:dk1>
    <a:lt1>
      <a:sysClr val="window" lastClr="FFFFFF"/>
    </a:lt1>
    <a:dk2>
      <a:srgbClr val="283138"/>
    </a:dk2>
    <a:lt2>
      <a:srgbClr val="FF8600"/>
    </a:lt2>
    <a:accent1>
      <a:srgbClr val="838D9B"/>
    </a:accent1>
    <a:accent2>
      <a:srgbClr val="D2610C"/>
    </a:accent2>
    <a:accent3>
      <a:srgbClr val="80716A"/>
    </a:accent3>
    <a:accent4>
      <a:srgbClr val="94147C"/>
    </a:accent4>
    <a:accent5>
      <a:srgbClr val="5D5AD2"/>
    </a:accent5>
    <a:accent6>
      <a:srgbClr val="6F6C7D"/>
    </a:accent6>
    <a:hlink>
      <a:srgbClr val="6187E3"/>
    </a:hlink>
    <a:folHlink>
      <a:srgbClr val="7B8EB8"/>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29D21-D854-4C67-BC6A-44D3C3BF2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17</Pages>
  <Words>4324</Words>
  <Characters>24653</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Бадмаева Татьяна Валерьевна</dc:creator>
  <cp:keywords/>
  <dc:description/>
  <cp:lastModifiedBy>Учетная запись Майкрософт</cp:lastModifiedBy>
  <cp:revision>18</cp:revision>
  <dcterms:created xsi:type="dcterms:W3CDTF">2024-01-31T12:17:00Z</dcterms:created>
  <dcterms:modified xsi:type="dcterms:W3CDTF">2024-03-02T17:11:00Z</dcterms:modified>
</cp:coreProperties>
</file>