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E8" w:rsidRDefault="00637CE8" w:rsidP="000F60D3">
      <w:pPr>
        <w:spacing w:line="360" w:lineRule="atLeast"/>
        <w:ind w:left="5245"/>
        <w:jc w:val="right"/>
        <w:rPr>
          <w:sz w:val="28"/>
          <w:szCs w:val="28"/>
        </w:rPr>
      </w:pPr>
      <w:r w:rsidRPr="00F22C6B">
        <w:rPr>
          <w:sz w:val="28"/>
          <w:szCs w:val="28"/>
        </w:rPr>
        <w:t>Приложение</w:t>
      </w:r>
      <w:r w:rsidR="000F60D3">
        <w:rPr>
          <w:sz w:val="28"/>
          <w:szCs w:val="28"/>
        </w:rPr>
        <w:t xml:space="preserve"> № 7</w:t>
      </w:r>
    </w:p>
    <w:p w:rsidR="000F60D3" w:rsidRPr="00F22C6B" w:rsidRDefault="000F60D3" w:rsidP="005724DE">
      <w:pPr>
        <w:spacing w:line="360" w:lineRule="atLeast"/>
        <w:ind w:left="5245"/>
        <w:jc w:val="center"/>
        <w:rPr>
          <w:sz w:val="28"/>
          <w:szCs w:val="28"/>
        </w:rPr>
      </w:pPr>
    </w:p>
    <w:p w:rsidR="00427D31" w:rsidRPr="005A4E6A" w:rsidRDefault="00427D31" w:rsidP="005A4E6A">
      <w:pPr>
        <w:autoSpaceDE w:val="0"/>
        <w:autoSpaceDN w:val="0"/>
        <w:adjustRightInd w:val="0"/>
        <w:jc w:val="center"/>
        <w:rPr>
          <w:b/>
          <w:sz w:val="28"/>
          <w:szCs w:val="28"/>
        </w:rPr>
      </w:pPr>
      <w:r w:rsidRPr="005A4E6A">
        <w:rPr>
          <w:b/>
          <w:sz w:val="28"/>
          <w:szCs w:val="28"/>
        </w:rPr>
        <w:t xml:space="preserve">Доклад Федерального </w:t>
      </w:r>
      <w:r w:rsidR="00D941D2" w:rsidRPr="005A4E6A">
        <w:rPr>
          <w:b/>
          <w:sz w:val="28"/>
          <w:szCs w:val="28"/>
        </w:rPr>
        <w:t>казначейства о проведении в 2019</w:t>
      </w:r>
      <w:r w:rsidRPr="005A4E6A">
        <w:rPr>
          <w:b/>
          <w:sz w:val="28"/>
          <w:szCs w:val="28"/>
        </w:rPr>
        <w:t xml:space="preserve"> году профилактических мероприятий, направленных на предупреждение нарушения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w:t>
      </w:r>
    </w:p>
    <w:p w:rsidR="00427D31" w:rsidRPr="00F22C6B" w:rsidRDefault="00427D31" w:rsidP="00427D31">
      <w:pPr>
        <w:autoSpaceDE w:val="0"/>
        <w:autoSpaceDN w:val="0"/>
        <w:adjustRightInd w:val="0"/>
        <w:spacing w:line="360" w:lineRule="atLeast"/>
        <w:ind w:firstLine="708"/>
        <w:jc w:val="center"/>
        <w:rPr>
          <w:sz w:val="28"/>
          <w:szCs w:val="28"/>
        </w:rPr>
      </w:pPr>
    </w:p>
    <w:p w:rsidR="00D71F3D" w:rsidRPr="00F22C6B" w:rsidRDefault="00DF01DD" w:rsidP="00DF01DD">
      <w:pPr>
        <w:autoSpaceDE w:val="0"/>
        <w:autoSpaceDN w:val="0"/>
        <w:adjustRightInd w:val="0"/>
        <w:spacing w:line="360" w:lineRule="atLeast"/>
        <w:ind w:firstLine="708"/>
        <w:jc w:val="both"/>
        <w:rPr>
          <w:sz w:val="28"/>
          <w:szCs w:val="28"/>
        </w:rPr>
      </w:pPr>
      <w:proofErr w:type="gramStart"/>
      <w:r w:rsidRPr="00F22C6B">
        <w:rPr>
          <w:sz w:val="28"/>
          <w:szCs w:val="28"/>
        </w:rPr>
        <w:t>В соответствии с Положением о Федеральном казначействе, утвержденном постановлением Правительства Российской Федерации от 1 декабря 2004 г. № 703, Казначейство России является уполномоченным федеральным органом по контролю и надзору, осуществляющим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w:t>
      </w:r>
      <w:r w:rsidR="005A4E6A">
        <w:rPr>
          <w:sz w:val="28"/>
          <w:szCs w:val="28"/>
        </w:rPr>
        <w:t> </w:t>
      </w:r>
      <w:r w:rsidRPr="00F22C6B">
        <w:rPr>
          <w:sz w:val="28"/>
          <w:szCs w:val="28"/>
        </w:rPr>
        <w:t>307-ФЗ «Об аудиторской деятельности» (далее</w:t>
      </w:r>
      <w:proofErr w:type="gramEnd"/>
      <w:r w:rsidRPr="00F22C6B">
        <w:rPr>
          <w:sz w:val="28"/>
          <w:szCs w:val="28"/>
        </w:rPr>
        <w:t xml:space="preserve"> – </w:t>
      </w:r>
      <w:proofErr w:type="gramStart"/>
      <w:r w:rsidRPr="00F22C6B">
        <w:rPr>
          <w:sz w:val="28"/>
          <w:szCs w:val="28"/>
        </w:rPr>
        <w:t>ВККР АО, Федеральный закон «Об аудиторской деятельности»).</w:t>
      </w:r>
      <w:proofErr w:type="gramEnd"/>
    </w:p>
    <w:p w:rsidR="00D71F3D" w:rsidRPr="00F22C6B" w:rsidRDefault="00D71F3D" w:rsidP="00427D31">
      <w:pPr>
        <w:autoSpaceDE w:val="0"/>
        <w:autoSpaceDN w:val="0"/>
        <w:adjustRightInd w:val="0"/>
        <w:spacing w:line="360" w:lineRule="atLeast"/>
        <w:ind w:firstLine="708"/>
        <w:jc w:val="both"/>
        <w:rPr>
          <w:sz w:val="28"/>
          <w:szCs w:val="28"/>
        </w:rPr>
      </w:pPr>
      <w:r w:rsidRPr="00F22C6B">
        <w:rPr>
          <w:sz w:val="28"/>
          <w:szCs w:val="28"/>
        </w:rPr>
        <w:t>Предметом ВККР АО является соблюдение аудиторской организацией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r w:rsidR="00B7712E" w:rsidRPr="00F22C6B">
        <w:rPr>
          <w:sz w:val="28"/>
          <w:szCs w:val="28"/>
        </w:rPr>
        <w:t xml:space="preserve"> (далее – обязательные требования).</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Количество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из года в год уменьшается:</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 xml:space="preserve">в 2014 году общее количество таких организаций в </w:t>
      </w:r>
      <w:r w:rsidR="00157AA1" w:rsidRPr="00F22C6B">
        <w:rPr>
          <w:sz w:val="28"/>
          <w:szCs w:val="28"/>
        </w:rPr>
        <w:t>Российской Федерации</w:t>
      </w:r>
      <w:r w:rsidRPr="00F22C6B">
        <w:rPr>
          <w:sz w:val="28"/>
          <w:szCs w:val="28"/>
        </w:rPr>
        <w:t xml:space="preserve"> составляло 924 единицы;</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в 2015 году – 743 единицы;</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в 2016 году – 668 единиц;</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в 2017 году – 625 единиц;</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в 2018 году – 587 единиц.</w:t>
      </w:r>
    </w:p>
    <w:p w:rsidR="00D71F3D" w:rsidRPr="00F22C6B" w:rsidRDefault="00D71F3D" w:rsidP="00D71F3D">
      <w:pPr>
        <w:autoSpaceDE w:val="0"/>
        <w:autoSpaceDN w:val="0"/>
        <w:adjustRightInd w:val="0"/>
        <w:spacing w:line="360" w:lineRule="atLeast"/>
        <w:ind w:firstLine="708"/>
        <w:jc w:val="both"/>
        <w:rPr>
          <w:sz w:val="28"/>
          <w:szCs w:val="28"/>
        </w:rPr>
      </w:pPr>
      <w:r w:rsidRPr="00F22C6B">
        <w:rPr>
          <w:sz w:val="28"/>
          <w:szCs w:val="28"/>
        </w:rPr>
        <w:t>При этом процентное соотношение количества указанных аудиторских организаций, в отношении которых запланировано проведение ВККР АО в проверяемом периоде к общему числу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не превышает 41 процента.</w:t>
      </w:r>
    </w:p>
    <w:p w:rsidR="00D71F3D" w:rsidRPr="00F22C6B" w:rsidRDefault="002B396C" w:rsidP="00427D31">
      <w:pPr>
        <w:autoSpaceDE w:val="0"/>
        <w:autoSpaceDN w:val="0"/>
        <w:adjustRightInd w:val="0"/>
        <w:spacing w:line="360" w:lineRule="atLeast"/>
        <w:ind w:firstLine="708"/>
        <w:jc w:val="both"/>
        <w:rPr>
          <w:sz w:val="28"/>
          <w:szCs w:val="28"/>
        </w:rPr>
      </w:pPr>
      <w:r w:rsidRPr="00F22C6B">
        <w:rPr>
          <w:sz w:val="28"/>
          <w:szCs w:val="28"/>
        </w:rPr>
        <w:lastRenderedPageBreak/>
        <w:t>В рамках реализации положений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казначейством осуществляется:</w:t>
      </w:r>
    </w:p>
    <w:p w:rsidR="002B396C" w:rsidRPr="00F22C6B" w:rsidRDefault="002B396C" w:rsidP="00427D31">
      <w:pPr>
        <w:autoSpaceDE w:val="0"/>
        <w:autoSpaceDN w:val="0"/>
        <w:adjustRightInd w:val="0"/>
        <w:spacing w:line="360" w:lineRule="atLeast"/>
        <w:ind w:firstLine="708"/>
        <w:jc w:val="both"/>
        <w:rPr>
          <w:sz w:val="28"/>
          <w:szCs w:val="28"/>
        </w:rPr>
      </w:pPr>
      <w:proofErr w:type="gramStart"/>
      <w:r w:rsidRPr="00F22C6B">
        <w:rPr>
          <w:sz w:val="28"/>
          <w:szCs w:val="28"/>
        </w:rPr>
        <w:t xml:space="preserve">- размещение на официальном сайте Федерального казначейства в информационно-телекоммуникационной сети Интернет </w:t>
      </w:r>
      <w:r w:rsidRPr="00F22C6B">
        <w:rPr>
          <w:sz w:val="28"/>
          <w:szCs w:val="28"/>
          <w:lang w:val="en-US"/>
        </w:rPr>
        <w:t>www</w:t>
      </w:r>
      <w:r w:rsidRPr="00F22C6B">
        <w:rPr>
          <w:sz w:val="28"/>
          <w:szCs w:val="28"/>
        </w:rPr>
        <w:t>.</w:t>
      </w:r>
      <w:proofErr w:type="spellStart"/>
      <w:r w:rsidRPr="00F22C6B">
        <w:rPr>
          <w:sz w:val="28"/>
          <w:szCs w:val="28"/>
          <w:lang w:val="en-US"/>
        </w:rPr>
        <w:t>roskazna</w:t>
      </w:r>
      <w:proofErr w:type="spellEnd"/>
      <w:r w:rsidRPr="00F22C6B">
        <w:rPr>
          <w:sz w:val="28"/>
          <w:szCs w:val="28"/>
        </w:rPr>
        <w:t>.</w:t>
      </w:r>
      <w:proofErr w:type="spellStart"/>
      <w:r w:rsidRPr="00F22C6B">
        <w:rPr>
          <w:sz w:val="28"/>
          <w:szCs w:val="28"/>
          <w:lang w:val="en-US"/>
        </w:rPr>
        <w:t>ru</w:t>
      </w:r>
      <w:proofErr w:type="spellEnd"/>
      <w:r w:rsidRPr="00F22C6B">
        <w:rPr>
          <w:sz w:val="28"/>
          <w:szCs w:val="28"/>
        </w:rPr>
        <w:t xml:space="preserve"> (далее – официальный сайт Федерального казначейства) перечня нормативных правовых актов, содержащих обязательные требования, оценка соблюдения которых является предметом государственного контроля (надзора) (приказ Федерального казначейства от 30 декабря 2016</w:t>
      </w:r>
      <w:r w:rsidR="005A4E6A">
        <w:rPr>
          <w:sz w:val="28"/>
          <w:szCs w:val="28"/>
        </w:rPr>
        <w:t> </w:t>
      </w:r>
      <w:r w:rsidRPr="00F22C6B">
        <w:rPr>
          <w:sz w:val="28"/>
          <w:szCs w:val="28"/>
        </w:rPr>
        <w:t>г. № 541 «Об утверждении Перечня правовых актов, содержащих обязательные требования, соблюдение которых оценивается при осуществлении внешнего контроля качества работы аудиторских</w:t>
      </w:r>
      <w:proofErr w:type="gramEnd"/>
      <w:r w:rsidR="005A4E6A">
        <w:rPr>
          <w:sz w:val="28"/>
          <w:szCs w:val="28"/>
        </w:rPr>
        <w:t xml:space="preserve"> </w:t>
      </w:r>
      <w:proofErr w:type="gramStart"/>
      <w:r w:rsidRPr="00F22C6B">
        <w:rPr>
          <w:sz w:val="28"/>
          <w:szCs w:val="28"/>
        </w:rPr>
        <w:t>организаций, указанных в части 3 статьи 5 Федерального закона от 30 декабря 2008 г. № 307-ФЗ «Об аудиторской деятельности», и Порядка ведения Перечня правовых актов, содержащих обязательные требования, соблюдение которых оценивается при осуществлении внешнего контроля качества работы аудиторских организаций, указанных в части 3 статьи 5 Федерального закона от 30 декабря 2008 г. № 307-ФЗ «Об аудиторской деятельности»</w:t>
      </w:r>
      <w:r w:rsidR="00157AA1" w:rsidRPr="00F22C6B">
        <w:rPr>
          <w:sz w:val="28"/>
          <w:szCs w:val="28"/>
        </w:rPr>
        <w:t xml:space="preserve"> (в редакции приказа Федерального казначейства</w:t>
      </w:r>
      <w:proofErr w:type="gramEnd"/>
      <w:r w:rsidR="005A4E6A">
        <w:rPr>
          <w:sz w:val="28"/>
          <w:szCs w:val="28"/>
        </w:rPr>
        <w:t xml:space="preserve"> </w:t>
      </w:r>
      <w:proofErr w:type="gramStart"/>
      <w:r w:rsidR="00157AA1" w:rsidRPr="00F22C6B">
        <w:rPr>
          <w:sz w:val="28"/>
          <w:szCs w:val="28"/>
        </w:rPr>
        <w:t>от 30 мая 2019 г. № 131)</w:t>
      </w:r>
      <w:r w:rsidRPr="00F22C6B">
        <w:rPr>
          <w:sz w:val="28"/>
          <w:szCs w:val="28"/>
        </w:rPr>
        <w:t>);</w:t>
      </w:r>
      <w:proofErr w:type="gramEnd"/>
    </w:p>
    <w:p w:rsidR="00FA2CF9" w:rsidRPr="00F22C6B" w:rsidRDefault="002B396C" w:rsidP="00FA2CF9">
      <w:pPr>
        <w:autoSpaceDE w:val="0"/>
        <w:autoSpaceDN w:val="0"/>
        <w:adjustRightInd w:val="0"/>
        <w:spacing w:line="360" w:lineRule="atLeast"/>
        <w:ind w:firstLine="708"/>
        <w:jc w:val="both"/>
        <w:rPr>
          <w:sz w:val="28"/>
          <w:szCs w:val="28"/>
        </w:rPr>
      </w:pPr>
      <w:r w:rsidRPr="00F22C6B">
        <w:rPr>
          <w:sz w:val="28"/>
          <w:szCs w:val="28"/>
        </w:rPr>
        <w:t>- </w:t>
      </w:r>
      <w:r w:rsidR="00FA2CF9" w:rsidRPr="00F22C6B">
        <w:rPr>
          <w:sz w:val="28"/>
          <w:szCs w:val="28"/>
        </w:rPr>
        <w:t>поддержание в актуальном виде р</w:t>
      </w:r>
      <w:r w:rsidRPr="00F22C6B">
        <w:rPr>
          <w:sz w:val="28"/>
          <w:szCs w:val="28"/>
        </w:rPr>
        <w:t xml:space="preserve">азмещенных на официальном сайте </w:t>
      </w:r>
      <w:r w:rsidR="00FA2CF9" w:rsidRPr="00F22C6B">
        <w:rPr>
          <w:sz w:val="28"/>
          <w:szCs w:val="28"/>
        </w:rPr>
        <w:t>Федерального казначейства в разделе «</w:t>
      </w:r>
      <w:proofErr w:type="gramStart"/>
      <w:r w:rsidR="00FA2CF9" w:rsidRPr="00F22C6B">
        <w:rPr>
          <w:sz w:val="28"/>
          <w:szCs w:val="28"/>
        </w:rPr>
        <w:t>Главная</w:t>
      </w:r>
      <w:proofErr w:type="gramEnd"/>
      <w:r w:rsidR="00FA2CF9" w:rsidRPr="00F22C6B">
        <w:rPr>
          <w:sz w:val="28"/>
          <w:szCs w:val="28"/>
        </w:rPr>
        <w:t xml:space="preserve"> / Контроль / Внешний контроль качества работы аудиторских организаций» текстов правовых актов и их отдельных частей (приложений), содержащих обязательные требования;</w:t>
      </w:r>
    </w:p>
    <w:p w:rsidR="00FA2CF9" w:rsidRPr="00F22C6B" w:rsidRDefault="002B396C" w:rsidP="00FA2CF9">
      <w:pPr>
        <w:autoSpaceDE w:val="0"/>
        <w:autoSpaceDN w:val="0"/>
        <w:adjustRightInd w:val="0"/>
        <w:spacing w:line="360" w:lineRule="atLeast"/>
        <w:ind w:firstLine="708"/>
        <w:jc w:val="both"/>
        <w:rPr>
          <w:sz w:val="28"/>
          <w:szCs w:val="28"/>
        </w:rPr>
      </w:pPr>
      <w:r w:rsidRPr="00F22C6B">
        <w:rPr>
          <w:sz w:val="28"/>
          <w:szCs w:val="28"/>
        </w:rPr>
        <w:t>- </w:t>
      </w:r>
      <w:r w:rsidR="00FA2CF9" w:rsidRPr="00F22C6B">
        <w:rPr>
          <w:sz w:val="28"/>
          <w:szCs w:val="28"/>
        </w:rPr>
        <w:t>обобщение результатов ВККР АО, осуществленного Федеральным казначейством и его территориальными органами по субъектам Российской Федерации</w:t>
      </w:r>
      <w:r w:rsidR="00805237" w:rsidRPr="00F22C6B">
        <w:rPr>
          <w:sz w:val="28"/>
          <w:szCs w:val="28"/>
        </w:rPr>
        <w:t xml:space="preserve"> (далее – территориальные органы)</w:t>
      </w:r>
      <w:r w:rsidR="00FA2CF9" w:rsidRPr="00F22C6B">
        <w:rPr>
          <w:sz w:val="28"/>
          <w:szCs w:val="28"/>
        </w:rPr>
        <w:t>;</w:t>
      </w:r>
    </w:p>
    <w:p w:rsidR="00FA2CF9" w:rsidRPr="00F22C6B" w:rsidRDefault="002B396C" w:rsidP="00FA2CF9">
      <w:pPr>
        <w:autoSpaceDE w:val="0"/>
        <w:autoSpaceDN w:val="0"/>
        <w:adjustRightInd w:val="0"/>
        <w:spacing w:line="360" w:lineRule="atLeast"/>
        <w:ind w:firstLine="708"/>
        <w:jc w:val="both"/>
        <w:rPr>
          <w:sz w:val="28"/>
          <w:szCs w:val="28"/>
        </w:rPr>
      </w:pPr>
      <w:r w:rsidRPr="00F22C6B">
        <w:rPr>
          <w:sz w:val="28"/>
          <w:szCs w:val="28"/>
        </w:rPr>
        <w:t>- </w:t>
      </w:r>
      <w:r w:rsidR="00FA2CF9" w:rsidRPr="00F22C6B">
        <w:rPr>
          <w:sz w:val="28"/>
          <w:szCs w:val="28"/>
        </w:rPr>
        <w:t>проведение мониторинга исполнения аудиторскими организациями обязательных требований;</w:t>
      </w:r>
    </w:p>
    <w:p w:rsidR="00FA2CF9" w:rsidRPr="00F22C6B" w:rsidRDefault="002B396C" w:rsidP="00FA2CF9">
      <w:pPr>
        <w:autoSpaceDE w:val="0"/>
        <w:autoSpaceDN w:val="0"/>
        <w:adjustRightInd w:val="0"/>
        <w:spacing w:line="360" w:lineRule="atLeast"/>
        <w:ind w:firstLine="708"/>
        <w:jc w:val="both"/>
        <w:rPr>
          <w:sz w:val="28"/>
          <w:szCs w:val="28"/>
        </w:rPr>
      </w:pPr>
      <w:r w:rsidRPr="00F22C6B">
        <w:rPr>
          <w:sz w:val="28"/>
          <w:szCs w:val="28"/>
        </w:rPr>
        <w:t>- </w:t>
      </w:r>
      <w:r w:rsidR="00FA2CF9" w:rsidRPr="00F22C6B">
        <w:rPr>
          <w:sz w:val="28"/>
          <w:szCs w:val="28"/>
        </w:rPr>
        <w:t>информирование на регулярной основе аудиторских организаций по вопросам соблюдения обязательных требований, обобщение правоприменительной практики и публикация соответствующих материалов на официальном сайте Федерального казначейства и его территориальных органов, проведение совместно с представителями аудиторского сообщества совещани</w:t>
      </w:r>
      <w:r w:rsidRPr="00F22C6B">
        <w:rPr>
          <w:sz w:val="28"/>
          <w:szCs w:val="28"/>
        </w:rPr>
        <w:t>й, конференций и семинаров</w:t>
      </w:r>
      <w:r w:rsidR="00B7712E" w:rsidRPr="00F22C6B">
        <w:rPr>
          <w:sz w:val="28"/>
          <w:szCs w:val="28"/>
        </w:rPr>
        <w:t>.</w:t>
      </w:r>
    </w:p>
    <w:p w:rsidR="00B7712E" w:rsidRPr="00F22C6B" w:rsidRDefault="00B7712E" w:rsidP="00B7712E">
      <w:pPr>
        <w:autoSpaceDE w:val="0"/>
        <w:autoSpaceDN w:val="0"/>
        <w:adjustRightInd w:val="0"/>
        <w:spacing w:line="360" w:lineRule="atLeast"/>
        <w:ind w:firstLine="708"/>
        <w:jc w:val="both"/>
        <w:rPr>
          <w:sz w:val="28"/>
          <w:szCs w:val="28"/>
        </w:rPr>
      </w:pPr>
      <w:proofErr w:type="gramStart"/>
      <w:r w:rsidRPr="00F22C6B">
        <w:rPr>
          <w:sz w:val="28"/>
          <w:szCs w:val="28"/>
        </w:rPr>
        <w:lastRenderedPageBreak/>
        <w:t>Деятельность по профилактике нарушений, направленных на предупреждение нарушений обязательных требований, соблюдение которых оценивается Федера</w:t>
      </w:r>
      <w:r w:rsidR="008A7D7C" w:rsidRPr="00F22C6B">
        <w:rPr>
          <w:sz w:val="28"/>
          <w:szCs w:val="28"/>
        </w:rPr>
        <w:t>льным казначейством при ВККР АО</w:t>
      </w:r>
      <w:r w:rsidR="00CC7C84">
        <w:rPr>
          <w:sz w:val="28"/>
          <w:szCs w:val="28"/>
        </w:rPr>
        <w:t xml:space="preserve"> </w:t>
      </w:r>
      <w:r w:rsidRPr="00F22C6B">
        <w:rPr>
          <w:sz w:val="28"/>
          <w:szCs w:val="28"/>
        </w:rPr>
        <w:t>на соответствующих год</w:t>
      </w:r>
      <w:r w:rsidR="008A7D7C" w:rsidRPr="00F22C6B">
        <w:rPr>
          <w:sz w:val="28"/>
          <w:szCs w:val="28"/>
        </w:rPr>
        <w:t>,</w:t>
      </w:r>
      <w:r w:rsidRPr="00F22C6B">
        <w:rPr>
          <w:sz w:val="28"/>
          <w:szCs w:val="28"/>
        </w:rPr>
        <w:t xml:space="preserve"> определяется приказом Казначейства России (в 2019 году –</w:t>
      </w:r>
      <w:r w:rsidR="008A7D7C" w:rsidRPr="00F22C6B">
        <w:rPr>
          <w:sz w:val="28"/>
          <w:szCs w:val="28"/>
        </w:rPr>
        <w:t xml:space="preserve"> приказ</w:t>
      </w:r>
      <w:r w:rsidRPr="00F22C6B">
        <w:rPr>
          <w:sz w:val="28"/>
          <w:szCs w:val="28"/>
        </w:rPr>
        <w:t xml:space="preserve"> Федерального казначейства от 26 февраля 2019 г. «Об утверждении Программы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w:t>
      </w:r>
      <w:proofErr w:type="gramEnd"/>
      <w:r w:rsidRPr="00F22C6B">
        <w:rPr>
          <w:sz w:val="28"/>
          <w:szCs w:val="28"/>
        </w:rPr>
        <w:t>,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на 2019 год»).</w:t>
      </w:r>
    </w:p>
    <w:p w:rsidR="00B7712E" w:rsidRPr="00F22C6B" w:rsidRDefault="00B7712E" w:rsidP="00B7712E">
      <w:pPr>
        <w:autoSpaceDE w:val="0"/>
        <w:autoSpaceDN w:val="0"/>
        <w:adjustRightInd w:val="0"/>
        <w:spacing w:line="360" w:lineRule="atLeast"/>
        <w:ind w:firstLine="708"/>
        <w:jc w:val="both"/>
        <w:rPr>
          <w:sz w:val="28"/>
          <w:szCs w:val="28"/>
        </w:rPr>
      </w:pPr>
      <w:proofErr w:type="gramStart"/>
      <w:r w:rsidRPr="00F22C6B">
        <w:rPr>
          <w:sz w:val="28"/>
          <w:szCs w:val="28"/>
        </w:rPr>
        <w:t>Все мероприятия, предусмотренные Программой профилактических мероприятий, направле</w:t>
      </w:r>
      <w:r w:rsidR="0063016B" w:rsidRPr="00F22C6B">
        <w:rPr>
          <w:sz w:val="28"/>
          <w:szCs w:val="28"/>
        </w:rPr>
        <w:t>нных на предупреждение нарушений</w:t>
      </w:r>
      <w:r w:rsidRPr="00F22C6B">
        <w:rPr>
          <w:sz w:val="28"/>
          <w:szCs w:val="28"/>
        </w:rPr>
        <w:t xml:space="preserve">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на 2019 год и Планом-графиком профилактических мероприятий Федеральн</w:t>
      </w:r>
      <w:r w:rsidR="0063016B" w:rsidRPr="00F22C6B">
        <w:rPr>
          <w:sz w:val="28"/>
          <w:szCs w:val="28"/>
        </w:rPr>
        <w:t xml:space="preserve">ого казначейства, направленных </w:t>
      </w:r>
      <w:r w:rsidRPr="00F22C6B">
        <w:rPr>
          <w:sz w:val="28"/>
          <w:szCs w:val="28"/>
        </w:rPr>
        <w:t>на</w:t>
      </w:r>
      <w:proofErr w:type="gramEnd"/>
      <w:r w:rsidRPr="00F22C6B">
        <w:rPr>
          <w:sz w:val="28"/>
          <w:szCs w:val="28"/>
        </w:rPr>
        <w:t xml:space="preserve"> предупреждение нарушений обязательных требований на 2019 год </w:t>
      </w:r>
      <w:proofErr w:type="gramStart"/>
      <w:r w:rsidRPr="00F22C6B">
        <w:rPr>
          <w:sz w:val="28"/>
          <w:szCs w:val="28"/>
        </w:rPr>
        <w:t>исполнены</w:t>
      </w:r>
      <w:proofErr w:type="gramEnd"/>
      <w:r w:rsidRPr="00F22C6B">
        <w:rPr>
          <w:sz w:val="28"/>
          <w:szCs w:val="28"/>
        </w:rPr>
        <w:t xml:space="preserve"> в полном объеме.</w:t>
      </w:r>
    </w:p>
    <w:p w:rsidR="00B7712E" w:rsidRPr="00F22C6B" w:rsidRDefault="00B7712E" w:rsidP="00B7712E">
      <w:pPr>
        <w:autoSpaceDE w:val="0"/>
        <w:autoSpaceDN w:val="0"/>
        <w:adjustRightInd w:val="0"/>
        <w:spacing w:line="360" w:lineRule="atLeast"/>
        <w:ind w:firstLine="708"/>
        <w:jc w:val="both"/>
        <w:rPr>
          <w:sz w:val="28"/>
          <w:szCs w:val="28"/>
        </w:rPr>
      </w:pPr>
      <w:r w:rsidRPr="00F22C6B">
        <w:rPr>
          <w:sz w:val="28"/>
          <w:szCs w:val="28"/>
        </w:rPr>
        <w:t xml:space="preserve">Результативность внешних проверок качества работы аудиторских организаций (отношение количества мер воздействия, вынесенных в отношении аудиторских организаций, допустивших нарушения правил аудиторской деятельности, к общему числу проведенных проверок), с учетом </w:t>
      </w:r>
      <w:proofErr w:type="gramStart"/>
      <w:r w:rsidRPr="00F22C6B">
        <w:rPr>
          <w:sz w:val="28"/>
          <w:szCs w:val="28"/>
        </w:rPr>
        <w:t>риск-ориентированного</w:t>
      </w:r>
      <w:proofErr w:type="gramEnd"/>
      <w:r w:rsidRPr="00F22C6B">
        <w:rPr>
          <w:sz w:val="28"/>
          <w:szCs w:val="28"/>
        </w:rPr>
        <w:t xml:space="preserve"> подхода к планированию и назначению контрольных мероприятий составила 72 процента. При этом в 2017 году указанный показатель составил 93 процента, а в 2018 году – 75%. Отрицательная динамика свидетельствует об успешности применяемых Федеральным казначейством мер по профилактике нарушений обязательных требований.</w:t>
      </w:r>
    </w:p>
    <w:p w:rsidR="00B7712E" w:rsidRPr="00F22C6B" w:rsidRDefault="00B7712E" w:rsidP="00B7712E">
      <w:pPr>
        <w:autoSpaceDE w:val="0"/>
        <w:autoSpaceDN w:val="0"/>
        <w:adjustRightInd w:val="0"/>
        <w:spacing w:line="360" w:lineRule="atLeast"/>
        <w:ind w:firstLine="708"/>
        <w:jc w:val="both"/>
        <w:rPr>
          <w:sz w:val="28"/>
          <w:szCs w:val="28"/>
        </w:rPr>
      </w:pPr>
      <w:proofErr w:type="gramStart"/>
      <w:r w:rsidRPr="00F22C6B">
        <w:rPr>
          <w:sz w:val="28"/>
          <w:szCs w:val="28"/>
        </w:rPr>
        <w:t xml:space="preserve">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в 2019 </w:t>
      </w:r>
      <w:r w:rsidR="008A7D7C" w:rsidRPr="00F22C6B">
        <w:rPr>
          <w:sz w:val="28"/>
          <w:szCs w:val="28"/>
        </w:rPr>
        <w:t>году, как и за предыдущие</w:t>
      </w:r>
      <w:r w:rsidRPr="00F22C6B">
        <w:rPr>
          <w:sz w:val="28"/>
          <w:szCs w:val="28"/>
        </w:rPr>
        <w:t xml:space="preserve"> период</w:t>
      </w:r>
      <w:r w:rsidR="008A7D7C" w:rsidRPr="00F22C6B">
        <w:rPr>
          <w:sz w:val="28"/>
          <w:szCs w:val="28"/>
        </w:rPr>
        <w:t>ы</w:t>
      </w:r>
      <w:r w:rsidRPr="00F22C6B">
        <w:rPr>
          <w:sz w:val="28"/>
          <w:szCs w:val="28"/>
        </w:rPr>
        <w:t xml:space="preserve">, составило 100 процентов (данный показатель свидетельствует об отсутствии случаев отмены в судебном порядке </w:t>
      </w:r>
      <w:r w:rsidRPr="00F22C6B">
        <w:rPr>
          <w:sz w:val="28"/>
          <w:szCs w:val="28"/>
        </w:rPr>
        <w:lastRenderedPageBreak/>
        <w:t>решений, примененных Федеральным казначейством в отношении аудиторских организаций, допустивших нарушения правил аудиторской деятельности).</w:t>
      </w:r>
      <w:proofErr w:type="gramEnd"/>
    </w:p>
    <w:p w:rsidR="00B7712E" w:rsidRPr="00F22C6B" w:rsidRDefault="00B7712E" w:rsidP="00B7712E">
      <w:pPr>
        <w:autoSpaceDE w:val="0"/>
        <w:autoSpaceDN w:val="0"/>
        <w:adjustRightInd w:val="0"/>
        <w:spacing w:line="360" w:lineRule="atLeast"/>
        <w:ind w:firstLine="708"/>
        <w:jc w:val="both"/>
        <w:rPr>
          <w:sz w:val="28"/>
          <w:szCs w:val="28"/>
        </w:rPr>
      </w:pPr>
      <w:r w:rsidRPr="00F22C6B">
        <w:rPr>
          <w:sz w:val="28"/>
          <w:szCs w:val="28"/>
        </w:rPr>
        <w:t>В соответствии с приложением к Программе профилактических мероприятий, направленных на предупреждение нарушений обязательных требований, в 2019 году на постоянной основе проводилось самообследование уровня развития Программы профилактических мероприятий, направленных на предупреждение нарушений обязательных требований на 2019 год. Показатель качества составил 100 процентов (План-график профилактических мероприятий Федерального казначейства, направленных на предупреждение нарушений обязательных требований, на 2019 год исполнен полностью, без каких-либо отклонений).</w:t>
      </w:r>
    </w:p>
    <w:p w:rsidR="002B396C" w:rsidRPr="00F22C6B" w:rsidRDefault="00B7712E" w:rsidP="00B7712E">
      <w:pPr>
        <w:autoSpaceDE w:val="0"/>
        <w:autoSpaceDN w:val="0"/>
        <w:adjustRightInd w:val="0"/>
        <w:spacing w:line="360" w:lineRule="atLeast"/>
        <w:ind w:firstLine="708"/>
        <w:jc w:val="both"/>
        <w:rPr>
          <w:sz w:val="28"/>
          <w:szCs w:val="28"/>
        </w:rPr>
      </w:pPr>
      <w:proofErr w:type="gramStart"/>
      <w:r w:rsidRPr="00F22C6B">
        <w:rPr>
          <w:sz w:val="28"/>
          <w:szCs w:val="28"/>
        </w:rPr>
        <w:t xml:space="preserve">Федеральным казначейством осуществляются </w:t>
      </w:r>
      <w:r w:rsidR="002B396C" w:rsidRPr="00F22C6B">
        <w:rPr>
          <w:sz w:val="28"/>
          <w:szCs w:val="28"/>
        </w:rPr>
        <w:t>иные превентивные мероприятия</w:t>
      </w:r>
      <w:r w:rsidR="008A7D7C" w:rsidRPr="00F22C6B">
        <w:rPr>
          <w:sz w:val="28"/>
          <w:szCs w:val="28"/>
        </w:rPr>
        <w:t>, направленные на профилактику нарушений аудиторскими организациями обязательных требований</w:t>
      </w:r>
      <w:r w:rsidR="002B396C" w:rsidRPr="00F22C6B">
        <w:rPr>
          <w:sz w:val="28"/>
          <w:szCs w:val="28"/>
        </w:rPr>
        <w:t xml:space="preserve">, </w:t>
      </w:r>
      <w:r w:rsidR="008A7D7C" w:rsidRPr="00F22C6B">
        <w:rPr>
          <w:sz w:val="28"/>
          <w:szCs w:val="28"/>
        </w:rPr>
        <w:t>к числе которых относится</w:t>
      </w:r>
      <w:r w:rsidR="002B396C" w:rsidRPr="00F22C6B">
        <w:rPr>
          <w:sz w:val="28"/>
          <w:szCs w:val="28"/>
        </w:rPr>
        <w:t xml:space="preserve"> публикация на официальном </w:t>
      </w:r>
      <w:r w:rsidR="008A7D7C" w:rsidRPr="00F22C6B">
        <w:rPr>
          <w:sz w:val="28"/>
          <w:szCs w:val="28"/>
        </w:rPr>
        <w:t xml:space="preserve">сайте Федерального казначейства </w:t>
      </w:r>
      <w:r w:rsidR="002B396C" w:rsidRPr="00F22C6B">
        <w:rPr>
          <w:sz w:val="28"/>
          <w:szCs w:val="28"/>
        </w:rPr>
        <w:t>информации об аудиторских организациях, включенных в план уполномоченного федерального органа по контролю и надзору за аудиторской деятельностью, но не прошедших в</w:t>
      </w:r>
      <w:r w:rsidR="00D24223" w:rsidRPr="00F22C6B">
        <w:rPr>
          <w:sz w:val="28"/>
          <w:szCs w:val="28"/>
        </w:rPr>
        <w:t>нешний контроль качества работы</w:t>
      </w:r>
      <w:r w:rsidR="002B396C" w:rsidRPr="00F22C6B">
        <w:rPr>
          <w:sz w:val="28"/>
          <w:szCs w:val="28"/>
        </w:rPr>
        <w:t>.</w:t>
      </w:r>
      <w:proofErr w:type="gramEnd"/>
    </w:p>
    <w:p w:rsidR="00F6037E" w:rsidRPr="00F22C6B" w:rsidRDefault="00F6037E" w:rsidP="00F6037E">
      <w:pPr>
        <w:autoSpaceDE w:val="0"/>
        <w:autoSpaceDN w:val="0"/>
        <w:adjustRightInd w:val="0"/>
        <w:spacing w:line="360" w:lineRule="atLeast"/>
        <w:ind w:firstLine="708"/>
        <w:jc w:val="both"/>
        <w:rPr>
          <w:sz w:val="28"/>
          <w:szCs w:val="28"/>
        </w:rPr>
      </w:pPr>
      <w:r w:rsidRPr="00F22C6B">
        <w:rPr>
          <w:sz w:val="28"/>
          <w:szCs w:val="28"/>
        </w:rPr>
        <w:t xml:space="preserve">Благодаря данной работе в 2019 году значительно сократилось (на 70% по сравнению с 2015 годом) число аудиторских организаций, уклонившихся от прохождения планового ВККР АО со стороны уполномоченного федерального органа по контролю и надзору. Так, если в 2015 году таких организаций было 31 (12% от общего числа запланированных проверок), в 2016 году – 37 (14%), в 2017 году – 19 (7,3%), в 2018 году – 15 (5,7%) (14 аудиторских организаций и 1 филиал </w:t>
      </w:r>
      <w:proofErr w:type="gramStart"/>
      <w:r w:rsidRPr="00F22C6B">
        <w:rPr>
          <w:sz w:val="28"/>
          <w:szCs w:val="28"/>
        </w:rPr>
        <w:t>аудиторской</w:t>
      </w:r>
      <w:proofErr w:type="gramEnd"/>
      <w:r w:rsidRPr="00F22C6B">
        <w:rPr>
          <w:sz w:val="28"/>
          <w:szCs w:val="28"/>
        </w:rPr>
        <w:t xml:space="preserve"> организации), то в 2019 году – 9 (3,3%). При этом следует отметить, что в 2019 году 24 филиала аудиторских организаций, включенных в план проверок на 2019 год, прекратили свою деятельность.</w:t>
      </w:r>
    </w:p>
    <w:p w:rsidR="00F6037E" w:rsidRPr="00F22C6B" w:rsidRDefault="000A0B06" w:rsidP="00F6037E">
      <w:pPr>
        <w:autoSpaceDE w:val="0"/>
        <w:autoSpaceDN w:val="0"/>
        <w:adjustRightInd w:val="0"/>
        <w:spacing w:line="360" w:lineRule="atLeast"/>
        <w:ind w:firstLine="708"/>
        <w:jc w:val="both"/>
        <w:rPr>
          <w:sz w:val="28"/>
          <w:szCs w:val="28"/>
        </w:rPr>
      </w:pPr>
      <w:r w:rsidRPr="00F22C6B">
        <w:rPr>
          <w:sz w:val="28"/>
          <w:szCs w:val="28"/>
        </w:rPr>
        <w:t xml:space="preserve">Данный факт свидетельствует о возрастающем влиянии </w:t>
      </w:r>
      <w:proofErr w:type="spellStart"/>
      <w:r w:rsidRPr="00F22C6B">
        <w:rPr>
          <w:sz w:val="28"/>
          <w:szCs w:val="28"/>
        </w:rPr>
        <w:t>репутационных</w:t>
      </w:r>
      <w:proofErr w:type="spellEnd"/>
      <w:r w:rsidRPr="00F22C6B">
        <w:rPr>
          <w:sz w:val="28"/>
          <w:szCs w:val="28"/>
        </w:rPr>
        <w:t xml:space="preserve"> факторов на деятельность аудиторских организаций.</w:t>
      </w:r>
    </w:p>
    <w:p w:rsidR="00FA2CF9" w:rsidRPr="00F22C6B" w:rsidRDefault="000A0B06" w:rsidP="00427D31">
      <w:pPr>
        <w:autoSpaceDE w:val="0"/>
        <w:autoSpaceDN w:val="0"/>
        <w:adjustRightInd w:val="0"/>
        <w:spacing w:line="360" w:lineRule="atLeast"/>
        <w:ind w:firstLine="708"/>
        <w:jc w:val="both"/>
        <w:rPr>
          <w:sz w:val="28"/>
          <w:szCs w:val="28"/>
        </w:rPr>
      </w:pPr>
      <w:r w:rsidRPr="00F22C6B">
        <w:rPr>
          <w:sz w:val="28"/>
          <w:szCs w:val="28"/>
        </w:rPr>
        <w:t>В ходе проведения п</w:t>
      </w:r>
      <w:r w:rsidR="00991198" w:rsidRPr="00F22C6B">
        <w:rPr>
          <w:sz w:val="28"/>
          <w:szCs w:val="28"/>
        </w:rPr>
        <w:t>р</w:t>
      </w:r>
      <w:r w:rsidRPr="00F22C6B">
        <w:rPr>
          <w:sz w:val="28"/>
          <w:szCs w:val="28"/>
        </w:rPr>
        <w:t xml:space="preserve">оверок ВККР АО применяется риск-ориентированный </w:t>
      </w:r>
      <w:proofErr w:type="gramStart"/>
      <w:r w:rsidR="007950C4" w:rsidRPr="00F22C6B">
        <w:rPr>
          <w:sz w:val="28"/>
          <w:szCs w:val="28"/>
        </w:rPr>
        <w:t>подход</w:t>
      </w:r>
      <w:proofErr w:type="gramEnd"/>
      <w:r w:rsidRPr="00F22C6B">
        <w:rPr>
          <w:sz w:val="28"/>
          <w:szCs w:val="28"/>
        </w:rPr>
        <w:t xml:space="preserve"> как на стадии планирования, так и при проведении внешних проверок качества работы аудиторских организаций.</w:t>
      </w:r>
    </w:p>
    <w:p w:rsidR="000A0B06" w:rsidRPr="00F22C6B" w:rsidRDefault="000A0B06" w:rsidP="000A0B06">
      <w:pPr>
        <w:autoSpaceDE w:val="0"/>
        <w:autoSpaceDN w:val="0"/>
        <w:adjustRightInd w:val="0"/>
        <w:spacing w:line="360" w:lineRule="atLeast"/>
        <w:ind w:firstLine="708"/>
        <w:jc w:val="both"/>
        <w:rPr>
          <w:sz w:val="28"/>
          <w:szCs w:val="28"/>
        </w:rPr>
      </w:pPr>
      <w:r w:rsidRPr="00F22C6B">
        <w:rPr>
          <w:sz w:val="28"/>
          <w:szCs w:val="28"/>
        </w:rPr>
        <w:t xml:space="preserve">Анализ выявленных в ходе ВККР АО нарушений показывает, что к типовым нарушениям следует отнести нарушения в части обеспечения хранения документов (копий документов), полученных и (или) составленных в ходе оказания аудиторских услуг, документирования </w:t>
      </w:r>
      <w:r w:rsidRPr="00F22C6B">
        <w:rPr>
          <w:sz w:val="28"/>
          <w:szCs w:val="28"/>
        </w:rPr>
        <w:lastRenderedPageBreak/>
        <w:t xml:space="preserve">аудиторской деятельности, формы, содержания, а также модификации аудиторского заключения, функционирования системы внутреннего контроля качества </w:t>
      </w:r>
      <w:proofErr w:type="gramStart"/>
      <w:r w:rsidRPr="00F22C6B">
        <w:rPr>
          <w:sz w:val="28"/>
          <w:szCs w:val="28"/>
        </w:rPr>
        <w:t>в</w:t>
      </w:r>
      <w:proofErr w:type="gramEnd"/>
      <w:r w:rsidRPr="00F22C6B">
        <w:rPr>
          <w:sz w:val="28"/>
          <w:szCs w:val="28"/>
        </w:rPr>
        <w:t xml:space="preserve"> аудиторской организации.</w:t>
      </w:r>
    </w:p>
    <w:p w:rsidR="000A0B06" w:rsidRPr="00F22C6B" w:rsidRDefault="000A0B06" w:rsidP="000A0B06">
      <w:pPr>
        <w:autoSpaceDE w:val="0"/>
        <w:autoSpaceDN w:val="0"/>
        <w:adjustRightInd w:val="0"/>
        <w:spacing w:line="360" w:lineRule="atLeast"/>
        <w:ind w:firstLine="708"/>
        <w:jc w:val="both"/>
        <w:rPr>
          <w:sz w:val="28"/>
          <w:szCs w:val="28"/>
        </w:rPr>
      </w:pPr>
      <w:r w:rsidRPr="00F22C6B">
        <w:rPr>
          <w:sz w:val="28"/>
          <w:szCs w:val="28"/>
        </w:rPr>
        <w:t>К причинам, привед</w:t>
      </w:r>
      <w:r w:rsidR="007950C4" w:rsidRPr="00F22C6B">
        <w:rPr>
          <w:sz w:val="28"/>
          <w:szCs w:val="28"/>
        </w:rPr>
        <w:t xml:space="preserve">шим к совершению указанных </w:t>
      </w:r>
      <w:r w:rsidRPr="00F22C6B">
        <w:rPr>
          <w:sz w:val="28"/>
          <w:szCs w:val="28"/>
        </w:rPr>
        <w:t>нару</w:t>
      </w:r>
      <w:r w:rsidR="00B7712E" w:rsidRPr="00F22C6B">
        <w:rPr>
          <w:sz w:val="28"/>
          <w:szCs w:val="28"/>
        </w:rPr>
        <w:t>шений, можно отнести ненадлежащую организацию системы</w:t>
      </w:r>
      <w:r w:rsidRPr="00F22C6B">
        <w:rPr>
          <w:sz w:val="28"/>
          <w:szCs w:val="28"/>
        </w:rPr>
        <w:t xml:space="preserve"> внутреннего контроля качества, а также контроля со стороны руководящих сотрудников аудиторских организаций, человеческий фактор (неисполнение сотрудниками аудиторских организаций установленных обязательных требований и политик аудиторских организаций).</w:t>
      </w:r>
    </w:p>
    <w:p w:rsidR="007133D0" w:rsidRPr="00F22C6B" w:rsidRDefault="007133D0" w:rsidP="00B7712E">
      <w:pPr>
        <w:autoSpaceDE w:val="0"/>
        <w:autoSpaceDN w:val="0"/>
        <w:adjustRightInd w:val="0"/>
        <w:spacing w:line="360" w:lineRule="atLeast"/>
        <w:ind w:firstLine="708"/>
        <w:jc w:val="both"/>
        <w:rPr>
          <w:sz w:val="28"/>
          <w:szCs w:val="28"/>
        </w:rPr>
      </w:pPr>
      <w:proofErr w:type="gramStart"/>
      <w:r w:rsidRPr="00F22C6B">
        <w:rPr>
          <w:sz w:val="28"/>
          <w:szCs w:val="28"/>
        </w:rPr>
        <w:t>В целях осуществления информирования юридических лиц и индивидуальных предпринимателей по вопросам соблюдения обязательных требований с 2016 года ведет работу Совет по организации ВККР АО (приказ Федерального казначейства от 30 июня 2016 г. № 236 «О создании Совета по организации внешнего контроля качества работы аудиторских организаций» (в редакции приказа Федерального казначейства от 28 сентября 2018 г. № 286)).</w:t>
      </w:r>
      <w:proofErr w:type="gramEnd"/>
      <w:r w:rsidRPr="00F22C6B">
        <w:rPr>
          <w:sz w:val="28"/>
          <w:szCs w:val="28"/>
        </w:rPr>
        <w:t xml:space="preserve"> Работа Совета по организации ВККР АО осуществляется в соответствии с Планом работы Совета по организации ВККР АО на очередной год.</w:t>
      </w:r>
      <w:r w:rsidR="006C54E6" w:rsidRPr="00F22C6B">
        <w:rPr>
          <w:sz w:val="28"/>
          <w:szCs w:val="28"/>
        </w:rPr>
        <w:t xml:space="preserve"> В 2019 году проведено четыре заседания Совета по организации ВККР АО.</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При Совете по организации ВККР АО действуют три Рабочие группы:</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 по подготовке Классификатора нарушений, выявляемых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(далее – Классификатор нарушений);</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 по обобщению правоприменительной практики и осуществлению методической работы;</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 по обобщению правоприменительной практики и осуществлению методической работы в рамках исполнения аудиторскими организациями требований Федерального закона от 7 августа 2001 г. № 115-ФЗ «О противодействии легализации (отмыванию) доходов, полученных преступным путем, и финансированию терроризма» (далее – Федеральный закон № 115-ФЗ).</w:t>
      </w:r>
    </w:p>
    <w:p w:rsidR="007133D0" w:rsidRPr="00F22C6B" w:rsidRDefault="007133D0" w:rsidP="007133D0">
      <w:pPr>
        <w:autoSpaceDE w:val="0"/>
        <w:autoSpaceDN w:val="0"/>
        <w:adjustRightInd w:val="0"/>
        <w:spacing w:line="360" w:lineRule="atLeast"/>
        <w:ind w:firstLine="708"/>
        <w:jc w:val="both"/>
        <w:rPr>
          <w:sz w:val="28"/>
          <w:szCs w:val="28"/>
        </w:rPr>
      </w:pPr>
      <w:proofErr w:type="gramStart"/>
      <w:r w:rsidRPr="00F22C6B">
        <w:rPr>
          <w:sz w:val="28"/>
          <w:szCs w:val="28"/>
        </w:rPr>
        <w:t xml:space="preserve">В рамках деятельности Рабочей группы по подготовке Классификатора нарушений подготовлены и направлены в Министерство финансов Российской Федерации предложения по внесению изменений в Классификатор нарушений в части соблюдения аудиторскими </w:t>
      </w:r>
      <w:r w:rsidRPr="00F22C6B">
        <w:rPr>
          <w:sz w:val="28"/>
          <w:szCs w:val="28"/>
        </w:rPr>
        <w:lastRenderedPageBreak/>
        <w:t>организациями требований законодательства Российской Федерации в сфере противодействия легализации (отмыванию) доходов, полученных преступным пут</w:t>
      </w:r>
      <w:r w:rsidR="008E53C6">
        <w:rPr>
          <w:sz w:val="28"/>
          <w:szCs w:val="28"/>
        </w:rPr>
        <w:t>ем, и финансированию терроризма</w:t>
      </w:r>
      <w:r w:rsidRPr="00F22C6B">
        <w:rPr>
          <w:sz w:val="28"/>
          <w:szCs w:val="28"/>
        </w:rPr>
        <w:t xml:space="preserve"> (далее – ПОД/ФТ) и положений новой редакции Кодекса профессиональной этики аудиторов.</w:t>
      </w:r>
      <w:proofErr w:type="gramEnd"/>
    </w:p>
    <w:p w:rsidR="007133D0" w:rsidRPr="00F22C6B" w:rsidRDefault="007133D0" w:rsidP="007133D0">
      <w:pPr>
        <w:autoSpaceDE w:val="0"/>
        <w:autoSpaceDN w:val="0"/>
        <w:adjustRightInd w:val="0"/>
        <w:spacing w:line="360" w:lineRule="atLeast"/>
        <w:ind w:firstLine="708"/>
        <w:jc w:val="both"/>
        <w:rPr>
          <w:sz w:val="28"/>
          <w:szCs w:val="28"/>
        </w:rPr>
      </w:pPr>
      <w:proofErr w:type="gramStart"/>
      <w:r w:rsidRPr="00F22C6B">
        <w:rPr>
          <w:sz w:val="28"/>
          <w:szCs w:val="28"/>
        </w:rPr>
        <w:t>Рабочей группой по обобщению правоприменительной практики и осуществлению методической работы в рамках исполнения аудиторскими организациями требований Федерального закона № 115-ФЗ подготовлены Методические рекомендации по осуществлению контроля соблюдения аудиторскими организациями и индивидуальными аудиторами законодательства Российской Федерации о ПОД/ФТ и финансированию распространения оружия массового уничтожения (одобрены Советом по аудиторской деятельности 15 февраля 2019 года, протокол № 45).</w:t>
      </w:r>
      <w:proofErr w:type="gramEnd"/>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 xml:space="preserve">Осуществляется работа Контрольных комиссий Федерального казначейства и его территориальных органов по рассмотрению результатов </w:t>
      </w:r>
      <w:r w:rsidR="002107A6" w:rsidRPr="00F22C6B">
        <w:rPr>
          <w:sz w:val="28"/>
          <w:szCs w:val="28"/>
        </w:rPr>
        <w:t>ВККР АО</w:t>
      </w:r>
      <w:r w:rsidRPr="00F22C6B">
        <w:rPr>
          <w:sz w:val="28"/>
          <w:szCs w:val="28"/>
        </w:rPr>
        <w:t xml:space="preserve"> с участием представителей аудиторских организаций и саморегулируемых организаций аудиторов. В рамках деятельности указанных комиссий в 2019 году рассмотрены результаты внешних проверок качества работы 67 аудиторских организаций.</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Вся информация о деятельности Контрольных комиссий Федерального казначейства и его территориальных органов по рассмотрению результатов внешнего контроля качества работы аудиторских организаций, Совета по организации ВККР АО и рабочих групп, созданных при нем, публикуется на официальном сайте Федерального казначейства.</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 xml:space="preserve">В 2019 году Федеральным казначейством </w:t>
      </w:r>
      <w:r w:rsidR="00157AA1" w:rsidRPr="00F22C6B">
        <w:rPr>
          <w:sz w:val="28"/>
          <w:szCs w:val="28"/>
        </w:rPr>
        <w:t xml:space="preserve">совместно с представителями саморегулируемых организаций аудиторов, аудиторского и научного сообщества </w:t>
      </w:r>
      <w:r w:rsidR="00B7712E" w:rsidRPr="00F22C6B">
        <w:rPr>
          <w:sz w:val="28"/>
          <w:szCs w:val="28"/>
        </w:rPr>
        <w:t xml:space="preserve">велась активная работа по информированию аудиторских организаций </w:t>
      </w:r>
      <w:r w:rsidR="00157AA1" w:rsidRPr="00F22C6B">
        <w:rPr>
          <w:sz w:val="28"/>
          <w:szCs w:val="28"/>
        </w:rPr>
        <w:t>по вопросам ВККР АО, в рамках которой были проведены следующие мероприятия</w:t>
      </w:r>
      <w:r w:rsidRPr="00F22C6B">
        <w:rPr>
          <w:sz w:val="28"/>
          <w:szCs w:val="28"/>
        </w:rPr>
        <w:t>:</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Международная конференция на тему: «Изменяющийся мир аудита: вызовы и возможности» (г. Владивосток, 26-27 июля 2019 года). В указанной конференции приняли участие, в том числе представители зарубежных надзорных органов в сфере аудиторской деятельности;</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Межрегиональная конференция по вопросам ПОД/ФТ (г. Москва, 29 июля 2019 года).</w:t>
      </w:r>
    </w:p>
    <w:p w:rsidR="007133D0" w:rsidRPr="00F22C6B" w:rsidRDefault="007133D0" w:rsidP="007133D0">
      <w:pPr>
        <w:autoSpaceDE w:val="0"/>
        <w:autoSpaceDN w:val="0"/>
        <w:adjustRightInd w:val="0"/>
        <w:spacing w:line="360" w:lineRule="atLeast"/>
        <w:ind w:firstLine="708"/>
        <w:jc w:val="both"/>
        <w:rPr>
          <w:sz w:val="28"/>
          <w:szCs w:val="28"/>
        </w:rPr>
      </w:pPr>
      <w:r w:rsidRPr="00F22C6B">
        <w:rPr>
          <w:sz w:val="28"/>
          <w:szCs w:val="28"/>
        </w:rPr>
        <w:t>Кроме того, представители Федерального казначейства приняли участие:</w:t>
      </w:r>
    </w:p>
    <w:p w:rsidR="007133D0" w:rsidRPr="00F22C6B" w:rsidRDefault="00157AA1" w:rsidP="007133D0">
      <w:pPr>
        <w:autoSpaceDE w:val="0"/>
        <w:autoSpaceDN w:val="0"/>
        <w:adjustRightInd w:val="0"/>
        <w:spacing w:line="360" w:lineRule="atLeast"/>
        <w:ind w:firstLine="708"/>
        <w:jc w:val="both"/>
        <w:rPr>
          <w:sz w:val="28"/>
          <w:szCs w:val="28"/>
        </w:rPr>
      </w:pPr>
      <w:r w:rsidRPr="00F22C6B">
        <w:rPr>
          <w:sz w:val="28"/>
          <w:szCs w:val="28"/>
        </w:rPr>
        <w:t xml:space="preserve">во </w:t>
      </w:r>
      <w:r w:rsidR="007133D0" w:rsidRPr="00F22C6B">
        <w:rPr>
          <w:sz w:val="28"/>
          <w:szCs w:val="28"/>
        </w:rPr>
        <w:t>встрече с представителями Совета по надзору за финансовой отчетностью публичных компаний (PCAOB);</w:t>
      </w:r>
    </w:p>
    <w:p w:rsidR="007133D0" w:rsidRPr="00F22C6B" w:rsidRDefault="00157AA1" w:rsidP="007133D0">
      <w:pPr>
        <w:autoSpaceDE w:val="0"/>
        <w:autoSpaceDN w:val="0"/>
        <w:adjustRightInd w:val="0"/>
        <w:spacing w:line="360" w:lineRule="atLeast"/>
        <w:ind w:firstLine="708"/>
        <w:jc w:val="both"/>
        <w:rPr>
          <w:sz w:val="28"/>
          <w:szCs w:val="28"/>
        </w:rPr>
      </w:pPr>
      <w:r w:rsidRPr="00F22C6B">
        <w:rPr>
          <w:sz w:val="28"/>
          <w:szCs w:val="28"/>
        </w:rPr>
        <w:lastRenderedPageBreak/>
        <w:t xml:space="preserve">во </w:t>
      </w:r>
      <w:r w:rsidR="007133D0" w:rsidRPr="00F22C6B">
        <w:rPr>
          <w:sz w:val="28"/>
          <w:szCs w:val="28"/>
        </w:rPr>
        <w:t xml:space="preserve">встрече с иностранными представителями международной аудиторской сети </w:t>
      </w:r>
      <w:proofErr w:type="spellStart"/>
      <w:r w:rsidR="007133D0" w:rsidRPr="00F22C6B">
        <w:rPr>
          <w:sz w:val="28"/>
          <w:szCs w:val="28"/>
        </w:rPr>
        <w:t>Ernst&amp;Young</w:t>
      </w:r>
      <w:proofErr w:type="spellEnd"/>
      <w:r w:rsidR="007133D0" w:rsidRPr="00F22C6B">
        <w:rPr>
          <w:sz w:val="28"/>
          <w:szCs w:val="28"/>
        </w:rPr>
        <w:t xml:space="preserve"> (14 ноября 2019 года);</w:t>
      </w:r>
    </w:p>
    <w:p w:rsidR="007133D0" w:rsidRPr="00F22C6B" w:rsidRDefault="00157AA1" w:rsidP="007133D0">
      <w:pPr>
        <w:autoSpaceDE w:val="0"/>
        <w:autoSpaceDN w:val="0"/>
        <w:adjustRightInd w:val="0"/>
        <w:spacing w:line="360" w:lineRule="atLeast"/>
        <w:ind w:firstLine="708"/>
        <w:jc w:val="both"/>
        <w:rPr>
          <w:sz w:val="28"/>
          <w:szCs w:val="28"/>
        </w:rPr>
      </w:pPr>
      <w:proofErr w:type="gramStart"/>
      <w:r w:rsidRPr="00F22C6B">
        <w:rPr>
          <w:sz w:val="28"/>
          <w:szCs w:val="28"/>
        </w:rPr>
        <w:t xml:space="preserve">во </w:t>
      </w:r>
      <w:r w:rsidR="007133D0" w:rsidRPr="00F22C6B">
        <w:rPr>
          <w:sz w:val="28"/>
          <w:szCs w:val="28"/>
        </w:rPr>
        <w:t>встречах с представителями Международной федерации бухгалтеров (IFAC), Международного совета по этическим стандартам бухгалтеров (IESBA), Совета по международным стандартам аудита</w:t>
      </w:r>
      <w:r w:rsidR="00CC7C84">
        <w:rPr>
          <w:sz w:val="28"/>
          <w:szCs w:val="28"/>
        </w:rPr>
        <w:t xml:space="preserve"> </w:t>
      </w:r>
      <w:r w:rsidR="007133D0" w:rsidRPr="00F22C6B">
        <w:rPr>
          <w:sz w:val="28"/>
          <w:szCs w:val="28"/>
        </w:rPr>
        <w:t>и подтверждения достоверности информации (IAASB), Международного совета по стандартам бухгалтерского образования (IAESB), Международного совета по стандартам бухгалтерского учета в государственном секторе (IPSASB), Института дипломированных бухгалтеров Англии и Уэльса (ICAEW) и Торгово-промышленной палаты Российской Федерации (21-22 мая 2019 года);</w:t>
      </w:r>
      <w:proofErr w:type="gramEnd"/>
    </w:p>
    <w:p w:rsidR="007133D0" w:rsidRPr="00F22C6B" w:rsidRDefault="00157AA1" w:rsidP="007133D0">
      <w:pPr>
        <w:autoSpaceDE w:val="0"/>
        <w:autoSpaceDN w:val="0"/>
        <w:adjustRightInd w:val="0"/>
        <w:spacing w:line="360" w:lineRule="atLeast"/>
        <w:ind w:firstLine="708"/>
        <w:jc w:val="both"/>
        <w:rPr>
          <w:sz w:val="28"/>
          <w:szCs w:val="28"/>
        </w:rPr>
      </w:pPr>
      <w:r w:rsidRPr="00F22C6B">
        <w:rPr>
          <w:sz w:val="28"/>
          <w:szCs w:val="28"/>
        </w:rPr>
        <w:t xml:space="preserve">в </w:t>
      </w:r>
      <w:r w:rsidR="007133D0" w:rsidRPr="00F22C6B">
        <w:rPr>
          <w:sz w:val="28"/>
          <w:szCs w:val="28"/>
        </w:rPr>
        <w:t>13-ом инспекторском семинаре Международного форума независимых регуляторов аудиторской деятельности (IFIAR) (6-8 марта 2019 года);</w:t>
      </w:r>
    </w:p>
    <w:p w:rsidR="007133D0" w:rsidRPr="00F22C6B" w:rsidRDefault="00157AA1" w:rsidP="007133D0">
      <w:pPr>
        <w:autoSpaceDE w:val="0"/>
        <w:autoSpaceDN w:val="0"/>
        <w:adjustRightInd w:val="0"/>
        <w:spacing w:line="360" w:lineRule="atLeast"/>
        <w:ind w:firstLine="708"/>
        <w:jc w:val="both"/>
        <w:rPr>
          <w:sz w:val="28"/>
          <w:szCs w:val="28"/>
        </w:rPr>
      </w:pPr>
      <w:r w:rsidRPr="00F22C6B">
        <w:rPr>
          <w:sz w:val="28"/>
          <w:szCs w:val="28"/>
        </w:rPr>
        <w:t xml:space="preserve">в </w:t>
      </w:r>
      <w:r w:rsidR="007133D0" w:rsidRPr="00F22C6B">
        <w:rPr>
          <w:sz w:val="28"/>
          <w:szCs w:val="28"/>
        </w:rPr>
        <w:t>годовом общем собрании IFIAR (30 апреля – 2 мая 2019 года);</w:t>
      </w:r>
    </w:p>
    <w:p w:rsidR="007133D0" w:rsidRPr="00F22C6B" w:rsidRDefault="00157AA1" w:rsidP="007133D0">
      <w:pPr>
        <w:autoSpaceDE w:val="0"/>
        <w:autoSpaceDN w:val="0"/>
        <w:adjustRightInd w:val="0"/>
        <w:spacing w:line="360" w:lineRule="atLeast"/>
        <w:ind w:firstLine="708"/>
        <w:jc w:val="both"/>
        <w:rPr>
          <w:sz w:val="28"/>
          <w:szCs w:val="28"/>
        </w:rPr>
      </w:pPr>
      <w:r w:rsidRPr="00F22C6B">
        <w:rPr>
          <w:sz w:val="28"/>
          <w:szCs w:val="28"/>
        </w:rPr>
        <w:t>в заседании рабочей группы</w:t>
      </w:r>
      <w:r w:rsidR="007133D0" w:rsidRPr="00F22C6B">
        <w:rPr>
          <w:sz w:val="28"/>
          <w:szCs w:val="28"/>
        </w:rPr>
        <w:t xml:space="preserve"> IFIAR по воп</w:t>
      </w:r>
      <w:r w:rsidRPr="00F22C6B">
        <w:rPr>
          <w:sz w:val="28"/>
          <w:szCs w:val="28"/>
        </w:rPr>
        <w:t xml:space="preserve">росам проведения расследований </w:t>
      </w:r>
      <w:r w:rsidR="007133D0" w:rsidRPr="00F22C6B">
        <w:rPr>
          <w:sz w:val="28"/>
          <w:szCs w:val="28"/>
        </w:rPr>
        <w:t>и применения санкций (16-19 июня 2019 года).</w:t>
      </w:r>
    </w:p>
    <w:p w:rsidR="007133D0" w:rsidRPr="00F22C6B" w:rsidRDefault="007133D0" w:rsidP="007133D0">
      <w:pPr>
        <w:autoSpaceDE w:val="0"/>
        <w:autoSpaceDN w:val="0"/>
        <w:adjustRightInd w:val="0"/>
        <w:spacing w:line="360" w:lineRule="atLeast"/>
        <w:ind w:firstLine="708"/>
        <w:jc w:val="both"/>
        <w:rPr>
          <w:sz w:val="28"/>
          <w:szCs w:val="28"/>
        </w:rPr>
      </w:pPr>
      <w:proofErr w:type="gramStart"/>
      <w:r w:rsidRPr="00F22C6B">
        <w:rPr>
          <w:sz w:val="28"/>
          <w:szCs w:val="28"/>
        </w:rPr>
        <w:t>В целях профилактики нарушений в сфере ПОД/ФТ, связанных с аудиторской деятельностью, на официальном сайте Федерального казначейства и его территориальных органов ведется отдельный раздел, посвященный указанной тематике, в котором публикуются постановления Правительства Российской Федерации, письма Министерства финансов Российской Федерации, приказы и информационные письма Федеральной службы по финансовому мониторингу, отчеты о национальной оценке рисков, методические рекомендации для аудиторов и другая информация.</w:t>
      </w:r>
      <w:proofErr w:type="gramEnd"/>
    </w:p>
    <w:p w:rsidR="00427D31" w:rsidRPr="00F22C6B" w:rsidRDefault="007133D0" w:rsidP="000F60D3">
      <w:pPr>
        <w:autoSpaceDE w:val="0"/>
        <w:autoSpaceDN w:val="0"/>
        <w:adjustRightInd w:val="0"/>
        <w:spacing w:line="360" w:lineRule="atLeast"/>
        <w:ind w:firstLine="708"/>
        <w:jc w:val="both"/>
        <w:rPr>
          <w:sz w:val="28"/>
          <w:szCs w:val="28"/>
        </w:rPr>
      </w:pPr>
      <w:r w:rsidRPr="00F22C6B">
        <w:rPr>
          <w:sz w:val="28"/>
          <w:szCs w:val="28"/>
        </w:rPr>
        <w:t>Федеральным казначейством готовятся ежегодные доклады о проведении профилактических мероприятий, направленных на предупреждение нарушения обязательных требований, которые являются частью итогового доклада о результатах деятельности Федерального казначейства за отчетный год, и об осуществлении государственного контроля (надзора), муниципального контроля за отчетный год, которые размещаются на официальном сайте Федерального казначейства.</w:t>
      </w:r>
      <w:bookmarkStart w:id="0" w:name="_GoBack"/>
      <w:bookmarkEnd w:id="0"/>
    </w:p>
    <w:sectPr w:rsidR="00427D31" w:rsidRPr="00F22C6B" w:rsidSect="005A4E6A">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02" w:rsidRDefault="00BE0C02" w:rsidP="00CE3959">
      <w:r>
        <w:separator/>
      </w:r>
    </w:p>
  </w:endnote>
  <w:endnote w:type="continuationSeparator" w:id="0">
    <w:p w:rsidR="00BE0C02" w:rsidRDefault="00BE0C02" w:rsidP="00CE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02" w:rsidRDefault="00BE0C02" w:rsidP="00CE3959">
      <w:r>
        <w:separator/>
      </w:r>
    </w:p>
  </w:footnote>
  <w:footnote w:type="continuationSeparator" w:id="0">
    <w:p w:rsidR="00BE0C02" w:rsidRDefault="00BE0C02" w:rsidP="00CE3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21380"/>
      <w:docPartObj>
        <w:docPartGallery w:val="Page Numbers (Top of Page)"/>
        <w:docPartUnique/>
      </w:docPartObj>
    </w:sdtPr>
    <w:sdtEndPr/>
    <w:sdtContent>
      <w:p w:rsidR="00B7712E" w:rsidRDefault="00056C38">
        <w:pPr>
          <w:pStyle w:val="a9"/>
          <w:jc w:val="center"/>
        </w:pPr>
        <w:r>
          <w:fldChar w:fldCharType="begin"/>
        </w:r>
        <w:r w:rsidR="00B7712E">
          <w:instrText>PAGE   \* MERGEFORMAT</w:instrText>
        </w:r>
        <w:r>
          <w:fldChar w:fldCharType="separate"/>
        </w:r>
        <w:r w:rsidR="00CC7C84">
          <w:rPr>
            <w:noProof/>
          </w:rPr>
          <w:t>7</w:t>
        </w:r>
        <w:r>
          <w:fldChar w:fldCharType="end"/>
        </w:r>
      </w:p>
    </w:sdtContent>
  </w:sdt>
  <w:p w:rsidR="00B7712E" w:rsidRDefault="00B7712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3BE"/>
    <w:multiLevelType w:val="hybridMultilevel"/>
    <w:tmpl w:val="5BBE1A4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FB7018F"/>
    <w:multiLevelType w:val="hybridMultilevel"/>
    <w:tmpl w:val="D2A6D6E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7683"/>
    <w:rsid w:val="00005158"/>
    <w:rsid w:val="000101EA"/>
    <w:rsid w:val="00014C6C"/>
    <w:rsid w:val="00037AAF"/>
    <w:rsid w:val="000408BE"/>
    <w:rsid w:val="00047B45"/>
    <w:rsid w:val="00054907"/>
    <w:rsid w:val="00056C38"/>
    <w:rsid w:val="00061172"/>
    <w:rsid w:val="00061D44"/>
    <w:rsid w:val="000626D6"/>
    <w:rsid w:val="00071C6F"/>
    <w:rsid w:val="00075621"/>
    <w:rsid w:val="000906F4"/>
    <w:rsid w:val="000A0B06"/>
    <w:rsid w:val="000B6956"/>
    <w:rsid w:val="000C0B98"/>
    <w:rsid w:val="000C2AC1"/>
    <w:rsid w:val="000C453E"/>
    <w:rsid w:val="000D764E"/>
    <w:rsid w:val="000E17B3"/>
    <w:rsid w:val="000E301F"/>
    <w:rsid w:val="000F60D3"/>
    <w:rsid w:val="001017A2"/>
    <w:rsid w:val="00102C86"/>
    <w:rsid w:val="00106FEF"/>
    <w:rsid w:val="00115749"/>
    <w:rsid w:val="001259BB"/>
    <w:rsid w:val="00131DCF"/>
    <w:rsid w:val="00147635"/>
    <w:rsid w:val="00147F80"/>
    <w:rsid w:val="00151CD6"/>
    <w:rsid w:val="00157AA1"/>
    <w:rsid w:val="00162C9F"/>
    <w:rsid w:val="00166668"/>
    <w:rsid w:val="00190298"/>
    <w:rsid w:val="00195716"/>
    <w:rsid w:val="001A28BC"/>
    <w:rsid w:val="001A6200"/>
    <w:rsid w:val="001A6487"/>
    <w:rsid w:val="001B0B3F"/>
    <w:rsid w:val="001C2723"/>
    <w:rsid w:val="001D78C8"/>
    <w:rsid w:val="001F3D07"/>
    <w:rsid w:val="002047FB"/>
    <w:rsid w:val="002107A6"/>
    <w:rsid w:val="002315AE"/>
    <w:rsid w:val="00236B4C"/>
    <w:rsid w:val="00246A7D"/>
    <w:rsid w:val="0025046B"/>
    <w:rsid w:val="00253627"/>
    <w:rsid w:val="00255A0C"/>
    <w:rsid w:val="00255F59"/>
    <w:rsid w:val="00257AA6"/>
    <w:rsid w:val="00264191"/>
    <w:rsid w:val="00277405"/>
    <w:rsid w:val="00293DE6"/>
    <w:rsid w:val="0029436F"/>
    <w:rsid w:val="00296FD7"/>
    <w:rsid w:val="00297F85"/>
    <w:rsid w:val="002A29FA"/>
    <w:rsid w:val="002A6544"/>
    <w:rsid w:val="002B396C"/>
    <w:rsid w:val="002C23F1"/>
    <w:rsid w:val="002C43EC"/>
    <w:rsid w:val="002D012B"/>
    <w:rsid w:val="002D0E2D"/>
    <w:rsid w:val="002D66E6"/>
    <w:rsid w:val="002E0519"/>
    <w:rsid w:val="0030466F"/>
    <w:rsid w:val="00307594"/>
    <w:rsid w:val="00307B21"/>
    <w:rsid w:val="00333271"/>
    <w:rsid w:val="0034564E"/>
    <w:rsid w:val="00353CF5"/>
    <w:rsid w:val="003546C9"/>
    <w:rsid w:val="00371A1A"/>
    <w:rsid w:val="00372A17"/>
    <w:rsid w:val="0037373D"/>
    <w:rsid w:val="00374868"/>
    <w:rsid w:val="0038050E"/>
    <w:rsid w:val="00382C1F"/>
    <w:rsid w:val="003B2806"/>
    <w:rsid w:val="003C2220"/>
    <w:rsid w:val="003C417E"/>
    <w:rsid w:val="003D1BF3"/>
    <w:rsid w:val="003D7240"/>
    <w:rsid w:val="003E66A3"/>
    <w:rsid w:val="003F05FE"/>
    <w:rsid w:val="003F0A04"/>
    <w:rsid w:val="003F2DD5"/>
    <w:rsid w:val="003F4708"/>
    <w:rsid w:val="003F6542"/>
    <w:rsid w:val="004003EB"/>
    <w:rsid w:val="00400BF6"/>
    <w:rsid w:val="00427D31"/>
    <w:rsid w:val="0043068E"/>
    <w:rsid w:val="00434C85"/>
    <w:rsid w:val="00442A13"/>
    <w:rsid w:val="004450C5"/>
    <w:rsid w:val="00454D63"/>
    <w:rsid w:val="00457CBF"/>
    <w:rsid w:val="0046792D"/>
    <w:rsid w:val="00472636"/>
    <w:rsid w:val="00473078"/>
    <w:rsid w:val="0047529D"/>
    <w:rsid w:val="0047780D"/>
    <w:rsid w:val="004863BF"/>
    <w:rsid w:val="004A1569"/>
    <w:rsid w:val="004A463A"/>
    <w:rsid w:val="004B3AF3"/>
    <w:rsid w:val="004C2C25"/>
    <w:rsid w:val="004C3DA4"/>
    <w:rsid w:val="004E5F1D"/>
    <w:rsid w:val="004F2464"/>
    <w:rsid w:val="004F7667"/>
    <w:rsid w:val="004F770D"/>
    <w:rsid w:val="00510360"/>
    <w:rsid w:val="00511967"/>
    <w:rsid w:val="0051442A"/>
    <w:rsid w:val="00534716"/>
    <w:rsid w:val="00550841"/>
    <w:rsid w:val="00555F2B"/>
    <w:rsid w:val="00557317"/>
    <w:rsid w:val="00557BCA"/>
    <w:rsid w:val="005601C6"/>
    <w:rsid w:val="005724DE"/>
    <w:rsid w:val="005746ED"/>
    <w:rsid w:val="005750DD"/>
    <w:rsid w:val="00575C51"/>
    <w:rsid w:val="00576414"/>
    <w:rsid w:val="00576938"/>
    <w:rsid w:val="0058618C"/>
    <w:rsid w:val="00596623"/>
    <w:rsid w:val="00597683"/>
    <w:rsid w:val="005A236A"/>
    <w:rsid w:val="005A4E6A"/>
    <w:rsid w:val="005A54CE"/>
    <w:rsid w:val="005B1493"/>
    <w:rsid w:val="005C37C1"/>
    <w:rsid w:val="005C6F37"/>
    <w:rsid w:val="005D2B0A"/>
    <w:rsid w:val="005D5564"/>
    <w:rsid w:val="005D7BD9"/>
    <w:rsid w:val="005F075C"/>
    <w:rsid w:val="005F0DF7"/>
    <w:rsid w:val="005F25FE"/>
    <w:rsid w:val="00614693"/>
    <w:rsid w:val="00616400"/>
    <w:rsid w:val="00622CA6"/>
    <w:rsid w:val="00627BA8"/>
    <w:rsid w:val="0063016B"/>
    <w:rsid w:val="00635F02"/>
    <w:rsid w:val="00637CE8"/>
    <w:rsid w:val="00660DC8"/>
    <w:rsid w:val="00662F82"/>
    <w:rsid w:val="00665B88"/>
    <w:rsid w:val="00676BFE"/>
    <w:rsid w:val="00677939"/>
    <w:rsid w:val="006A2206"/>
    <w:rsid w:val="006A6022"/>
    <w:rsid w:val="006B0B25"/>
    <w:rsid w:val="006C1868"/>
    <w:rsid w:val="006C2666"/>
    <w:rsid w:val="006C4A50"/>
    <w:rsid w:val="006C54AE"/>
    <w:rsid w:val="006C54E6"/>
    <w:rsid w:val="006D6C90"/>
    <w:rsid w:val="006E1CCC"/>
    <w:rsid w:val="006E4AB8"/>
    <w:rsid w:val="0070154A"/>
    <w:rsid w:val="007077CF"/>
    <w:rsid w:val="00711AEB"/>
    <w:rsid w:val="007125A9"/>
    <w:rsid w:val="007133D0"/>
    <w:rsid w:val="00715801"/>
    <w:rsid w:val="00724B73"/>
    <w:rsid w:val="00726577"/>
    <w:rsid w:val="00733219"/>
    <w:rsid w:val="00737DCD"/>
    <w:rsid w:val="007460CC"/>
    <w:rsid w:val="00761539"/>
    <w:rsid w:val="007626B8"/>
    <w:rsid w:val="00763F7E"/>
    <w:rsid w:val="0076549D"/>
    <w:rsid w:val="00772AC4"/>
    <w:rsid w:val="00776A79"/>
    <w:rsid w:val="007906C6"/>
    <w:rsid w:val="007950C4"/>
    <w:rsid w:val="007A214A"/>
    <w:rsid w:val="007A2ECF"/>
    <w:rsid w:val="007A336B"/>
    <w:rsid w:val="007A5028"/>
    <w:rsid w:val="007B33F3"/>
    <w:rsid w:val="007B37B0"/>
    <w:rsid w:val="007B4310"/>
    <w:rsid w:val="007B505C"/>
    <w:rsid w:val="007B60C2"/>
    <w:rsid w:val="007B7264"/>
    <w:rsid w:val="007C1DF3"/>
    <w:rsid w:val="007C3815"/>
    <w:rsid w:val="007D7432"/>
    <w:rsid w:val="007E57A2"/>
    <w:rsid w:val="007F0151"/>
    <w:rsid w:val="007F024A"/>
    <w:rsid w:val="00805237"/>
    <w:rsid w:val="00814168"/>
    <w:rsid w:val="00822100"/>
    <w:rsid w:val="00822A5C"/>
    <w:rsid w:val="00823212"/>
    <w:rsid w:val="00823E66"/>
    <w:rsid w:val="0083162E"/>
    <w:rsid w:val="008455D8"/>
    <w:rsid w:val="00846212"/>
    <w:rsid w:val="00850135"/>
    <w:rsid w:val="00854C52"/>
    <w:rsid w:val="008615B6"/>
    <w:rsid w:val="00861FBB"/>
    <w:rsid w:val="00876D49"/>
    <w:rsid w:val="00882D0C"/>
    <w:rsid w:val="008A0FE3"/>
    <w:rsid w:val="008A395F"/>
    <w:rsid w:val="008A7D7C"/>
    <w:rsid w:val="008B06EB"/>
    <w:rsid w:val="008B3E0B"/>
    <w:rsid w:val="008B49BE"/>
    <w:rsid w:val="008C1B06"/>
    <w:rsid w:val="008C3C04"/>
    <w:rsid w:val="008C4E1D"/>
    <w:rsid w:val="008D3EE4"/>
    <w:rsid w:val="008D7A39"/>
    <w:rsid w:val="008E4B1E"/>
    <w:rsid w:val="008E53C6"/>
    <w:rsid w:val="008F0549"/>
    <w:rsid w:val="008F4843"/>
    <w:rsid w:val="008F6D1C"/>
    <w:rsid w:val="00900C0D"/>
    <w:rsid w:val="00904F5C"/>
    <w:rsid w:val="009136D7"/>
    <w:rsid w:val="009204AF"/>
    <w:rsid w:val="00922C47"/>
    <w:rsid w:val="00925264"/>
    <w:rsid w:val="0093508A"/>
    <w:rsid w:val="00940FE5"/>
    <w:rsid w:val="00941474"/>
    <w:rsid w:val="00946CFF"/>
    <w:rsid w:val="00950BBB"/>
    <w:rsid w:val="00957D15"/>
    <w:rsid w:val="00980CB1"/>
    <w:rsid w:val="00990B7C"/>
    <w:rsid w:val="00990F6F"/>
    <w:rsid w:val="00991198"/>
    <w:rsid w:val="009A51DE"/>
    <w:rsid w:val="009A5AA6"/>
    <w:rsid w:val="009C6FD4"/>
    <w:rsid w:val="009C7C72"/>
    <w:rsid w:val="009F3940"/>
    <w:rsid w:val="009F7D39"/>
    <w:rsid w:val="00A031F9"/>
    <w:rsid w:val="00A10B8B"/>
    <w:rsid w:val="00A1284E"/>
    <w:rsid w:val="00A21BE6"/>
    <w:rsid w:val="00A23A58"/>
    <w:rsid w:val="00A26BB7"/>
    <w:rsid w:val="00A33898"/>
    <w:rsid w:val="00A3525D"/>
    <w:rsid w:val="00A56AF1"/>
    <w:rsid w:val="00A61D89"/>
    <w:rsid w:val="00A67166"/>
    <w:rsid w:val="00A72957"/>
    <w:rsid w:val="00A86E19"/>
    <w:rsid w:val="00A9065E"/>
    <w:rsid w:val="00A90BED"/>
    <w:rsid w:val="00A91193"/>
    <w:rsid w:val="00A94A92"/>
    <w:rsid w:val="00AA0079"/>
    <w:rsid w:val="00AA475E"/>
    <w:rsid w:val="00AA7249"/>
    <w:rsid w:val="00AB107D"/>
    <w:rsid w:val="00AB5263"/>
    <w:rsid w:val="00AC5DCD"/>
    <w:rsid w:val="00AD0D27"/>
    <w:rsid w:val="00AD2DFA"/>
    <w:rsid w:val="00AD51EC"/>
    <w:rsid w:val="00AD57A9"/>
    <w:rsid w:val="00AD75FE"/>
    <w:rsid w:val="00AE159C"/>
    <w:rsid w:val="00AF1203"/>
    <w:rsid w:val="00AF4A81"/>
    <w:rsid w:val="00AF7F33"/>
    <w:rsid w:val="00B0096B"/>
    <w:rsid w:val="00B00A8E"/>
    <w:rsid w:val="00B041A4"/>
    <w:rsid w:val="00B14A27"/>
    <w:rsid w:val="00B17C7E"/>
    <w:rsid w:val="00B23646"/>
    <w:rsid w:val="00B347DF"/>
    <w:rsid w:val="00B3731D"/>
    <w:rsid w:val="00B412D9"/>
    <w:rsid w:val="00B41FEF"/>
    <w:rsid w:val="00B42BBF"/>
    <w:rsid w:val="00B7712E"/>
    <w:rsid w:val="00B80CC2"/>
    <w:rsid w:val="00B856B2"/>
    <w:rsid w:val="00B85B9B"/>
    <w:rsid w:val="00B907C1"/>
    <w:rsid w:val="00B96F01"/>
    <w:rsid w:val="00BA1A15"/>
    <w:rsid w:val="00BA4F04"/>
    <w:rsid w:val="00BA7D6B"/>
    <w:rsid w:val="00BB2DE9"/>
    <w:rsid w:val="00BC21DD"/>
    <w:rsid w:val="00BC404E"/>
    <w:rsid w:val="00BE0C02"/>
    <w:rsid w:val="00BF08FF"/>
    <w:rsid w:val="00BF104D"/>
    <w:rsid w:val="00C00078"/>
    <w:rsid w:val="00C0476F"/>
    <w:rsid w:val="00C0485E"/>
    <w:rsid w:val="00C0723D"/>
    <w:rsid w:val="00C25676"/>
    <w:rsid w:val="00C25FD9"/>
    <w:rsid w:val="00C277B0"/>
    <w:rsid w:val="00C33FCB"/>
    <w:rsid w:val="00C35E69"/>
    <w:rsid w:val="00C515C3"/>
    <w:rsid w:val="00C552B2"/>
    <w:rsid w:val="00C60A6B"/>
    <w:rsid w:val="00C71EDD"/>
    <w:rsid w:val="00C72194"/>
    <w:rsid w:val="00C771CD"/>
    <w:rsid w:val="00C863B6"/>
    <w:rsid w:val="00C93AC7"/>
    <w:rsid w:val="00C948A8"/>
    <w:rsid w:val="00C9573C"/>
    <w:rsid w:val="00CB7B20"/>
    <w:rsid w:val="00CC7C84"/>
    <w:rsid w:val="00CD77E4"/>
    <w:rsid w:val="00CE3959"/>
    <w:rsid w:val="00D02DE4"/>
    <w:rsid w:val="00D03B4A"/>
    <w:rsid w:val="00D048AB"/>
    <w:rsid w:val="00D04931"/>
    <w:rsid w:val="00D05737"/>
    <w:rsid w:val="00D06FA0"/>
    <w:rsid w:val="00D12E17"/>
    <w:rsid w:val="00D23169"/>
    <w:rsid w:val="00D23D99"/>
    <w:rsid w:val="00D24223"/>
    <w:rsid w:val="00D31BDA"/>
    <w:rsid w:val="00D410B5"/>
    <w:rsid w:val="00D517AF"/>
    <w:rsid w:val="00D52DB3"/>
    <w:rsid w:val="00D618D7"/>
    <w:rsid w:val="00D62B0A"/>
    <w:rsid w:val="00D70368"/>
    <w:rsid w:val="00D71F3D"/>
    <w:rsid w:val="00D941D2"/>
    <w:rsid w:val="00DA08A6"/>
    <w:rsid w:val="00DA61DF"/>
    <w:rsid w:val="00DB087C"/>
    <w:rsid w:val="00DB5570"/>
    <w:rsid w:val="00DC12CB"/>
    <w:rsid w:val="00DC5299"/>
    <w:rsid w:val="00DD041C"/>
    <w:rsid w:val="00DD1448"/>
    <w:rsid w:val="00DE3FF6"/>
    <w:rsid w:val="00DE550F"/>
    <w:rsid w:val="00DE6CC0"/>
    <w:rsid w:val="00DF01DD"/>
    <w:rsid w:val="00DF0966"/>
    <w:rsid w:val="00DF10A0"/>
    <w:rsid w:val="00DF6DC8"/>
    <w:rsid w:val="00DF7879"/>
    <w:rsid w:val="00DF7BF8"/>
    <w:rsid w:val="00E02349"/>
    <w:rsid w:val="00E25791"/>
    <w:rsid w:val="00E31BB6"/>
    <w:rsid w:val="00E36913"/>
    <w:rsid w:val="00E621CA"/>
    <w:rsid w:val="00E63588"/>
    <w:rsid w:val="00E846EA"/>
    <w:rsid w:val="00E85228"/>
    <w:rsid w:val="00E93B6D"/>
    <w:rsid w:val="00EA7119"/>
    <w:rsid w:val="00EB4935"/>
    <w:rsid w:val="00EC160B"/>
    <w:rsid w:val="00ED1E27"/>
    <w:rsid w:val="00ED3A96"/>
    <w:rsid w:val="00ED7C13"/>
    <w:rsid w:val="00EE22FD"/>
    <w:rsid w:val="00EE2642"/>
    <w:rsid w:val="00EE54AA"/>
    <w:rsid w:val="00EE5548"/>
    <w:rsid w:val="00EE6B9A"/>
    <w:rsid w:val="00F02D21"/>
    <w:rsid w:val="00F13CFF"/>
    <w:rsid w:val="00F22C6B"/>
    <w:rsid w:val="00F23BFF"/>
    <w:rsid w:val="00F313A9"/>
    <w:rsid w:val="00F41937"/>
    <w:rsid w:val="00F540BA"/>
    <w:rsid w:val="00F5491B"/>
    <w:rsid w:val="00F56B70"/>
    <w:rsid w:val="00F6037E"/>
    <w:rsid w:val="00F64210"/>
    <w:rsid w:val="00F66C75"/>
    <w:rsid w:val="00F7401F"/>
    <w:rsid w:val="00F839A3"/>
    <w:rsid w:val="00F8511A"/>
    <w:rsid w:val="00F95C1E"/>
    <w:rsid w:val="00FA1ECC"/>
    <w:rsid w:val="00FA2CF9"/>
    <w:rsid w:val="00FA4F94"/>
    <w:rsid w:val="00FB4327"/>
    <w:rsid w:val="00FC0830"/>
    <w:rsid w:val="00FE08B6"/>
    <w:rsid w:val="00FE397B"/>
    <w:rsid w:val="00FF3988"/>
    <w:rsid w:val="00FF6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E0519"/>
    <w:pPr>
      <w:spacing w:before="100" w:beforeAutospacing="1" w:after="100" w:afterAutospacing="1"/>
    </w:pPr>
  </w:style>
  <w:style w:type="paragraph" w:styleId="a5">
    <w:name w:val="No Spacing"/>
    <w:uiPriority w:val="1"/>
    <w:qFormat/>
    <w:rsid w:val="002E0519"/>
    <w:pPr>
      <w:spacing w:after="0" w:line="240" w:lineRule="auto"/>
    </w:pPr>
  </w:style>
  <w:style w:type="paragraph" w:styleId="a6">
    <w:name w:val="List Paragraph"/>
    <w:basedOn w:val="a"/>
    <w:uiPriority w:val="34"/>
    <w:qFormat/>
    <w:rsid w:val="00616400"/>
    <w:pPr>
      <w:ind w:left="720"/>
      <w:contextualSpacing/>
    </w:pPr>
  </w:style>
  <w:style w:type="paragraph" w:styleId="a7">
    <w:name w:val="Balloon Text"/>
    <w:basedOn w:val="a"/>
    <w:link w:val="a8"/>
    <w:uiPriority w:val="99"/>
    <w:semiHidden/>
    <w:unhideWhenUsed/>
    <w:rsid w:val="007C3815"/>
    <w:rPr>
      <w:rFonts w:ascii="Tahoma" w:hAnsi="Tahoma" w:cs="Tahoma"/>
      <w:sz w:val="16"/>
      <w:szCs w:val="16"/>
    </w:rPr>
  </w:style>
  <w:style w:type="character" w:customStyle="1" w:styleId="a8">
    <w:name w:val="Текст выноски Знак"/>
    <w:basedOn w:val="a0"/>
    <w:link w:val="a7"/>
    <w:uiPriority w:val="99"/>
    <w:semiHidden/>
    <w:rsid w:val="007C3815"/>
    <w:rPr>
      <w:rFonts w:ascii="Tahoma" w:eastAsia="Times New Roman" w:hAnsi="Tahoma" w:cs="Tahoma"/>
      <w:sz w:val="16"/>
      <w:szCs w:val="16"/>
      <w:lang w:eastAsia="ru-RU"/>
    </w:rPr>
  </w:style>
  <w:style w:type="paragraph" w:styleId="a9">
    <w:name w:val="header"/>
    <w:basedOn w:val="a"/>
    <w:link w:val="aa"/>
    <w:uiPriority w:val="99"/>
    <w:unhideWhenUsed/>
    <w:rsid w:val="00CE3959"/>
    <w:pPr>
      <w:tabs>
        <w:tab w:val="center" w:pos="4677"/>
        <w:tab w:val="right" w:pos="9355"/>
      </w:tabs>
    </w:pPr>
  </w:style>
  <w:style w:type="character" w:customStyle="1" w:styleId="aa">
    <w:name w:val="Верхний колонтитул Знак"/>
    <w:basedOn w:val="a0"/>
    <w:link w:val="a9"/>
    <w:uiPriority w:val="99"/>
    <w:rsid w:val="00CE395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E3959"/>
    <w:pPr>
      <w:tabs>
        <w:tab w:val="center" w:pos="4677"/>
        <w:tab w:val="right" w:pos="9355"/>
      </w:tabs>
    </w:pPr>
  </w:style>
  <w:style w:type="character" w:customStyle="1" w:styleId="ac">
    <w:name w:val="Нижний колонтитул Знак"/>
    <w:basedOn w:val="a0"/>
    <w:link w:val="ab"/>
    <w:uiPriority w:val="99"/>
    <w:rsid w:val="00CE395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E0519"/>
    <w:pPr>
      <w:spacing w:before="100" w:beforeAutospacing="1" w:after="100" w:afterAutospacing="1"/>
    </w:pPr>
  </w:style>
  <w:style w:type="paragraph" w:styleId="a5">
    <w:name w:val="No Spacing"/>
    <w:uiPriority w:val="1"/>
    <w:qFormat/>
    <w:rsid w:val="002E0519"/>
    <w:pPr>
      <w:spacing w:after="0" w:line="240" w:lineRule="auto"/>
    </w:pPr>
  </w:style>
  <w:style w:type="paragraph" w:styleId="a6">
    <w:name w:val="List Paragraph"/>
    <w:basedOn w:val="a"/>
    <w:uiPriority w:val="34"/>
    <w:qFormat/>
    <w:rsid w:val="00616400"/>
    <w:pPr>
      <w:ind w:left="720"/>
      <w:contextualSpacing/>
    </w:pPr>
  </w:style>
  <w:style w:type="paragraph" w:styleId="a7">
    <w:name w:val="Balloon Text"/>
    <w:basedOn w:val="a"/>
    <w:link w:val="a8"/>
    <w:uiPriority w:val="99"/>
    <w:semiHidden/>
    <w:unhideWhenUsed/>
    <w:rsid w:val="007C3815"/>
    <w:rPr>
      <w:rFonts w:ascii="Tahoma" w:hAnsi="Tahoma" w:cs="Tahoma"/>
      <w:sz w:val="16"/>
      <w:szCs w:val="16"/>
    </w:rPr>
  </w:style>
  <w:style w:type="character" w:customStyle="1" w:styleId="a8">
    <w:name w:val="Текст выноски Знак"/>
    <w:basedOn w:val="a0"/>
    <w:link w:val="a7"/>
    <w:uiPriority w:val="99"/>
    <w:semiHidden/>
    <w:rsid w:val="007C3815"/>
    <w:rPr>
      <w:rFonts w:ascii="Tahoma" w:eastAsia="Times New Roman" w:hAnsi="Tahoma" w:cs="Tahoma"/>
      <w:sz w:val="16"/>
      <w:szCs w:val="16"/>
      <w:lang w:eastAsia="ru-RU"/>
    </w:rPr>
  </w:style>
  <w:style w:type="paragraph" w:styleId="a9">
    <w:name w:val="header"/>
    <w:basedOn w:val="a"/>
    <w:link w:val="aa"/>
    <w:uiPriority w:val="99"/>
    <w:unhideWhenUsed/>
    <w:rsid w:val="00CE3959"/>
    <w:pPr>
      <w:tabs>
        <w:tab w:val="center" w:pos="4677"/>
        <w:tab w:val="right" w:pos="9355"/>
      </w:tabs>
    </w:pPr>
  </w:style>
  <w:style w:type="character" w:customStyle="1" w:styleId="aa">
    <w:name w:val="Верхний колонтитул Знак"/>
    <w:basedOn w:val="a0"/>
    <w:link w:val="a9"/>
    <w:uiPriority w:val="99"/>
    <w:rsid w:val="00CE395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E3959"/>
    <w:pPr>
      <w:tabs>
        <w:tab w:val="center" w:pos="4677"/>
        <w:tab w:val="right" w:pos="9355"/>
      </w:tabs>
    </w:pPr>
  </w:style>
  <w:style w:type="character" w:customStyle="1" w:styleId="ac">
    <w:name w:val="Нижний колонтитул Знак"/>
    <w:basedOn w:val="a0"/>
    <w:link w:val="ab"/>
    <w:uiPriority w:val="99"/>
    <w:rsid w:val="00CE39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649">
      <w:bodyDiv w:val="1"/>
      <w:marLeft w:val="0"/>
      <w:marRight w:val="0"/>
      <w:marTop w:val="0"/>
      <w:marBottom w:val="0"/>
      <w:divBdr>
        <w:top w:val="none" w:sz="0" w:space="0" w:color="auto"/>
        <w:left w:val="none" w:sz="0" w:space="0" w:color="auto"/>
        <w:bottom w:val="none" w:sz="0" w:space="0" w:color="auto"/>
        <w:right w:val="none" w:sz="0" w:space="0" w:color="auto"/>
      </w:divBdr>
    </w:div>
    <w:div w:id="1170943512">
      <w:bodyDiv w:val="1"/>
      <w:marLeft w:val="0"/>
      <w:marRight w:val="0"/>
      <w:marTop w:val="0"/>
      <w:marBottom w:val="0"/>
      <w:divBdr>
        <w:top w:val="none" w:sz="0" w:space="0" w:color="auto"/>
        <w:left w:val="none" w:sz="0" w:space="0" w:color="auto"/>
        <w:bottom w:val="none" w:sz="0" w:space="0" w:color="auto"/>
        <w:right w:val="none" w:sz="0" w:space="0" w:color="auto"/>
      </w:divBdr>
    </w:div>
    <w:div w:id="1543203318">
      <w:bodyDiv w:val="1"/>
      <w:marLeft w:val="0"/>
      <w:marRight w:val="0"/>
      <w:marTop w:val="0"/>
      <w:marBottom w:val="0"/>
      <w:divBdr>
        <w:top w:val="none" w:sz="0" w:space="0" w:color="auto"/>
        <w:left w:val="none" w:sz="0" w:space="0" w:color="auto"/>
        <w:bottom w:val="none" w:sz="0" w:space="0" w:color="auto"/>
        <w:right w:val="none" w:sz="0" w:space="0" w:color="auto"/>
      </w:divBdr>
    </w:div>
    <w:div w:id="18852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 Иван Сергеевич</dc:creator>
  <cp:lastModifiedBy>Дець Дмитрий Анатольевич</cp:lastModifiedBy>
  <cp:revision>7</cp:revision>
  <cp:lastPrinted>2019-01-22T08:26:00Z</cp:lastPrinted>
  <dcterms:created xsi:type="dcterms:W3CDTF">2020-02-05T14:18:00Z</dcterms:created>
  <dcterms:modified xsi:type="dcterms:W3CDTF">2020-03-02T15:52:00Z</dcterms:modified>
</cp:coreProperties>
</file>