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397" w:rsidRDefault="00800397" w:rsidP="00800397">
      <w:pPr>
        <w:ind w:firstLine="5245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п. </w:t>
      </w:r>
      <w:r w:rsidR="009D7E5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повестки заседания Коллегии Федерального казначейства</w:t>
      </w:r>
    </w:p>
    <w:p w:rsidR="00800397" w:rsidRDefault="00800397" w:rsidP="00800397">
      <w:pPr>
        <w:spacing w:line="360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 мая 2017 года</w:t>
      </w:r>
    </w:p>
    <w:p w:rsidR="00800397" w:rsidRDefault="00800397" w:rsidP="00800397">
      <w:pPr>
        <w:spacing w:line="360" w:lineRule="atLeast"/>
        <w:jc w:val="right"/>
        <w:rPr>
          <w:color w:val="000000"/>
          <w:sz w:val="28"/>
          <w:szCs w:val="28"/>
        </w:rPr>
      </w:pPr>
    </w:p>
    <w:p w:rsidR="00800397" w:rsidRDefault="00800397" w:rsidP="00800397">
      <w:pPr>
        <w:spacing w:line="360" w:lineRule="atLeast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СПРАВКА</w:t>
      </w:r>
    </w:p>
    <w:p w:rsidR="00800397" w:rsidRDefault="00800397" w:rsidP="00800397">
      <w:pPr>
        <w:spacing w:line="360" w:lineRule="atLeast"/>
        <w:jc w:val="center"/>
        <w:outlineLvl w:val="0"/>
        <w:rPr>
          <w:b/>
          <w:color w:val="000000"/>
          <w:sz w:val="28"/>
          <w:szCs w:val="28"/>
        </w:rPr>
      </w:pPr>
    </w:p>
    <w:p w:rsidR="00800397" w:rsidRDefault="00800397" w:rsidP="00800397">
      <w:pPr>
        <w:pStyle w:val="3"/>
        <w:rPr>
          <w:rFonts w:eastAsia="Calibri"/>
          <w:i w:val="0"/>
          <w:color w:val="auto"/>
          <w:sz w:val="28"/>
          <w:szCs w:val="28"/>
        </w:rPr>
      </w:pPr>
      <w:bookmarkStart w:id="0" w:name="_Toc416429957"/>
      <w:r>
        <w:rPr>
          <w:rFonts w:eastAsia="Calibri"/>
          <w:i w:val="0"/>
          <w:color w:val="auto"/>
          <w:sz w:val="28"/>
          <w:szCs w:val="28"/>
        </w:rPr>
        <w:t>к выступлению заместителя руководителя</w:t>
      </w:r>
    </w:p>
    <w:p w:rsidR="00800397" w:rsidRDefault="00800397" w:rsidP="00800397">
      <w:pPr>
        <w:pStyle w:val="3"/>
        <w:rPr>
          <w:rFonts w:eastAsia="Calibri"/>
          <w:i w:val="0"/>
          <w:color w:val="auto"/>
          <w:sz w:val="28"/>
          <w:szCs w:val="28"/>
        </w:rPr>
      </w:pPr>
      <w:r>
        <w:rPr>
          <w:rFonts w:eastAsia="Calibri"/>
          <w:i w:val="0"/>
          <w:color w:val="auto"/>
          <w:sz w:val="28"/>
          <w:szCs w:val="28"/>
        </w:rPr>
        <w:t>Федерального казначейства Э.А. Исаева</w:t>
      </w:r>
      <w:r>
        <w:rPr>
          <w:rFonts w:eastAsia="Calibri"/>
          <w:color w:val="auto"/>
          <w:sz w:val="28"/>
          <w:szCs w:val="28"/>
        </w:rPr>
        <w:t xml:space="preserve"> </w:t>
      </w:r>
      <w:r>
        <w:rPr>
          <w:rFonts w:eastAsia="Calibri"/>
          <w:i w:val="0"/>
          <w:color w:val="auto"/>
          <w:sz w:val="28"/>
          <w:szCs w:val="28"/>
        </w:rPr>
        <w:t>на тему:</w:t>
      </w:r>
    </w:p>
    <w:p w:rsidR="00800397" w:rsidRDefault="00800397" w:rsidP="00800397">
      <w:pPr>
        <w:pStyle w:val="3"/>
        <w:rPr>
          <w:rFonts w:eastAsia="Calibri"/>
          <w:i w:val="0"/>
          <w:color w:val="auto"/>
          <w:sz w:val="28"/>
          <w:szCs w:val="28"/>
        </w:rPr>
      </w:pPr>
      <w:r>
        <w:rPr>
          <w:rFonts w:eastAsia="Calibri"/>
          <w:i w:val="0"/>
          <w:color w:val="auto"/>
          <w:sz w:val="28"/>
          <w:szCs w:val="28"/>
        </w:rPr>
        <w:t>«Внешний контроль качества работы аудиторских организаций. Переход на международные стандарты аудита»</w:t>
      </w:r>
      <w:bookmarkEnd w:id="0"/>
    </w:p>
    <w:p w:rsidR="00800397" w:rsidRPr="00FF7025" w:rsidRDefault="00800397" w:rsidP="00800397">
      <w:pPr>
        <w:pStyle w:val="3"/>
        <w:rPr>
          <w:rFonts w:eastAsia="Calibri"/>
          <w:b w:val="0"/>
          <w:i w:val="0"/>
          <w:color w:val="auto"/>
          <w:sz w:val="28"/>
          <w:szCs w:val="28"/>
        </w:rPr>
      </w:pPr>
    </w:p>
    <w:p w:rsidR="00800397" w:rsidRPr="002B6D87" w:rsidRDefault="00800397" w:rsidP="00800397">
      <w:pPr>
        <w:rPr>
          <w:sz w:val="28"/>
          <w:szCs w:val="28"/>
        </w:rPr>
      </w:pPr>
    </w:p>
    <w:p w:rsidR="00B00DF9" w:rsidRPr="00B00DF9" w:rsidRDefault="00B00DF9" w:rsidP="00B00DF9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 w:rsidRPr="00B00DF9">
        <w:rPr>
          <w:sz w:val="28"/>
          <w:szCs w:val="28"/>
        </w:rPr>
        <w:t xml:space="preserve">Федеральным казначейством и его территориальными органами </w:t>
      </w:r>
      <w:r w:rsidRPr="00B00DF9">
        <w:rPr>
          <w:sz w:val="28"/>
          <w:szCs w:val="28"/>
        </w:rPr>
        <w:br/>
        <w:t xml:space="preserve">по субъектам Российской Федерации в рамках исполнения государственной функции по внешнему контролю качества работы аудиторских организаций, определенных частью 3 статьи 5 Федерального закона от 30 декабря 2008 г. № 307-ФЗ «Об аудиторской деятельности», в первом квартале 2017 года обобщены итоги деятельности за первый квартал 2017 года. </w:t>
      </w:r>
      <w:proofErr w:type="gramEnd"/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По итогам 1-го квартала 2017 года Федеральным казначейством было проведено 59 внешних проверок качества работы аудиторских организаций из 260 запланированных. 7 проведенных проверок были внеплановыми, проведенными в целях обеспечения </w:t>
      </w:r>
      <w:proofErr w:type="gramStart"/>
      <w:r w:rsidRPr="00B00DF9">
        <w:rPr>
          <w:sz w:val="28"/>
          <w:szCs w:val="28"/>
        </w:rPr>
        <w:t>контроля</w:t>
      </w:r>
      <w:proofErr w:type="gramEnd"/>
      <w:r w:rsidRPr="00B00DF9">
        <w:rPr>
          <w:sz w:val="28"/>
          <w:szCs w:val="28"/>
        </w:rPr>
        <w:t xml:space="preserve"> за исполнением ранее выданных предписаний, обязывающих устранить выявленные по результатам проверок нарушения, а также в связи с поступлением жалоб на действия (бездействие) аудиторских организаций. 4 внеплановые проверки были проведены по обращению Счетной палаты Российской Федерации </w:t>
      </w:r>
      <w:r w:rsidRPr="00B00DF9">
        <w:rPr>
          <w:sz w:val="28"/>
          <w:szCs w:val="28"/>
        </w:rPr>
        <w:br/>
        <w:t xml:space="preserve">в первом квартале 2017 года. 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По результатам проведенных проверок были вынесены решения о применении мер воздействия в отношении 29 аудиторских компаний, в том числе 23 меры воздействия были вынесены по итогам проверок, проведенных в 2016 году, в том числе: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- 19 предупреждений о недопустимости нарушения требований Федерального закона «Об аудиторской деятельности», стандартов аудиторской деятельности, правил независимости аудиторов и аудиторских организаций, кодекса профессиональной этики аудиторов (65,5% от общего количества принятых решений о применении мер воздействия);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- 3 предписания, обязывающих аудиторские организации устранить выявленные по результатам внешних проверок нарушения </w:t>
      </w:r>
      <w:bookmarkStart w:id="1" w:name="_Hlk482965455"/>
      <w:r w:rsidRPr="00B00DF9">
        <w:rPr>
          <w:sz w:val="28"/>
          <w:szCs w:val="28"/>
        </w:rPr>
        <w:t>(10,3% от общего количества принятых решений о применении мер воздействия);</w:t>
      </w:r>
    </w:p>
    <w:bookmarkEnd w:id="1"/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lastRenderedPageBreak/>
        <w:t>- 4 предписания в саморегулируемые организац</w:t>
      </w:r>
      <w:proofErr w:type="gramStart"/>
      <w:r w:rsidRPr="00B00DF9">
        <w:rPr>
          <w:sz w:val="28"/>
          <w:szCs w:val="28"/>
        </w:rPr>
        <w:t>ии ау</w:t>
      </w:r>
      <w:proofErr w:type="gramEnd"/>
      <w:r w:rsidRPr="00B00DF9">
        <w:rPr>
          <w:sz w:val="28"/>
          <w:szCs w:val="28"/>
        </w:rPr>
        <w:t>диторов о приостановлении членства аудиторской организации (13,8% от общего количества принятых решений о применении мер воздействия);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- 3 предписаний в саморегулируемые организац</w:t>
      </w:r>
      <w:proofErr w:type="gramStart"/>
      <w:r w:rsidRPr="00B00DF9">
        <w:rPr>
          <w:sz w:val="28"/>
          <w:szCs w:val="28"/>
        </w:rPr>
        <w:t>ии ау</w:t>
      </w:r>
      <w:proofErr w:type="gramEnd"/>
      <w:r w:rsidRPr="00B00DF9">
        <w:rPr>
          <w:sz w:val="28"/>
          <w:szCs w:val="28"/>
        </w:rPr>
        <w:t xml:space="preserve">диторов об исключении сведений аудиторской организации из саморегулируемой организации аудиторов (10,3% от общего количества принятых решений </w:t>
      </w:r>
      <w:r w:rsidRPr="00B00DF9">
        <w:rPr>
          <w:sz w:val="28"/>
          <w:szCs w:val="28"/>
        </w:rPr>
        <w:br/>
        <w:t>о применении мер воздействия).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В 1-ом квартале 2017 года было проверено качество работы нескольких крупных аудиторских организаций: АО «2К», ООО «</w:t>
      </w:r>
      <w:proofErr w:type="spellStart"/>
      <w:r w:rsidRPr="00B00DF9">
        <w:rPr>
          <w:sz w:val="28"/>
          <w:szCs w:val="28"/>
        </w:rPr>
        <w:t>Нексиа</w:t>
      </w:r>
      <w:proofErr w:type="spellEnd"/>
      <w:r w:rsidRPr="00B00DF9">
        <w:rPr>
          <w:sz w:val="28"/>
          <w:szCs w:val="28"/>
        </w:rPr>
        <w:t xml:space="preserve"> </w:t>
      </w:r>
      <w:proofErr w:type="spellStart"/>
      <w:r w:rsidRPr="00B00DF9">
        <w:rPr>
          <w:sz w:val="28"/>
          <w:szCs w:val="28"/>
        </w:rPr>
        <w:t>Пачоли</w:t>
      </w:r>
      <w:proofErr w:type="spellEnd"/>
      <w:r w:rsidRPr="00B00DF9">
        <w:rPr>
          <w:sz w:val="28"/>
          <w:szCs w:val="28"/>
        </w:rPr>
        <w:t xml:space="preserve">», </w:t>
      </w:r>
      <w:r w:rsidRPr="00B00DF9">
        <w:rPr>
          <w:sz w:val="28"/>
          <w:szCs w:val="28"/>
        </w:rPr>
        <w:br/>
        <w:t xml:space="preserve">ООО «Финансовые и бухгалтерские консультации» (ООО «ФБК») </w:t>
      </w:r>
      <w:r w:rsidRPr="00B00DF9">
        <w:rPr>
          <w:sz w:val="28"/>
          <w:szCs w:val="28"/>
        </w:rPr>
        <w:br/>
        <w:t>и ООО «АУДИТОРСКАЯ И КОНСАЛТИНГОВАЯ ФИРМА «ТОП-АУДИТ».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В отношении АО «2К» Федеральным казначейством впервые была проведена комплексная одновременная проверка головной организации </w:t>
      </w:r>
      <w:r w:rsidRPr="00B00DF9">
        <w:rPr>
          <w:sz w:val="28"/>
          <w:szCs w:val="28"/>
        </w:rPr>
        <w:br/>
        <w:t xml:space="preserve">АО «2К» и ее филиалов. По результатам данной проверки было вынесено предписание об устранении выявленных нарушений. Также данная аудиторская фирма была привлечена к административной ответственности по статье 19.7 КоАП РФ за представление документов, запрошенных при проведении проверки, в неполном объеме и в искаженном виде. 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В отношен</w:t>
      </w:r>
      <w:proofErr w:type="gramStart"/>
      <w:r w:rsidRPr="00B00DF9">
        <w:rPr>
          <w:sz w:val="28"/>
          <w:szCs w:val="28"/>
        </w:rPr>
        <w:t>ии ООО</w:t>
      </w:r>
      <w:proofErr w:type="gramEnd"/>
      <w:r w:rsidRPr="00B00DF9">
        <w:rPr>
          <w:sz w:val="28"/>
          <w:szCs w:val="28"/>
        </w:rPr>
        <w:t xml:space="preserve"> «</w:t>
      </w:r>
      <w:proofErr w:type="spellStart"/>
      <w:r w:rsidRPr="00B00DF9">
        <w:rPr>
          <w:sz w:val="28"/>
          <w:szCs w:val="28"/>
        </w:rPr>
        <w:t>Нексиа</w:t>
      </w:r>
      <w:proofErr w:type="spellEnd"/>
      <w:r w:rsidRPr="00B00DF9">
        <w:rPr>
          <w:sz w:val="28"/>
          <w:szCs w:val="28"/>
        </w:rPr>
        <w:t xml:space="preserve"> </w:t>
      </w:r>
      <w:proofErr w:type="spellStart"/>
      <w:r w:rsidRPr="00B00DF9">
        <w:rPr>
          <w:sz w:val="28"/>
          <w:szCs w:val="28"/>
        </w:rPr>
        <w:t>Пачоли</w:t>
      </w:r>
      <w:proofErr w:type="spellEnd"/>
      <w:r w:rsidRPr="00B00DF9">
        <w:rPr>
          <w:sz w:val="28"/>
          <w:szCs w:val="28"/>
        </w:rPr>
        <w:t xml:space="preserve">» было принято решение о вынесении меры воздействия в виде предписания об устранении выявленных </w:t>
      </w:r>
      <w:r w:rsidRPr="00B00DF9">
        <w:rPr>
          <w:sz w:val="28"/>
          <w:szCs w:val="28"/>
        </w:rPr>
        <w:br/>
        <w:t>по результатам внешней проверки качества работы нарушений.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В отношен</w:t>
      </w:r>
      <w:proofErr w:type="gramStart"/>
      <w:r w:rsidRPr="00B00DF9">
        <w:rPr>
          <w:sz w:val="28"/>
          <w:szCs w:val="28"/>
        </w:rPr>
        <w:t>ии ООО</w:t>
      </w:r>
      <w:proofErr w:type="gramEnd"/>
      <w:r w:rsidRPr="00B00DF9">
        <w:rPr>
          <w:sz w:val="28"/>
          <w:szCs w:val="28"/>
        </w:rPr>
        <w:t xml:space="preserve"> «ФБК» в настоящее время рассматривается вопрос </w:t>
      </w:r>
      <w:r w:rsidRPr="00B00DF9">
        <w:rPr>
          <w:sz w:val="28"/>
          <w:szCs w:val="28"/>
        </w:rPr>
        <w:br/>
        <w:t xml:space="preserve">о выборе меры воздействия. Вероятно, это будет первая аудиторская организация, выбор меры воздействия по которой будет вынесен </w:t>
      </w:r>
      <w:r w:rsidRPr="00B00DF9">
        <w:rPr>
          <w:sz w:val="28"/>
          <w:szCs w:val="28"/>
        </w:rPr>
        <w:br/>
        <w:t xml:space="preserve">на обсуждение недавно созданной Контрольной комиссии по надзору </w:t>
      </w:r>
      <w:r w:rsidRPr="00B00DF9">
        <w:rPr>
          <w:sz w:val="28"/>
          <w:szCs w:val="28"/>
        </w:rPr>
        <w:br/>
        <w:t>за аудиторской деятельностью Федерального казначейства. По данной организации хотелось бы обратить особое внимание на то, что значительная часть выявленных нарушений касалась случаев подтверждения ООО «ФБК» достоверности отчетности банков, у которых впоследствии были отозваны лицензии.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В отношен</w:t>
      </w:r>
      <w:proofErr w:type="gramStart"/>
      <w:r w:rsidRPr="00B00DF9">
        <w:rPr>
          <w:sz w:val="28"/>
          <w:szCs w:val="28"/>
        </w:rPr>
        <w:t>ии ООО</w:t>
      </w:r>
      <w:proofErr w:type="gramEnd"/>
      <w:r w:rsidRPr="00B00DF9">
        <w:rPr>
          <w:sz w:val="28"/>
          <w:szCs w:val="28"/>
        </w:rPr>
        <w:t xml:space="preserve"> «АУДИТОРСКАЯ И КОНСАЛТИНГОВАЯ ФИРМА «ТОП-АУДИТ» в настоящее время также рассматривается вопрос о выборе меры воздействия.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По результатам плановой выездной внешней проверки качества работ</w:t>
      </w:r>
      <w:proofErr w:type="gramStart"/>
      <w:r w:rsidRPr="00B00DF9">
        <w:rPr>
          <w:sz w:val="28"/>
          <w:szCs w:val="28"/>
        </w:rPr>
        <w:t>ы ООО</w:t>
      </w:r>
      <w:proofErr w:type="gramEnd"/>
      <w:r w:rsidRPr="00B00DF9">
        <w:rPr>
          <w:sz w:val="28"/>
          <w:szCs w:val="28"/>
        </w:rPr>
        <w:t xml:space="preserve"> «КОРН-АУДИТ», проведенной в 2016 году, были выявлены признаки выдачи заведомо ложного заключения, подтверждающего достоверность отчетности ЗАО «</w:t>
      </w:r>
      <w:proofErr w:type="spellStart"/>
      <w:r w:rsidRPr="00B00DF9">
        <w:rPr>
          <w:sz w:val="28"/>
          <w:szCs w:val="28"/>
        </w:rPr>
        <w:t>Пересвет</w:t>
      </w:r>
      <w:proofErr w:type="spellEnd"/>
      <w:r w:rsidRPr="00B00DF9">
        <w:rPr>
          <w:sz w:val="28"/>
          <w:szCs w:val="28"/>
        </w:rPr>
        <w:t xml:space="preserve">-Инвест» за 2011 год. По итогам рассмотрения поданного Федеральным казначейством искового заявления Арбитражным судом г. Москвы в отношении данного аудиторского заключения </w:t>
      </w:r>
      <w:r w:rsidRPr="00B00DF9">
        <w:rPr>
          <w:sz w:val="28"/>
          <w:szCs w:val="28"/>
        </w:rPr>
        <w:br/>
      </w:r>
      <w:r w:rsidRPr="00B00DF9">
        <w:rPr>
          <w:sz w:val="28"/>
          <w:szCs w:val="28"/>
        </w:rPr>
        <w:lastRenderedPageBreak/>
        <w:t>ООО «КОРН-АУДИТ» вынесено решение о признании его заведомо ложным.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В рамках совершенствования правового регулирования аудиторской деятельности Федеральным казначейством </w:t>
      </w:r>
      <w:proofErr w:type="gramStart"/>
      <w:r w:rsidRPr="00B00DF9">
        <w:rPr>
          <w:sz w:val="28"/>
          <w:szCs w:val="28"/>
        </w:rPr>
        <w:t>подготовлены и направлены</w:t>
      </w:r>
      <w:proofErr w:type="gramEnd"/>
      <w:r w:rsidRPr="00B00DF9">
        <w:rPr>
          <w:sz w:val="28"/>
          <w:szCs w:val="28"/>
        </w:rPr>
        <w:t xml:space="preserve"> в Минфин России предложения о внесении изменений в </w:t>
      </w:r>
      <w:r w:rsidRPr="00B00DF9">
        <w:rPr>
          <w:sz w:val="28"/>
          <w:szCs w:val="28"/>
        </w:rPr>
        <w:br/>
        <w:t>Федеральный закон «Об аудиторской деятельности» в части повышения прозрачности процедур регулирования аудиторской деятельности и создания федеральной информационной системы регулирования аудиторской деятельности.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Был подготовлен прое</w:t>
      </w:r>
      <w:proofErr w:type="gramStart"/>
      <w:r w:rsidRPr="00B00DF9">
        <w:rPr>
          <w:sz w:val="28"/>
          <w:szCs w:val="28"/>
        </w:rPr>
        <w:t>кт Стр</w:t>
      </w:r>
      <w:proofErr w:type="gramEnd"/>
      <w:r w:rsidRPr="00B00DF9">
        <w:rPr>
          <w:sz w:val="28"/>
          <w:szCs w:val="28"/>
        </w:rPr>
        <w:t>атегии развития аудиторской деятельности в Российской Федерации на период до 2022 года и направлен в Минфин России.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Федеральным казначейством создана Контрольная комиссия по рассмотрению </w:t>
      </w:r>
      <w:proofErr w:type="gramStart"/>
      <w:r w:rsidRPr="00B00DF9">
        <w:rPr>
          <w:sz w:val="28"/>
          <w:szCs w:val="28"/>
        </w:rPr>
        <w:t>результатов внешнего контроля качества работы аудиторских организаций</w:t>
      </w:r>
      <w:proofErr w:type="gramEnd"/>
      <w:r w:rsidRPr="00B00DF9">
        <w:rPr>
          <w:sz w:val="28"/>
          <w:szCs w:val="28"/>
        </w:rPr>
        <w:t xml:space="preserve"> с участием проверяемых аудиторских организаций и саморегулируемых организаций аудиторов. 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В редакции Федерального казначейства одобрен решением Совета по аудиторской деятельности Порядок применения мер воздействия в отношен</w:t>
      </w:r>
      <w:proofErr w:type="gramStart"/>
      <w:r w:rsidRPr="00B00DF9">
        <w:rPr>
          <w:sz w:val="28"/>
          <w:szCs w:val="28"/>
        </w:rPr>
        <w:t>ии ау</w:t>
      </w:r>
      <w:proofErr w:type="gramEnd"/>
      <w:r w:rsidRPr="00B00DF9">
        <w:rPr>
          <w:sz w:val="28"/>
          <w:szCs w:val="28"/>
        </w:rPr>
        <w:t xml:space="preserve">диторских организаций. 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Федеральное казначейство представляло Российскую Федерацию на заседании Международного форума независимых регуляторов аудиторской деятельности (IFIAR), проходившем в Токио, подготовило и направило детальные комментарии к окончательной редакции Соглашения о гармонизац</w:t>
      </w:r>
      <w:proofErr w:type="gramStart"/>
      <w:r w:rsidRPr="00B00DF9">
        <w:rPr>
          <w:sz w:val="28"/>
          <w:szCs w:val="28"/>
        </w:rPr>
        <w:t>ии ау</w:t>
      </w:r>
      <w:proofErr w:type="gramEnd"/>
      <w:r w:rsidRPr="00B00DF9">
        <w:rPr>
          <w:sz w:val="28"/>
          <w:szCs w:val="28"/>
        </w:rPr>
        <w:t xml:space="preserve">диторской деятельности на территории стран Евразийского экономического союза. 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Кроме того, Федеральное казначейство принимает участие в подготовке Российской Федерации к оценке соответствия требованиям ФАТФ. Федеральным казначейством был проведен межрегиональный обучающий семинар по данной тематике с участием </w:t>
      </w:r>
      <w:proofErr w:type="spellStart"/>
      <w:r w:rsidRPr="00B00DF9">
        <w:rPr>
          <w:sz w:val="28"/>
          <w:szCs w:val="28"/>
        </w:rPr>
        <w:t>Росфинмониторинга</w:t>
      </w:r>
      <w:proofErr w:type="spellEnd"/>
      <w:r w:rsidRPr="00B00DF9">
        <w:rPr>
          <w:sz w:val="28"/>
          <w:szCs w:val="28"/>
        </w:rPr>
        <w:t>, Минфина России и представителей профессионального аудиторского сообщества, также принято участие в ряде тематических конференций, организованных саморегулируемыми организациями аудиторов. Федеральным казначейством создана Рабочая группа, обеспечивающая методическую и практическую подготовку аудиторского сообщества к новым требованиям законодательства о противодействии легализации (отмыванию) доходов и финансированию терроризма.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 w:rsidRPr="00B00DF9">
        <w:rPr>
          <w:sz w:val="28"/>
          <w:szCs w:val="28"/>
        </w:rPr>
        <w:t xml:space="preserve">В рамках перехода на международные стандарты аудита (далее – МСА) Федеральным казначейством подготовлены обобщения правоприменительной практики по МСА в части систем контроля качества </w:t>
      </w:r>
      <w:r w:rsidRPr="00B00DF9">
        <w:rPr>
          <w:sz w:val="28"/>
          <w:szCs w:val="28"/>
        </w:rPr>
        <w:lastRenderedPageBreak/>
        <w:t>аудиторских организаций, соответствующие доклады сделаны в рамках межрегиональных мероприятий, организованных саморегулируемыми организациями аудиторов «Содружество» и «Российский союз аудиторов»,</w:t>
      </w:r>
      <w:r w:rsidRPr="00B00DF9">
        <w:rPr>
          <w:b/>
          <w:sz w:val="28"/>
          <w:szCs w:val="28"/>
        </w:rPr>
        <w:t xml:space="preserve"> </w:t>
      </w:r>
      <w:r w:rsidRPr="00B00DF9">
        <w:rPr>
          <w:sz w:val="28"/>
          <w:szCs w:val="28"/>
        </w:rPr>
        <w:t>проект Классификатора нарушений и недостатков, выявляемых при осуществлении внешнего контроля качества работы аудиторских организаций с учетом требований МСА для обсуждения</w:t>
      </w:r>
      <w:proofErr w:type="gramEnd"/>
      <w:r w:rsidRPr="00B00DF9">
        <w:rPr>
          <w:sz w:val="28"/>
          <w:szCs w:val="28"/>
        </w:rPr>
        <w:t xml:space="preserve"> </w:t>
      </w:r>
      <w:r w:rsidRPr="00B00DF9">
        <w:rPr>
          <w:sz w:val="28"/>
          <w:szCs w:val="28"/>
        </w:rPr>
        <w:br/>
        <w:t>на очередном</w:t>
      </w:r>
      <w:r w:rsidRPr="00B00DF9">
        <w:rPr>
          <w:bCs/>
          <w:sz w:val="28"/>
          <w:szCs w:val="28"/>
        </w:rPr>
        <w:t xml:space="preserve"> заседании Рабочей группы Федерального казначейства </w:t>
      </w:r>
      <w:r w:rsidRPr="00B00DF9">
        <w:rPr>
          <w:bCs/>
          <w:sz w:val="28"/>
          <w:szCs w:val="28"/>
        </w:rPr>
        <w:br/>
        <w:t>по подготовке Классификатора.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b/>
          <w:bCs/>
          <w:sz w:val="28"/>
          <w:szCs w:val="28"/>
        </w:rPr>
      </w:pPr>
      <w:r w:rsidRPr="00B00DF9">
        <w:rPr>
          <w:sz w:val="28"/>
          <w:szCs w:val="28"/>
        </w:rPr>
        <w:t>Федеральным казначейством в</w:t>
      </w:r>
      <w:r w:rsidRPr="00B00DF9">
        <w:rPr>
          <w:bCs/>
          <w:sz w:val="28"/>
          <w:szCs w:val="28"/>
        </w:rPr>
        <w:t xml:space="preserve">едется совместная работа с </w:t>
      </w:r>
      <w:proofErr w:type="spellStart"/>
      <w:r w:rsidRPr="00B00DF9">
        <w:rPr>
          <w:bCs/>
          <w:sz w:val="28"/>
          <w:szCs w:val="28"/>
        </w:rPr>
        <w:t>Росимуществом</w:t>
      </w:r>
      <w:proofErr w:type="spellEnd"/>
      <w:r w:rsidRPr="00B00DF9">
        <w:rPr>
          <w:bCs/>
          <w:sz w:val="28"/>
          <w:szCs w:val="28"/>
        </w:rPr>
        <w:t xml:space="preserve"> по подготовке предложений относительно применения МСА при оказании услуг предприятиям, более 25% уставного (складочного) капитала которых находится в собственности Российской Федерации, а также по разработке </w:t>
      </w:r>
      <w:proofErr w:type="gramStart"/>
      <w:r w:rsidRPr="00B00DF9">
        <w:rPr>
          <w:bCs/>
          <w:sz w:val="28"/>
          <w:szCs w:val="28"/>
        </w:rPr>
        <w:t>методики внешнего контроля качества оказания соответствующих услуг</w:t>
      </w:r>
      <w:proofErr w:type="gramEnd"/>
      <w:r w:rsidRPr="00B00DF9">
        <w:rPr>
          <w:bCs/>
          <w:sz w:val="28"/>
          <w:szCs w:val="28"/>
        </w:rPr>
        <w:t xml:space="preserve"> аудиторскими организациями с учетом правоприменительной практики осуществления ВККР АО.</w:t>
      </w:r>
      <w:r w:rsidRPr="00B00DF9">
        <w:rPr>
          <w:b/>
          <w:bCs/>
          <w:sz w:val="28"/>
          <w:szCs w:val="28"/>
        </w:rPr>
        <w:t xml:space="preserve"> 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bCs/>
          <w:sz w:val="28"/>
          <w:szCs w:val="28"/>
        </w:rPr>
      </w:pPr>
      <w:r w:rsidRPr="00B00DF9">
        <w:rPr>
          <w:bCs/>
          <w:sz w:val="28"/>
          <w:szCs w:val="28"/>
        </w:rPr>
        <w:t>Значимыми моментами деятельности Федерального казначейства, связанными с переходом на МСА являются: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- контроль (надзор) за исполнением аудиторскими организациями обязательных требований как российских, так и международных стандартов аудиторской деятельности в 2017-2019 годах; 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- потребность в уточнение термина «общественно значимый хозяйствующий субъект», так как данное определение в МСА отсутствует (предложения направлены в Минфин России);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- развитие применения требований МСА для оказания услуг, ранее </w:t>
      </w:r>
      <w:r w:rsidRPr="00B00DF9">
        <w:rPr>
          <w:sz w:val="28"/>
          <w:szCs w:val="28"/>
        </w:rPr>
        <w:br/>
        <w:t>не урегулированных, но имеющих большое значение для обеспечения стабильности экономики и стратегических интересов Российской Федерации;</w:t>
      </w:r>
    </w:p>
    <w:p w:rsidR="00B00DF9" w:rsidRPr="00B00DF9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 xml:space="preserve">- интеграция российского аудита в международную систему аудиторских услуг и создание платформы для гармонизации рынка аудиторских услуг стран </w:t>
      </w:r>
      <w:proofErr w:type="spellStart"/>
      <w:r w:rsidRPr="00B00DF9">
        <w:rPr>
          <w:sz w:val="28"/>
          <w:szCs w:val="28"/>
        </w:rPr>
        <w:t>ЕвразЭС</w:t>
      </w:r>
      <w:proofErr w:type="spellEnd"/>
      <w:r w:rsidRPr="00B00DF9">
        <w:rPr>
          <w:sz w:val="28"/>
          <w:szCs w:val="28"/>
        </w:rPr>
        <w:t xml:space="preserve"> на базе МСА.</w:t>
      </w:r>
    </w:p>
    <w:p w:rsidR="0079386F" w:rsidRPr="00EB737F" w:rsidRDefault="00B00DF9" w:rsidP="00B00DF9">
      <w:pPr>
        <w:spacing w:line="360" w:lineRule="atLeast"/>
        <w:ind w:firstLine="709"/>
        <w:jc w:val="both"/>
        <w:rPr>
          <w:sz w:val="28"/>
          <w:szCs w:val="28"/>
        </w:rPr>
      </w:pPr>
      <w:r w:rsidRPr="00B00DF9">
        <w:rPr>
          <w:sz w:val="28"/>
          <w:szCs w:val="28"/>
        </w:rPr>
        <w:t>Федеральным казначейством осуществляются мероприятия по запланированным на 2017 год направлениям деятельности, при этом основным направлением деятельности в части осуществления внешнего контроля качества работы аудиторских организаций во втором полугодии 2017 года станет исполнение протокольно решения о передаче функции по надзору за аудиторской деятельностью Банку России.</w:t>
      </w:r>
      <w:bookmarkStart w:id="2" w:name="_GoBack"/>
      <w:bookmarkEnd w:id="2"/>
    </w:p>
    <w:sectPr w:rsidR="0079386F" w:rsidRPr="00EB737F" w:rsidSect="00482D03">
      <w:headerReference w:type="default" r:id="rId8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C17" w:rsidRDefault="00144C17" w:rsidP="00FF7025">
      <w:r>
        <w:separator/>
      </w:r>
    </w:p>
  </w:endnote>
  <w:endnote w:type="continuationSeparator" w:id="0">
    <w:p w:rsidR="00144C17" w:rsidRDefault="00144C17" w:rsidP="00FF7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C17" w:rsidRDefault="00144C17" w:rsidP="00FF7025">
      <w:r>
        <w:separator/>
      </w:r>
    </w:p>
  </w:footnote>
  <w:footnote w:type="continuationSeparator" w:id="0">
    <w:p w:rsidR="00144C17" w:rsidRDefault="00144C17" w:rsidP="00FF7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6565929"/>
      <w:docPartObj>
        <w:docPartGallery w:val="Page Numbers (Top of Page)"/>
        <w:docPartUnique/>
      </w:docPartObj>
    </w:sdtPr>
    <w:sdtEndPr/>
    <w:sdtContent>
      <w:p w:rsidR="00FF7025" w:rsidRDefault="00FF70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52B">
          <w:rPr>
            <w:noProof/>
          </w:rPr>
          <w:t>4</w:t>
        </w:r>
        <w:r>
          <w:fldChar w:fldCharType="end"/>
        </w:r>
      </w:p>
    </w:sdtContent>
  </w:sdt>
  <w:p w:rsidR="00FF7025" w:rsidRDefault="00FF702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913DA"/>
    <w:multiLevelType w:val="hybridMultilevel"/>
    <w:tmpl w:val="A2A059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76B"/>
    <w:rsid w:val="00063467"/>
    <w:rsid w:val="00144C17"/>
    <w:rsid w:val="001C63E2"/>
    <w:rsid w:val="0020300B"/>
    <w:rsid w:val="00222DA5"/>
    <w:rsid w:val="002527C8"/>
    <w:rsid w:val="002B6D87"/>
    <w:rsid w:val="00482D03"/>
    <w:rsid w:val="004F5228"/>
    <w:rsid w:val="00500794"/>
    <w:rsid w:val="005242ED"/>
    <w:rsid w:val="005A128E"/>
    <w:rsid w:val="006326F6"/>
    <w:rsid w:val="006C78BC"/>
    <w:rsid w:val="00792EAC"/>
    <w:rsid w:val="007A5654"/>
    <w:rsid w:val="00800397"/>
    <w:rsid w:val="00814B29"/>
    <w:rsid w:val="0098135D"/>
    <w:rsid w:val="009A2E1D"/>
    <w:rsid w:val="009D7E53"/>
    <w:rsid w:val="00A565A4"/>
    <w:rsid w:val="00A72895"/>
    <w:rsid w:val="00B00DF9"/>
    <w:rsid w:val="00B03210"/>
    <w:rsid w:val="00B721BF"/>
    <w:rsid w:val="00BE6EED"/>
    <w:rsid w:val="00C16A53"/>
    <w:rsid w:val="00C9452B"/>
    <w:rsid w:val="00CE0FD6"/>
    <w:rsid w:val="00DF576B"/>
    <w:rsid w:val="00E13CBE"/>
    <w:rsid w:val="00EB1403"/>
    <w:rsid w:val="00EB737F"/>
    <w:rsid w:val="00EE5C11"/>
    <w:rsid w:val="00FB5583"/>
    <w:rsid w:val="00F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800397"/>
    <w:pPr>
      <w:autoSpaceDE w:val="0"/>
      <w:autoSpaceDN w:val="0"/>
      <w:adjustRightInd w:val="0"/>
      <w:jc w:val="center"/>
      <w:outlineLvl w:val="2"/>
    </w:pPr>
    <w:rPr>
      <w:b/>
      <w:i/>
      <w:color w:val="002060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00397"/>
    <w:rPr>
      <w:rFonts w:ascii="Times New Roman" w:eastAsia="Times New Roman" w:hAnsi="Times New Roman" w:cs="Times New Roman"/>
      <w:b/>
      <w:i/>
      <w:color w:val="002060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80039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003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03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03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00397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80039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F70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7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70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70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800397"/>
    <w:pPr>
      <w:autoSpaceDE w:val="0"/>
      <w:autoSpaceDN w:val="0"/>
      <w:adjustRightInd w:val="0"/>
      <w:jc w:val="center"/>
      <w:outlineLvl w:val="2"/>
    </w:pPr>
    <w:rPr>
      <w:b/>
      <w:i/>
      <w:color w:val="002060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00397"/>
    <w:rPr>
      <w:rFonts w:ascii="Times New Roman" w:eastAsia="Times New Roman" w:hAnsi="Times New Roman" w:cs="Times New Roman"/>
      <w:b/>
      <w:i/>
      <w:color w:val="002060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80039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003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03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03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00397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80039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F70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7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70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70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Наталья Юрьевна</dc:creator>
  <cp:lastModifiedBy>Дорожинская Галина Алексеевна</cp:lastModifiedBy>
  <cp:revision>8</cp:revision>
  <cp:lastPrinted>2017-05-19T08:10:00Z</cp:lastPrinted>
  <dcterms:created xsi:type="dcterms:W3CDTF">2017-05-21T09:58:00Z</dcterms:created>
  <dcterms:modified xsi:type="dcterms:W3CDTF">2017-05-22T12:37:00Z</dcterms:modified>
</cp:coreProperties>
</file>