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4A0" w:rsidRPr="00B344A0" w:rsidRDefault="00B344A0" w:rsidP="0086210B">
      <w:pPr>
        <w:spacing w:after="225" w:line="292" w:lineRule="auto"/>
        <w:jc w:val="center"/>
        <w:outlineLvl w:val="1"/>
        <w:rPr>
          <w:rFonts w:ascii="Times New Roman" w:eastAsia="Times New Roman" w:hAnsi="Times New Roman" w:cs="Times New Roman"/>
          <w:b/>
          <w:color w:val="342E2F"/>
          <w:kern w:val="36"/>
          <w:sz w:val="28"/>
          <w:szCs w:val="28"/>
          <w:lang w:eastAsia="ru-RU"/>
        </w:rPr>
      </w:pPr>
      <w:proofErr w:type="spellStart"/>
      <w:r w:rsidRPr="00B344A0">
        <w:rPr>
          <w:rFonts w:ascii="Times New Roman" w:eastAsia="Times New Roman" w:hAnsi="Times New Roman" w:cs="Times New Roman"/>
          <w:b/>
          <w:color w:val="342E2F"/>
          <w:kern w:val="36"/>
          <w:sz w:val="28"/>
          <w:szCs w:val="28"/>
          <w:lang w:eastAsia="ru-RU"/>
        </w:rPr>
        <w:t>Лимская</w:t>
      </w:r>
      <w:proofErr w:type="spellEnd"/>
      <w:r w:rsidRPr="00B344A0">
        <w:rPr>
          <w:rFonts w:ascii="Times New Roman" w:eastAsia="Times New Roman" w:hAnsi="Times New Roman" w:cs="Times New Roman"/>
          <w:b/>
          <w:color w:val="342E2F"/>
          <w:kern w:val="36"/>
          <w:sz w:val="28"/>
          <w:szCs w:val="28"/>
          <w:lang w:eastAsia="ru-RU"/>
        </w:rPr>
        <w:t xml:space="preserve"> декларация руководящих принципов финансового контроля</w:t>
      </w:r>
    </w:p>
    <w:p w:rsidR="00B344A0" w:rsidRPr="00B344A0" w:rsidRDefault="00B344A0" w:rsidP="0086210B">
      <w:pPr>
        <w:spacing w:before="100" w:beforeAutospacing="1" w:after="150" w:line="292" w:lineRule="auto"/>
        <w:jc w:val="center"/>
        <w:rPr>
          <w:rFonts w:ascii="Times New Roman" w:eastAsia="Times New Roman" w:hAnsi="Times New Roman" w:cs="Times New Roman"/>
          <w:b/>
          <w:color w:val="333333"/>
          <w:sz w:val="28"/>
          <w:szCs w:val="28"/>
          <w:lang w:eastAsia="ru-RU"/>
        </w:rPr>
      </w:pPr>
      <w:proofErr w:type="spellStart"/>
      <w:r w:rsidRPr="00B344A0">
        <w:rPr>
          <w:rFonts w:ascii="Times New Roman" w:eastAsia="Times New Roman" w:hAnsi="Times New Roman" w:cs="Times New Roman"/>
          <w:b/>
          <w:bCs/>
          <w:color w:val="333333"/>
          <w:sz w:val="28"/>
          <w:szCs w:val="28"/>
          <w:lang w:eastAsia="ru-RU"/>
        </w:rPr>
        <w:t>Лимская</w:t>
      </w:r>
      <w:proofErr w:type="spellEnd"/>
      <w:r w:rsidRPr="00B344A0">
        <w:rPr>
          <w:rFonts w:ascii="Times New Roman" w:eastAsia="Times New Roman" w:hAnsi="Times New Roman" w:cs="Times New Roman"/>
          <w:b/>
          <w:bCs/>
          <w:color w:val="333333"/>
          <w:sz w:val="28"/>
          <w:szCs w:val="28"/>
          <w:lang w:eastAsia="ru-RU"/>
        </w:rPr>
        <w:t xml:space="preserve"> декларация руководящих принципов контроля</w:t>
      </w:r>
    </w:p>
    <w:p w:rsidR="00B344A0" w:rsidRPr="00B344A0" w:rsidRDefault="00B344A0" w:rsidP="0086210B">
      <w:pPr>
        <w:spacing w:before="100" w:beforeAutospacing="1" w:after="150" w:line="292" w:lineRule="auto"/>
        <w:jc w:val="center"/>
        <w:rPr>
          <w:rFonts w:ascii="Times New Roman" w:eastAsia="Times New Roman" w:hAnsi="Times New Roman" w:cs="Times New Roman"/>
          <w:b/>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Принята IX Конгрессом Международной организации высших органов финансового контроля (ИНТОСАИ) </w:t>
      </w:r>
      <w:r w:rsidRPr="00B344A0">
        <w:rPr>
          <w:rFonts w:ascii="Times New Roman" w:eastAsia="Times New Roman" w:hAnsi="Times New Roman" w:cs="Times New Roman"/>
          <w:b/>
          <w:bCs/>
          <w:color w:val="333333"/>
          <w:sz w:val="28"/>
          <w:szCs w:val="28"/>
          <w:lang w:eastAsia="ru-RU"/>
        </w:rPr>
        <w:br/>
        <w:t>в г. Лиме (Республика Перу) в 1977 году</w:t>
      </w:r>
    </w:p>
    <w:p w:rsidR="00B344A0" w:rsidRPr="00B344A0" w:rsidRDefault="00B344A0" w:rsidP="0086210B">
      <w:pPr>
        <w:spacing w:before="100" w:beforeAutospacing="1" w:after="150" w:line="292" w:lineRule="auto"/>
        <w:jc w:val="center"/>
        <w:rPr>
          <w:rFonts w:ascii="Times New Roman" w:eastAsia="Times New Roman" w:hAnsi="Times New Roman" w:cs="Times New Roman"/>
          <w:b/>
          <w:color w:val="333333"/>
          <w:sz w:val="28"/>
          <w:szCs w:val="28"/>
          <w:lang w:eastAsia="ru-RU"/>
        </w:rPr>
      </w:pPr>
      <w:r w:rsidRPr="00B344A0">
        <w:rPr>
          <w:rFonts w:ascii="Times New Roman" w:eastAsia="Times New Roman" w:hAnsi="Times New Roman" w:cs="Times New Roman"/>
          <w:b/>
          <w:bCs/>
          <w:color w:val="333333"/>
          <w:sz w:val="28"/>
          <w:szCs w:val="28"/>
          <w:lang w:eastAsia="ru-RU"/>
        </w:rPr>
        <w:t>I. ОБЩИЕ ПОЛОЖЕНИЯ</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 Цель контроля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Организация контроля является обязательным элементом управления общественными финансовыми средствами, так как такое управление влечет за собой ответственность перед обществом. </w:t>
      </w:r>
      <w:proofErr w:type="gramStart"/>
      <w:r w:rsidRPr="00B344A0">
        <w:rPr>
          <w:rFonts w:ascii="Times New Roman" w:eastAsia="Times New Roman" w:hAnsi="Times New Roman" w:cs="Times New Roman"/>
          <w:color w:val="333333"/>
          <w:sz w:val="28"/>
          <w:szCs w:val="28"/>
          <w:lang w:eastAsia="ru-RU"/>
        </w:rPr>
        <w:t>Контроль - не самоцель, а неотъемлемая часть системы регулирования, целью которой является вскрытие отклонений от принятых стандартов и нарушений принципов, законности, эффективности и экономии расходования материальных ресурсов на возможно более ранней стадии с тем, чтобы иметь возможность принять корректирующие меры, в отдельных случаях, привлечь виновных к ответственности, получить компенсацию за причиненный ущерб или осуществить мероприятия по предотвращению или сокращению таких нарушений</w:t>
      </w:r>
      <w:proofErr w:type="gramEnd"/>
      <w:r w:rsidRPr="00B344A0">
        <w:rPr>
          <w:rFonts w:ascii="Times New Roman" w:eastAsia="Times New Roman" w:hAnsi="Times New Roman" w:cs="Times New Roman"/>
          <w:color w:val="333333"/>
          <w:sz w:val="28"/>
          <w:szCs w:val="28"/>
          <w:lang w:eastAsia="ru-RU"/>
        </w:rPr>
        <w:t xml:space="preserve"> в будущем.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2. Предварительный контроль </w:t>
      </w:r>
      <w:r w:rsidRPr="00285483">
        <w:rPr>
          <w:rFonts w:ascii="Times New Roman" w:eastAsia="Times New Roman" w:hAnsi="Times New Roman" w:cs="Times New Roman"/>
          <w:b/>
          <w:bCs/>
          <w:color w:val="333333"/>
          <w:sz w:val="28"/>
          <w:szCs w:val="28"/>
          <w:lang w:eastAsia="ru-RU"/>
        </w:rPr>
        <w:t>и контроль по факту</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Предварительный контроль представляет собой проверку до осуществления административных и финансовых действий. Все остальные виды контроля являются </w:t>
      </w:r>
      <w:bookmarkStart w:id="0" w:name="_GoBack"/>
      <w:r w:rsidRPr="00285483">
        <w:rPr>
          <w:rFonts w:ascii="Times New Roman" w:eastAsia="Times New Roman" w:hAnsi="Times New Roman" w:cs="Times New Roman"/>
          <w:b/>
          <w:color w:val="333333"/>
          <w:sz w:val="28"/>
          <w:szCs w:val="28"/>
          <w:lang w:eastAsia="ru-RU"/>
        </w:rPr>
        <w:t>контролем по факту.</w:t>
      </w:r>
      <w:r w:rsidRPr="00B344A0">
        <w:rPr>
          <w:rFonts w:ascii="Times New Roman" w:eastAsia="Times New Roman" w:hAnsi="Times New Roman" w:cs="Times New Roman"/>
          <w:color w:val="333333"/>
          <w:sz w:val="28"/>
          <w:szCs w:val="28"/>
          <w:lang w:eastAsia="ru-RU"/>
        </w:rPr>
        <w:t xml:space="preserve"> </w:t>
      </w:r>
      <w:bookmarkEnd w:id="0"/>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Эффективный предварительный контроль является неотъемлемой частью надежной системы управления доверенными денежными и материальными средствами. Он может быть проведен высшим контрольным органом или другими контрольными организациями.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Предварительная проверка, проводимая высшим контрольным органом, имеет то преимущество, что позволяет предотвратить возможные нарушения до того, как они произошли. Однако ее недостатки является перегрузка в работе высшего контрольного органа и неопределенность в отношении </w:t>
      </w:r>
      <w:r w:rsidRPr="00B344A0">
        <w:rPr>
          <w:rFonts w:ascii="Times New Roman" w:eastAsia="Times New Roman" w:hAnsi="Times New Roman" w:cs="Times New Roman"/>
          <w:color w:val="333333"/>
          <w:sz w:val="28"/>
          <w:szCs w:val="28"/>
          <w:lang w:eastAsia="ru-RU"/>
        </w:rPr>
        <w:lastRenderedPageBreak/>
        <w:t xml:space="preserve">ответственности перед законом. Проверка по факту, проведенная высшим контрольным органом, приводит к привлечению виновных к ответственности, компенсации причиненного ущерба, предотвращению нарушений в будущем.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4. Проводит ли высший контрольный орган предварительную проверку или нет, зависит от законодательства, условий и требований к органам контроля в отдельной стране. Проведение же ревизий по факту является прямой обязанностью высшего контрольного органа, независимо от того занимается он предварительной ревизией или нет.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3. Внутренний и внешний контроль</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Внутренние контрольные службы создаются внутри отдельных ведомств и организаций, в то время как внешние ревизионные службы не являются частью организационной структуры проверяемых организаций. Высший контрольный орган является внешним ревизионным органом.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Внутренняя контрольная служба обязательно должна подчиняться руководителю организации, внутри которой она создана. Однако она должна быть по возможности функционально и организационно независима внутри соответствующей организационной структуры.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В качестве внешней контрольной службы высший контрольный орган должен проверять эффективность внутренней контрольной службы. Если внутренняя контрольная служба признана эффективной, необходимо предпринимать шаги, не ущемляя право высшего контрольного органа, проводить всеохватывающую проверку, с тем, чтобы обеспечить необходимое разделение задач и сотрудничество между высшим контрольным органом и внутренней контрольной службой.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4. Формальный контроль и контроль исполнения</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Традиционной задачей высшего контрольного органа является проверка законности и правильности распределения финансовых средств и ведения бухгалтерских счетов.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В дополнение к этому виду контроля, важность которого неоспорима, имеется также другой вид контроля, который направлен на проверку того, </w:t>
      </w:r>
      <w:r w:rsidRPr="00B344A0">
        <w:rPr>
          <w:rFonts w:ascii="Times New Roman" w:eastAsia="Times New Roman" w:hAnsi="Times New Roman" w:cs="Times New Roman"/>
          <w:color w:val="333333"/>
          <w:sz w:val="28"/>
          <w:szCs w:val="28"/>
          <w:lang w:eastAsia="ru-RU"/>
        </w:rPr>
        <w:lastRenderedPageBreak/>
        <w:t xml:space="preserve">насколько эффективно и экономно расходуются государственные средства. Такой контроль включает не только специфические аспекты управления, но и всю управленческую деятельность, в том числе организационную и административную системы.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Цели контрольной работы высшего контрольного органа - законность, правильность, эффективность и экономичность управления денежными и материальными средствами - в основном одинаково важны. Делом высшего контрольного органа является определение относительной важности той или другой из них.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II. НЕЗАВИСИМОСТЬ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5. Независимость высших контрольных органов</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Высшие контрольные органы могут выполнять возложенные на них задачи объективно и эффективно только в том случае, когда они независимы от проверяемых ими </w:t>
      </w:r>
      <w:proofErr w:type="gramStart"/>
      <w:r w:rsidRPr="00B344A0">
        <w:rPr>
          <w:rFonts w:ascii="Times New Roman" w:eastAsia="Times New Roman" w:hAnsi="Times New Roman" w:cs="Times New Roman"/>
          <w:color w:val="333333"/>
          <w:sz w:val="28"/>
          <w:szCs w:val="28"/>
          <w:lang w:eastAsia="ru-RU"/>
        </w:rPr>
        <w:t>организаций</w:t>
      </w:r>
      <w:proofErr w:type="gramEnd"/>
      <w:r w:rsidRPr="00B344A0">
        <w:rPr>
          <w:rFonts w:ascii="Times New Roman" w:eastAsia="Times New Roman" w:hAnsi="Times New Roman" w:cs="Times New Roman"/>
          <w:color w:val="333333"/>
          <w:sz w:val="28"/>
          <w:szCs w:val="28"/>
          <w:lang w:eastAsia="ru-RU"/>
        </w:rPr>
        <w:t xml:space="preserve"> и защищены от постороннего влияния.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Хотя государственные органы не могут быть абсолютно независимы, так как они являются частью государства в целом, высший контрольный орган должен иметь функциональную и организационную независимость, необходимую для выполнения возложенных на него задач.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Учреждение высшего контрольного органа и необходимая степень его независимости должны быть заложены в Конституции, детали могут быть установлены соответствующим законом. В частности, соответствующая юридическая защита верховного суда должна быть гарантирована против любого вмешательства, подрывающего независимость и контрольные полномочия высшего контрольного органа.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6. Независимость членов и сотрудников высшего контрольного органа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Независимость высшего контрольного органа неразрывно связана с независимостью его членов. Членами считаются лица, которые принимают решения за высший контрольный орган и ответственны за эти решения перед третьей стороной, т.е. - это члены руководящих коллегиальных органов или руководители </w:t>
      </w:r>
      <w:proofErr w:type="spellStart"/>
      <w:r w:rsidRPr="00B344A0">
        <w:rPr>
          <w:rFonts w:ascii="Times New Roman" w:eastAsia="Times New Roman" w:hAnsi="Times New Roman" w:cs="Times New Roman"/>
          <w:color w:val="333333"/>
          <w:sz w:val="28"/>
          <w:szCs w:val="28"/>
          <w:lang w:eastAsia="ru-RU"/>
        </w:rPr>
        <w:t>единоначально</w:t>
      </w:r>
      <w:proofErr w:type="spellEnd"/>
      <w:r w:rsidRPr="00B344A0">
        <w:rPr>
          <w:rFonts w:ascii="Times New Roman" w:eastAsia="Times New Roman" w:hAnsi="Times New Roman" w:cs="Times New Roman"/>
          <w:color w:val="333333"/>
          <w:sz w:val="28"/>
          <w:szCs w:val="28"/>
          <w:lang w:eastAsia="ru-RU"/>
        </w:rPr>
        <w:t xml:space="preserve"> управляемых высших контрольных органов.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lastRenderedPageBreak/>
        <w:t xml:space="preserve">2. Независимость членов высшего контрольного органа также должна быть гарантирована Конституцией. В частности, процедура их отзыва, которая также должна определяться Конституцией, не должна наносить ущерб их независимости. Порядок назначения и освобождения от занимаемой должности членов высшего контрольного органа зависит от конституционной структуры данной страны.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В отношении продвижения по службе ревизоры высшего контрольного органа не могут быть </w:t>
      </w:r>
      <w:proofErr w:type="gramStart"/>
      <w:r w:rsidRPr="00B344A0">
        <w:rPr>
          <w:rFonts w:ascii="Times New Roman" w:eastAsia="Times New Roman" w:hAnsi="Times New Roman" w:cs="Times New Roman"/>
          <w:color w:val="333333"/>
          <w:sz w:val="28"/>
          <w:szCs w:val="28"/>
          <w:lang w:eastAsia="ru-RU"/>
        </w:rPr>
        <w:t>подвержены влиянию проверяемых организаций не могут</w:t>
      </w:r>
      <w:proofErr w:type="gramEnd"/>
      <w:r w:rsidRPr="00B344A0">
        <w:rPr>
          <w:rFonts w:ascii="Times New Roman" w:eastAsia="Times New Roman" w:hAnsi="Times New Roman" w:cs="Times New Roman"/>
          <w:color w:val="333333"/>
          <w:sz w:val="28"/>
          <w:szCs w:val="28"/>
          <w:lang w:eastAsia="ru-RU"/>
        </w:rPr>
        <w:t xml:space="preserve"> быть зависимы от таких организаций.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7. Финансовая независимость высших контрольных органов</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Высший контрольный орган должен быть обеспечен финансовыми средствами, необходимыми для выполнения возложенных на него задач.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Высший контрольный орган должен иметь право обращаться с просьбой о выделении необходимых финансовых средств непосредственно в государственный орган, принимающий решение по национальному бюджету.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Высший контрольный орган должен иметь право использовать в пределах своих полномочий денежные средства, выделенные для него отдельной строкой бюджета.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III. ОТНОШЕНИЯ С ПАРЛАМЕНТОМ, ПРАВИТЕЛЬСТВОМ И АДМИНИСТРАЦИЕЙ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8. Взаимоотношения с парламентом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Независимость высшего контрольного органа, гарантированная Конституцией и законом, позволяет ему работать с высокой степенью инициативы и автономии даже в том случае, когда он выступает представителем парламента и проводит проверки по указаниям последнего. Положения о взаимоотношении между высшим контрольным органом и парламентом должны быть определены национальной Конституцией в соответствии с условиями и требованиями данной страны.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Статья 9. Взаимоотношения с правительством и администрацией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lastRenderedPageBreak/>
        <w:t xml:space="preserve">Высший контрольный орган проверяет деятельность правительства, его административного руководства и любого другого подчиненного ему органа. Однако это вовсе не означает, что правительство подчиняется высшему контрольному органу. В частности, правительство целиком и полностью отвечает за свои действия и ошибки и не может освобождать себя от ответственности, ссылаясь на проведенные проверки и мнения экспертов высшего контрольного органа, если такое экспертное мнение не было представлено в качестве юридически обоснованного и выполнимого заключения.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IV. ПРАВА ВЫСШЕГО КОНТРОЛЬНОГО ОРГАНА</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10. Права расследования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Высший контрольный орган должен иметь доступ ко всем документам, относящимся к управлению финансовыми и материальными средствами и должен </w:t>
      </w:r>
      <w:proofErr w:type="gramStart"/>
      <w:r w:rsidRPr="00B344A0">
        <w:rPr>
          <w:rFonts w:ascii="Times New Roman" w:eastAsia="Times New Roman" w:hAnsi="Times New Roman" w:cs="Times New Roman"/>
          <w:color w:val="333333"/>
          <w:sz w:val="28"/>
          <w:szCs w:val="28"/>
          <w:lang w:eastAsia="ru-RU"/>
        </w:rPr>
        <w:t>обладать правом запрашивать</w:t>
      </w:r>
      <w:proofErr w:type="gramEnd"/>
      <w:r w:rsidRPr="00B344A0">
        <w:rPr>
          <w:rFonts w:ascii="Times New Roman" w:eastAsia="Times New Roman" w:hAnsi="Times New Roman" w:cs="Times New Roman"/>
          <w:color w:val="333333"/>
          <w:sz w:val="28"/>
          <w:szCs w:val="28"/>
          <w:lang w:eastAsia="ru-RU"/>
        </w:rPr>
        <w:t xml:space="preserve"> устно или письменно у проверяемой организации любую информацию, которую он сочтет необходимой.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Высший контрольный орган должен принимать решения о том, где целесообразнее проводить отдельные проверки, непосредственно по месту нахождения проверяемой организации или в самом высшем контрольном органе.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Сроки представления необходимой информации или запрошенных документов и других справок, включая счета, в высший контрольный орган должны быть оговорены в отдельных случаях, или законом, или самим высшим контрольным органом.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11. Выполнение выводов высшего контрольного органа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Проверяемые организации должны комментировать выводы высшего контрольного органа в сроки, установленные, как правило, законом или самим высшим контрольным органом, отметив при этом меры, принятые по результатам проверки.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В том случае, когда выводы высшего контрольного органа не представляются в форме легально обоснованных и выполнимых заключений, высший контрольный орган должен быть наделен правом обращаться в </w:t>
      </w:r>
      <w:r w:rsidRPr="00B344A0">
        <w:rPr>
          <w:rFonts w:ascii="Times New Roman" w:eastAsia="Times New Roman" w:hAnsi="Times New Roman" w:cs="Times New Roman"/>
          <w:color w:val="333333"/>
          <w:sz w:val="28"/>
          <w:szCs w:val="28"/>
          <w:lang w:eastAsia="ru-RU"/>
        </w:rPr>
        <w:lastRenderedPageBreak/>
        <w:t xml:space="preserve">компетентные органы с требованием о принятии необходимых мер и привлечении к ответственности виновных.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12. Экспертное заключение и другие права сотрудничества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 важных случаях высший контрольный орган может предоставить в распоряжение парламента и администрации свои профессиональные знания и опыт в форме экспертного заключения, включая замечания по проектам законов и других постановлений, относящихся к финансовым вопросам. Административное руководство должно нести полную ответственность за принятие или отклонение такого экспертного заключения; более того, эта дополнительная задача высшего контрольного органа не может предполагать получения от него дальнейших выводов и не может влиять на эффективность проверки.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С другой стороны, постановления о приемлемой и по возможности унифицированной процедуре финансовой отчетности должны приниматься только по согласованию с высшим контрольным органом.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V. МЕТОДЫ КОНТРОЛЯ, ПЕРСОНАЛ КОНТРОЛЕРОВ. МЕЖДУНАРОДНЫЙ ОБМЕН ОПЫТОМ</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13. Методы и порядок контроля</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Высший контрольный орган должен проводить проверки в соответствии с утвержденной им программой. Права определенных государственных органов ходатайствовать в отдельных случаях о проведении проверки остаются в силе.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Так как проверка редко может быть всеобъемлющей, высший контрольный орган, как правило, использует выборочный метод. Однако объекты проверки должны отбираться на основе определенной модели и их количество должно быть достаточно большим для того, чтобы стало возможным сделать вывод о качестве и правильности управления финансовыми и материальными средствами.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Методы контроля следует совершенствовать, опираясь на достижения научно-технического прогресса и техники управления.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lastRenderedPageBreak/>
        <w:t xml:space="preserve">4. В помощь контролерам необходимо готовить памятки и инструкции о проведении внутренних проверок.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14. Кадры контролеров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Члены и сотрудники высшего контрольного органа должны иметь квалификацию и честность, необходимые для того, чтобы успешно выполнять возложенные на них обязанности.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При наборе персонала для высшего контрольного органа необходимо должное внимание уделять уровню их теоретической подготовки, работоспособности и опыту работы по специальности.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Максимум внимания следует уделять дальнейшей теоретической и практической профессиональной подготовке всех членов и сотрудников высшего контрольного органа, как на внутриведомственных курсах и семинарах, так и в университетах и на международном уровне, и такая переподготовка кадров должна поощряться всеми возможными финансовыми и организационными средствами.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4. Для того</w:t>
      </w:r>
      <w:proofErr w:type="gramStart"/>
      <w:r w:rsidRPr="00B344A0">
        <w:rPr>
          <w:rFonts w:ascii="Times New Roman" w:eastAsia="Times New Roman" w:hAnsi="Times New Roman" w:cs="Times New Roman"/>
          <w:color w:val="333333"/>
          <w:sz w:val="28"/>
          <w:szCs w:val="28"/>
          <w:lang w:eastAsia="ru-RU"/>
        </w:rPr>
        <w:t>,</w:t>
      </w:r>
      <w:proofErr w:type="gramEnd"/>
      <w:r w:rsidRPr="00B344A0">
        <w:rPr>
          <w:rFonts w:ascii="Times New Roman" w:eastAsia="Times New Roman" w:hAnsi="Times New Roman" w:cs="Times New Roman"/>
          <w:color w:val="333333"/>
          <w:sz w:val="28"/>
          <w:szCs w:val="28"/>
          <w:lang w:eastAsia="ru-RU"/>
        </w:rPr>
        <w:t xml:space="preserve"> чтобы обеспечить подбор кадров высокой квалификации, уровень их зарплаты должен соответствовать тем специфическим требованиям, которые к ним предъявляются по роду их деятельности.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5. В случае</w:t>
      </w:r>
      <w:proofErr w:type="gramStart"/>
      <w:r w:rsidRPr="00B344A0">
        <w:rPr>
          <w:rFonts w:ascii="Times New Roman" w:eastAsia="Times New Roman" w:hAnsi="Times New Roman" w:cs="Times New Roman"/>
          <w:color w:val="333333"/>
          <w:sz w:val="28"/>
          <w:szCs w:val="28"/>
          <w:lang w:eastAsia="ru-RU"/>
        </w:rPr>
        <w:t>,</w:t>
      </w:r>
      <w:proofErr w:type="gramEnd"/>
      <w:r w:rsidRPr="00B344A0">
        <w:rPr>
          <w:rFonts w:ascii="Times New Roman" w:eastAsia="Times New Roman" w:hAnsi="Times New Roman" w:cs="Times New Roman"/>
          <w:color w:val="333333"/>
          <w:sz w:val="28"/>
          <w:szCs w:val="28"/>
          <w:lang w:eastAsia="ru-RU"/>
        </w:rPr>
        <w:t xml:space="preserve"> если сотрудники высшего контрольного органа не располагает необходимыми профессиональными знаниями для проведения отдельных проверок, к таким проверкам могут быть привлечены эксперты со стороны.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15. Международный обмен опытом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Международный обмен идеями и опытом в рамках Международной организации высших контрольных органов является эффективным средством помощи высшему контрольному органу в выполнении возложенных на него задач.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Эта цель до сих пор достигалась путем проведения конгрессов, семинаров, организуемых совместно ООН и другими организациями, совещаний региональных рабочих групп и изданием специального журнала.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lastRenderedPageBreak/>
        <w:t xml:space="preserve">3. Желательно расширять и активизировать эту деятельность. Особенно важно развивать унифицированную технологию государственного финансового контроля на базе сравнительного законодательства.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VI. ОТЧЕТНОСТЬ</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16. Отчетность перед парламентом и перед общественностью</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Высший контрольный орган должен быть уполномочен Конституцией направлять ежегодно свой доклад об итогах и </w:t>
      </w:r>
      <w:proofErr w:type="gramStart"/>
      <w:r w:rsidRPr="00B344A0">
        <w:rPr>
          <w:rFonts w:ascii="Times New Roman" w:eastAsia="Times New Roman" w:hAnsi="Times New Roman" w:cs="Times New Roman"/>
          <w:color w:val="333333"/>
          <w:sz w:val="28"/>
          <w:szCs w:val="28"/>
          <w:lang w:eastAsia="ru-RU"/>
        </w:rPr>
        <w:t>выводах</w:t>
      </w:r>
      <w:proofErr w:type="gramEnd"/>
      <w:r w:rsidRPr="00B344A0">
        <w:rPr>
          <w:rFonts w:ascii="Times New Roman" w:eastAsia="Times New Roman" w:hAnsi="Times New Roman" w:cs="Times New Roman"/>
          <w:color w:val="333333"/>
          <w:sz w:val="28"/>
          <w:szCs w:val="28"/>
          <w:lang w:eastAsia="ru-RU"/>
        </w:rPr>
        <w:t xml:space="preserve"> по результатам проведенных им проверок непосредственно в парламент или другие компетентные государственные органы. Этот доклад должен быть опубликован. Это обеспечит обширную информацию и вызовет дискуссии и таким образом создаст более благоприятный климат для реализации выводов и рекомендаций высшего контрольного органа.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Высший контрольный орган должен быть также уполномочен направлять свои отчеты в парламент по особенно важным делам по мере их завершения, не дожидаясь сроков представления годовых отчетов.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Годовой отчет должен отражать всю деятельность высшего контрольного органа, только в случае наличия интереса в защите содержания доклада от разглашения, высший контрольный орган должен внимательно взвесить, что важнее - удовлетворение этого интереса или предание фактов гласности.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17. Метод отчета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Отчет должен содержать факты и объективную и четкую их оценку и ограничиваться изложением наиболее значимых результатов работы. Язык отчета должен быть точным и общедоступным.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Должное внимание должно быть уделено изложению мнения проверяемой организации о выводах высшего контрольного органа по итогам проверки.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VII. КОНТРОЛЬНЫЕ ПОЛНОМОЧИЯ ВЫСШЕГО КОНТРОЛЬНОГО ОРГАНА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18. Конституционная основа контрольных полномочий, контроль над управлением государственными финансами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lastRenderedPageBreak/>
        <w:t xml:space="preserve">1. Основные контрольные полномочия высшего контрольного органа должны быть определены Конституцией; детали могут быть установлены законом.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Конкретные положения контрольных полномочий должны определяться в зависимости от условий и потребности соответствующих стран.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Все управление государственными финансами, независимо от того, отражены они в общем национальном бюджете или нет, должно быть объектом контроля высшего контрольного органа. Управление теми частями государственных финансов, которые исключены из национального бюджета, не должно выводиться из-под контроля высшего контрольного органа.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4. Путем проведения проверок высший контрольный орган должен стремиться к установлению четкой и ясной бюджетной классификации и как можно более простой и точной системы учета и отчетности в использовании государственных средств.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19. Контроль государственных органов и других организаций, находящихся за границей</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Как общий принцип, государственные органы и другие организации, созданные за границей, должны контролироваться высшим контрольным органом. Во время проверки таких организаций должное внимание должно быть уделено соблюдению тех ограничений, которые установлены международным правом. Однако в тех случаях, когда на основе фактического материала доказана необходимость сокращения таких ограничении, могут быть внесены соответствующие изменения в международно-правовые документы.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20. </w:t>
      </w:r>
      <w:proofErr w:type="gramStart"/>
      <w:r w:rsidRPr="00B344A0">
        <w:rPr>
          <w:rFonts w:ascii="Times New Roman" w:eastAsia="Times New Roman" w:hAnsi="Times New Roman" w:cs="Times New Roman"/>
          <w:b/>
          <w:bCs/>
          <w:color w:val="333333"/>
          <w:sz w:val="28"/>
          <w:szCs w:val="28"/>
          <w:lang w:eastAsia="ru-RU"/>
        </w:rPr>
        <w:t>Контроль за</w:t>
      </w:r>
      <w:proofErr w:type="gramEnd"/>
      <w:r w:rsidRPr="00B344A0">
        <w:rPr>
          <w:rFonts w:ascii="Times New Roman" w:eastAsia="Times New Roman" w:hAnsi="Times New Roman" w:cs="Times New Roman"/>
          <w:b/>
          <w:bCs/>
          <w:color w:val="333333"/>
          <w:sz w:val="28"/>
          <w:szCs w:val="28"/>
          <w:lang w:eastAsia="ru-RU"/>
        </w:rPr>
        <w:t xml:space="preserve"> уплатой налогов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Высший контрольный орган должен быть уполномочен проверять уплату налогов до максимально возможной степени и в ходе проверки просматривать личные досье об уплате налогов.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Контроль уплаты налогов в основном связан с проверкой ее законности и правильности. Однако, проверяя соблюдение закона о налогах, высший контрольный орган должен также изучать экономическую эффективность и организацию работы налоговых служб и исполнение плана поступления </w:t>
      </w:r>
      <w:r w:rsidRPr="00B344A0">
        <w:rPr>
          <w:rFonts w:ascii="Times New Roman" w:eastAsia="Times New Roman" w:hAnsi="Times New Roman" w:cs="Times New Roman"/>
          <w:color w:val="333333"/>
          <w:sz w:val="28"/>
          <w:szCs w:val="28"/>
          <w:lang w:eastAsia="ru-RU"/>
        </w:rPr>
        <w:lastRenderedPageBreak/>
        <w:t xml:space="preserve">доходов и, если это необходимо, должен внести предложения по совершенствованию соответствующего законодательства.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21. Государственные контракты и государственные работы</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w:t>
      </w:r>
      <w:proofErr w:type="gramStart"/>
      <w:r w:rsidRPr="00B344A0">
        <w:rPr>
          <w:rFonts w:ascii="Times New Roman" w:eastAsia="Times New Roman" w:hAnsi="Times New Roman" w:cs="Times New Roman"/>
          <w:color w:val="333333"/>
          <w:sz w:val="28"/>
          <w:szCs w:val="28"/>
          <w:lang w:eastAsia="ru-RU"/>
        </w:rPr>
        <w:t>Значительные средства, расходуемые государственными органами на контракты и общественные работы оправдывают</w:t>
      </w:r>
      <w:proofErr w:type="gramEnd"/>
      <w:r w:rsidRPr="00B344A0">
        <w:rPr>
          <w:rFonts w:ascii="Times New Roman" w:eastAsia="Times New Roman" w:hAnsi="Times New Roman" w:cs="Times New Roman"/>
          <w:color w:val="333333"/>
          <w:sz w:val="28"/>
          <w:szCs w:val="28"/>
          <w:lang w:eastAsia="ru-RU"/>
        </w:rPr>
        <w:t xml:space="preserve"> особую тщательность проверки использования этих средств.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Публичное приглашение заявок на подряд для выполнения государственных контрактов является наиболее подходящим способом получения наиболее выгодного предложения по цене и качеству. В том случае, когда общественные заявки на подряд не приглашались, высший контрольный орган должен выяснить, по какой причине.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При проведении проверки общественных работ высший контрольный орган должен содействовать установлению подходящих стандартов для осуществления руководства такими работами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4. Проверка общественных работ должна включать не только анализ правильности платежей, но и изучение эффективности управления строительством и качеством строительных работ.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22. Проверка оборудования по электронной обработке данных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Уровень расходов на оборудование по электронной обработке данных требует также надлежащей проверки. Такие проверки должны носить системный характер, при этом особое внимание должно быть уделено планированию потребности, экономному использованию электронного оборудования, использованию контингента специалистов необходимой квалификации, подобранных предпочтительно из состава администрации проверяемой организации, предотвращению неправильного использования техники, полезность получаемой информации.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23. Промышленные и коммерческие предприятия с государственным участием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Расширение экономической деятельности правительств часто происходит в форме использования частных предприятий. Эти предприятия должны быть </w:t>
      </w:r>
      <w:r w:rsidRPr="00B344A0">
        <w:rPr>
          <w:rFonts w:ascii="Times New Roman" w:eastAsia="Times New Roman" w:hAnsi="Times New Roman" w:cs="Times New Roman"/>
          <w:color w:val="333333"/>
          <w:sz w:val="28"/>
          <w:szCs w:val="28"/>
          <w:lang w:eastAsia="ru-RU"/>
        </w:rPr>
        <w:lastRenderedPageBreak/>
        <w:t xml:space="preserve">объектом контроля высшего контрольного органа, если правительство принимает существенное участие в них, особенно когда имеет место преобладающее участие, или оказывает доминирующее влияние на его деятельность.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Такие проверки целесообразно проводить по факту, а также следует изучать вопросы экономии и эффективности.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Отчеты о проверке таких предприятий, направленные в парламент и публикуемые в печати должны быть составлены с учетом требований о необходимости соблюдения производственных и торговых секретов.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 xml:space="preserve">Статья 24. Контроль организаций, субсидируемых государством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Высший контрольный орган должен быть уполномочен проверять использование субсидий, предоставляемых из государственных фондов.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Если того требует цель проверки, особенно в тех случаях, когда субсидии в абсолютных значениях или относительно величины дохода или капитала субсидируемого предприятия особенно высоки, проверка может охватывать все вопросы управления финансами на этом предприятии.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3. В случае обнаружения неправильного использования субсидий следует требовать возмещения потерь.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b/>
          <w:bCs/>
          <w:color w:val="333333"/>
          <w:sz w:val="28"/>
          <w:szCs w:val="28"/>
          <w:lang w:eastAsia="ru-RU"/>
        </w:rPr>
        <w:t>Статья 25. Контроль международных и многонациональных организаций</w:t>
      </w:r>
      <w:r w:rsidRPr="00B344A0">
        <w:rPr>
          <w:rFonts w:ascii="Times New Roman" w:eastAsia="Times New Roman" w:hAnsi="Times New Roman" w:cs="Times New Roman"/>
          <w:color w:val="333333"/>
          <w:sz w:val="28"/>
          <w:szCs w:val="28"/>
          <w:lang w:eastAsia="ru-RU"/>
        </w:rPr>
        <w:t xml:space="preserve">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1. Международные и многонациональные организации, расходы которых покрываются за счет взносов стран-членов, </w:t>
      </w:r>
      <w:proofErr w:type="gramStart"/>
      <w:r w:rsidRPr="00B344A0">
        <w:rPr>
          <w:rFonts w:ascii="Times New Roman" w:eastAsia="Times New Roman" w:hAnsi="Times New Roman" w:cs="Times New Roman"/>
          <w:color w:val="333333"/>
          <w:sz w:val="28"/>
          <w:szCs w:val="28"/>
          <w:lang w:eastAsia="ru-RU"/>
        </w:rPr>
        <w:t>требуют</w:t>
      </w:r>
      <w:proofErr w:type="gramEnd"/>
      <w:r w:rsidRPr="00B344A0">
        <w:rPr>
          <w:rFonts w:ascii="Times New Roman" w:eastAsia="Times New Roman" w:hAnsi="Times New Roman" w:cs="Times New Roman"/>
          <w:color w:val="333333"/>
          <w:sz w:val="28"/>
          <w:szCs w:val="28"/>
          <w:lang w:eastAsia="ru-RU"/>
        </w:rPr>
        <w:t xml:space="preserve"> проведены внешней независимой проверки, подобных тем, которые проводятся в отдельных странах. </w:t>
      </w:r>
    </w:p>
    <w:p w:rsidR="00B344A0" w:rsidRPr="00B344A0" w:rsidRDefault="00B344A0" w:rsidP="0086210B">
      <w:pPr>
        <w:spacing w:before="100" w:beforeAutospacing="1" w:after="150"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t xml:space="preserve">2. Хотя такие проверки должны проводиться с учетом структуры и задач соответствующей организации, они осуществляются по тем же направлениям, как и в случае ревизий на высоком уровне в странах-членах этих организаций. </w:t>
      </w:r>
    </w:p>
    <w:p w:rsidR="00B344A0" w:rsidRPr="00B344A0" w:rsidRDefault="00B344A0" w:rsidP="0086210B">
      <w:pPr>
        <w:spacing w:before="100" w:beforeAutospacing="1" w:line="292" w:lineRule="auto"/>
        <w:jc w:val="both"/>
        <w:rPr>
          <w:rFonts w:ascii="Times New Roman" w:eastAsia="Times New Roman" w:hAnsi="Times New Roman" w:cs="Times New Roman"/>
          <w:color w:val="333333"/>
          <w:sz w:val="28"/>
          <w:szCs w:val="28"/>
          <w:lang w:eastAsia="ru-RU"/>
        </w:rPr>
      </w:pPr>
      <w:r w:rsidRPr="00B344A0">
        <w:rPr>
          <w:rFonts w:ascii="Times New Roman" w:eastAsia="Times New Roman" w:hAnsi="Times New Roman" w:cs="Times New Roman"/>
          <w:color w:val="333333"/>
          <w:sz w:val="28"/>
          <w:szCs w:val="28"/>
          <w:lang w:eastAsia="ru-RU"/>
        </w:rPr>
        <w:lastRenderedPageBreak/>
        <w:t>3. Для того</w:t>
      </w:r>
      <w:proofErr w:type="gramStart"/>
      <w:r w:rsidRPr="00B344A0">
        <w:rPr>
          <w:rFonts w:ascii="Times New Roman" w:eastAsia="Times New Roman" w:hAnsi="Times New Roman" w:cs="Times New Roman"/>
          <w:color w:val="333333"/>
          <w:sz w:val="28"/>
          <w:szCs w:val="28"/>
          <w:lang w:eastAsia="ru-RU"/>
        </w:rPr>
        <w:t>,</w:t>
      </w:r>
      <w:proofErr w:type="gramEnd"/>
      <w:r w:rsidRPr="00B344A0">
        <w:rPr>
          <w:rFonts w:ascii="Times New Roman" w:eastAsia="Times New Roman" w:hAnsi="Times New Roman" w:cs="Times New Roman"/>
          <w:color w:val="333333"/>
          <w:sz w:val="28"/>
          <w:szCs w:val="28"/>
          <w:lang w:eastAsia="ru-RU"/>
        </w:rPr>
        <w:t xml:space="preserve"> чтобы обеспечить независимость таких проверок, члены внешней контрольной комиссии должны быть назначены главным образом из высших контрольных органов.  </w:t>
      </w:r>
    </w:p>
    <w:p w:rsidR="00653561" w:rsidRPr="0086210B" w:rsidRDefault="00653561" w:rsidP="0086210B">
      <w:pPr>
        <w:jc w:val="both"/>
        <w:rPr>
          <w:rFonts w:ascii="Times New Roman" w:hAnsi="Times New Roman" w:cs="Times New Roman"/>
          <w:sz w:val="28"/>
          <w:szCs w:val="28"/>
        </w:rPr>
      </w:pPr>
    </w:p>
    <w:sectPr w:rsidR="00653561" w:rsidRPr="0086210B" w:rsidSect="0086210B">
      <w:headerReference w:type="default" r:id="rId7"/>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7EA" w:rsidRDefault="004107EA" w:rsidP="0086210B">
      <w:pPr>
        <w:spacing w:after="0" w:line="240" w:lineRule="auto"/>
      </w:pPr>
      <w:r>
        <w:separator/>
      </w:r>
    </w:p>
  </w:endnote>
  <w:endnote w:type="continuationSeparator" w:id="0">
    <w:p w:rsidR="004107EA" w:rsidRDefault="004107EA" w:rsidP="00862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7EA" w:rsidRDefault="004107EA" w:rsidP="0086210B">
      <w:pPr>
        <w:spacing w:after="0" w:line="240" w:lineRule="auto"/>
      </w:pPr>
      <w:r>
        <w:separator/>
      </w:r>
    </w:p>
  </w:footnote>
  <w:footnote w:type="continuationSeparator" w:id="0">
    <w:p w:rsidR="004107EA" w:rsidRDefault="004107EA" w:rsidP="00862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269278"/>
      <w:docPartObj>
        <w:docPartGallery w:val="Page Numbers (Top of Page)"/>
        <w:docPartUnique/>
      </w:docPartObj>
    </w:sdtPr>
    <w:sdtEndPr/>
    <w:sdtContent>
      <w:p w:rsidR="0086210B" w:rsidRDefault="0086210B">
        <w:pPr>
          <w:pStyle w:val="a4"/>
          <w:jc w:val="center"/>
        </w:pPr>
        <w:r>
          <w:fldChar w:fldCharType="begin"/>
        </w:r>
        <w:r>
          <w:instrText>PAGE   \* MERGEFORMAT</w:instrText>
        </w:r>
        <w:r>
          <w:fldChar w:fldCharType="separate"/>
        </w:r>
        <w:r w:rsidR="00285483">
          <w:rPr>
            <w:noProof/>
          </w:rPr>
          <w:t>11</w:t>
        </w:r>
        <w:r>
          <w:fldChar w:fldCharType="end"/>
        </w:r>
      </w:p>
    </w:sdtContent>
  </w:sdt>
  <w:p w:rsidR="0086210B" w:rsidRDefault="0086210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1F4"/>
    <w:rsid w:val="00253F84"/>
    <w:rsid w:val="00285483"/>
    <w:rsid w:val="004107EA"/>
    <w:rsid w:val="00462A7C"/>
    <w:rsid w:val="00607754"/>
    <w:rsid w:val="00653561"/>
    <w:rsid w:val="007B7443"/>
    <w:rsid w:val="007B77EC"/>
    <w:rsid w:val="007F585F"/>
    <w:rsid w:val="00842341"/>
    <w:rsid w:val="0086210B"/>
    <w:rsid w:val="0092120D"/>
    <w:rsid w:val="00A561F4"/>
    <w:rsid w:val="00AB0DFE"/>
    <w:rsid w:val="00B344A0"/>
    <w:rsid w:val="00BA5274"/>
    <w:rsid w:val="00D469F4"/>
    <w:rsid w:val="00D6447A"/>
    <w:rsid w:val="00EB7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44A0"/>
    <w:pPr>
      <w:spacing w:before="100" w:beforeAutospacing="1" w:after="15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86210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210B"/>
  </w:style>
  <w:style w:type="paragraph" w:styleId="a6">
    <w:name w:val="footer"/>
    <w:basedOn w:val="a"/>
    <w:link w:val="a7"/>
    <w:uiPriority w:val="99"/>
    <w:unhideWhenUsed/>
    <w:rsid w:val="0086210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21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44A0"/>
    <w:pPr>
      <w:spacing w:before="100" w:beforeAutospacing="1" w:after="15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86210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210B"/>
  </w:style>
  <w:style w:type="paragraph" w:styleId="a6">
    <w:name w:val="footer"/>
    <w:basedOn w:val="a"/>
    <w:link w:val="a7"/>
    <w:uiPriority w:val="99"/>
    <w:unhideWhenUsed/>
    <w:rsid w:val="0086210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2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90748">
      <w:bodyDiv w:val="1"/>
      <w:marLeft w:val="0"/>
      <w:marRight w:val="0"/>
      <w:marTop w:val="0"/>
      <w:marBottom w:val="0"/>
      <w:divBdr>
        <w:top w:val="none" w:sz="0" w:space="0" w:color="auto"/>
        <w:left w:val="none" w:sz="0" w:space="0" w:color="auto"/>
        <w:bottom w:val="none" w:sz="0" w:space="0" w:color="auto"/>
        <w:right w:val="none" w:sz="0" w:space="0" w:color="auto"/>
      </w:divBdr>
      <w:divsChild>
        <w:div w:id="943077257">
          <w:marLeft w:val="0"/>
          <w:marRight w:val="0"/>
          <w:marTop w:val="0"/>
          <w:marBottom w:val="0"/>
          <w:divBdr>
            <w:top w:val="none" w:sz="0" w:space="0" w:color="auto"/>
            <w:left w:val="none" w:sz="0" w:space="0" w:color="auto"/>
            <w:bottom w:val="none" w:sz="0" w:space="0" w:color="auto"/>
            <w:right w:val="none" w:sz="0" w:space="0" w:color="auto"/>
          </w:divBdr>
          <w:divsChild>
            <w:div w:id="2130321812">
              <w:marLeft w:val="0"/>
              <w:marRight w:val="0"/>
              <w:marTop w:val="0"/>
              <w:marBottom w:val="0"/>
              <w:divBdr>
                <w:top w:val="none" w:sz="0" w:space="0" w:color="auto"/>
                <w:left w:val="none" w:sz="0" w:space="0" w:color="auto"/>
                <w:bottom w:val="none" w:sz="0" w:space="0" w:color="auto"/>
                <w:right w:val="none" w:sz="0" w:space="0" w:color="auto"/>
              </w:divBdr>
              <w:divsChild>
                <w:div w:id="687026573">
                  <w:marLeft w:val="0"/>
                  <w:marRight w:val="0"/>
                  <w:marTop w:val="0"/>
                  <w:marBottom w:val="0"/>
                  <w:divBdr>
                    <w:top w:val="none" w:sz="0" w:space="0" w:color="auto"/>
                    <w:left w:val="none" w:sz="0" w:space="0" w:color="auto"/>
                    <w:bottom w:val="none" w:sz="0" w:space="0" w:color="auto"/>
                    <w:right w:val="none" w:sz="0" w:space="0" w:color="auto"/>
                  </w:divBdr>
                  <w:divsChild>
                    <w:div w:id="1635216916">
                      <w:marLeft w:val="3900"/>
                      <w:marRight w:val="3375"/>
                      <w:marTop w:val="0"/>
                      <w:marBottom w:val="750"/>
                      <w:divBdr>
                        <w:top w:val="none" w:sz="0" w:space="0" w:color="auto"/>
                        <w:left w:val="none" w:sz="0" w:space="0" w:color="auto"/>
                        <w:bottom w:val="none" w:sz="0" w:space="0" w:color="auto"/>
                        <w:right w:val="none" w:sz="0" w:space="0" w:color="auto"/>
                      </w:divBdr>
                      <w:divsChild>
                        <w:div w:id="1583949602">
                          <w:marLeft w:val="0"/>
                          <w:marRight w:val="0"/>
                          <w:marTop w:val="0"/>
                          <w:marBottom w:val="0"/>
                          <w:divBdr>
                            <w:top w:val="none" w:sz="0" w:space="0" w:color="auto"/>
                            <w:left w:val="none" w:sz="0" w:space="0" w:color="auto"/>
                            <w:bottom w:val="none" w:sz="0" w:space="0" w:color="auto"/>
                            <w:right w:val="none" w:sz="0" w:space="0" w:color="auto"/>
                          </w:divBdr>
                          <w:divsChild>
                            <w:div w:id="1945529544">
                              <w:marLeft w:val="0"/>
                              <w:marRight w:val="0"/>
                              <w:marTop w:val="0"/>
                              <w:marBottom w:val="0"/>
                              <w:divBdr>
                                <w:top w:val="none" w:sz="0" w:space="0" w:color="auto"/>
                                <w:left w:val="none" w:sz="0" w:space="0" w:color="auto"/>
                                <w:bottom w:val="none" w:sz="0" w:space="0" w:color="auto"/>
                                <w:right w:val="none" w:sz="0" w:space="0" w:color="auto"/>
                              </w:divBdr>
                              <w:divsChild>
                                <w:div w:id="203268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12</Pages>
  <Words>2911</Words>
  <Characters>16593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Пронина Анастасия Владимировна</dc:creator>
  <cp:keywords/>
  <dc:description/>
  <cp:lastModifiedBy>Пронина Анастасия Владимировна</cp:lastModifiedBy>
  <cp:revision>18</cp:revision>
  <dcterms:created xsi:type="dcterms:W3CDTF">2016-02-04T08:02:00Z</dcterms:created>
  <dcterms:modified xsi:type="dcterms:W3CDTF">2016-11-30T13:32:00Z</dcterms:modified>
</cp:coreProperties>
</file>