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30.12.2009 N 1134</w:t>
              <w:br/>
              <w:t xml:space="preserve">(ред. от 13.02.2018)</w:t>
              <w:br/>
              <w:t xml:space="preserve">"Об утверждении Правил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06.10.2022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30 декабря 2009 г. N 1134</w:t>
      </w:r>
    </w:p>
    <w:p>
      <w:pPr>
        <w:pStyle w:val="2"/>
        <w:jc w:val="center"/>
      </w:pPr>
      <w:r>
        <w:rPr>
          <w:sz w:val="20"/>
        </w:rPr>
      </w:r>
    </w:p>
    <w:p>
      <w:pPr>
        <w:pStyle w:val="2"/>
        <w:jc w:val="center"/>
      </w:pPr>
      <w:r>
        <w:rPr>
          <w:sz w:val="20"/>
        </w:rPr>
        <w:t xml:space="preserve">ОБ УТВЕРЖДЕНИИ ПРАВИЛ</w:t>
      </w:r>
    </w:p>
    <w:p>
      <w:pPr>
        <w:pStyle w:val="2"/>
        <w:jc w:val="center"/>
      </w:pPr>
      <w:r>
        <w:rPr>
          <w:sz w:val="20"/>
        </w:rPr>
        <w:t xml:space="preserve">ВОЗВРАТА ФИНАНСОВОЙ ПОДДЕРЖКИ, ПРЕДОСТАВЛЕННОЙ</w:t>
      </w:r>
    </w:p>
    <w:p>
      <w:pPr>
        <w:pStyle w:val="2"/>
        <w:jc w:val="center"/>
      </w:pPr>
      <w:r>
        <w:rPr>
          <w:sz w:val="20"/>
        </w:rPr>
        <w:t xml:space="preserve">ЗА СЧЕТ СРЕДСТВ ГОСУДАРСТВЕННОЙ КОРПОРАЦИИ - ФОНДА</w:t>
      </w:r>
    </w:p>
    <w:p>
      <w:pPr>
        <w:pStyle w:val="2"/>
        <w:jc w:val="center"/>
      </w:pPr>
      <w:r>
        <w:rPr>
          <w:sz w:val="20"/>
        </w:rPr>
        <w:t xml:space="preserve">СОДЕЙСТВИЯ РЕФОРМИРОВАНИЮ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15.05.2013 </w:t>
            </w:r>
            <w:hyperlink w:history="0" r:id="rId7" w:tooltip="Постановление Правительства РФ от 15.05.2013 N 422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N 422</w:t>
              </w:r>
            </w:hyperlink>
            <w:r>
              <w:rPr>
                <w:sz w:val="20"/>
                <w:color w:val="392c69"/>
              </w:rPr>
              <w:t xml:space="preserve">,</w:t>
            </w:r>
          </w:p>
          <w:p>
            <w:pPr>
              <w:pStyle w:val="0"/>
              <w:jc w:val="center"/>
            </w:pPr>
            <w:r>
              <w:rPr>
                <w:sz w:val="20"/>
                <w:color w:val="392c69"/>
              </w:rPr>
              <w:t xml:space="preserve">от 26.03.2014 </w:t>
            </w:r>
            <w:hyperlink w:history="0" r:id="rId8" w:tooltip="Постановление Правительства РФ от 26.03.2014 N 230 (ред. от 03.06.2014)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N 230</w:t>
              </w:r>
            </w:hyperlink>
            <w:r>
              <w:rPr>
                <w:sz w:val="20"/>
                <w:color w:val="392c69"/>
              </w:rPr>
              <w:t xml:space="preserve">, от 21.07.2016 </w:t>
            </w:r>
            <w:hyperlink w:history="0" r:id="rId9" w:tooltip="Постановление Правительства РФ от 21.07.2016 N 704 &quot;О внесении изменений в некоторые акты Правительства Российской Федерации&quot; {КонсультантПлюс}">
              <w:r>
                <w:rPr>
                  <w:sz w:val="20"/>
                  <w:color w:val="0000ff"/>
                </w:rPr>
                <w:t xml:space="preserve">N 704</w:t>
              </w:r>
            </w:hyperlink>
            <w:r>
              <w:rPr>
                <w:sz w:val="20"/>
                <w:color w:val="392c69"/>
              </w:rPr>
              <w:t xml:space="preserve">, от 13.02.2018 </w:t>
            </w:r>
            <w:hyperlink w:history="0" r:id="rId10"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N 151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11"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частью 6 статьи 23.1</w:t>
        </w:r>
      </w:hyperlink>
      <w:r>
        <w:rPr>
          <w:sz w:val="20"/>
        </w:rPr>
        <w:t xml:space="preserve"> Федерального закона "О Фонде содействия реформированию жилищно-коммунального хозяйства" Правительство Российской Федерации постановляет:</w:t>
      </w:r>
    </w:p>
    <w:p>
      <w:pPr>
        <w:pStyle w:val="0"/>
        <w:spacing w:before="200" w:line-rule="auto"/>
        <w:ind w:firstLine="540"/>
        <w:jc w:val="both"/>
      </w:pPr>
      <w:r>
        <w:rPr>
          <w:sz w:val="20"/>
        </w:rPr>
        <w:t xml:space="preserve">Утвердить прилагаемые </w:t>
      </w:r>
      <w:hyperlink w:history="0" w:anchor="P30" w:tooltip="ПРАВИЛА">
        <w:r>
          <w:rPr>
            <w:sz w:val="20"/>
            <w:color w:val="0000ff"/>
          </w:rPr>
          <w:t xml:space="preserve">Правила</w:t>
        </w:r>
      </w:hyperlink>
      <w:r>
        <w:rPr>
          <w:sz w:val="20"/>
        </w:rPr>
        <w:t xml:space="preserve">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В.ПУТИН</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30 декабря 2009 г. N 1134</w:t>
      </w:r>
    </w:p>
    <w:p>
      <w:pPr>
        <w:pStyle w:val="0"/>
        <w:ind w:firstLine="540"/>
        <w:jc w:val="both"/>
      </w:pPr>
      <w:r>
        <w:rPr>
          <w:sz w:val="20"/>
        </w:rPr>
      </w:r>
    </w:p>
    <w:bookmarkStart w:id="30" w:name="P30"/>
    <w:bookmarkEnd w:id="30"/>
    <w:p>
      <w:pPr>
        <w:pStyle w:val="2"/>
        <w:jc w:val="center"/>
      </w:pPr>
      <w:r>
        <w:rPr>
          <w:sz w:val="20"/>
        </w:rPr>
        <w:t xml:space="preserve">ПРАВИЛА</w:t>
      </w:r>
    </w:p>
    <w:p>
      <w:pPr>
        <w:pStyle w:val="2"/>
        <w:jc w:val="center"/>
      </w:pPr>
      <w:r>
        <w:rPr>
          <w:sz w:val="20"/>
        </w:rPr>
        <w:t xml:space="preserve">ВОЗВРАТА ФИНАНСОВОЙ ПОДДЕРЖКИ, ПРЕДОСТАВЛЕННОЙ</w:t>
      </w:r>
    </w:p>
    <w:p>
      <w:pPr>
        <w:pStyle w:val="2"/>
        <w:jc w:val="center"/>
      </w:pPr>
      <w:r>
        <w:rPr>
          <w:sz w:val="20"/>
        </w:rPr>
        <w:t xml:space="preserve">ЗА СЧЕТ СРЕДСТВ ГОСУДАРСТВЕННОЙ КОРПОРАЦИИ - ФОНДА</w:t>
      </w:r>
    </w:p>
    <w:p>
      <w:pPr>
        <w:pStyle w:val="2"/>
        <w:jc w:val="center"/>
      </w:pPr>
      <w:r>
        <w:rPr>
          <w:sz w:val="20"/>
        </w:rPr>
        <w:t xml:space="preserve">СОДЕЙСТВИЯ РЕФОРМИРОВАНИЮ ЖИЛИЩНО-КОММУНАЛЬНОГО ХОЗЯЙСТВА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15.05.2013 </w:t>
            </w:r>
            <w:hyperlink w:history="0" r:id="rId12" w:tooltip="Постановление Правительства РФ от 15.05.2013 N 422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N 422</w:t>
              </w:r>
            </w:hyperlink>
            <w:r>
              <w:rPr>
                <w:sz w:val="20"/>
                <w:color w:val="392c69"/>
              </w:rPr>
              <w:t xml:space="preserve">,</w:t>
            </w:r>
          </w:p>
          <w:p>
            <w:pPr>
              <w:pStyle w:val="0"/>
              <w:jc w:val="center"/>
            </w:pPr>
            <w:r>
              <w:rPr>
                <w:sz w:val="20"/>
                <w:color w:val="392c69"/>
              </w:rPr>
              <w:t xml:space="preserve">от 26.03.2014 </w:t>
            </w:r>
            <w:hyperlink w:history="0" r:id="rId13" w:tooltip="Постановление Правительства РФ от 26.03.2014 N 230 (ред. от 03.06.2014)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N 230</w:t>
              </w:r>
            </w:hyperlink>
            <w:r>
              <w:rPr>
                <w:sz w:val="20"/>
                <w:color w:val="392c69"/>
              </w:rPr>
              <w:t xml:space="preserve">, от 21.07.2016 </w:t>
            </w:r>
            <w:hyperlink w:history="0" r:id="rId14" w:tooltip="Постановление Правительства РФ от 21.07.2016 N 704 &quot;О внесении изменений в некоторые акты Правительства Российской Федерации&quot; {КонсультантПлюс}">
              <w:r>
                <w:rPr>
                  <w:sz w:val="20"/>
                  <w:color w:val="0000ff"/>
                </w:rPr>
                <w:t xml:space="preserve">N 704</w:t>
              </w:r>
            </w:hyperlink>
            <w:r>
              <w:rPr>
                <w:sz w:val="20"/>
                <w:color w:val="392c69"/>
              </w:rPr>
              <w:t xml:space="preserve">, от 13.02.2018 </w:t>
            </w:r>
            <w:hyperlink w:history="0" r:id="rId15"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N 151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Настоящие Правила устанавливают порядок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 (далее - Фонд) субъекту Российской Федерации и (или) муниципальному образованию.</w:t>
      </w:r>
    </w:p>
    <w:bookmarkStart w:id="39" w:name="P39"/>
    <w:bookmarkEnd w:id="39"/>
    <w:p>
      <w:pPr>
        <w:pStyle w:val="0"/>
        <w:spacing w:before="200" w:line-rule="auto"/>
        <w:ind w:firstLine="540"/>
        <w:jc w:val="both"/>
      </w:pPr>
      <w:r>
        <w:rPr>
          <w:sz w:val="20"/>
        </w:rPr>
        <w:t xml:space="preserve">2. Финансовая поддержка, полученная субъектом Российской Федерации и (или) муниципальным образованием за счет средств Фонда, подлежит возврату в случае неустранения субъектом Российской Федерации или муниципальным образованием нарушений, указанных в </w:t>
      </w:r>
      <w:hyperlink w:history="0" r:id="rId16"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пунктах 2</w:t>
        </w:r>
      </w:hyperlink>
      <w:r>
        <w:rPr>
          <w:sz w:val="20"/>
        </w:rPr>
        <w:t xml:space="preserve"> - </w:t>
      </w:r>
      <w:hyperlink w:history="0" r:id="rId17"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4.1 части 1 статьи 23</w:t>
        </w:r>
      </w:hyperlink>
      <w:r>
        <w:rPr>
          <w:sz w:val="20"/>
        </w:rPr>
        <w:t xml:space="preserve"> Федерального закона "О Фонде содействия реформированию жилищно-коммунального хозяйства" (далее - Федеральный закон), в течение 4 месяцев со дня принятия правлением Фонда решения о приостановлении предоставления финансовой поддержки за счет средств Фонда или решения об установлении факта невыполнения условий предоставления финансовой поддержки.</w:t>
      </w:r>
    </w:p>
    <w:p>
      <w:pPr>
        <w:pStyle w:val="0"/>
        <w:jc w:val="both"/>
      </w:pPr>
      <w:r>
        <w:rPr>
          <w:sz w:val="20"/>
        </w:rPr>
        <w:t xml:space="preserve">(в ред. Постановлений Правительства РФ от 15.05.2013 </w:t>
      </w:r>
      <w:hyperlink w:history="0" r:id="rId18" w:tooltip="Постановление Правительства РФ от 15.05.2013 N 422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N 422</w:t>
        </w:r>
      </w:hyperlink>
      <w:r>
        <w:rPr>
          <w:sz w:val="20"/>
        </w:rPr>
        <w:t xml:space="preserve">, от 21.07.2016 </w:t>
      </w:r>
      <w:hyperlink w:history="0" r:id="rId19" w:tooltip="Постановление Правительства РФ от 21.07.2016 N 704 &quot;О внесении изменений в некоторые акты Правительства Российской Федерации&quot; {КонсультантПлюс}">
        <w:r>
          <w:rPr>
            <w:sz w:val="20"/>
            <w:color w:val="0000ff"/>
          </w:rPr>
          <w:t xml:space="preserve">N 704</w:t>
        </w:r>
      </w:hyperlink>
      <w:r>
        <w:rPr>
          <w:sz w:val="20"/>
        </w:rPr>
        <w:t xml:space="preserve">)</w:t>
      </w:r>
    </w:p>
    <w:bookmarkStart w:id="41" w:name="P41"/>
    <w:bookmarkEnd w:id="41"/>
    <w:p>
      <w:pPr>
        <w:pStyle w:val="0"/>
        <w:spacing w:before="200" w:line-rule="auto"/>
        <w:ind w:firstLine="540"/>
        <w:jc w:val="both"/>
      </w:pPr>
      <w:r>
        <w:rPr>
          <w:sz w:val="20"/>
        </w:rPr>
        <w:t xml:space="preserve">Финансовая поддержка, полученная субъектом Российской Федерации и (или) муниципальным образованием за счет средств Фонда, подлежит возврату также в случае, предусмотренном </w:t>
      </w:r>
      <w:hyperlink w:history="0" r:id="rId20"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пунктом 5 части 1 статьи 23.1</w:t>
        </w:r>
      </w:hyperlink>
      <w:r>
        <w:rPr>
          <w:sz w:val="20"/>
        </w:rPr>
        <w:t xml:space="preserve"> Федерального закона.</w:t>
      </w:r>
    </w:p>
    <w:p>
      <w:pPr>
        <w:pStyle w:val="0"/>
        <w:jc w:val="both"/>
      </w:pPr>
      <w:r>
        <w:rPr>
          <w:sz w:val="20"/>
        </w:rPr>
        <w:t xml:space="preserve">(абзац введен </w:t>
      </w:r>
      <w:hyperlink w:history="0" r:id="rId21"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Постановлением</w:t>
        </w:r>
      </w:hyperlink>
      <w:r>
        <w:rPr>
          <w:sz w:val="20"/>
        </w:rPr>
        <w:t xml:space="preserve"> Правительства РФ от 13.02.2018 N 151)</w:t>
      </w:r>
    </w:p>
    <w:p>
      <w:pPr>
        <w:pStyle w:val="0"/>
        <w:spacing w:before="200" w:line-rule="auto"/>
        <w:ind w:firstLine="540"/>
        <w:jc w:val="both"/>
      </w:pPr>
      <w:r>
        <w:rPr>
          <w:sz w:val="20"/>
        </w:rPr>
        <w:t xml:space="preserve">3. Финансовая поддержка, предоставленная за счет средств Фонда, подлежит возврату из бюджета соответствующего субъекта Российской Федерации главным администратором (администратором) доходов бюджета этого субъекта Российской Федерации (далее - главный администратор (администратор) доходов бюджета) на счет Фонда в Банке России.</w:t>
      </w:r>
    </w:p>
    <w:p>
      <w:pPr>
        <w:pStyle w:val="0"/>
        <w:spacing w:before="200" w:line-rule="auto"/>
        <w:ind w:firstLine="540"/>
        <w:jc w:val="both"/>
      </w:pPr>
      <w:r>
        <w:rPr>
          <w:sz w:val="20"/>
        </w:rPr>
        <w:t xml:space="preserve">4. В случаях, установленных </w:t>
      </w:r>
      <w:hyperlink w:history="0" w:anchor="P39" w:tooltip="2. Финансовая поддержка, полученная субъектом Российской Федерации и (или) муниципальным образованием за счет средств Фонда, подлежит возврату в случае неустранения субъектом Российской Федерации или муниципальным образованием нарушений, указанных в пунктах 2 - 4.1 части 1 статьи 23 Федерального закона &quot;О Фонде содействия реформированию жилищно-коммунального хозяйства&quot; (далее - Федеральный закон), в течение 4 месяцев со дня принятия правлением Фонда решения о приостановлении предоставления финансовой под...">
        <w:r>
          <w:rPr>
            <w:sz w:val="20"/>
            <w:color w:val="0000ff"/>
          </w:rPr>
          <w:t xml:space="preserve">пунктом 2</w:t>
        </w:r>
      </w:hyperlink>
      <w:r>
        <w:rPr>
          <w:sz w:val="20"/>
        </w:rPr>
        <w:t xml:space="preserve"> настоящих Правил, средства Фонда подлежат возврату в размере:</w:t>
      </w:r>
    </w:p>
    <w:bookmarkStart w:id="45" w:name="P45"/>
    <w:bookmarkEnd w:id="45"/>
    <w:p>
      <w:pPr>
        <w:pStyle w:val="0"/>
        <w:spacing w:before="200" w:line-rule="auto"/>
        <w:ind w:firstLine="540"/>
        <w:jc w:val="both"/>
      </w:pPr>
      <w:r>
        <w:rPr>
          <w:sz w:val="20"/>
        </w:rPr>
        <w:t xml:space="preserve">а) средств Фонда, предоставленных на реализацию региональных адресных программ по проведению капитального ремонта многоквартирных домов и переселению граждан из аварийного жилищного фонда, региональных программ по модернизации систем коммунальной инфраструктуры, использование которых при исполнении бюджета субъекта Российской Федерации и (или) местного бюджета признано нецелевым;</w:t>
      </w:r>
    </w:p>
    <w:p>
      <w:pPr>
        <w:pStyle w:val="0"/>
        <w:jc w:val="both"/>
      </w:pPr>
      <w:r>
        <w:rPr>
          <w:sz w:val="20"/>
        </w:rPr>
        <w:t xml:space="preserve">(в ред. </w:t>
      </w:r>
      <w:hyperlink w:history="0" r:id="rId22" w:tooltip="Постановление Правительства РФ от 15.05.2013 N 422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Постановления</w:t>
        </w:r>
      </w:hyperlink>
      <w:r>
        <w:rPr>
          <w:sz w:val="20"/>
        </w:rPr>
        <w:t xml:space="preserve"> Правительства РФ от 15.05.2013 N 422)</w:t>
      </w:r>
    </w:p>
    <w:p>
      <w:pPr>
        <w:pStyle w:val="0"/>
        <w:spacing w:before="200" w:line-rule="auto"/>
        <w:ind w:firstLine="540"/>
        <w:jc w:val="both"/>
      </w:pPr>
      <w:r>
        <w:rPr>
          <w:sz w:val="20"/>
        </w:rPr>
        <w:t xml:space="preserve">б) предоставленных средств Фонда, если они были использованы в отчетном финансовом году без предоставления долевого финансирования за счет средств бюджета соответствующего субъекта Российской Федерации и (или) соответствующего местного бюджета в размере, установленном Федеральным законом;</w:t>
      </w:r>
    </w:p>
    <w:bookmarkStart w:id="48" w:name="P48"/>
    <w:bookmarkEnd w:id="48"/>
    <w:p>
      <w:pPr>
        <w:pStyle w:val="0"/>
        <w:spacing w:before="200" w:line-rule="auto"/>
        <w:ind w:firstLine="540"/>
        <w:jc w:val="both"/>
      </w:pPr>
      <w:r>
        <w:rPr>
          <w:sz w:val="20"/>
        </w:rPr>
        <w:t xml:space="preserve">в) средств Фонда, предоставленных субъекту Российской Федерации (муниципальному образованию) после 1 января 2013 г., в случае нарушения этим субъектом Российской Федерации (муниципальным образованием) условий предоставления финансовой поддержки за счет средств Фонда, предусмотренных </w:t>
      </w:r>
      <w:hyperlink w:history="0" r:id="rId23"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пунктами 4</w:t>
        </w:r>
      </w:hyperlink>
      <w:r>
        <w:rPr>
          <w:sz w:val="20"/>
        </w:rPr>
        <w:t xml:space="preserve">, </w:t>
      </w:r>
      <w:hyperlink w:history="0" r:id="rId24"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w:t>
        </w:r>
      </w:hyperlink>
      <w:r>
        <w:rPr>
          <w:sz w:val="20"/>
        </w:rPr>
        <w:t xml:space="preserve">, </w:t>
      </w:r>
      <w:hyperlink w:history="0" r:id="rId25"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9(2)</w:t>
        </w:r>
      </w:hyperlink>
      <w:r>
        <w:rPr>
          <w:sz w:val="20"/>
        </w:rPr>
        <w:t xml:space="preserve"> - </w:t>
      </w:r>
      <w:hyperlink w:history="0" r:id="rId26"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9(5)</w:t>
        </w:r>
      </w:hyperlink>
      <w:r>
        <w:rPr>
          <w:sz w:val="20"/>
        </w:rPr>
        <w:t xml:space="preserve">, </w:t>
      </w:r>
      <w:hyperlink w:history="0" r:id="rId27"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9(7)</w:t>
        </w:r>
      </w:hyperlink>
      <w:r>
        <w:rPr>
          <w:sz w:val="20"/>
        </w:rPr>
        <w:t xml:space="preserve"> - </w:t>
      </w:r>
      <w:hyperlink w:history="0" r:id="rId28"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9(9)</w:t>
        </w:r>
      </w:hyperlink>
      <w:r>
        <w:rPr>
          <w:sz w:val="20"/>
        </w:rPr>
        <w:t xml:space="preserve"> и </w:t>
      </w:r>
      <w:hyperlink w:history="0" r:id="rId29"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9(11) части 1 статьи 14</w:t>
        </w:r>
      </w:hyperlink>
      <w:r>
        <w:rPr>
          <w:sz w:val="20"/>
        </w:rPr>
        <w:t xml:space="preserve"> Федерального закона;</w:t>
      </w:r>
    </w:p>
    <w:p>
      <w:pPr>
        <w:pStyle w:val="0"/>
        <w:jc w:val="both"/>
      </w:pPr>
      <w:r>
        <w:rPr>
          <w:sz w:val="20"/>
        </w:rPr>
        <w:t xml:space="preserve">(в ред. Постановлений Правительства РФ от 15.05.2013 </w:t>
      </w:r>
      <w:hyperlink w:history="0" r:id="rId30" w:tooltip="Постановление Правительства РФ от 15.05.2013 N 422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N 422</w:t>
        </w:r>
      </w:hyperlink>
      <w:r>
        <w:rPr>
          <w:sz w:val="20"/>
        </w:rPr>
        <w:t xml:space="preserve">, от 13.02.2018 </w:t>
      </w:r>
      <w:hyperlink w:history="0" r:id="rId31"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N 151</w:t>
        </w:r>
      </w:hyperlink>
      <w:r>
        <w:rPr>
          <w:sz w:val="20"/>
        </w:rPr>
        <w:t xml:space="preserve">)</w:t>
      </w:r>
    </w:p>
    <w:p>
      <w:pPr>
        <w:pStyle w:val="0"/>
        <w:spacing w:before="200" w:line-rule="auto"/>
        <w:ind w:firstLine="540"/>
        <w:jc w:val="both"/>
      </w:pPr>
      <w:r>
        <w:rPr>
          <w:sz w:val="20"/>
        </w:rPr>
        <w:t xml:space="preserve">г) утратил силу. - </w:t>
      </w:r>
      <w:hyperlink w:history="0" r:id="rId32" w:tooltip="Постановление Правительства РФ от 21.07.2016 N 704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21.07.2016 N 704;</w:t>
      </w:r>
    </w:p>
    <w:bookmarkStart w:id="51" w:name="P51"/>
    <w:bookmarkEnd w:id="51"/>
    <w:p>
      <w:pPr>
        <w:pStyle w:val="0"/>
        <w:spacing w:before="200" w:line-rule="auto"/>
        <w:ind w:firstLine="540"/>
        <w:jc w:val="both"/>
      </w:pPr>
      <w:r>
        <w:rPr>
          <w:sz w:val="20"/>
        </w:rPr>
        <w:t xml:space="preserve">д) средств бюджета субъекта Российской Федерации, полученных за счет средств Фонда после 1 января 2013 г. и предоставленных субъектом Российской Федерации муниципальному образованию, если указанным муниципальным образованием допущено невыполнение условий предоставления финансовой поддержки за счет средств Фонда, предусмотренных </w:t>
      </w:r>
      <w:hyperlink w:history="0" r:id="rId33"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пунктами 4</w:t>
        </w:r>
      </w:hyperlink>
      <w:r>
        <w:rPr>
          <w:sz w:val="20"/>
        </w:rPr>
        <w:t xml:space="preserve">, </w:t>
      </w:r>
      <w:hyperlink w:history="0" r:id="rId34"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w:t>
        </w:r>
      </w:hyperlink>
      <w:r>
        <w:rPr>
          <w:sz w:val="20"/>
        </w:rPr>
        <w:t xml:space="preserve">, </w:t>
      </w:r>
      <w:hyperlink w:history="0" r:id="rId35"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9(2)</w:t>
        </w:r>
      </w:hyperlink>
      <w:r>
        <w:rPr>
          <w:sz w:val="20"/>
        </w:rPr>
        <w:t xml:space="preserve"> - </w:t>
      </w:r>
      <w:hyperlink w:history="0" r:id="rId36"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9(5)</w:t>
        </w:r>
      </w:hyperlink>
      <w:r>
        <w:rPr>
          <w:sz w:val="20"/>
        </w:rPr>
        <w:t xml:space="preserve">, </w:t>
      </w:r>
      <w:hyperlink w:history="0" r:id="rId37"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9(7)</w:t>
        </w:r>
      </w:hyperlink>
      <w:r>
        <w:rPr>
          <w:sz w:val="20"/>
        </w:rPr>
        <w:t xml:space="preserve"> - </w:t>
      </w:r>
      <w:hyperlink w:history="0" r:id="rId38"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9(9)</w:t>
        </w:r>
      </w:hyperlink>
      <w:r>
        <w:rPr>
          <w:sz w:val="20"/>
        </w:rPr>
        <w:t xml:space="preserve"> и </w:t>
      </w:r>
      <w:hyperlink w:history="0" r:id="rId39"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9(11) части 1 статьи 14</w:t>
        </w:r>
      </w:hyperlink>
      <w:r>
        <w:rPr>
          <w:sz w:val="20"/>
        </w:rPr>
        <w:t xml:space="preserve"> Федерального закона;</w:t>
      </w:r>
    </w:p>
    <w:p>
      <w:pPr>
        <w:pStyle w:val="0"/>
        <w:jc w:val="both"/>
      </w:pPr>
      <w:r>
        <w:rPr>
          <w:sz w:val="20"/>
        </w:rPr>
        <w:t xml:space="preserve">(пп. "д" введен </w:t>
      </w:r>
      <w:hyperlink w:history="0" r:id="rId40" w:tooltip="Постановление Правительства РФ от 15.05.2013 N 422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Постановлением</w:t>
        </w:r>
      </w:hyperlink>
      <w:r>
        <w:rPr>
          <w:sz w:val="20"/>
        </w:rPr>
        <w:t xml:space="preserve"> Правительства РФ от 15.05.2013 N 422; в ред. </w:t>
      </w:r>
      <w:hyperlink w:history="0" r:id="rId41"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Постановления</w:t>
        </w:r>
      </w:hyperlink>
      <w:r>
        <w:rPr>
          <w:sz w:val="20"/>
        </w:rPr>
        <w:t xml:space="preserve"> Правительства РФ от 13.02.2018 N 151)</w:t>
      </w:r>
    </w:p>
    <w:p>
      <w:pPr>
        <w:pStyle w:val="0"/>
        <w:spacing w:before="200" w:line-rule="auto"/>
        <w:ind w:firstLine="540"/>
        <w:jc w:val="both"/>
      </w:pPr>
      <w:r>
        <w:rPr>
          <w:sz w:val="20"/>
        </w:rPr>
        <w:t xml:space="preserve">е) утратил силу. - </w:t>
      </w:r>
      <w:hyperlink w:history="0" r:id="rId42" w:tooltip="Постановление Правительства РФ от 21.07.2016 N 704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21.07.2016 N 704;</w:t>
      </w:r>
    </w:p>
    <w:bookmarkStart w:id="54" w:name="P54"/>
    <w:bookmarkEnd w:id="54"/>
    <w:p>
      <w:pPr>
        <w:pStyle w:val="0"/>
        <w:spacing w:before="200" w:line-rule="auto"/>
        <w:ind w:firstLine="540"/>
        <w:jc w:val="both"/>
      </w:pPr>
      <w:r>
        <w:rPr>
          <w:sz w:val="20"/>
        </w:rPr>
        <w:t xml:space="preserve">ж) средств Фонда, полученных субъектом Российской Федерации (или муниципальным образованием в случае, предусмотренном </w:t>
      </w:r>
      <w:hyperlink w:history="0" r:id="rId43"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частью 3 статьи 20</w:t>
        </w:r>
      </w:hyperlink>
      <w:r>
        <w:rPr>
          <w:sz w:val="20"/>
        </w:rPr>
        <w:t xml:space="preserve"> Федерального закона) на проведение мероприятий, которые предусмотрены региональными адресными программами по проведению капитального ремонта многоквартирных домов и не выполнены в нарушение требований, установленных </w:t>
      </w:r>
      <w:hyperlink w:history="0" r:id="rId44"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частями 6</w:t>
        </w:r>
      </w:hyperlink>
      <w:r>
        <w:rPr>
          <w:sz w:val="20"/>
        </w:rPr>
        <w:t xml:space="preserve"> и </w:t>
      </w:r>
      <w:hyperlink w:history="0" r:id="rId45"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7 статьи 15</w:t>
        </w:r>
      </w:hyperlink>
      <w:r>
        <w:rPr>
          <w:sz w:val="20"/>
        </w:rPr>
        <w:t xml:space="preserve"> Федерального закона;</w:t>
      </w:r>
    </w:p>
    <w:p>
      <w:pPr>
        <w:pStyle w:val="0"/>
        <w:jc w:val="both"/>
      </w:pPr>
      <w:r>
        <w:rPr>
          <w:sz w:val="20"/>
        </w:rPr>
        <w:t xml:space="preserve">(пп. "ж" введен </w:t>
      </w:r>
      <w:hyperlink w:history="0" r:id="rId46" w:tooltip="Постановление Правительства РФ от 15.05.2013 N 422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Постановлением</w:t>
        </w:r>
      </w:hyperlink>
      <w:r>
        <w:rPr>
          <w:sz w:val="20"/>
        </w:rPr>
        <w:t xml:space="preserve"> Правительства РФ от 15.05.2013 N 422)</w:t>
      </w:r>
    </w:p>
    <w:p>
      <w:pPr>
        <w:pStyle w:val="0"/>
        <w:spacing w:before="200" w:line-rule="auto"/>
        <w:ind w:firstLine="540"/>
        <w:jc w:val="both"/>
      </w:pPr>
      <w:r>
        <w:rPr>
          <w:sz w:val="20"/>
        </w:rPr>
        <w:t xml:space="preserve">з) средств Фонда, полученных субъектом Российской Федерации (или муниципальным образованием в случае, предусмотренном </w:t>
      </w:r>
      <w:hyperlink w:history="0" r:id="rId47"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частью 3 статьи 20</w:t>
        </w:r>
      </w:hyperlink>
      <w:r>
        <w:rPr>
          <w:sz w:val="20"/>
        </w:rPr>
        <w:t xml:space="preserve"> Федерального закона) на проведение мероприятий, которые предусмотрены этапами региональных адресных программ по переселению граждан из аварийного жилищного фонда и не выполнены в нарушение требований, установленных </w:t>
      </w:r>
      <w:hyperlink w:history="0" r:id="rId48"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частью 11 статьи 16</w:t>
        </w:r>
      </w:hyperlink>
      <w:r>
        <w:rPr>
          <w:sz w:val="20"/>
        </w:rPr>
        <w:t xml:space="preserve"> Федерального закона, за вычетом части средств Фонда, указанной в </w:t>
      </w:r>
      <w:hyperlink w:history="0" r:id="rId49"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пункте 6 части 3 статьи 23.1</w:t>
        </w:r>
      </w:hyperlink>
      <w:r>
        <w:rPr>
          <w:sz w:val="20"/>
        </w:rPr>
        <w:t xml:space="preserve"> Федерального закона;</w:t>
      </w:r>
    </w:p>
    <w:p>
      <w:pPr>
        <w:pStyle w:val="0"/>
        <w:jc w:val="both"/>
      </w:pPr>
      <w:r>
        <w:rPr>
          <w:sz w:val="20"/>
        </w:rPr>
        <w:t xml:space="preserve">(в ред. Постановлений Правительства РФ от 21.07.2016 </w:t>
      </w:r>
      <w:hyperlink w:history="0" r:id="rId50" w:tooltip="Постановление Правительства РФ от 21.07.2016 N 704 &quot;О внесении изменений в некоторые акты Правительства Российской Федерации&quot; {КонсультантПлюс}">
        <w:r>
          <w:rPr>
            <w:sz w:val="20"/>
            <w:color w:val="0000ff"/>
          </w:rPr>
          <w:t xml:space="preserve">N 704</w:t>
        </w:r>
      </w:hyperlink>
      <w:r>
        <w:rPr>
          <w:sz w:val="20"/>
        </w:rPr>
        <w:t xml:space="preserve">, от 13.02.2018 </w:t>
      </w:r>
      <w:hyperlink w:history="0" r:id="rId51"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N 151</w:t>
        </w:r>
      </w:hyperlink>
      <w:r>
        <w:rPr>
          <w:sz w:val="20"/>
        </w:rPr>
        <w:t xml:space="preserve">)</w:t>
      </w:r>
    </w:p>
    <w:bookmarkStart w:id="58" w:name="P58"/>
    <w:bookmarkEnd w:id="58"/>
    <w:p>
      <w:pPr>
        <w:pStyle w:val="0"/>
        <w:spacing w:before="200" w:line-rule="auto"/>
        <w:ind w:firstLine="540"/>
        <w:jc w:val="both"/>
      </w:pPr>
      <w:r>
        <w:rPr>
          <w:sz w:val="20"/>
        </w:rPr>
        <w:t xml:space="preserve">и) средств Фонда в сумме, рассчитанной в соответствии с </w:t>
      </w:r>
      <w:hyperlink w:history="0" r:id="rId52"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частью 6.1 статьи 17</w:t>
        </w:r>
      </w:hyperlink>
      <w:r>
        <w:rPr>
          <w:sz w:val="20"/>
        </w:rPr>
        <w:t xml:space="preserve"> Федерального закона, в случае, предусмотренном указанной частью.</w:t>
      </w:r>
    </w:p>
    <w:p>
      <w:pPr>
        <w:pStyle w:val="0"/>
        <w:jc w:val="both"/>
      </w:pPr>
      <w:r>
        <w:rPr>
          <w:sz w:val="20"/>
        </w:rPr>
        <w:t xml:space="preserve">(пп. "и" введен </w:t>
      </w:r>
      <w:hyperlink w:history="0" r:id="rId53"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Постановлением</w:t>
        </w:r>
      </w:hyperlink>
      <w:r>
        <w:rPr>
          <w:sz w:val="20"/>
        </w:rPr>
        <w:t xml:space="preserve"> Правительства РФ от 13.02.2018 N 151)</w:t>
      </w:r>
    </w:p>
    <w:p>
      <w:pPr>
        <w:pStyle w:val="0"/>
        <w:spacing w:before="200" w:line-rule="auto"/>
        <w:ind w:firstLine="540"/>
        <w:jc w:val="both"/>
      </w:pPr>
      <w:r>
        <w:rPr>
          <w:sz w:val="20"/>
        </w:rPr>
        <w:t xml:space="preserve">5. При рассмотрении вопроса о возврате финансовой поддержки, предоставленной за счет средств Фонда, следует исходить из того, что нецелевым в том числе является использование указанных средств на цели, не соответствующие целям, определенным региональными адресными программами, для реализации которых предоставлена финансовая поддержка за счет средств Фонда, включая направление средств Фонда на банковские депозиты, приобретение активов (валютных ценностей, ценных бумаг, иного имущества), осуществление расходов без документального обоснования таких расходов, а также на оплату работ по капитальному ремонту многоквартирных домов в нарушение требований, установленных </w:t>
      </w:r>
      <w:hyperlink w:history="0" r:id="rId54"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частью 5 статьи 15</w:t>
        </w:r>
      </w:hyperlink>
      <w:r>
        <w:rPr>
          <w:sz w:val="20"/>
        </w:rPr>
        <w:t xml:space="preserve"> и </w:t>
      </w:r>
      <w:hyperlink w:history="0" r:id="rId55" w:tooltip="Федеральный закон от 21.07.2007 N 185-ФЗ (ред. от 14.03.2022) &quot;О Фонде содействия реформированию жилищно-коммунального хозяйства&quot; {КонсультантПлюс}">
        <w:r>
          <w:rPr>
            <w:sz w:val="20"/>
            <w:color w:val="0000ff"/>
          </w:rPr>
          <w:t xml:space="preserve">частью 9 статьи 20</w:t>
        </w:r>
      </w:hyperlink>
      <w:r>
        <w:rPr>
          <w:sz w:val="20"/>
        </w:rPr>
        <w:t xml:space="preserve"> Федерального закона, и на проведение мероприятий в отношении многоквартирных домов, не включенных в региональную адресную программу.</w:t>
      </w:r>
    </w:p>
    <w:p>
      <w:pPr>
        <w:pStyle w:val="0"/>
        <w:spacing w:before="200" w:line-rule="auto"/>
        <w:ind w:firstLine="540"/>
        <w:jc w:val="both"/>
      </w:pPr>
      <w:r>
        <w:rPr>
          <w:sz w:val="20"/>
        </w:rPr>
        <w:t xml:space="preserve">6. Фонд в течение 3 рабочих дней со дня истечения срока, указанного в </w:t>
      </w:r>
      <w:hyperlink w:history="0" w:anchor="P39" w:tooltip="2. Финансовая поддержка, полученная субъектом Российской Федерации и (или) муниципальным образованием за счет средств Фонда, подлежит возврату в случае неустранения субъектом Российской Федерации или муниципальным образованием нарушений, указанных в пунктах 2 - 4.1 части 1 статьи 23 Федерального закона &quot;О Фонде содействия реформированию жилищно-коммунального хозяйства&quot; (далее - Федеральный закон), в течение 4 месяцев со дня принятия правлением Фонда решения о приостановлении предоставления финансовой под...">
        <w:r>
          <w:rPr>
            <w:sz w:val="20"/>
            <w:color w:val="0000ff"/>
          </w:rPr>
          <w:t xml:space="preserve">абзаце первом пункта 2</w:t>
        </w:r>
      </w:hyperlink>
      <w:r>
        <w:rPr>
          <w:sz w:val="20"/>
        </w:rPr>
        <w:t xml:space="preserve"> настоящих Правил, а в случае, предусмотренном </w:t>
      </w:r>
      <w:hyperlink w:history="0" w:anchor="P41" w:tooltip="Финансовая поддержка, полученная субъектом Российской Федерации и (или) муниципальным образованием за счет средств Фонда, подлежит возврату также в случае, предусмотренном пунктом 5 части 1 статьи 23.1 Федерального закона.">
        <w:r>
          <w:rPr>
            <w:sz w:val="20"/>
            <w:color w:val="0000ff"/>
          </w:rPr>
          <w:t xml:space="preserve">абзацем вторым пункта 2</w:t>
        </w:r>
      </w:hyperlink>
      <w:r>
        <w:rPr>
          <w:sz w:val="20"/>
        </w:rPr>
        <w:t xml:space="preserve"> настоящих Правил, в течение 30 дней со дня получения от Министерства строительства и жилищно-коммунального хозяйства Российской Федерации уточненных сведений об общей площади аварийного жилищного фонда, являющихся основанием для принятия решения о возврате средств Фонда, принимает решение о представлении предложения о возврате средств Фонда и направляет его в Министерство строительства и жилищно-коммунального хозяйства Российской Федерации, за исключением случая, когда указанные средства в размере, определенном в соответствии с </w:t>
      </w:r>
      <w:hyperlink w:history="0" w:anchor="P45" w:tooltip="а) средств Фонда, предоставленных на реализацию региональных адресных программ по проведению капитального ремонта многоквартирных домов и переселению граждан из аварийного жилищного фонда, региональных программ по модернизации систем коммунальной инфраструктуры, использование которых при исполнении бюджета субъекта Российской Федерации и (или) местного бюджета признано нецелевым;">
        <w:r>
          <w:rPr>
            <w:sz w:val="20"/>
            <w:color w:val="0000ff"/>
          </w:rPr>
          <w:t xml:space="preserve">подпунктами "а"</w:t>
        </w:r>
      </w:hyperlink>
      <w:r>
        <w:rPr>
          <w:sz w:val="20"/>
        </w:rPr>
        <w:t xml:space="preserve"> - </w:t>
      </w:r>
      <w:hyperlink w:history="0" w:anchor="P48" w:tooltip="в) средств Фонда, предоставленных субъекту Российской Федерации (муниципальному образованию) после 1 января 2013 г., в случае нарушения этим субъектом Российской Федерации (муниципальным образованием) условий предоставления финансовой поддержки за счет средств Фонда, предусмотренных пунктами 4, 9, 9(2) - 9(5), 9(7) - 9(9) и 9(11) части 1 статьи 14 Федерального закона;">
        <w:r>
          <w:rPr>
            <w:sz w:val="20"/>
            <w:color w:val="0000ff"/>
          </w:rPr>
          <w:t xml:space="preserve">"в"</w:t>
        </w:r>
      </w:hyperlink>
      <w:r>
        <w:rPr>
          <w:sz w:val="20"/>
        </w:rPr>
        <w:t xml:space="preserve">, </w:t>
      </w:r>
      <w:hyperlink w:history="0" w:anchor="P51" w:tooltip="д) средств бюджета субъекта Российской Федерации, полученных за счет средств Фонда после 1 января 2013 г. и предоставленных субъектом Российской Федерации муниципальному образованию, если указанным муниципальным образованием допущено невыполнение условий предоставления финансовой поддержки за счет средств Фонда, предусмотренных пунктами 4, 9, 9(2) - 9(5), 9(7) - 9(9) и 9(11) части 1 статьи 14 Федерального закона;">
        <w:r>
          <w:rPr>
            <w:sz w:val="20"/>
            <w:color w:val="0000ff"/>
          </w:rPr>
          <w:t xml:space="preserve">"д"</w:t>
        </w:r>
      </w:hyperlink>
      <w:r>
        <w:rPr>
          <w:sz w:val="20"/>
        </w:rPr>
        <w:t xml:space="preserve">, </w:t>
      </w:r>
      <w:hyperlink w:history="0" w:anchor="P54" w:tooltip="ж) средств Фонда, полученных субъектом Российской Федерации (или муниципальным образованием в случае, предусмотренном частью 3 статьи 20 Федерального закона) на проведение мероприятий, которые предусмотрены региональными адресными программами по проведению капитального ремонта многоквартирных домов и не выполнены в нарушение требований, установленных частями 6 и 7 статьи 15 Федерального закона;">
        <w:r>
          <w:rPr>
            <w:sz w:val="20"/>
            <w:color w:val="0000ff"/>
          </w:rPr>
          <w:t xml:space="preserve">"ж"</w:t>
        </w:r>
      </w:hyperlink>
      <w:r>
        <w:rPr>
          <w:sz w:val="20"/>
        </w:rPr>
        <w:t xml:space="preserve"> - </w:t>
      </w:r>
      <w:hyperlink w:history="0" w:anchor="P58" w:tooltip="и) средств Фонда в сумме, рассчитанной в соответствии с частью 6.1 статьи 17 Федерального закона, в случае, предусмотренном указанной частью.">
        <w:r>
          <w:rPr>
            <w:sz w:val="20"/>
            <w:color w:val="0000ff"/>
          </w:rPr>
          <w:t xml:space="preserve">"и" пункта 4</w:t>
        </w:r>
      </w:hyperlink>
      <w:r>
        <w:rPr>
          <w:sz w:val="20"/>
        </w:rPr>
        <w:t xml:space="preserve"> настоящих Правил, были возвращены в Фонд на основании договора, заключенного между Фондом и субъектом Российской Федерации и предусматривающего такой возврат.</w:t>
      </w:r>
    </w:p>
    <w:p>
      <w:pPr>
        <w:pStyle w:val="0"/>
        <w:jc w:val="both"/>
      </w:pPr>
      <w:r>
        <w:rPr>
          <w:sz w:val="20"/>
        </w:rPr>
        <w:t xml:space="preserve">(п. 6 в ред. </w:t>
      </w:r>
      <w:hyperlink w:history="0" r:id="rId56"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Постановления</w:t>
        </w:r>
      </w:hyperlink>
      <w:r>
        <w:rPr>
          <w:sz w:val="20"/>
        </w:rPr>
        <w:t xml:space="preserve"> Правительства РФ от 13.02.2018 N 151)</w:t>
      </w:r>
    </w:p>
    <w:p>
      <w:pPr>
        <w:pStyle w:val="0"/>
        <w:spacing w:before="200" w:line-rule="auto"/>
        <w:ind w:firstLine="540"/>
        <w:jc w:val="both"/>
      </w:pPr>
      <w:r>
        <w:rPr>
          <w:sz w:val="20"/>
        </w:rPr>
        <w:t xml:space="preserve">7. Предложение Фонда о возврате средств Фонда должно содержать:</w:t>
      </w:r>
    </w:p>
    <w:p>
      <w:pPr>
        <w:pStyle w:val="0"/>
        <w:spacing w:before="200" w:line-rule="auto"/>
        <w:ind w:firstLine="540"/>
        <w:jc w:val="both"/>
      </w:pPr>
      <w:r>
        <w:rPr>
          <w:sz w:val="20"/>
        </w:rPr>
        <w:t xml:space="preserve">а) наименование субъекта Российской Федерации, из бюджета которого необходимо осуществить возврат средств Фонда;</w:t>
      </w:r>
    </w:p>
    <w:p>
      <w:pPr>
        <w:pStyle w:val="0"/>
        <w:spacing w:before="200" w:line-rule="auto"/>
        <w:ind w:firstLine="540"/>
        <w:jc w:val="both"/>
      </w:pPr>
      <w:r>
        <w:rPr>
          <w:sz w:val="20"/>
        </w:rPr>
        <w:t xml:space="preserve">б) основания для осуществления возврата средств в Фонд;</w:t>
      </w:r>
    </w:p>
    <w:p>
      <w:pPr>
        <w:pStyle w:val="0"/>
        <w:spacing w:before="200" w:line-rule="auto"/>
        <w:ind w:firstLine="540"/>
        <w:jc w:val="both"/>
      </w:pPr>
      <w:r>
        <w:rPr>
          <w:sz w:val="20"/>
        </w:rPr>
        <w:t xml:space="preserve">в) коды классификации доходов бюджетов Российской Федерации, соответствующие безвозмездным поступлениям из Фонда в бюджет субъекта Российской Федерации или местный бюджет, с указанием сумм, подлежащих возврату в Фонд;</w:t>
      </w:r>
    </w:p>
    <w:p>
      <w:pPr>
        <w:pStyle w:val="0"/>
        <w:spacing w:before="200" w:line-rule="auto"/>
        <w:ind w:firstLine="540"/>
        <w:jc w:val="both"/>
      </w:pPr>
      <w:r>
        <w:rPr>
          <w:sz w:val="20"/>
        </w:rPr>
        <w:t xml:space="preserve">г) общую сумму средств, подлежащих возврату в Фонд;</w:t>
      </w:r>
    </w:p>
    <w:p>
      <w:pPr>
        <w:pStyle w:val="0"/>
        <w:spacing w:before="200" w:line-rule="auto"/>
        <w:ind w:firstLine="540"/>
        <w:jc w:val="both"/>
      </w:pPr>
      <w:r>
        <w:rPr>
          <w:sz w:val="20"/>
        </w:rPr>
        <w:t xml:space="preserve">д) наименование главного администратора (администратора) доходов бюджета с указанием его идентификационного номера налогоплательщика, кода причины постановки на учет, кода муниципального образования по </w:t>
      </w:r>
      <w:hyperlink w:history="0" r:id="rId57"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26.05.2022) (коды 01 - 32 ОКАТО) {КонсультантПлюс}">
        <w:r>
          <w:rPr>
            <w:sz w:val="20"/>
            <w:color w:val="0000ff"/>
          </w:rPr>
          <w:t xml:space="preserve">Общероссийскому классификатору</w:t>
        </w:r>
      </w:hyperlink>
      <w:r>
        <w:rPr>
          <w:sz w:val="20"/>
        </w:rPr>
        <w:t xml:space="preserve"> объектов административно-территориального деления.</w:t>
      </w:r>
    </w:p>
    <w:p>
      <w:pPr>
        <w:pStyle w:val="0"/>
        <w:spacing w:before="200" w:line-rule="auto"/>
        <w:ind w:firstLine="540"/>
        <w:jc w:val="both"/>
      </w:pPr>
      <w:r>
        <w:rPr>
          <w:sz w:val="20"/>
        </w:rPr>
        <w:t xml:space="preserve">8. Копия предложения Фонда о возврате средств Фонда направляется Фондом в течение 3 рабочих дней высшему должностному лицу соответствующего субъекта Российской Федерации (руководителю высшего исполнительного органа государственной власти соответствующего субъекта Российской Федерации), а также главе муниципального образования, в случае если это муниципальное образование допустило нарушение, которое явилось основанием для принятия такого предложения.</w:t>
      </w:r>
    </w:p>
    <w:p>
      <w:pPr>
        <w:pStyle w:val="0"/>
        <w:spacing w:before="200" w:line-rule="auto"/>
        <w:ind w:firstLine="540"/>
        <w:jc w:val="both"/>
      </w:pPr>
      <w:r>
        <w:rPr>
          <w:sz w:val="20"/>
        </w:rPr>
        <w:t xml:space="preserve">9. Министерство строительства и жилищно-коммунального хозяйства Российской Федерации не позднее 5 рабочих дней со дня получения предложения Фонда о возврате средств Фонда направляет в установленном порядке в Правительство Российской Федерации проект решения Правительства Российской Федерации о возврате средств Фонда.</w:t>
      </w:r>
    </w:p>
    <w:p>
      <w:pPr>
        <w:pStyle w:val="0"/>
        <w:jc w:val="both"/>
      </w:pPr>
      <w:r>
        <w:rPr>
          <w:sz w:val="20"/>
        </w:rPr>
        <w:t xml:space="preserve">(в ред. </w:t>
      </w:r>
      <w:hyperlink w:history="0" r:id="rId58" w:tooltip="Постановление Правительства РФ от 26.03.2014 N 230 (ред. от 03.06.2014)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Постановления</w:t>
        </w:r>
      </w:hyperlink>
      <w:r>
        <w:rPr>
          <w:sz w:val="20"/>
        </w:rPr>
        <w:t xml:space="preserve"> Правительства РФ от 26.03.2014 N 230)</w:t>
      </w:r>
    </w:p>
    <w:p>
      <w:pPr>
        <w:pStyle w:val="0"/>
        <w:spacing w:before="200" w:line-rule="auto"/>
        <w:ind w:firstLine="540"/>
        <w:jc w:val="both"/>
      </w:pPr>
      <w:r>
        <w:rPr>
          <w:sz w:val="20"/>
        </w:rPr>
        <w:t xml:space="preserve">10. Правительство Российской Федерации по представлению Министерства строительства и жилищно-коммунального хозяйства Российской Федерации в установленном порядке принимает решение о возврате средств Фонда.</w:t>
      </w:r>
    </w:p>
    <w:p>
      <w:pPr>
        <w:pStyle w:val="0"/>
        <w:jc w:val="both"/>
      </w:pPr>
      <w:r>
        <w:rPr>
          <w:sz w:val="20"/>
        </w:rPr>
        <w:t xml:space="preserve">(в ред. </w:t>
      </w:r>
      <w:hyperlink w:history="0" r:id="rId59" w:tooltip="Постановление Правительства РФ от 26.03.2014 N 230 (ред. от 03.06.2014)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Постановления</w:t>
        </w:r>
      </w:hyperlink>
      <w:r>
        <w:rPr>
          <w:sz w:val="20"/>
        </w:rPr>
        <w:t xml:space="preserve"> Правительства РФ от 26.03.2014 N 230)</w:t>
      </w:r>
    </w:p>
    <w:p>
      <w:pPr>
        <w:pStyle w:val="0"/>
        <w:spacing w:before="200" w:line-rule="auto"/>
        <w:ind w:firstLine="540"/>
        <w:jc w:val="both"/>
      </w:pPr>
      <w:r>
        <w:rPr>
          <w:sz w:val="20"/>
        </w:rPr>
        <w:t xml:space="preserve">11. Копия решения Правительства Российской Федерации о возврате средств Фонда направляется Министерством строительства и жилищно-коммунального хозяйства Российской Федерации высшему должностному лицу соответствующего субъекта Российской Федерации (руководителю высшего исполнительного органа государственной власти соответствующего субъекта Российской Федерации) и в Фонд в течение 5 рабочих дней со дня принятия указанного решения.</w:t>
      </w:r>
    </w:p>
    <w:p>
      <w:pPr>
        <w:pStyle w:val="0"/>
        <w:jc w:val="both"/>
      </w:pPr>
      <w:r>
        <w:rPr>
          <w:sz w:val="20"/>
        </w:rPr>
        <w:t xml:space="preserve">(в ред. </w:t>
      </w:r>
      <w:hyperlink w:history="0" r:id="rId60" w:tooltip="Постановление Правительства РФ от 26.03.2014 N 230 (ред. от 03.06.2014)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Постановления</w:t>
        </w:r>
      </w:hyperlink>
      <w:r>
        <w:rPr>
          <w:sz w:val="20"/>
        </w:rPr>
        <w:t xml:space="preserve"> Правительства РФ от 26.03.2014 N 230)</w:t>
      </w:r>
    </w:p>
    <w:p>
      <w:pPr>
        <w:pStyle w:val="0"/>
        <w:spacing w:before="200" w:line-rule="auto"/>
        <w:ind w:firstLine="540"/>
        <w:jc w:val="both"/>
      </w:pPr>
      <w:r>
        <w:rPr>
          <w:sz w:val="20"/>
        </w:rPr>
        <w:t xml:space="preserve">12. В течение 3 рабочих дней со дня получения решения Правительства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доводит это решение до главы муниципального образования, в случае если это муниципальное образование допустило нарушение, которое явилось основанием для принятия такого решения.</w:t>
      </w:r>
    </w:p>
    <w:p>
      <w:pPr>
        <w:pStyle w:val="0"/>
        <w:spacing w:before="200" w:line-rule="auto"/>
        <w:ind w:firstLine="540"/>
        <w:jc w:val="both"/>
      </w:pPr>
      <w:r>
        <w:rPr>
          <w:sz w:val="20"/>
        </w:rPr>
        <w:t xml:space="preserve">13. Фонд в течение 3 рабочих дней со дня получения копии решения Правительства Российской Федерации доводит до главного администратора (администратора) доходов бюджета реквизиты счета получателя (Фонда), а также иную информацию, необходимую для перечисления средств, подлежащих возврату в соответствии с указанным решением.</w:t>
      </w:r>
    </w:p>
    <w:p>
      <w:pPr>
        <w:pStyle w:val="0"/>
        <w:spacing w:before="200" w:line-rule="auto"/>
        <w:ind w:firstLine="540"/>
        <w:jc w:val="both"/>
      </w:pPr>
      <w:r>
        <w:rPr>
          <w:sz w:val="20"/>
        </w:rPr>
        <w:t xml:space="preserve">14. В случае если возврату подлежат средства, перечисленные субъектом Российской Федерации или Фондом муниципальному образованию, это муниципальное образование не позднее 75 дней со дня получения главой муниципального образования копии решения Правительства Российской Федерации осуществляет в установленном порядке перечисление средств, подлежащих возврату в бюджет соответствующего субъекта Российской Федерации на счет управления Федерального казначейства соответствующего субъекта Российской Федерации, открытый на балансовом счете N 40101 "Доходы, распределяемые органами Федерального казначейства между уровнями бюджетной системы Российской Федерации", с указанием реквизитов получателя платежа - главного администратора (администратора) доходов бюджета.</w:t>
      </w:r>
    </w:p>
    <w:p>
      <w:pPr>
        <w:pStyle w:val="0"/>
        <w:spacing w:before="200" w:line-rule="auto"/>
        <w:ind w:firstLine="540"/>
        <w:jc w:val="both"/>
      </w:pPr>
      <w:r>
        <w:rPr>
          <w:sz w:val="20"/>
        </w:rPr>
        <w:t xml:space="preserve">15. Возврат средств Фонду осуществляется главным администратором (администратором) доходов бюджета не позднее 90 дней со дня получения высшим должностным лицом соответствующего субъекта Российской Федерации (руководителем высшего исполнительного органа соответствующего субъекта Российской Федерации) копии решения Правительства Российской Федерации о возврате средств.</w:t>
      </w:r>
    </w:p>
    <w:p>
      <w:pPr>
        <w:pStyle w:val="0"/>
        <w:spacing w:before="200" w:line-rule="auto"/>
        <w:ind w:firstLine="540"/>
        <w:jc w:val="both"/>
      </w:pPr>
      <w:r>
        <w:rPr>
          <w:sz w:val="20"/>
        </w:rPr>
        <w:t xml:space="preserve">16. Обязательство по возврату средств считается исполненным в день поступления соответствующих денежных средств на счет Фонда в Банке России или лицевой счет Фонда в Федеральном казначействе.</w:t>
      </w:r>
    </w:p>
    <w:p>
      <w:pPr>
        <w:pStyle w:val="0"/>
        <w:jc w:val="both"/>
      </w:pPr>
      <w:r>
        <w:rPr>
          <w:sz w:val="20"/>
        </w:rPr>
        <w:t xml:space="preserve">(в ред. </w:t>
      </w:r>
      <w:hyperlink w:history="0" r:id="rId61" w:tooltip="Постановление Правительства РФ от 13.02.2018 N 151 &quot;О внесении изменений в Правила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quot; {КонсультантПлюс}">
        <w:r>
          <w:rPr>
            <w:sz w:val="20"/>
            <w:color w:val="0000ff"/>
          </w:rPr>
          <w:t xml:space="preserve">Постановления</w:t>
        </w:r>
      </w:hyperlink>
      <w:r>
        <w:rPr>
          <w:sz w:val="20"/>
        </w:rPr>
        <w:t xml:space="preserve"> Правительства РФ от 13.02.2018 N 151)</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30.12.2009 N 1134</w:t>
            <w:br/>
            <w:t>(ред. от 13.02.2018)</w:t>
            <w:br/>
            <w:t>"Об утверждении Правил возврата финансовой подд...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FFCF61B1203897002AE1EBBDD6BF3825CCC24CD504B600727A0349900B5B40C0CF30DD35A92880219698127E40269AECA86FD0D30D02163AwEJ8I" TargetMode = "External"/>
	<Relationship Id="rId8" Type="http://schemas.openxmlformats.org/officeDocument/2006/relationships/hyperlink" Target="consultantplus://offline/ref=FFCF61B1203897002AE1EBBDD6BF3825CCC04ED00BB300727A0349900B5B40C0CF30DD35A92880249298127E40269AECA86FD0D30D02163AwEJ8I" TargetMode = "External"/>
	<Relationship Id="rId9" Type="http://schemas.openxmlformats.org/officeDocument/2006/relationships/hyperlink" Target="consultantplus://offline/ref=FFCF61B1203897002AE1EBBDD6BF3825CFC648D20DB300727A0349900B5B40C0CF30DD35A92880209098127E40269AECA86FD0D30D02163AwEJ8I" TargetMode = "External"/>
	<Relationship Id="rId10" Type="http://schemas.openxmlformats.org/officeDocument/2006/relationships/hyperlink" Target="consultantplus://offline/ref=FFCF61B1203897002AE1EBBDD6BF3825CFCF4BD10EB200727A0349900B5B40C0CF30DD35A92880219698127E40269AECA86FD0D30D02163AwEJ8I" TargetMode = "External"/>
	<Relationship Id="rId11" Type="http://schemas.openxmlformats.org/officeDocument/2006/relationships/hyperlink" Target="consultantplus://offline/ref=FFCF61B1203897002AE1EBBDD6BF3825C9C74BD40BB400727A0349900B5B40C0CF30DD35A92882299A98127E40269AECA86FD0D30D02163AwEJ8I" TargetMode = "External"/>
	<Relationship Id="rId12" Type="http://schemas.openxmlformats.org/officeDocument/2006/relationships/hyperlink" Target="consultantplus://offline/ref=FFCF61B1203897002AE1EBBDD6BF3825CCC24CD504B600727A0349900B5B40C0CF30DD35A92880219B98127E40269AECA86FD0D30D02163AwEJ8I" TargetMode = "External"/>
	<Relationship Id="rId13" Type="http://schemas.openxmlformats.org/officeDocument/2006/relationships/hyperlink" Target="consultantplus://offline/ref=FFCF61B1203897002AE1EBBDD6BF3825CCC04ED00BB300727A0349900B5B40C0CF30DD35A92880249298127E40269AECA86FD0D30D02163AwEJ8I" TargetMode = "External"/>
	<Relationship Id="rId14" Type="http://schemas.openxmlformats.org/officeDocument/2006/relationships/hyperlink" Target="consultantplus://offline/ref=FFCF61B1203897002AE1EBBDD6BF3825CFC648D20DB300727A0349900B5B40C0CF30DD35A92880209098127E40269AECA86FD0D30D02163AwEJ8I" TargetMode = "External"/>
	<Relationship Id="rId15" Type="http://schemas.openxmlformats.org/officeDocument/2006/relationships/hyperlink" Target="consultantplus://offline/ref=FFCF61B1203897002AE1EBBDD6BF3825CFCF4BD10EB200727A0349900B5B40C0CF30DD35A92880219698127E40269AECA86FD0D30D02163AwEJ8I" TargetMode = "External"/>
	<Relationship Id="rId16" Type="http://schemas.openxmlformats.org/officeDocument/2006/relationships/hyperlink" Target="consultantplus://offline/ref=FFCF61B1203897002AE1EBBDD6BF3825C9C74BD40BB400727A0349900B5B40C0CF30DD35A92885239A98127E40269AECA86FD0D30D02163AwEJ8I" TargetMode = "External"/>
	<Relationship Id="rId17" Type="http://schemas.openxmlformats.org/officeDocument/2006/relationships/hyperlink" Target="consultantplus://offline/ref=FFCF61B1203897002AE1EBBDD6BF3825C9C74BD40BB400727A0349900B5B40C0CF30DD35A92883289498127E40269AECA86FD0D30D02163AwEJ8I" TargetMode = "External"/>
	<Relationship Id="rId18" Type="http://schemas.openxmlformats.org/officeDocument/2006/relationships/hyperlink" Target="consultantplus://offline/ref=FFCF61B1203897002AE1EBBDD6BF3825CCC24CD504B600727A0349900B5B40C0CF30DD35A92880219A98127E40269AECA86FD0D30D02163AwEJ8I" TargetMode = "External"/>
	<Relationship Id="rId19" Type="http://schemas.openxmlformats.org/officeDocument/2006/relationships/hyperlink" Target="consultantplus://offline/ref=FFCF61B1203897002AE1EBBDD6BF3825CFC648D20DB300727A0349900B5B40C0CF30DD35A92880209798127E40269AECA86FD0D30D02163AwEJ8I" TargetMode = "External"/>
	<Relationship Id="rId20" Type="http://schemas.openxmlformats.org/officeDocument/2006/relationships/hyperlink" Target="consultantplus://offline/ref=FFCF61B1203897002AE1EBBDD6BF3825C9C74BD40BB400727A0349900B5B40C0CF30DD35A92888209B98127E40269AECA86FD0D30D02163AwEJ8I" TargetMode = "External"/>
	<Relationship Id="rId21" Type="http://schemas.openxmlformats.org/officeDocument/2006/relationships/hyperlink" Target="consultantplus://offline/ref=FFCF61B1203897002AE1EBBDD6BF3825CFCF4BD10EB200727A0349900B5B40C0CF30DD35A92880219A98127E40269AECA86FD0D30D02163AwEJ8I" TargetMode = "External"/>
	<Relationship Id="rId22" Type="http://schemas.openxmlformats.org/officeDocument/2006/relationships/hyperlink" Target="consultantplus://offline/ref=FFCF61B1203897002AE1EBBDD6BF3825CCC24CD504B600727A0349900B5B40C0CF30DD35A92880209198127E40269AECA86FD0D30D02163AwEJ8I" TargetMode = "External"/>
	<Relationship Id="rId23" Type="http://schemas.openxmlformats.org/officeDocument/2006/relationships/hyperlink" Target="consultantplus://offline/ref=FFCF61B1203897002AE1EBBDD6BF3825C9C74BD40BB400727A0349900B5B40C0CF30DD35A92888219598127E40269AECA86FD0D30D02163AwEJ8I" TargetMode = "External"/>
	<Relationship Id="rId24" Type="http://schemas.openxmlformats.org/officeDocument/2006/relationships/hyperlink" Target="consultantplus://offline/ref=FFCF61B1203897002AE1EBBDD6BF3825C9C74BD40BB400727A0349900B5B40C0CF30DD35AD298B75C2D71322047589EDAE6FD3D311w0J2I" TargetMode = "External"/>
	<Relationship Id="rId25" Type="http://schemas.openxmlformats.org/officeDocument/2006/relationships/hyperlink" Target="consultantplus://offline/ref=FFCF61B1203897002AE1EBBDD6BF3825C9C74BD40BB400727A0349900B5B40C0CF30DD35AD2A8B75C2D71322047589EDAE6FD3D311w0J2I" TargetMode = "External"/>
	<Relationship Id="rId26" Type="http://schemas.openxmlformats.org/officeDocument/2006/relationships/hyperlink" Target="consultantplus://offline/ref=FFCF61B1203897002AE1EBBDD6BF3825C9C74BD40BB400727A0349900B5B40C0CF30DD35A92886269698127E40269AECA86FD0D30D02163AwEJ8I" TargetMode = "External"/>
	<Relationship Id="rId27" Type="http://schemas.openxmlformats.org/officeDocument/2006/relationships/hyperlink" Target="consultantplus://offline/ref=FFCF61B1203897002AE1EBBDD6BF3825C9C74BD40BB400727A0349900B5B40C0CF30DD35A92884239698127E40269AECA86FD0D30D02163AwEJ8I" TargetMode = "External"/>
	<Relationship Id="rId28" Type="http://schemas.openxmlformats.org/officeDocument/2006/relationships/hyperlink" Target="consultantplus://offline/ref=FFCF61B1203897002AE1EBBDD6BF3825C9C74BD40BB400727A0349900B5B40C0CF30DD35A92884229398127E40269AECA86FD0D30D02163AwEJ8I" TargetMode = "External"/>
	<Relationship Id="rId29" Type="http://schemas.openxmlformats.org/officeDocument/2006/relationships/hyperlink" Target="consultantplus://offline/ref=FFCF61B1203897002AE1EBBDD6BF3825C9C74BD40BB400727A0349900B5B40C0CF30DD35A92886269498127E40269AECA86FD0D30D02163AwEJ8I" TargetMode = "External"/>
	<Relationship Id="rId30" Type="http://schemas.openxmlformats.org/officeDocument/2006/relationships/hyperlink" Target="consultantplus://offline/ref=FFCF61B1203897002AE1EBBDD6BF3825CCC24CD504B600727A0349900B5B40C0CF30DD35A92880209098127E40269AECA86FD0D30D02163AwEJ8I" TargetMode = "External"/>
	<Relationship Id="rId31" Type="http://schemas.openxmlformats.org/officeDocument/2006/relationships/hyperlink" Target="consultantplus://offline/ref=FFCF61B1203897002AE1EBBDD6BF3825CFCF4BD10EB200727A0349900B5B40C0CF30DD35A92880209198127E40269AECA86FD0D30D02163AwEJ8I" TargetMode = "External"/>
	<Relationship Id="rId32" Type="http://schemas.openxmlformats.org/officeDocument/2006/relationships/hyperlink" Target="consultantplus://offline/ref=FFCF61B1203897002AE1EBBDD6BF3825CFC648D20DB300727A0349900B5B40C0CF30DD35A92880209598127E40269AECA86FD0D30D02163AwEJ8I" TargetMode = "External"/>
	<Relationship Id="rId33" Type="http://schemas.openxmlformats.org/officeDocument/2006/relationships/hyperlink" Target="consultantplus://offline/ref=FFCF61B1203897002AE1EBBDD6BF3825C9C74BD40BB400727A0349900B5B40C0CF30DD35A92888219598127E40269AECA86FD0D30D02163AwEJ8I" TargetMode = "External"/>
	<Relationship Id="rId34" Type="http://schemas.openxmlformats.org/officeDocument/2006/relationships/hyperlink" Target="consultantplus://offline/ref=FFCF61B1203897002AE1EBBDD6BF3825C9C74BD40BB400727A0349900B5B40C0CF30DD35AD298B75C2D71322047589EDAE6FD3D311w0J2I" TargetMode = "External"/>
	<Relationship Id="rId35" Type="http://schemas.openxmlformats.org/officeDocument/2006/relationships/hyperlink" Target="consultantplus://offline/ref=FFCF61B1203897002AE1EBBDD6BF3825C9C74BD40BB400727A0349900B5B40C0CF30DD35AD2A8B75C2D71322047589EDAE6FD3D311w0J2I" TargetMode = "External"/>
	<Relationship Id="rId36" Type="http://schemas.openxmlformats.org/officeDocument/2006/relationships/hyperlink" Target="consultantplus://offline/ref=FFCF61B1203897002AE1EBBDD6BF3825C9C74BD40BB400727A0349900B5B40C0CF30DD35A92886269698127E40269AECA86FD0D30D02163AwEJ8I" TargetMode = "External"/>
	<Relationship Id="rId37" Type="http://schemas.openxmlformats.org/officeDocument/2006/relationships/hyperlink" Target="consultantplus://offline/ref=FFCF61B1203897002AE1EBBDD6BF3825C9C74BD40BB400727A0349900B5B40C0CF30DD35A92884239698127E40269AECA86FD0D30D02163AwEJ8I" TargetMode = "External"/>
	<Relationship Id="rId38" Type="http://schemas.openxmlformats.org/officeDocument/2006/relationships/hyperlink" Target="consultantplus://offline/ref=FFCF61B1203897002AE1EBBDD6BF3825C9C74BD40BB400727A0349900B5B40C0CF30DD35A92884229398127E40269AECA86FD0D30D02163AwEJ8I" TargetMode = "External"/>
	<Relationship Id="rId39" Type="http://schemas.openxmlformats.org/officeDocument/2006/relationships/hyperlink" Target="consultantplus://offline/ref=FFCF61B1203897002AE1EBBDD6BF3825C9C74BD40BB400727A0349900B5B40C0CF30DD35A92886269498127E40269AECA86FD0D30D02163AwEJ8I" TargetMode = "External"/>
	<Relationship Id="rId40" Type="http://schemas.openxmlformats.org/officeDocument/2006/relationships/hyperlink" Target="consultantplus://offline/ref=FFCF61B1203897002AE1EBBDD6BF3825CCC24CD504B600727A0349900B5B40C0CF30DD35A92880209598127E40269AECA86FD0D30D02163AwEJ8I" TargetMode = "External"/>
	<Relationship Id="rId41" Type="http://schemas.openxmlformats.org/officeDocument/2006/relationships/hyperlink" Target="consultantplus://offline/ref=FFCF61B1203897002AE1EBBDD6BF3825CFCF4BD10EB200727A0349900B5B40C0CF30DD35A92880209198127E40269AECA86FD0D30D02163AwEJ8I" TargetMode = "External"/>
	<Relationship Id="rId42" Type="http://schemas.openxmlformats.org/officeDocument/2006/relationships/hyperlink" Target="consultantplus://offline/ref=FFCF61B1203897002AE1EBBDD6BF3825CFC648D20DB300727A0349900B5B40C0CF30DD35A92880209598127E40269AECA86FD0D30D02163AwEJ8I" TargetMode = "External"/>
	<Relationship Id="rId43" Type="http://schemas.openxmlformats.org/officeDocument/2006/relationships/hyperlink" Target="consultantplus://offline/ref=FFCF61B1203897002AE1EBBDD6BF3825C9C74BD40BB400727A0349900B5B40C0CF30DD35A92881289098127E40269AECA86FD0D30D02163AwEJ8I" TargetMode = "External"/>
	<Relationship Id="rId44" Type="http://schemas.openxmlformats.org/officeDocument/2006/relationships/hyperlink" Target="consultantplus://offline/ref=FFCF61B1203897002AE1EBBDD6BF3825C9C74BD40BB400727A0349900B5B40C0CF30DD35A82F8B75C2D71322047589EDAE6FD3D311w0J2I" TargetMode = "External"/>
	<Relationship Id="rId45" Type="http://schemas.openxmlformats.org/officeDocument/2006/relationships/hyperlink" Target="consultantplus://offline/ref=FFCF61B1203897002AE1EBBDD6BF3825C9C74BD40BB400727A0349900B5B40C0CF30DD35A8208B75C2D71322047589EDAE6FD3D311w0J2I" TargetMode = "External"/>
	<Relationship Id="rId46" Type="http://schemas.openxmlformats.org/officeDocument/2006/relationships/hyperlink" Target="consultantplus://offline/ref=FFCF61B1203897002AE1EBBDD6BF3825CCC24CD504B600727A0349900B5B40C0CF30DD35A92880209A98127E40269AECA86FD0D30D02163AwEJ8I" TargetMode = "External"/>
	<Relationship Id="rId47" Type="http://schemas.openxmlformats.org/officeDocument/2006/relationships/hyperlink" Target="consultantplus://offline/ref=FFCF61B1203897002AE1EBBDD6BF3825C9C74BD40BB400727A0349900B5B40C0CF30DD35A92881289098127E40269AECA86FD0D30D02163AwEJ8I" TargetMode = "External"/>
	<Relationship Id="rId48" Type="http://schemas.openxmlformats.org/officeDocument/2006/relationships/hyperlink" Target="consultantplus://offline/ref=FFCF61B1203897002AE1EBBDD6BF3825C9C74BD40BB400727A0349900B5B40C0CF30DD35A92887299298127E40269AECA86FD0D30D02163AwEJ8I" TargetMode = "External"/>
	<Relationship Id="rId49" Type="http://schemas.openxmlformats.org/officeDocument/2006/relationships/hyperlink" Target="consultantplus://offline/ref=FFCF61B1203897002AE1EBBDD6BF3825C9C74BD40BB400727A0349900B5B40C0CF30DD35A92887289598127E40269AECA86FD0D30D02163AwEJ8I" TargetMode = "External"/>
	<Relationship Id="rId50" Type="http://schemas.openxmlformats.org/officeDocument/2006/relationships/hyperlink" Target="consultantplus://offline/ref=FFCF61B1203897002AE1EBBDD6BF3825CFC648D20DB300727A0349900B5B40C0CF30DD35A92880209498127E40269AECA86FD0D30D02163AwEJ8I" TargetMode = "External"/>
	<Relationship Id="rId51" Type="http://schemas.openxmlformats.org/officeDocument/2006/relationships/hyperlink" Target="consultantplus://offline/ref=FFCF61B1203897002AE1EBBDD6BF3825CFCF4BD10EB200727A0349900B5B40C0CF30DD35A92880209098127E40269AECA86FD0D30D02163AwEJ8I" TargetMode = "External"/>
	<Relationship Id="rId52" Type="http://schemas.openxmlformats.org/officeDocument/2006/relationships/hyperlink" Target="consultantplus://offline/ref=FFCF61B1203897002AE1EBBDD6BF3825C9C74BD40BB400727A0349900B5B40C0CF30DD35A92888209098127E40269AECA86FD0D30D02163AwEJ8I" TargetMode = "External"/>
	<Relationship Id="rId53" Type="http://schemas.openxmlformats.org/officeDocument/2006/relationships/hyperlink" Target="consultantplus://offline/ref=FFCF61B1203897002AE1EBBDD6BF3825CFCF4BD10EB200727A0349900B5B40C0CF30DD35A92880209798127E40269AECA86FD0D30D02163AwEJ8I" TargetMode = "External"/>
	<Relationship Id="rId54" Type="http://schemas.openxmlformats.org/officeDocument/2006/relationships/hyperlink" Target="consultantplus://offline/ref=FFCF61B1203897002AE1EBBDD6BF3825C9C74BD40BB400727A0349900B5B40C0CF30DD35A92881249598127E40269AECA86FD0D30D02163AwEJ8I" TargetMode = "External"/>
	<Relationship Id="rId55" Type="http://schemas.openxmlformats.org/officeDocument/2006/relationships/hyperlink" Target="consultantplus://offline/ref=FFCF61B1203897002AE1EBBDD6BF3825C9C74BD40BB400727A0349900B5B40C0CF30DD35A92882219198127E40269AECA86FD0D30D02163AwEJ8I" TargetMode = "External"/>
	<Relationship Id="rId56" Type="http://schemas.openxmlformats.org/officeDocument/2006/relationships/hyperlink" Target="consultantplus://offline/ref=FFCF61B1203897002AE1EBBDD6BF3825CFCF4BD10EB200727A0349900B5B40C0CF30DD35A92880209598127E40269AECA86FD0D30D02163AwEJ8I" TargetMode = "External"/>
	<Relationship Id="rId57" Type="http://schemas.openxmlformats.org/officeDocument/2006/relationships/hyperlink" Target="consultantplus://offline/ref=FFCF61B1203897002AE1EBBDD6BF3825C9C742D20DB200727A0349900B5B40C0DD308539A92E9E20938D442F06w7J1I" TargetMode = "External"/>
	<Relationship Id="rId58" Type="http://schemas.openxmlformats.org/officeDocument/2006/relationships/hyperlink" Target="consultantplus://offline/ref=FFCF61B1203897002AE1EBBDD6BF3825CCC04ED00BB300727A0349900B5B40C0CF30DD35A92880249298127E40269AECA86FD0D30D02163AwEJ8I" TargetMode = "External"/>
	<Relationship Id="rId59" Type="http://schemas.openxmlformats.org/officeDocument/2006/relationships/hyperlink" Target="consultantplus://offline/ref=FFCF61B1203897002AE1EBBDD6BF3825CCC04ED00BB300727A0349900B5B40C0CF30DD35A92880249298127E40269AECA86FD0D30D02163AwEJ8I" TargetMode = "External"/>
	<Relationship Id="rId60" Type="http://schemas.openxmlformats.org/officeDocument/2006/relationships/hyperlink" Target="consultantplus://offline/ref=FFCF61B1203897002AE1EBBDD6BF3825CCC04ED00BB300727A0349900B5B40C0CF30DD35A92880249298127E40269AECA86FD0D30D02163AwEJ8I" TargetMode = "External"/>
	<Relationship Id="rId61" Type="http://schemas.openxmlformats.org/officeDocument/2006/relationships/hyperlink" Target="consultantplus://offline/ref=FFCF61B1203897002AE1EBBDD6BF3825CFCF4BD10EB200727A0349900B5B40C0CF30DD35A92880209B98127E40269AECA86FD0D30D02163AwEJ8I"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30.12.2009 N 1134
(ред. от 13.02.2018)
"Об утверждении Правил возврата финансовой поддержки, предоставленной за счет средств государственной корпорации - Фонда содействия реформированию жилищно-коммунального хозяйства"</dc:title>
  <dcterms:created xsi:type="dcterms:W3CDTF">2022-10-06T08:09:46Z</dcterms:created>
</cp:coreProperties>
</file>