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9A" w:rsidRDefault="00E1609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1609A" w:rsidRDefault="00E1609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1609A" w:rsidRDefault="00E1609A">
      <w:pPr>
        <w:pStyle w:val="ConsPlusTitle"/>
        <w:jc w:val="center"/>
      </w:pPr>
    </w:p>
    <w:p w:rsidR="00E1609A" w:rsidRDefault="00E1609A">
      <w:pPr>
        <w:pStyle w:val="ConsPlusTitle"/>
        <w:jc w:val="center"/>
      </w:pPr>
      <w:r>
        <w:t>ПОСТАНОВЛЕНИЕ</w:t>
      </w:r>
    </w:p>
    <w:p w:rsidR="00E1609A" w:rsidRDefault="00E1609A">
      <w:pPr>
        <w:pStyle w:val="ConsPlusTitle"/>
        <w:jc w:val="center"/>
      </w:pPr>
      <w:r>
        <w:t>от 24 декабря 2013 г. N 1236</w:t>
      </w:r>
    </w:p>
    <w:p w:rsidR="00E1609A" w:rsidRDefault="00E1609A">
      <w:pPr>
        <w:pStyle w:val="ConsPlusTitle"/>
        <w:jc w:val="center"/>
      </w:pPr>
    </w:p>
    <w:p w:rsidR="00E1609A" w:rsidRDefault="00E1609A">
      <w:pPr>
        <w:pStyle w:val="ConsPlusTitle"/>
        <w:jc w:val="center"/>
      </w:pPr>
      <w:r>
        <w:t>ОБ УТВЕРЖДЕНИИ ПРАВИЛ ПРЕДОСТАВЛЕНИЯ В 2013 ГОДУ</w:t>
      </w:r>
    </w:p>
    <w:p w:rsidR="00E1609A" w:rsidRDefault="00E1609A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E1609A" w:rsidRDefault="00E1609A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E1609A" w:rsidRDefault="00E1609A">
      <w:pPr>
        <w:pStyle w:val="ConsPlusTitle"/>
        <w:jc w:val="center"/>
      </w:pPr>
      <w:r>
        <w:t>ПО СОДЕЙСТВИЮ РАЗРАБОТКЕ, ПРОИЗВОДСТВУ И ЭКСПОРТУ</w:t>
      </w:r>
    </w:p>
    <w:p w:rsidR="00E1609A" w:rsidRDefault="00E1609A">
      <w:pPr>
        <w:pStyle w:val="ConsPlusTitle"/>
        <w:jc w:val="center"/>
      </w:pPr>
      <w:r>
        <w:t>ВЫСОКОТЕХНОЛОГИЧНОЙ ПРОМЫШЛЕННОЙ ПРОДУКЦИИ "РОСТЕХНОЛОГИИ"</w:t>
      </w:r>
    </w:p>
    <w:p w:rsidR="00E1609A" w:rsidRDefault="00E1609A">
      <w:pPr>
        <w:pStyle w:val="ConsPlusTitle"/>
        <w:jc w:val="center"/>
      </w:pPr>
      <w:r>
        <w:t>ДЛЯ ОБЕСПЕЧЕНИЯ ЕЕ ДЕЯТЕЛЬНОСТИ ПО ОКАЗАНИЮ ПОДДЕРЖКИ</w:t>
      </w:r>
    </w:p>
    <w:p w:rsidR="00E1609A" w:rsidRDefault="00E1609A">
      <w:pPr>
        <w:pStyle w:val="ConsPlusTitle"/>
        <w:jc w:val="center"/>
      </w:pPr>
      <w:r>
        <w:t>ОТКРЫТОМУ АКЦИОНЕРНОМУ ОБЩЕСТВУ "</w:t>
      </w:r>
      <w:proofErr w:type="gramStart"/>
      <w:r>
        <w:t>ВНЕШНЕЭКОНОМИЧЕСКОЕ</w:t>
      </w:r>
      <w:proofErr w:type="gramEnd"/>
    </w:p>
    <w:p w:rsidR="00E1609A" w:rsidRDefault="00E1609A">
      <w:pPr>
        <w:pStyle w:val="ConsPlusTitle"/>
        <w:jc w:val="center"/>
      </w:pPr>
      <w:r>
        <w:t>ОБЪЕДИНЕНИЕ "ТЯЖПРОМЭКСПОРТ" НА ЗАВЕРШЕНИЕ СТРОИТЕЛЬСТВА</w:t>
      </w:r>
    </w:p>
    <w:p w:rsidR="00E1609A" w:rsidRDefault="00E1609A">
      <w:pPr>
        <w:pStyle w:val="ConsPlusTitle"/>
        <w:jc w:val="center"/>
      </w:pPr>
      <w:r>
        <w:t>ЧУГУНОПЛАВИЛЬНОГО ЗАВОДА В РЕСПУБЛИКЕ СОЮЗ МЬЯНМА</w:t>
      </w: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1609A" w:rsidRDefault="00E1609A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2013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"Ростехнологии" для обеспечения ее деятельности по оказанию поддержки открытому акционерному обществу "Внешнеэкономическое объединение "Тяжпромэкспорт" на завершение строительства чугуноплавильного завода в Республике Союз Мьянма.</w:t>
      </w:r>
      <w:proofErr w:type="gramEnd"/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jc w:val="right"/>
      </w:pPr>
      <w:r>
        <w:t>Председатель Правительства</w:t>
      </w:r>
    </w:p>
    <w:p w:rsidR="00E1609A" w:rsidRDefault="00E1609A">
      <w:pPr>
        <w:pStyle w:val="ConsPlusNormal"/>
        <w:jc w:val="right"/>
      </w:pPr>
      <w:r>
        <w:t>Российской Федерации</w:t>
      </w:r>
    </w:p>
    <w:p w:rsidR="00E1609A" w:rsidRDefault="00E1609A">
      <w:pPr>
        <w:pStyle w:val="ConsPlusNormal"/>
        <w:jc w:val="right"/>
      </w:pPr>
      <w:r>
        <w:t>Д.МЕДВЕДЕВ</w:t>
      </w: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jc w:val="right"/>
        <w:outlineLvl w:val="0"/>
      </w:pPr>
      <w:r>
        <w:t>Утверждены</w:t>
      </w:r>
    </w:p>
    <w:p w:rsidR="00E1609A" w:rsidRDefault="00E1609A">
      <w:pPr>
        <w:pStyle w:val="ConsPlusNormal"/>
        <w:jc w:val="right"/>
      </w:pPr>
      <w:r>
        <w:t>Постановлением Правительства</w:t>
      </w:r>
    </w:p>
    <w:p w:rsidR="00E1609A" w:rsidRDefault="00E1609A">
      <w:pPr>
        <w:pStyle w:val="ConsPlusNormal"/>
        <w:jc w:val="right"/>
      </w:pPr>
      <w:r>
        <w:t>Российской Федерации</w:t>
      </w:r>
    </w:p>
    <w:p w:rsidR="00E1609A" w:rsidRDefault="00E1609A">
      <w:pPr>
        <w:pStyle w:val="ConsPlusNormal"/>
        <w:jc w:val="right"/>
      </w:pPr>
      <w:r>
        <w:t>от 24 декабря 2013 г. N 1236</w:t>
      </w: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Title"/>
        <w:jc w:val="center"/>
      </w:pPr>
      <w:bookmarkStart w:id="1" w:name="P32"/>
      <w:bookmarkEnd w:id="1"/>
      <w:r>
        <w:t>ПРАВИЛА</w:t>
      </w:r>
    </w:p>
    <w:p w:rsidR="00E1609A" w:rsidRDefault="00E1609A">
      <w:pPr>
        <w:pStyle w:val="ConsPlusTitle"/>
        <w:jc w:val="center"/>
      </w:pPr>
      <w:r>
        <w:t>ПРЕДОСТАВЛЕНИЯ В 2013 ГОДУ ИЗ ФЕДЕРАЛЬНОГО БЮДЖЕТА</w:t>
      </w:r>
    </w:p>
    <w:p w:rsidR="00E1609A" w:rsidRDefault="00E1609A">
      <w:pPr>
        <w:pStyle w:val="ConsPlusTitle"/>
        <w:jc w:val="center"/>
      </w:pPr>
      <w:r>
        <w:t>СУБСИДИИ В ВИДЕ ИМУЩЕСТВЕННОГО ВЗНОСА РОССИЙСКОЙ ФЕДЕРАЦИИ</w:t>
      </w:r>
    </w:p>
    <w:p w:rsidR="00E1609A" w:rsidRDefault="00E1609A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E1609A" w:rsidRDefault="00E1609A">
      <w:pPr>
        <w:pStyle w:val="ConsPlusTitle"/>
        <w:jc w:val="center"/>
      </w:pPr>
      <w:r>
        <w:t xml:space="preserve">ПРОИЗВОДСТВУ И ЭКСПОРТУ </w:t>
      </w:r>
      <w:proofErr w:type="gramStart"/>
      <w:r>
        <w:t>ВЫСОКОТЕХНОЛОГИЧНОЙ</w:t>
      </w:r>
      <w:proofErr w:type="gramEnd"/>
      <w:r>
        <w:t xml:space="preserve"> ПРОМЫШЛЕННОЙ</w:t>
      </w:r>
    </w:p>
    <w:p w:rsidR="00E1609A" w:rsidRDefault="00E1609A">
      <w:pPr>
        <w:pStyle w:val="ConsPlusTitle"/>
        <w:jc w:val="center"/>
      </w:pPr>
      <w:r>
        <w:t>ПРОДУКЦИИ "РОСТЕХНОЛОГИИ" ДЛЯ ОБЕСПЕЧЕНИЯ ЕЕ ДЕЯТЕЛЬНОСТИ</w:t>
      </w:r>
    </w:p>
    <w:p w:rsidR="00E1609A" w:rsidRDefault="00E1609A">
      <w:pPr>
        <w:pStyle w:val="ConsPlusTitle"/>
        <w:jc w:val="center"/>
      </w:pPr>
      <w:r>
        <w:t>ПО ОКАЗАНИЮ ПОДДЕРЖКИ ОТКРЫТОМУ АКЦИОНЕРНОМУ ОБЩЕСТВУ</w:t>
      </w:r>
    </w:p>
    <w:p w:rsidR="00E1609A" w:rsidRDefault="00E1609A">
      <w:pPr>
        <w:pStyle w:val="ConsPlusTitle"/>
        <w:jc w:val="center"/>
      </w:pPr>
      <w:r>
        <w:t>"ВНЕШНЕЭКОНОМИЧЕСКОЕ ОБЪЕДИНЕНИЕ "ТЯЖПРОМЭКСПОРТ"</w:t>
      </w:r>
    </w:p>
    <w:p w:rsidR="00E1609A" w:rsidRDefault="00E1609A">
      <w:pPr>
        <w:pStyle w:val="ConsPlusTitle"/>
        <w:jc w:val="center"/>
      </w:pPr>
      <w:r>
        <w:t>НА ЗАВЕРШЕНИЕ СТРОИТЕЛЬСТВА ЧУГУНОПЛАВИЛЬНОГО ЗАВОДА</w:t>
      </w:r>
    </w:p>
    <w:p w:rsidR="00E1609A" w:rsidRDefault="00E1609A">
      <w:pPr>
        <w:pStyle w:val="ConsPlusTitle"/>
        <w:jc w:val="center"/>
      </w:pPr>
      <w:r>
        <w:t>В РЕСПУБЛИКЕ СОЮЗ МЬЯНМА</w:t>
      </w:r>
    </w:p>
    <w:p w:rsidR="00E1609A" w:rsidRDefault="00E1609A">
      <w:pPr>
        <w:pStyle w:val="ConsPlusNormal"/>
        <w:jc w:val="center"/>
      </w:pPr>
    </w:p>
    <w:p w:rsidR="00E1609A" w:rsidRDefault="00E1609A">
      <w:pPr>
        <w:pStyle w:val="ConsPlusNormal"/>
        <w:ind w:firstLine="540"/>
        <w:jc w:val="both"/>
      </w:pPr>
      <w:bookmarkStart w:id="2" w:name="P43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в 2013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"Ростехнологии" (далее - Корпорация) для обеспечения ее деятельности по оказанию поддержки открытому акционерному обществу "Внешнеэкономическое объединение "Тяжпромэкспорт" на завершение строительства </w:t>
      </w:r>
      <w:r>
        <w:lastRenderedPageBreak/>
        <w:t>чугуноплавильного завода в Республике Союз Мьянма (далее - субсидия).</w:t>
      </w:r>
      <w:proofErr w:type="gramEnd"/>
    </w:p>
    <w:p w:rsidR="00E1609A" w:rsidRDefault="00E1609A">
      <w:pPr>
        <w:pStyle w:val="ConsPlusNormal"/>
        <w:ind w:firstLine="540"/>
        <w:jc w:val="both"/>
      </w:pPr>
      <w:r>
        <w:t xml:space="preserve">2. Субсидия предоставляется единовременно в пределах бюджетных ассигнований, предусмотренных в федеральном бюджете на текущий финансовый год, и лимитов бюджетных обязательств, утвержденных в установленном порядке Министерству промышленности и торговли Российской Федерации,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1609A" w:rsidRDefault="00E1609A">
      <w:pPr>
        <w:pStyle w:val="ConsPlusNormal"/>
        <w:ind w:firstLine="540"/>
        <w:jc w:val="both"/>
      </w:pPr>
      <w:bookmarkStart w:id="3" w:name="P45"/>
      <w:bookmarkEnd w:id="3"/>
      <w:r>
        <w:t>3. Субсидия предоставляется в соответствии с заключенным между Министерством промышленности и торговли Российской Федерации и Корпорацией договором, в котором предусматриваются:</w:t>
      </w:r>
    </w:p>
    <w:p w:rsidR="00E1609A" w:rsidRDefault="00E1609A">
      <w:pPr>
        <w:pStyle w:val="ConsPlusNormal"/>
        <w:ind w:firstLine="540"/>
        <w:jc w:val="both"/>
      </w:pPr>
      <w:r>
        <w:t>а) целевое назначение субсидии;</w:t>
      </w:r>
    </w:p>
    <w:p w:rsidR="00E1609A" w:rsidRDefault="00E1609A">
      <w:pPr>
        <w:pStyle w:val="ConsPlusNormal"/>
        <w:ind w:firstLine="540"/>
        <w:jc w:val="both"/>
      </w:pPr>
      <w:bookmarkStart w:id="4" w:name="P47"/>
      <w:bookmarkEnd w:id="4"/>
      <w:r>
        <w:t>б) показатели эффективности использования Корпорацией субсидии, определяемые Министерством промышленности и торговли Российской Федерации на 5 лет начиная с 2013 года;</w:t>
      </w:r>
    </w:p>
    <w:p w:rsidR="00E1609A" w:rsidRDefault="00E1609A">
      <w:pPr>
        <w:pStyle w:val="ConsPlusNormal"/>
        <w:ind w:firstLine="540"/>
        <w:jc w:val="both"/>
      </w:pPr>
      <w:r>
        <w:t xml:space="preserve">в) порядок, формы и сроки представления отчетности об использовании субсидии </w:t>
      </w:r>
      <w:proofErr w:type="gramStart"/>
      <w:r>
        <w:t>и</w:t>
      </w:r>
      <w:proofErr w:type="gramEnd"/>
      <w:r>
        <w:t xml:space="preserve"> о достижении показателей эффективности, установленных в соответствии с </w:t>
      </w:r>
      <w:hyperlink w:anchor="P47" w:history="1">
        <w:r>
          <w:rPr>
            <w:color w:val="0000FF"/>
          </w:rPr>
          <w:t>подпунктом "б" настоящего пункта</w:t>
        </w:r>
      </w:hyperlink>
      <w:r>
        <w:t>;</w:t>
      </w:r>
    </w:p>
    <w:p w:rsidR="00E1609A" w:rsidRDefault="00E1609A">
      <w:pPr>
        <w:pStyle w:val="ConsPlusNormal"/>
        <w:ind w:firstLine="540"/>
        <w:jc w:val="both"/>
      </w:pPr>
      <w:r>
        <w:t>г) право Министерства промышленности и торговли Российской Федерации и уполномоченных органов государственного финансового контроля на проведение проверок соблюдения Корпорацией условий предоставления субсидии;</w:t>
      </w:r>
    </w:p>
    <w:p w:rsidR="00E1609A" w:rsidRDefault="00E1609A">
      <w:pPr>
        <w:pStyle w:val="ConsPlusNormal"/>
        <w:ind w:firstLine="540"/>
        <w:jc w:val="both"/>
      </w:pPr>
      <w:r>
        <w:t>д) порядок возврата суммы субсидии, использованной Корпорацией,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целей и условий, определенных договором.</w:t>
      </w:r>
    </w:p>
    <w:p w:rsidR="00E1609A" w:rsidRDefault="00E1609A">
      <w:pPr>
        <w:pStyle w:val="ConsPlusNormal"/>
        <w:ind w:firstLine="540"/>
        <w:jc w:val="both"/>
      </w:pPr>
      <w:r>
        <w:t>4. Перечисление субсидии осуществляется Министерством промышленности и торговли Российской Федерации в установленном порядке на расчетный счет Корпорации, открытый в кредитной организации.</w:t>
      </w:r>
    </w:p>
    <w:p w:rsidR="00E1609A" w:rsidRDefault="00E1609A">
      <w:pPr>
        <w:pStyle w:val="ConsPlusNormal"/>
        <w:ind w:firstLine="540"/>
        <w:jc w:val="both"/>
      </w:pPr>
      <w:r>
        <w:t xml:space="preserve">5. Показатели эффективности использования Корпорацией субсидии и их промежуточные значения устанавливаются договором, указанным в </w:t>
      </w:r>
      <w:hyperlink w:anchor="P45" w:history="1">
        <w:r>
          <w:rPr>
            <w:color w:val="0000FF"/>
          </w:rPr>
          <w:t>пункте 3</w:t>
        </w:r>
      </w:hyperlink>
      <w:r>
        <w:t xml:space="preserve"> настоящих Правил, и отражают:</w:t>
      </w:r>
    </w:p>
    <w:p w:rsidR="00E1609A" w:rsidRDefault="00E1609A">
      <w:pPr>
        <w:pStyle w:val="ConsPlusNormal"/>
        <w:ind w:firstLine="540"/>
        <w:jc w:val="both"/>
      </w:pPr>
      <w:r>
        <w:t>а) выполнение проектных работ по строительству чугуноплавильного завода в Республике Союз Мьянма, составляющее 100 процентов в 2015 году;</w:t>
      </w:r>
    </w:p>
    <w:p w:rsidR="00E1609A" w:rsidRDefault="00E1609A">
      <w:pPr>
        <w:pStyle w:val="ConsPlusNormal"/>
        <w:ind w:firstLine="540"/>
        <w:jc w:val="both"/>
      </w:pPr>
      <w:r>
        <w:t>б) ввод в эксплуатацию чугуноплавильного завода в Республике Союз Мьянма в 2016 году, подтвержденный соответствующими документами;</w:t>
      </w:r>
    </w:p>
    <w:p w:rsidR="00E1609A" w:rsidRDefault="00E1609A">
      <w:pPr>
        <w:pStyle w:val="ConsPlusNormal"/>
        <w:ind w:firstLine="540"/>
        <w:jc w:val="both"/>
      </w:pPr>
      <w:r>
        <w:t>в) коэффициент изменения затрат на реализацию проекта по завершению строительства чугуноплавильного завода в Республике Союз Мьянма, не превышающий 1,1 в 2017 году.</w:t>
      </w:r>
    </w:p>
    <w:p w:rsidR="00E1609A" w:rsidRDefault="00E1609A">
      <w:pPr>
        <w:pStyle w:val="ConsPlusNormal"/>
        <w:ind w:firstLine="540"/>
        <w:jc w:val="both"/>
      </w:pPr>
      <w:r>
        <w:t>6. Министерство промышленности и торговли Российской Федерации и уполномоченные государственные органы финансового контроля проводят проверки соблюдения Корпорацией условий предоставления субсидии.</w:t>
      </w:r>
    </w:p>
    <w:p w:rsidR="00E1609A" w:rsidRDefault="00E1609A">
      <w:pPr>
        <w:pStyle w:val="ConsPlusNormal"/>
        <w:ind w:firstLine="540"/>
        <w:jc w:val="both"/>
      </w:pPr>
      <w:r>
        <w:t xml:space="preserve">7.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E1609A" w:rsidRDefault="00E1609A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осуществляют Министерство промышленности и торговли Российской Федерации и Федеральная служба финансово-бюджетного надзора.</w:t>
      </w: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ind w:firstLine="540"/>
        <w:jc w:val="both"/>
      </w:pPr>
    </w:p>
    <w:p w:rsidR="00E1609A" w:rsidRDefault="00E1609A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54BEB" w:rsidRDefault="00354BEB"/>
    <w:sectPr w:rsidR="00354BEB" w:rsidSect="00522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09A"/>
    <w:rsid w:val="00354BEB"/>
    <w:rsid w:val="00E1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6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60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60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60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2016-11-24T12:18:00Z</dcterms:created>
  <dcterms:modified xsi:type="dcterms:W3CDTF">2016-11-24T12:19:00Z</dcterms:modified>
</cp:coreProperties>
</file>