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329" w:rsidRDefault="009C2329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C2329" w:rsidRDefault="009C2329">
      <w:pPr>
        <w:pStyle w:val="ConsPlusNormal"/>
        <w:jc w:val="both"/>
        <w:outlineLvl w:val="0"/>
      </w:pPr>
    </w:p>
    <w:p w:rsidR="009C2329" w:rsidRDefault="009C2329">
      <w:pPr>
        <w:pStyle w:val="ConsPlusTitle"/>
        <w:jc w:val="center"/>
      </w:pPr>
      <w:r>
        <w:t>ПРАВИТЕЛЬСТВО РОССИЙСКОЙ ФЕДЕРАЦИИ</w:t>
      </w:r>
    </w:p>
    <w:p w:rsidR="009C2329" w:rsidRDefault="009C2329">
      <w:pPr>
        <w:pStyle w:val="ConsPlusTitle"/>
        <w:jc w:val="center"/>
      </w:pPr>
    </w:p>
    <w:p w:rsidR="009C2329" w:rsidRDefault="009C2329">
      <w:pPr>
        <w:pStyle w:val="ConsPlusTitle"/>
        <w:jc w:val="center"/>
      </w:pPr>
      <w:r>
        <w:t>ПОСТАНОВЛЕНИЕ</w:t>
      </w:r>
    </w:p>
    <w:p w:rsidR="009C2329" w:rsidRDefault="009C2329">
      <w:pPr>
        <w:pStyle w:val="ConsPlusTitle"/>
        <w:jc w:val="center"/>
      </w:pPr>
      <w:r>
        <w:t>от 9 апреля 2022 г. N 628</w:t>
      </w:r>
    </w:p>
    <w:p w:rsidR="009C2329" w:rsidRDefault="009C2329">
      <w:pPr>
        <w:pStyle w:val="ConsPlusTitle"/>
        <w:jc w:val="center"/>
      </w:pPr>
    </w:p>
    <w:p w:rsidR="009C2329" w:rsidRDefault="009C2329">
      <w:pPr>
        <w:pStyle w:val="ConsPlusTitle"/>
        <w:jc w:val="center"/>
      </w:pPr>
      <w:r>
        <w:t>ОБ ОСОБЕННОСТЯХ</w:t>
      </w:r>
    </w:p>
    <w:p w:rsidR="009C2329" w:rsidRDefault="009C2329">
      <w:pPr>
        <w:pStyle w:val="ConsPlusTitle"/>
        <w:jc w:val="center"/>
      </w:pPr>
      <w:r>
        <w:t>РЕАЛИЗАЦИИ НАЦИОНАЛЬНЫХ ПРОЕКТОВ (ПРОГРАММ), ФЕДЕРАЛЬНЫХ</w:t>
      </w:r>
    </w:p>
    <w:p w:rsidR="009C2329" w:rsidRDefault="009C2329">
      <w:pPr>
        <w:pStyle w:val="ConsPlusTitle"/>
        <w:jc w:val="center"/>
      </w:pPr>
      <w:r>
        <w:t>ПРОЕКТОВ, ВЕДОМСТВЕННЫХ ПРОЕКТОВ И РЕГИОНАЛЬНЫХ ПРОЕКТОВ</w:t>
      </w:r>
    </w:p>
    <w:p w:rsidR="009C2329" w:rsidRDefault="009C2329">
      <w:pPr>
        <w:pStyle w:val="ConsPlusTitle"/>
        <w:jc w:val="center"/>
      </w:pPr>
      <w:r>
        <w:t>В УСЛОВИЯХ ГЕОПОЛИТИЧЕСКОГО И САНКЦИОННОГО ДАВЛЕНИЯ</w:t>
      </w:r>
    </w:p>
    <w:p w:rsidR="009C2329" w:rsidRDefault="009C2329">
      <w:pPr>
        <w:pStyle w:val="ConsPlusTitle"/>
        <w:jc w:val="center"/>
      </w:pPr>
      <w:r>
        <w:t>НА РАЗВИТИЕ РОССИЙСКОЙ ЭКОНОМИКИ</w:t>
      </w:r>
    </w:p>
    <w:p w:rsidR="009C2329" w:rsidRDefault="009C2329">
      <w:pPr>
        <w:pStyle w:val="ConsPlusNormal"/>
        <w:ind w:firstLine="540"/>
        <w:jc w:val="both"/>
      </w:pPr>
    </w:p>
    <w:p w:rsidR="009C2329" w:rsidRDefault="009C232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1. Установить, что в 2022 году разработка, реализация, внесение изменений и мониторинг реализации национальных проектов (программ), федеральных проектов, ведомственных проектов осуществляются с учетом особенностей, предусмотренных настоящим постановлением.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Рекомендовать органам государственной власти субъектов Российской Федерации организовать проектную деятельность, в том числе с учетом особенностей, предусмотренных настоящим постановлением.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2. Установить, что в паспорта национальных проектов (программ) включаются цели, целевые показатели и задачи, определенные </w:t>
      </w:r>
      <w:hyperlink r:id="rId5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7 мая 2018 г. N 204 "О национальных целях и стратегических задачах развития Российской Федерации на период до 2024 года" (далее - Указ).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Изменение и исключение из паспорта национального проекта (программы) целей, целевых показателей и задач национального проекта (программы), определенных </w:t>
      </w:r>
      <w:hyperlink r:id="rId6" w:history="1">
        <w:r>
          <w:rPr>
            <w:color w:val="0000FF"/>
          </w:rPr>
          <w:t>Указом</w:t>
        </w:r>
      </w:hyperlink>
      <w:r>
        <w:t xml:space="preserve">, осуществляется после внесения соответствующих изменений в </w:t>
      </w:r>
      <w:hyperlink r:id="rId7" w:history="1">
        <w:r>
          <w:rPr>
            <w:color w:val="0000FF"/>
          </w:rPr>
          <w:t>Указ</w:t>
        </w:r>
      </w:hyperlink>
      <w:r>
        <w:t>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3. Установить, что планирование ежемесячных значений показателей национальных проектов (программ), федеральных проектов, ведомственных проектов и региональных проектов на текущий год по решению проектного комитета (в отношении национальных проектов (программ), федеральных проектов, региональных проектов), ведомственного координационного органа (в отношении ведомственных проектов) может не осуществляться в случаях: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а) наличия иной периодичности представления данных по показателям в силу законодательства Российской Федерации;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б) определения значений показателей на основании данных международных организаций, фактические значения которых публикуются на ежеквартальной или ежегодной основе;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в) определения значений показателей на основании данных, представляемых коммерческими организациями;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г) расчета значений показателей, который связан с сезонным фактором и (или) жизненным циклом создания объектов или оказанием услуг (наличие дискретного (прерывистого) характера ежемесячных значений показателей).</w:t>
      </w:r>
    </w:p>
    <w:p w:rsidR="009C2329" w:rsidRDefault="009C2329">
      <w:pPr>
        <w:pStyle w:val="ConsPlusNormal"/>
        <w:spacing w:before="220"/>
        <w:ind w:firstLine="540"/>
        <w:jc w:val="both"/>
      </w:pPr>
      <w:bookmarkStart w:id="0" w:name="P22"/>
      <w:bookmarkEnd w:id="0"/>
      <w:r>
        <w:t xml:space="preserve">4. Установить, что продление сроков реализации и планирования паспортов национальных проектов (программ), паспортов федеральных проектов, паспортов ведомственных проектов, паспортов региональных проектов, а также рабочих планов федеральных проектов и региональных проектов, выходящих за пределы очередного финансового года и планового периода, не </w:t>
      </w:r>
      <w:r>
        <w:lastRenderedPageBreak/>
        <w:t>осуществляется.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Действие </w:t>
      </w:r>
      <w:hyperlink w:anchor="P22" w:history="1">
        <w:r>
          <w:rPr>
            <w:color w:val="0000FF"/>
          </w:rPr>
          <w:t>абзаца первого</w:t>
        </w:r>
      </w:hyperlink>
      <w:r>
        <w:t xml:space="preserve"> настоящего пункта не распространяется на паспорта федеральных проектов и их рабочие планы в случае, если такие паспорта федеральных проектов соответствуют инициативам социально-экономического развития Российской Федерации до 2030 года согласно </w:t>
      </w:r>
      <w:hyperlink r:id="rId8" w:history="1">
        <w:r>
          <w:rPr>
            <w:color w:val="0000FF"/>
          </w:rPr>
          <w:t>перечню</w:t>
        </w:r>
      </w:hyperlink>
      <w:r>
        <w:t xml:space="preserve"> инициатив социально-экономического развития Российской Федерации до 2030 года, утвержденному распоряжением Правительства Российской Федерации от 6 октября 2021 г. N 2816-р, а также в случае соответствующего поручения и (или) указания Президента Российской Федерации, поручения Председателя Правительства Российской Федерации, решения Совета при Президенте Российской Федерации по стратегическому развитию и национальным проектам (программам) (далее - Совет), президиума Совета.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5. Установить, что формирование и мониторинг рабочих планов федеральных проектов, рабочих планов региональных проектов, планов реализации ведомственных проектов (в части информации об объектах результатов и их контрольных точках) осуществляются исключительно в отношении результатов, предусматривающих строительство (реконструкцию, техническое перевооружение, приобретение) объектов недвижимого имущества, принятие нормативных правовых (правовых) актов, а также создание (развитие) информационно-телекоммуникационного сервиса (информационной системы).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6. Приостановить действие: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а) </w:t>
      </w:r>
      <w:hyperlink r:id="rId9" w:history="1">
        <w:r>
          <w:rPr>
            <w:color w:val="0000FF"/>
          </w:rPr>
          <w:t>абзаца второго пункта 22</w:t>
        </w:r>
      </w:hyperlink>
      <w:r>
        <w:t xml:space="preserve">, </w:t>
      </w:r>
      <w:hyperlink r:id="rId10" w:history="1">
        <w:r>
          <w:rPr>
            <w:color w:val="0000FF"/>
          </w:rPr>
          <w:t>абзаца первого пункта 23</w:t>
        </w:r>
      </w:hyperlink>
      <w:r>
        <w:t xml:space="preserve">, </w:t>
      </w:r>
      <w:hyperlink r:id="rId11" w:history="1">
        <w:r>
          <w:rPr>
            <w:color w:val="0000FF"/>
          </w:rPr>
          <w:t>абзаца первого пункта 25</w:t>
        </w:r>
      </w:hyperlink>
      <w:r>
        <w:t xml:space="preserve">, </w:t>
      </w:r>
      <w:hyperlink r:id="rId12" w:history="1">
        <w:r>
          <w:rPr>
            <w:color w:val="0000FF"/>
          </w:rPr>
          <w:t>абзаца второго пункта 32</w:t>
        </w:r>
      </w:hyperlink>
      <w:r>
        <w:t xml:space="preserve">, </w:t>
      </w:r>
      <w:hyperlink r:id="rId13" w:history="1">
        <w:r>
          <w:rPr>
            <w:color w:val="0000FF"/>
          </w:rPr>
          <w:t>пункта 33</w:t>
        </w:r>
      </w:hyperlink>
      <w:r>
        <w:t xml:space="preserve">, </w:t>
      </w:r>
      <w:hyperlink r:id="rId14" w:history="1">
        <w:r>
          <w:rPr>
            <w:color w:val="0000FF"/>
          </w:rPr>
          <w:t>абзаца первого пункта 35</w:t>
        </w:r>
      </w:hyperlink>
      <w:r>
        <w:t xml:space="preserve">, </w:t>
      </w:r>
      <w:hyperlink r:id="rId15" w:history="1">
        <w:r>
          <w:rPr>
            <w:color w:val="0000FF"/>
          </w:rPr>
          <w:t>абзаца первого пункта 37</w:t>
        </w:r>
      </w:hyperlink>
      <w:r>
        <w:t xml:space="preserve">, </w:t>
      </w:r>
      <w:hyperlink r:id="rId16" w:history="1">
        <w:r>
          <w:rPr>
            <w:color w:val="0000FF"/>
          </w:rPr>
          <w:t>абзаца четвертого пункта 66</w:t>
        </w:r>
      </w:hyperlink>
      <w:r>
        <w:t xml:space="preserve">, </w:t>
      </w:r>
      <w:hyperlink r:id="rId17" w:history="1">
        <w:r>
          <w:rPr>
            <w:color w:val="0000FF"/>
          </w:rPr>
          <w:t>пункта 67</w:t>
        </w:r>
      </w:hyperlink>
      <w:r>
        <w:t xml:space="preserve">, </w:t>
      </w:r>
      <w:hyperlink r:id="rId18" w:history="1">
        <w:r>
          <w:rPr>
            <w:color w:val="0000FF"/>
          </w:rPr>
          <w:t>абзаца первого пункта 68</w:t>
        </w:r>
      </w:hyperlink>
      <w:r>
        <w:t xml:space="preserve">, </w:t>
      </w:r>
      <w:hyperlink r:id="rId19" w:history="1">
        <w:r>
          <w:rPr>
            <w:color w:val="0000FF"/>
          </w:rPr>
          <w:t>абзаца третьего пункта 69</w:t>
        </w:r>
      </w:hyperlink>
      <w:r>
        <w:t xml:space="preserve">, </w:t>
      </w:r>
      <w:hyperlink r:id="rId20" w:history="1">
        <w:r>
          <w:rPr>
            <w:color w:val="0000FF"/>
          </w:rPr>
          <w:t>пунктов 70</w:t>
        </w:r>
      </w:hyperlink>
      <w:r>
        <w:t xml:space="preserve"> и </w:t>
      </w:r>
      <w:hyperlink r:id="rId21" w:history="1">
        <w:r>
          <w:rPr>
            <w:color w:val="0000FF"/>
          </w:rPr>
          <w:t>71</w:t>
        </w:r>
      </w:hyperlink>
      <w:r>
        <w:t xml:space="preserve">, </w:t>
      </w:r>
      <w:hyperlink r:id="rId22" w:history="1">
        <w:r>
          <w:rPr>
            <w:color w:val="0000FF"/>
          </w:rPr>
          <w:t>абзаца первого пункта 72</w:t>
        </w:r>
      </w:hyperlink>
      <w:r>
        <w:t xml:space="preserve">, </w:t>
      </w:r>
      <w:hyperlink r:id="rId23" w:history="1">
        <w:r>
          <w:rPr>
            <w:color w:val="0000FF"/>
          </w:rPr>
          <w:t>абзацев второго</w:t>
        </w:r>
      </w:hyperlink>
      <w:r>
        <w:t xml:space="preserve"> и </w:t>
      </w:r>
      <w:hyperlink r:id="rId24" w:history="1">
        <w:r>
          <w:rPr>
            <w:color w:val="0000FF"/>
          </w:rPr>
          <w:t>третьего пункта 85</w:t>
        </w:r>
      </w:hyperlink>
      <w:r>
        <w:t xml:space="preserve">, </w:t>
      </w:r>
      <w:hyperlink r:id="rId25" w:history="1">
        <w:r>
          <w:rPr>
            <w:color w:val="0000FF"/>
          </w:rPr>
          <w:t>абзаца третьего пункта 86</w:t>
        </w:r>
      </w:hyperlink>
      <w:r>
        <w:t xml:space="preserve">, </w:t>
      </w:r>
      <w:hyperlink r:id="rId26" w:history="1">
        <w:r>
          <w:rPr>
            <w:color w:val="0000FF"/>
          </w:rPr>
          <w:t>абзаца первого пункта 88</w:t>
        </w:r>
      </w:hyperlink>
      <w:r>
        <w:t xml:space="preserve">, </w:t>
      </w:r>
      <w:hyperlink r:id="rId27" w:history="1">
        <w:r>
          <w:rPr>
            <w:color w:val="0000FF"/>
          </w:rPr>
          <w:t>абзаца первого пункта 90</w:t>
        </w:r>
      </w:hyperlink>
      <w:r>
        <w:t xml:space="preserve">, </w:t>
      </w:r>
      <w:hyperlink r:id="rId28" w:history="1">
        <w:r>
          <w:rPr>
            <w:color w:val="0000FF"/>
          </w:rPr>
          <w:t>абзаца второго пункта 91</w:t>
        </w:r>
      </w:hyperlink>
      <w:r>
        <w:t xml:space="preserve"> и </w:t>
      </w:r>
      <w:hyperlink r:id="rId29" w:history="1">
        <w:r>
          <w:rPr>
            <w:color w:val="0000FF"/>
          </w:rPr>
          <w:t>пункта 92</w:t>
        </w:r>
      </w:hyperlink>
      <w:r>
        <w:t xml:space="preserve"> Положения об организации проектной деятельности в Правительстве Российской Федерации, утвержденного постановлением Правительства Российской Федерации от 31 октября 2018 г. N 1288 "Об организации проектной деятельности в Правительстве Российской Федерации" (Собрание законодательства Российской Федерации, 2018, N 45, ст. 6947; 2021, N 27, ст. 5375) (далее - Положение), в части подготовки, отражения, направления и рассмотрения заключений Министерством экономического развития Российской Федерации на паспорта национальных проектов (программ) и федеральных проектов, запросы на изменение паспортов национальных проектов (программ) и федеральных проектов, а также на отчеты о ходе реализации национальных проектов (программ) и федеральных проектов;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б) </w:t>
      </w:r>
      <w:hyperlink r:id="rId30" w:history="1">
        <w:r>
          <w:rPr>
            <w:color w:val="0000FF"/>
          </w:rPr>
          <w:t>пункта 59</w:t>
        </w:r>
      </w:hyperlink>
      <w:r>
        <w:t xml:space="preserve"> Положения в части представления в подсистему управления национальными проектами государственной интегрированной информационной системы управления общественными финансами "Электронный бюджет" (далее - информационная система проектной деятельности) информации о достижении показателей национального проекта (программы);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в) </w:t>
      </w:r>
      <w:hyperlink r:id="rId31" w:history="1">
        <w:r>
          <w:rPr>
            <w:color w:val="0000FF"/>
          </w:rPr>
          <w:t>абзаца четвертого пункта 96</w:t>
        </w:r>
      </w:hyperlink>
      <w:r>
        <w:t xml:space="preserve"> Положения.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7. Установить, что Министерство экономического развития Российской Федерации осуществляет согласование и формирует позицию при рассмотрении паспортов национальных проектов (программ) и федеральных проектов, запросов на изменение паспортов национальных проектов (программ) и федеральных проектов, а также отчетов о ходе реализации национальных проектов (программ) и федеральных проектов в информационной системе проектной деятельности в сроки, предусмотренные </w:t>
      </w:r>
      <w:hyperlink r:id="rId32" w:history="1">
        <w:r>
          <w:rPr>
            <w:color w:val="0000FF"/>
          </w:rPr>
          <w:t>пунктами 67</w:t>
        </w:r>
      </w:hyperlink>
      <w:r>
        <w:t xml:space="preserve">, </w:t>
      </w:r>
      <w:hyperlink r:id="rId33" w:history="1">
        <w:r>
          <w:rPr>
            <w:color w:val="0000FF"/>
          </w:rPr>
          <w:t>70</w:t>
        </w:r>
      </w:hyperlink>
      <w:r>
        <w:t xml:space="preserve"> и </w:t>
      </w:r>
      <w:hyperlink r:id="rId34" w:history="1">
        <w:r>
          <w:rPr>
            <w:color w:val="0000FF"/>
          </w:rPr>
          <w:t>86</w:t>
        </w:r>
      </w:hyperlink>
      <w:r>
        <w:t xml:space="preserve"> Положения для подготовки Министерством экономического развития Российской Федерации заключений.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Согласование и формирование позиции при рассмотрении Министерством экономического развития Российской Федерации паспортов национальных проектов (программ) и федеральных проектов, запросов на изменение паспортов национальных проектов (программ) и федеральных </w:t>
      </w:r>
      <w:r>
        <w:lastRenderedPageBreak/>
        <w:t>проектов, а также отчетов о ходе реализации национальных проектов (программ) и федеральных проектов осуществляется в соответствии с критериями, подготовленными и доведенными Министерством экономического развития Российской Федерации до заинтересованных федеральных органов исполнительной власти, иных органов и организаций.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8. Установить, что информация о достижении показателей национальных проектов (программ) формируется в информационной системе проектной деятельности и включается в отчетность в автоматическом виде на основании данных, загружаемых из иных информационных систем.</w:t>
      </w:r>
    </w:p>
    <w:p w:rsidR="009C2329" w:rsidRDefault="009C2329">
      <w:pPr>
        <w:pStyle w:val="ConsPlusNormal"/>
        <w:spacing w:before="220"/>
        <w:ind w:firstLine="540"/>
        <w:jc w:val="both"/>
      </w:pPr>
      <w:bookmarkStart w:id="1" w:name="P32"/>
      <w:bookmarkEnd w:id="1"/>
      <w:r>
        <w:t>9. Установить, что общественно-экспертный совет в инициативном порядке формирует заключение на паспорт национального проекта (программы), паспорт федерального проекта, паспорт ведомственного проекта, а также на запросы на изменение паспортов таких проектов в течение 5 рабочих дней со дня их поступления на рассмотрение.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При отсутствии заключения общественно-экспертного совета на паспорт национального проекта (программы), паспорт федерального проекта, запросы на изменение паспортов таких проектов в срок, установленный </w:t>
      </w:r>
      <w:hyperlink w:anchor="P32" w:history="1">
        <w:r>
          <w:rPr>
            <w:color w:val="0000FF"/>
          </w:rPr>
          <w:t>абзацем первым</w:t>
        </w:r>
      </w:hyperlink>
      <w:r>
        <w:t xml:space="preserve"> настоящего пункта, такие паспорта и запросы на их изменение вносятся для рассмотрения и утверждения без соответствующего заключения.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10. Установить, что по решению куратора федерального проекта, не входящего в состав национального проекта (программы), функции общественно-экспертного совета в отношении федерального проекта, не входящего в состав национального проекта (программы), могут быть возложены на существующие консультативные или совещательные органы, сформированные при федеральном органе исполнительной власти, ответственном за реализацию такого федерального проекта, и включающие представителей общественных и экспертных организаций.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Допускается формирование одного общественно-экспертного совета по нескольким федеральным проектам, в том числе входящим в состав национального проекта (программы).</w:t>
      </w:r>
    </w:p>
    <w:p w:rsidR="009C2329" w:rsidRDefault="009C2329">
      <w:pPr>
        <w:pStyle w:val="ConsPlusNormal"/>
        <w:spacing w:before="220"/>
        <w:ind w:firstLine="540"/>
        <w:jc w:val="both"/>
      </w:pPr>
      <w:bookmarkStart w:id="2" w:name="P36"/>
      <w:bookmarkEnd w:id="2"/>
      <w:r>
        <w:t>11. Установить, что куратор национального проекта (программы) может: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а) утверждать запросы на изменение паспортов национальных проектов (программ), если изменения, содержащиеся в таких запросах на изменение, не предусматривают изменение общественно значимых результатов, задач, не являющихся общественно значимыми результатами, наименований показателей и их значений на последний год реализации, сроков реализации национального проекта (программы), перечня, наименований и сроков реализации федеральных проектов, а также общего объема бюджетных ассигнований на реализацию соответствующего национального проекта (программы) (за исключением случаев, определенных </w:t>
      </w:r>
      <w:hyperlink w:anchor="P40" w:history="1">
        <w:r>
          <w:rPr>
            <w:color w:val="0000FF"/>
          </w:rPr>
          <w:t>подпунктами "г"</w:t>
        </w:r>
      </w:hyperlink>
      <w:r>
        <w:t xml:space="preserve"> и </w:t>
      </w:r>
      <w:hyperlink w:anchor="P41" w:history="1">
        <w:r>
          <w:rPr>
            <w:color w:val="0000FF"/>
          </w:rPr>
          <w:t>"д"</w:t>
        </w:r>
      </w:hyperlink>
      <w:r>
        <w:t xml:space="preserve"> настоящего пункта);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б) утверждать запросы на изменение паспортов федеральных проектов, входящих в состав национальных проектов (программ), если изменения, содержащиеся в таких запросах на изменение, не предусматривают изменение общественно значимых результатов, задач, не являющихся общественно значимыми результатами, наименований показателей и их значений на последний год реализации;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в) одобрять запросы на изменение паспортов национальных проектов (программ) для их утверждения на заседании президиума Совета;</w:t>
      </w:r>
    </w:p>
    <w:p w:rsidR="009C2329" w:rsidRDefault="009C2329">
      <w:pPr>
        <w:pStyle w:val="ConsPlusNormal"/>
        <w:spacing w:before="220"/>
        <w:ind w:firstLine="540"/>
        <w:jc w:val="both"/>
      </w:pPr>
      <w:bookmarkStart w:id="3" w:name="P40"/>
      <w:bookmarkEnd w:id="3"/>
      <w:r>
        <w:t>г) утверждать запросы на изменение паспортов национальных проектов (программ) и паспортов федеральных проектов, входящих в состав национальных проектов (программ), связанные с внесением изменений в показатели сводной бюджетной росписи федерального бюджета в целях увеличения (использования) бюджетных ассигнований резервного фонда Правительства Российской Федерации в соответствии с решением Правительства Российской Федерации;</w:t>
      </w:r>
    </w:p>
    <w:p w:rsidR="009C2329" w:rsidRDefault="009C2329">
      <w:pPr>
        <w:pStyle w:val="ConsPlusNormal"/>
        <w:spacing w:before="220"/>
        <w:ind w:firstLine="540"/>
        <w:jc w:val="both"/>
      </w:pPr>
      <w:bookmarkStart w:id="4" w:name="P41"/>
      <w:bookmarkEnd w:id="4"/>
      <w:r>
        <w:lastRenderedPageBreak/>
        <w:t xml:space="preserve">д) утверждать запросы на изменение паспортов национальных проектов (программ) и паспортов федеральных проектов, входящих в состав национальных проектов (программ), связанные с внесением изменений в показатели сводной бюджетной росписи федерального бюджета в связи с распределением бюджетных ассигнований, зарезервированных в соответствии с </w:t>
      </w:r>
      <w:hyperlink r:id="rId35" w:history="1">
        <w:r>
          <w:rPr>
            <w:color w:val="0000FF"/>
          </w:rPr>
          <w:t>частью 1 статьи 21</w:t>
        </w:r>
      </w:hyperlink>
      <w:r>
        <w:t xml:space="preserve"> Федерального закона "О федеральном бюджете на 2022 год и на плановый период 2023 и 2024 годов", в соответствии с решением Правительства Российской Федерации.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12. Рассмотрение и утверждение запроса на изменение паспорта национального проекта (программы) и (или) паспорта федерального проекта, входящего в состав национального проекта (программы), в соответствии с </w:t>
      </w:r>
      <w:hyperlink w:anchor="P36" w:history="1">
        <w:r>
          <w:rPr>
            <w:color w:val="0000FF"/>
          </w:rPr>
          <w:t>пунктом 11</w:t>
        </w:r>
      </w:hyperlink>
      <w:r>
        <w:t xml:space="preserve"> настоящего постановления осуществляется с уведомлением соответствующего куратора федерального проекта.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13. Установить, что при наличии разногласий с Министерством финансов Российской Федерации и Министерством экономического развития Российской Федерации по запросам на изменение паспорта национального проекта (программы), паспорта федерального проекта, указанным в </w:t>
      </w:r>
      <w:hyperlink w:anchor="P36" w:history="1">
        <w:r>
          <w:rPr>
            <w:color w:val="0000FF"/>
          </w:rPr>
          <w:t>пункте 11</w:t>
        </w:r>
      </w:hyperlink>
      <w:r>
        <w:t xml:space="preserve"> настоящего постановления, а также по запросам на изменение паспорта федерального проекта, не входящего в состав национального проекта (программы), в случае, предусмотренном </w:t>
      </w:r>
      <w:hyperlink r:id="rId36" w:history="1">
        <w:r>
          <w:rPr>
            <w:color w:val="0000FF"/>
          </w:rPr>
          <w:t>пунктом 93</w:t>
        </w:r>
      </w:hyperlink>
      <w:r>
        <w:t xml:space="preserve"> Положения, их утверждение осуществляется проектным комитетом по национальному проекту (программе) (в отношении национальных проектов (программ) и входящих в их состав федеральных проектов), проектным комитетом по федеральному проекту (в отношении федеральных проектов, не входящих в состав национальных проектов (программ).</w:t>
      </w:r>
    </w:p>
    <w:p w:rsidR="009C2329" w:rsidRDefault="009C2329">
      <w:pPr>
        <w:pStyle w:val="ConsPlusNormal"/>
        <w:spacing w:before="220"/>
        <w:ind w:firstLine="540"/>
        <w:jc w:val="both"/>
      </w:pPr>
      <w:bookmarkStart w:id="5" w:name="P44"/>
      <w:bookmarkEnd w:id="5"/>
      <w:r>
        <w:t>14. Установить, что по решению куратора национального проекта (программы) (в отношении национального проекта (программы) и входящего в его состав федерального проекта), куратора федерального проекта (в отношении федерального проекта, не входящего в состав национального проекта (программы), запрос на изменение паспорта национального проекта (программы), паспорта федерального проекта, предусматривающий внесение технических изменений в паспорт соответствующего проекта, может утверждаться руководителем национального проекта (программы), руководителем федерального проекта в информационной системе проектной деятельности в случаях и порядке, которые определены методическими указаниями президиума Совета и (или) методическими рекомендациями проектного офиса Правительства Российской Федерации.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Установить, что куратор национального проекта (программы) (в отношении национального проекта (программы) и входящего в его состав федерального проекта), куратор федерального проекта (в отношении федерального проекта, не входящего в состав национального проекта (программы) снимает разногласия, возникающие в ходе согласования запросов на изменение паспортов национальных проектов (программ), запросов на изменение паспортов федеральных проектов, указанных в </w:t>
      </w:r>
      <w:hyperlink w:anchor="P44" w:history="1">
        <w:r>
          <w:rPr>
            <w:color w:val="0000FF"/>
          </w:rPr>
          <w:t>абзаце первом</w:t>
        </w:r>
      </w:hyperlink>
      <w:r>
        <w:t xml:space="preserve"> настоящего пункта, и утверждает такие запросы на изменение.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15. Установить, что утверждение запросов на изменение паспортов федеральных проектов, соответствующих инициативам социально-экономического развития Российской Федерации до 2030 года согласно </w:t>
      </w:r>
      <w:hyperlink r:id="rId37" w:history="1">
        <w:r>
          <w:rPr>
            <w:color w:val="0000FF"/>
          </w:rPr>
          <w:t>перечню</w:t>
        </w:r>
      </w:hyperlink>
      <w:r>
        <w:t xml:space="preserve"> инициатив социально-экономического развития Российской Федерации до 2030 года, утвержденному распоряжением Правительства Российской Федерации от 6 октября 2021 г. N 2816-р, может осуществляться по решению председателя президиума Совета без их рассмотрения на проектных комитетах.</w:t>
      </w:r>
    </w:p>
    <w:p w:rsidR="009C2329" w:rsidRDefault="009C2329">
      <w:pPr>
        <w:pStyle w:val="ConsPlusNormal"/>
        <w:spacing w:before="220"/>
        <w:ind w:firstLine="540"/>
        <w:jc w:val="both"/>
      </w:pPr>
      <w:bookmarkStart w:id="6" w:name="P47"/>
      <w:bookmarkEnd w:id="6"/>
      <w:r>
        <w:t xml:space="preserve">16. Установить, что формирование запроса на изменение паспорта национального проекта (программы), паспорта федерального проекта и паспорта ведомственного проекта в целях приведения параметров паспортов таких проектов (включая объемы финансового обеспечения, значения показателей и результатов проектов) в соответствие с изменениями, внесенными в сводную бюджетную роспись федерального бюджета по основанию, предусмотренному </w:t>
      </w:r>
      <w:hyperlink r:id="rId38" w:history="1">
        <w:r>
          <w:rPr>
            <w:color w:val="0000FF"/>
          </w:rPr>
          <w:t>частью 22 статьи 10</w:t>
        </w:r>
      </w:hyperlink>
      <w:r>
        <w:t xml:space="preserve"> Федерального закона "О внесении изменений в Бюджетный кодекс Российской Федерации и отдельные законодательные акты Российской Федерации и установлении </w:t>
      </w:r>
      <w:r>
        <w:lastRenderedPageBreak/>
        <w:t xml:space="preserve">особенностей исполнения бюджетов бюджетной системы Российской Федерации в 2022 году", осуществляется не позднее 3 рабочих дней со дня принятия решения об одобрении предложений главного распорядителя средств федерального бюджета по перераспределению бюджетных ассигнований в соответствии с </w:t>
      </w:r>
      <w:hyperlink r:id="rId39" w:history="1">
        <w:r>
          <w:rPr>
            <w:color w:val="0000FF"/>
          </w:rPr>
          <w:t>пунктом 5</w:t>
        </w:r>
      </w:hyperlink>
      <w:r>
        <w:t xml:space="preserve"> Правил внесения изменений в 2022 году в сводную бюджетную роспись федерального бюджета в случае перераспределения (увеличения) бюджетных ассигнований, зарезервированных в соответствии с частью 1 статьи 21 Федерального закона "О федеральном бюджете на 2022 год и на плановый период 2023 и 2024 годов", бюджетных ассигнований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а также бюджетных ассигнований на иные цели, определенные Правительством Российской Федерации, утвержденных постановлением Правительства Российской Федерации от 17 марта 2022 г. N 391 "Об утверждении Правил внесения изменений в 2022 году в сводную бюджетную роспись федерального бюджета в случае перераспределения (увеличения) бюджетных ассигнований, зарезервированных в соответствии с частью 1 статьи 21 Федерального закона "О федеральном бюджете на 2022 год и на плановый период 2023 и 2024 годов", бюджетных ассигнований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а также бюджетных ассигнований на иные цели, определенные Правительством Российской Федерации, и о внесении изменений в некоторые акты Правительства Российской Федерации".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Согласование запросов, указанных в </w:t>
      </w:r>
      <w:hyperlink w:anchor="P47" w:history="1">
        <w:r>
          <w:rPr>
            <w:color w:val="0000FF"/>
          </w:rPr>
          <w:t>абзаце первом</w:t>
        </w:r>
      </w:hyperlink>
      <w:r>
        <w:t xml:space="preserve"> настоящего пункта, осуществляется: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заинтересованными федеральными органами исполнительной власти, иными органами и организациями - в течение 2 рабочих дней со дня поступления таких запросов в информационной системе проектной деятельности;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Министерством финансов Российской Федерации и Министерством экономического развития Российской Федерации - в течение 3 рабочих дней со дня принятия Комиссией Федерального Собрания Российской Федерации по перераспределению бюджетных ассигнований в текущем финансовом году и плановом периоде решения о согласии на внесение изменений в сводную бюджетную роспись федерального бюджета.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Запросы на изменение паспорта национального проекта (программы), паспорта федерального проекта, паспорта ведомственного проекта, согласованные с заинтересованными федеральными органами исполнительной власти, иными государственными органами и организациями, Министерством экономического развития Российской Федерации и Министерством финансов Российской Федерации, утверждаются руководителем соответствующего проекта не ранее даты внесения соответствующих изменений в сводную бюджетную роспись федерального бюджета.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17. Методическими указаниями президиума Совета и (или) методическими рекомендациями проектного офиса Правительства Российской Федерации могут устанавливаться особенности формирования и утверждения запросов на изменение паспортов национальных проектов (программ), паспортов федеральных проектов, паспортов ведомственных проектов, связанных с реализацией мер, предусмотренных планом первоочередных действий по обеспечению развития российской экономики в условиях внешнего </w:t>
      </w:r>
      <w:proofErr w:type="spellStart"/>
      <w:r>
        <w:t>санкционного</w:t>
      </w:r>
      <w:proofErr w:type="spellEnd"/>
      <w:r>
        <w:t xml:space="preserve"> давления, одобренным президиумом Правительственной комиссии по повышению устойчивости российской экономики в условиях санкций.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18. Установить, что запросы на изменение паспорта национального проекта (программы) и входящего в его состав паспорта федерального проекта, формируемые в целях приведения паспортов проектов в соответствие с утвержденными показателями сводной бюджетной росписи федерального бюджета, в отношении взаимосвязанных изменений параметров указанных паспортов проектов могут быть сформированы в информационной системе проектной деятельности в виде единого документа по мере ввода в эксплуатацию ее компонентов и модулей </w:t>
      </w:r>
      <w:r>
        <w:lastRenderedPageBreak/>
        <w:t>в соответствии с методическими указаниями президиума Совета и (или) методическими рекомендациями проектного офиса Правительства Российской Федерации.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19. Установить, что при внесении изменений в паспорт федерального проекта, входящего в состав национального проекта (программы), могут уточняться результаты такого проекта, сроки достижения которых истекли в отчетных периодах, в случаях и порядке, которые определены методическими указаниями президиума Совета и (или) методическими рекомендациями проектного офиса Правительства Российской Федерации.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20. Установить, что:</w:t>
      </w:r>
    </w:p>
    <w:p w:rsidR="009C2329" w:rsidRDefault="009C2329">
      <w:pPr>
        <w:pStyle w:val="ConsPlusNormal"/>
        <w:spacing w:before="220"/>
        <w:ind w:firstLine="540"/>
        <w:jc w:val="both"/>
      </w:pPr>
      <w:bookmarkStart w:id="7" w:name="P56"/>
      <w:bookmarkEnd w:id="7"/>
      <w:r>
        <w:t>а) формирование и представление отчетов на ежемесячной основе о ходе реализации национальных проектов (программ), федеральных проектов и ведомственных проектов, а также информации о реализации региональных проектов осуществляется исключительно в автоматическом виде с учетом: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исключения ручного ввода информации в информационную систему проектной деятельности;</w:t>
      </w:r>
    </w:p>
    <w:p w:rsidR="009C2329" w:rsidRDefault="009C2329">
      <w:pPr>
        <w:pStyle w:val="ConsPlusNormal"/>
        <w:spacing w:before="220"/>
        <w:ind w:firstLine="540"/>
        <w:jc w:val="both"/>
      </w:pPr>
      <w:bookmarkStart w:id="8" w:name="P58"/>
      <w:bookmarkEnd w:id="8"/>
      <w:r>
        <w:t xml:space="preserve">включения в отчет о ходе реализации национальных проектов (программ), федеральных проектов, ведомственных проектов, а также в информацию о реализации региональных проектов только информацию и данные, указанные в </w:t>
      </w:r>
      <w:hyperlink r:id="rId40" w:history="1">
        <w:r>
          <w:rPr>
            <w:color w:val="0000FF"/>
          </w:rPr>
          <w:t>пункте 59</w:t>
        </w:r>
      </w:hyperlink>
      <w:r>
        <w:t xml:space="preserve"> Положения, загружаемые в информационную систему проектной деятельности в автоматическом режиме из государственных информационных систем и иных информационных систем федеральных органов исполнительной власти, органов государственной власти субъектов Российской Федерации, органов местного самоуправления в соответствии с </w:t>
      </w:r>
      <w:hyperlink r:id="rId41" w:history="1">
        <w:r>
          <w:rPr>
            <w:color w:val="0000FF"/>
          </w:rPr>
          <w:t>пунктами 3(3)</w:t>
        </w:r>
      </w:hyperlink>
      <w:r>
        <w:t xml:space="preserve">, </w:t>
      </w:r>
      <w:hyperlink r:id="rId42" w:history="1">
        <w:r>
          <w:rPr>
            <w:color w:val="0000FF"/>
          </w:rPr>
          <w:t>3(4)</w:t>
        </w:r>
      </w:hyperlink>
      <w:r>
        <w:t xml:space="preserve"> и </w:t>
      </w:r>
      <w:hyperlink r:id="rId43" w:history="1">
        <w:r>
          <w:rPr>
            <w:color w:val="0000FF"/>
          </w:rPr>
          <w:t>3(5)</w:t>
        </w:r>
      </w:hyperlink>
      <w:r>
        <w:t xml:space="preserve"> постановления Правительства Российской Федерации от 31 октября 2018 г. N 1288 "Об организации проектной деятельности в Правительстве Российской Федерации";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предоставления заинтересованными федеральными органами исполнительной власти, органами исполнительной власти субъектов Российской Федерации, иными органами и организациями информации и данных о ходе реализации национальных проектов (программ), федеральных проектов, ведомственных проектов и региональных проектов в государственных информационных системах и иных информационных системах, являющихся первоисточниками информации;</w:t>
      </w:r>
    </w:p>
    <w:p w:rsidR="009C2329" w:rsidRDefault="009C2329">
      <w:pPr>
        <w:pStyle w:val="ConsPlusNormal"/>
        <w:spacing w:before="220"/>
        <w:ind w:firstLine="540"/>
        <w:jc w:val="both"/>
      </w:pPr>
      <w:bookmarkStart w:id="9" w:name="P60"/>
      <w:bookmarkEnd w:id="9"/>
      <w:r>
        <w:t xml:space="preserve">формирования в автоматическом виде в информационной системе проектной деятельности отчетов о ходе реализации национальных проектов (программ), федеральных проектов, ведомственных проектов, а также информации о реализации региональных проектов на ежемесячной основе на основании информации, сформированной в соответствии с </w:t>
      </w:r>
      <w:hyperlink w:anchor="P58" w:history="1">
        <w:r>
          <w:rPr>
            <w:color w:val="0000FF"/>
          </w:rPr>
          <w:t>абзацем третьим</w:t>
        </w:r>
      </w:hyperlink>
      <w:r>
        <w:t xml:space="preserve"> настоящего подпункта;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осуществления оценки актуальности, полноты и корректности информации о реализации национальных проектов (программ), федеральных проектов, ведомственных проектов и региональных проектов ведомственными проектными офисами, проектными офисами субъектов Российской Федерации на постоянной основе;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подписание отчетов, сформированных в соответствии с </w:t>
      </w:r>
      <w:hyperlink w:anchor="P60" w:history="1">
        <w:r>
          <w:rPr>
            <w:color w:val="0000FF"/>
          </w:rPr>
          <w:t>абзацем пятым</w:t>
        </w:r>
      </w:hyperlink>
      <w:r>
        <w:t xml:space="preserve"> настоящего подпункта, руководителем ведомственного (регионального) проектного офиса или администратором проекта по решению куратора соответствующего проекта;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б) формирование и представление отчетов о ходе реализации национальных проектов (программ), федеральных проектов и информации о реализации региональных проектов в порядке и сроки, которые установлены </w:t>
      </w:r>
      <w:hyperlink r:id="rId44" w:history="1">
        <w:r>
          <w:rPr>
            <w:color w:val="0000FF"/>
          </w:rPr>
          <w:t>Положением</w:t>
        </w:r>
      </w:hyperlink>
      <w:r>
        <w:t>, а также отчетов о ходе реализации ведомственных проектов, осуществляется на ежеквартальной основе с учетом: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lastRenderedPageBreak/>
        <w:t xml:space="preserve">информации и данных, представляемых в автоматическом режиме в соответствии с </w:t>
      </w:r>
      <w:hyperlink w:anchor="P56" w:history="1">
        <w:r>
          <w:rPr>
            <w:color w:val="0000FF"/>
          </w:rPr>
          <w:t>подпунктом "а"</w:t>
        </w:r>
      </w:hyperlink>
      <w:r>
        <w:t xml:space="preserve"> настоящего пункта в рамках формирования ежемесячной отчетности;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представления в подсистеме управления национальными проектами (программами) информации и данных, указанных в </w:t>
      </w:r>
      <w:hyperlink r:id="rId45" w:history="1">
        <w:r>
          <w:rPr>
            <w:color w:val="0000FF"/>
          </w:rPr>
          <w:t>пункте 59</w:t>
        </w:r>
      </w:hyperlink>
      <w:r>
        <w:t xml:space="preserve"> Положения, загрузка которых не осуществляется в автоматическом режиме к моменту формирования ежеквартальной отчетности;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в) рассмотрение и утверждение отчетов о ходе реализации национальных проектов (программ) и федеральных проектов, формируемых на ежеквартальной основе, осуществляется кураторами национальных проектов (программ) (в отношении национальных проектов (программ) и входящих в их состав федеральных проектов) и кураторами федеральных проектов (в отношении отчетов о ходе реализации федеральных проектов, не входящих в состав национальных проектов (программ) без их обязательного рассмотрения на заседаниях проектного комитета и президиума Совета.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По решению куратора национального проекта (программ) (для национального проекта (программы) и федерального проекта, входящего в состав национального проекта (программы) и куратора федерального проекта (для федерального проекта, не входящего в состав национального проекта (программы), а также по предложению проектного офиса Правительства Российской Федерации отчеты о ходе реализации национальных проектов (программ) и федеральных проектов могут быть вынесены на рассмотрение проектного комитета и (или) президиума Совета для принятия решения.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 xml:space="preserve">21. Установить, что в случае отсутствия по истечении срока, предусмотренного </w:t>
      </w:r>
      <w:hyperlink r:id="rId46" w:history="1">
        <w:r>
          <w:rPr>
            <w:color w:val="0000FF"/>
          </w:rPr>
          <w:t>пунктом 86</w:t>
        </w:r>
      </w:hyperlink>
      <w:r>
        <w:t xml:space="preserve"> Положения, а также </w:t>
      </w:r>
      <w:hyperlink w:anchor="P47" w:history="1">
        <w:r>
          <w:rPr>
            <w:color w:val="0000FF"/>
          </w:rPr>
          <w:t>пунктом 16</w:t>
        </w:r>
      </w:hyperlink>
      <w:r>
        <w:t xml:space="preserve"> настоящего постановления, позиций Министерства экономического развития Российской Федерации, Министерства финансов Российской Федерации, заинтересованных федеральных органов исполнительной власти, иных государственных органов и организаций относительно документов, разрабатываемых в рамках проектной деятельности, указанные документы считаются согласованными такими федеральными органами исполнительной власти, иными государственными органами и организациями.</w:t>
      </w:r>
    </w:p>
    <w:p w:rsidR="009C2329" w:rsidRDefault="009C2329">
      <w:pPr>
        <w:pStyle w:val="ConsPlusNormal"/>
        <w:spacing w:before="220"/>
        <w:ind w:firstLine="540"/>
        <w:jc w:val="both"/>
      </w:pPr>
      <w:r>
        <w:t>22. Настоящее постановление вступает в силу со дня его официального опубликования.</w:t>
      </w:r>
    </w:p>
    <w:p w:rsidR="009C2329" w:rsidRDefault="009C2329">
      <w:pPr>
        <w:pStyle w:val="ConsPlusNormal"/>
        <w:ind w:firstLine="540"/>
        <w:jc w:val="both"/>
      </w:pPr>
    </w:p>
    <w:p w:rsidR="009C2329" w:rsidRDefault="009C2329">
      <w:pPr>
        <w:pStyle w:val="ConsPlusNormal"/>
        <w:jc w:val="right"/>
      </w:pPr>
      <w:r>
        <w:t>Председатель Правительства</w:t>
      </w:r>
    </w:p>
    <w:p w:rsidR="009C2329" w:rsidRDefault="009C2329">
      <w:pPr>
        <w:pStyle w:val="ConsPlusNormal"/>
        <w:jc w:val="right"/>
      </w:pPr>
      <w:r>
        <w:t>Российской Федерации</w:t>
      </w:r>
    </w:p>
    <w:p w:rsidR="009C2329" w:rsidRDefault="009C2329">
      <w:pPr>
        <w:pStyle w:val="ConsPlusNormal"/>
        <w:jc w:val="right"/>
      </w:pPr>
      <w:r>
        <w:t>М.МИШУСТИН</w:t>
      </w:r>
    </w:p>
    <w:p w:rsidR="009C2329" w:rsidRDefault="009C2329">
      <w:pPr>
        <w:pStyle w:val="ConsPlusNormal"/>
        <w:ind w:firstLine="540"/>
        <w:jc w:val="both"/>
      </w:pPr>
    </w:p>
    <w:p w:rsidR="009C2329" w:rsidRDefault="009C2329">
      <w:pPr>
        <w:pStyle w:val="ConsPlusNormal"/>
        <w:ind w:firstLine="540"/>
        <w:jc w:val="both"/>
      </w:pPr>
    </w:p>
    <w:p w:rsidR="009C2329" w:rsidRDefault="009C232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35E7C" w:rsidRDefault="00035E7C">
      <w:bookmarkStart w:id="10" w:name="_GoBack"/>
      <w:bookmarkEnd w:id="10"/>
    </w:p>
    <w:sectPr w:rsidR="00035E7C" w:rsidSect="006F5C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329"/>
    <w:rsid w:val="00035E7C"/>
    <w:rsid w:val="009C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2485E8-0AD8-49F3-BDAE-A7B198166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23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23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C23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2E6BD29CC77EFF143EE5561316987CB85795ACCD6E7E42F69AE9EA043FA3A8462941663A6E94627D746100275CD6BC6FA7A92C65E51093gAG1T" TargetMode="External"/><Relationship Id="rId13" Type="http://schemas.openxmlformats.org/officeDocument/2006/relationships/hyperlink" Target="consultantplus://offline/ref=132E6BD29CC77EFF143EE5561316987CB85796ACCA617E42F69AE9EA043FA3A8462941613B6D9F362A3B605C610BC5BE68A7AB2979gEG5T" TargetMode="External"/><Relationship Id="rId18" Type="http://schemas.openxmlformats.org/officeDocument/2006/relationships/hyperlink" Target="consultantplus://offline/ref=132E6BD29CC77EFF143EE5561316987CB85796ACCA617E42F69AE9EA043FA3A8462941613D6D9F362A3B605C610BC5BE68A7AB2979gEG5T" TargetMode="External"/><Relationship Id="rId26" Type="http://schemas.openxmlformats.org/officeDocument/2006/relationships/hyperlink" Target="consultantplus://offline/ref=132E6BD29CC77EFF143EE5561316987CB85796ACCA617E42F69AE9EA043FA3A846294160386F9F362A3B605C610BC5BE68A7AB2979gEG5T" TargetMode="External"/><Relationship Id="rId39" Type="http://schemas.openxmlformats.org/officeDocument/2006/relationships/hyperlink" Target="consultantplus://offline/ref=132E6BD29CC77EFF143EE5561316987CB85795A2CE647E42F69AE9EA043FA3A8462941663A6E946079746100275CD6BC6FA7A92C65E51093gAG1T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32E6BD29CC77EFF143EE5561316987CB85796ACCA617E42F69AE9EA043FA3A846294161326E9F362A3B605C610BC5BE68A7AB2979gEG5T" TargetMode="External"/><Relationship Id="rId34" Type="http://schemas.openxmlformats.org/officeDocument/2006/relationships/hyperlink" Target="consultantplus://offline/ref=132E6BD29CC77EFF143EE5561316987CB85796ACCA617E42F69AE9EA043FA3A8462941603B699F362A3B605C610BC5BE68A7AB2979gEG5T" TargetMode="External"/><Relationship Id="rId42" Type="http://schemas.openxmlformats.org/officeDocument/2006/relationships/hyperlink" Target="consultantplus://offline/ref=132E6BD29CC77EFF143EE5561316987CB85796ACCA617E42F69AE9EA043FA3A8462941663C65C0333F2A38536117DBBB73BBA92Bg7G9T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132E6BD29CC77EFF143EE5561316987CBF539CABCF617E42F69AE9EA043FA3A85429196A386C8A627E61375161g0GBT" TargetMode="External"/><Relationship Id="rId12" Type="http://schemas.openxmlformats.org/officeDocument/2006/relationships/hyperlink" Target="consultantplus://offline/ref=132E6BD29CC77EFF143EE5561316987CB85796ACCA617E42F69AE9EA043FA3A8462941613B6F9F362A3B605C610BC5BE68A7AB2979gEG5T" TargetMode="External"/><Relationship Id="rId17" Type="http://schemas.openxmlformats.org/officeDocument/2006/relationships/hyperlink" Target="consultantplus://offline/ref=132E6BD29CC77EFF143EE5561316987CB85796ACCA617E42F69AE9EA043FA3A8462941613C679F362A3B605C610BC5BE68A7AB2979gEG5T" TargetMode="External"/><Relationship Id="rId25" Type="http://schemas.openxmlformats.org/officeDocument/2006/relationships/hyperlink" Target="consultantplus://offline/ref=132E6BD29CC77EFF143EE5561316987CB85796ACCA617E42F69AE9EA043FA3A8462941603B679F362A3B605C610BC5BE68A7AB2979gEG5T" TargetMode="External"/><Relationship Id="rId33" Type="http://schemas.openxmlformats.org/officeDocument/2006/relationships/hyperlink" Target="consultantplus://offline/ref=132E6BD29CC77EFF143EE5561316987CB85796ACCA617E42F69AE9EA043FA3A8462941613D679F362A3B605C610BC5BE68A7AB2979gEG5T" TargetMode="External"/><Relationship Id="rId38" Type="http://schemas.openxmlformats.org/officeDocument/2006/relationships/hyperlink" Target="consultantplus://offline/ref=132E6BD29CC77EFF143EE5561316987CB85792A9C8637E42F69AE9EA043FA3A8462941663A6E966A73746100275CD6BC6FA7A92C65E51093gAG1T" TargetMode="External"/><Relationship Id="rId46" Type="http://schemas.openxmlformats.org/officeDocument/2006/relationships/hyperlink" Target="consultantplus://offline/ref=132E6BD29CC77EFF143EE5561316987CB85796ACCA617E42F69AE9EA043FA3A8462941603B699F362A3B605C610BC5BE68A7AB2979gEG5T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32E6BD29CC77EFF143EE5561316987CB85796ACCA617E42F69AE9EA043FA3A8462941613C669F362A3B605C610BC5BE68A7AB2979gEG5T" TargetMode="External"/><Relationship Id="rId20" Type="http://schemas.openxmlformats.org/officeDocument/2006/relationships/hyperlink" Target="consultantplus://offline/ref=132E6BD29CC77EFF143EE5561316987CB85796ACCA617E42F69AE9EA043FA3A8462941613D679F362A3B605C610BC5BE68A7AB2979gEG5T" TargetMode="External"/><Relationship Id="rId29" Type="http://schemas.openxmlformats.org/officeDocument/2006/relationships/hyperlink" Target="consultantplus://offline/ref=132E6BD29CC77EFF143EE5561316987CB85796ACCA617E42F69AE9EA043FA3A84629416039699F362A3B605C610BC5BE68A7AB2979gEG5T" TargetMode="External"/><Relationship Id="rId41" Type="http://schemas.openxmlformats.org/officeDocument/2006/relationships/hyperlink" Target="consultantplus://offline/ref=132E6BD29CC77EFF143EE5561316987CB85796ACCA617E42F69AE9EA043FA3A8462941663F65C0333F2A38536117DBBB73BBA92Bg7G9T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E6BD29CC77EFF143EE5561316987CBF539CABCF617E42F69AE9EA043FA3A85429196A386C8A627E61375161g0GBT" TargetMode="External"/><Relationship Id="rId11" Type="http://schemas.openxmlformats.org/officeDocument/2006/relationships/hyperlink" Target="consultantplus://offline/ref=132E6BD29CC77EFF143EE5561316987CB85796ACCA617E42F69AE9EA043FA3A84629416233699F362A3B605C610BC5BE68A7AB2979gEG5T" TargetMode="External"/><Relationship Id="rId24" Type="http://schemas.openxmlformats.org/officeDocument/2006/relationships/hyperlink" Target="consultantplus://offline/ref=132E6BD29CC77EFF143EE5561316987CB85796ACCA617E42F69AE9EA043FA3A8462941603B6B9F362A3B605C610BC5BE68A7AB2979gEG5T" TargetMode="External"/><Relationship Id="rId32" Type="http://schemas.openxmlformats.org/officeDocument/2006/relationships/hyperlink" Target="consultantplus://offline/ref=132E6BD29CC77EFF143EE5561316987CB85796ACCA617E42F69AE9EA043FA3A8462941613C679F362A3B605C610BC5BE68A7AB2979gEG5T" TargetMode="External"/><Relationship Id="rId37" Type="http://schemas.openxmlformats.org/officeDocument/2006/relationships/hyperlink" Target="consultantplus://offline/ref=132E6BD29CC77EFF143EE5561316987CB85795ACCD6E7E42F69AE9EA043FA3A8462941663A6E94627D746100275CD6BC6FA7A92C65E51093gAG1T" TargetMode="External"/><Relationship Id="rId40" Type="http://schemas.openxmlformats.org/officeDocument/2006/relationships/hyperlink" Target="consultantplus://offline/ref=132E6BD29CC77EFF143EE5561316987CB85796ACCA617E42F69AE9EA043FA3A8462941613F689F362A3B605C610BC5BE68A7AB2979gEG5T" TargetMode="External"/><Relationship Id="rId45" Type="http://schemas.openxmlformats.org/officeDocument/2006/relationships/hyperlink" Target="consultantplus://offline/ref=132E6BD29CC77EFF143EE5561316987CB85796ACCA617E42F69AE9EA043FA3A8462941613F689F362A3B605C610BC5BE68A7AB2979gEG5T" TargetMode="External"/><Relationship Id="rId5" Type="http://schemas.openxmlformats.org/officeDocument/2006/relationships/hyperlink" Target="consultantplus://offline/ref=132E6BD29CC77EFF143EE5561316987CBF539CABCF617E42F69AE9EA043FA3A85429196A386C8A627E61375161g0GBT" TargetMode="External"/><Relationship Id="rId15" Type="http://schemas.openxmlformats.org/officeDocument/2006/relationships/hyperlink" Target="consultantplus://offline/ref=132E6BD29CC77EFF143EE5561316987CB85796ACCA617E42F69AE9EA043FA3A8462941613B679F362A3B605C610BC5BE68A7AB2979gEG5T" TargetMode="External"/><Relationship Id="rId23" Type="http://schemas.openxmlformats.org/officeDocument/2006/relationships/hyperlink" Target="consultantplus://offline/ref=132E6BD29CC77EFF143EE5561316987CB85796ACCA617E42F69AE9EA043FA3A8462941603B6A9F362A3B605C610BC5BE68A7AB2979gEG5T" TargetMode="External"/><Relationship Id="rId28" Type="http://schemas.openxmlformats.org/officeDocument/2006/relationships/hyperlink" Target="consultantplus://offline/ref=132E6BD29CC77EFF143EE5561316987CB85796ACCA617E42F69AE9EA043FA3A846294160396A9F362A3B605C610BC5BE68A7AB2979gEG5T" TargetMode="External"/><Relationship Id="rId36" Type="http://schemas.openxmlformats.org/officeDocument/2006/relationships/hyperlink" Target="consultantplus://offline/ref=132E6BD29CC77EFF143EE5561316987CB85796ACCA617E42F69AE9EA043FA3A84629416039669F362A3B605C610BC5BE68A7AB2979gEG5T" TargetMode="External"/><Relationship Id="rId10" Type="http://schemas.openxmlformats.org/officeDocument/2006/relationships/hyperlink" Target="consultantplus://offline/ref=132E6BD29CC77EFF143EE5561316987CB85796ACCA617E42F69AE9EA043FA3A846294162336C9F362A3B605C610BC5BE68A7AB2979gEG5T" TargetMode="External"/><Relationship Id="rId19" Type="http://schemas.openxmlformats.org/officeDocument/2006/relationships/hyperlink" Target="consultantplus://offline/ref=132E6BD29CC77EFF143EE5561316987CB85796ACCA617E42F69AE9EA043FA3A8462941613D669F362A3B605C610BC5BE68A7AB2979gEG5T" TargetMode="External"/><Relationship Id="rId31" Type="http://schemas.openxmlformats.org/officeDocument/2006/relationships/hyperlink" Target="consultantplus://offline/ref=132E6BD29CC77EFF143EE5561316987CB85796ACCA617E42F69AE9EA043FA3A8462941603E6B9F362A3B605C610BC5BE68A7AB2979gEG5T" TargetMode="External"/><Relationship Id="rId44" Type="http://schemas.openxmlformats.org/officeDocument/2006/relationships/hyperlink" Target="consultantplus://offline/ref=132E6BD29CC77EFF143EE5561316987CB85796ACCA617E42F69AE9EA043FA3A84629416238699F362A3B605C610BC5BE68A7AB2979gEG5T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32E6BD29CC77EFF143EE5561316987CB85796ACCA617E42F69AE9EA043FA3A846294162336F9F362A3B605C610BC5BE68A7AB2979gEG5T" TargetMode="External"/><Relationship Id="rId14" Type="http://schemas.openxmlformats.org/officeDocument/2006/relationships/hyperlink" Target="consultantplus://offline/ref=132E6BD29CC77EFF143EE5561316987CB85796ACCA617E42F69AE9EA043FA3A8462941613B6B9F362A3B605C610BC5BE68A7AB2979gEG5T" TargetMode="External"/><Relationship Id="rId22" Type="http://schemas.openxmlformats.org/officeDocument/2006/relationships/hyperlink" Target="consultantplus://offline/ref=132E6BD29CC77EFF143EE5561316987CB85796ACCA617E42F69AE9EA043FA3A846294161326F9F362A3B605C610BC5BE68A7AB2979gEG5T" TargetMode="External"/><Relationship Id="rId27" Type="http://schemas.openxmlformats.org/officeDocument/2006/relationships/hyperlink" Target="consultantplus://offline/ref=132E6BD29CC77EFF143EE5561316987CB85796ACCA617E42F69AE9EA043FA3A84629416038689F362A3B605C610BC5BE68A7AB2979gEG5T" TargetMode="External"/><Relationship Id="rId30" Type="http://schemas.openxmlformats.org/officeDocument/2006/relationships/hyperlink" Target="consultantplus://offline/ref=132E6BD29CC77EFF143EE5561316987CB85796ACCA617E42F69AE9EA043FA3A8462941613F689F362A3B605C610BC5BE68A7AB2979gEG5T" TargetMode="External"/><Relationship Id="rId35" Type="http://schemas.openxmlformats.org/officeDocument/2006/relationships/hyperlink" Target="consultantplus://offline/ref=132E6BD29CC77EFF143EE5561316987CB85696ADC9607E42F69AE9EA043FA3A8462941663A6E966078746100275CD6BC6FA7A92C65E51093gAG1T" TargetMode="External"/><Relationship Id="rId43" Type="http://schemas.openxmlformats.org/officeDocument/2006/relationships/hyperlink" Target="consultantplus://offline/ref=132E6BD29CC77EFF143EE5561316987CB85796ACCA617E42F69AE9EA043FA3A8462941663D65C0333F2A38536117DBBB73BBA92Bg7G9T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4530</Words>
  <Characters>25827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2022-05-22T19:06:00Z</dcterms:created>
  <dcterms:modified xsi:type="dcterms:W3CDTF">2022-05-22T19:08:00Z</dcterms:modified>
</cp:coreProperties>
</file>