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6A2" w:rsidRDefault="00C906A2">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C906A2" w:rsidRDefault="00C906A2">
      <w:pPr>
        <w:pStyle w:val="ConsPlusNormal"/>
        <w:jc w:val="both"/>
        <w:outlineLvl w:val="0"/>
      </w:pPr>
    </w:p>
    <w:p w:rsidR="00C906A2" w:rsidRDefault="00C906A2">
      <w:pPr>
        <w:pStyle w:val="ConsPlusTitle"/>
        <w:jc w:val="center"/>
        <w:outlineLvl w:val="0"/>
      </w:pPr>
      <w:r>
        <w:t>ПРАВИТЕЛЬСТВО РОССИЙСКОЙ ФЕДЕРАЦИИ</w:t>
      </w:r>
    </w:p>
    <w:p w:rsidR="00C906A2" w:rsidRDefault="00C906A2">
      <w:pPr>
        <w:pStyle w:val="ConsPlusTitle"/>
        <w:jc w:val="center"/>
      </w:pPr>
    </w:p>
    <w:p w:rsidR="00C906A2" w:rsidRDefault="00C906A2">
      <w:pPr>
        <w:pStyle w:val="ConsPlusTitle"/>
        <w:jc w:val="center"/>
      </w:pPr>
      <w:r>
        <w:t>ПОСТАНОВЛЕНИЕ</w:t>
      </w:r>
    </w:p>
    <w:p w:rsidR="00C906A2" w:rsidRDefault="00C906A2">
      <w:pPr>
        <w:pStyle w:val="ConsPlusTitle"/>
        <w:jc w:val="center"/>
      </w:pPr>
      <w:r>
        <w:t>от 11 июля 2020 г. N 1020</w:t>
      </w:r>
    </w:p>
    <w:p w:rsidR="00C906A2" w:rsidRDefault="00C906A2">
      <w:pPr>
        <w:pStyle w:val="ConsPlusTitle"/>
        <w:jc w:val="center"/>
      </w:pPr>
    </w:p>
    <w:p w:rsidR="00C906A2" w:rsidRDefault="00C906A2">
      <w:pPr>
        <w:pStyle w:val="ConsPlusTitle"/>
        <w:jc w:val="center"/>
      </w:pPr>
      <w:r>
        <w:t>О ПОРЯДКЕ И СЛУЧАЯХ</w:t>
      </w:r>
    </w:p>
    <w:p w:rsidR="00C906A2" w:rsidRDefault="00C906A2">
      <w:pPr>
        <w:pStyle w:val="ConsPlusTitle"/>
        <w:jc w:val="center"/>
      </w:pPr>
      <w:r>
        <w:t>ЗАЧИСЛЕНИЯ СРЕДСТВ, ПОЛУЧЕННЫХ ОТ РАЗМЕЩЕНИЯ ВРЕМЕННО</w:t>
      </w:r>
    </w:p>
    <w:p w:rsidR="00C906A2" w:rsidRDefault="00C906A2">
      <w:pPr>
        <w:pStyle w:val="ConsPlusTitle"/>
        <w:jc w:val="center"/>
      </w:pPr>
      <w:r>
        <w:t>СВОБОДНЫХ СРЕДСТВ ЕДИНОГО КАЗНАЧЕЙСКОГО СЧЕТА</w:t>
      </w:r>
    </w:p>
    <w:p w:rsidR="00C906A2" w:rsidRDefault="00C906A2">
      <w:pPr>
        <w:pStyle w:val="ConsPlusNormal"/>
        <w:ind w:firstLine="540"/>
        <w:jc w:val="both"/>
      </w:pPr>
    </w:p>
    <w:p w:rsidR="00C906A2" w:rsidRDefault="00C906A2">
      <w:pPr>
        <w:pStyle w:val="ConsPlusNormal"/>
        <w:ind w:firstLine="540"/>
        <w:jc w:val="both"/>
      </w:pPr>
      <w:r>
        <w:t xml:space="preserve">В соответствии со </w:t>
      </w:r>
      <w:hyperlink r:id="rId6" w:history="1">
        <w:r>
          <w:rPr>
            <w:color w:val="0000FF"/>
          </w:rPr>
          <w:t>статьей 242.13</w:t>
        </w:r>
      </w:hyperlink>
      <w:r>
        <w:t xml:space="preserve"> Бюджетного кодекса Российской Федерации Правительство Российской Федерации постановляет:</w:t>
      </w:r>
    </w:p>
    <w:p w:rsidR="00C906A2" w:rsidRDefault="00C906A2">
      <w:pPr>
        <w:pStyle w:val="ConsPlusNormal"/>
        <w:spacing w:before="220"/>
        <w:ind w:firstLine="540"/>
        <w:jc w:val="both"/>
      </w:pPr>
      <w:r>
        <w:t xml:space="preserve">1. Утвердить прилагаемые </w:t>
      </w:r>
      <w:hyperlink w:anchor="P27" w:history="1">
        <w:r>
          <w:rPr>
            <w:color w:val="0000FF"/>
          </w:rPr>
          <w:t>Правила</w:t>
        </w:r>
      </w:hyperlink>
      <w:r>
        <w:t xml:space="preserve"> зачисления средств, полученных от размещения временно свободных средств единого казначейского счета.</w:t>
      </w:r>
    </w:p>
    <w:p w:rsidR="00C906A2" w:rsidRDefault="00C906A2">
      <w:pPr>
        <w:pStyle w:val="ConsPlusNormal"/>
        <w:spacing w:before="220"/>
        <w:ind w:firstLine="540"/>
        <w:jc w:val="both"/>
      </w:pPr>
      <w:r>
        <w:t>2. Настоящее постановление вступает в силу с 1 января 2021 г.</w:t>
      </w:r>
    </w:p>
    <w:p w:rsidR="00C906A2" w:rsidRDefault="00C906A2">
      <w:pPr>
        <w:pStyle w:val="ConsPlusNormal"/>
        <w:ind w:firstLine="540"/>
        <w:jc w:val="both"/>
      </w:pPr>
    </w:p>
    <w:p w:rsidR="00C906A2" w:rsidRDefault="00C906A2">
      <w:pPr>
        <w:pStyle w:val="ConsPlusNormal"/>
        <w:jc w:val="right"/>
      </w:pPr>
      <w:r>
        <w:t>Председатель Правительства</w:t>
      </w:r>
    </w:p>
    <w:p w:rsidR="00C906A2" w:rsidRDefault="00C906A2">
      <w:pPr>
        <w:pStyle w:val="ConsPlusNormal"/>
        <w:jc w:val="right"/>
      </w:pPr>
      <w:r>
        <w:t>Российской Федерации</w:t>
      </w:r>
    </w:p>
    <w:p w:rsidR="00C906A2" w:rsidRDefault="00C906A2">
      <w:pPr>
        <w:pStyle w:val="ConsPlusNormal"/>
        <w:jc w:val="right"/>
      </w:pPr>
      <w:r>
        <w:t>М.МИШУСТИН</w:t>
      </w:r>
    </w:p>
    <w:p w:rsidR="00C906A2" w:rsidRDefault="00C906A2">
      <w:pPr>
        <w:pStyle w:val="ConsPlusNormal"/>
        <w:ind w:firstLine="540"/>
        <w:jc w:val="both"/>
      </w:pPr>
    </w:p>
    <w:p w:rsidR="00C906A2" w:rsidRDefault="00C906A2">
      <w:pPr>
        <w:pStyle w:val="ConsPlusNormal"/>
        <w:ind w:firstLine="540"/>
        <w:jc w:val="both"/>
      </w:pPr>
    </w:p>
    <w:p w:rsidR="00C906A2" w:rsidRDefault="00C906A2">
      <w:pPr>
        <w:pStyle w:val="ConsPlusNormal"/>
        <w:ind w:firstLine="540"/>
        <w:jc w:val="both"/>
      </w:pPr>
    </w:p>
    <w:p w:rsidR="00C906A2" w:rsidRDefault="00C906A2">
      <w:pPr>
        <w:pStyle w:val="ConsPlusNormal"/>
        <w:ind w:firstLine="540"/>
        <w:jc w:val="both"/>
      </w:pPr>
    </w:p>
    <w:p w:rsidR="00C906A2" w:rsidRDefault="00C906A2">
      <w:pPr>
        <w:pStyle w:val="ConsPlusNormal"/>
        <w:ind w:firstLine="540"/>
        <w:jc w:val="both"/>
      </w:pPr>
    </w:p>
    <w:p w:rsidR="00C906A2" w:rsidRDefault="00C906A2">
      <w:pPr>
        <w:pStyle w:val="ConsPlusNormal"/>
        <w:jc w:val="right"/>
        <w:outlineLvl w:val="0"/>
      </w:pPr>
      <w:r>
        <w:t>Утверждены</w:t>
      </w:r>
    </w:p>
    <w:p w:rsidR="00C906A2" w:rsidRDefault="00C906A2">
      <w:pPr>
        <w:pStyle w:val="ConsPlusNormal"/>
        <w:jc w:val="right"/>
      </w:pPr>
      <w:r>
        <w:t>постановлением Правительства</w:t>
      </w:r>
    </w:p>
    <w:p w:rsidR="00C906A2" w:rsidRDefault="00C906A2">
      <w:pPr>
        <w:pStyle w:val="ConsPlusNormal"/>
        <w:jc w:val="right"/>
      </w:pPr>
      <w:r>
        <w:t>Российской Федерации</w:t>
      </w:r>
    </w:p>
    <w:p w:rsidR="00C906A2" w:rsidRDefault="00C906A2">
      <w:pPr>
        <w:pStyle w:val="ConsPlusNormal"/>
        <w:jc w:val="right"/>
      </w:pPr>
      <w:r>
        <w:t>от 11 июля 2020 г. N 1020</w:t>
      </w:r>
    </w:p>
    <w:p w:rsidR="00C906A2" w:rsidRDefault="00C906A2">
      <w:pPr>
        <w:pStyle w:val="ConsPlusNormal"/>
        <w:ind w:firstLine="540"/>
        <w:jc w:val="both"/>
      </w:pPr>
    </w:p>
    <w:p w:rsidR="00C906A2" w:rsidRDefault="00C906A2">
      <w:pPr>
        <w:pStyle w:val="ConsPlusTitle"/>
        <w:jc w:val="center"/>
      </w:pPr>
      <w:bookmarkStart w:id="0" w:name="P27"/>
      <w:bookmarkEnd w:id="0"/>
      <w:r>
        <w:t>ПРАВИЛА</w:t>
      </w:r>
    </w:p>
    <w:p w:rsidR="00C906A2" w:rsidRDefault="00C906A2">
      <w:pPr>
        <w:pStyle w:val="ConsPlusTitle"/>
        <w:jc w:val="center"/>
      </w:pPr>
      <w:r>
        <w:t>ЗАЧИСЛЕНИЯ СРЕДСТВ, ПОЛУЧЕННЫХ ОТ РАЗМЕЩЕНИЯ ВРЕМЕННО</w:t>
      </w:r>
    </w:p>
    <w:p w:rsidR="00C906A2" w:rsidRDefault="00C906A2">
      <w:pPr>
        <w:pStyle w:val="ConsPlusTitle"/>
        <w:jc w:val="center"/>
      </w:pPr>
      <w:r>
        <w:t>СВОБОДНЫХ СРЕДСТВ ЕДИНОГО КАЗНАЧЕЙСКОГО СЧЕТА</w:t>
      </w:r>
    </w:p>
    <w:p w:rsidR="00C906A2" w:rsidRDefault="00C906A2">
      <w:pPr>
        <w:pStyle w:val="ConsPlusNormal"/>
        <w:ind w:firstLine="540"/>
        <w:jc w:val="both"/>
      </w:pPr>
    </w:p>
    <w:p w:rsidR="00C906A2" w:rsidRDefault="00C906A2">
      <w:pPr>
        <w:pStyle w:val="ConsPlusNormal"/>
        <w:ind w:firstLine="540"/>
        <w:jc w:val="both"/>
      </w:pPr>
      <w:r>
        <w:t>1. Настоящие Правила устанавливают порядок и случаи зачисления средств, полученных от размещения временно свободных средств единого казначейского счета, в федеральный бюджет и бюджеты субъектов Российской Федерации на соответствующие казначейские счета.</w:t>
      </w:r>
    </w:p>
    <w:p w:rsidR="00C906A2" w:rsidRDefault="00C906A2">
      <w:pPr>
        <w:pStyle w:val="ConsPlusNormal"/>
        <w:spacing w:before="220"/>
        <w:ind w:firstLine="540"/>
        <w:jc w:val="both"/>
      </w:pPr>
      <w:r>
        <w:t xml:space="preserve">2. </w:t>
      </w:r>
      <w:proofErr w:type="gramStart"/>
      <w:r>
        <w:t>Средства, полученные от размещения временно свободных средств единого казначейского счета (далее - средства от размещения), зачисляются в течение отчетного периода, равного кварталу, на отдельный казначейский счет, открытый территориальному органу Федерального казначейства и предназначенный для учета средств, полученных от размещения временно свободных средств единого казначейского счета (далее - отдельный казначейский счет).</w:t>
      </w:r>
      <w:proofErr w:type="gramEnd"/>
    </w:p>
    <w:p w:rsidR="00C906A2" w:rsidRDefault="00C906A2">
      <w:pPr>
        <w:pStyle w:val="ConsPlusNormal"/>
        <w:spacing w:before="220"/>
        <w:ind w:firstLine="540"/>
        <w:jc w:val="both"/>
      </w:pPr>
      <w:r>
        <w:t>3. Средства от размещения, зачисленные на отдельный казначейский счет, подлежат распределению и зачислению в федеральный бюджет и бюджеты субъектов Российской Федерации по окончании отчетного периода, равного кварталу.</w:t>
      </w:r>
    </w:p>
    <w:p w:rsidR="00C906A2" w:rsidRDefault="00C906A2">
      <w:pPr>
        <w:pStyle w:val="ConsPlusNormal"/>
        <w:spacing w:before="220"/>
        <w:ind w:firstLine="540"/>
        <w:jc w:val="both"/>
      </w:pPr>
      <w:bookmarkStart w:id="1" w:name="P34"/>
      <w:bookmarkEnd w:id="1"/>
      <w:r>
        <w:t>4. Расчет распределяемых средств от размещения осуществляется Федеральным казначейством в следующем порядке:</w:t>
      </w:r>
    </w:p>
    <w:p w:rsidR="00C906A2" w:rsidRDefault="00C906A2">
      <w:pPr>
        <w:pStyle w:val="ConsPlusNormal"/>
        <w:spacing w:before="220"/>
        <w:ind w:firstLine="540"/>
        <w:jc w:val="both"/>
      </w:pPr>
      <w:bookmarkStart w:id="2" w:name="P35"/>
      <w:bookmarkEnd w:id="2"/>
      <w:proofErr w:type="gramStart"/>
      <w:r>
        <w:t xml:space="preserve">а) за каждый календарный день отчетного периода на начало дня определяется расчетный </w:t>
      </w:r>
      <w:r>
        <w:lastRenderedPageBreak/>
        <w:t>остаток средств соответствующего бюджета на казначейском счете (федерального бюджета, бюджетов субъектов Российской Федерации) (далее - расчетный остаток средств на казначейском счете) и рассчитывается доля суммы расчетных остатков средств на казначейском счете в отчетном периоде за все календарные дни отчетного периода (с 1-го календарного дня отчетного периода по день расчета</w:t>
      </w:r>
      <w:proofErr w:type="gramEnd"/>
      <w:r>
        <w:t xml:space="preserve"> такой доли) в сумме расчетных остатков средств на всех казначейских счетах отчетного периода, участвующих в расчетах за все календарные дни отчетного периода, как отношение указанных величин;</w:t>
      </w:r>
    </w:p>
    <w:p w:rsidR="00C906A2" w:rsidRDefault="00C906A2">
      <w:pPr>
        <w:pStyle w:val="ConsPlusNormal"/>
        <w:spacing w:before="220"/>
        <w:ind w:firstLine="540"/>
        <w:jc w:val="both"/>
      </w:pPr>
      <w:r>
        <w:t>б) в случае предоставления соответствующему субъекту Российской Федерации бюджетного кредита на пополнение остатка средств на едином счете бюджета расчетный остаток средств на казначейском счете определяется за вычетом суммы задолженности по полученному бюджетному кредиту на пополнение остатка средств на едином счете бюджета;</w:t>
      </w:r>
    </w:p>
    <w:p w:rsidR="00C906A2" w:rsidRDefault="00C906A2">
      <w:pPr>
        <w:pStyle w:val="ConsPlusNormal"/>
        <w:spacing w:before="220"/>
        <w:ind w:firstLine="540"/>
        <w:jc w:val="both"/>
      </w:pPr>
      <w:r>
        <w:t>в) в случае если расчетный остаток средств на казначейском счете соответствующего субъекта Российской Федерации с учетом задолженности по полученному бюджетному кредиту на пополнение остатка средств на едином счете бюджета составит отрицательную величину, то указанный остаток средств не включается в расчет;</w:t>
      </w:r>
    </w:p>
    <w:p w:rsidR="00C906A2" w:rsidRDefault="00C906A2">
      <w:pPr>
        <w:pStyle w:val="ConsPlusNormal"/>
        <w:spacing w:before="220"/>
        <w:ind w:firstLine="540"/>
        <w:jc w:val="both"/>
      </w:pPr>
      <w:r>
        <w:t>г) расчетный остаток средств на казначейском счете федерального бюджета определяется как сумма остатка средств на едином счете федерального бюджета и суммы задолженности по предоставленным субъектам Российской Федерации бюджетным кредитам на пополнение остатка средств на едином счете бюджета;</w:t>
      </w:r>
    </w:p>
    <w:p w:rsidR="00C906A2" w:rsidRDefault="00C906A2">
      <w:pPr>
        <w:pStyle w:val="ConsPlusNormal"/>
        <w:spacing w:before="220"/>
        <w:ind w:firstLine="540"/>
        <w:jc w:val="both"/>
      </w:pPr>
      <w:r>
        <w:t xml:space="preserve">д) совокупный объем средств от размещения, зачисленных на отдельный казначейский счет в течение отчетного периода, распределяется пропорционально значениям долей, рассчитанных в соответствии с </w:t>
      </w:r>
      <w:hyperlink w:anchor="P35" w:history="1">
        <w:r>
          <w:rPr>
            <w:color w:val="0000FF"/>
          </w:rPr>
          <w:t>подпунктом "а"</w:t>
        </w:r>
      </w:hyperlink>
      <w:r>
        <w:t xml:space="preserve"> настоящего пункта на начало последнего календарного дня отчетного периода.</w:t>
      </w:r>
    </w:p>
    <w:p w:rsidR="00C906A2" w:rsidRDefault="00C906A2">
      <w:pPr>
        <w:pStyle w:val="ConsPlusNormal"/>
        <w:spacing w:before="220"/>
        <w:ind w:firstLine="540"/>
        <w:jc w:val="both"/>
      </w:pPr>
      <w:r>
        <w:t xml:space="preserve">5. </w:t>
      </w:r>
      <w:proofErr w:type="gramStart"/>
      <w:r>
        <w:t xml:space="preserve">Средства от размещения, распределенные в соответствии с </w:t>
      </w:r>
      <w:hyperlink w:anchor="P34" w:history="1">
        <w:r>
          <w:rPr>
            <w:color w:val="0000FF"/>
          </w:rPr>
          <w:t>пунктом 4</w:t>
        </w:r>
      </w:hyperlink>
      <w:r>
        <w:t xml:space="preserve"> настоящих Правил, подлежат зачислению территориальным органом Федерального казначейства, которому открыт отдельный казначейский счет,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и в срок не позднее 4 рабочих дней месяца, следующего за отчетным периодом, перечислению на единые счета соответствующих бюджетов.</w:t>
      </w:r>
      <w:proofErr w:type="gramEnd"/>
    </w:p>
    <w:p w:rsidR="00C906A2" w:rsidRDefault="00C906A2">
      <w:pPr>
        <w:pStyle w:val="ConsPlusNormal"/>
        <w:spacing w:before="220"/>
        <w:ind w:firstLine="540"/>
        <w:jc w:val="both"/>
      </w:pPr>
      <w:r>
        <w:t xml:space="preserve">Средства от размещения, зачисленные на единые счета бюджетов </w:t>
      </w:r>
      <w:proofErr w:type="gramStart"/>
      <w:r>
        <w:t>в первые</w:t>
      </w:r>
      <w:proofErr w:type="gramEnd"/>
      <w:r>
        <w:t xml:space="preserve"> 4 рабочих дня текущего финансового года, подлежат отражению в доходах соответствующего бюджета отчетного финансового года.</w:t>
      </w:r>
    </w:p>
    <w:p w:rsidR="004348C2" w:rsidRDefault="00C906A2" w:rsidP="00C906A2">
      <w:pPr>
        <w:pStyle w:val="ConsPlusNormal"/>
        <w:spacing w:before="220"/>
        <w:ind w:firstLine="540"/>
        <w:jc w:val="both"/>
      </w:pPr>
      <w:r>
        <w:t>6. Информация об объеме распределенных средств от размещения, зачисленных на единые счета бюджетов, представляется Федеральным казначейством в Министерство финансов Российской Федерации и финансовые органы субъектов Российской Федерации в срок не позднее 6 рабочих дней месяца, следующего за отчетным периодом.</w:t>
      </w:r>
      <w:bookmarkStart w:id="3" w:name="_GoBack"/>
      <w:bookmarkEnd w:id="3"/>
    </w:p>
    <w:sectPr w:rsidR="004348C2" w:rsidSect="006E27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6A2"/>
    <w:rsid w:val="004348C2"/>
    <w:rsid w:val="00C90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06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06A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06A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06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06A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06A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7F39747913E7C03DB9C6730FE7010C09DD6A7883FE94D75774EDC5810C2251D6DD31E1A0AB0D14972D2B99117125FBF7DACD1184516F6kCK"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741</Words>
  <Characters>4230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2020-07-20T10:36:00Z</dcterms:created>
  <dcterms:modified xsi:type="dcterms:W3CDTF">2020-07-20T10:37:00Z</dcterms:modified>
</cp:coreProperties>
</file>