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54B6" w:rsidRDefault="000154B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0154B6" w:rsidRDefault="000154B6">
      <w:pPr>
        <w:pStyle w:val="ConsPlusNormal"/>
        <w:jc w:val="both"/>
        <w:outlineLvl w:val="0"/>
      </w:pPr>
    </w:p>
    <w:p w:rsidR="000154B6" w:rsidRDefault="000154B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154B6" w:rsidRDefault="000154B6">
      <w:pPr>
        <w:pStyle w:val="ConsPlusTitle"/>
        <w:jc w:val="both"/>
      </w:pPr>
    </w:p>
    <w:p w:rsidR="000154B6" w:rsidRDefault="000154B6">
      <w:pPr>
        <w:pStyle w:val="ConsPlusTitle"/>
        <w:jc w:val="center"/>
      </w:pPr>
      <w:r>
        <w:t>ПОСТАНОВЛЕНИЕ</w:t>
      </w:r>
    </w:p>
    <w:p w:rsidR="000154B6" w:rsidRDefault="000154B6">
      <w:pPr>
        <w:pStyle w:val="ConsPlusTitle"/>
        <w:jc w:val="center"/>
      </w:pPr>
      <w:r>
        <w:t>от 3 мая 2019 г. N 554</w:t>
      </w:r>
    </w:p>
    <w:p w:rsidR="000154B6" w:rsidRDefault="000154B6">
      <w:pPr>
        <w:pStyle w:val="ConsPlusTitle"/>
        <w:jc w:val="both"/>
      </w:pPr>
    </w:p>
    <w:p w:rsidR="000154B6" w:rsidRDefault="000154B6">
      <w:pPr>
        <w:pStyle w:val="ConsPlusTitle"/>
        <w:jc w:val="center"/>
      </w:pPr>
      <w:r>
        <w:t>ОБ УТВЕРЖДЕНИИ ПРАВИЛ</w:t>
      </w:r>
    </w:p>
    <w:p w:rsidR="000154B6" w:rsidRDefault="000154B6">
      <w:pPr>
        <w:pStyle w:val="ConsPlusTitle"/>
        <w:jc w:val="center"/>
      </w:pPr>
      <w:r>
        <w:t>ПРЕДОСТАВЛЕНИЯ СУБСИДИИ ИЗ ФЕДЕРАЛЬНОГО БЮДЖЕТА</w:t>
      </w:r>
    </w:p>
    <w:p w:rsidR="000154B6" w:rsidRDefault="000154B6">
      <w:pPr>
        <w:pStyle w:val="ConsPlusTitle"/>
        <w:jc w:val="center"/>
      </w:pPr>
      <w:r>
        <w:t>ФЕДЕРАЛЬНОМУ ГОСУДАРСТВЕННОМУ БЮДЖЕТНОМУ УЧРЕЖДЕНИЮ</w:t>
      </w:r>
    </w:p>
    <w:p w:rsidR="000154B6" w:rsidRDefault="000154B6">
      <w:pPr>
        <w:pStyle w:val="ConsPlusTitle"/>
        <w:jc w:val="center"/>
      </w:pPr>
      <w:r>
        <w:t>"ФОНД СОДЕЙСТВИЯ РАЗВИТИЮ МАЛЫХ ФОРМ ПРЕДПРИЯТИЙ</w:t>
      </w:r>
    </w:p>
    <w:p w:rsidR="000154B6" w:rsidRDefault="000154B6">
      <w:pPr>
        <w:pStyle w:val="ConsPlusTitle"/>
        <w:jc w:val="center"/>
      </w:pPr>
      <w:r>
        <w:t>В НАУЧНО-ТЕХНИЧЕСКОЙ СФЕРЕ" НА ОСУЩЕСТВЛЕНИЕ ГРАНТОВОЙ</w:t>
      </w:r>
    </w:p>
    <w:p w:rsidR="000154B6" w:rsidRDefault="000154B6">
      <w:pPr>
        <w:pStyle w:val="ConsPlusTitle"/>
        <w:jc w:val="center"/>
      </w:pPr>
      <w:r>
        <w:t>ПОДДЕРЖКИ РЕАЛИЗАЦИИ ПРОЕКТОВ МАЛЫХ ПРЕДПРИЯТИЙ</w:t>
      </w:r>
    </w:p>
    <w:p w:rsidR="000154B6" w:rsidRDefault="000154B6">
      <w:pPr>
        <w:pStyle w:val="ConsPlusTitle"/>
        <w:jc w:val="center"/>
      </w:pPr>
      <w:r>
        <w:t>ПО РАЗРАБОТКЕ, ПРИМЕНЕНИЮ И КОММЕРЦИАЛИЗАЦИИ</w:t>
      </w:r>
    </w:p>
    <w:p w:rsidR="000154B6" w:rsidRDefault="000154B6">
      <w:pPr>
        <w:pStyle w:val="ConsPlusTitle"/>
        <w:jc w:val="center"/>
      </w:pPr>
      <w:r>
        <w:t>РОССИЙСКИХ ЦИФРОВЫХ РЕШЕНИЙ, В ТОМ ЧИСЛЕ</w:t>
      </w:r>
    </w:p>
    <w:p w:rsidR="000154B6" w:rsidRDefault="000154B6">
      <w:pPr>
        <w:pStyle w:val="ConsPlusTitle"/>
        <w:jc w:val="center"/>
      </w:pPr>
      <w:r>
        <w:t>В СФЕРЕ НАУЧНО-ТЕХНОЛОГИЧЕСКОГО РАЗВИТИЯ</w:t>
      </w:r>
    </w:p>
    <w:p w:rsidR="000154B6" w:rsidRDefault="000154B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154B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154B6" w:rsidRDefault="000154B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154B6" w:rsidRDefault="000154B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154B6" w:rsidRDefault="000154B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154B6" w:rsidRDefault="000154B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31.08.2019 </w:t>
            </w:r>
            <w:hyperlink r:id="rId5">
              <w:r>
                <w:rPr>
                  <w:color w:val="0000FF"/>
                </w:rPr>
                <w:t>N 1127</w:t>
              </w:r>
            </w:hyperlink>
            <w:r>
              <w:rPr>
                <w:color w:val="392C69"/>
              </w:rPr>
              <w:t>,</w:t>
            </w:r>
          </w:p>
          <w:p w:rsidR="000154B6" w:rsidRDefault="000154B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02.07.2020 </w:t>
            </w:r>
            <w:hyperlink r:id="rId6">
              <w:r>
                <w:rPr>
                  <w:color w:val="0000FF"/>
                </w:rPr>
                <w:t>N 974</w:t>
              </w:r>
            </w:hyperlink>
            <w:r>
              <w:rPr>
                <w:color w:val="392C69"/>
              </w:rPr>
              <w:t xml:space="preserve">, от 30.09.2021 </w:t>
            </w:r>
            <w:hyperlink r:id="rId7">
              <w:r>
                <w:rPr>
                  <w:color w:val="0000FF"/>
                </w:rPr>
                <w:t>N 1666</w:t>
              </w:r>
            </w:hyperlink>
            <w:r>
              <w:rPr>
                <w:color w:val="392C69"/>
              </w:rPr>
              <w:t xml:space="preserve">, от 06.04.2022 </w:t>
            </w:r>
            <w:hyperlink r:id="rId8">
              <w:r>
                <w:rPr>
                  <w:color w:val="0000FF"/>
                </w:rPr>
                <w:t>N 601</w:t>
              </w:r>
            </w:hyperlink>
            <w:r>
              <w:rPr>
                <w:color w:val="392C69"/>
              </w:rPr>
              <w:t>,</w:t>
            </w:r>
          </w:p>
          <w:p w:rsidR="000154B6" w:rsidRDefault="000154B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23.05.2024 </w:t>
            </w:r>
            <w:hyperlink r:id="rId9">
              <w:r>
                <w:rPr>
                  <w:color w:val="0000FF"/>
                </w:rPr>
                <w:t>N 649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154B6" w:rsidRDefault="000154B6">
            <w:pPr>
              <w:pStyle w:val="ConsPlusNormal"/>
            </w:pPr>
          </w:p>
        </w:tc>
      </w:tr>
    </w:tbl>
    <w:p w:rsidR="000154B6" w:rsidRDefault="000154B6">
      <w:pPr>
        <w:pStyle w:val="ConsPlusNormal"/>
        <w:jc w:val="both"/>
      </w:pPr>
    </w:p>
    <w:p w:rsidR="000154B6" w:rsidRDefault="000154B6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7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федеральному государственному бюджетному учреждению "Фонд содействия развитию малых форм предприятий в научно-технической сфере" на осуществление грантовой поддержки реализации проектов малых предприятий по разработке, применению и коммерциализации российских цифровых решений, в том числе в сфере научно-технологического развития.</w:t>
      </w:r>
    </w:p>
    <w:p w:rsidR="000154B6" w:rsidRDefault="000154B6">
      <w:pPr>
        <w:pStyle w:val="ConsPlusNormal"/>
        <w:jc w:val="both"/>
      </w:pPr>
      <w:r>
        <w:t xml:space="preserve">(в ред. </w:t>
      </w:r>
      <w:hyperlink r:id="rId10">
        <w:r>
          <w:rPr>
            <w:color w:val="0000FF"/>
          </w:rPr>
          <w:t>Постановления</w:t>
        </w:r>
      </w:hyperlink>
      <w:r>
        <w:t xml:space="preserve"> Правительства РФ от 23.05.2024 N 649)</w:t>
      </w:r>
    </w:p>
    <w:p w:rsidR="000154B6" w:rsidRDefault="000154B6">
      <w:pPr>
        <w:pStyle w:val="ConsPlusNormal"/>
        <w:jc w:val="both"/>
      </w:pPr>
    </w:p>
    <w:p w:rsidR="000154B6" w:rsidRDefault="000154B6">
      <w:pPr>
        <w:pStyle w:val="ConsPlusNormal"/>
        <w:jc w:val="right"/>
      </w:pPr>
      <w:r>
        <w:t>Председатель Правительства</w:t>
      </w:r>
    </w:p>
    <w:p w:rsidR="000154B6" w:rsidRDefault="000154B6">
      <w:pPr>
        <w:pStyle w:val="ConsPlusNormal"/>
        <w:jc w:val="right"/>
      </w:pPr>
      <w:r>
        <w:t>Российской Федерации</w:t>
      </w:r>
    </w:p>
    <w:p w:rsidR="000154B6" w:rsidRDefault="000154B6">
      <w:pPr>
        <w:pStyle w:val="ConsPlusNormal"/>
        <w:jc w:val="right"/>
      </w:pPr>
      <w:r>
        <w:t>Д.МЕДВЕДЕВ</w:t>
      </w:r>
    </w:p>
    <w:p w:rsidR="000154B6" w:rsidRDefault="000154B6">
      <w:pPr>
        <w:pStyle w:val="ConsPlusNormal"/>
        <w:jc w:val="both"/>
      </w:pPr>
    </w:p>
    <w:p w:rsidR="000154B6" w:rsidRDefault="000154B6">
      <w:pPr>
        <w:pStyle w:val="ConsPlusNormal"/>
        <w:jc w:val="both"/>
      </w:pPr>
    </w:p>
    <w:p w:rsidR="000154B6" w:rsidRDefault="000154B6">
      <w:pPr>
        <w:pStyle w:val="ConsPlusNormal"/>
        <w:jc w:val="both"/>
      </w:pPr>
    </w:p>
    <w:p w:rsidR="000154B6" w:rsidRDefault="000154B6">
      <w:pPr>
        <w:pStyle w:val="ConsPlusNormal"/>
        <w:jc w:val="both"/>
      </w:pPr>
    </w:p>
    <w:p w:rsidR="000154B6" w:rsidRDefault="000154B6">
      <w:pPr>
        <w:pStyle w:val="ConsPlusNormal"/>
        <w:jc w:val="both"/>
      </w:pPr>
    </w:p>
    <w:p w:rsidR="000154B6" w:rsidRDefault="000154B6">
      <w:pPr>
        <w:pStyle w:val="ConsPlusNormal"/>
        <w:jc w:val="right"/>
        <w:outlineLvl w:val="0"/>
      </w:pPr>
      <w:r>
        <w:t>Утверждены</w:t>
      </w:r>
    </w:p>
    <w:p w:rsidR="000154B6" w:rsidRDefault="000154B6">
      <w:pPr>
        <w:pStyle w:val="ConsPlusNormal"/>
        <w:jc w:val="right"/>
      </w:pPr>
      <w:r>
        <w:t>постановлением Правительства</w:t>
      </w:r>
    </w:p>
    <w:p w:rsidR="000154B6" w:rsidRDefault="000154B6">
      <w:pPr>
        <w:pStyle w:val="ConsPlusNormal"/>
        <w:jc w:val="right"/>
      </w:pPr>
      <w:r>
        <w:t>Российской Федерации</w:t>
      </w:r>
    </w:p>
    <w:p w:rsidR="000154B6" w:rsidRDefault="000154B6">
      <w:pPr>
        <w:pStyle w:val="ConsPlusNormal"/>
        <w:jc w:val="right"/>
      </w:pPr>
      <w:r>
        <w:t>от 3 мая 2019 г. N 554</w:t>
      </w:r>
    </w:p>
    <w:p w:rsidR="000154B6" w:rsidRDefault="000154B6">
      <w:pPr>
        <w:pStyle w:val="ConsPlusNormal"/>
        <w:jc w:val="both"/>
      </w:pPr>
    </w:p>
    <w:p w:rsidR="000154B6" w:rsidRDefault="000154B6">
      <w:pPr>
        <w:pStyle w:val="ConsPlusTitle"/>
        <w:jc w:val="center"/>
      </w:pPr>
      <w:bookmarkStart w:id="0" w:name="P37"/>
      <w:bookmarkEnd w:id="0"/>
      <w:r>
        <w:t>ПРАВИЛА</w:t>
      </w:r>
    </w:p>
    <w:p w:rsidR="000154B6" w:rsidRDefault="000154B6">
      <w:pPr>
        <w:pStyle w:val="ConsPlusTitle"/>
        <w:jc w:val="center"/>
      </w:pPr>
      <w:r>
        <w:t>ПРЕДОСТАВЛЕНИЯ СУБСИДИИ ИЗ ФЕДЕРАЛЬНОГО БЮДЖЕТА</w:t>
      </w:r>
    </w:p>
    <w:p w:rsidR="000154B6" w:rsidRDefault="000154B6">
      <w:pPr>
        <w:pStyle w:val="ConsPlusTitle"/>
        <w:jc w:val="center"/>
      </w:pPr>
      <w:r>
        <w:t>ФЕДЕРАЛЬНОМУ ГОСУДАРСТВЕННОМУ БЮДЖЕТНОМУ УЧРЕЖДЕНИЮ</w:t>
      </w:r>
    </w:p>
    <w:p w:rsidR="000154B6" w:rsidRDefault="000154B6">
      <w:pPr>
        <w:pStyle w:val="ConsPlusTitle"/>
        <w:jc w:val="center"/>
      </w:pPr>
      <w:r>
        <w:t>"ФОНД СОДЕЙСТВИЯ РАЗВИТИЮ МАЛЫХ ФОРМ ПРЕДПРИЯТИЙ</w:t>
      </w:r>
    </w:p>
    <w:p w:rsidR="000154B6" w:rsidRDefault="000154B6">
      <w:pPr>
        <w:pStyle w:val="ConsPlusTitle"/>
        <w:jc w:val="center"/>
      </w:pPr>
      <w:r>
        <w:t>В НАУЧНО-ТЕХНИЧЕСКОЙ СФЕРЕ" НА ОСУЩЕСТВЛЕНИЕ ГРАНТОВОЙ</w:t>
      </w:r>
    </w:p>
    <w:p w:rsidR="000154B6" w:rsidRDefault="000154B6">
      <w:pPr>
        <w:pStyle w:val="ConsPlusTitle"/>
        <w:jc w:val="center"/>
      </w:pPr>
      <w:r>
        <w:t>ПОДДЕРЖКИ РЕАЛИЗАЦИИ ПРОЕКТОВ МАЛЫХ ПРЕДПРИЯТИЙ</w:t>
      </w:r>
    </w:p>
    <w:p w:rsidR="000154B6" w:rsidRDefault="000154B6">
      <w:pPr>
        <w:pStyle w:val="ConsPlusTitle"/>
        <w:jc w:val="center"/>
      </w:pPr>
      <w:r>
        <w:t>ПО РАЗРАБОТКЕ, ПРИМЕНЕНИЮ И КОММЕРЦИАЛИЗАЦИИ</w:t>
      </w:r>
    </w:p>
    <w:p w:rsidR="000154B6" w:rsidRDefault="000154B6">
      <w:pPr>
        <w:pStyle w:val="ConsPlusTitle"/>
        <w:jc w:val="center"/>
      </w:pPr>
      <w:r>
        <w:t>РОССИЙСКИХ ЦИФРОВЫХ РЕШЕНИЙ, В ТОМ ЧИСЛЕ</w:t>
      </w:r>
    </w:p>
    <w:p w:rsidR="000154B6" w:rsidRDefault="000154B6">
      <w:pPr>
        <w:pStyle w:val="ConsPlusTitle"/>
        <w:jc w:val="center"/>
      </w:pPr>
      <w:r>
        <w:lastRenderedPageBreak/>
        <w:t>В СФЕРЕ НАУЧНО-ТЕХНОЛОГИЧЕСКОГО РАЗВИТИЯ</w:t>
      </w:r>
    </w:p>
    <w:p w:rsidR="000154B6" w:rsidRDefault="000154B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154B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154B6" w:rsidRDefault="000154B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154B6" w:rsidRDefault="000154B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154B6" w:rsidRDefault="000154B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154B6" w:rsidRDefault="000154B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31.08.2019 </w:t>
            </w:r>
            <w:hyperlink r:id="rId11">
              <w:r>
                <w:rPr>
                  <w:color w:val="0000FF"/>
                </w:rPr>
                <w:t>N 1127</w:t>
              </w:r>
            </w:hyperlink>
            <w:r>
              <w:rPr>
                <w:color w:val="392C69"/>
              </w:rPr>
              <w:t>,</w:t>
            </w:r>
          </w:p>
          <w:p w:rsidR="000154B6" w:rsidRDefault="000154B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02.07.2020 </w:t>
            </w:r>
            <w:hyperlink r:id="rId12">
              <w:r>
                <w:rPr>
                  <w:color w:val="0000FF"/>
                </w:rPr>
                <w:t>N 974</w:t>
              </w:r>
            </w:hyperlink>
            <w:r>
              <w:rPr>
                <w:color w:val="392C69"/>
              </w:rPr>
              <w:t xml:space="preserve">, от 30.09.2021 </w:t>
            </w:r>
            <w:hyperlink r:id="rId13">
              <w:r>
                <w:rPr>
                  <w:color w:val="0000FF"/>
                </w:rPr>
                <w:t>N 1666</w:t>
              </w:r>
            </w:hyperlink>
            <w:r>
              <w:rPr>
                <w:color w:val="392C69"/>
              </w:rPr>
              <w:t xml:space="preserve">, от 06.04.2022 </w:t>
            </w:r>
            <w:hyperlink r:id="rId14">
              <w:r>
                <w:rPr>
                  <w:color w:val="0000FF"/>
                </w:rPr>
                <w:t>N 601</w:t>
              </w:r>
            </w:hyperlink>
            <w:r>
              <w:rPr>
                <w:color w:val="392C69"/>
              </w:rPr>
              <w:t>,</w:t>
            </w:r>
          </w:p>
          <w:p w:rsidR="000154B6" w:rsidRDefault="000154B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23.05.2024 </w:t>
            </w:r>
            <w:hyperlink r:id="rId15">
              <w:r>
                <w:rPr>
                  <w:color w:val="0000FF"/>
                </w:rPr>
                <w:t>N 649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154B6" w:rsidRDefault="000154B6">
            <w:pPr>
              <w:pStyle w:val="ConsPlusNormal"/>
            </w:pPr>
          </w:p>
        </w:tc>
      </w:tr>
    </w:tbl>
    <w:p w:rsidR="000154B6" w:rsidRDefault="000154B6">
      <w:pPr>
        <w:pStyle w:val="ConsPlusNormal"/>
        <w:jc w:val="both"/>
      </w:pPr>
    </w:p>
    <w:p w:rsidR="000154B6" w:rsidRDefault="000154B6">
      <w:pPr>
        <w:pStyle w:val="ConsPlusNormal"/>
        <w:ind w:firstLine="540"/>
        <w:jc w:val="both"/>
      </w:pPr>
      <w:r>
        <w:t>1. Настоящие Правила устанавливают цели, порядок и условия предоставления субсидии из федерального бюджета федеральному государственному бюджетному учреждению "Фонд содействия развитию малых форм предприятий в научно-технической сфере" (далее - фонд) на осуществление грантовой поддержки реализации проектов малых предприятий по разработке, применению и коммерциализации российских цифровых решений, в том числе в сфере научно-технологического развития (далее - субсидия).</w:t>
      </w:r>
    </w:p>
    <w:p w:rsidR="000154B6" w:rsidRDefault="000154B6">
      <w:pPr>
        <w:pStyle w:val="ConsPlusNormal"/>
        <w:jc w:val="both"/>
      </w:pPr>
      <w:r>
        <w:t xml:space="preserve">(п. 1 в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Правительства РФ от 23.05.2024 N 649)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 xml:space="preserve">1(1). Утратил силу. - </w:t>
      </w:r>
      <w:hyperlink r:id="rId17">
        <w:r>
          <w:rPr>
            <w:color w:val="0000FF"/>
          </w:rPr>
          <w:t>Постановление</w:t>
        </w:r>
      </w:hyperlink>
      <w:r>
        <w:t xml:space="preserve"> Правительства РФ от 30.09.2021 N 1666.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 xml:space="preserve">2. Субсидия предоставляется в пределах бюджетных ассигнований, предусмотренных федеральным </w:t>
      </w:r>
      <w:hyperlink r:id="rId18">
        <w:r>
          <w:rPr>
            <w:color w:val="0000FF"/>
          </w:rPr>
          <w:t>законом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доведенных до фонда как получателя средств федерального бюджета.</w:t>
      </w:r>
    </w:p>
    <w:p w:rsidR="000154B6" w:rsidRDefault="000154B6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Правительства РФ от 31.08.2019 N 1127)</w:t>
      </w:r>
    </w:p>
    <w:p w:rsidR="000154B6" w:rsidRDefault="000154B6">
      <w:pPr>
        <w:pStyle w:val="ConsPlusNormal"/>
        <w:spacing w:before="220"/>
        <w:ind w:firstLine="540"/>
        <w:jc w:val="both"/>
      </w:pPr>
      <w:bookmarkStart w:id="1" w:name="P56"/>
      <w:bookmarkEnd w:id="1"/>
      <w:r>
        <w:t>3. Субсидия предоставляется фонду в целях предоставления грантов юридическим лицам, относящимся к субъектам малого предпринимательства (далее - организации), на финансовое обеспечение расходов, связанных с осуществлением проектов по разработке, применению и коммерциализации российских цифровых решений, в том числе в сфере научно-технологического развития.</w:t>
      </w:r>
    </w:p>
    <w:p w:rsidR="000154B6" w:rsidRDefault="000154B6">
      <w:pPr>
        <w:pStyle w:val="ConsPlusNormal"/>
        <w:jc w:val="both"/>
      </w:pPr>
      <w:r>
        <w:t xml:space="preserve">(в ред. Постановлений Правительства РФ от 30.09.2011 </w:t>
      </w:r>
      <w:hyperlink r:id="rId20">
        <w:r>
          <w:rPr>
            <w:color w:val="0000FF"/>
          </w:rPr>
          <w:t>N 1666</w:t>
        </w:r>
      </w:hyperlink>
      <w:r>
        <w:t xml:space="preserve">, от 23.05.2024 </w:t>
      </w:r>
      <w:hyperlink r:id="rId21">
        <w:r>
          <w:rPr>
            <w:color w:val="0000FF"/>
          </w:rPr>
          <w:t>N 649</w:t>
        </w:r>
      </w:hyperlink>
      <w:r>
        <w:t>)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3(1). Понятия, используемые в настоящих Правилах, означают следующее: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"коммерциализация" - деятельность, направленная на получение выручки от реализации российского цифрового решения (прав на решение), в том числе за счет экспорта;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"российские цифровые решения" - отечественные продукты, сервисы, платформенные решения и открытые библиотеки, созданные на базе цифровых технологий и направленные в том числе на импортозамещение иностранного программного обеспечения и (или) программно-аппаратных комплексов;</w:t>
      </w:r>
    </w:p>
    <w:p w:rsidR="000154B6" w:rsidRDefault="000154B6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Правительства РФ от 06.04.2022 N 601)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"применение" - деятельность, направленная на внедрение и использование российских цифровых решений.</w:t>
      </w:r>
    </w:p>
    <w:p w:rsidR="000154B6" w:rsidRDefault="000154B6">
      <w:pPr>
        <w:pStyle w:val="ConsPlusNormal"/>
        <w:jc w:val="both"/>
      </w:pPr>
      <w:r>
        <w:t xml:space="preserve">(абзац введен </w:t>
      </w:r>
      <w:hyperlink r:id="rId23">
        <w:r>
          <w:rPr>
            <w:color w:val="0000FF"/>
          </w:rPr>
          <w:t>Постановлением</w:t>
        </w:r>
      </w:hyperlink>
      <w:r>
        <w:t xml:space="preserve"> Правительства РФ от 06.04.2022 N 601)</w:t>
      </w:r>
    </w:p>
    <w:p w:rsidR="000154B6" w:rsidRDefault="000154B6">
      <w:pPr>
        <w:pStyle w:val="ConsPlusNormal"/>
        <w:jc w:val="both"/>
      </w:pPr>
      <w:r>
        <w:t xml:space="preserve">(п. 3(1) 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РФ от 30.09.2021 N 1666)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4. Требования к проектам устанавливаются фондом по согласованию с Министерством цифрового развития, связи и массовых коммуникаций Российской Федерации.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 xml:space="preserve">Проекты по разработке, применению и коммерциализации российских цифровых решений, в том числе в сфере научно-технологического развития, должны соответствовать одному или нескольким приоритетным направлениям государственной поддержки проектов по разработке и внедрению российского программного обеспечения и программно-аппаратных комплексов в рамках федерального </w:t>
      </w:r>
      <w:hyperlink r:id="rId25">
        <w:r>
          <w:rPr>
            <w:color w:val="0000FF"/>
          </w:rPr>
          <w:t>проекта</w:t>
        </w:r>
      </w:hyperlink>
      <w:r>
        <w:t xml:space="preserve"> "Цифровые технологии", утвержденным президиумом Правительственной комиссии по цифровому развитию, использованию информационных </w:t>
      </w:r>
      <w:r>
        <w:lastRenderedPageBreak/>
        <w:t>технологий для улучшения качества жизни и условий ведения предпринимательской деятельности (далее - приоритетные направления поддержки).</w:t>
      </w:r>
    </w:p>
    <w:p w:rsidR="000154B6" w:rsidRDefault="000154B6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РФ от 23.05.2024 N 649)</w:t>
      </w:r>
    </w:p>
    <w:p w:rsidR="000154B6" w:rsidRDefault="000154B6">
      <w:pPr>
        <w:pStyle w:val="ConsPlusNormal"/>
        <w:jc w:val="both"/>
      </w:pPr>
      <w:r>
        <w:t xml:space="preserve">(п. 4 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РФ от 30.09.2021 N 1666)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5. Фонд осуществляет конкурсный отбор проектов по разработке, применению и коммерциализации российских цифровых решений, в том числе в сфере научно-технологического развития, для предоставления грантов (далее - конкурсный отбор) на основании настоящих Правил в соответствии с порядком проведения конкурсного отбора (далее - порядок), утверждаемым фондом по согласованию с Министерством цифрового развития, связи и массовых коммуникаций Российской Федерации, и Положением о конкурсе, разработанным в соответствии с порядком.</w:t>
      </w:r>
    </w:p>
    <w:p w:rsidR="000154B6" w:rsidRDefault="000154B6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РФ от 23.05.2024 N 649)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Порядок должен содержать информацию о: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сроках проведения конкурсного отбора (дата и время начала (окончания) подачи (приема) заявок на участие в конкурсном отборе (далее - заявка);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способе и порядке подачи (приема) заявок;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доменном имени, и (или) сетевом адресе, и (или) указателях страниц сайта в информационно-телекоммуникационной сети "Интернет", на котором обеспечивается подача (прием) заявок;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перечне документов, представляемых участниками конкурсного отбора в составе заявки;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количестве заявок, которое может подать участник конкурсного отбора;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способе и порядке проведения конкурсного отбора;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требованиях к проектам и участникам конкурсного отбора;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правилах, сроках и порядке рассмотрения и оценки заявок;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критериях оценки заявок;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основаниях для отклонения заявок.</w:t>
      </w:r>
    </w:p>
    <w:p w:rsidR="000154B6" w:rsidRDefault="000154B6">
      <w:pPr>
        <w:pStyle w:val="ConsPlusNormal"/>
        <w:jc w:val="both"/>
      </w:pPr>
      <w:r>
        <w:t xml:space="preserve">(п. 5 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РФ от 30.09.2021 N 1666)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5(1). В целях проведения конкурсного отбора фонд: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а) размещает не менее чем за 30 календарных дней до истечения срока подачи заявок на своем официальном сайте в информационно-телекоммуникационной сети "Интернет" объявление о проведении конкурсного отбора и Положение о конкурсе;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б) обеспечивает прием заявок;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в) организует и обеспечивает рассмотрение и оценку заявок, в том числе на предмет соответствия участников конкурсного отбора требованиям, а также соответствия проектов установленным требованиям и приоритетным направлениям поддержки на основании критериев оценки заявок;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г) утверждает составы экспертного жюри по согласованию с Министерством цифрового развития, связи и массовых коммуникаций Российской Федерации, экспертного совета и конкурсной комиссии;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д) утверждает результаты конкурсного отбора с учетом результатов экспертизы, рекомендаций экспертного совета, рекомендаций конкурсной комиссии;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lastRenderedPageBreak/>
        <w:t>е) не позднее 10-го календарного дня, следующего за днем определения победителей конкурсного отбора, размещает на своем официальном сайте в информационно-телекоммуникационной сети "Интернет" информацию о результатах конкурсного отбора;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ж) уведомляет участников конкурсного отбора об основаниях отклонения заявки не позднее 10 календарных дней со дня принятия соответствующего решения.</w:t>
      </w:r>
    </w:p>
    <w:p w:rsidR="000154B6" w:rsidRDefault="000154B6">
      <w:pPr>
        <w:pStyle w:val="ConsPlusNormal"/>
        <w:jc w:val="both"/>
      </w:pPr>
      <w:r>
        <w:t xml:space="preserve">(п. 5(1) введен </w:t>
      </w:r>
      <w:hyperlink r:id="rId30">
        <w:r>
          <w:rPr>
            <w:color w:val="0000FF"/>
          </w:rPr>
          <w:t>Постановлением</w:t>
        </w:r>
      </w:hyperlink>
      <w:r>
        <w:t xml:space="preserve"> Правительства РФ от 30.09.2021 N 1666)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6. Рассмотрение и оценка заявок включают в том числе проведение экспертизы, рассмотрение заявок экспертным жюри, экспертным советом и конкурсной комиссией.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В состав экспертного жюри могут входить сотрудники фонда, представители экспертного совета фонда, координаторы экспертиз, специалисты в соответствующих областях науки и техники, представители предпринимательского сообщества, общественных и некоммерческих организаций, образовательных учреждений и органов государственной власти Российской Федерации.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В состав экспертного совета могут входить специалисты по технологическому предпринимательству, а также представители научного и научно-технического сообщества.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В состав конкурсной комиссии могут входить представители федеральных органов исполнительной власти, представители предпринимательского сообщества, автономной некоммерческой организации "Цифровая экономика", иные лица, являющиеся специалистами в сфере научно-технической, производственно-технологической и инвестиционной деятельности, а также представители иных организаций.</w:t>
      </w:r>
    </w:p>
    <w:p w:rsidR="000154B6" w:rsidRDefault="000154B6">
      <w:pPr>
        <w:pStyle w:val="ConsPlusNormal"/>
        <w:jc w:val="both"/>
      </w:pPr>
      <w:r>
        <w:t xml:space="preserve">(п. 6 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РФ от 30.09.2021 N 1666)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7. Критериями конкурсного отбора являются в том числе: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новизна разработки и эффективность предлагаемых в проекте решений;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достижимость запланированных результатов и показателей, необходимых для достижения результата предоставления гранта;</w:t>
      </w:r>
    </w:p>
    <w:p w:rsidR="000154B6" w:rsidRDefault="000154B6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РФ от 23.05.2024 N 649)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перспективность внедрения продукта, создаваемого в рамках проекта;</w:t>
      </w:r>
    </w:p>
    <w:p w:rsidR="000154B6" w:rsidRDefault="000154B6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Правительства РФ от 06.04.2022 N 601)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перспективность коммерческой реализации продукта, создаваемого в рамках реализации проекта (за исключением проектов по разработке открытых библиотек).</w:t>
      </w:r>
    </w:p>
    <w:p w:rsidR="000154B6" w:rsidRDefault="000154B6">
      <w:pPr>
        <w:pStyle w:val="ConsPlusNormal"/>
        <w:jc w:val="both"/>
      </w:pPr>
      <w:r>
        <w:t xml:space="preserve">(абзац введен </w:t>
      </w:r>
      <w:hyperlink r:id="rId34">
        <w:r>
          <w:rPr>
            <w:color w:val="0000FF"/>
          </w:rPr>
          <w:t>Постановлением</w:t>
        </w:r>
      </w:hyperlink>
      <w:r>
        <w:t xml:space="preserve"> Правительства РФ от 06.04.2022 N 601)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Фонд по согласованию с Министерством цифрового развития, связи и массовых коммуникаций Российской Федерации может устанавливать дополнительные критерии конкурсного отбора.</w:t>
      </w:r>
    </w:p>
    <w:p w:rsidR="000154B6" w:rsidRDefault="000154B6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Правительства РФ от 31.08.2019 N 1127)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 xml:space="preserve">8. Предоставление грантов осуществляется на основе договоров, заключенных фондом с организациями, о финансовом обеспечении расходов, связанных с реализацией проектов, отобранных по результатам конкурсного отбора (далее - договор о предоставлении гранта), по форме, разработанной фондом на основе типовой </w:t>
      </w:r>
      <w:hyperlink r:id="rId36">
        <w:r>
          <w:rPr>
            <w:color w:val="0000FF"/>
          </w:rPr>
          <w:t>формы</w:t>
        </w:r>
      </w:hyperlink>
      <w:r>
        <w:t>, утвержденной Министерством финансов Российской Федерации. Договор о предоставлении гранта подписывается усиленной квалифицированной электронной подписью в автоматизированной системе фонда в электронной форме.</w:t>
      </w:r>
    </w:p>
    <w:p w:rsidR="000154B6" w:rsidRDefault="000154B6">
      <w:pPr>
        <w:pStyle w:val="ConsPlusNormal"/>
        <w:jc w:val="both"/>
      </w:pPr>
      <w:r>
        <w:t xml:space="preserve">(в ред. Постановлений Правительства РФ от 31.08.2019 </w:t>
      </w:r>
      <w:hyperlink r:id="rId37">
        <w:r>
          <w:rPr>
            <w:color w:val="0000FF"/>
          </w:rPr>
          <w:t>N 1127</w:t>
        </w:r>
      </w:hyperlink>
      <w:r>
        <w:t xml:space="preserve">, от 30.09.2021 </w:t>
      </w:r>
      <w:hyperlink r:id="rId38">
        <w:r>
          <w:rPr>
            <w:color w:val="0000FF"/>
          </w:rPr>
          <w:t>N 1666</w:t>
        </w:r>
      </w:hyperlink>
      <w:r>
        <w:t>)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8(1). Договор о предоставлении гранта должен содержать в том числе: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lastRenderedPageBreak/>
        <w:t>а) цель предоставления гранта;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б) размер гранта;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в) условия предоставления гранта;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г) порядок перечисления гранта;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д) обязанности получателя гранта;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е) порядок урегулирования споров;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ж) условие о согласии получателя гранта на осуществление фондом проверок соблюдения целей и условий предоставления гранта, а также на обработку информации, связанной с предоставлением гранта;</w:t>
      </w:r>
    </w:p>
    <w:p w:rsidR="000154B6" w:rsidRDefault="000154B6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Правительства РФ от 23.05.2024 N 649)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з) условие об осуществлении фондом контроля за соблюдением получателем гранта целей и условий предоставления гранта в соответствии с законодательством Российской Федерации;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и) порядок, сроки и формы представления получателем гранта отчетности о достижении значения результата предоставления гранта и показателей, необходимых для достижения результата предоставления гранта, и отчетности об осуществлении расходов, источником финансового обеспечения которых является грант;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к) порядок, сроки и условия возврата гранта в случае несоблюдения получателем гранта целей, условий и порядка, которые установлены при предоставлении гранта, а также в случае недостижения результата предоставления гранта и показателей, необходимых для достижения результата предоставления гранта;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л) право фонда устанавливать дополнительные формы представления получателем гранта отчетности и сроки ее представления.</w:t>
      </w:r>
    </w:p>
    <w:p w:rsidR="000154B6" w:rsidRDefault="000154B6">
      <w:pPr>
        <w:pStyle w:val="ConsPlusNormal"/>
        <w:jc w:val="both"/>
      </w:pPr>
      <w:r>
        <w:t xml:space="preserve">(п. 8(1) введен </w:t>
      </w:r>
      <w:hyperlink r:id="rId40">
        <w:r>
          <w:rPr>
            <w:color w:val="0000FF"/>
          </w:rPr>
          <w:t>Постановлением</w:t>
        </w:r>
      </w:hyperlink>
      <w:r>
        <w:t xml:space="preserve"> Правительства РФ от 30.09.2021 N 1666)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9. Гранты предоставляются организациям, которые соответствуют следующим требованиям: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а) получатель гранта не находится в процессе ликвидации или реорганизации (за исключением реорганизации в форме присоединения к получателю гранта другого юридического лица);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 xml:space="preserve">б) получатель гранта не является иностранным юридическим лицом, в том числе </w:t>
      </w:r>
      <w:proofErr w:type="gramStart"/>
      <w:r>
        <w:t>местом регистрации</w:t>
      </w:r>
      <w:proofErr w:type="gramEnd"/>
      <w:r>
        <w:t xml:space="preserve"> которого является государство или территория, включенные в утверждаемый Министерством финансов Российской Федерации </w:t>
      </w:r>
      <w:hyperlink r:id="rId41">
        <w:r>
          <w:rPr>
            <w:color w:val="0000FF"/>
          </w:rPr>
          <w:t>перечень</w:t>
        </w:r>
      </w:hyperlink>
      <w:r>
        <w:t xml:space="preserve"> государств и территорий, используемых для промежуточного (офшорного) владения активами в Российской Федерации (далее - офшорные компании). Указанные иностранные юридические лица, а также российские юридические лица, в уставном (складочном) капитале которых доля прямого или косвенного (через третьих лиц) участия офшорных компаний в совокупности превышает 25 процентов, не вправе являться получателями указанных средств, если иное не предусмотрено законодательством Российской Федерации.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При расчете доли участия офшорных компаний в капитале российских юридических лиц для целей настоящего пункта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0154B6" w:rsidRDefault="000154B6">
      <w:pPr>
        <w:pStyle w:val="ConsPlusNormal"/>
        <w:jc w:val="both"/>
      </w:pPr>
      <w:r>
        <w:lastRenderedPageBreak/>
        <w:t xml:space="preserve">(пп. "б" 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Правительства РФ от 23.05.2024 N 649)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в) в отношении получателя гранта не введена процедура банкротства, его деятельность не приостановлена в порядке, предусмотренном законодательством Российской Федерации;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г) получатель гранта не имеет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д) у получателя гранта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нормативными правовыми актами, а также иная просроченная (неурегулированная) задолженность по денежным обязательствам перед Российской Федерацией;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 xml:space="preserve">е) получатель гранта не получает средства из федерального бюджета, бюджета субъекта Российской Федерации или местного бюджета в соответствии с иными нормативными правовыми актами, решениями о порядке предоставления субсидии (включая гранты, предоставляемые институтами развития за счет средств субсидии) в целях реализации проекта на цели, предусмотренные </w:t>
      </w:r>
      <w:hyperlink w:anchor="P56">
        <w:r>
          <w:rPr>
            <w:color w:val="0000FF"/>
          </w:rPr>
          <w:t>пунктом 3</w:t>
        </w:r>
      </w:hyperlink>
      <w:r>
        <w:t xml:space="preserve"> настоящих Правил;</w:t>
      </w:r>
    </w:p>
    <w:p w:rsidR="000154B6" w:rsidRDefault="000154B6">
      <w:pPr>
        <w:pStyle w:val="ConsPlusNormal"/>
        <w:jc w:val="both"/>
      </w:pPr>
      <w:r>
        <w:t xml:space="preserve">(пп. "е" 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Правительства РФ от 23.05.2024 N 649)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ж) в реестре дисквалифицированных лиц отсутствуют сведения о дисквалифицированных руководителе, лице, исполняющем функции единоличного исполнительного органа, или главном бухгалтере получателя гранта;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з) в отношении получателя гранта в течение года, предшествующего году проведения конкурсного отбора, не установлен факт неисполнения и (или) ненадлежащего исполнения условий договора о предоставлении гранта;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 xml:space="preserve">и) получатель гранта соответствует критериям отнесения к субъекту малого предпринимательства в соответствии с Федеральным </w:t>
      </w:r>
      <w:hyperlink r:id="rId44">
        <w:r>
          <w:rPr>
            <w:color w:val="0000FF"/>
          </w:rPr>
          <w:t>законом</w:t>
        </w:r>
      </w:hyperlink>
      <w:r>
        <w:t xml:space="preserve"> "О развитии малого и среднего предпринимательства в Российской Федерации";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 xml:space="preserve">к) получатель гранта не находится в составляемых в рамках реализации полномочий, предусмотренных </w:t>
      </w:r>
      <w:hyperlink r:id="rId45">
        <w:r>
          <w:rPr>
            <w:color w:val="0000FF"/>
          </w:rPr>
          <w:t>главой VII</w:t>
        </w:r>
      </w:hyperlink>
      <w: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0154B6" w:rsidRDefault="000154B6">
      <w:pPr>
        <w:pStyle w:val="ConsPlusNormal"/>
        <w:jc w:val="both"/>
      </w:pPr>
      <w:r>
        <w:t xml:space="preserve">(пп. "к" введен </w:t>
      </w:r>
      <w:hyperlink r:id="rId46">
        <w:r>
          <w:rPr>
            <w:color w:val="0000FF"/>
          </w:rPr>
          <w:t>Постановлением</w:t>
        </w:r>
      </w:hyperlink>
      <w:r>
        <w:t xml:space="preserve"> Правительства РФ от 23.05.2024 N 649)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 xml:space="preserve">л) получатель гранта не является иностранным агентом в соответствии с Федеральным </w:t>
      </w:r>
      <w:hyperlink r:id="rId47">
        <w:r>
          <w:rPr>
            <w:color w:val="0000FF"/>
          </w:rPr>
          <w:t>законом</w:t>
        </w:r>
      </w:hyperlink>
      <w:r>
        <w:t xml:space="preserve"> "О контроле за деятельностью лиц, находящихся под иностранным влиянием";</w:t>
      </w:r>
    </w:p>
    <w:p w:rsidR="000154B6" w:rsidRDefault="000154B6">
      <w:pPr>
        <w:pStyle w:val="ConsPlusNormal"/>
        <w:jc w:val="both"/>
      </w:pPr>
      <w:r>
        <w:t xml:space="preserve">(пп. "л" введен </w:t>
      </w:r>
      <w:hyperlink r:id="rId48">
        <w:r>
          <w:rPr>
            <w:color w:val="0000FF"/>
          </w:rPr>
          <w:t>Постановлением</w:t>
        </w:r>
      </w:hyperlink>
      <w:r>
        <w:t xml:space="preserve"> Правительства РФ от 23.05.2024 N 649)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м) получатель гранта не находится в перечне организаций, в отношении которых имеются сведения об их причастности к экстремистской деятельности или терроризму.</w:t>
      </w:r>
    </w:p>
    <w:p w:rsidR="000154B6" w:rsidRDefault="000154B6">
      <w:pPr>
        <w:pStyle w:val="ConsPlusNormal"/>
        <w:jc w:val="both"/>
      </w:pPr>
      <w:r>
        <w:t xml:space="preserve">(пп. "м" введен </w:t>
      </w:r>
      <w:hyperlink r:id="rId49">
        <w:r>
          <w:rPr>
            <w:color w:val="0000FF"/>
          </w:rPr>
          <w:t>Постановлением</w:t>
        </w:r>
      </w:hyperlink>
      <w:r>
        <w:t xml:space="preserve"> Правительства РФ от 23.05.2024 N 649)</w:t>
      </w:r>
    </w:p>
    <w:p w:rsidR="000154B6" w:rsidRDefault="000154B6">
      <w:pPr>
        <w:pStyle w:val="ConsPlusNormal"/>
        <w:jc w:val="both"/>
      </w:pPr>
      <w:r>
        <w:t xml:space="preserve">(п. 9 в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Правительства РФ от 30.09.2021 N 1666)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10. Дополнительные требования к получателям грантов могут быть установлены фондом по согласованию с Министерством цифрового развития, связи и массовых коммуникаций Российской Федерации.</w:t>
      </w:r>
    </w:p>
    <w:p w:rsidR="000154B6" w:rsidRDefault="000154B6">
      <w:pPr>
        <w:pStyle w:val="ConsPlusNormal"/>
        <w:jc w:val="both"/>
      </w:pPr>
      <w:r>
        <w:t xml:space="preserve">(п. 10 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Правительства РФ от 06.04.2022 N 601)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 xml:space="preserve">11. Утратил силу. - </w:t>
      </w:r>
      <w:hyperlink r:id="rId52">
        <w:r>
          <w:rPr>
            <w:color w:val="0000FF"/>
          </w:rPr>
          <w:t>Постановление</w:t>
        </w:r>
      </w:hyperlink>
      <w:r>
        <w:t xml:space="preserve"> Правительства РФ от 06.04.2022 N 601.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lastRenderedPageBreak/>
        <w:t>12. Перечисление субсидии фонду осуществляется в установленном порядке на лицевой счет, открытый в территориальном органе Федерального казначейства для учета операций со средствами, поступающими бюджетным учреждениям, не позднее 2-го рабочего дня после представления в территориальный орган Федерального казначейства фондом распоряжений о совершении казначейских платежей для оплаты денежного обязательства фонда.</w:t>
      </w:r>
    </w:p>
    <w:p w:rsidR="000154B6" w:rsidRDefault="000154B6">
      <w:pPr>
        <w:pStyle w:val="ConsPlusNormal"/>
        <w:jc w:val="both"/>
      </w:pPr>
      <w:r>
        <w:t xml:space="preserve">(п. 12 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Правительства РФ от 30.09.2021 N 1666)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12(1). Размер субсидии, предоставляемой фонду в соответствующем финансовом году (S), определяется по формуле:</w:t>
      </w:r>
    </w:p>
    <w:p w:rsidR="000154B6" w:rsidRDefault="000154B6">
      <w:pPr>
        <w:pStyle w:val="ConsPlusNormal"/>
        <w:jc w:val="center"/>
      </w:pPr>
    </w:p>
    <w:p w:rsidR="000154B6" w:rsidRDefault="000154B6">
      <w:pPr>
        <w:pStyle w:val="ConsPlusNormal"/>
        <w:jc w:val="center"/>
      </w:pPr>
      <w:r>
        <w:t>S = P1 + P2,</w:t>
      </w:r>
    </w:p>
    <w:p w:rsidR="000154B6" w:rsidRDefault="000154B6">
      <w:pPr>
        <w:pStyle w:val="ConsPlusNormal"/>
        <w:jc w:val="center"/>
      </w:pPr>
    </w:p>
    <w:p w:rsidR="000154B6" w:rsidRDefault="000154B6">
      <w:pPr>
        <w:pStyle w:val="ConsPlusNormal"/>
        <w:ind w:firstLine="540"/>
        <w:jc w:val="both"/>
      </w:pPr>
      <w:r>
        <w:t>где: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P1 - совокупный размер грантов по проектам малых предприятий по разработке, применению и коммерциализации российских цифровых решений;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P2 - совокупный размер грантов по проектам малых предприятий по разработке, применению и коммерциализации российских цифровых решений в сфере научно-технологического развития.</w:t>
      </w:r>
    </w:p>
    <w:p w:rsidR="000154B6" w:rsidRDefault="000154B6">
      <w:pPr>
        <w:pStyle w:val="ConsPlusNormal"/>
        <w:jc w:val="both"/>
      </w:pPr>
      <w:r>
        <w:t xml:space="preserve">(в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Правительства РФ от 23.05.2024 N 649)</w:t>
      </w:r>
    </w:p>
    <w:p w:rsidR="000154B6" w:rsidRDefault="000154B6">
      <w:pPr>
        <w:pStyle w:val="ConsPlusNormal"/>
        <w:jc w:val="both"/>
      </w:pPr>
      <w:r>
        <w:t xml:space="preserve">(п. 12(1) введен </w:t>
      </w:r>
      <w:hyperlink r:id="rId55">
        <w:r>
          <w:rPr>
            <w:color w:val="0000FF"/>
          </w:rPr>
          <w:t>Постановлением</w:t>
        </w:r>
      </w:hyperlink>
      <w:r>
        <w:t xml:space="preserve"> Правительства РФ от 30.09.2021 N 1666)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13. Информация о размере и сроке перечисления субсидии учитывается фондом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0154B6" w:rsidRDefault="000154B6">
      <w:pPr>
        <w:pStyle w:val="ConsPlusNormal"/>
        <w:jc w:val="both"/>
      </w:pPr>
      <w:r>
        <w:t xml:space="preserve">(в ред. </w:t>
      </w:r>
      <w:hyperlink r:id="rId56">
        <w:r>
          <w:rPr>
            <w:color w:val="0000FF"/>
          </w:rPr>
          <w:t>Постановления</w:t>
        </w:r>
      </w:hyperlink>
      <w:r>
        <w:t xml:space="preserve"> Правительства РФ от 31.08.2019 N 1127)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 xml:space="preserve">14. Результатами предоставления субсидии являются количество реализованных проектов малых предприятий с целью разработки, применения и коммерциализации российских цифровых решений при грантовой поддержке фонда и количество реализованных проектов малых предприятий по разработке, применению и коммерциализации российских цифровых решений в сфере научно-технологического развития при грантовой поддержке фонда. Значения результатов предоставления субсидии соответствуют значениям результатов, установленных соответственно в федеральном </w:t>
      </w:r>
      <w:hyperlink r:id="rId57">
        <w:r>
          <w:rPr>
            <w:color w:val="0000FF"/>
          </w:rPr>
          <w:t>проекте</w:t>
        </w:r>
      </w:hyperlink>
      <w:r>
        <w:t xml:space="preserve"> "Цифровые технологии" и федеральном </w:t>
      </w:r>
      <w:hyperlink r:id="rId58">
        <w:r>
          <w:rPr>
            <w:color w:val="0000FF"/>
          </w:rPr>
          <w:t>проекте</w:t>
        </w:r>
      </w:hyperlink>
      <w:r>
        <w:t xml:space="preserve"> "Информационная инфраструктура" национальной </w:t>
      </w:r>
      <w:hyperlink r:id="rId59">
        <w:r>
          <w:rPr>
            <w:color w:val="0000FF"/>
          </w:rPr>
          <w:t>программы</w:t>
        </w:r>
      </w:hyperlink>
      <w:r>
        <w:t xml:space="preserve"> "Цифровая экономика Российской Федерации" с учетом объемов финансирования планов мероприятий указанных федеральных проектов.</w:t>
      </w:r>
    </w:p>
    <w:p w:rsidR="000154B6" w:rsidRDefault="000154B6">
      <w:pPr>
        <w:pStyle w:val="ConsPlusNormal"/>
        <w:jc w:val="both"/>
      </w:pPr>
      <w:r>
        <w:t xml:space="preserve">(в ред. </w:t>
      </w:r>
      <w:hyperlink r:id="rId60">
        <w:r>
          <w:rPr>
            <w:color w:val="0000FF"/>
          </w:rPr>
          <w:t>Постановления</w:t>
        </w:r>
      </w:hyperlink>
      <w:r>
        <w:t xml:space="preserve"> Правительства РФ от 23.05.2024 N 649)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Результатом предоставления гранта является завершенный проект по разработке, применению и коммерциализации российских цифровых решений или завершенный проект по разработке, применению и коммерциализации российских цифровых решений в сфере научно-технологического развития. Завершенным считается проект, по которому получателем гранта исполнены все обязательства по договору о предоставлении гранта, а также фондом приняты все отчетные документы по договору о предоставлении гранта.</w:t>
      </w:r>
    </w:p>
    <w:p w:rsidR="000154B6" w:rsidRDefault="000154B6">
      <w:pPr>
        <w:pStyle w:val="ConsPlusNormal"/>
        <w:jc w:val="both"/>
      </w:pPr>
      <w:r>
        <w:t xml:space="preserve">(в ред. </w:t>
      </w:r>
      <w:hyperlink r:id="rId61">
        <w:r>
          <w:rPr>
            <w:color w:val="0000FF"/>
          </w:rPr>
          <w:t>Постановления</w:t>
        </w:r>
      </w:hyperlink>
      <w:r>
        <w:t xml:space="preserve"> Правительства РФ от 23.05.2024 N 649)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Результатом предоставления субсидии в 2022 году является поддержка фондом не менее 107 проектов малых предприятий по разработке, применению и коммерциализации российских цифровых решений.</w:t>
      </w:r>
    </w:p>
    <w:p w:rsidR="000154B6" w:rsidRDefault="000154B6">
      <w:pPr>
        <w:pStyle w:val="ConsPlusNormal"/>
        <w:jc w:val="both"/>
      </w:pPr>
      <w:r>
        <w:t xml:space="preserve">(абзац введен </w:t>
      </w:r>
      <w:hyperlink r:id="rId62">
        <w:r>
          <w:rPr>
            <w:color w:val="0000FF"/>
          </w:rPr>
          <w:t>Постановлением</w:t>
        </w:r>
      </w:hyperlink>
      <w:r>
        <w:t xml:space="preserve"> Правительства РФ от 06.04.2022 N 601)</w:t>
      </w:r>
    </w:p>
    <w:p w:rsidR="000154B6" w:rsidRDefault="000154B6">
      <w:pPr>
        <w:pStyle w:val="ConsPlusNormal"/>
        <w:jc w:val="both"/>
      </w:pPr>
      <w:r>
        <w:t xml:space="preserve">(п. 14 в ред. </w:t>
      </w:r>
      <w:hyperlink r:id="rId63">
        <w:r>
          <w:rPr>
            <w:color w:val="0000FF"/>
          </w:rPr>
          <w:t>Постановления</w:t>
        </w:r>
      </w:hyperlink>
      <w:r>
        <w:t xml:space="preserve"> Правительства РФ от 30.09.2021 N 1666)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 xml:space="preserve">15. Фонд обеспечивает достижение значений результатов предоставления субсидии, адресность и целевой характер предоставления субсидии и представляет доклад о достижении значений результатов предоставления субсидии в Министерство цифрового развития, связи и </w:t>
      </w:r>
      <w:r>
        <w:lastRenderedPageBreak/>
        <w:t>массовых коммуникаций Российской Федерации не позднее 31 мая года, следующего за отчетным.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Отчетность о достижении значения результата предоставления субсидии, отчетность о реализации плана мероприятий по достижению результата предоставления субсидии и отчетность об осуществлении расходов, источником финансового обеспечения которых является субсидия, ежеквартально формируются в государственной интегрированной информационной системе управления общественными финансами "Электронный бюджет" не позднее 5-го рабочего дня месяца, следующего за отчетным кварталом.</w:t>
      </w:r>
    </w:p>
    <w:p w:rsidR="000154B6" w:rsidRDefault="000154B6">
      <w:pPr>
        <w:pStyle w:val="ConsPlusNormal"/>
        <w:jc w:val="both"/>
      </w:pPr>
      <w:r>
        <w:t xml:space="preserve">(в ред. </w:t>
      </w:r>
      <w:hyperlink r:id="rId64">
        <w:r>
          <w:rPr>
            <w:color w:val="0000FF"/>
          </w:rPr>
          <w:t>Постановления</w:t>
        </w:r>
      </w:hyperlink>
      <w:r>
        <w:t xml:space="preserve"> Правительства РФ от 06.04.2022 N 601)</w:t>
      </w:r>
    </w:p>
    <w:p w:rsidR="000154B6" w:rsidRDefault="000154B6">
      <w:pPr>
        <w:pStyle w:val="ConsPlusNormal"/>
        <w:jc w:val="both"/>
      </w:pPr>
      <w:r>
        <w:t xml:space="preserve">(п. 15 в ред. </w:t>
      </w:r>
      <w:hyperlink r:id="rId65">
        <w:r>
          <w:rPr>
            <w:color w:val="0000FF"/>
          </w:rPr>
          <w:t>Постановления</w:t>
        </w:r>
      </w:hyperlink>
      <w:r>
        <w:t xml:space="preserve"> Правительства РФ от 02.07.2020 N 974)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16. Контроль за соблюдением целей и условий предоставления субсидии, предусмотренных настоящими Правилами, осуществляется Министерством цифрового развития, связи и массовых коммуникаций Российской Федерации и уполномоченным органом государственного финансового контроля.</w:t>
      </w:r>
    </w:p>
    <w:p w:rsidR="000154B6" w:rsidRDefault="000154B6">
      <w:pPr>
        <w:pStyle w:val="ConsPlusNormal"/>
        <w:jc w:val="both"/>
      </w:pPr>
      <w:r>
        <w:t xml:space="preserve">(в ред. Постановлений Правительства РФ от 06.04.2022 </w:t>
      </w:r>
      <w:hyperlink r:id="rId66">
        <w:r>
          <w:rPr>
            <w:color w:val="0000FF"/>
          </w:rPr>
          <w:t>N 601</w:t>
        </w:r>
      </w:hyperlink>
      <w:r>
        <w:t xml:space="preserve">, от 23.05.2024 </w:t>
      </w:r>
      <w:hyperlink r:id="rId67">
        <w:r>
          <w:rPr>
            <w:color w:val="0000FF"/>
          </w:rPr>
          <w:t>N 649</w:t>
        </w:r>
      </w:hyperlink>
      <w:r>
        <w:t>)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 xml:space="preserve">Фонд проводит мониторинг достижения результата предоставления субсидии, исходя из достижения значений результата предоставления субсидии, определенных соглашением о предоставлении субсидии, и событий, отражающих факт завершения соответствующего мероприятия по получению результата предоставления субсидии (контрольная точка), в </w:t>
      </w:r>
      <w:hyperlink r:id="rId68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0154B6" w:rsidRDefault="000154B6">
      <w:pPr>
        <w:pStyle w:val="ConsPlusNormal"/>
        <w:jc w:val="both"/>
      </w:pPr>
      <w:r>
        <w:t xml:space="preserve">(абзац введен </w:t>
      </w:r>
      <w:hyperlink r:id="rId69">
        <w:r>
          <w:rPr>
            <w:color w:val="0000FF"/>
          </w:rPr>
          <w:t>Постановлением</w:t>
        </w:r>
      </w:hyperlink>
      <w:r>
        <w:t xml:space="preserve"> Правительства РФ от 06.04.2022 N 601)</w:t>
      </w:r>
    </w:p>
    <w:p w:rsidR="000154B6" w:rsidRDefault="000154B6">
      <w:pPr>
        <w:pStyle w:val="ConsPlusNormal"/>
        <w:jc w:val="both"/>
      </w:pPr>
      <w:r>
        <w:t xml:space="preserve">(п. 16 в ред. </w:t>
      </w:r>
      <w:hyperlink r:id="rId70">
        <w:r>
          <w:rPr>
            <w:color w:val="0000FF"/>
          </w:rPr>
          <w:t>Постановления</w:t>
        </w:r>
      </w:hyperlink>
      <w:r>
        <w:t xml:space="preserve"> Правительства РФ от 30.09.2021 N 1666)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 xml:space="preserve">17. Не использованный на 1 января текущего финансового года остаток субсидии, а также поступления от возврата ранее произведенных фондом выплат могут быть использованы фондом в текущем финансовом году на цели, предусмотренные </w:t>
      </w:r>
      <w:hyperlink w:anchor="P56">
        <w:r>
          <w:rPr>
            <w:color w:val="0000FF"/>
          </w:rPr>
          <w:t>пунктом 3</w:t>
        </w:r>
      </w:hyperlink>
      <w:r>
        <w:t xml:space="preserve"> настоящих Правил, при принятии в соответствии с бюджетным законодательством Российской Федерации решения о наличии потребности в указанных средствах на основании информации о наличии у фонда неисполненных обязательств, источником финансового обеспечения которых являются не использованные на 1 января текущего финансового года остатки субсидий и (или) средства от возврата ранее произведенных фондом выплат.</w:t>
      </w:r>
    </w:p>
    <w:p w:rsidR="000154B6" w:rsidRDefault="000154B6">
      <w:pPr>
        <w:pStyle w:val="ConsPlusNormal"/>
        <w:jc w:val="both"/>
      </w:pPr>
      <w:r>
        <w:t xml:space="preserve">(п. 17 в ред. </w:t>
      </w:r>
      <w:hyperlink r:id="rId71">
        <w:r>
          <w:rPr>
            <w:color w:val="0000FF"/>
          </w:rPr>
          <w:t>Постановления</w:t>
        </w:r>
      </w:hyperlink>
      <w:r>
        <w:t xml:space="preserve"> Правительства РФ от 30.09.2021 N 1666)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18. В случае установления по итогам проверок факта несоблюдения фондом целей и условий предоставления субсидии, а также недостижения фондом значений результатов предоставления субсидии соответствующие средства подлежат возврату в доход федерального бюджета в порядке и сроки, установленные в соответствии с бюджетным законодательством Российской Федерации:</w:t>
      </w:r>
    </w:p>
    <w:p w:rsidR="000154B6" w:rsidRDefault="000154B6">
      <w:pPr>
        <w:pStyle w:val="ConsPlusNormal"/>
        <w:jc w:val="both"/>
      </w:pPr>
      <w:r>
        <w:t xml:space="preserve">(в ред. </w:t>
      </w:r>
      <w:hyperlink r:id="rId72">
        <w:r>
          <w:rPr>
            <w:color w:val="0000FF"/>
          </w:rPr>
          <w:t>Постановления</w:t>
        </w:r>
      </w:hyperlink>
      <w:r>
        <w:t xml:space="preserve"> Правительства РФ от 23.05.2024 N 649)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а) на основании требования Министерства цифрового развития, связи и массовых коммуникаций Российской Федерации - в течение 10 календарных дней со дня получения указанного требования;</w:t>
      </w:r>
    </w:p>
    <w:p w:rsidR="000154B6" w:rsidRDefault="000154B6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уполномоченного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0154B6" w:rsidRDefault="000154B6">
      <w:pPr>
        <w:pStyle w:val="ConsPlusNormal"/>
        <w:jc w:val="both"/>
      </w:pPr>
      <w:r>
        <w:t xml:space="preserve">(в ред. Постановлений Правительства РФ от 06.04.2022 </w:t>
      </w:r>
      <w:hyperlink r:id="rId73">
        <w:r>
          <w:rPr>
            <w:color w:val="0000FF"/>
          </w:rPr>
          <w:t>N 601</w:t>
        </w:r>
      </w:hyperlink>
      <w:r>
        <w:t xml:space="preserve">, от 23.05.2024 </w:t>
      </w:r>
      <w:hyperlink r:id="rId74">
        <w:r>
          <w:rPr>
            <w:color w:val="0000FF"/>
          </w:rPr>
          <w:t>N 649</w:t>
        </w:r>
      </w:hyperlink>
      <w:r>
        <w:t>)</w:t>
      </w:r>
    </w:p>
    <w:p w:rsidR="000154B6" w:rsidRDefault="000154B6">
      <w:pPr>
        <w:pStyle w:val="ConsPlusNormal"/>
        <w:jc w:val="both"/>
      </w:pPr>
      <w:r>
        <w:t xml:space="preserve">(п. 18 в ред. </w:t>
      </w:r>
      <w:hyperlink r:id="rId75">
        <w:r>
          <w:rPr>
            <w:color w:val="0000FF"/>
          </w:rPr>
          <w:t>Постановления</w:t>
        </w:r>
      </w:hyperlink>
      <w:r>
        <w:t xml:space="preserve"> Правительства РФ от 30.09.2021 N 1666)</w:t>
      </w:r>
    </w:p>
    <w:p w:rsidR="000154B6" w:rsidRDefault="000154B6">
      <w:pPr>
        <w:pStyle w:val="ConsPlusNormal"/>
        <w:jc w:val="both"/>
      </w:pPr>
    </w:p>
    <w:p w:rsidR="000154B6" w:rsidRDefault="000154B6">
      <w:pPr>
        <w:pStyle w:val="ConsPlusNormal"/>
        <w:jc w:val="both"/>
      </w:pPr>
    </w:p>
    <w:p w:rsidR="000154B6" w:rsidRDefault="000154B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A4DD5" w:rsidRDefault="002A4DD5">
      <w:bookmarkStart w:id="2" w:name="_GoBack"/>
      <w:bookmarkEnd w:id="2"/>
    </w:p>
    <w:sectPr w:rsidR="002A4DD5" w:rsidSect="006441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4B6"/>
    <w:rsid w:val="000154B6"/>
    <w:rsid w:val="002A4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231202-F596-4B7F-A59C-35EF16405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54B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154B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154B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397009&amp;dst=100012" TargetMode="External"/><Relationship Id="rId18" Type="http://schemas.openxmlformats.org/officeDocument/2006/relationships/hyperlink" Target="https://login.consultant.ru/link/?req=doc&amp;base=LAW&amp;n=93375" TargetMode="External"/><Relationship Id="rId26" Type="http://schemas.openxmlformats.org/officeDocument/2006/relationships/hyperlink" Target="https://login.consultant.ru/link/?req=doc&amp;base=LAW&amp;n=477001&amp;dst=100019" TargetMode="External"/><Relationship Id="rId39" Type="http://schemas.openxmlformats.org/officeDocument/2006/relationships/hyperlink" Target="https://login.consultant.ru/link/?req=doc&amp;base=LAW&amp;n=477001&amp;dst=100022" TargetMode="External"/><Relationship Id="rId21" Type="http://schemas.openxmlformats.org/officeDocument/2006/relationships/hyperlink" Target="https://login.consultant.ru/link/?req=doc&amp;base=LAW&amp;n=477001&amp;dst=100018" TargetMode="External"/><Relationship Id="rId34" Type="http://schemas.openxmlformats.org/officeDocument/2006/relationships/hyperlink" Target="https://login.consultant.ru/link/?req=doc&amp;base=LAW&amp;n=414104&amp;dst=100017" TargetMode="External"/><Relationship Id="rId42" Type="http://schemas.openxmlformats.org/officeDocument/2006/relationships/hyperlink" Target="https://login.consultant.ru/link/?req=doc&amp;base=LAW&amp;n=477001&amp;dst=100024" TargetMode="External"/><Relationship Id="rId47" Type="http://schemas.openxmlformats.org/officeDocument/2006/relationships/hyperlink" Target="https://login.consultant.ru/link/?req=doc&amp;base=LAW&amp;n=476448" TargetMode="External"/><Relationship Id="rId50" Type="http://schemas.openxmlformats.org/officeDocument/2006/relationships/hyperlink" Target="https://login.consultant.ru/link/?req=doc&amp;base=LAW&amp;n=397009&amp;dst=100062" TargetMode="External"/><Relationship Id="rId55" Type="http://schemas.openxmlformats.org/officeDocument/2006/relationships/hyperlink" Target="https://login.consultant.ru/link/?req=doc&amp;base=LAW&amp;n=397009&amp;dst=100076" TargetMode="External"/><Relationship Id="rId63" Type="http://schemas.openxmlformats.org/officeDocument/2006/relationships/hyperlink" Target="https://login.consultant.ru/link/?req=doc&amp;base=LAW&amp;n=397009&amp;dst=100082" TargetMode="External"/><Relationship Id="rId68" Type="http://schemas.openxmlformats.org/officeDocument/2006/relationships/hyperlink" Target="https://login.consultant.ru/link/?req=doc&amp;base=LAW&amp;n=400478&amp;dst=100013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397009&amp;dst=100005" TargetMode="External"/><Relationship Id="rId71" Type="http://schemas.openxmlformats.org/officeDocument/2006/relationships/hyperlink" Target="https://login.consultant.ru/link/?req=doc&amp;base=LAW&amp;n=397009&amp;dst=10008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77001&amp;dst=100016" TargetMode="External"/><Relationship Id="rId29" Type="http://schemas.openxmlformats.org/officeDocument/2006/relationships/hyperlink" Target="https://login.consultant.ru/link/?req=doc&amp;base=LAW&amp;n=397009&amp;dst=100022" TargetMode="External"/><Relationship Id="rId11" Type="http://schemas.openxmlformats.org/officeDocument/2006/relationships/hyperlink" Target="https://login.consultant.ru/link/?req=doc&amp;base=LAW&amp;n=414228&amp;dst=100010" TargetMode="External"/><Relationship Id="rId24" Type="http://schemas.openxmlformats.org/officeDocument/2006/relationships/hyperlink" Target="https://login.consultant.ru/link/?req=doc&amp;base=LAW&amp;n=397009&amp;dst=100017" TargetMode="External"/><Relationship Id="rId32" Type="http://schemas.openxmlformats.org/officeDocument/2006/relationships/hyperlink" Target="https://login.consultant.ru/link/?req=doc&amp;base=LAW&amp;n=477001&amp;dst=100021" TargetMode="External"/><Relationship Id="rId37" Type="http://schemas.openxmlformats.org/officeDocument/2006/relationships/hyperlink" Target="https://login.consultant.ru/link/?req=doc&amp;base=LAW&amp;n=414228&amp;dst=100024" TargetMode="External"/><Relationship Id="rId40" Type="http://schemas.openxmlformats.org/officeDocument/2006/relationships/hyperlink" Target="https://login.consultant.ru/link/?req=doc&amp;base=LAW&amp;n=397009&amp;dst=100049" TargetMode="External"/><Relationship Id="rId45" Type="http://schemas.openxmlformats.org/officeDocument/2006/relationships/hyperlink" Target="https://login.consultant.ru/link/?req=doc&amp;base=LAW&amp;n=121087&amp;dst=100142" TargetMode="External"/><Relationship Id="rId53" Type="http://schemas.openxmlformats.org/officeDocument/2006/relationships/hyperlink" Target="https://login.consultant.ru/link/?req=doc&amp;base=LAW&amp;n=397009&amp;dst=100074" TargetMode="External"/><Relationship Id="rId58" Type="http://schemas.openxmlformats.org/officeDocument/2006/relationships/hyperlink" Target="https://login.consultant.ru/link/?req=doc&amp;base=LAW&amp;n=328932" TargetMode="External"/><Relationship Id="rId66" Type="http://schemas.openxmlformats.org/officeDocument/2006/relationships/hyperlink" Target="https://login.consultant.ru/link/?req=doc&amp;base=LAW&amp;n=414104&amp;dst=100026" TargetMode="External"/><Relationship Id="rId74" Type="http://schemas.openxmlformats.org/officeDocument/2006/relationships/hyperlink" Target="https://login.consultant.ru/link/?req=doc&amp;base=LAW&amp;n=477001&amp;dst=100042" TargetMode="External"/><Relationship Id="rId5" Type="http://schemas.openxmlformats.org/officeDocument/2006/relationships/hyperlink" Target="https://login.consultant.ru/link/?req=doc&amp;base=LAW&amp;n=414228&amp;dst=100005" TargetMode="External"/><Relationship Id="rId15" Type="http://schemas.openxmlformats.org/officeDocument/2006/relationships/hyperlink" Target="https://login.consultant.ru/link/?req=doc&amp;base=LAW&amp;n=477001&amp;dst=100013" TargetMode="External"/><Relationship Id="rId23" Type="http://schemas.openxmlformats.org/officeDocument/2006/relationships/hyperlink" Target="https://login.consultant.ru/link/?req=doc&amp;base=LAW&amp;n=414104&amp;dst=100013" TargetMode="External"/><Relationship Id="rId28" Type="http://schemas.openxmlformats.org/officeDocument/2006/relationships/hyperlink" Target="https://login.consultant.ru/link/?req=doc&amp;base=LAW&amp;n=477001&amp;dst=100020" TargetMode="External"/><Relationship Id="rId36" Type="http://schemas.openxmlformats.org/officeDocument/2006/relationships/hyperlink" Target="https://login.consultant.ru/link/?req=doc&amp;base=LAW&amp;n=396428&amp;dst=100005" TargetMode="External"/><Relationship Id="rId49" Type="http://schemas.openxmlformats.org/officeDocument/2006/relationships/hyperlink" Target="https://login.consultant.ru/link/?req=doc&amp;base=LAW&amp;n=477001&amp;dst=100032" TargetMode="External"/><Relationship Id="rId57" Type="http://schemas.openxmlformats.org/officeDocument/2006/relationships/hyperlink" Target="https://login.consultant.ru/link/?req=doc&amp;base=LAW&amp;n=328937" TargetMode="External"/><Relationship Id="rId61" Type="http://schemas.openxmlformats.org/officeDocument/2006/relationships/hyperlink" Target="https://login.consultant.ru/link/?req=doc&amp;base=LAW&amp;n=477001&amp;dst=100037" TargetMode="External"/><Relationship Id="rId10" Type="http://schemas.openxmlformats.org/officeDocument/2006/relationships/hyperlink" Target="https://login.consultant.ru/link/?req=doc&amp;base=LAW&amp;n=477001&amp;dst=100011" TargetMode="External"/><Relationship Id="rId19" Type="http://schemas.openxmlformats.org/officeDocument/2006/relationships/hyperlink" Target="https://login.consultant.ru/link/?req=doc&amp;base=LAW&amp;n=414228&amp;dst=100014" TargetMode="External"/><Relationship Id="rId31" Type="http://schemas.openxmlformats.org/officeDocument/2006/relationships/hyperlink" Target="https://login.consultant.ru/link/?req=doc&amp;base=LAW&amp;n=397009&amp;dst=100043" TargetMode="External"/><Relationship Id="rId44" Type="http://schemas.openxmlformats.org/officeDocument/2006/relationships/hyperlink" Target="https://login.consultant.ru/link/?req=doc&amp;base=LAW&amp;n=477368&amp;dst=100019" TargetMode="External"/><Relationship Id="rId52" Type="http://schemas.openxmlformats.org/officeDocument/2006/relationships/hyperlink" Target="https://login.consultant.ru/link/?req=doc&amp;base=LAW&amp;n=414104&amp;dst=100021" TargetMode="External"/><Relationship Id="rId60" Type="http://schemas.openxmlformats.org/officeDocument/2006/relationships/hyperlink" Target="https://login.consultant.ru/link/?req=doc&amp;base=LAW&amp;n=477001&amp;dst=100035" TargetMode="External"/><Relationship Id="rId65" Type="http://schemas.openxmlformats.org/officeDocument/2006/relationships/hyperlink" Target="https://login.consultant.ru/link/?req=doc&amp;base=LAW&amp;n=397102&amp;dst=100223" TargetMode="External"/><Relationship Id="rId73" Type="http://schemas.openxmlformats.org/officeDocument/2006/relationships/hyperlink" Target="https://login.consultant.ru/link/?req=doc&amp;base=LAW&amp;n=414104&amp;dst=100030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77001&amp;dst=100005" TargetMode="External"/><Relationship Id="rId14" Type="http://schemas.openxmlformats.org/officeDocument/2006/relationships/hyperlink" Target="https://login.consultant.ru/link/?req=doc&amp;base=LAW&amp;n=414104&amp;dst=100005" TargetMode="External"/><Relationship Id="rId22" Type="http://schemas.openxmlformats.org/officeDocument/2006/relationships/hyperlink" Target="https://login.consultant.ru/link/?req=doc&amp;base=LAW&amp;n=414104&amp;dst=100011" TargetMode="External"/><Relationship Id="rId27" Type="http://schemas.openxmlformats.org/officeDocument/2006/relationships/hyperlink" Target="https://login.consultant.ru/link/?req=doc&amp;base=LAW&amp;n=397009&amp;dst=100020" TargetMode="External"/><Relationship Id="rId30" Type="http://schemas.openxmlformats.org/officeDocument/2006/relationships/hyperlink" Target="https://login.consultant.ru/link/?req=doc&amp;base=LAW&amp;n=397009&amp;dst=100034" TargetMode="External"/><Relationship Id="rId35" Type="http://schemas.openxmlformats.org/officeDocument/2006/relationships/hyperlink" Target="https://login.consultant.ru/link/?req=doc&amp;base=LAW&amp;n=414228&amp;dst=100022" TargetMode="External"/><Relationship Id="rId43" Type="http://schemas.openxmlformats.org/officeDocument/2006/relationships/hyperlink" Target="https://login.consultant.ru/link/?req=doc&amp;base=LAW&amp;n=477001&amp;dst=100027" TargetMode="External"/><Relationship Id="rId48" Type="http://schemas.openxmlformats.org/officeDocument/2006/relationships/hyperlink" Target="https://login.consultant.ru/link/?req=doc&amp;base=LAW&amp;n=477001&amp;dst=100031" TargetMode="External"/><Relationship Id="rId56" Type="http://schemas.openxmlformats.org/officeDocument/2006/relationships/hyperlink" Target="https://login.consultant.ru/link/?req=doc&amp;base=LAW&amp;n=414228&amp;dst=100027" TargetMode="External"/><Relationship Id="rId64" Type="http://schemas.openxmlformats.org/officeDocument/2006/relationships/hyperlink" Target="https://login.consultant.ru/link/?req=doc&amp;base=LAW&amp;n=414104&amp;dst=100024" TargetMode="External"/><Relationship Id="rId69" Type="http://schemas.openxmlformats.org/officeDocument/2006/relationships/hyperlink" Target="https://login.consultant.ru/link/?req=doc&amp;base=LAW&amp;n=414104&amp;dst=100028" TargetMode="External"/><Relationship Id="rId77" Type="http://schemas.openxmlformats.org/officeDocument/2006/relationships/theme" Target="theme/theme1.xml"/><Relationship Id="rId8" Type="http://schemas.openxmlformats.org/officeDocument/2006/relationships/hyperlink" Target="https://login.consultant.ru/link/?req=doc&amp;base=LAW&amp;n=414104&amp;dst=100005" TargetMode="External"/><Relationship Id="rId51" Type="http://schemas.openxmlformats.org/officeDocument/2006/relationships/hyperlink" Target="https://login.consultant.ru/link/?req=doc&amp;base=LAW&amp;n=414104&amp;dst=100019" TargetMode="External"/><Relationship Id="rId72" Type="http://schemas.openxmlformats.org/officeDocument/2006/relationships/hyperlink" Target="https://login.consultant.ru/link/?req=doc&amp;base=LAW&amp;n=477001&amp;dst=10004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397102&amp;dst=100196" TargetMode="External"/><Relationship Id="rId17" Type="http://schemas.openxmlformats.org/officeDocument/2006/relationships/hyperlink" Target="https://login.consultant.ru/link/?req=doc&amp;base=LAW&amp;n=397009&amp;dst=100014" TargetMode="External"/><Relationship Id="rId25" Type="http://schemas.openxmlformats.org/officeDocument/2006/relationships/hyperlink" Target="https://login.consultant.ru/link/?req=doc&amp;base=LAW&amp;n=328937" TargetMode="External"/><Relationship Id="rId33" Type="http://schemas.openxmlformats.org/officeDocument/2006/relationships/hyperlink" Target="https://login.consultant.ru/link/?req=doc&amp;base=LAW&amp;n=414104&amp;dst=100016" TargetMode="External"/><Relationship Id="rId38" Type="http://schemas.openxmlformats.org/officeDocument/2006/relationships/hyperlink" Target="https://login.consultant.ru/link/?req=doc&amp;base=LAW&amp;n=397009&amp;dst=100048" TargetMode="External"/><Relationship Id="rId46" Type="http://schemas.openxmlformats.org/officeDocument/2006/relationships/hyperlink" Target="https://login.consultant.ru/link/?req=doc&amp;base=LAW&amp;n=477001&amp;dst=100029" TargetMode="External"/><Relationship Id="rId59" Type="http://schemas.openxmlformats.org/officeDocument/2006/relationships/hyperlink" Target="https://login.consultant.ru/link/?req=doc&amp;base=LAW&amp;n=328854" TargetMode="External"/><Relationship Id="rId67" Type="http://schemas.openxmlformats.org/officeDocument/2006/relationships/hyperlink" Target="https://login.consultant.ru/link/?req=doc&amp;base=LAW&amp;n=477001&amp;dst=100038" TargetMode="External"/><Relationship Id="rId20" Type="http://schemas.openxmlformats.org/officeDocument/2006/relationships/hyperlink" Target="https://login.consultant.ru/link/?req=doc&amp;base=LAW&amp;n=397009&amp;dst=100015" TargetMode="External"/><Relationship Id="rId41" Type="http://schemas.openxmlformats.org/officeDocument/2006/relationships/hyperlink" Target="https://login.consultant.ru/link/?req=doc&amp;base=LAW&amp;n=420230&amp;dst=100010" TargetMode="External"/><Relationship Id="rId54" Type="http://schemas.openxmlformats.org/officeDocument/2006/relationships/hyperlink" Target="https://login.consultant.ru/link/?req=doc&amp;base=LAW&amp;n=477001&amp;dst=100033" TargetMode="External"/><Relationship Id="rId62" Type="http://schemas.openxmlformats.org/officeDocument/2006/relationships/hyperlink" Target="https://login.consultant.ru/link/?req=doc&amp;base=LAW&amp;n=414104&amp;dst=100022" TargetMode="External"/><Relationship Id="rId70" Type="http://schemas.openxmlformats.org/officeDocument/2006/relationships/hyperlink" Target="https://login.consultant.ru/link/?req=doc&amp;base=LAW&amp;n=397009&amp;dst=100087" TargetMode="External"/><Relationship Id="rId75" Type="http://schemas.openxmlformats.org/officeDocument/2006/relationships/hyperlink" Target="https://login.consultant.ru/link/?req=doc&amp;base=LAW&amp;n=397009&amp;dst=10009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97102&amp;dst=1001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4402</Words>
  <Characters>25093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Воронина Елена Юрьевна</dc:creator>
  <cp:keywords/>
  <dc:description/>
  <cp:lastModifiedBy>Воронина Елена Юрьевна</cp:lastModifiedBy>
  <cp:revision>1</cp:revision>
  <dcterms:created xsi:type="dcterms:W3CDTF">2024-06-09T20:39:00Z</dcterms:created>
  <dcterms:modified xsi:type="dcterms:W3CDTF">2024-06-09T20:40:00Z</dcterms:modified>
</cp:coreProperties>
</file>