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F73" w:rsidRDefault="00AC4F73">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AC4F73" w:rsidRDefault="00AC4F73">
      <w:pPr>
        <w:pStyle w:val="ConsPlusNormal"/>
        <w:jc w:val="both"/>
        <w:outlineLvl w:val="0"/>
      </w:pPr>
    </w:p>
    <w:p w:rsidR="00AC4F73" w:rsidRDefault="00AC4F73">
      <w:pPr>
        <w:pStyle w:val="ConsPlusTitle"/>
        <w:jc w:val="center"/>
        <w:outlineLvl w:val="0"/>
      </w:pPr>
      <w:r>
        <w:t>ПРАВИТЕЛЬСТВО РОССИЙСКОЙ ФЕДЕРАЦИИ</w:t>
      </w:r>
    </w:p>
    <w:p w:rsidR="00AC4F73" w:rsidRDefault="00AC4F73">
      <w:pPr>
        <w:pStyle w:val="ConsPlusTitle"/>
        <w:jc w:val="center"/>
      </w:pPr>
    </w:p>
    <w:p w:rsidR="00AC4F73" w:rsidRDefault="00AC4F73">
      <w:pPr>
        <w:pStyle w:val="ConsPlusTitle"/>
        <w:jc w:val="center"/>
      </w:pPr>
      <w:r>
        <w:t>ПОСТАНОВЛЕНИЕ</w:t>
      </w:r>
    </w:p>
    <w:p w:rsidR="00AC4F73" w:rsidRDefault="00AC4F73">
      <w:pPr>
        <w:pStyle w:val="ConsPlusTitle"/>
        <w:jc w:val="center"/>
      </w:pPr>
      <w:r>
        <w:t>от 21 декабря 2020 г. N 2196</w:t>
      </w:r>
    </w:p>
    <w:p w:rsidR="00AC4F73" w:rsidRDefault="00AC4F73">
      <w:pPr>
        <w:pStyle w:val="ConsPlusTitle"/>
        <w:jc w:val="center"/>
      </w:pPr>
    </w:p>
    <w:p w:rsidR="00AC4F73" w:rsidRDefault="00AC4F73">
      <w:pPr>
        <w:pStyle w:val="ConsPlusTitle"/>
        <w:jc w:val="center"/>
      </w:pPr>
      <w:r>
        <w:t>О СОГЛАШЕНИЯХ,</w:t>
      </w:r>
    </w:p>
    <w:p w:rsidR="00AC4F73" w:rsidRDefault="00AC4F73">
      <w:pPr>
        <w:pStyle w:val="ConsPlusTitle"/>
        <w:jc w:val="center"/>
      </w:pPr>
      <w:r>
        <w:t>КОТОРЫЕ ПРЕДУСМАТРИВАЮТ МЕРЫ ПО СОЦИАЛЬНО-ЭКОНОМИЧЕСКОМУ</w:t>
      </w:r>
    </w:p>
    <w:p w:rsidR="00AC4F73" w:rsidRDefault="00AC4F73">
      <w:pPr>
        <w:pStyle w:val="ConsPlusTitle"/>
        <w:jc w:val="center"/>
      </w:pPr>
      <w:r>
        <w:t>РАЗВИТИЮ И ОЗДОРОВЛЕНИЮ ГОСУДАРСТВЕННЫХ ФИНАНСОВ СУБЪЕКТОВ</w:t>
      </w:r>
    </w:p>
    <w:p w:rsidR="00AC4F73" w:rsidRDefault="00AC4F73">
      <w:pPr>
        <w:pStyle w:val="ConsPlusTitle"/>
        <w:jc w:val="center"/>
      </w:pPr>
      <w:r>
        <w:t>РОССИЙСКОЙ ФЕДЕРАЦИИ</w:t>
      </w:r>
    </w:p>
    <w:p w:rsidR="00AC4F73" w:rsidRDefault="00AC4F73">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C4F7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C4F73" w:rsidRDefault="00AC4F7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C4F73" w:rsidRDefault="00AC4F7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C4F73" w:rsidRDefault="00AC4F73">
            <w:pPr>
              <w:pStyle w:val="ConsPlusNormal"/>
              <w:jc w:val="center"/>
            </w:pPr>
            <w:r>
              <w:rPr>
                <w:color w:val="392C69"/>
              </w:rPr>
              <w:t>Список изменяющих документов</w:t>
            </w:r>
          </w:p>
          <w:p w:rsidR="00AC4F73" w:rsidRDefault="00AC4F73">
            <w:pPr>
              <w:pStyle w:val="ConsPlusNormal"/>
              <w:jc w:val="center"/>
            </w:pPr>
            <w:r>
              <w:rPr>
                <w:color w:val="392C69"/>
              </w:rPr>
              <w:t xml:space="preserve">(в ред. </w:t>
            </w:r>
            <w:hyperlink r:id="rId5" w:history="1">
              <w:r>
                <w:rPr>
                  <w:color w:val="0000FF"/>
                </w:rPr>
                <w:t>Постановления</w:t>
              </w:r>
            </w:hyperlink>
            <w:r>
              <w:rPr>
                <w:color w:val="392C69"/>
              </w:rPr>
              <w:t xml:space="preserve"> Правительства РФ от 23.12.2021 N 2402)</w:t>
            </w:r>
          </w:p>
        </w:tc>
        <w:tc>
          <w:tcPr>
            <w:tcW w:w="113" w:type="dxa"/>
            <w:tcBorders>
              <w:top w:val="nil"/>
              <w:left w:val="nil"/>
              <w:bottom w:val="nil"/>
              <w:right w:val="nil"/>
            </w:tcBorders>
            <w:shd w:val="clear" w:color="auto" w:fill="F4F3F8"/>
            <w:tcMar>
              <w:top w:w="0" w:type="dxa"/>
              <w:left w:w="0" w:type="dxa"/>
              <w:bottom w:w="0" w:type="dxa"/>
              <w:right w:w="0" w:type="dxa"/>
            </w:tcMar>
          </w:tcPr>
          <w:p w:rsidR="00AC4F73" w:rsidRDefault="00AC4F73">
            <w:pPr>
              <w:spacing w:after="1" w:line="0" w:lineRule="atLeast"/>
            </w:pPr>
          </w:p>
        </w:tc>
      </w:tr>
    </w:tbl>
    <w:p w:rsidR="00AC4F73" w:rsidRDefault="00AC4F73">
      <w:pPr>
        <w:pStyle w:val="ConsPlusNormal"/>
        <w:ind w:firstLine="540"/>
        <w:jc w:val="both"/>
      </w:pPr>
    </w:p>
    <w:p w:rsidR="00AC4F73" w:rsidRDefault="00AC4F73">
      <w:pPr>
        <w:pStyle w:val="ConsPlusNormal"/>
        <w:ind w:firstLine="540"/>
        <w:jc w:val="both"/>
      </w:pPr>
      <w:r>
        <w:t>Правительство Российской Федерации постановляет:</w:t>
      </w:r>
    </w:p>
    <w:p w:rsidR="00AC4F73" w:rsidRDefault="00AC4F73">
      <w:pPr>
        <w:pStyle w:val="ConsPlusNormal"/>
        <w:spacing w:before="220"/>
        <w:ind w:firstLine="540"/>
        <w:jc w:val="both"/>
      </w:pPr>
      <w:r>
        <w:t>1. Установить, что соглашение, которое предусматривает меры по социально-экономическому развитию и оздоровлению государственных финансов субъекта Российской Федерации, заключаемое в 2021 году Министерством финансов Российской Федерации 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получающего дотацию на выравнивание бюджетной обеспеченности субъектов Российской Федерации (далее соответственно - дотация, соглашение), подписывается в следующем порядке:</w:t>
      </w:r>
    </w:p>
    <w:p w:rsidR="00AC4F73" w:rsidRDefault="00AC4F73">
      <w:pPr>
        <w:pStyle w:val="ConsPlusNormal"/>
        <w:spacing w:before="220"/>
        <w:ind w:firstLine="540"/>
        <w:jc w:val="both"/>
      </w:pPr>
      <w:r>
        <w:t>соглашение подписывается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получающего дотацию в 2021 году, и представляется в Министерство финансов Российской Федерации до 18 января 2021 г. В случае направления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до 18 января 2021 г. официального отказа от получения в 2021 году дотации соглашение не заключается;</w:t>
      </w:r>
    </w:p>
    <w:p w:rsidR="00AC4F73" w:rsidRDefault="00AC4F73">
      <w:pPr>
        <w:pStyle w:val="ConsPlusNormal"/>
        <w:spacing w:before="220"/>
        <w:ind w:firstLine="540"/>
        <w:jc w:val="both"/>
      </w:pPr>
      <w:r>
        <w:t>соглашение подписывается Министерством финансов Российской Федерации не позднее 5 февраля 2021 г.</w:t>
      </w:r>
    </w:p>
    <w:p w:rsidR="00AC4F73" w:rsidRDefault="00AC4F73">
      <w:pPr>
        <w:pStyle w:val="ConsPlusNormal"/>
        <w:spacing w:before="220"/>
        <w:ind w:firstLine="540"/>
        <w:jc w:val="both"/>
      </w:pPr>
      <w:r>
        <w:t>2. Установить, что соглашение должно предусматривать:</w:t>
      </w:r>
    </w:p>
    <w:p w:rsidR="00AC4F73" w:rsidRDefault="00AC4F73">
      <w:pPr>
        <w:pStyle w:val="ConsPlusNormal"/>
        <w:spacing w:before="220"/>
        <w:ind w:firstLine="540"/>
        <w:jc w:val="both"/>
      </w:pPr>
      <w:r>
        <w:t xml:space="preserve">обязательства субъекта Российской Федерации, получающего дотацию, по перечню согласно </w:t>
      </w:r>
      <w:hyperlink w:anchor="P45" w:history="1">
        <w:r>
          <w:rPr>
            <w:color w:val="0000FF"/>
          </w:rPr>
          <w:t>приложению N 1</w:t>
        </w:r>
      </w:hyperlink>
      <w:r>
        <w:t>;</w:t>
      </w:r>
    </w:p>
    <w:p w:rsidR="00AC4F73" w:rsidRDefault="00AC4F73">
      <w:pPr>
        <w:pStyle w:val="ConsPlusNormal"/>
        <w:spacing w:before="220"/>
        <w:ind w:firstLine="540"/>
        <w:jc w:val="both"/>
      </w:pPr>
      <w:r>
        <w:t>обязательства Министерства финансов Российской Федерации рассматривать документы, представляемые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получающего дотацию, касающиеся обязательств субъекта Российской Федерации, возникших из соглашения, и готовить заключения на эти документы.</w:t>
      </w:r>
    </w:p>
    <w:p w:rsidR="00AC4F73" w:rsidRDefault="00AC4F73">
      <w:pPr>
        <w:pStyle w:val="ConsPlusNormal"/>
        <w:spacing w:before="220"/>
        <w:ind w:firstLine="540"/>
        <w:jc w:val="both"/>
      </w:pPr>
      <w:r>
        <w:t>3.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получающего дотацию, направлять в Министерство финансов Российской Федерации:</w:t>
      </w:r>
    </w:p>
    <w:p w:rsidR="00AC4F73" w:rsidRDefault="00AC4F73">
      <w:pPr>
        <w:pStyle w:val="ConsPlusNormal"/>
        <w:spacing w:before="220"/>
        <w:ind w:firstLine="540"/>
        <w:jc w:val="both"/>
      </w:pPr>
      <w:r>
        <w:t xml:space="preserve">годовой отчет об исполнении обязательств субъекта Российской Федерации, предусмотренных </w:t>
      </w:r>
      <w:hyperlink w:anchor="P53" w:history="1">
        <w:r>
          <w:rPr>
            <w:color w:val="0000FF"/>
          </w:rPr>
          <w:t>пунктами 1</w:t>
        </w:r>
      </w:hyperlink>
      <w:r>
        <w:t xml:space="preserve">, </w:t>
      </w:r>
      <w:hyperlink w:anchor="P63" w:history="1">
        <w:r>
          <w:rPr>
            <w:color w:val="0000FF"/>
          </w:rPr>
          <w:t>2</w:t>
        </w:r>
      </w:hyperlink>
      <w:r>
        <w:t xml:space="preserve"> (за исключением </w:t>
      </w:r>
      <w:hyperlink w:anchor="P66" w:history="1">
        <w:r>
          <w:rPr>
            <w:color w:val="0000FF"/>
          </w:rPr>
          <w:t>подпунктов "в"</w:t>
        </w:r>
      </w:hyperlink>
      <w:r>
        <w:t xml:space="preserve"> и </w:t>
      </w:r>
      <w:hyperlink w:anchor="P74" w:history="1">
        <w:r>
          <w:rPr>
            <w:color w:val="0000FF"/>
          </w:rPr>
          <w:t>"ж"</w:t>
        </w:r>
      </w:hyperlink>
      <w:r>
        <w:t xml:space="preserve">) и </w:t>
      </w:r>
      <w:hyperlink w:anchor="P104" w:history="1">
        <w:r>
          <w:rPr>
            <w:color w:val="0000FF"/>
          </w:rPr>
          <w:t>5</w:t>
        </w:r>
      </w:hyperlink>
      <w:r>
        <w:t xml:space="preserve"> приложения N 1 к </w:t>
      </w:r>
      <w:r>
        <w:lastRenderedPageBreak/>
        <w:t>настоящему постановлению, до 1 апреля 2022 г.;</w:t>
      </w:r>
    </w:p>
    <w:p w:rsidR="00AC4F73" w:rsidRDefault="00AC4F73">
      <w:pPr>
        <w:pStyle w:val="ConsPlusNormal"/>
        <w:spacing w:before="220"/>
        <w:ind w:firstLine="540"/>
        <w:jc w:val="both"/>
      </w:pPr>
      <w:r>
        <w:t xml:space="preserve">отчет об исполнении обязательств субъекта Российской Федерации, предусмотренных </w:t>
      </w:r>
      <w:hyperlink w:anchor="P66" w:history="1">
        <w:r>
          <w:rPr>
            <w:color w:val="0000FF"/>
          </w:rPr>
          <w:t>подпунктами "в"</w:t>
        </w:r>
      </w:hyperlink>
      <w:r>
        <w:t xml:space="preserve"> и </w:t>
      </w:r>
      <w:hyperlink w:anchor="P74" w:history="1">
        <w:r>
          <w:rPr>
            <w:color w:val="0000FF"/>
          </w:rPr>
          <w:t>"ж" пункта 2</w:t>
        </w:r>
      </w:hyperlink>
      <w:r>
        <w:t xml:space="preserve">, </w:t>
      </w:r>
      <w:hyperlink w:anchor="P75" w:history="1">
        <w:r>
          <w:rPr>
            <w:color w:val="0000FF"/>
          </w:rPr>
          <w:t>пунктами 3</w:t>
        </w:r>
      </w:hyperlink>
      <w:r>
        <w:t xml:space="preserve"> и </w:t>
      </w:r>
      <w:hyperlink w:anchor="P81" w:history="1">
        <w:r>
          <w:rPr>
            <w:color w:val="0000FF"/>
          </w:rPr>
          <w:t>4</w:t>
        </w:r>
      </w:hyperlink>
      <w:r>
        <w:t xml:space="preserve"> приложения N 1 к настоящему постановлению, - ежеквартально, до 20-го числа месяца, следующего за отчетным кварталом, начиная с апреля 2021 г.</w:t>
      </w:r>
    </w:p>
    <w:p w:rsidR="00AC4F73" w:rsidRDefault="00AC4F73">
      <w:pPr>
        <w:pStyle w:val="ConsPlusNormal"/>
        <w:spacing w:before="220"/>
        <w:ind w:firstLine="540"/>
        <w:jc w:val="both"/>
      </w:pPr>
      <w:r>
        <w:t xml:space="preserve">4. Министерству финансов Российской Федерации осуществлять ежеквартально мониторинг исполнения субъектами Российской Федерации по перечню согласно </w:t>
      </w:r>
      <w:hyperlink w:anchor="P115" w:history="1">
        <w:r>
          <w:rPr>
            <w:color w:val="0000FF"/>
          </w:rPr>
          <w:t>приложению N 2</w:t>
        </w:r>
      </w:hyperlink>
      <w:r>
        <w:t xml:space="preserve"> обязательств, предусмотренных </w:t>
      </w:r>
      <w:hyperlink w:anchor="P81" w:history="1">
        <w:r>
          <w:rPr>
            <w:color w:val="0000FF"/>
          </w:rPr>
          <w:t>пунктом 4</w:t>
        </w:r>
      </w:hyperlink>
      <w:r>
        <w:t xml:space="preserve"> приложения N 1 к настоящему постановлению.</w:t>
      </w:r>
    </w:p>
    <w:p w:rsidR="00AC4F73" w:rsidRDefault="00AC4F73">
      <w:pPr>
        <w:pStyle w:val="ConsPlusNormal"/>
        <w:spacing w:before="220"/>
        <w:ind w:firstLine="540"/>
        <w:jc w:val="both"/>
      </w:pPr>
      <w:r>
        <w:t xml:space="preserve">5. Установить в качестве мер ответственности за невыполнение субъектом Российской Федерации, получающим дотацию, обязательств, предусмотренных </w:t>
      </w:r>
      <w:hyperlink w:anchor="P45" w:history="1">
        <w:r>
          <w:rPr>
            <w:color w:val="0000FF"/>
          </w:rPr>
          <w:t>приложением N 1</w:t>
        </w:r>
      </w:hyperlink>
      <w:r>
        <w:t xml:space="preserve"> к настоящему постановлению, применение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меры дисциплинарной ответственности в соответствии с законодательством Российской Федерации к должностным лицам органов государственной власти субъекта Российской Федерации, чьи действия (бездействие) привели к нарушению указанных обязательств.</w:t>
      </w:r>
    </w:p>
    <w:p w:rsidR="00AC4F73" w:rsidRDefault="00AC4F73">
      <w:pPr>
        <w:pStyle w:val="ConsPlusNormal"/>
        <w:spacing w:before="220"/>
        <w:ind w:firstLine="540"/>
        <w:jc w:val="both"/>
      </w:pPr>
      <w:r>
        <w:t>6. Установить, что субъект Российской Федерации, получающий дотацию, освобождается от ответственности за неисполнение или ненадлежащее исполнение обязательств, предусмотренных соглашением, в случае прекращения полномочий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подписавшего соглашение, и избрания (назначения) в 2021 году другого лица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AC4F73" w:rsidRDefault="00AC4F73">
      <w:pPr>
        <w:pStyle w:val="ConsPlusNormal"/>
        <w:spacing w:before="220"/>
        <w:ind w:firstLine="540"/>
        <w:jc w:val="both"/>
      </w:pPr>
      <w:r>
        <w:t xml:space="preserve">6(1). Субъекты Российской Федерации, предусмотренные </w:t>
      </w:r>
      <w:hyperlink w:anchor="P115" w:history="1">
        <w:r>
          <w:rPr>
            <w:color w:val="0000FF"/>
          </w:rPr>
          <w:t>приложением N 2</w:t>
        </w:r>
      </w:hyperlink>
      <w:r>
        <w:t xml:space="preserve"> к настоящему постановлению, освобождаются от ответственности за неисполнение или ненадлежащее исполнение обязательства, предусмотренного </w:t>
      </w:r>
      <w:hyperlink w:anchor="P85" w:history="1">
        <w:r>
          <w:rPr>
            <w:color w:val="0000FF"/>
          </w:rPr>
          <w:t>абзацем четвертым подпункта "а" пункта 4</w:t>
        </w:r>
      </w:hyperlink>
      <w:r>
        <w:t xml:space="preserve"> приложения N 1 к настоящему постановлению, в части установления и исполнения расходных обязательств, установленных до 1 января 2018 г. и связанных с реализацией дополнительных мер социальной поддержки и социальной помощи для отдельных категорий граждан в рамках участия органов государственной власти субъектов Российской Федерации в осуществлении полномочий Российской Федерации по предметам ведения Российской Федерации и по предметам совместного ведения Российской Федерации и субъектов Российской Федерации.</w:t>
      </w:r>
    </w:p>
    <w:p w:rsidR="00AC4F73" w:rsidRDefault="00AC4F73">
      <w:pPr>
        <w:pStyle w:val="ConsPlusNormal"/>
        <w:jc w:val="both"/>
      </w:pPr>
      <w:r>
        <w:t xml:space="preserve">(п. 6(1) введен </w:t>
      </w:r>
      <w:hyperlink r:id="rId6" w:history="1">
        <w:r>
          <w:rPr>
            <w:color w:val="0000FF"/>
          </w:rPr>
          <w:t>Постановлением</w:t>
        </w:r>
      </w:hyperlink>
      <w:r>
        <w:t xml:space="preserve"> Правительства РФ от 23.12.2021 N 2402)</w:t>
      </w:r>
    </w:p>
    <w:p w:rsidR="00AC4F73" w:rsidRDefault="00AC4F73">
      <w:pPr>
        <w:pStyle w:val="ConsPlusNormal"/>
        <w:spacing w:before="220"/>
        <w:ind w:firstLine="540"/>
        <w:jc w:val="both"/>
      </w:pPr>
      <w:r>
        <w:t xml:space="preserve">7. В случае непредставления в Министерство финансов Российской Федерации до 18 января 2021 г.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получающего дотацию, соглашения, подписанного указанным должностным лицом, объем дотации на 2021 год в размере 10 процентов дотации, предусмотренной на 2021 год, сокращается путем внесения изменений в распределение дотаций, утвержденное Федеральным </w:t>
      </w:r>
      <w:hyperlink r:id="rId7" w:history="1">
        <w:r>
          <w:rPr>
            <w:color w:val="0000FF"/>
          </w:rPr>
          <w:t>законом</w:t>
        </w:r>
      </w:hyperlink>
      <w:r>
        <w:t xml:space="preserve"> "О федеральном бюджете на 2021 год и на плановый период 2022 и 2023 годов".</w:t>
      </w:r>
    </w:p>
    <w:p w:rsidR="00AC4F73" w:rsidRDefault="00AC4F73">
      <w:pPr>
        <w:pStyle w:val="ConsPlusNormal"/>
        <w:spacing w:before="220"/>
        <w:ind w:firstLine="540"/>
        <w:jc w:val="both"/>
      </w:pPr>
      <w:r>
        <w:t xml:space="preserve">В случае направления в Министерство финансов Российской Федерации до 18 января 2021 г.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получающего дотацию, официального отказа от получения в 2021 году дотации объем дотации, предусмотренной на 2021 год, сокращается в полном объеме путем внесения изменений в </w:t>
      </w:r>
      <w:r>
        <w:lastRenderedPageBreak/>
        <w:t xml:space="preserve">распределение дотаций, утвержденное Федеральным </w:t>
      </w:r>
      <w:hyperlink r:id="rId8" w:history="1">
        <w:r>
          <w:rPr>
            <w:color w:val="0000FF"/>
          </w:rPr>
          <w:t>законом</w:t>
        </w:r>
      </w:hyperlink>
      <w:r>
        <w:t xml:space="preserve"> "О федеральном бюджете на 2021 год и на плановый период 2022 и 2023 годов".</w:t>
      </w:r>
    </w:p>
    <w:p w:rsidR="00AC4F73" w:rsidRDefault="00AC4F73">
      <w:pPr>
        <w:pStyle w:val="ConsPlusNormal"/>
        <w:spacing w:before="220"/>
        <w:ind w:firstLine="540"/>
        <w:jc w:val="both"/>
      </w:pPr>
      <w:r>
        <w:t>8. Настоящее постановление вступает в силу с 1 января 2021 г.</w:t>
      </w:r>
    </w:p>
    <w:p w:rsidR="00AC4F73" w:rsidRDefault="00AC4F73">
      <w:pPr>
        <w:pStyle w:val="ConsPlusNormal"/>
        <w:ind w:firstLine="540"/>
        <w:jc w:val="both"/>
      </w:pPr>
    </w:p>
    <w:p w:rsidR="00AC4F73" w:rsidRDefault="00AC4F73">
      <w:pPr>
        <w:pStyle w:val="ConsPlusNormal"/>
        <w:jc w:val="right"/>
      </w:pPr>
      <w:r>
        <w:t>Председатель Правительства</w:t>
      </w:r>
    </w:p>
    <w:p w:rsidR="00AC4F73" w:rsidRDefault="00AC4F73">
      <w:pPr>
        <w:pStyle w:val="ConsPlusNormal"/>
        <w:jc w:val="right"/>
      </w:pPr>
      <w:r>
        <w:t>Российской Федерации</w:t>
      </w:r>
    </w:p>
    <w:p w:rsidR="00AC4F73" w:rsidRDefault="00AC4F73">
      <w:pPr>
        <w:pStyle w:val="ConsPlusNormal"/>
        <w:jc w:val="right"/>
      </w:pPr>
      <w:r>
        <w:t>М.МИШУСТИН</w:t>
      </w:r>
    </w:p>
    <w:p w:rsidR="00AC4F73" w:rsidRDefault="00AC4F73">
      <w:pPr>
        <w:pStyle w:val="ConsPlusNormal"/>
        <w:ind w:firstLine="540"/>
        <w:jc w:val="both"/>
      </w:pPr>
    </w:p>
    <w:p w:rsidR="00AC4F73" w:rsidRDefault="00AC4F73">
      <w:pPr>
        <w:pStyle w:val="ConsPlusNormal"/>
        <w:ind w:firstLine="540"/>
        <w:jc w:val="both"/>
      </w:pPr>
    </w:p>
    <w:p w:rsidR="00AC4F73" w:rsidRDefault="00AC4F73">
      <w:pPr>
        <w:pStyle w:val="ConsPlusNormal"/>
        <w:ind w:firstLine="540"/>
        <w:jc w:val="both"/>
      </w:pPr>
    </w:p>
    <w:p w:rsidR="00AC4F73" w:rsidRDefault="00AC4F73">
      <w:pPr>
        <w:pStyle w:val="ConsPlusNormal"/>
        <w:ind w:firstLine="540"/>
        <w:jc w:val="both"/>
      </w:pPr>
    </w:p>
    <w:p w:rsidR="00AC4F73" w:rsidRDefault="00AC4F73">
      <w:pPr>
        <w:pStyle w:val="ConsPlusNormal"/>
        <w:ind w:firstLine="540"/>
        <w:jc w:val="both"/>
      </w:pPr>
    </w:p>
    <w:p w:rsidR="00AC4F73" w:rsidRDefault="00AC4F73">
      <w:pPr>
        <w:pStyle w:val="ConsPlusNormal"/>
        <w:jc w:val="right"/>
        <w:outlineLvl w:val="0"/>
      </w:pPr>
      <w:r>
        <w:t>Приложение N 1</w:t>
      </w:r>
    </w:p>
    <w:p w:rsidR="00AC4F73" w:rsidRDefault="00AC4F73">
      <w:pPr>
        <w:pStyle w:val="ConsPlusNormal"/>
        <w:jc w:val="right"/>
      </w:pPr>
      <w:r>
        <w:t>к постановлению Правительства</w:t>
      </w:r>
    </w:p>
    <w:p w:rsidR="00AC4F73" w:rsidRDefault="00AC4F73">
      <w:pPr>
        <w:pStyle w:val="ConsPlusNormal"/>
        <w:jc w:val="right"/>
      </w:pPr>
      <w:r>
        <w:t>Российской Федерации</w:t>
      </w:r>
    </w:p>
    <w:p w:rsidR="00AC4F73" w:rsidRDefault="00AC4F73">
      <w:pPr>
        <w:pStyle w:val="ConsPlusNormal"/>
        <w:jc w:val="right"/>
      </w:pPr>
      <w:r>
        <w:t>от 21 декабря 2020 г. N 2196</w:t>
      </w:r>
    </w:p>
    <w:p w:rsidR="00AC4F73" w:rsidRDefault="00AC4F73">
      <w:pPr>
        <w:pStyle w:val="ConsPlusNormal"/>
        <w:ind w:firstLine="540"/>
        <w:jc w:val="both"/>
      </w:pPr>
    </w:p>
    <w:p w:rsidR="00AC4F73" w:rsidRDefault="00AC4F73">
      <w:pPr>
        <w:pStyle w:val="ConsPlusTitle"/>
        <w:jc w:val="center"/>
      </w:pPr>
      <w:bookmarkStart w:id="0" w:name="P45"/>
      <w:bookmarkEnd w:id="0"/>
      <w:r>
        <w:t>ПЕРЕЧЕНЬ</w:t>
      </w:r>
    </w:p>
    <w:p w:rsidR="00AC4F73" w:rsidRDefault="00AC4F73">
      <w:pPr>
        <w:pStyle w:val="ConsPlusTitle"/>
        <w:jc w:val="center"/>
      </w:pPr>
      <w:r>
        <w:t>ОБЯЗАТЕЛЬСТВ СУБЪЕКТА РОССИЙСКОЙ ФЕДЕРАЦИИ, ПОЛУЧАЮЩЕГО</w:t>
      </w:r>
    </w:p>
    <w:p w:rsidR="00AC4F73" w:rsidRDefault="00AC4F73">
      <w:pPr>
        <w:pStyle w:val="ConsPlusTitle"/>
        <w:jc w:val="center"/>
      </w:pPr>
      <w:r>
        <w:t>ДОТАЦИЮ НА ВЫРАВНИВАНИЕ БЮДЖЕТНОЙ ОБЕСПЕЧЕННОСТИ СУБЪЕКТОВ</w:t>
      </w:r>
    </w:p>
    <w:p w:rsidR="00AC4F73" w:rsidRDefault="00AC4F73">
      <w:pPr>
        <w:pStyle w:val="ConsPlusTitle"/>
        <w:jc w:val="center"/>
      </w:pPr>
      <w:r>
        <w:t>РОССИЙСКОЙ ФЕДЕРАЦИИ, ПОДЛЕЖАЩИХ ВКЛЮЧЕНИЮ В СОГЛАШЕНИЕ,</w:t>
      </w:r>
    </w:p>
    <w:p w:rsidR="00AC4F73" w:rsidRDefault="00AC4F73">
      <w:pPr>
        <w:pStyle w:val="ConsPlusTitle"/>
        <w:jc w:val="center"/>
      </w:pPr>
      <w:r>
        <w:t>КОТОРЫМ ПРЕДУСМАТРИВАЮТСЯ МЕРЫ ПО СОЦИАЛЬНО-ЭКОНОМИЧЕСКОМУ</w:t>
      </w:r>
    </w:p>
    <w:p w:rsidR="00AC4F73" w:rsidRDefault="00AC4F73">
      <w:pPr>
        <w:pStyle w:val="ConsPlusTitle"/>
        <w:jc w:val="center"/>
      </w:pPr>
      <w:r>
        <w:t>РАЗВИТИЮ И ОЗДОРОВЛЕНИЮ ГОСУДАРСТВЕННЫХ ФИНАНСОВ СУБЪЕКТА</w:t>
      </w:r>
    </w:p>
    <w:p w:rsidR="00AC4F73" w:rsidRDefault="00AC4F73">
      <w:pPr>
        <w:pStyle w:val="ConsPlusTitle"/>
        <w:jc w:val="center"/>
      </w:pPr>
      <w:r>
        <w:t>РОССИЙСКОЙ ФЕДЕРАЦИИ</w:t>
      </w:r>
    </w:p>
    <w:p w:rsidR="00AC4F73" w:rsidRDefault="00AC4F73">
      <w:pPr>
        <w:pStyle w:val="ConsPlusNormal"/>
        <w:ind w:firstLine="540"/>
        <w:jc w:val="both"/>
      </w:pPr>
    </w:p>
    <w:p w:rsidR="00AC4F73" w:rsidRDefault="00AC4F73">
      <w:pPr>
        <w:pStyle w:val="ConsPlusNormal"/>
        <w:ind w:firstLine="540"/>
        <w:jc w:val="both"/>
      </w:pPr>
      <w:bookmarkStart w:id="1" w:name="P53"/>
      <w:bookmarkEnd w:id="1"/>
      <w:r>
        <w:t>1. Обязательства по осуществлению мер, направленных на увеличение налоговых и неналоговых доходов консолидированного бюджета субъекта Российской Федерации, предусматривающие:</w:t>
      </w:r>
    </w:p>
    <w:p w:rsidR="00AC4F73" w:rsidRDefault="00AC4F73">
      <w:pPr>
        <w:pStyle w:val="ConsPlusNormal"/>
        <w:spacing w:before="220"/>
        <w:ind w:firstLine="540"/>
        <w:jc w:val="both"/>
      </w:pPr>
      <w:r>
        <w:t xml:space="preserve">а) обеспечение до 20 августа 2021 г. проведения оценки эффективности налоговых льгот (пониженных ставок по налогам), предоставляемых органами государственной власти субъекта Российской Федерации, в соответствии с общими </w:t>
      </w:r>
      <w:hyperlink r:id="rId9" w:history="1">
        <w:r>
          <w:rPr>
            <w:color w:val="0000FF"/>
          </w:rPr>
          <w:t>требованиями</w:t>
        </w:r>
      </w:hyperlink>
      <w:r>
        <w:t xml:space="preserve"> к оценке налоговых расходов субъектов Российской Федерации, утвержденными постановлением Правительства Российской Федерации от 22 июня 2019 г. N 796 "Об общих требованиях к оценке налоговых расходов субъектов Российской Федерации и муниципальных образований", и представления ее результатов в Министерство финансов Российской Федерации;</w:t>
      </w:r>
    </w:p>
    <w:p w:rsidR="00AC4F73" w:rsidRDefault="00AC4F73">
      <w:pPr>
        <w:pStyle w:val="ConsPlusNormal"/>
        <w:spacing w:before="220"/>
        <w:ind w:firstLine="540"/>
        <w:jc w:val="both"/>
      </w:pPr>
      <w:r>
        <w:t>б) актуализацию плана по отмене неэффективных налоговых льгот (пониженных ставок по налогам) в случае, если по результатам оценки эффективности налоговых льгот (пониженных ставок по налогам), предоставленных органами государственной власти субъекта Российской Федерации, выявлены неэффективные налоговые льготы (пониженные ставки по налогам);</w:t>
      </w:r>
    </w:p>
    <w:p w:rsidR="00AC4F73" w:rsidRDefault="00AC4F73">
      <w:pPr>
        <w:pStyle w:val="ConsPlusNormal"/>
        <w:spacing w:before="220"/>
        <w:ind w:firstLine="540"/>
        <w:jc w:val="both"/>
      </w:pPr>
      <w:r>
        <w:t>в) обеспечение роста налоговых и неналоговых доходов консолидированного бюджета субъекта Российской Федерации по итогам исполнения консолидированного бюджета субъекта Российской Федерации за 2021 год по сравнению с уровнем исполнения 2020 года (в процентах);</w:t>
      </w:r>
    </w:p>
    <w:p w:rsidR="00AC4F73" w:rsidRDefault="00AC4F73">
      <w:pPr>
        <w:pStyle w:val="ConsPlusNormal"/>
        <w:spacing w:before="220"/>
        <w:ind w:firstLine="540"/>
        <w:jc w:val="both"/>
      </w:pPr>
      <w:bookmarkStart w:id="2" w:name="P57"/>
      <w:bookmarkEnd w:id="2"/>
      <w:r>
        <w:t xml:space="preserve">г) направление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Министерство финансов Российской Федерации на заключение, а для субъектов Российской Федерации, у которых по состоянию на 1 января 2021 г. доля общего объема долговых обязательств субъекта Российской Федерации составляет более 70 процентов суммы доходов бюджета субъекта Российской Федерации без учета безвозмездных поступлений за 2020 год, и для субъектов Российской Федерации, указанных в </w:t>
      </w:r>
      <w:hyperlink w:anchor="P115" w:history="1">
        <w:r>
          <w:rPr>
            <w:color w:val="0000FF"/>
          </w:rPr>
          <w:t>приложении N 2</w:t>
        </w:r>
      </w:hyperlink>
      <w:r>
        <w:t xml:space="preserve"> к постановлению Правительства Российской Федерации от 21 декабря 2020 г. N 2196 "О соглашениях, которые предусматривают </w:t>
      </w:r>
      <w:r>
        <w:lastRenderedPageBreak/>
        <w:t>меры по социально-экономическому развитию и оздоровлению государственных финансов субъектов Российской Федерации" (далее - приложение N 2) (за исключением Республики Алтай, Республики Дагестан, Республики Ингушетия, Республики Тыва, Чеченской Республики и Камчатского края), - на согласование проекта закона о бюджете субъекта Российской Федерации на 2022 год и на плановый период 2023 и 2024 годов (доходы по видам доходов; расходы по разделам, подразделам, видам расходов; дефицит или профицит, источники финансирования дефицита бюджета субъекта Российской Федерации по видам источников; программа государственных заимствований и основные направления долговой политики субъекта Российской Федерации на 2022 год и на плановый период 2023 и 2024 годов), учитывающего бюджетный эффект от реализации мероприятий плана по росту доходного потенциала субъекта Российской Федерации и (или) оптимизации расходов бюджета субъекта Российской Федерации, - не позднее 11 октября 2021 г.</w:t>
      </w:r>
    </w:p>
    <w:p w:rsidR="00AC4F73" w:rsidRDefault="00AC4F73">
      <w:pPr>
        <w:pStyle w:val="ConsPlusNormal"/>
        <w:spacing w:before="220"/>
        <w:ind w:firstLine="540"/>
        <w:jc w:val="both"/>
      </w:pPr>
      <w:r>
        <w:t xml:space="preserve">Обязательство для субъекта Российской Федерации, у которого по состоянию на 1 января 2021 г. доля общего объема долговых обязательств субъекта Российской Федерации составляет более 70 процентов суммы доходов бюджета субъекта Российской Федерации без учета безвозмездных поступлений за 2020 год, и для субъектов Российской Федерации, указанных в </w:t>
      </w:r>
      <w:hyperlink w:anchor="P115" w:history="1">
        <w:r>
          <w:rPr>
            <w:color w:val="0000FF"/>
          </w:rPr>
          <w:t>приложении N 2</w:t>
        </w:r>
      </w:hyperlink>
      <w:r>
        <w:t xml:space="preserve"> (за исключением Республики Алтай, Республики Дагестан, Республики Ингушетия, Республики Тыва, Чеченской Республики и Камчатского края), не вносить в законодательный (представительный) орган государственной власти субъекта Российской Федерации указанный в </w:t>
      </w:r>
      <w:hyperlink w:anchor="P57" w:history="1">
        <w:r>
          <w:rPr>
            <w:color w:val="0000FF"/>
          </w:rPr>
          <w:t>абзаце первом</w:t>
        </w:r>
      </w:hyperlink>
      <w:r>
        <w:t xml:space="preserve"> настоящего подпункта проект закона без учета рекомендаций Министерства финансов Российской Федерации;</w:t>
      </w:r>
    </w:p>
    <w:p w:rsidR="00AC4F73" w:rsidRDefault="00AC4F73">
      <w:pPr>
        <w:pStyle w:val="ConsPlusNormal"/>
        <w:spacing w:before="220"/>
        <w:ind w:firstLine="540"/>
        <w:jc w:val="both"/>
      </w:pPr>
      <w:bookmarkStart w:id="3" w:name="P59"/>
      <w:bookmarkEnd w:id="3"/>
      <w:r>
        <w:t xml:space="preserve">д) направление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Министерство финансов Российской Федерации на заключение, а для субъектов Российской Федерации, у которых по состоянию на 1 января 2021 г. доля общего объема долговых обязательств субъекта Российской Федерации составляет более 70 процентов суммы доходов бюджета субъекта Российской Федерации без учета безвозмездных поступлений за 2020 год, и для субъектов Российской Федерации, указанных в </w:t>
      </w:r>
      <w:hyperlink w:anchor="P115" w:history="1">
        <w:r>
          <w:rPr>
            <w:color w:val="0000FF"/>
          </w:rPr>
          <w:t>приложении N 2</w:t>
        </w:r>
      </w:hyperlink>
      <w:r>
        <w:t>, - на согласование проектов законов субъекта Российской Федерации о внесении изменений в закон о бюджете субъекта Российской Федерации на 2021 год и на плановый период 2022 и 2023 годов - до внесения указанных проектов законов в законодательный (представительный) орган государственной власти субъекта Российской Федерации.</w:t>
      </w:r>
    </w:p>
    <w:p w:rsidR="00AC4F73" w:rsidRDefault="00AC4F73">
      <w:pPr>
        <w:pStyle w:val="ConsPlusNormal"/>
        <w:spacing w:before="220"/>
        <w:ind w:firstLine="540"/>
        <w:jc w:val="both"/>
      </w:pPr>
      <w:r>
        <w:t xml:space="preserve">Обязательство для субъекта Российской Федерации, у которого по состоянию на 1 января 2021 г. доля общего объема долговых обязательств субъекта Российской Федерации составляет более 70 процентов суммы доходов бюджета субъекта Российской Федерации без учета безвозмездных поступлений за 2020 год, и для субъектов Российской Федерации, указанных в </w:t>
      </w:r>
      <w:hyperlink w:anchor="P115" w:history="1">
        <w:r>
          <w:rPr>
            <w:color w:val="0000FF"/>
          </w:rPr>
          <w:t>приложении N 2</w:t>
        </w:r>
      </w:hyperlink>
      <w:r>
        <w:t xml:space="preserve">, не вносить в законодательный (представительный) орган государственной власти субъекта Российской Федерации указанные в </w:t>
      </w:r>
      <w:hyperlink w:anchor="P59" w:history="1">
        <w:r>
          <w:rPr>
            <w:color w:val="0000FF"/>
          </w:rPr>
          <w:t>абзаце первом</w:t>
        </w:r>
      </w:hyperlink>
      <w:r>
        <w:t xml:space="preserve"> настоящего подпункта проекты законов без учета рекомендаций Министерства финансов Российской Федерации;</w:t>
      </w:r>
    </w:p>
    <w:p w:rsidR="00AC4F73" w:rsidRDefault="00AC4F73">
      <w:pPr>
        <w:pStyle w:val="ConsPlusNormal"/>
        <w:spacing w:before="220"/>
        <w:ind w:firstLine="540"/>
        <w:jc w:val="both"/>
      </w:pPr>
      <w:bookmarkStart w:id="4" w:name="P61"/>
      <w:bookmarkEnd w:id="4"/>
      <w:r>
        <w:t xml:space="preserve">е) направление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указанного в </w:t>
      </w:r>
      <w:hyperlink w:anchor="P115" w:history="1">
        <w:r>
          <w:rPr>
            <w:color w:val="0000FF"/>
          </w:rPr>
          <w:t>приложении N 2</w:t>
        </w:r>
      </w:hyperlink>
      <w:r>
        <w:t xml:space="preserve"> (за исключением Республики Крым и г. Севастополя), в Министерство финансов Российской Федерации на заключение о соответствии требованиям бюджетного законодательства Российской Федерации проекта закона о бюджете субъекта Российской Федерации на 2022 год и на плановый период 2023 и 2024 годов, внесенного в законодательный (представительный) орган государственной власти субъекта Российской Федерации.</w:t>
      </w:r>
    </w:p>
    <w:p w:rsidR="00AC4F73" w:rsidRDefault="00AC4F73">
      <w:pPr>
        <w:pStyle w:val="ConsPlusNormal"/>
        <w:spacing w:before="220"/>
        <w:ind w:firstLine="540"/>
        <w:jc w:val="both"/>
      </w:pPr>
      <w:r>
        <w:t xml:space="preserve">Обязательство для субъектов Российской Федерации, указанных в </w:t>
      </w:r>
      <w:hyperlink w:anchor="P115" w:history="1">
        <w:r>
          <w:rPr>
            <w:color w:val="0000FF"/>
          </w:rPr>
          <w:t>приложении N 2</w:t>
        </w:r>
      </w:hyperlink>
      <w:r>
        <w:t xml:space="preserve"> (за исключением Республики Крым и г. Севастополя), не допускать принятия указанного в </w:t>
      </w:r>
      <w:hyperlink w:anchor="P61" w:history="1">
        <w:r>
          <w:rPr>
            <w:color w:val="0000FF"/>
          </w:rPr>
          <w:t>абзаце первом</w:t>
        </w:r>
      </w:hyperlink>
      <w:r>
        <w:t xml:space="preserve"> настоящего подпункта проекта закона без учета рекомендаций Министерства финансов </w:t>
      </w:r>
      <w:r>
        <w:lastRenderedPageBreak/>
        <w:t>Российской Федерации.</w:t>
      </w:r>
    </w:p>
    <w:p w:rsidR="00AC4F73" w:rsidRDefault="00AC4F73">
      <w:pPr>
        <w:pStyle w:val="ConsPlusNormal"/>
        <w:spacing w:before="220"/>
        <w:ind w:firstLine="540"/>
        <w:jc w:val="both"/>
      </w:pPr>
      <w:bookmarkStart w:id="5" w:name="P63"/>
      <w:bookmarkEnd w:id="5"/>
      <w:r>
        <w:t>2. Обязательства по осуществлению мер, направленных на оптимизацию расходов бюджета субъекта Российской Федерации, предусматривающие:</w:t>
      </w:r>
    </w:p>
    <w:p w:rsidR="00AC4F73" w:rsidRDefault="00AC4F73">
      <w:pPr>
        <w:pStyle w:val="ConsPlusNormal"/>
        <w:spacing w:before="220"/>
        <w:ind w:firstLine="540"/>
        <w:jc w:val="both"/>
      </w:pPr>
      <w:r>
        <w:t>а) соблюдение нормативов формирования расходов на содержание органов государственной власти субъекта Российской Федерации, установленных Правительством Российской Федерации;</w:t>
      </w:r>
    </w:p>
    <w:p w:rsidR="00AC4F73" w:rsidRDefault="00AC4F73">
      <w:pPr>
        <w:pStyle w:val="ConsPlusNormal"/>
        <w:spacing w:before="220"/>
        <w:ind w:firstLine="540"/>
        <w:jc w:val="both"/>
      </w:pPr>
      <w:r>
        <w:t xml:space="preserve">б) обеспечение реализации в 2021 году мероприятий плана ("дорожной карты") по погашению (реструктуризации) кредиторской задолженности бюджета субъекта Российской Федерации и бюджетных и автономных учреждений субъекта Российской Федерации с учетом показателя доли просроченной кредиторской задолженности в расходах консолидированных бюджетов субъектов Российской Федерации в 2021 году (установленного с учетом математического округления до сотых долей процентов (до второго знака после запятой), предусмотренного приложением к государственной </w:t>
      </w:r>
      <w:hyperlink r:id="rId10" w:history="1">
        <w:r>
          <w:rPr>
            <w:color w:val="0000FF"/>
          </w:rPr>
          <w:t>программе</w:t>
        </w:r>
      </w:hyperlink>
      <w:r>
        <w:t xml:space="preserve">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утвержденной постановлением Правительства Российской Федерации от 18 мая 2016 г. N 445 "Об утверждении государственной программы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w:t>
      </w:r>
    </w:p>
    <w:p w:rsidR="00AC4F73" w:rsidRDefault="00AC4F73">
      <w:pPr>
        <w:pStyle w:val="ConsPlusNormal"/>
        <w:spacing w:before="220"/>
        <w:ind w:firstLine="540"/>
        <w:jc w:val="both"/>
      </w:pPr>
      <w:bookmarkStart w:id="6" w:name="P66"/>
      <w:bookmarkEnd w:id="6"/>
      <w:r>
        <w:t>в) отсутствие по состоянию на 1-е число каждого месяца просроченной кредиторской задолженности бюджета субъекта Российской Федерации и бюджетных и автономных учреждений субъекта Российской Федерации, источником финансового обеспечения деятельности которых являются средства бюджета субъекта Российской Федерации (за исключением иных источников финансирования),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 поддержки отдельных категорий граждан, выплаты на обязательное медицинское страхование неработающего населения;</w:t>
      </w:r>
    </w:p>
    <w:p w:rsidR="00AC4F73" w:rsidRDefault="00AC4F73">
      <w:pPr>
        <w:pStyle w:val="ConsPlusNormal"/>
        <w:spacing w:before="220"/>
        <w:ind w:firstLine="540"/>
        <w:jc w:val="both"/>
      </w:pPr>
      <w:r>
        <w:t>г) обеспечение реализации в 2021 году мероприятий плана по росту доходного потенциала субъекта Российской Федерации и (или) оптимизации расходов бюджета субъекта Российской Федерации;</w:t>
      </w:r>
    </w:p>
    <w:p w:rsidR="00AC4F73" w:rsidRDefault="00AC4F73">
      <w:pPr>
        <w:pStyle w:val="ConsPlusNormal"/>
        <w:spacing w:before="220"/>
        <w:ind w:firstLine="540"/>
        <w:jc w:val="both"/>
      </w:pPr>
      <w:r>
        <w:t>д) принятие мер по увеличению численности детей-сирот и детей, оставшихся без попечения родителей, лиц из числа детей-сирот и детей, оставшихся без попечения родителей, обеспеченных жилыми помещениями специализированного жилищного фонда по договорам найма специализированных жилых помещений;</w:t>
      </w:r>
    </w:p>
    <w:p w:rsidR="00AC4F73" w:rsidRDefault="00AC4F73">
      <w:pPr>
        <w:pStyle w:val="ConsPlusNormal"/>
        <w:spacing w:before="220"/>
        <w:ind w:firstLine="540"/>
        <w:jc w:val="both"/>
      </w:pPr>
      <w:r>
        <w:t>е) обеспечение соблюдения требований бюджетного законодательства Российской Федерации, предусматривающих:</w:t>
      </w:r>
    </w:p>
    <w:p w:rsidR="00AC4F73" w:rsidRDefault="00AC4F73">
      <w:pPr>
        <w:pStyle w:val="ConsPlusNormal"/>
        <w:spacing w:before="220"/>
        <w:ind w:firstLine="540"/>
        <w:jc w:val="both"/>
      </w:pPr>
      <w:r>
        <w:t xml:space="preserve">соблюдение требований к предельным значениям дефицита бюджета субъекта Российской Федерации, установленных </w:t>
      </w:r>
      <w:hyperlink r:id="rId11" w:history="1">
        <w:r>
          <w:rPr>
            <w:color w:val="0000FF"/>
          </w:rPr>
          <w:t>статьей 92.1</w:t>
        </w:r>
      </w:hyperlink>
      <w:r>
        <w:t xml:space="preserve"> Бюджетного кодекса Российской Федерации;</w:t>
      </w:r>
    </w:p>
    <w:p w:rsidR="00AC4F73" w:rsidRDefault="00AC4F73">
      <w:pPr>
        <w:pStyle w:val="ConsPlusNormal"/>
        <w:spacing w:before="220"/>
        <w:ind w:firstLine="540"/>
        <w:jc w:val="both"/>
      </w:pPr>
      <w:r>
        <w:t xml:space="preserve">соблюдение требований к предельному объему заимствований субъекта Российской Федерации, установленных </w:t>
      </w:r>
      <w:hyperlink r:id="rId12" w:history="1">
        <w:r>
          <w:rPr>
            <w:color w:val="0000FF"/>
          </w:rPr>
          <w:t>статьей 106</w:t>
        </w:r>
      </w:hyperlink>
      <w:r>
        <w:t xml:space="preserve"> Бюджетного кодекса Российской Федерации;</w:t>
      </w:r>
    </w:p>
    <w:p w:rsidR="00AC4F73" w:rsidRDefault="00AC4F73">
      <w:pPr>
        <w:pStyle w:val="ConsPlusNormal"/>
        <w:spacing w:before="220"/>
        <w:ind w:firstLine="540"/>
        <w:jc w:val="both"/>
      </w:pPr>
      <w:r>
        <w:t xml:space="preserve">соблюдение требований, установленных </w:t>
      </w:r>
      <w:hyperlink r:id="rId13" w:history="1">
        <w:r>
          <w:rPr>
            <w:color w:val="0000FF"/>
          </w:rPr>
          <w:t>пунктом 4 статьи 107</w:t>
        </w:r>
      </w:hyperlink>
      <w:r>
        <w:t xml:space="preserve"> Бюджетного кодекса Российской Федерации;</w:t>
      </w:r>
    </w:p>
    <w:p w:rsidR="00AC4F73" w:rsidRDefault="00AC4F73">
      <w:pPr>
        <w:pStyle w:val="ConsPlusNormal"/>
        <w:spacing w:before="220"/>
        <w:ind w:firstLine="540"/>
        <w:jc w:val="both"/>
      </w:pPr>
      <w:r>
        <w:t xml:space="preserve">соблюдение требований, установленных </w:t>
      </w:r>
      <w:hyperlink r:id="rId14" w:history="1">
        <w:r>
          <w:rPr>
            <w:color w:val="0000FF"/>
          </w:rPr>
          <w:t>пунктом 8 статьи 137</w:t>
        </w:r>
      </w:hyperlink>
      <w:r>
        <w:t xml:space="preserve"> и </w:t>
      </w:r>
      <w:hyperlink r:id="rId15" w:history="1">
        <w:r>
          <w:rPr>
            <w:color w:val="0000FF"/>
          </w:rPr>
          <w:t>пунктом 8 статьи 138</w:t>
        </w:r>
      </w:hyperlink>
      <w:r>
        <w:t xml:space="preserve"> Бюджетного кодекса Российской Федерации;</w:t>
      </w:r>
    </w:p>
    <w:p w:rsidR="00AC4F73" w:rsidRDefault="00AC4F73">
      <w:pPr>
        <w:pStyle w:val="ConsPlusNormal"/>
        <w:spacing w:before="220"/>
        <w:ind w:firstLine="540"/>
        <w:jc w:val="both"/>
      </w:pPr>
      <w:bookmarkStart w:id="7" w:name="P74"/>
      <w:bookmarkEnd w:id="7"/>
      <w:r>
        <w:t xml:space="preserve">ж) организацию проведения территориальными органами Федерального казначейства кассовых операций со средствами бюджетных (автономных) учреждений субъекта Российской </w:t>
      </w:r>
      <w:r>
        <w:lastRenderedPageBreak/>
        <w:t xml:space="preserve">Федерации, у которых образовалась просроченная кредиторская задолженность по расходам на оплату труда и (или) уплату взносов по обязательному социальному страхованию на выплаты по оплате труда работников и иные выплаты работникам, на основании соглашения о применении режима первоочередных расходов, заключенного высшим органом исполнительной власти субъекта Российской Федерации с территориальным органом Федерального казначейства, предусмотренного </w:t>
      </w:r>
      <w:hyperlink w:anchor="P75" w:history="1">
        <w:r>
          <w:rPr>
            <w:color w:val="0000FF"/>
          </w:rPr>
          <w:t>пунктом 3</w:t>
        </w:r>
      </w:hyperlink>
      <w:r>
        <w:t xml:space="preserve"> настоящего перечня.</w:t>
      </w:r>
    </w:p>
    <w:p w:rsidR="00AC4F73" w:rsidRDefault="00AC4F73">
      <w:pPr>
        <w:pStyle w:val="ConsPlusNormal"/>
        <w:spacing w:before="220"/>
        <w:ind w:firstLine="540"/>
        <w:jc w:val="both"/>
      </w:pPr>
      <w:bookmarkStart w:id="8" w:name="P75"/>
      <w:bookmarkEnd w:id="8"/>
      <w:r>
        <w:t xml:space="preserve">3. Обязательство в соответствии с соглашением, указанным в </w:t>
      </w:r>
      <w:hyperlink w:anchor="P74" w:history="1">
        <w:r>
          <w:rPr>
            <w:color w:val="0000FF"/>
          </w:rPr>
          <w:t>подпункте "ж" пункта 2</w:t>
        </w:r>
      </w:hyperlink>
      <w:r>
        <w:t xml:space="preserve"> настоящего перечня, должно включать положения:</w:t>
      </w:r>
    </w:p>
    <w:p w:rsidR="00AC4F73" w:rsidRDefault="00AC4F73">
      <w:pPr>
        <w:pStyle w:val="ConsPlusNormal"/>
        <w:spacing w:before="220"/>
        <w:ind w:firstLine="540"/>
        <w:jc w:val="both"/>
      </w:pPr>
      <w:r>
        <w:t>об открытии и ведении лицевых счетов для учета операций со средствами бюджетных и автономных учреждений субъекта Российской Федерации;</w:t>
      </w:r>
    </w:p>
    <w:p w:rsidR="00AC4F73" w:rsidRDefault="00AC4F73">
      <w:pPr>
        <w:pStyle w:val="ConsPlusNormal"/>
        <w:spacing w:before="220"/>
        <w:ind w:firstLine="540"/>
        <w:jc w:val="both"/>
      </w:pPr>
      <w:r>
        <w:t>о проведении и санкционировании операций по расходам бюджетных и автономных учреждений субъектов Российской Федерации, источником финансового обеспечения которых являются средства, полученные этими учреждениями из бюджета субъекта Российской Федерации;</w:t>
      </w:r>
    </w:p>
    <w:p w:rsidR="00AC4F73" w:rsidRDefault="00AC4F73">
      <w:pPr>
        <w:pStyle w:val="ConsPlusNormal"/>
        <w:spacing w:before="220"/>
        <w:ind w:firstLine="540"/>
        <w:jc w:val="both"/>
      </w:pPr>
      <w:r>
        <w:t>о недопустимости проведения кассовых выплат (за исключением кассовых выплат по кодам видов расходов, включенным в перечень первоочередных расходов, являющийся неотъемлемой частью соглашения) в случае наличия у бюджетного (автономного) учреждения субъекта Российской Федерации просроченной задолженности по расходам на оплату труда и уплату взносов по обязательному социальному страхованию на выплаты по оплате труда работников и иные выплаты работникам;</w:t>
      </w:r>
    </w:p>
    <w:p w:rsidR="00AC4F73" w:rsidRDefault="00AC4F73">
      <w:pPr>
        <w:pStyle w:val="ConsPlusNormal"/>
        <w:spacing w:before="220"/>
        <w:ind w:firstLine="540"/>
        <w:jc w:val="both"/>
      </w:pPr>
      <w:r>
        <w:t>о проведении кассовых выплат по оплате труда и иным выплатам работникам бюджетного или автономного учреждения с одновременным перечислением средств в оплату страховых взносов.</w:t>
      </w:r>
    </w:p>
    <w:p w:rsidR="00AC4F73" w:rsidRDefault="00AC4F73">
      <w:pPr>
        <w:pStyle w:val="ConsPlusNormal"/>
        <w:spacing w:before="220"/>
        <w:ind w:firstLine="540"/>
        <w:jc w:val="both"/>
      </w:pPr>
      <w:r>
        <w:t xml:space="preserve">Соглашение, указанное в </w:t>
      </w:r>
      <w:hyperlink w:anchor="P74" w:history="1">
        <w:r>
          <w:rPr>
            <w:color w:val="0000FF"/>
          </w:rPr>
          <w:t>подпункте "ж" пункта 2</w:t>
        </w:r>
      </w:hyperlink>
      <w:r>
        <w:t xml:space="preserve"> настоящего перечня, вступает в силу с момента образования у бюджетного (автономного) учреждения субъекта Российской Федерации просроченной задолженности по расходам на оплату труда и уплату взносов по обязательному социальному страхованию на выплаты по оплате труда работников и иные выплаты работникам.</w:t>
      </w:r>
    </w:p>
    <w:p w:rsidR="00AC4F73" w:rsidRDefault="00AC4F73">
      <w:pPr>
        <w:pStyle w:val="ConsPlusNormal"/>
        <w:spacing w:before="220"/>
        <w:ind w:firstLine="540"/>
        <w:jc w:val="both"/>
      </w:pPr>
      <w:bookmarkStart w:id="9" w:name="P81"/>
      <w:bookmarkEnd w:id="9"/>
      <w:r>
        <w:t xml:space="preserve">4. Обязательства субъектов Российской Федерации, указанных в </w:t>
      </w:r>
      <w:hyperlink w:anchor="P115" w:history="1">
        <w:r>
          <w:rPr>
            <w:color w:val="0000FF"/>
          </w:rPr>
          <w:t>приложении N 2</w:t>
        </w:r>
      </w:hyperlink>
      <w:r>
        <w:t xml:space="preserve">, устанавливаемые в дополнение к обязательствам, предусмотренным </w:t>
      </w:r>
      <w:hyperlink w:anchor="P53" w:history="1">
        <w:r>
          <w:rPr>
            <w:color w:val="0000FF"/>
          </w:rPr>
          <w:t>пунктами 1</w:t>
        </w:r>
      </w:hyperlink>
      <w:r>
        <w:t xml:space="preserve"> - </w:t>
      </w:r>
      <w:hyperlink w:anchor="P75" w:history="1">
        <w:r>
          <w:rPr>
            <w:color w:val="0000FF"/>
          </w:rPr>
          <w:t>3</w:t>
        </w:r>
      </w:hyperlink>
      <w:r>
        <w:t xml:space="preserve"> настоящего перечня:</w:t>
      </w:r>
    </w:p>
    <w:p w:rsidR="00AC4F73" w:rsidRDefault="00AC4F73">
      <w:pPr>
        <w:pStyle w:val="ConsPlusNormal"/>
        <w:spacing w:before="220"/>
        <w:ind w:firstLine="540"/>
        <w:jc w:val="both"/>
      </w:pPr>
      <w:r>
        <w:t>а) обязательства по соблюдению требований бюджетного законодательства Российской Федерации, предусматривающие в том числе:</w:t>
      </w:r>
    </w:p>
    <w:p w:rsidR="00AC4F73" w:rsidRDefault="00AC4F73">
      <w:pPr>
        <w:pStyle w:val="ConsPlusNormal"/>
        <w:spacing w:before="220"/>
        <w:ind w:firstLine="540"/>
        <w:jc w:val="both"/>
      </w:pPr>
      <w:r>
        <w:t>обеспечение вступления в силу с начала 2021 года закона о бюджете субъекта Российской Федерации на 2021 год и на плановый период 2022 и 2023 годов;</w:t>
      </w:r>
    </w:p>
    <w:p w:rsidR="00AC4F73" w:rsidRDefault="00AC4F73">
      <w:pPr>
        <w:pStyle w:val="ConsPlusNormal"/>
        <w:spacing w:before="220"/>
        <w:ind w:firstLine="540"/>
        <w:jc w:val="both"/>
      </w:pPr>
      <w:proofErr w:type="spellStart"/>
      <w:r>
        <w:t>неснижение</w:t>
      </w:r>
      <w:proofErr w:type="spellEnd"/>
      <w:r>
        <w:t xml:space="preserve"> в 2021 году критериев выравнивания для соответствующих типов муниципальных образований, в соответствии с которыми определяются объемы дотаций на выравнивание бюджетной обеспеченности соответствующих муниципальных образований, по сравнению со значением критериев, установленных законом субъекта Российской Федерации о бюджете субъекта Российской Федерации на 2020 год и на плановый период 2021 и 2022 годов;</w:t>
      </w:r>
    </w:p>
    <w:p w:rsidR="00AC4F73" w:rsidRDefault="00AC4F73">
      <w:pPr>
        <w:pStyle w:val="ConsPlusNormal"/>
        <w:spacing w:before="220"/>
        <w:ind w:firstLine="540"/>
        <w:jc w:val="both"/>
      </w:pPr>
      <w:bookmarkStart w:id="10" w:name="P85"/>
      <w:bookmarkEnd w:id="10"/>
      <w:proofErr w:type="spellStart"/>
      <w:r>
        <w:t>неустановление</w:t>
      </w:r>
      <w:proofErr w:type="spellEnd"/>
      <w:r>
        <w:t xml:space="preserve"> и неисполнение расходных обязательств, не связанных с решением вопросов, отнесенных </w:t>
      </w:r>
      <w:hyperlink r:id="rId16" w:history="1">
        <w:r>
          <w:rPr>
            <w:color w:val="0000FF"/>
          </w:rPr>
          <w:t>Конституцией</w:t>
        </w:r>
      </w:hyperlink>
      <w:r>
        <w:t xml:space="preserve"> Российской Федерации и федеральными законами к полномочиям органов государственной власти субъектов Российской Федерации;</w:t>
      </w:r>
    </w:p>
    <w:p w:rsidR="00AC4F73" w:rsidRDefault="00AC4F73">
      <w:pPr>
        <w:pStyle w:val="ConsPlusNormal"/>
        <w:spacing w:before="220"/>
        <w:ind w:firstLine="540"/>
        <w:jc w:val="both"/>
      </w:pPr>
      <w:r>
        <w:t>б) обязательства по осуществлению мер по повышению эффективности использования бюджетных средств, предусматривающие:</w:t>
      </w:r>
    </w:p>
    <w:p w:rsidR="00AC4F73" w:rsidRDefault="00AC4F73">
      <w:pPr>
        <w:pStyle w:val="ConsPlusNormal"/>
        <w:spacing w:before="220"/>
        <w:ind w:firstLine="540"/>
        <w:jc w:val="both"/>
      </w:pPr>
      <w:r>
        <w:lastRenderedPageBreak/>
        <w:t xml:space="preserve">обеспечение </w:t>
      </w:r>
      <w:proofErr w:type="spellStart"/>
      <w:r>
        <w:t>неувеличения</w:t>
      </w:r>
      <w:proofErr w:type="spellEnd"/>
      <w:r>
        <w:t xml:space="preserve"> численности работников органов государственной власти субъекта Российской Федерации, а также направления на согласование в Министерство финансов Российской Федерации проектов нормативных правовых актов органов государственной власти субъекта Российской Федерации об увеличении численности работников государственных учреждений субъекта Российской Федерации до их принятия в случае необходимости увеличения численности работников государственных учреждений субъекта Российской Федерации в результате разграничения полномочий между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а также в результате ввода в эксплуатацию объектов, находящихся в государственной собственности субъекта Российской Федерации, либо в результате передачи указанных объектов из федеральной или муниципальной собственности в собственность субъекта Российской Федерации;</w:t>
      </w:r>
    </w:p>
    <w:p w:rsidR="00AC4F73" w:rsidRDefault="00AC4F73">
      <w:pPr>
        <w:pStyle w:val="ConsPlusNormal"/>
        <w:spacing w:before="220"/>
        <w:ind w:firstLine="540"/>
        <w:jc w:val="both"/>
      </w:pPr>
      <w:r>
        <w:t>отсутствие решений о повышении оплаты труда работников органов государственной власти субъекта Российской Федерации на уровень, превышающий темпы и (или) сроки повышения оплаты труда работников органов государственной власти на федеральном уровне;</w:t>
      </w:r>
    </w:p>
    <w:p w:rsidR="00AC4F73" w:rsidRDefault="00AC4F73">
      <w:pPr>
        <w:pStyle w:val="ConsPlusNormal"/>
        <w:spacing w:before="220"/>
        <w:ind w:firstLine="540"/>
        <w:jc w:val="both"/>
      </w:pPr>
      <w:r>
        <w:t>направление на согласование проектов законов субъекта Российской Федерации, нормативных правовых актов органов государственной власти субъекта Российской Федерации (проектов нормативных правовых актов о внесении изменений в указанные акты), направленных на установление (увеличение расходов на выполнение) публичных нормативных обязательств субъекта Российской Федерации, осуществляемых за счет средств бюджета субъекта Российской Федерации, до их принятия (утверждения) органами государственной власти субъекта Российской Федерации;</w:t>
      </w:r>
    </w:p>
    <w:p w:rsidR="00AC4F73" w:rsidRDefault="00AC4F73">
      <w:pPr>
        <w:pStyle w:val="ConsPlusNormal"/>
        <w:spacing w:before="220"/>
        <w:ind w:firstLine="540"/>
        <w:jc w:val="both"/>
      </w:pPr>
      <w:r>
        <w:t>в) обязательства по осуществлению мер в рамках формирования межбюджетных отношений с муниципальными образованиями субъекта Российской Федерации, предусматривающие:</w:t>
      </w:r>
    </w:p>
    <w:p w:rsidR="00AC4F73" w:rsidRDefault="00AC4F73">
      <w:pPr>
        <w:pStyle w:val="ConsPlusNormal"/>
        <w:spacing w:before="220"/>
        <w:ind w:firstLine="540"/>
        <w:jc w:val="both"/>
      </w:pPr>
      <w:r>
        <w:t>обеспечение достижения значения показателя отношения количества межбюджетных трансфертов, предоставляемых местным бюджетам в 2021 году, распределяемых законом о бюджете субъекта Российской Федерации и актами высшего исполнительного органа государственной власти субъекта Российской Федерации до 1 марта 2021 г., к общему числу межбюджетных трансфертов, предоставляемых местным бюджетам (в процентах);</w:t>
      </w:r>
    </w:p>
    <w:p w:rsidR="00AC4F73" w:rsidRDefault="00AC4F73">
      <w:pPr>
        <w:pStyle w:val="ConsPlusNormal"/>
        <w:spacing w:before="220"/>
        <w:ind w:firstLine="540"/>
        <w:jc w:val="both"/>
      </w:pPr>
      <w:r>
        <w:t xml:space="preserve">осуществление контроля за соблюдением муниципальными образованиями требований и ограничений, установленных </w:t>
      </w:r>
      <w:hyperlink r:id="rId17" w:history="1">
        <w:r>
          <w:rPr>
            <w:color w:val="0000FF"/>
          </w:rPr>
          <w:t>статьей 136</w:t>
        </w:r>
      </w:hyperlink>
      <w:r>
        <w:t xml:space="preserve"> Бюджетного кодекса Российской Федерации, и направление в Министерство финансов Российской Федерации сведений о результатах контрольных мероприятий, а также о принятых мерах при выявлении нарушений таких требований и ограничений;</w:t>
      </w:r>
    </w:p>
    <w:p w:rsidR="00AC4F73" w:rsidRDefault="00AC4F73">
      <w:pPr>
        <w:pStyle w:val="ConsPlusNormal"/>
        <w:spacing w:before="220"/>
        <w:ind w:firstLine="540"/>
        <w:jc w:val="both"/>
      </w:pPr>
      <w:r>
        <w:t>организацию работы по сокращению просроченной кредиторской задолженности местных бюджетов и муниципальных учреждений в субъекте Российской Федерации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 поддержки отдельных категорий граждан, выплаты на обязательное медицинское страхование неработающего населения;</w:t>
      </w:r>
    </w:p>
    <w:p w:rsidR="00AC4F73" w:rsidRDefault="00AC4F73">
      <w:pPr>
        <w:pStyle w:val="ConsPlusNormal"/>
        <w:spacing w:before="220"/>
        <w:ind w:firstLine="540"/>
        <w:jc w:val="both"/>
      </w:pPr>
      <w:r>
        <w:t>представление в Министерство финансов Российской Федерации до 1 сентября 2021 г. сведений о результатах оценки качества управления муниципальными финансами в муниципальных образованиях за 2020 год;</w:t>
      </w:r>
    </w:p>
    <w:p w:rsidR="00AC4F73" w:rsidRDefault="00AC4F73">
      <w:pPr>
        <w:pStyle w:val="ConsPlusNormal"/>
        <w:spacing w:before="220"/>
        <w:ind w:firstLine="540"/>
        <w:jc w:val="both"/>
      </w:pPr>
      <w:r>
        <w:t>г) обязательства по осуществлению мер в рамках повышения качества управления региональными финансами, предусматривающие:</w:t>
      </w:r>
    </w:p>
    <w:p w:rsidR="00AC4F73" w:rsidRDefault="00AC4F73">
      <w:pPr>
        <w:pStyle w:val="ConsPlusNormal"/>
        <w:spacing w:before="220"/>
        <w:ind w:firstLine="540"/>
        <w:jc w:val="both"/>
      </w:pPr>
      <w:r>
        <w:t xml:space="preserve">обеспечение </w:t>
      </w:r>
      <w:proofErr w:type="spellStart"/>
      <w:r>
        <w:t>непревышения</w:t>
      </w:r>
      <w:proofErr w:type="spellEnd"/>
      <w:r>
        <w:t xml:space="preserve"> значения показателя соотношения недополученных доходов </w:t>
      </w:r>
      <w:r>
        <w:lastRenderedPageBreak/>
        <w:t xml:space="preserve">бюджета субъекта Российской Федерации по региональным налогам и по налогу на прибыль организаций в результате действия налоговых льгот, установленных законодательными (представительными) органами государственной власти субъектов Российской Федерации, за исключением налоговых льгот по отдельным категориям налогоплательщиков в соответствии со </w:t>
      </w:r>
      <w:hyperlink r:id="rId18" w:history="1">
        <w:r>
          <w:rPr>
            <w:color w:val="0000FF"/>
          </w:rPr>
          <w:t>статьями 284</w:t>
        </w:r>
      </w:hyperlink>
      <w:r>
        <w:t xml:space="preserve">, </w:t>
      </w:r>
      <w:hyperlink r:id="rId19" w:history="1">
        <w:r>
          <w:rPr>
            <w:color w:val="0000FF"/>
          </w:rPr>
          <w:t>284.3</w:t>
        </w:r>
      </w:hyperlink>
      <w:r>
        <w:t xml:space="preserve">, </w:t>
      </w:r>
      <w:hyperlink r:id="rId20" w:history="1">
        <w:r>
          <w:rPr>
            <w:color w:val="0000FF"/>
          </w:rPr>
          <w:t>284.3-1</w:t>
        </w:r>
      </w:hyperlink>
      <w:r>
        <w:t xml:space="preserve">, </w:t>
      </w:r>
      <w:hyperlink r:id="rId21" w:history="1">
        <w:r>
          <w:rPr>
            <w:color w:val="0000FF"/>
          </w:rPr>
          <w:t>288.1</w:t>
        </w:r>
      </w:hyperlink>
      <w:r>
        <w:t xml:space="preserve">, </w:t>
      </w:r>
      <w:hyperlink r:id="rId22" w:history="1">
        <w:r>
          <w:rPr>
            <w:color w:val="0000FF"/>
          </w:rPr>
          <w:t>381</w:t>
        </w:r>
      </w:hyperlink>
      <w:r>
        <w:t xml:space="preserve">, </w:t>
      </w:r>
      <w:hyperlink r:id="rId23" w:history="1">
        <w:r>
          <w:rPr>
            <w:color w:val="0000FF"/>
          </w:rPr>
          <w:t>385.1</w:t>
        </w:r>
      </w:hyperlink>
      <w:r>
        <w:t xml:space="preserve"> Налогового кодекса Российской Федерации, а также за исключением налоговых льгот, признанных эффективными в соответствии с результатами оценки эффективности налоговых льгот (пониженных ставок по налогам), предоставленных органами государственной власти субъекта Российской Федерации, проведенной в соответствии с общими </w:t>
      </w:r>
      <w:hyperlink r:id="rId24" w:history="1">
        <w:r>
          <w:rPr>
            <w:color w:val="0000FF"/>
          </w:rPr>
          <w:t>требованиями</w:t>
        </w:r>
      </w:hyperlink>
      <w:r>
        <w:t xml:space="preserve"> к оценке налоговых расходов субъектов Российской Федерации, утвержденными постановлением Правительства Российской Федерации от 22 июня 2019 г. N 796 "Об общих требованиях к оценке налоговых расходов субъектов Российской Федерации и муниципальных образований", и общего объема поступивших в бюджет субъекта Российской Федерации региональных налогов и налога на прибыль организаций в 2021 году (в процентах);</w:t>
      </w:r>
    </w:p>
    <w:p w:rsidR="00AC4F73" w:rsidRDefault="00AC4F73">
      <w:pPr>
        <w:pStyle w:val="ConsPlusNormal"/>
        <w:spacing w:before="220"/>
        <w:ind w:firstLine="540"/>
        <w:jc w:val="both"/>
      </w:pPr>
      <w:r>
        <w:t xml:space="preserve">обеспечение </w:t>
      </w:r>
      <w:proofErr w:type="spellStart"/>
      <w:r>
        <w:t>непревышения</w:t>
      </w:r>
      <w:proofErr w:type="spellEnd"/>
      <w:r>
        <w:t xml:space="preserve"> значения показателя отношения объема расходов на обслуживание государственного долга субъекта Российской Федерации к объему расходов бюджета субъекта Российской Федерации, за исключением объема расходов, осуществляемых за счет субвенций, предоставляемых из бюджетов бюджетной системы Российской Федерации, в 2021 году (в процентах);</w:t>
      </w:r>
    </w:p>
    <w:p w:rsidR="00AC4F73" w:rsidRDefault="00AC4F73">
      <w:pPr>
        <w:pStyle w:val="ConsPlusNormal"/>
        <w:spacing w:before="220"/>
        <w:ind w:firstLine="540"/>
        <w:jc w:val="both"/>
      </w:pPr>
      <w:r>
        <w:t xml:space="preserve">обеспечение </w:t>
      </w:r>
      <w:proofErr w:type="spellStart"/>
      <w:r>
        <w:t>непревышения</w:t>
      </w:r>
      <w:proofErr w:type="spellEnd"/>
      <w:r>
        <w:t xml:space="preserve"> значения показателя отношения объема просроченной кредиторской задолженности субъекта Российской Федерации и бюджетных и автономных учреждений субъекта Российской Федерации к объему расходов бюджета субъекта Российской Федерации в 2021 году (в процентах);</w:t>
      </w:r>
    </w:p>
    <w:p w:rsidR="00AC4F73" w:rsidRDefault="00AC4F73">
      <w:pPr>
        <w:pStyle w:val="ConsPlusNormal"/>
        <w:spacing w:before="220"/>
        <w:ind w:firstLine="540"/>
        <w:jc w:val="both"/>
      </w:pPr>
      <w:r>
        <w:t>отсутствие бюджетных кредитов, планируемых к привлечению от других бюджетов бюджетной системы Российской Федерации, предусмотренных в качестве источника финансирования дефицита бюджета субъекта Российской Федерации в законе о бюджете субъекта Российской Федерации, сверх сумм бюджетных кредитов, решение о предоставлении которых принято Министерством финансов Российской Федерации (за исключением бюджетных кредитов на пополнение остатков средств на счетах бюджетов субъектов Российской Федерации);</w:t>
      </w:r>
    </w:p>
    <w:p w:rsidR="00AC4F73" w:rsidRDefault="00AC4F73">
      <w:pPr>
        <w:pStyle w:val="ConsPlusNormal"/>
        <w:spacing w:before="220"/>
        <w:ind w:firstLine="540"/>
        <w:jc w:val="both"/>
      </w:pPr>
      <w:r>
        <w:t>утверждение бюджетов субъектов Российской Федерации с включением в состав доходов дотаций из федерального бюджета в размерах, не превышающих предусмотренные в федеральном бюджете объемы;</w:t>
      </w:r>
    </w:p>
    <w:p w:rsidR="00AC4F73" w:rsidRDefault="00AC4F73">
      <w:pPr>
        <w:pStyle w:val="ConsPlusNormal"/>
        <w:spacing w:before="220"/>
        <w:ind w:firstLine="540"/>
        <w:jc w:val="both"/>
      </w:pPr>
      <w:r>
        <w:t>отсутствие по состоянию на 1-е число каждого месяца просроченной задолженности по долговым обязательствам субъекта Российской Федерации по данным долговой книги субъекта Российской Федерации, представляемым в Министерство финансов Российской Федерации;</w:t>
      </w:r>
    </w:p>
    <w:p w:rsidR="00AC4F73" w:rsidRDefault="00AC4F73">
      <w:pPr>
        <w:pStyle w:val="ConsPlusNormal"/>
        <w:spacing w:before="220"/>
        <w:ind w:firstLine="540"/>
        <w:jc w:val="both"/>
      </w:pPr>
      <w:r>
        <w:t>размещение на официальных сайтах органов государственной власти субъекта Российской Федерации в информационно-телекоммуникационной сети "Интернет" закона о бюджете субъекта Российской Федерации в последней редакции;</w:t>
      </w:r>
    </w:p>
    <w:p w:rsidR="00AC4F73" w:rsidRDefault="00AC4F73">
      <w:pPr>
        <w:pStyle w:val="ConsPlusNormal"/>
        <w:spacing w:before="220"/>
        <w:ind w:firstLine="540"/>
        <w:jc w:val="both"/>
      </w:pPr>
      <w:r>
        <w:t>ежемесячное размещение на официальных сайтах органов государственной власти субъекта Российской Федерации в информационно-телекоммуникационной сети "Интернет" отчетов об исполнении бюджета субъекта Российской Федерации.</w:t>
      </w:r>
    </w:p>
    <w:p w:rsidR="00AC4F73" w:rsidRDefault="00AC4F73">
      <w:pPr>
        <w:pStyle w:val="ConsPlusNormal"/>
        <w:spacing w:before="220"/>
        <w:ind w:firstLine="540"/>
        <w:jc w:val="both"/>
      </w:pPr>
      <w:bookmarkStart w:id="11" w:name="P104"/>
      <w:bookmarkEnd w:id="11"/>
      <w:r>
        <w:t xml:space="preserve">5. Обязательство субъектов Российской Федерации, указанных в </w:t>
      </w:r>
      <w:hyperlink w:anchor="P115" w:history="1">
        <w:r>
          <w:rPr>
            <w:color w:val="0000FF"/>
          </w:rPr>
          <w:t>приложении N 2</w:t>
        </w:r>
      </w:hyperlink>
      <w:r>
        <w:t xml:space="preserve">, продолжить работу по организации исполнения бюджета субъекта Российской Федерации в территориальном органе Федерального казначейства в рамках заключенного в 2019 году между территориальным органом Федерального казначейства и высшим исполнительным органом государственной власти субъекта Российской Федерации соглашения об осуществлении территориальным органом Федерального казначейства отдельных функций по исполнению бюджета субъекта Российской Федерации при кассовом обслуживании исполнения бюджета </w:t>
      </w:r>
      <w:r>
        <w:lastRenderedPageBreak/>
        <w:t>субъекта Российской Федерации.</w:t>
      </w:r>
    </w:p>
    <w:p w:rsidR="00AC4F73" w:rsidRDefault="00AC4F73">
      <w:pPr>
        <w:pStyle w:val="ConsPlusNormal"/>
        <w:ind w:firstLine="540"/>
        <w:jc w:val="both"/>
      </w:pPr>
    </w:p>
    <w:p w:rsidR="00AC4F73" w:rsidRDefault="00AC4F73">
      <w:pPr>
        <w:pStyle w:val="ConsPlusNormal"/>
        <w:ind w:firstLine="540"/>
        <w:jc w:val="both"/>
      </w:pPr>
    </w:p>
    <w:p w:rsidR="00AC4F73" w:rsidRDefault="00AC4F73">
      <w:pPr>
        <w:pStyle w:val="ConsPlusNormal"/>
        <w:ind w:firstLine="540"/>
        <w:jc w:val="both"/>
      </w:pPr>
    </w:p>
    <w:p w:rsidR="00AC4F73" w:rsidRDefault="00AC4F73">
      <w:pPr>
        <w:pStyle w:val="ConsPlusNormal"/>
        <w:ind w:firstLine="540"/>
        <w:jc w:val="both"/>
      </w:pPr>
    </w:p>
    <w:p w:rsidR="00AC4F73" w:rsidRDefault="00AC4F73">
      <w:pPr>
        <w:pStyle w:val="ConsPlusNormal"/>
        <w:ind w:firstLine="540"/>
        <w:jc w:val="both"/>
      </w:pPr>
    </w:p>
    <w:p w:rsidR="00AC4F73" w:rsidRDefault="00AC4F73">
      <w:pPr>
        <w:pStyle w:val="ConsPlusNormal"/>
        <w:jc w:val="right"/>
        <w:outlineLvl w:val="0"/>
      </w:pPr>
      <w:r>
        <w:t>Приложение N 2</w:t>
      </w:r>
    </w:p>
    <w:p w:rsidR="00AC4F73" w:rsidRDefault="00AC4F73">
      <w:pPr>
        <w:pStyle w:val="ConsPlusNormal"/>
        <w:jc w:val="right"/>
      </w:pPr>
      <w:r>
        <w:t>к постановлению Правительства</w:t>
      </w:r>
    </w:p>
    <w:p w:rsidR="00AC4F73" w:rsidRDefault="00AC4F73">
      <w:pPr>
        <w:pStyle w:val="ConsPlusNormal"/>
        <w:jc w:val="right"/>
      </w:pPr>
      <w:r>
        <w:t>Российской Федерации</w:t>
      </w:r>
    </w:p>
    <w:p w:rsidR="00AC4F73" w:rsidRDefault="00AC4F73">
      <w:pPr>
        <w:pStyle w:val="ConsPlusNormal"/>
        <w:jc w:val="right"/>
      </w:pPr>
      <w:r>
        <w:t>от 21 декабря 2020 г. N 2196</w:t>
      </w:r>
    </w:p>
    <w:p w:rsidR="00AC4F73" w:rsidRDefault="00AC4F73">
      <w:pPr>
        <w:pStyle w:val="ConsPlusNormal"/>
        <w:ind w:firstLine="540"/>
        <w:jc w:val="both"/>
      </w:pPr>
    </w:p>
    <w:p w:rsidR="00AC4F73" w:rsidRDefault="00AC4F73">
      <w:pPr>
        <w:pStyle w:val="ConsPlusTitle"/>
        <w:jc w:val="center"/>
      </w:pPr>
      <w:bookmarkStart w:id="12" w:name="P115"/>
      <w:bookmarkEnd w:id="12"/>
      <w:r>
        <w:t>ПЕРЕЧЕНЬ</w:t>
      </w:r>
    </w:p>
    <w:p w:rsidR="00AC4F73" w:rsidRDefault="00AC4F73">
      <w:pPr>
        <w:pStyle w:val="ConsPlusTitle"/>
        <w:jc w:val="center"/>
      </w:pPr>
      <w:r>
        <w:t>СУБЪЕКТОВ РОССИЙСКОЙ ФЕДЕРАЦИИ, ПОЛУЧАЮЩИХ ДОТАЦИЮ</w:t>
      </w:r>
    </w:p>
    <w:p w:rsidR="00AC4F73" w:rsidRDefault="00AC4F73">
      <w:pPr>
        <w:pStyle w:val="ConsPlusTitle"/>
        <w:jc w:val="center"/>
      </w:pPr>
      <w:r>
        <w:t>НА ВЫРАВНИВАНИЕ БЮДЖЕТНОЙ ОБЕСПЕЧЕННОСТИ СУБЪЕКТОВ</w:t>
      </w:r>
    </w:p>
    <w:p w:rsidR="00AC4F73" w:rsidRDefault="00AC4F73">
      <w:pPr>
        <w:pStyle w:val="ConsPlusTitle"/>
        <w:jc w:val="center"/>
      </w:pPr>
      <w:r>
        <w:t>РОССИЙСКОЙ ФЕДЕРАЦИИ, ДЛЯ КОТОРЫХ УСТАНАВЛИВАЮТСЯ</w:t>
      </w:r>
    </w:p>
    <w:p w:rsidR="00AC4F73" w:rsidRDefault="00AC4F73">
      <w:pPr>
        <w:pStyle w:val="ConsPlusTitle"/>
        <w:jc w:val="center"/>
      </w:pPr>
      <w:r>
        <w:t>ДОПОЛНИТЕЛЬНЫЕ ОБЯЗАТЕЛЬСТВА В СООТВЕТСТВИИ С ПУНКТАМИ 4</w:t>
      </w:r>
    </w:p>
    <w:p w:rsidR="00AC4F73" w:rsidRDefault="00AC4F73">
      <w:pPr>
        <w:pStyle w:val="ConsPlusTitle"/>
        <w:jc w:val="center"/>
      </w:pPr>
      <w:r>
        <w:t>И 5 ПРИЛОЖЕНИЯ N 1 К ПОСТАНОВЛЕНИЮ ПРАВИТЕЛЬСТВА РОССИЙСКОЙ</w:t>
      </w:r>
    </w:p>
    <w:p w:rsidR="00AC4F73" w:rsidRDefault="00AC4F73">
      <w:pPr>
        <w:pStyle w:val="ConsPlusTitle"/>
        <w:jc w:val="center"/>
      </w:pPr>
      <w:r>
        <w:t>ФЕДЕРАЦИИ ОТ 21 ДЕКАБРЯ 2020 Г. N 2196 "О СОГЛАШЕНИЯХ,</w:t>
      </w:r>
    </w:p>
    <w:p w:rsidR="00AC4F73" w:rsidRDefault="00AC4F73">
      <w:pPr>
        <w:pStyle w:val="ConsPlusTitle"/>
        <w:jc w:val="center"/>
      </w:pPr>
      <w:r>
        <w:t>КОТОРЫЕ ПРЕДУСМАТРИВАЮТ МЕРЫ ПО СОЦИАЛЬНО-ЭКОНОМИЧЕСКОМУ</w:t>
      </w:r>
    </w:p>
    <w:p w:rsidR="00AC4F73" w:rsidRDefault="00AC4F73">
      <w:pPr>
        <w:pStyle w:val="ConsPlusTitle"/>
        <w:jc w:val="center"/>
      </w:pPr>
      <w:r>
        <w:t>РАЗВИТИЮ И ОЗДОРОВЛЕНИЮ ГОСУДАРСТВЕННЫХ ФИНАНСОВ</w:t>
      </w:r>
    </w:p>
    <w:p w:rsidR="00AC4F73" w:rsidRDefault="00AC4F73">
      <w:pPr>
        <w:pStyle w:val="ConsPlusTitle"/>
        <w:jc w:val="center"/>
      </w:pPr>
      <w:r>
        <w:t>СУБЪЕКТОВ РОССИЙСКОЙ ФЕДЕРАЦИИ"</w:t>
      </w:r>
    </w:p>
    <w:p w:rsidR="00AC4F73" w:rsidRDefault="00AC4F73">
      <w:pPr>
        <w:pStyle w:val="ConsPlusNormal"/>
        <w:jc w:val="center"/>
      </w:pPr>
    </w:p>
    <w:p w:rsidR="00AC4F73" w:rsidRDefault="00AC4F73">
      <w:pPr>
        <w:pStyle w:val="ConsPlusNormal"/>
        <w:ind w:firstLine="540"/>
        <w:jc w:val="both"/>
      </w:pPr>
      <w:r>
        <w:t>Республика Алтай</w:t>
      </w:r>
    </w:p>
    <w:p w:rsidR="00AC4F73" w:rsidRDefault="00AC4F73">
      <w:pPr>
        <w:pStyle w:val="ConsPlusNormal"/>
        <w:spacing w:before="220"/>
        <w:ind w:firstLine="540"/>
        <w:jc w:val="both"/>
      </w:pPr>
      <w:r>
        <w:t>Республика Дагестан</w:t>
      </w:r>
    </w:p>
    <w:p w:rsidR="00AC4F73" w:rsidRDefault="00AC4F73">
      <w:pPr>
        <w:pStyle w:val="ConsPlusNormal"/>
        <w:spacing w:before="220"/>
        <w:ind w:firstLine="540"/>
        <w:jc w:val="both"/>
      </w:pPr>
      <w:r>
        <w:t>Республика Ингушетия</w:t>
      </w:r>
    </w:p>
    <w:p w:rsidR="00AC4F73" w:rsidRDefault="00AC4F73">
      <w:pPr>
        <w:pStyle w:val="ConsPlusNormal"/>
        <w:spacing w:before="220"/>
        <w:ind w:firstLine="540"/>
        <w:jc w:val="both"/>
      </w:pPr>
      <w:r>
        <w:t>Республика Крым</w:t>
      </w:r>
    </w:p>
    <w:p w:rsidR="00AC4F73" w:rsidRDefault="00AC4F73">
      <w:pPr>
        <w:pStyle w:val="ConsPlusNormal"/>
        <w:spacing w:before="220"/>
        <w:ind w:firstLine="540"/>
        <w:jc w:val="both"/>
      </w:pPr>
      <w:r>
        <w:t>Республика Тыва</w:t>
      </w:r>
    </w:p>
    <w:p w:rsidR="00AC4F73" w:rsidRDefault="00AC4F73">
      <w:pPr>
        <w:pStyle w:val="ConsPlusNormal"/>
        <w:spacing w:before="220"/>
        <w:ind w:firstLine="540"/>
        <w:jc w:val="both"/>
      </w:pPr>
      <w:r>
        <w:t>Чеченская Республика</w:t>
      </w:r>
    </w:p>
    <w:p w:rsidR="00AC4F73" w:rsidRDefault="00AC4F73">
      <w:pPr>
        <w:pStyle w:val="ConsPlusNormal"/>
        <w:spacing w:before="220"/>
        <w:ind w:firstLine="540"/>
        <w:jc w:val="both"/>
      </w:pPr>
      <w:r>
        <w:t>Камчатский край</w:t>
      </w:r>
    </w:p>
    <w:p w:rsidR="00AC4F73" w:rsidRDefault="00AC4F73">
      <w:pPr>
        <w:pStyle w:val="ConsPlusNormal"/>
        <w:spacing w:before="220"/>
        <w:ind w:firstLine="540"/>
        <w:jc w:val="both"/>
      </w:pPr>
      <w:r>
        <w:t>Город Севастополь</w:t>
      </w:r>
    </w:p>
    <w:p w:rsidR="00AC4F73" w:rsidRDefault="00AC4F73">
      <w:pPr>
        <w:pStyle w:val="ConsPlusNormal"/>
        <w:jc w:val="both"/>
      </w:pPr>
    </w:p>
    <w:p w:rsidR="00AC4F73" w:rsidRDefault="00AC4F73">
      <w:pPr>
        <w:pStyle w:val="ConsPlusNormal"/>
        <w:jc w:val="both"/>
      </w:pPr>
    </w:p>
    <w:p w:rsidR="00AC4F73" w:rsidRDefault="00AC4F73">
      <w:pPr>
        <w:pStyle w:val="ConsPlusNormal"/>
        <w:pBdr>
          <w:top w:val="single" w:sz="6" w:space="0" w:color="auto"/>
        </w:pBdr>
        <w:spacing w:before="100" w:after="100"/>
        <w:jc w:val="both"/>
        <w:rPr>
          <w:sz w:val="2"/>
          <w:szCs w:val="2"/>
        </w:rPr>
      </w:pPr>
    </w:p>
    <w:p w:rsidR="00246B30" w:rsidRDefault="00246B30">
      <w:bookmarkStart w:id="13" w:name="_GoBack"/>
      <w:bookmarkEnd w:id="13"/>
    </w:p>
    <w:sectPr w:rsidR="00246B30" w:rsidSect="00A029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F73"/>
    <w:rsid w:val="00246B30"/>
    <w:rsid w:val="00AC4F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5213BC-08A3-4F93-BBD6-FE1347285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C4F7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C4F7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C4F7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748E50CADEACF4862D5AFA321B4D2F7ECE583AB916B8672D7103F7A2F3681974F41076FAC9C1093153807F8AFF2W7J" TargetMode="External"/><Relationship Id="rId13" Type="http://schemas.openxmlformats.org/officeDocument/2006/relationships/hyperlink" Target="consultantplus://offline/ref=E748E50CADEACF4862D5AFA321B4D2F7ECE584AA97698672D7103F7A2F3681975D415F67AF9E0F98427741ADA024662A29AFF46ACF0FF9W1J" TargetMode="External"/><Relationship Id="rId18" Type="http://schemas.openxmlformats.org/officeDocument/2006/relationships/hyperlink" Target="consultantplus://offline/ref=E748E50CADEACF4862D5AFA321B4D2F7EBE281AB9D6F8672D7103F7A2F3681975D415F63AD9C0896172D51A9E97069352BB2EA6BD10F9376FEW3J"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E748E50CADEACF4862D5AFA321B4D2F7EBE281AB9D6F8672D7103F7A2F3681975D415F60A8960E98427741ADA024662A29AFF46ACF0FF9W1J" TargetMode="External"/><Relationship Id="rId7" Type="http://schemas.openxmlformats.org/officeDocument/2006/relationships/hyperlink" Target="consultantplus://offline/ref=E748E50CADEACF4862D5AFA321B4D2F7ECE583AB916B8672D7103F7A2F3681974F41076FAC9C1093153807F8AFF2W7J" TargetMode="External"/><Relationship Id="rId12" Type="http://schemas.openxmlformats.org/officeDocument/2006/relationships/hyperlink" Target="consultantplus://offline/ref=E748E50CADEACF4862D5AFA321B4D2F7ECE584AA97698672D7103F7A2F3681975D415F67AC970C98427741ADA024662A29AFF46ACF0FF9W1J" TargetMode="External"/><Relationship Id="rId17" Type="http://schemas.openxmlformats.org/officeDocument/2006/relationships/hyperlink" Target="consultantplus://offline/ref=E748E50CADEACF4862D5AFA321B4D2F7ECE584AA97698672D7103F7A2F3681975D415F67AC9C05C7476250F5AC277A342AB2E868CDF0WFJ"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E748E50CADEACF4862D5AFA321B4D2F7EDEA84AF9E39D1708645317F2766DB874B085360B39E0D8D142607FFWAJ" TargetMode="External"/><Relationship Id="rId20" Type="http://schemas.openxmlformats.org/officeDocument/2006/relationships/hyperlink" Target="consultantplus://offline/ref=E748E50CADEACF4862D5AFA321B4D2F7EBE281AB9D6F8672D7103F7A2F3681975D415F63AF9706901D7254BCF828653637ACE976CD0D91F7W6J" TargetMode="External"/><Relationship Id="rId1" Type="http://schemas.openxmlformats.org/officeDocument/2006/relationships/styles" Target="styles.xml"/><Relationship Id="rId6" Type="http://schemas.openxmlformats.org/officeDocument/2006/relationships/hyperlink" Target="consultantplus://offline/ref=E748E50CADEACF4862D5AFA321B4D2F7EBE287A290678672D7103F7A2F3681975D415F63AD9E0E93132D51A9E97069352BB2EA6BD10F9376FEW3J" TargetMode="External"/><Relationship Id="rId11" Type="http://schemas.openxmlformats.org/officeDocument/2006/relationships/hyperlink" Target="consultantplus://offline/ref=E748E50CADEACF4862D5AFA321B4D2F7ECE584AA97698672D7103F7A2F3681975D415F63A9970698427741ADA024662A29AFF46ACF0FF9W1J" TargetMode="External"/><Relationship Id="rId24" Type="http://schemas.openxmlformats.org/officeDocument/2006/relationships/hyperlink" Target="consultantplus://offline/ref=E748E50CADEACF4862D5AFA321B4D2F7ECE78AA296668672D7103F7A2F3681975D415F63AD9E0E931F2D51A9E97069352BB2EA6BD10F9376FEW3J" TargetMode="External"/><Relationship Id="rId5" Type="http://schemas.openxmlformats.org/officeDocument/2006/relationships/hyperlink" Target="consultantplus://offline/ref=E748E50CADEACF4862D5AFA321B4D2F7EBE287A290678672D7103F7A2F3681975D415F63AD9E0E93132D51A9E97069352BB2EA6BD10F9376FEW3J" TargetMode="External"/><Relationship Id="rId15" Type="http://schemas.openxmlformats.org/officeDocument/2006/relationships/hyperlink" Target="consultantplus://offline/ref=E748E50CADEACF4862D5AFA321B4D2F7ECE584AA97698672D7103F7A2F3681975D415F64AE990D98427741ADA024662A29AFF46ACF0FF9W1J" TargetMode="External"/><Relationship Id="rId23" Type="http://schemas.openxmlformats.org/officeDocument/2006/relationships/hyperlink" Target="consultantplus://offline/ref=E748E50CADEACF4862D5AFA321B4D2F7EBE281AB9D6F8672D7103F7A2F3681975D415F60A8970C98427741ADA024662A29AFF46ACF0FF9W1J" TargetMode="External"/><Relationship Id="rId10" Type="http://schemas.openxmlformats.org/officeDocument/2006/relationships/hyperlink" Target="consultantplus://offline/ref=E748E50CADEACF4862D5AFA321B4D2F7ECEB85AE9D6A8672D7103F7A2F3681975D415F67AD9B0B98427741ADA024662A29AFF46ACF0FF9W1J" TargetMode="External"/><Relationship Id="rId19" Type="http://schemas.openxmlformats.org/officeDocument/2006/relationships/hyperlink" Target="consultantplus://offline/ref=E748E50CADEACF4862D5AFA321B4D2F7EBE281AB9D6F8672D7103F7A2F3681975D415F63AF9708971D7254BCF828653637ACE976CD0D91F7W6J"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E748E50CADEACF4862D5AFA321B4D2F7ECE78AA296668672D7103F7A2F3681975D415F63AD9E0E931F2D51A9E97069352BB2EA6BD10F9376FEW3J" TargetMode="External"/><Relationship Id="rId14" Type="http://schemas.openxmlformats.org/officeDocument/2006/relationships/hyperlink" Target="consultantplus://offline/ref=E748E50CADEACF4862D5AFA321B4D2F7ECE584AA97698672D7103F7A2F3681975D415F67AB970C98427741ADA024662A29AFF46ACF0FF9W1J" TargetMode="External"/><Relationship Id="rId22" Type="http://schemas.openxmlformats.org/officeDocument/2006/relationships/hyperlink" Target="consultantplus://offline/ref=E748E50CADEACF4862D5AFA321B4D2F7EBE281AB9D6F8672D7103F7A2F3681975D415F60A99E05C7476250F5AC277A342AB2E868CDF0W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4708</Words>
  <Characters>26838</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2022-03-12T09:22:00Z</dcterms:created>
  <dcterms:modified xsi:type="dcterms:W3CDTF">2022-03-12T09:22:00Z</dcterms:modified>
</cp:coreProperties>
</file>