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ECA" w:rsidRDefault="00FD6EC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D6ECA" w:rsidRDefault="00FD6ECA">
      <w:pPr>
        <w:pStyle w:val="ConsPlusNormal"/>
        <w:jc w:val="both"/>
        <w:outlineLvl w:val="0"/>
      </w:pPr>
    </w:p>
    <w:p w:rsidR="00FD6ECA" w:rsidRDefault="00FD6E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D6ECA" w:rsidRDefault="00FD6ECA">
      <w:pPr>
        <w:pStyle w:val="ConsPlusTitle"/>
        <w:jc w:val="center"/>
      </w:pPr>
    </w:p>
    <w:p w:rsidR="00FD6ECA" w:rsidRDefault="00FD6ECA">
      <w:pPr>
        <w:pStyle w:val="ConsPlusTitle"/>
        <w:jc w:val="center"/>
      </w:pPr>
      <w:r>
        <w:t>ПОСТАНОВЛЕНИЕ</w:t>
      </w:r>
    </w:p>
    <w:p w:rsidR="00FD6ECA" w:rsidRDefault="00FD6ECA">
      <w:pPr>
        <w:pStyle w:val="ConsPlusTitle"/>
        <w:jc w:val="center"/>
      </w:pPr>
      <w:r>
        <w:t>от 13 марта 2021 г. N 369</w:t>
      </w:r>
    </w:p>
    <w:p w:rsidR="00FD6ECA" w:rsidRDefault="00FD6ECA">
      <w:pPr>
        <w:pStyle w:val="ConsPlusTitle"/>
        <w:jc w:val="center"/>
      </w:pPr>
    </w:p>
    <w:p w:rsidR="00FD6ECA" w:rsidRDefault="00FD6ECA">
      <w:pPr>
        <w:pStyle w:val="ConsPlusTitle"/>
        <w:jc w:val="center"/>
      </w:pPr>
      <w:r>
        <w:t>О ПРЕДОСТАВЛЕНИИ</w:t>
      </w:r>
    </w:p>
    <w:p w:rsidR="00FD6ECA" w:rsidRDefault="00FD6ECA">
      <w:pPr>
        <w:pStyle w:val="ConsPlusTitle"/>
        <w:jc w:val="center"/>
      </w:pPr>
      <w:r>
        <w:t>ГРАНТОВ В ФОРМЕ СУБСИДИЙ ИЗ ФЕДЕРАЛЬНОГО БЮДЖЕТА</w:t>
      </w:r>
    </w:p>
    <w:p w:rsidR="00FD6ECA" w:rsidRDefault="00FD6ECA">
      <w:pPr>
        <w:pStyle w:val="ConsPlusTitle"/>
        <w:jc w:val="center"/>
      </w:pPr>
      <w:r>
        <w:t>НЕКОММЕРЧЕСКИМ ОРГАНИЗАЦИЯМ НА РЕАЛИЗАЦИЮ МЕРОПРИЯТИЙ</w:t>
      </w:r>
    </w:p>
    <w:p w:rsidR="00FD6ECA" w:rsidRDefault="00FD6ECA">
      <w:pPr>
        <w:pStyle w:val="ConsPlusTitle"/>
        <w:jc w:val="center"/>
      </w:pPr>
      <w:r>
        <w:t>ПО ОРГАНИЗАЦИИ ПРОФЕССИОНАЛЬНОГО ОБУЧЕНИЯ И ДОПОЛНИТЕЛЬНОГО</w:t>
      </w:r>
    </w:p>
    <w:p w:rsidR="00FD6ECA" w:rsidRDefault="00FD6ECA">
      <w:pPr>
        <w:pStyle w:val="ConsPlusTitle"/>
        <w:jc w:val="center"/>
      </w:pPr>
      <w:r>
        <w:t>ПРОФЕССИОНАЛЬНОГО ОБРАЗОВАНИЯ ОТДЕЛЬНЫХ КАТЕГОРИЙ ГРАЖДАН</w:t>
      </w:r>
    </w:p>
    <w:p w:rsidR="00FD6ECA" w:rsidRDefault="00FD6ECA">
      <w:pPr>
        <w:pStyle w:val="ConsPlusTitle"/>
        <w:jc w:val="center"/>
      </w:pPr>
      <w:r>
        <w:t>В РАМКАХ ФЕДЕРАЛЬНОГО ПРОЕКТА "СОДЕЙСТВИЕ ЗАНЯТОСТИ"</w:t>
      </w:r>
    </w:p>
    <w:p w:rsidR="00FD6ECA" w:rsidRDefault="00FD6ECA">
      <w:pPr>
        <w:pStyle w:val="ConsPlusTitle"/>
        <w:jc w:val="center"/>
      </w:pPr>
      <w:r>
        <w:t>НАЦИОНАЛЬНОГО ПРОЕКТА "ДЕМОГРАФИЯ"</w:t>
      </w:r>
    </w:p>
    <w:p w:rsidR="00FD6ECA" w:rsidRDefault="00FD6E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D6E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27.05.2021 </w:t>
            </w:r>
            <w:hyperlink r:id="rId5">
              <w:r>
                <w:rPr>
                  <w:color w:val="0000FF"/>
                </w:rPr>
                <w:t>N 800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27.09.2021 </w:t>
            </w:r>
            <w:hyperlink r:id="rId6">
              <w:r>
                <w:rPr>
                  <w:color w:val="0000FF"/>
                </w:rPr>
                <w:t>N 1623</w:t>
              </w:r>
            </w:hyperlink>
            <w:r>
              <w:rPr>
                <w:color w:val="392C69"/>
              </w:rPr>
              <w:t xml:space="preserve">, от 09.02.2022 </w:t>
            </w:r>
            <w:hyperlink r:id="rId7">
              <w:r>
                <w:rPr>
                  <w:color w:val="0000FF"/>
                </w:rPr>
                <w:t>N 139</w:t>
              </w:r>
            </w:hyperlink>
            <w:r>
              <w:rPr>
                <w:color w:val="392C69"/>
              </w:rPr>
              <w:t xml:space="preserve">, от 18.03.2022 </w:t>
            </w:r>
            <w:hyperlink r:id="rId8">
              <w:r>
                <w:rPr>
                  <w:color w:val="0000FF"/>
                </w:rPr>
                <w:t>N 409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02.09.2022 </w:t>
            </w:r>
            <w:hyperlink r:id="rId9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 xml:space="preserve">, от 05.12.2022 </w:t>
            </w:r>
            <w:hyperlink r:id="rId10">
              <w:r>
                <w:rPr>
                  <w:color w:val="0000FF"/>
                </w:rPr>
                <w:t>N 2227</w:t>
              </w:r>
            </w:hyperlink>
            <w:r>
              <w:rPr>
                <w:color w:val="392C69"/>
              </w:rPr>
              <w:t xml:space="preserve">, от 19.12.2022 </w:t>
            </w:r>
            <w:hyperlink r:id="rId11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16.01.2023 </w:t>
            </w:r>
            <w:hyperlink r:id="rId12">
              <w:r>
                <w:rPr>
                  <w:color w:val="0000FF"/>
                </w:rPr>
                <w:t>N 21</w:t>
              </w:r>
            </w:hyperlink>
            <w:r>
              <w:rPr>
                <w:color w:val="392C69"/>
              </w:rPr>
              <w:t xml:space="preserve">, от 28.04.2023 </w:t>
            </w:r>
            <w:hyperlink r:id="rId13">
              <w:r>
                <w:rPr>
                  <w:color w:val="0000FF"/>
                </w:rPr>
                <w:t>N 669</w:t>
              </w:r>
            </w:hyperlink>
            <w:r>
              <w:rPr>
                <w:color w:val="392C69"/>
              </w:rPr>
              <w:t xml:space="preserve">, от 05.10.2023 </w:t>
            </w:r>
            <w:hyperlink r:id="rId14">
              <w:r>
                <w:rPr>
                  <w:color w:val="0000FF"/>
                </w:rPr>
                <w:t>N 1643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</w:tr>
    </w:tbl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0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</w:t>
      </w:r>
      <w:hyperlink r:id="rId15">
        <w:r>
          <w:rPr>
            <w:color w:val="0000FF"/>
          </w:rPr>
          <w:t>проекта</w:t>
        </w:r>
      </w:hyperlink>
      <w:r>
        <w:t xml:space="preserve"> "Содействие занятости" национального </w:t>
      </w:r>
      <w:hyperlink r:id="rId16">
        <w:r>
          <w:rPr>
            <w:color w:val="0000FF"/>
          </w:rPr>
          <w:t>проекта</w:t>
        </w:r>
      </w:hyperlink>
      <w:r>
        <w:t xml:space="preserve"> "Демография".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2. Федеральной службе по труду и занятости обеспечить реализацию мероприятий, направленных на создание в Единой цифровой платформе в сфере занятости и трудовых отношений "Работа в России" механизма подачи заявок на прохождение обучения, а также мероприятий по обеспечению контроля качества занятости отдельных категорий граждан, прошедших обучение, имея в виду осуществление в указанной информационно-аналитической системе подачи заявок и контроля качества занятости 100 процентов отдельных категорий граждан, прошедших обучение, за счет доведенных до Службы лимитов бюджетных ассигнований федерального бюджета в размере 69136,2 тыс. рублей на соответствующий финансовый год на указанные цели.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3. Федеральной службе по труду и занятости осуществлять мониторинг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</w:t>
      </w:r>
      <w:hyperlink r:id="rId18">
        <w:r>
          <w:rPr>
            <w:color w:val="0000FF"/>
          </w:rPr>
          <w:t>проекта</w:t>
        </w:r>
      </w:hyperlink>
      <w:r>
        <w:t xml:space="preserve"> "Содействие занятости" национального </w:t>
      </w:r>
      <w:hyperlink r:id="rId19">
        <w:r>
          <w:rPr>
            <w:color w:val="0000FF"/>
          </w:rPr>
          <w:t>проекта</w:t>
        </w:r>
      </w:hyperlink>
      <w:r>
        <w:t xml:space="preserve"> "Демография".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4. Рекомендовать исполнительным органам субъектов Российской Федерации, осуществляющим полномочия в области содействия занятости населения, обеспечить содействие в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</w:t>
      </w:r>
      <w:hyperlink r:id="rId20">
        <w:r>
          <w:rPr>
            <w:color w:val="0000FF"/>
          </w:rPr>
          <w:t>проекта</w:t>
        </w:r>
      </w:hyperlink>
      <w:r>
        <w:t xml:space="preserve"> "Содействие занятости" национального проекта "Демография", в том числе в определении потребности в обучении на основании анализа ситуации на рынке труда и потребности работодателей в кадрах, организации профессиональной ориентации граждан, а также в обеспечении занятости обученных граждан.</w:t>
      </w:r>
    </w:p>
    <w:p w:rsidR="00FD6ECA" w:rsidRDefault="00FD6ECA">
      <w:pPr>
        <w:pStyle w:val="ConsPlusNormal"/>
        <w:jc w:val="both"/>
      </w:pPr>
      <w:r>
        <w:lastRenderedPageBreak/>
        <w:t xml:space="preserve">(в ред. Постановлений Правительства РФ от 09.02.2022 </w:t>
      </w:r>
      <w:hyperlink r:id="rId21">
        <w:r>
          <w:rPr>
            <w:color w:val="0000FF"/>
          </w:rPr>
          <w:t>N 139</w:t>
        </w:r>
      </w:hyperlink>
      <w:r>
        <w:t xml:space="preserve">, от 05.12.2022 </w:t>
      </w:r>
      <w:hyperlink r:id="rId22">
        <w:r>
          <w:rPr>
            <w:color w:val="0000FF"/>
          </w:rPr>
          <w:t>N 2227</w:t>
        </w:r>
      </w:hyperlink>
      <w:r>
        <w:t>)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right"/>
      </w:pPr>
      <w:r>
        <w:t>Председатель Правительства</w:t>
      </w:r>
    </w:p>
    <w:p w:rsidR="00FD6ECA" w:rsidRDefault="00FD6ECA">
      <w:pPr>
        <w:pStyle w:val="ConsPlusNormal"/>
        <w:jc w:val="right"/>
      </w:pPr>
      <w:r>
        <w:t>Российской Федерации</w:t>
      </w:r>
    </w:p>
    <w:p w:rsidR="00FD6ECA" w:rsidRDefault="00FD6ECA">
      <w:pPr>
        <w:pStyle w:val="ConsPlusNormal"/>
        <w:jc w:val="right"/>
      </w:pPr>
      <w:r>
        <w:t>М.МИШУСТИН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right"/>
        <w:outlineLvl w:val="0"/>
      </w:pPr>
      <w:r>
        <w:t>Утверждены</w:t>
      </w:r>
    </w:p>
    <w:p w:rsidR="00FD6ECA" w:rsidRDefault="00FD6ECA">
      <w:pPr>
        <w:pStyle w:val="ConsPlusNormal"/>
        <w:jc w:val="right"/>
      </w:pPr>
      <w:r>
        <w:t>постановлением Правительства</w:t>
      </w:r>
    </w:p>
    <w:p w:rsidR="00FD6ECA" w:rsidRDefault="00FD6ECA">
      <w:pPr>
        <w:pStyle w:val="ConsPlusNormal"/>
        <w:jc w:val="right"/>
      </w:pPr>
      <w:r>
        <w:t>Российской Федерации</w:t>
      </w:r>
    </w:p>
    <w:p w:rsidR="00FD6ECA" w:rsidRDefault="00FD6ECA">
      <w:pPr>
        <w:pStyle w:val="ConsPlusNormal"/>
        <w:jc w:val="right"/>
      </w:pPr>
      <w:r>
        <w:t>от 13 марта 2021 г. N 369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Title"/>
        <w:jc w:val="center"/>
      </w:pPr>
      <w:bookmarkStart w:id="0" w:name="P40"/>
      <w:bookmarkEnd w:id="0"/>
      <w:r>
        <w:t>ПРАВИЛА</w:t>
      </w:r>
    </w:p>
    <w:p w:rsidR="00FD6ECA" w:rsidRDefault="00FD6ECA">
      <w:pPr>
        <w:pStyle w:val="ConsPlusTitle"/>
        <w:jc w:val="center"/>
      </w:pPr>
      <w:r>
        <w:t>ПРЕДОСТАВЛЕНИЯ ГРАНТОВ В ФОРМЕ СУБСИДИЙ</w:t>
      </w:r>
    </w:p>
    <w:p w:rsidR="00FD6ECA" w:rsidRDefault="00FD6ECA">
      <w:pPr>
        <w:pStyle w:val="ConsPlusTitle"/>
        <w:jc w:val="center"/>
      </w:pPr>
      <w:r>
        <w:t>ИЗ ФЕДЕРАЛЬНОГО БЮДЖЕТА НЕКОММЕРЧЕСКИМ ОРГАНИЗАЦИЯМ</w:t>
      </w:r>
    </w:p>
    <w:p w:rsidR="00FD6ECA" w:rsidRDefault="00FD6ECA">
      <w:pPr>
        <w:pStyle w:val="ConsPlusTitle"/>
        <w:jc w:val="center"/>
      </w:pPr>
      <w:r>
        <w:t>НА РЕАЛИЗАЦИЮ МЕРОПРИЯТИЙ ПО ОРГАНИЗАЦИИ ПРОФЕССИОНАЛЬНОГО</w:t>
      </w:r>
    </w:p>
    <w:p w:rsidR="00FD6ECA" w:rsidRDefault="00FD6ECA">
      <w:pPr>
        <w:pStyle w:val="ConsPlusTitle"/>
        <w:jc w:val="center"/>
      </w:pPr>
      <w:r>
        <w:t>ОБУЧЕНИЯ И ДОПОЛНИТЕЛЬНОГО ПРОФЕССИОНАЛЬНОГО ОБРАЗОВАНИЯ</w:t>
      </w:r>
    </w:p>
    <w:p w:rsidR="00FD6ECA" w:rsidRDefault="00FD6ECA">
      <w:pPr>
        <w:pStyle w:val="ConsPlusTitle"/>
        <w:jc w:val="center"/>
      </w:pPr>
      <w:r>
        <w:t>ОТДЕЛЬНЫХ КАТЕГОРИЙ ГРАЖДАН В РАМКАХ ФЕДЕРАЛЬНОГО ПРОЕКТА</w:t>
      </w:r>
    </w:p>
    <w:p w:rsidR="00FD6ECA" w:rsidRDefault="00FD6ECA">
      <w:pPr>
        <w:pStyle w:val="ConsPlusTitle"/>
        <w:jc w:val="center"/>
      </w:pPr>
      <w:r>
        <w:t>"СОДЕЙСТВИЕ ЗАНЯТОСТИ" НАЦИОНАЛЬНОГО ПРОЕКТА "ДЕМОГРАФИЯ"</w:t>
      </w:r>
    </w:p>
    <w:p w:rsidR="00FD6ECA" w:rsidRDefault="00FD6E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D6E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27.05.2021 </w:t>
            </w:r>
            <w:hyperlink r:id="rId23">
              <w:r>
                <w:rPr>
                  <w:color w:val="0000FF"/>
                </w:rPr>
                <w:t>N 800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27.09.2021 </w:t>
            </w:r>
            <w:hyperlink r:id="rId24">
              <w:r>
                <w:rPr>
                  <w:color w:val="0000FF"/>
                </w:rPr>
                <w:t>N 1623</w:t>
              </w:r>
            </w:hyperlink>
            <w:r>
              <w:rPr>
                <w:color w:val="392C69"/>
              </w:rPr>
              <w:t xml:space="preserve">, от 09.02.2022 </w:t>
            </w:r>
            <w:hyperlink r:id="rId25">
              <w:r>
                <w:rPr>
                  <w:color w:val="0000FF"/>
                </w:rPr>
                <w:t>N 139</w:t>
              </w:r>
            </w:hyperlink>
            <w:r>
              <w:rPr>
                <w:color w:val="392C69"/>
              </w:rPr>
              <w:t xml:space="preserve">, от 18.03.2022 </w:t>
            </w:r>
            <w:hyperlink r:id="rId26">
              <w:r>
                <w:rPr>
                  <w:color w:val="0000FF"/>
                </w:rPr>
                <w:t>N 409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02.09.2022 </w:t>
            </w:r>
            <w:hyperlink r:id="rId27">
              <w:r>
                <w:rPr>
                  <w:color w:val="0000FF"/>
                </w:rPr>
                <w:t>N 1545</w:t>
              </w:r>
            </w:hyperlink>
            <w:r>
              <w:rPr>
                <w:color w:val="392C69"/>
              </w:rPr>
              <w:t xml:space="preserve">, от 05.12.2022 </w:t>
            </w:r>
            <w:hyperlink r:id="rId28">
              <w:r>
                <w:rPr>
                  <w:color w:val="0000FF"/>
                </w:rPr>
                <w:t>N 2227</w:t>
              </w:r>
            </w:hyperlink>
            <w:r>
              <w:rPr>
                <w:color w:val="392C69"/>
              </w:rPr>
              <w:t xml:space="preserve">, от 19.12.2022 </w:t>
            </w:r>
            <w:hyperlink r:id="rId29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</w:p>
          <w:p w:rsidR="00FD6ECA" w:rsidRDefault="00FD6EC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16.01.2023 </w:t>
            </w:r>
            <w:hyperlink r:id="rId30">
              <w:r>
                <w:rPr>
                  <w:color w:val="0000FF"/>
                </w:rPr>
                <w:t>N 21</w:t>
              </w:r>
            </w:hyperlink>
            <w:r>
              <w:rPr>
                <w:color w:val="392C69"/>
              </w:rPr>
              <w:t xml:space="preserve">, от 28.04.2023 </w:t>
            </w:r>
            <w:hyperlink r:id="rId31">
              <w:r>
                <w:rPr>
                  <w:color w:val="0000FF"/>
                </w:rPr>
                <w:t>N 669</w:t>
              </w:r>
            </w:hyperlink>
            <w:r>
              <w:rPr>
                <w:color w:val="392C69"/>
              </w:rPr>
              <w:t xml:space="preserve">, от 05.10.2023 </w:t>
            </w:r>
            <w:hyperlink r:id="rId32">
              <w:r>
                <w:rPr>
                  <w:color w:val="0000FF"/>
                </w:rPr>
                <w:t>N 1643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ECA" w:rsidRDefault="00FD6ECA">
            <w:pPr>
              <w:pStyle w:val="ConsPlusNormal"/>
            </w:pPr>
          </w:p>
        </w:tc>
      </w:tr>
    </w:tbl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bookmarkStart w:id="1" w:name="P53"/>
      <w:bookmarkEnd w:id="1"/>
      <w:r>
        <w:t xml:space="preserve">1. Настоящие Правила устанавливают цели, порядок и условия предоставления из федерального бюджета гранта в форме субсидии федеральному государственному бюджетному образовательному учреждению дополнительного профессионального образования "Институт развития профессионального образования" (далее - Институт), федеральному государственному бюджетному образовательному учреждению высшего образования "Российская академия народного хозяйства и государственной службы при Президенте Российской Федерации" (далее - Академия) и федеральному государственному автономному образовательному учреждению высшего образования "Национальный исследовательский Томский государственный университет" (далее - Университет)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</w:t>
      </w:r>
      <w:hyperlink r:id="rId33">
        <w:r>
          <w:rPr>
            <w:color w:val="0000FF"/>
          </w:rPr>
          <w:t>проекта</w:t>
        </w:r>
      </w:hyperlink>
      <w:r>
        <w:t xml:space="preserve"> "Содействие занятости" национального </w:t>
      </w:r>
      <w:hyperlink r:id="rId34">
        <w:r>
          <w:rPr>
            <w:color w:val="0000FF"/>
          </w:rPr>
          <w:t>проекта</w:t>
        </w:r>
      </w:hyperlink>
      <w:r>
        <w:t xml:space="preserve"> "Демография" (далее соответственно - грант, получатели гранта, мероприятия).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2. В целях настоящих Правил под участниками мероприятий, для которых предусмотрена реализация мероприятий, понимаются следующие категории граждан: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граждане в возрасте 50 лет и старше, граждане </w:t>
      </w:r>
      <w:proofErr w:type="spellStart"/>
      <w:r>
        <w:t>предпенсионного</w:t>
      </w:r>
      <w:proofErr w:type="spellEnd"/>
      <w:r>
        <w:t xml:space="preserve"> возраста;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женщины, находящиеся в отпуске по уходу за ребенком до достижения им возраста 3 лет;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женщины, не состоящие в трудовых отношениях и имеющие детей дошкольного возраста в возрасте от 0 до 7 лет включительно;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безработные граждане, зарегистрированные в органах службы занятости;</w:t>
      </w:r>
    </w:p>
    <w:p w:rsidR="00FD6ECA" w:rsidRDefault="00FD6ECA">
      <w:pPr>
        <w:pStyle w:val="ConsPlusNormal"/>
        <w:jc w:val="both"/>
      </w:pPr>
      <w:r>
        <w:lastRenderedPageBreak/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18.03.2022 N 409)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работники, находящиеся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работников;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18.03.2022 N 409)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граждане Украины и лица без гражданства, постоянно проживающие на территории Украины, которые получили удостоверение беженца или свидетельство о предоставлении временного убежища на территории Российской Федерации;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19.12.2022 N 2343)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2" w:name="P65"/>
      <w:bookmarkEnd w:id="2"/>
      <w:r>
        <w:t>ветераны боевых действий, принимавшие участие (содействовавшие выполнению задач) в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уволенные с военной службы (службы, работы);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3" w:name="P67"/>
      <w:bookmarkEnd w:id="3"/>
      <w:r>
        <w:t>лица, принимавшие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г.;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члены семей лиц, указанных в </w:t>
      </w:r>
      <w:hyperlink w:anchor="P65">
        <w:r>
          <w:rPr>
            <w:color w:val="0000FF"/>
          </w:rPr>
          <w:t>абзацах восьмом</w:t>
        </w:r>
      </w:hyperlink>
      <w:r>
        <w:t xml:space="preserve"> и </w:t>
      </w:r>
      <w:hyperlink w:anchor="P67">
        <w:r>
          <w:rPr>
            <w:color w:val="0000FF"/>
          </w:rPr>
          <w:t>девятом</w:t>
        </w:r>
      </w:hyperlink>
      <w:r>
        <w:t xml:space="preserve"> настоящего пункта, погибших (умерших) при выполнении задач в ходе специальной военной операции (боевых действий), члены семей лиц, указанных в </w:t>
      </w:r>
      <w:hyperlink w:anchor="P65">
        <w:r>
          <w:rPr>
            <w:color w:val="0000FF"/>
          </w:rPr>
          <w:t>абзацах восьмом</w:t>
        </w:r>
      </w:hyperlink>
      <w:r>
        <w:t xml:space="preserve"> и </w:t>
      </w:r>
      <w:hyperlink w:anchor="P67">
        <w:r>
          <w:rPr>
            <w:color w:val="0000FF"/>
          </w:rPr>
          <w:t>девятом</w:t>
        </w:r>
      </w:hyperlink>
      <w:r>
        <w:t xml:space="preserve"> настоящего 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действий);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молодежь в возрасте до 35 лет включительно, относящаяся к категориям: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граждан, которые с даты окончания военной службы по призыву не являются занятыми в соответствии с законодательством о занятости населения в течение 4 месяцев и более;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высшего образования (в случае обучения по основным программам профессионального обучения);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05.10.2023 N 1643)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граждан, которые с даты выдачи им документа об образовании и (или) о квалификации не являются занятыми в соответствии с законодательством о занятости населения в течение 4 месяцев и более;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граждан, находящихся под риском увольнения (планируемых к увольнению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 и возможным расторжением трудовых договоров);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граждан, завершающих обучение по образовательным программам среднего профессионального или высшего образования в текущем календарном году (за исключением получивших грант на обучение или обучающихся по договорам о целевом обучении), обратившихся в органы службы занятости, для которых отсутствует подходящая работа по получаемой профессии </w:t>
      </w:r>
      <w:r>
        <w:lastRenderedPageBreak/>
        <w:t>(специальности).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18.03.2022 N 409)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Реализация мероприятий осуществляется в соответствии с </w:t>
      </w:r>
      <w:hyperlink r:id="rId44">
        <w:r>
          <w:rPr>
            <w:color w:val="0000FF"/>
          </w:rPr>
          <w:t>Положением</w:t>
        </w:r>
      </w:hyperlink>
      <w:r>
        <w:t xml:space="preserve">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года, утвержденным постановлением Правительства Российской Федерации от 27 мая 2021 г. N 800 "О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года", с использованием Единой цифровой платформы в сфере занятости и трудовых отношений "Работа в России", включая подачу заявок на прохождение обучения, а также мероприятия по обеспечению контроля качества занятости отдельных категорий граждан, прошедших обучение.</w:t>
      </w:r>
    </w:p>
    <w:p w:rsidR="00FD6ECA" w:rsidRDefault="00FD6ECA">
      <w:pPr>
        <w:pStyle w:val="ConsPlusNormal"/>
        <w:jc w:val="both"/>
      </w:pPr>
      <w:r>
        <w:t xml:space="preserve">(п. 2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4" w:name="P81"/>
      <w:bookmarkEnd w:id="4"/>
      <w:r>
        <w:t>3. Грант предоставляется получателям грантов в целях финансового обеспечения (возмещения) расходов на реализацию мероприятий.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05.10.2023 N 1643)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Результатами предоставления гранта являются: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а) численность прошедших профессиональное обучение и получивших дополнительное профессиональное образование участников мероприятий (расчетная):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РФ от 28.04.2023 N 669;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8">
        <w:r>
          <w:rPr>
            <w:color w:val="0000FF"/>
          </w:rPr>
          <w:t>Постановление</w:t>
        </w:r>
      </w:hyperlink>
      <w:r>
        <w:t xml:space="preserve"> Правительства РФ от 05.12.2022 N 2227;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РФ от 28.04.2023 N 669;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 2023 году - не менее 179,967 тыс. человек (при содействии Института не менее 46,322 тыс. человек, при содействии Университета не менее 77,323 тыс. человек, при содействии Академии не менее 56,322 тыс. человек);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05.10.2023 N 1643)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 2024 году - не менее 104,439 тыс. человек;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19.12.2022 N 2343;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б) численность занятых граждан, в том числе приступивших к трудовой деятельности, зарегистрировавшихся в качестве индивидуального предпринимателя, в частности начавших применять специальный налоговый режим "Налог на профессиональный доход", в период обучения или после завершения обучения, но не позднее 25 декабря соответствующего финансового года (расчетная):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53">
        <w:r>
          <w:rPr>
            <w:color w:val="0000FF"/>
          </w:rPr>
          <w:t>Постановление</w:t>
        </w:r>
      </w:hyperlink>
      <w:r>
        <w:t xml:space="preserve"> Правительства РФ от 28.04.2023 N 669;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РФ от 05.12.2022 N 2227;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5">
        <w:r>
          <w:rPr>
            <w:color w:val="0000FF"/>
          </w:rPr>
          <w:t>Постановление</w:t>
        </w:r>
      </w:hyperlink>
      <w:r>
        <w:t xml:space="preserve"> Правительства РФ от 28.04.2023 N 669;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 2023 году - не менее 134,976 тыс. человек (при содействии Института не менее 34,742 тыс. человек, при содействии Университета не менее 57,992 тыс. человек, при содействии Академии не менее 42,242 тыс. человек);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05.10.2023 N 1643)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lastRenderedPageBreak/>
        <w:t>в 2024 году - не менее 78,33 тыс. человек.</w:t>
      </w:r>
    </w:p>
    <w:p w:rsidR="00FD6ECA" w:rsidRDefault="00FD6ECA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19.12.2022 N 2343;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jc w:val="both"/>
      </w:pPr>
      <w:r>
        <w:t xml:space="preserve">(п. 3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4. Грант предоставляется получателям грантов в пределах лимитов бюджетных обязательств, доведенных до Федеральной службы по труду и занятости как получателя средств федерального бюджета на цели, указанные в </w:t>
      </w:r>
      <w:hyperlink w:anchor="P53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5" w:name="P102"/>
      <w:bookmarkEnd w:id="5"/>
      <w:r>
        <w:t>5. Размер гранта, предоставляемого i-</w:t>
      </w:r>
      <w:proofErr w:type="spellStart"/>
      <w:r>
        <w:t>му</w:t>
      </w:r>
      <w:proofErr w:type="spellEnd"/>
      <w:r>
        <w:t xml:space="preserve"> получателю гранта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) для достижения цели, указанной в </w:t>
      </w:r>
      <w:hyperlink w:anchor="P81">
        <w:r>
          <w:rPr>
            <w:color w:val="0000FF"/>
          </w:rPr>
          <w:t>пункте 3</w:t>
        </w:r>
      </w:hyperlink>
      <w:r>
        <w:t xml:space="preserve"> настоящих Правил, определяется по формуле: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844040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r>
        <w:t>где: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S - общий размер грантов, предусмотренных на соответствующий финансовый год;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iоб</w:t>
      </w:r>
      <w:proofErr w:type="spellEnd"/>
      <w:r>
        <w:t xml:space="preserve"> - численность участников мероприятий, направленных i-м получателем гранта на профессиональное обучение и дополнительное профессиональное образование, человек;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об</w:t>
      </w:r>
      <w:proofErr w:type="spellEnd"/>
      <w:r>
        <w:t xml:space="preserve"> -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(расчетная средняя стоимость обучения одного человека - 59,58 тыс. рублей);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количество получателей гранта, участвующих в реализации мероприятий в соответствующем финансовом году.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6. Численность участников мероприятий, предусмотренная </w:t>
      </w:r>
      <w:hyperlink w:anchor="P81">
        <w:r>
          <w:rPr>
            <w:color w:val="0000FF"/>
          </w:rPr>
          <w:t>подпунктом "а" пункта 3</w:t>
        </w:r>
      </w:hyperlink>
      <w:r>
        <w:t xml:space="preserve"> настоящих Правил, i-</w:t>
      </w:r>
      <w:proofErr w:type="spellStart"/>
      <w:r>
        <w:t>го</w:t>
      </w:r>
      <w:proofErr w:type="spellEnd"/>
      <w:r>
        <w:t xml:space="preserve"> получателя гранта, в том числе с распределением по субъектам Российской Федерации, может изменяться в соответствии с решениями межведомственной рабочей группы по восстановлению рынка труда, образованной в соответствии с решением Председателя Правительства Российской Федерации, по результатам мониторинга реализации мероприятий, проводимого Федеральной службой по труду и занятости.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В соответствии с решением указанной межведомственной рабочей группы изменяются значения результатов предоставления гранта, установленные в </w:t>
      </w:r>
      <w:hyperlink w:anchor="P8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 случае изменения численности участников мероприятий для i-</w:t>
      </w:r>
      <w:proofErr w:type="spellStart"/>
      <w:r>
        <w:t>го</w:t>
      </w:r>
      <w:proofErr w:type="spellEnd"/>
      <w:r>
        <w:t xml:space="preserve"> получателя гранта Федеральной службой по труду и занятости направляются предложения в установленном порядке в сводную бюджетную роспись федерального бюджета в части бюджетных ассигнований, предусмотренных на финансовое обеспечение реализации мероприятий соответствующим получателем гранта, в порядке, установленном бюджетным законодательством Российской Федерации.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7. Для достижения цели предоставления гранта, указанной в </w:t>
      </w:r>
      <w:hyperlink w:anchor="P53">
        <w:r>
          <w:rPr>
            <w:color w:val="0000FF"/>
          </w:rPr>
          <w:t>пункте 1</w:t>
        </w:r>
      </w:hyperlink>
      <w:r>
        <w:t xml:space="preserve"> настоящих Правил, средства гранта предоставляются получателями гранта иным организациям, ответственным за организацию профессионального обучения и дополнительного профессионального образования участников мероприятий в субъекте Российской Федерации (далее - иные организации).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Предоставление получателями гранта средств гранта иным организациям осуществляется в форме грантов на основании соглашений о предоставлении грантов иным организациям в соответствии с </w:t>
      </w:r>
      <w:hyperlink r:id="rId6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lastRenderedPageBreak/>
        <w:t xml:space="preserve">8. Получатели грантов (иные организации) заключают с организациями, осуществляющими образовательную деятельность, включенными в перечни, указанные в </w:t>
      </w:r>
      <w:hyperlink r:id="rId62">
        <w:r>
          <w:rPr>
            <w:color w:val="0000FF"/>
          </w:rPr>
          <w:t>Положении</w:t>
        </w:r>
      </w:hyperlink>
      <w:r>
        <w:t xml:space="preserve">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года, утвержденном постановлением Правительства Российской Федерации от 27 мая 2021 г. N 800 "О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года", договоры (контракты), в соответствии с которыми оплата обязательств осуществляется в следующей пропорции: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70 процентов - при предоставлении акта выполненных работ (услуг) по профессиональному обучению и (или) дополнительному профессиональному образованию;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30 процентов - при подтверждении занятости участника мероприятий.</w:t>
      </w:r>
    </w:p>
    <w:p w:rsidR="00FD6ECA" w:rsidRDefault="00FD6ECA">
      <w:pPr>
        <w:pStyle w:val="ConsPlusNormal"/>
        <w:jc w:val="both"/>
      </w:pPr>
      <w:r>
        <w:t xml:space="preserve">(п. 8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19.12.2022 N 2343)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9. Сведения о гранте подлежат размещению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05.12.2022 N 2227)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10. Грант предоставляется на основании соглашения, заключенного между Федеральной службой по труду и занятости и получателем гранта (далее - соглашение). Соглашение, в том числе дополнительные соглашения к нему, предусматривающие внесение изменений, или дополнительное соглашение о расторжении соглашения, с соблюдением требований о защите государственной тайны заключается Федеральной службой по труду и занятости и получателем гранта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Федерации. В соглашение включаются в том числе следующие положения: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6" w:name="P123"/>
      <w:bookmarkEnd w:id="6"/>
      <w:r>
        <w:t>а) значения результатов предоставления гранта;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б) положение, определяющее обязанность получателя гранта по достижению результатов предоставления гранта;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в) согласие получателя гранта на осуществление в отношении его проверок Федеральной службой по труду и занятости соблюдения порядка и условий предоставления гранта, в том числе в части достижения результатов предоставления гранта, а также проверок органами государственного финансового контроля соблюдения получателем гранта порядка и условий предоставления гранта в соответствии со </w:t>
      </w:r>
      <w:hyperlink r:id="rId65">
        <w:r>
          <w:rPr>
            <w:color w:val="0000FF"/>
          </w:rPr>
          <w:t>статьями 268.1</w:t>
        </w:r>
      </w:hyperlink>
      <w:r>
        <w:t xml:space="preserve"> и </w:t>
      </w:r>
      <w:hyperlink r:id="rId66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гранта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FD6ECA" w:rsidRDefault="00FD6EC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02.09.2022 N 1545)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г) цели, размер, условия и порядок предоставления гранта;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д) формы представления получателем гранта отчета о расходах, источником финансового обеспечения которых является грант, и отчета о достижении значений результата предоставления гранта;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е) обязательство получателя гранта по возврату в доход федерального бюджета полученных средств гранта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гранта, а также </w:t>
      </w:r>
      <w:r>
        <w:lastRenderedPageBreak/>
        <w:t>нарушения условий предоставления гранта, выявленные по результатам проверок, в размере, при использовании которого были допущены нарушения условий и порядка предоставления гранта;</w:t>
      </w:r>
    </w:p>
    <w:p w:rsidR="00FD6ECA" w:rsidRDefault="00FD6EC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02.09.2022 N 1545)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ж) в случае уменьшения Федеральной службе по труду и занятости как получателю средств федерального бюджета ранее доведенных лимитов бюджетных обязательств обязательство сторон по внесению в соглашение условий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в отношении новых условий;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з) план мероприятий по достижению результата предоставления гранта, содержащий контрольные события, отражающие факт завершения соответствующего мероприятия (контрольные точки).</w:t>
      </w:r>
    </w:p>
    <w:p w:rsidR="00FD6ECA" w:rsidRDefault="00FD6EC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7" w:name="P134"/>
      <w:bookmarkEnd w:id="7"/>
      <w:r>
        <w:t>11. Получатель гранта должен на день не ранее чем 15-е число месяца, предшествующего месяцу, в котором планируется заключение соглашения, соответствовать следующим требованиям: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а) у получателя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б) у получателя гранта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в) получатель гранта не находится в процессе реорганизации (за исключением реорганизации в форме присоединения к получателю гранта другого юридического лица), ликвидации, в отношении получателя гранта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г) получатель гранта не получает из федерального бюджета средства в соответствии с иными нормативными правовыми актами Российской Федерации на цели, предусмотренные </w:t>
      </w:r>
      <w:hyperlink w:anchor="P81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грантов.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12. Получатель гранта не вправе приобретать за счет средств, полученных из федерального бюджета,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гранта.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8" w:name="P142"/>
      <w:bookmarkEnd w:id="8"/>
      <w:r>
        <w:t>13. Для заключения соглашения получатель гранта представляет в Федеральную службу по труду и занятости следующие документы, содержащие информацию на дату не ранее чем 15-е число месяца, предшествующего месяцу, в котором планируется заключение соглашения: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а) подписанное руководителем получателя гранта заявление о предоставлении гранта, составленное в произвольной форме;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(иным уполномоченным лицом) и главным бухгалтером (при наличии) получателя гранта, подтверждающая отсутствие у получателя гранта неисполненной обязанности по уплате налогов, сборов, страховых взносов, пеней, штрафов, </w:t>
      </w:r>
      <w:r>
        <w:lastRenderedPageBreak/>
        <w:t>процентов, подлежащих уплате в соответствии с законодательством Российской Федерации о налогах и сборах;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в) справка, подписанная руководителем (иным уполномоченным лицом) и главным бухгалтером (при наличии) получателя гранта, подтверждающая, что получатель гранта не находится в процессе реорганизации (за исключением реорганизации в форме присоединения к получателю гранта другого юридического лица), ликвидации или в отношении получателя гранта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г) справка, подписанная руководителем (иным уполномоченным лицом) и главным бухгалтером (при наличии) получателя гранта, подтверждающая отсутствие у получателя гранта просроченной задолженности по возврату в федеральный бюджет грантов,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(иным уполномоченным лицом) и главным бухгалтером (при наличии) получателя гранта, подтверждающая, что получатель гранта не получает из федерального бюджета средства в соответствии с иными нормативными правовыми актами на цели, предусмотренные </w:t>
      </w:r>
      <w:hyperlink w:anchor="P53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е) финансово-экономическое обоснование необходимого размера гранта на текущий финансовый год и плановый период, утвержденное руководителем получателя гранта (иным уполномоченным лицом);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ж) справка, подписанная руководителем (иным уполномоченным лицом) и главным бухгалтером (при наличии) получателя гранта, подтверждающая,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гранта.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14. Ответственность за достоверность представляемых в Федеральную службу по труду и занятости документов, указанных в </w:t>
      </w:r>
      <w:hyperlink w:anchor="P142">
        <w:r>
          <w:rPr>
            <w:color w:val="0000FF"/>
          </w:rPr>
          <w:t>пункте 13</w:t>
        </w:r>
      </w:hyperlink>
      <w:r>
        <w:t xml:space="preserve"> настоящих Правил, несет получатель гранта в соответствии с законодательством Российской Федерации.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15. Основанием для отказа получателю гранта в предоставлении гранта являются: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гранта документов требованиям, указанным в </w:t>
      </w:r>
      <w:hyperlink w:anchor="P134">
        <w:r>
          <w:rPr>
            <w:color w:val="0000FF"/>
          </w:rPr>
          <w:t>пункте 11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гранта информации.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16. Федеральная служба по труду и занятости в течение 14 рабочих дней со дня представления получателем гранта документов, указанных в </w:t>
      </w:r>
      <w:hyperlink w:anchor="P142">
        <w:r>
          <w:rPr>
            <w:color w:val="0000FF"/>
          </w:rPr>
          <w:t>пункте 13</w:t>
        </w:r>
      </w:hyperlink>
      <w:r>
        <w:t xml:space="preserve"> настоящих Правил, осуществляет проверку их комплектности, проверяет достоверность содержащейся в них информации и принимает решение о заключении соглашения или решение об отказе в заключении соглашения.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В случае принятия решения об отказе в заключении соглашения документы, указанные в </w:t>
      </w:r>
      <w:hyperlink w:anchor="P142">
        <w:r>
          <w:rPr>
            <w:color w:val="0000FF"/>
          </w:rPr>
          <w:t>пункте 13</w:t>
        </w:r>
      </w:hyperlink>
      <w:r>
        <w:t xml:space="preserve"> настоящих Правил, возвращаются получателю гранта на доработку (с указанием замечаний) в течение 3 рабочих дней со дня принятия Федеральной службой по труду и занятости решения об отказе в заключении соглашения.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lastRenderedPageBreak/>
        <w:t xml:space="preserve">Получатель гранта при условии устранения замечаний не позднее 11 рабочих дней со дня получения замечаний повторно представляет в Федеральную службу по труду и занятости документы, указанные в </w:t>
      </w:r>
      <w:hyperlink w:anchor="P142">
        <w:r>
          <w:rPr>
            <w:color w:val="0000FF"/>
          </w:rPr>
          <w:t>пункте 13</w:t>
        </w:r>
      </w:hyperlink>
      <w:r>
        <w:t xml:space="preserve"> настоящих Правил.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17. Перечисление гранта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Перечисление гранта получателям гранта, являющимся бюджетным или автономным учреждением, осуществляется на казначейский счет для осуществления и отражения операций с денежными средствами бюджетных и автономных учреждений, открытый в территориальном органе Федерального казначейства, в соответствии с графиком, предусмотренным соглашением.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28.04.2023 N 669)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18. Федеральная служба по труду и занятости проводит проверки соблюдения получателем гранта порядка и условий предоставления гранта, в том числе в части достижения результатов предоставления гранта, а также органы государственного финансового контроля проводят проверки в соответствии со </w:t>
      </w:r>
      <w:hyperlink r:id="rId74">
        <w:r>
          <w:rPr>
            <w:color w:val="0000FF"/>
          </w:rPr>
          <w:t>статьями 268.1</w:t>
        </w:r>
      </w:hyperlink>
      <w:r>
        <w:t xml:space="preserve"> и </w:t>
      </w:r>
      <w:hyperlink r:id="rId75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02.09.2022 N 1545)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Мониторинг достижения результатов предоставления гранта осуществляется Федеральной службой по труду и занятости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77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02.09.2022 N 1545)</w:t>
      </w:r>
    </w:p>
    <w:p w:rsidR="00FD6ECA" w:rsidRDefault="00FD6ECA">
      <w:pPr>
        <w:pStyle w:val="ConsPlusNormal"/>
        <w:jc w:val="both"/>
      </w:pPr>
      <w:r>
        <w:t xml:space="preserve">(п. 18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19. Оценка результатов использования гранта осуществляется Федеральной службой по труду и занятости на основании сведений, представляемых в том числе по каналам межведомственного взаимодействия из информационных систем Фонда пенсионного и социального страхования Российской Федерации в части осуществления трудовых отношений и Федеральной налоговой службы в части применения специального налогового режима "Налог на профессиональный доход", регистрации в качестве индивидуального предпринимателя, крестьянского (фермерского) хозяйства, в течение 25 рабочих дней по окончании соответствующего финансового года на основании своевременного достижения значений результатов предоставления гранта, установленных </w:t>
      </w:r>
      <w:hyperlink w:anchor="P81">
        <w:r>
          <w:rPr>
            <w:color w:val="0000FF"/>
          </w:rPr>
          <w:t>пунктом 3</w:t>
        </w:r>
      </w:hyperlink>
      <w:r>
        <w:t xml:space="preserve"> настоящих Правил и соглашением.</w:t>
      </w:r>
    </w:p>
    <w:p w:rsidR="00FD6ECA" w:rsidRDefault="00FD6ECA">
      <w:pPr>
        <w:pStyle w:val="ConsPlusNormal"/>
        <w:jc w:val="both"/>
      </w:pPr>
      <w:r>
        <w:t xml:space="preserve">(в ред. Постановлений Правительства РФ от 27.09.2021 </w:t>
      </w:r>
      <w:hyperlink r:id="rId80">
        <w:r>
          <w:rPr>
            <w:color w:val="0000FF"/>
          </w:rPr>
          <w:t>N 1623</w:t>
        </w:r>
      </w:hyperlink>
      <w:r>
        <w:t xml:space="preserve">, от 09.02.2022 </w:t>
      </w:r>
      <w:hyperlink r:id="rId81">
        <w:r>
          <w:rPr>
            <w:color w:val="0000FF"/>
          </w:rPr>
          <w:t>N 139</w:t>
        </w:r>
      </w:hyperlink>
      <w:r>
        <w:t xml:space="preserve">, от 19.12.2022 </w:t>
      </w:r>
      <w:hyperlink r:id="rId82">
        <w:r>
          <w:rPr>
            <w:color w:val="0000FF"/>
          </w:rPr>
          <w:t>N 2343</w:t>
        </w:r>
      </w:hyperlink>
      <w:r>
        <w:t>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20. В случае нарушений получателем гранта условий, установленных при предоставлении гранта, а также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гранта, выявленных по итогам проверок, проведенных Федеральной службой по труду и занятости и органами государственного финансового контроля, средства гранта в объеме выявленных нарушений подлежат возврату в доход федерального бюджета: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на основании требования Федеральной службы по труду и занятости - в течение 10 рабочих дней со дня получения получателем гранта указанного требования;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на основании представления (предписания)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lastRenderedPageBreak/>
        <w:t xml:space="preserve">В случае </w:t>
      </w:r>
      <w:proofErr w:type="spellStart"/>
      <w:r>
        <w:t>недостижения</w:t>
      </w:r>
      <w:proofErr w:type="spellEnd"/>
      <w:r>
        <w:t xml:space="preserve"> получателем гранта значений результатов предоставления гранта в отчетном финансовом году получатель гранта осуществляет возврат гранта в доход федерального бюджета в размере, определенном в соответствии с </w:t>
      </w:r>
      <w:hyperlink w:anchor="P181">
        <w:r>
          <w:rPr>
            <w:color w:val="0000FF"/>
          </w:rPr>
          <w:t>пунктом 22</w:t>
        </w:r>
      </w:hyperlink>
      <w:r>
        <w:t xml:space="preserve"> настоящих Правил.</w:t>
      </w:r>
    </w:p>
    <w:p w:rsidR="00FD6ECA" w:rsidRDefault="00FD6ECA">
      <w:pPr>
        <w:pStyle w:val="ConsPlusNormal"/>
        <w:jc w:val="both"/>
      </w:pPr>
      <w:r>
        <w:t xml:space="preserve">(п. 20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19.12.2022 N 2343)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21. Получатель гранта представляет посредством государственной интегрированной информационной системы управления общественными финансами "Электронный бюджет" в Федеральную службу по труду и занятости ежеквартально, не позднее 10-го числа месяца, следующего за отчетным:</w:t>
      </w:r>
    </w:p>
    <w:p w:rsidR="00FD6ECA" w:rsidRDefault="00FD6ECA">
      <w:pPr>
        <w:pStyle w:val="ConsPlusNormal"/>
        <w:jc w:val="both"/>
      </w:pPr>
      <w:r>
        <w:t xml:space="preserve">(в ред. Постановлений Правительства РФ от 09.02.2022 </w:t>
      </w:r>
      <w:hyperlink r:id="rId84">
        <w:r>
          <w:rPr>
            <w:color w:val="0000FF"/>
          </w:rPr>
          <w:t>N 139</w:t>
        </w:r>
      </w:hyperlink>
      <w:r>
        <w:t xml:space="preserve">, от 05.10.2023 </w:t>
      </w:r>
      <w:hyperlink r:id="rId85">
        <w:r>
          <w:rPr>
            <w:color w:val="0000FF"/>
          </w:rPr>
          <w:t>N 1643</w:t>
        </w:r>
      </w:hyperlink>
      <w:r>
        <w:t>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а) отчет о достижении значения результата предоставления гранта по форме, предусмотренной типовой формой соглашения, утвержденной Министерством финансов Российской Федерации;</w:t>
      </w:r>
    </w:p>
    <w:p w:rsidR="00FD6ECA" w:rsidRDefault="00FD6ECA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09.02.2022 N 139)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б) отчет о расходах, источником финансового обеспечения которых является грант, по форме, предусмотренной типовой формой соглашения, утвержденной Министерством финансов Российской Федерации.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21(1). В случае выявления Федеральной службой по труду и занятости нарушения сроков, установленных </w:t>
      </w:r>
      <w:hyperlink r:id="rId87">
        <w:r>
          <w:rPr>
            <w:color w:val="0000FF"/>
          </w:rPr>
          <w:t>пунктом 23</w:t>
        </w:r>
      </w:hyperlink>
      <w:r>
        <w:t xml:space="preserve"> Положения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года, утвержденного постановлением Правительства Российской Федерации от 27 мая 2021 г. N 800 "О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года", получатель гранта на основании требования Федеральной службы по труду и занятости осуществляет возврат в доход федерального бюджета средств гранта в объеме 50 процентов расчетной средней стоимости обучения одного человека, указанной в </w:t>
      </w:r>
      <w:hyperlink w:anchor="P102">
        <w:r>
          <w:rPr>
            <w:color w:val="0000FF"/>
          </w:rPr>
          <w:t>пункте 5</w:t>
        </w:r>
      </w:hyperlink>
      <w:r>
        <w:t xml:space="preserve"> настоящих Правил, за каждый выявленный случай нарушения сроков.</w:t>
      </w:r>
    </w:p>
    <w:p w:rsidR="00FD6ECA" w:rsidRDefault="00FD6ECA">
      <w:pPr>
        <w:pStyle w:val="ConsPlusNormal"/>
        <w:jc w:val="both"/>
      </w:pPr>
      <w:r>
        <w:t xml:space="preserve">(п. 21(1)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19.12.2022 N 2343)</w:t>
      </w:r>
    </w:p>
    <w:p w:rsidR="00FD6ECA" w:rsidRDefault="00FD6ECA">
      <w:pPr>
        <w:pStyle w:val="ConsPlusNormal"/>
        <w:spacing w:before="220"/>
        <w:ind w:firstLine="540"/>
        <w:jc w:val="both"/>
      </w:pPr>
      <w:bookmarkStart w:id="9" w:name="P181"/>
      <w:bookmarkEnd w:id="9"/>
      <w:r>
        <w:t xml:space="preserve">22. В случае если получателем гранта по итогам представления отчетности не достигнуты значения результатов предоставления гранта, установленные соглашением в соответствии с </w:t>
      </w:r>
      <w:hyperlink w:anchor="P123">
        <w:r>
          <w:rPr>
            <w:color w:val="0000FF"/>
          </w:rPr>
          <w:t>подпунктом "а" пункта 10</w:t>
        </w:r>
      </w:hyperlink>
      <w:r>
        <w:t xml:space="preserve"> настоящих Правил, размер гранта, подлежащего возврату в доход федерального бюджета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гр</w:t>
      </w:r>
      <w:proofErr w:type="spellEnd"/>
      <w:r>
        <w:t xml:space="preserve"> x k x m / n,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r>
        <w:t>где: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гр</w:t>
      </w:r>
      <w:proofErr w:type="spellEnd"/>
      <w:r>
        <w:t xml:space="preserve"> - размер гранта, предоставленного получателю гранта в отчетном финансовом году;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k - коэффициент возврата гранта;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m - количество значений результатов предоставления гранта,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предоставления гранта, имеет положительное значение;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n - общее количество значений результатов предоставления гранта.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>При расчете размера средств, подлежащих возврату получателем гранта в федеральный бюджет, в размере гранта, предоставленного получателю гранта в отчетном финансовом году (</w:t>
      </w:r>
      <w:proofErr w:type="spellStart"/>
      <w:r>
        <w:t>V</w:t>
      </w:r>
      <w:r>
        <w:rPr>
          <w:vertAlign w:val="subscript"/>
        </w:rPr>
        <w:t>гр</w:t>
      </w:r>
      <w:proofErr w:type="spellEnd"/>
      <w:r>
        <w:t>), не учитывается размер остатка гранта, не использованного по состоянию на 1 января текущего финансового года.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lastRenderedPageBreak/>
        <w:t>23. Коэффициент возврата гранта рассчитывается по формуле: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953770" cy="42989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предоставления гранта.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гранта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предоставления гранта.</w:t>
      </w:r>
    </w:p>
    <w:p w:rsidR="00FD6ECA" w:rsidRDefault="00FD6ECA">
      <w:pPr>
        <w:pStyle w:val="ConsPlusNormal"/>
        <w:spacing w:before="220"/>
        <w:ind w:firstLine="540"/>
        <w:jc w:val="both"/>
      </w:pPr>
      <w:r>
        <w:t xml:space="preserve">24.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необходимого для достижения результата предоставления гранта, определяется по формуле: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ind w:firstLine="540"/>
        <w:jc w:val="both"/>
      </w:pPr>
      <w:r>
        <w:t>где: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гранта на отчетную дату;</w:t>
      </w:r>
    </w:p>
    <w:p w:rsidR="00FD6ECA" w:rsidRDefault="00FD6ECA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гранта, установленное соглашением.</w:t>
      </w: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jc w:val="both"/>
      </w:pPr>
    </w:p>
    <w:p w:rsidR="00FD6ECA" w:rsidRDefault="00FD6E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FD6ECA">
      <w:bookmarkStart w:id="10" w:name="_GoBack"/>
      <w:bookmarkEnd w:id="10"/>
    </w:p>
    <w:sectPr w:rsidR="00823E57" w:rsidSect="0039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CA"/>
    <w:rsid w:val="001B1A7E"/>
    <w:rsid w:val="00476492"/>
    <w:rsid w:val="00FD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74E45-61FC-4526-9C36-2DA38FD1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6E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D6E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6EC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B1FCB0E5EA75A95B1F87504F80B4FDDF31465F81B51DE6172FAF36B1762FBAA80660C94F0B50BBF48FB55BF95A41DC845E545B88D904D66f24FJ" TargetMode="External"/><Relationship Id="rId18" Type="http://schemas.openxmlformats.org/officeDocument/2006/relationships/hyperlink" Target="consultantplus://offline/ref=3B1FCB0E5EA75A95B1F87504F80B4FDDF41867F21851DE6172FAF36B1762FBAA80660C94F0B50FBE48FB55BF95A41DC845E545B88D904D66f24FJ" TargetMode="External"/><Relationship Id="rId26" Type="http://schemas.openxmlformats.org/officeDocument/2006/relationships/hyperlink" Target="consultantplus://offline/ref=3B1FCB0E5EA75A95B1F87504F80B4FDDF31360FF1B5FDE6172FAF36B1762FBAA80660C94F0B50AB848FB55BF95A41DC845E545B88D904D66f24FJ" TargetMode="External"/><Relationship Id="rId39" Type="http://schemas.openxmlformats.org/officeDocument/2006/relationships/hyperlink" Target="consultantplus://offline/ref=3B1FCB0E5EA75A95B1F87504F80B4FDDF31465F81B51DE6172FAF36B1762FBAA80660C94F0B50BBF4AFB55BF95A41DC845E545B88D904D66f24FJ" TargetMode="External"/><Relationship Id="rId21" Type="http://schemas.openxmlformats.org/officeDocument/2006/relationships/hyperlink" Target="consultantplus://offline/ref=3B1FCB0E5EA75A95B1F87504F80B4FDDF3106AFA1550DE6172FAF36B1762FBAA80660C94F0B50BBC49FB55BF95A41DC845E545B88D904D66f24FJ" TargetMode="External"/><Relationship Id="rId34" Type="http://schemas.openxmlformats.org/officeDocument/2006/relationships/hyperlink" Target="consultantplus://offline/ref=3B1FCB0E5EA75A95B1F87504F80B4FDDF41867F21851DE6172FAF36B1762FBAA92665498F0B415BC4BEE03EED3fF42J" TargetMode="External"/><Relationship Id="rId42" Type="http://schemas.openxmlformats.org/officeDocument/2006/relationships/hyperlink" Target="consultantplus://offline/ref=3B1FCB0E5EA75A95B1F87504F80B4FDDF3156AFA1D5FDE6172FAF36B1762FBAA80660C94F0B50BBC49FB55BF95A41DC845E545B88D904D66f24FJ" TargetMode="External"/><Relationship Id="rId47" Type="http://schemas.openxmlformats.org/officeDocument/2006/relationships/hyperlink" Target="consultantplus://offline/ref=3B1FCB0E5EA75A95B1F87504F80B4FDDF31465F81B51DE6172FAF36B1762FBAA80660C94F0B50BBF40FB55BF95A41DC845E545B88D904D66f24FJ" TargetMode="External"/><Relationship Id="rId50" Type="http://schemas.openxmlformats.org/officeDocument/2006/relationships/hyperlink" Target="consultantplus://offline/ref=3B1FCB0E5EA75A95B1F87504F80B4FDDF3156AFA1D5FDE6172FAF36B1762FBAA80660C94F0B50BBC4CFB55BF95A41DC845E545B88D904D66f24FJ" TargetMode="External"/><Relationship Id="rId55" Type="http://schemas.openxmlformats.org/officeDocument/2006/relationships/hyperlink" Target="consultantplus://offline/ref=3B1FCB0E5EA75A95B1F87504F80B4FDDF31465F81B51DE6172FAF36B1762FBAA80660C94F0B50BBE4AFB55BF95A41DC845E545B88D904D66f24FJ" TargetMode="External"/><Relationship Id="rId63" Type="http://schemas.openxmlformats.org/officeDocument/2006/relationships/hyperlink" Target="consultantplus://offline/ref=3B1FCB0E5EA75A95B1F87504F80B4FDDF31367F31C53DE6172FAF36B1762FBAA80660C94F0B50BBF4DFB55BF95A41DC845E545B88D904D66f24FJ" TargetMode="External"/><Relationship Id="rId68" Type="http://schemas.openxmlformats.org/officeDocument/2006/relationships/hyperlink" Target="consultantplus://offline/ref=3B1FCB0E5EA75A95B1F87504F80B4FDDF31360FF1B55DE6172FAF36B1762FBAA80660C94F0B50BBF4FFB55BF95A41DC845E545B88D904D66f24FJ" TargetMode="External"/><Relationship Id="rId76" Type="http://schemas.openxmlformats.org/officeDocument/2006/relationships/hyperlink" Target="consultantplus://offline/ref=3B1FCB0E5EA75A95B1F87504F80B4FDDF31360FF1B55DE6172FAF36B1762FBAA80660C94F0B50BBF40FB55BF95A41DC845E545B88D904D66f24FJ" TargetMode="External"/><Relationship Id="rId84" Type="http://schemas.openxmlformats.org/officeDocument/2006/relationships/hyperlink" Target="consultantplus://offline/ref=3B1FCB0E5EA75A95B1F87504F80B4FDDF3106AFA1550DE6172FAF36B1762FBAA80660C94F0B50BB94EFB55BF95A41DC845E545B88D904D66f24FJ" TargetMode="External"/><Relationship Id="rId89" Type="http://schemas.openxmlformats.org/officeDocument/2006/relationships/image" Target="media/image2.wmf"/><Relationship Id="rId7" Type="http://schemas.openxmlformats.org/officeDocument/2006/relationships/hyperlink" Target="consultantplus://offline/ref=3B1FCB0E5EA75A95B1F87504F80B4FDDF3106AFA1550DE6172FAF36B1762FBAA80660C94F0B50BBD4CFB55BF95A41DC845E545B88D904D66f24FJ" TargetMode="External"/><Relationship Id="rId71" Type="http://schemas.openxmlformats.org/officeDocument/2006/relationships/hyperlink" Target="consultantplus://offline/ref=3B1FCB0E5EA75A95B1F87504F80B4FDDF3106AFA1550DE6172FAF36B1762FBAA80660C94F0B50BB949FB55BF95A41DC845E545B88D904D66f24FJ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1FCB0E5EA75A95B1F87504F80B4FDDF41867F21851DE6172FAF36B1762FBAA92665498F0B415BC4BEE03EED3fF42J" TargetMode="External"/><Relationship Id="rId29" Type="http://schemas.openxmlformats.org/officeDocument/2006/relationships/hyperlink" Target="consultantplus://offline/ref=3B1FCB0E5EA75A95B1F87504F80B4FDDF31367F31C53DE6172FAF36B1762FBAA80660C94F0B50BBC49FB55BF95A41DC845E545B88D904D66f24FJ" TargetMode="External"/><Relationship Id="rId11" Type="http://schemas.openxmlformats.org/officeDocument/2006/relationships/hyperlink" Target="consultantplus://offline/ref=3B1FCB0E5EA75A95B1F87504F80B4FDDF31367F31C53DE6172FAF36B1762FBAA80660C94F0B50BBC49FB55BF95A41DC845E545B88D904D66f24FJ" TargetMode="External"/><Relationship Id="rId24" Type="http://schemas.openxmlformats.org/officeDocument/2006/relationships/hyperlink" Target="consultantplus://offline/ref=3B1FCB0E5EA75A95B1F87504F80B4FDDF41965FF1E54DE6172FAF36B1762FBAA80660C94F0B50BBD4CFB55BF95A41DC845E545B88D904D66f24FJ" TargetMode="External"/><Relationship Id="rId32" Type="http://schemas.openxmlformats.org/officeDocument/2006/relationships/hyperlink" Target="consultantplus://offline/ref=3B1FCB0E5EA75A95B1F87504F80B4FDDF3156AFA1D5FDE6172FAF36B1762FBAA80660C94F0B50BBD40FB55BF95A41DC845E545B88D904D66f24FJ" TargetMode="External"/><Relationship Id="rId37" Type="http://schemas.openxmlformats.org/officeDocument/2006/relationships/hyperlink" Target="consultantplus://offline/ref=3B1FCB0E5EA75A95B1F87504F80B4FDDF31360FF1B5FDE6172FAF36B1762FBAA80660C94F0B50AB84CFB55BF95A41DC845E545B88D904D66f24FJ" TargetMode="External"/><Relationship Id="rId40" Type="http://schemas.openxmlformats.org/officeDocument/2006/relationships/hyperlink" Target="consultantplus://offline/ref=3B1FCB0E5EA75A95B1F87504F80B4FDDF31465F81B51DE6172FAF36B1762FBAA80660C94F0B50BBF4CFB55BF95A41DC845E545B88D904D66f24FJ" TargetMode="External"/><Relationship Id="rId45" Type="http://schemas.openxmlformats.org/officeDocument/2006/relationships/hyperlink" Target="consultantplus://offline/ref=3B1FCB0E5EA75A95B1F87504F80B4FDDF3106AFA1550DE6172FAF36B1762FBAA80660C94F0B50BBC4AFB55BF95A41DC845E545B88D904D66f24FJ" TargetMode="External"/><Relationship Id="rId53" Type="http://schemas.openxmlformats.org/officeDocument/2006/relationships/hyperlink" Target="consultantplus://offline/ref=3B1FCB0E5EA75A95B1F87504F80B4FDDF31465F81B51DE6172FAF36B1762FBAA80660C94F0B50BBE4AFB55BF95A41DC845E545B88D904D66f24FJ" TargetMode="External"/><Relationship Id="rId58" Type="http://schemas.openxmlformats.org/officeDocument/2006/relationships/hyperlink" Target="consultantplus://offline/ref=3B1FCB0E5EA75A95B1F87504F80B4FDDF31465F81B51DE6172FAF36B1762FBAA80660C94F0B50BBE4CFB55BF95A41DC845E545B88D904D66f24FJ" TargetMode="External"/><Relationship Id="rId66" Type="http://schemas.openxmlformats.org/officeDocument/2006/relationships/hyperlink" Target="consultantplus://offline/ref=3B1FCB0E5EA75A95B1F87504F80B4FDDF31662FA1553DE6172FAF36B1762FBAA80660C96F7B709B61DA145BBDCF111D645F95AB89390f44EJ" TargetMode="External"/><Relationship Id="rId74" Type="http://schemas.openxmlformats.org/officeDocument/2006/relationships/hyperlink" Target="consultantplus://offline/ref=3B1FCB0E5EA75A95B1F87504F80B4FDDF31662FA1553DE6172FAF36B1762FBAA80660C96F7B50FB61DA145BBDCF111D645F95AB89390f44EJ" TargetMode="External"/><Relationship Id="rId79" Type="http://schemas.openxmlformats.org/officeDocument/2006/relationships/hyperlink" Target="consultantplus://offline/ref=3B1FCB0E5EA75A95B1F87504F80B4FDDF3106AFA1550DE6172FAF36B1762FBAA80660C94F0B50BB948FB55BF95A41DC845E545B88D904D66f24FJ" TargetMode="External"/><Relationship Id="rId87" Type="http://schemas.openxmlformats.org/officeDocument/2006/relationships/hyperlink" Target="consultantplus://offline/ref=3B1FCB0E5EA75A95B1F87504F80B4FDDF3156AFA1952DE6172FAF36B1762FBAA80660C90F7BE5FEC0DA50CEED0EF11CA5AF944B8f940J" TargetMode="External"/><Relationship Id="rId5" Type="http://schemas.openxmlformats.org/officeDocument/2006/relationships/hyperlink" Target="consultantplus://offline/ref=3B1FCB0E5EA75A95B1F87504F80B4FDDF3156AFA1952DE6172FAF36B1762FBAA80660C94F0B50BBD4FFB55BF95A41DC845E545B88D904D66f24FJ" TargetMode="External"/><Relationship Id="rId61" Type="http://schemas.openxmlformats.org/officeDocument/2006/relationships/hyperlink" Target="consultantplus://offline/ref=3B1FCB0E5EA75A95B1F87504F80B4FDDF41965FE1F5EDE6172FAF36B1762FBAA80660C94F0B50BBD4EFB55BF95A41DC845E545B88D904D66f24FJ" TargetMode="External"/><Relationship Id="rId82" Type="http://schemas.openxmlformats.org/officeDocument/2006/relationships/hyperlink" Target="consultantplus://offline/ref=3B1FCB0E5EA75A95B1F87504F80B4FDDF31367F31C53DE6172FAF36B1762FBAA80660C94F0B50BBF41FB55BF95A41DC845E545B88D904D66f24FJ" TargetMode="External"/><Relationship Id="rId90" Type="http://schemas.openxmlformats.org/officeDocument/2006/relationships/image" Target="media/image3.wmf"/><Relationship Id="rId19" Type="http://schemas.openxmlformats.org/officeDocument/2006/relationships/hyperlink" Target="consultantplus://offline/ref=3B1FCB0E5EA75A95B1F87504F80B4FDDF41867F21851DE6172FAF36B1762FBAA92665498F0B415BC4BEE03EED3fF42J" TargetMode="External"/><Relationship Id="rId14" Type="http://schemas.openxmlformats.org/officeDocument/2006/relationships/hyperlink" Target="consultantplus://offline/ref=3B1FCB0E5EA75A95B1F87504F80B4FDDF3156AFA1D5FDE6172FAF36B1762FBAA80660C94F0B50BBD40FB55BF95A41DC845E545B88D904D66f24FJ" TargetMode="External"/><Relationship Id="rId22" Type="http://schemas.openxmlformats.org/officeDocument/2006/relationships/hyperlink" Target="consultantplus://offline/ref=3B1FCB0E5EA75A95B1F87504F80B4FDDF31465F91A55DE6172FAF36B1762FBAA80660C94F0B50BBC48FB55BF95A41DC845E545B88D904D66f24FJ" TargetMode="External"/><Relationship Id="rId27" Type="http://schemas.openxmlformats.org/officeDocument/2006/relationships/hyperlink" Target="consultantplus://offline/ref=3B1FCB0E5EA75A95B1F87504F80B4FDDF31360FF1B55DE6172FAF36B1762FBAA80660C94F0B50BBC4CFB55BF95A41DC845E545B88D904D66f24FJ" TargetMode="External"/><Relationship Id="rId30" Type="http://schemas.openxmlformats.org/officeDocument/2006/relationships/hyperlink" Target="consultantplus://offline/ref=3B1FCB0E5EA75A95B1F87504F80B4FDDF31364FF1457DE6172FAF36B1762FBAA80660C94F0B50BBD4CFB55BF95A41DC845E545B88D904D66f24FJ" TargetMode="External"/><Relationship Id="rId35" Type="http://schemas.openxmlformats.org/officeDocument/2006/relationships/hyperlink" Target="consultantplus://offline/ref=3B1FCB0E5EA75A95B1F87504F80B4FDDF31465F81B51DE6172FAF36B1762FBAA80660C94F0B50BBF4BFB55BF95A41DC845E545B88D904D66f24FJ" TargetMode="External"/><Relationship Id="rId43" Type="http://schemas.openxmlformats.org/officeDocument/2006/relationships/hyperlink" Target="consultantplus://offline/ref=3B1FCB0E5EA75A95B1F87504F80B4FDDF31360FF1B5FDE6172FAF36B1762FBAA80660C94F0B50AB84FFB55BF95A41DC845E545B88D904D66f24FJ" TargetMode="External"/><Relationship Id="rId48" Type="http://schemas.openxmlformats.org/officeDocument/2006/relationships/hyperlink" Target="consultantplus://offline/ref=3B1FCB0E5EA75A95B1F87504F80B4FDDF31465F91A55DE6172FAF36B1762FBAA80660C94F0B50BBC41FB55BF95A41DC845E545B88D904D66f24FJ" TargetMode="External"/><Relationship Id="rId56" Type="http://schemas.openxmlformats.org/officeDocument/2006/relationships/hyperlink" Target="consultantplus://offline/ref=3B1FCB0E5EA75A95B1F87504F80B4FDDF3156AFA1D5FDE6172FAF36B1762FBAA80660C94F0B50BBC4EFB55BF95A41DC845E545B88D904D66f24FJ" TargetMode="External"/><Relationship Id="rId64" Type="http://schemas.openxmlformats.org/officeDocument/2006/relationships/hyperlink" Target="consultantplus://offline/ref=3B1FCB0E5EA75A95B1F87504F80B4FDDF31465F91A55DE6172FAF36B1762FBAA80660C94F0B50BBF41FB55BF95A41DC845E545B88D904D66f24FJ" TargetMode="External"/><Relationship Id="rId69" Type="http://schemas.openxmlformats.org/officeDocument/2006/relationships/hyperlink" Target="consultantplus://offline/ref=3B1FCB0E5EA75A95B1F87504F80B4FDDF31465F81B51DE6172FAF36B1762FBAA80660C94F0B50BBE4FFB55BF95A41DC845E545B88D904D66f24FJ" TargetMode="External"/><Relationship Id="rId77" Type="http://schemas.openxmlformats.org/officeDocument/2006/relationships/hyperlink" Target="consultantplus://offline/ref=3B1FCB0E5EA75A95B1F87504F80B4FDDF31063FE1A5EDE6172FAF36B1762FBAA80660C94F0B50BBC4AFB55BF95A41DC845E545B88D904D66f24FJ" TargetMode="External"/><Relationship Id="rId8" Type="http://schemas.openxmlformats.org/officeDocument/2006/relationships/hyperlink" Target="consultantplus://offline/ref=3B1FCB0E5EA75A95B1F87504F80B4FDDF31360FF1B5FDE6172FAF36B1762FBAA80660C94F0B50AB848FB55BF95A41DC845E545B88D904D66f24FJ" TargetMode="External"/><Relationship Id="rId51" Type="http://schemas.openxmlformats.org/officeDocument/2006/relationships/hyperlink" Target="consultantplus://offline/ref=3B1FCB0E5EA75A95B1F87504F80B4FDDF31367F31C53DE6172FAF36B1762FBAA80660C94F0B50BBC4EFB55BF95A41DC845E545B88D904D66f24FJ" TargetMode="External"/><Relationship Id="rId72" Type="http://schemas.openxmlformats.org/officeDocument/2006/relationships/hyperlink" Target="consultantplus://offline/ref=3B1FCB0E5EA75A95B1F87504F80B4FDDF31465F81B51DE6172FAF36B1762FBAA80660C94F0B50BBE40FB55BF95A41DC845E545B88D904D66f24FJ" TargetMode="External"/><Relationship Id="rId80" Type="http://schemas.openxmlformats.org/officeDocument/2006/relationships/hyperlink" Target="consultantplus://offline/ref=3B1FCB0E5EA75A95B1F87504F80B4FDDF41965FF1E54DE6172FAF36B1762FBAA80660C94F0B50BBC48FB55BF95A41DC845E545B88D904D66f24FJ" TargetMode="External"/><Relationship Id="rId85" Type="http://schemas.openxmlformats.org/officeDocument/2006/relationships/hyperlink" Target="consultantplus://offline/ref=3B1FCB0E5EA75A95B1F87504F80B4FDDF3156AFA1D5FDE6172FAF36B1762FBAA80660C94F0B50BBC40FB55BF95A41DC845E545B88D904D66f24F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B1FCB0E5EA75A95B1F87504F80B4FDDF31364FF1457DE6172FAF36B1762FBAA80660C94F0B50BBD4CFB55BF95A41DC845E545B88D904D66f24FJ" TargetMode="External"/><Relationship Id="rId17" Type="http://schemas.openxmlformats.org/officeDocument/2006/relationships/hyperlink" Target="consultantplus://offline/ref=3B1FCB0E5EA75A95B1F87504F80B4FDDF3106AFA1550DE6172FAF36B1762FBAA80660C94F0B50BBD40FB55BF95A41DC845E545B88D904D66f24FJ" TargetMode="External"/><Relationship Id="rId25" Type="http://schemas.openxmlformats.org/officeDocument/2006/relationships/hyperlink" Target="consultantplus://offline/ref=3B1FCB0E5EA75A95B1F87504F80B4FDDF3106AFA1550DE6172FAF36B1762FBAA80660C94F0B50BBC4BFB55BF95A41DC845E545B88D904D66f24FJ" TargetMode="External"/><Relationship Id="rId33" Type="http://schemas.openxmlformats.org/officeDocument/2006/relationships/hyperlink" Target="consultantplus://offline/ref=3B1FCB0E5EA75A95B1F87504F80B4FDDF41867F21851DE6172FAF36B1762FBAA80660C94F0B50FBE48FB55BF95A41DC845E545B88D904D66f24FJ" TargetMode="External"/><Relationship Id="rId38" Type="http://schemas.openxmlformats.org/officeDocument/2006/relationships/hyperlink" Target="consultantplus://offline/ref=3B1FCB0E5EA75A95B1F87504F80B4FDDF31367F31C53DE6172FAF36B1762FBAA80660C94F0B50BBC48FB55BF95A41DC845E545B88D904D66f24FJ" TargetMode="External"/><Relationship Id="rId46" Type="http://schemas.openxmlformats.org/officeDocument/2006/relationships/hyperlink" Target="consultantplus://offline/ref=3B1FCB0E5EA75A95B1F87504F80B4FDDF3156AFA1D5FDE6172FAF36B1762FBAA80660C94F0B50BBC4AFB55BF95A41DC845E545B88D904D66f24FJ" TargetMode="External"/><Relationship Id="rId59" Type="http://schemas.openxmlformats.org/officeDocument/2006/relationships/hyperlink" Target="consultantplus://offline/ref=3B1FCB0E5EA75A95B1F87504F80B4FDDF3106AFA1550DE6172FAF36B1762FBAA80660C94F0B50BBF4CFB55BF95A41DC845E545B88D904D66f24FJ" TargetMode="External"/><Relationship Id="rId67" Type="http://schemas.openxmlformats.org/officeDocument/2006/relationships/hyperlink" Target="consultantplus://offline/ref=3B1FCB0E5EA75A95B1F87504F80B4FDDF31360FF1B55DE6172FAF36B1762FBAA80660C94F0B50BBF4DFB55BF95A41DC845E545B88D904D66f24FJ" TargetMode="External"/><Relationship Id="rId20" Type="http://schemas.openxmlformats.org/officeDocument/2006/relationships/hyperlink" Target="consultantplus://offline/ref=3B1FCB0E5EA75A95B1F87504F80B4FDDF41867F21851DE6172FAF36B1762FBAA80660C94F0B50FBE48FB55BF95A41DC845E545B88D904D66f24FJ" TargetMode="External"/><Relationship Id="rId41" Type="http://schemas.openxmlformats.org/officeDocument/2006/relationships/hyperlink" Target="consultantplus://offline/ref=3B1FCB0E5EA75A95B1F87504F80B4FDDF31465F81B51DE6172FAF36B1762FBAA80660C94F0B50BBF4FFB55BF95A41DC845E545B88D904D66f24FJ" TargetMode="External"/><Relationship Id="rId54" Type="http://schemas.openxmlformats.org/officeDocument/2006/relationships/hyperlink" Target="consultantplus://offline/ref=3B1FCB0E5EA75A95B1F87504F80B4FDDF31465F91A55DE6172FAF36B1762FBAA80660C94F0B50BBF4CFB55BF95A41DC845E545B88D904D66f24FJ" TargetMode="External"/><Relationship Id="rId62" Type="http://schemas.openxmlformats.org/officeDocument/2006/relationships/hyperlink" Target="consultantplus://offline/ref=3B1FCB0E5EA75A95B1F87504F80B4FDDF3156AFA1952DE6172FAF36B1762FBAA80660C9CFBE15AF91CFD01EFCFF012D646FB46fB49J" TargetMode="External"/><Relationship Id="rId70" Type="http://schemas.openxmlformats.org/officeDocument/2006/relationships/hyperlink" Target="consultantplus://offline/ref=3B1FCB0E5EA75A95B1F87504F80B4FDDF3106AFA1550DE6172FAF36B1762FBAA80660C94F0B50BBE40FB55BF95A41DC845E545B88D904D66f24FJ" TargetMode="External"/><Relationship Id="rId75" Type="http://schemas.openxmlformats.org/officeDocument/2006/relationships/hyperlink" Target="consultantplus://offline/ref=3B1FCB0E5EA75A95B1F87504F80B4FDDF31662FA1553DE6172FAF36B1762FBAA80660C96F7B709B61DA145BBDCF111D645F95AB89390f44EJ" TargetMode="External"/><Relationship Id="rId83" Type="http://schemas.openxmlformats.org/officeDocument/2006/relationships/hyperlink" Target="consultantplus://offline/ref=3B1FCB0E5EA75A95B1F87504F80B4FDDF31367F31C53DE6172FAF36B1762FBAA80660C94F0B50BBF40FB55BF95A41DC845E545B88D904D66f24FJ" TargetMode="External"/><Relationship Id="rId88" Type="http://schemas.openxmlformats.org/officeDocument/2006/relationships/hyperlink" Target="consultantplus://offline/ref=3B1FCB0E5EA75A95B1F87504F80B4FDDF31367F31C53DE6172FAF36B1762FBAA80660C94F0B50BBE4DFB55BF95A41DC845E545B88D904D66f24FJ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1FCB0E5EA75A95B1F87504F80B4FDDF41965FF1E54DE6172FAF36B1762FBAA80660C94F0B50BBD4CFB55BF95A41DC845E545B88D904D66f24FJ" TargetMode="External"/><Relationship Id="rId15" Type="http://schemas.openxmlformats.org/officeDocument/2006/relationships/hyperlink" Target="consultantplus://offline/ref=3B1FCB0E5EA75A95B1F87504F80B4FDDF41867F21851DE6172FAF36B1762FBAA80660C94F0B50FBE48FB55BF95A41DC845E545B88D904D66f24FJ" TargetMode="External"/><Relationship Id="rId23" Type="http://schemas.openxmlformats.org/officeDocument/2006/relationships/hyperlink" Target="consultantplus://offline/ref=3B1FCB0E5EA75A95B1F87504F80B4FDDF3156AFA1952DE6172FAF36B1762FBAA80660C94F0B50BBD4FFB55BF95A41DC845E545B88D904D66f24FJ" TargetMode="External"/><Relationship Id="rId28" Type="http://schemas.openxmlformats.org/officeDocument/2006/relationships/hyperlink" Target="consultantplus://offline/ref=3B1FCB0E5EA75A95B1F87504F80B4FDDF31465F91A55DE6172FAF36B1762FBAA80660C94F0B50BBC4BFB55BF95A41DC845E545B88D904D66f24FJ" TargetMode="External"/><Relationship Id="rId36" Type="http://schemas.openxmlformats.org/officeDocument/2006/relationships/hyperlink" Target="consultantplus://offline/ref=3B1FCB0E5EA75A95B1F87504F80B4FDDF31360FF1B5FDE6172FAF36B1762FBAA80660C94F0B50AB84AFB55BF95A41DC845E545B88D904D66f24FJ" TargetMode="External"/><Relationship Id="rId49" Type="http://schemas.openxmlformats.org/officeDocument/2006/relationships/hyperlink" Target="consultantplus://offline/ref=3B1FCB0E5EA75A95B1F87504F80B4FDDF31465F81B51DE6172FAF36B1762FBAA80660C94F0B50BBF40FB55BF95A41DC845E545B88D904D66f24FJ" TargetMode="External"/><Relationship Id="rId57" Type="http://schemas.openxmlformats.org/officeDocument/2006/relationships/hyperlink" Target="consultantplus://offline/ref=3B1FCB0E5EA75A95B1F87504F80B4FDDF31367F31C53DE6172FAF36B1762FBAA80660C94F0B50BBF4BFB55BF95A41DC845E545B88D904D66f24FJ" TargetMode="External"/><Relationship Id="rId10" Type="http://schemas.openxmlformats.org/officeDocument/2006/relationships/hyperlink" Target="consultantplus://offline/ref=3B1FCB0E5EA75A95B1F87504F80B4FDDF31465F91A55DE6172FAF36B1762FBAA80660C94F0B50BBC49FB55BF95A41DC845E545B88D904D66f24FJ" TargetMode="External"/><Relationship Id="rId31" Type="http://schemas.openxmlformats.org/officeDocument/2006/relationships/hyperlink" Target="consultantplus://offline/ref=3B1FCB0E5EA75A95B1F87504F80B4FDDF31465F81B51DE6172FAF36B1762FBAA80660C94F0B50BBF48FB55BF95A41DC845E545B88D904D66f24FJ" TargetMode="External"/><Relationship Id="rId44" Type="http://schemas.openxmlformats.org/officeDocument/2006/relationships/hyperlink" Target="consultantplus://offline/ref=3B1FCB0E5EA75A95B1F87504F80B4FDDF3156AFA1952DE6172FAF36B1762FBAA80660C94F0B50BBD40FB55BF95A41DC845E545B88D904D66f24FJ" TargetMode="External"/><Relationship Id="rId52" Type="http://schemas.openxmlformats.org/officeDocument/2006/relationships/hyperlink" Target="consultantplus://offline/ref=3B1FCB0E5EA75A95B1F87504F80B4FDDF31465F81B51DE6172FAF36B1762FBAA80660C94F0B50BBE48FB55BF95A41DC845E545B88D904D66f24FJ" TargetMode="External"/><Relationship Id="rId60" Type="http://schemas.openxmlformats.org/officeDocument/2006/relationships/image" Target="media/image1.wmf"/><Relationship Id="rId65" Type="http://schemas.openxmlformats.org/officeDocument/2006/relationships/hyperlink" Target="consultantplus://offline/ref=3B1FCB0E5EA75A95B1F87504F80B4FDDF31662FA1553DE6172FAF36B1762FBAA80660C96F7B50FB61DA145BBDCF111D645F95AB89390f44EJ" TargetMode="External"/><Relationship Id="rId73" Type="http://schemas.openxmlformats.org/officeDocument/2006/relationships/hyperlink" Target="consultantplus://offline/ref=3B1FCB0E5EA75A95B1F87504F80B4FDDF31465F81B51DE6172FAF36B1762FBAA80660C94F0B50BB949FB55BF95A41DC845E545B88D904D66f24FJ" TargetMode="External"/><Relationship Id="rId78" Type="http://schemas.openxmlformats.org/officeDocument/2006/relationships/hyperlink" Target="consultantplus://offline/ref=3B1FCB0E5EA75A95B1F87504F80B4FDDF31360FF1B55DE6172FAF36B1762FBAA80660C94F0B50BBE48FB55BF95A41DC845E545B88D904D66f24FJ" TargetMode="External"/><Relationship Id="rId81" Type="http://schemas.openxmlformats.org/officeDocument/2006/relationships/hyperlink" Target="consultantplus://offline/ref=3B1FCB0E5EA75A95B1F87504F80B4FDDF3106AFA1550DE6172FAF36B1762FBAA80660C94F0B50BB94DFB55BF95A41DC845E545B88D904D66f24FJ" TargetMode="External"/><Relationship Id="rId86" Type="http://schemas.openxmlformats.org/officeDocument/2006/relationships/hyperlink" Target="consultantplus://offline/ref=3B1FCB0E5EA75A95B1F87504F80B4FDDF3106AFA1550DE6172FAF36B1762FBAA80660C94F0B50BB941FB55BF95A41DC845E545B88D904D66f24F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B1FCB0E5EA75A95B1F87504F80B4FDDF31360FF1B55DE6172FAF36B1762FBAA80660C94F0B50BBC4CFB55BF95A41DC845E545B88D904D66f24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6872</Words>
  <Characters>39175</Characters>
  <Application>Microsoft Office Word</Application>
  <DocSecurity>0</DocSecurity>
  <Lines>326</Lines>
  <Paragraphs>91</Paragraphs>
  <ScaleCrop>false</ScaleCrop>
  <Company/>
  <LinksUpToDate>false</LinksUpToDate>
  <CharactersWithSpaces>45956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2023-12-01T09:56:00Z</dcterms:created>
  <dcterms:modified xsi:type="dcterms:W3CDTF">2023-12-01T09:56:00Z</dcterms:modified>
</cp:coreProperties>
</file>