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B4C" w:rsidRDefault="00FB3B4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B3B4C" w:rsidRDefault="00FB3B4C">
      <w:pPr>
        <w:pStyle w:val="ConsPlusNormal"/>
        <w:outlineLvl w:val="0"/>
      </w:pPr>
    </w:p>
    <w:p w:rsidR="00FB3B4C" w:rsidRDefault="00FB3B4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B3B4C" w:rsidRDefault="00FB3B4C">
      <w:pPr>
        <w:pStyle w:val="ConsPlusTitle"/>
        <w:jc w:val="center"/>
      </w:pPr>
    </w:p>
    <w:p w:rsidR="00FB3B4C" w:rsidRDefault="00FB3B4C">
      <w:pPr>
        <w:pStyle w:val="ConsPlusTitle"/>
        <w:jc w:val="center"/>
      </w:pPr>
      <w:r>
        <w:t>ПОСТАНОВЛЕНИЕ</w:t>
      </w:r>
    </w:p>
    <w:p w:rsidR="00FB3B4C" w:rsidRDefault="00FB3B4C">
      <w:pPr>
        <w:pStyle w:val="ConsPlusTitle"/>
        <w:jc w:val="center"/>
      </w:pPr>
      <w:r>
        <w:t>от 15 февраля 2021 г. N 196</w:t>
      </w:r>
    </w:p>
    <w:p w:rsidR="00FB3B4C" w:rsidRDefault="00FB3B4C">
      <w:pPr>
        <w:pStyle w:val="ConsPlusTitle"/>
        <w:jc w:val="center"/>
      </w:pPr>
    </w:p>
    <w:p w:rsidR="00FB3B4C" w:rsidRDefault="00FB3B4C">
      <w:pPr>
        <w:pStyle w:val="ConsPlusTitle"/>
        <w:jc w:val="center"/>
      </w:pPr>
      <w:r>
        <w:t>ОБ УТВЕРЖДЕНИИ ПРАВИЛ</w:t>
      </w:r>
    </w:p>
    <w:p w:rsidR="00FB3B4C" w:rsidRDefault="00FB3B4C">
      <w:pPr>
        <w:pStyle w:val="ConsPlusTitle"/>
        <w:jc w:val="center"/>
      </w:pPr>
      <w:r>
        <w:t>ПРЕДОСТАВЛЕНИЯ ИЗ ФЕДЕРАЛЬНОГО БЮДЖЕТА СУБСИДИЙ</w:t>
      </w:r>
    </w:p>
    <w:p w:rsidR="00FB3B4C" w:rsidRDefault="00FB3B4C">
      <w:pPr>
        <w:pStyle w:val="ConsPlusTitle"/>
        <w:jc w:val="center"/>
      </w:pPr>
      <w:r>
        <w:t>ИЗДАТЕЛЬСТВАМ И ИЗДАЮЩИМ ОРГАНИЗАЦИЯМ НА РЕАЛИЗАЦИЮ</w:t>
      </w:r>
    </w:p>
    <w:p w:rsidR="00FB3B4C" w:rsidRDefault="00FB3B4C">
      <w:pPr>
        <w:pStyle w:val="ConsPlusTitle"/>
        <w:jc w:val="center"/>
      </w:pPr>
      <w:r>
        <w:t>СОЦИАЛЬНО ЗНАЧИМЫХ ПРОЕКТОВ, ВЫПУСК КНИГ, ИЗДАНИЙ,</w:t>
      </w:r>
    </w:p>
    <w:p w:rsidR="00FB3B4C" w:rsidRDefault="00FB3B4C">
      <w:pPr>
        <w:pStyle w:val="ConsPlusTitle"/>
        <w:jc w:val="center"/>
      </w:pPr>
      <w:r>
        <w:t>В ТОМ ЧИСЛЕ УЧЕБНИКОВ И УЧЕБНЫХ ПОСОБИЙ,</w:t>
      </w:r>
    </w:p>
    <w:p w:rsidR="00FB3B4C" w:rsidRDefault="00FB3B4C">
      <w:pPr>
        <w:pStyle w:val="ConsPlusTitle"/>
        <w:jc w:val="center"/>
      </w:pPr>
      <w:r>
        <w:t>ДЛЯ ИНВАЛИДОВ ПО ЗРЕНИЮ</w:t>
      </w:r>
    </w:p>
    <w:p w:rsidR="00FB3B4C" w:rsidRDefault="00FB3B4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B3B4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B4C" w:rsidRDefault="00FB3B4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B4C" w:rsidRDefault="00FB3B4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3B4C" w:rsidRDefault="00FB3B4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3B4C" w:rsidRDefault="00FB3B4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22.09.2023 N 1553)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B4C" w:rsidRDefault="00FB3B4C">
            <w:pPr>
              <w:pStyle w:val="ConsPlusNormal"/>
            </w:pPr>
          </w:p>
        </w:tc>
      </w:tr>
    </w:tbl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2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издательствам и издающим организациям на реализацию социально значимых проектов, выпуск книг, изданий, в том числе учебников и учебных пособий, для инвалидов по зрению.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2. Настоящее постановление распространяется на правоотношения, возникшие с 1 января 2021 г.</w:t>
      </w:r>
    </w:p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jc w:val="right"/>
      </w:pPr>
      <w:r>
        <w:t>Председатель Правительства</w:t>
      </w:r>
    </w:p>
    <w:p w:rsidR="00FB3B4C" w:rsidRDefault="00FB3B4C">
      <w:pPr>
        <w:pStyle w:val="ConsPlusNormal"/>
        <w:jc w:val="right"/>
      </w:pPr>
      <w:r>
        <w:t>Российской Федерации</w:t>
      </w:r>
    </w:p>
    <w:p w:rsidR="00FB3B4C" w:rsidRDefault="00FB3B4C">
      <w:pPr>
        <w:pStyle w:val="ConsPlusNormal"/>
        <w:jc w:val="right"/>
      </w:pPr>
      <w:r>
        <w:t>М.МИШУСТИН</w:t>
      </w:r>
    </w:p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jc w:val="right"/>
        <w:outlineLvl w:val="0"/>
      </w:pPr>
      <w:r>
        <w:t>Утверждены</w:t>
      </w:r>
    </w:p>
    <w:p w:rsidR="00FB3B4C" w:rsidRDefault="00FB3B4C">
      <w:pPr>
        <w:pStyle w:val="ConsPlusNormal"/>
        <w:jc w:val="right"/>
      </w:pPr>
      <w:r>
        <w:t>постановлением Правительства</w:t>
      </w:r>
    </w:p>
    <w:p w:rsidR="00FB3B4C" w:rsidRDefault="00FB3B4C">
      <w:pPr>
        <w:pStyle w:val="ConsPlusNormal"/>
        <w:jc w:val="right"/>
      </w:pPr>
      <w:r>
        <w:t>Российской Федерации</w:t>
      </w:r>
    </w:p>
    <w:p w:rsidR="00FB3B4C" w:rsidRDefault="00FB3B4C">
      <w:pPr>
        <w:pStyle w:val="ConsPlusNormal"/>
        <w:jc w:val="right"/>
      </w:pPr>
      <w:r>
        <w:t>от 15 февраля 2021 г. N 196</w:t>
      </w:r>
    </w:p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Title"/>
        <w:jc w:val="center"/>
      </w:pPr>
      <w:bookmarkStart w:id="0" w:name="P32"/>
      <w:bookmarkEnd w:id="0"/>
      <w:r>
        <w:t>ПРАВИЛА</w:t>
      </w:r>
    </w:p>
    <w:p w:rsidR="00FB3B4C" w:rsidRDefault="00FB3B4C">
      <w:pPr>
        <w:pStyle w:val="ConsPlusTitle"/>
        <w:jc w:val="center"/>
      </w:pPr>
      <w:r>
        <w:t>ПРЕДОСТАВЛЕНИЯ ИЗ ФЕДЕРАЛЬНОГО БЮДЖЕТА СУБСИДИЙ</w:t>
      </w:r>
    </w:p>
    <w:p w:rsidR="00FB3B4C" w:rsidRDefault="00FB3B4C">
      <w:pPr>
        <w:pStyle w:val="ConsPlusTitle"/>
        <w:jc w:val="center"/>
      </w:pPr>
      <w:r>
        <w:t>ИЗДАТЕЛЬСТВАМ И ИЗДАЮЩИМ ОРГАНИЗАЦИЯМ НА РЕАЛИЗАЦИЮ</w:t>
      </w:r>
    </w:p>
    <w:p w:rsidR="00FB3B4C" w:rsidRDefault="00FB3B4C">
      <w:pPr>
        <w:pStyle w:val="ConsPlusTitle"/>
        <w:jc w:val="center"/>
      </w:pPr>
      <w:r>
        <w:t>СОЦИАЛЬНО ЗНАЧИМЫХ ПРОЕКТОВ, ВЫПУСК КНИГ, ИЗДАНИЙ,</w:t>
      </w:r>
    </w:p>
    <w:p w:rsidR="00FB3B4C" w:rsidRDefault="00FB3B4C">
      <w:pPr>
        <w:pStyle w:val="ConsPlusTitle"/>
        <w:jc w:val="center"/>
      </w:pPr>
      <w:r>
        <w:t>В ТОМ ЧИСЛЕ УЧЕБНИКОВ И УЧЕБНЫХ ПОСОБИЙ,</w:t>
      </w:r>
    </w:p>
    <w:p w:rsidR="00FB3B4C" w:rsidRDefault="00FB3B4C">
      <w:pPr>
        <w:pStyle w:val="ConsPlusTitle"/>
        <w:jc w:val="center"/>
      </w:pPr>
      <w:r>
        <w:t>ДЛЯ ИНВАЛИДОВ ПО ЗРЕНИЮ</w:t>
      </w:r>
    </w:p>
    <w:p w:rsidR="00FB3B4C" w:rsidRDefault="00FB3B4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B3B4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B4C" w:rsidRDefault="00FB3B4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B4C" w:rsidRDefault="00FB3B4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B3B4C" w:rsidRDefault="00FB3B4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B3B4C" w:rsidRDefault="00FB3B4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22.09.2023 N 1553)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B3B4C" w:rsidRDefault="00FB3B4C">
            <w:pPr>
              <w:pStyle w:val="ConsPlusNormal"/>
            </w:pPr>
          </w:p>
        </w:tc>
      </w:tr>
    </w:tbl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ind w:firstLine="540"/>
        <w:jc w:val="both"/>
      </w:pPr>
      <w:bookmarkStart w:id="1" w:name="P41"/>
      <w:bookmarkEnd w:id="1"/>
      <w:r>
        <w:t xml:space="preserve">1. Настоящие Правила устанавливают цели, порядок и условия предоставления из федерального бюджета субсидий издательствам и издающим организациям в целях реализации социально значимых проектов, выпуска книг, изданий, в том числе учебников и учебных пособий, </w:t>
      </w:r>
      <w:r>
        <w:lastRenderedPageBreak/>
        <w:t>для инвалидов по зрению (далее соответственно - организация, субсидия).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Субсидии предоставляются юридическим лицам, за исключением государственных (муниципальных) учреждений, в рамках федерального проекта "Информационная доступность для инвалидов и маломобильных групп населения" государственной </w:t>
      </w:r>
      <w:hyperlink r:id="rId7">
        <w:r>
          <w:rPr>
            <w:color w:val="0000FF"/>
          </w:rPr>
          <w:t>программы</w:t>
        </w:r>
      </w:hyperlink>
      <w:r>
        <w:t xml:space="preserve"> Российской Федерации "Доступная среда".</w:t>
      </w:r>
    </w:p>
    <w:p w:rsidR="00FB3B4C" w:rsidRDefault="00FB3B4C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2. Субсидии предоставляются Министерством цифрового развития, связи и массовых коммуникаций Российской Федерации в пределах лимитов бюджетных обязательств, доведенных до Министерства цифрового развития, связи и массовых коммуникаций Российской Федерации как получателя средств федерального бюджета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3. В целях предоставления организациям субсидий Министерство цифрового развития, связи и массовых коммуникаций Российской Федерации проводит отбор организаций путем проведения запроса предложений (далее - конкурсный отбор), который осуществляется Министерством цифрового развития, связи и массовых коммуникаций Российской Федерации на основании заявок, направленных организациями для участия в конкурсном отборе (далее - заявка), исходя из соответствия участника конкурсного отбора требованиям, установленным </w:t>
      </w:r>
      <w:hyperlink w:anchor="P68">
        <w:r>
          <w:rPr>
            <w:color w:val="0000FF"/>
          </w:rPr>
          <w:t>пунктом 6</w:t>
        </w:r>
      </w:hyperlink>
      <w:r>
        <w:t xml:space="preserve"> настоящих Правил, и очередности поступления заявок.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4. Сведения (информация) о субсидиях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FB3B4C" w:rsidRDefault="00FB3B4C">
      <w:pPr>
        <w:pStyle w:val="ConsPlusNormal"/>
        <w:jc w:val="both"/>
      </w:pPr>
      <w:r>
        <w:t xml:space="preserve">(п. 4 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5. Министерство цифрового развития, связи и массовых коммуникаций Российской Федерации не менее чем за 30 календарных дней до истечения срока подачи заявок размещает на едином портале и на официальном сайте Министерства цифрового развития, связи и массовых коммуникаций Российской Федерации в сети "Интернет" (далее - официальный сайт) объявление о проведении конкурсного отбора, а также образует комиссию по отбору заявок (далее - конкурсная комиссия), осуществляющую рассмотрение и оценку заявок. В объявлении о проведении конкурсного отбора указываются:</w:t>
      </w:r>
    </w:p>
    <w:p w:rsidR="00FB3B4C" w:rsidRDefault="00FB3B4C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а) сроки проведения конкурсного отбора (дата и время начала (окончания) подачи (приема) заявок), а также информация о возможности проведения нескольких этапов конкурсного отбора с указанием сроков и порядка их проведения;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б) требования к оформлению заявки;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в) требования к документам для участия в конкурсном отборе, представляемым в соответствии с настоящими Правилами;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г) наименование, место нахождения, почтовый адрес, адрес электронной почты Министерства цифрового развития, связи и массовых коммуникаций Российской Федерации;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д) цели предоставления субсидии в соответствии с </w:t>
      </w:r>
      <w:hyperlink w:anchor="P41">
        <w:r>
          <w:rPr>
            <w:color w:val="0000FF"/>
          </w:rPr>
          <w:t>пунктом 1</w:t>
        </w:r>
      </w:hyperlink>
      <w:r>
        <w:t xml:space="preserve"> настоящих Правил, а также результат предоставления субсидии в соответствии с </w:t>
      </w:r>
      <w:hyperlink w:anchor="P122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е) требования к организациям в соответствии с </w:t>
      </w:r>
      <w:hyperlink w:anchor="P68">
        <w:r>
          <w:rPr>
            <w:color w:val="0000FF"/>
          </w:rPr>
          <w:t>пунктом 6</w:t>
        </w:r>
      </w:hyperlink>
      <w:r>
        <w:t xml:space="preserve"> настоящих Правил и перечень документов, направляемых организациями в соответствии с </w:t>
      </w:r>
      <w:hyperlink w:anchor="P79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lastRenderedPageBreak/>
        <w:t xml:space="preserve">ж) порядок подачи заявок организациями и требования, предъявляемые к форме и содержанию заявок, направляемых организациями в соответствии с </w:t>
      </w:r>
      <w:hyperlink w:anchor="P79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з) порядок отзыва заявок, порядок возврата заявок, определяющий в том числе основания для их возврата;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и) порядок рассмотрения и оценки заявок;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к) порядок информирования организаций о сроках проведения конкурсного отбора;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л) срок, в течение которого организация, прошедшая конкурсный отбор (далее - получатель субсидии), должна подписать соглашение о предоставлении субсидии (далее - соглашение);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м) условия признания получателя субсидии уклонившимся от заключения соглашения;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н) дата размещения результатов конкурсного отбора на едином портале и на официальном сайте, которая не может быть позднее 14-го календарного дня, следующего за днем определения получателей субсидий;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о) порядок разъяснения организациям положений информационного сообщения о проведении конкурсного отбора, дата начала и окончания срока такого разъяснения;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п) состав конкурсной комиссии.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р) доменное имя и (или) указатели страниц в государственной интегрированной информационной системе управления общественными финансами "Электронный бюджет", в которой обеспечивается проведение конкурсного отбора.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"р" введен </w:t>
      </w:r>
      <w:hyperlink r:id="rId12">
        <w:r>
          <w:rPr>
            <w:color w:val="0000FF"/>
          </w:rPr>
          <w:t>Постановлением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bookmarkStart w:id="2" w:name="P68"/>
      <w:bookmarkEnd w:id="2"/>
      <w:r>
        <w:t>6. К участию в конкурсном отборе допускается организация, соответствующая следующим требованиям: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а) деятельность организации связана с выпуском литературы для инвалидов по зрению;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б) организация имеет опыт подготовки и выпуска книг для инвалидов по зрению, изготовленных шрифтом Брайля, плоскопечатным крупно-шрифтовым способом, на флэш-картах ("говорящая книга");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в) организация осуществляет издательскую деятельность не менее одного года;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г) организация обладает правами на использование и распространение произведения;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д) организация осуществляет печать произведений на отечественной полиграфической базе и распространение их на территории Российской Федерации;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е) организация не имеет неисполненных обязательств по соглашению о предоставлении субсидии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Правил, заключенному в предыдущий период (при наличии);</w:t>
      </w:r>
    </w:p>
    <w:p w:rsidR="00FB3B4C" w:rsidRDefault="00FB3B4C">
      <w:pPr>
        <w:pStyle w:val="ConsPlusNormal"/>
        <w:spacing w:before="220"/>
        <w:ind w:firstLine="540"/>
        <w:jc w:val="both"/>
      </w:pPr>
      <w:bookmarkStart w:id="3" w:name="P75"/>
      <w:bookmarkEnd w:id="3"/>
      <w:r>
        <w:t xml:space="preserve">ж) организация на дату подачи заявки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</w:t>
      </w:r>
      <w:hyperlink r:id="rId13">
        <w:r>
          <w:rPr>
            <w:color w:val="0000FF"/>
          </w:rPr>
          <w:t>перечень</w:t>
        </w:r>
      </w:hyperlink>
      <w:r>
        <w:t xml:space="preserve">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bookmarkStart w:id="4" w:name="P77"/>
      <w:bookmarkEnd w:id="4"/>
      <w:r>
        <w:lastRenderedPageBreak/>
        <w:t xml:space="preserve">з) организация на дату подачи заявки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bookmarkStart w:id="5" w:name="P79"/>
      <w:bookmarkEnd w:id="5"/>
      <w:r>
        <w:t>7. Для участия в конкурсном отборе организация представляет посредством единого портала в Министерство цифрового развития, связи и массовых коммуникаций Российской Федерации заявку, подписанную усиленной квалифицированной электронной подписью руководителя организации или уполномоченного лица с представлением документов, подтверждающих полномочия указанного лица, с приложением следующих документов и указанием следующей информации:</w:t>
      </w:r>
    </w:p>
    <w:p w:rsidR="00FB3B4C" w:rsidRDefault="00FB3B4C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а) сметы затрат по направлениям расходов, предусмотренным </w:t>
      </w:r>
      <w:hyperlink w:anchor="P110">
        <w:r>
          <w:rPr>
            <w:color w:val="0000FF"/>
          </w:rPr>
          <w:t>пунктом 14</w:t>
        </w:r>
      </w:hyperlink>
      <w:r>
        <w:t xml:space="preserve"> настоящих Правил, с указанием планируемого значения результата предоставления субсидии, установленного </w:t>
      </w:r>
      <w:hyperlink w:anchor="P122">
        <w:r>
          <w:rPr>
            <w:color w:val="0000FF"/>
          </w:rPr>
          <w:t>пунктом 16</w:t>
        </w:r>
      </w:hyperlink>
      <w:r>
        <w:t xml:space="preserve"> настоящих Правил;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б) перечень представляемых документов, список социально значимых проектов, на реализацию которых запрашивается субсидия, и (или) список книг и изданий (с указанием названия и автора (авторов), на выпуск которых запрашивается субсидия;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в) утратил силу. - </w:t>
      </w: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РФ от 22.09.2023 N 1553;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г) копии документов, подтверждающих наличие у организации прав на использование и распространение произведения, заверенные печатью (при наличии);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д) копии документов, подтверждающих наличие в составе учредителей организации Общероссийской общественной организации инвалидов "Всероссийское ордена Трудового Красного Знамени общество слепых" либо его самостоятельных отделений, заверенные печатью (при наличии);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е) копии документов, подтверждающих наличие заявок от организаций, занимающихся комплектованием литературы для инвалидов по зрению для библиотек, заверенные печатью (при наличии);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ж) справка на дату подачи заявки, подтверждающая соответствие организации требованиям, установленным </w:t>
      </w:r>
      <w:hyperlink w:anchor="P68">
        <w:r>
          <w:rPr>
            <w:color w:val="0000FF"/>
          </w:rPr>
          <w:t>пунктом 6</w:t>
        </w:r>
      </w:hyperlink>
      <w:r>
        <w:t xml:space="preserve"> настоящих Правил, за исключением соответствия организации требованиям, указанным в </w:t>
      </w:r>
      <w:hyperlink w:anchor="P75">
        <w:r>
          <w:rPr>
            <w:color w:val="0000FF"/>
          </w:rPr>
          <w:t>подпунктах "ж"</w:t>
        </w:r>
      </w:hyperlink>
      <w:r>
        <w:t xml:space="preserve"> и </w:t>
      </w:r>
      <w:hyperlink w:anchor="P77">
        <w:r>
          <w:rPr>
            <w:color w:val="0000FF"/>
          </w:rPr>
          <w:t>"з" пункта 6</w:t>
        </w:r>
      </w:hyperlink>
      <w:r>
        <w:t xml:space="preserve"> настоящих Правил, проверка на соответствие которым осуществляется автоматически на едином портале при наличии технической возможности.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8. При подаче заявки организация подтверждает свое согласие на публикацию (размещение) в сети "Интернет" информации об организации, о подаваемой организацией заявке, иной информации об организации, связанной с соответствующим конкурсным отбором.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9. Министерство цифрового развития, связи и массовых коммуникаций Российской Федерации утверждает </w:t>
      </w:r>
      <w:hyperlink r:id="rId21">
        <w:r>
          <w:rPr>
            <w:color w:val="0000FF"/>
          </w:rPr>
          <w:t>положение</w:t>
        </w:r>
      </w:hyperlink>
      <w:r>
        <w:t xml:space="preserve"> о конкурсной комиссии и ее состав.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Конкурсная комиссия в порядке и сроки, установленные положением о конкурсной комиссии, проводит рассмотрение заявок и иных документов, представленных организациями в соответствии с </w:t>
      </w:r>
      <w:hyperlink w:anchor="P79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FB3B4C" w:rsidRDefault="00FB3B4C">
      <w:pPr>
        <w:pStyle w:val="ConsPlusNormal"/>
        <w:spacing w:before="220"/>
        <w:ind w:firstLine="540"/>
        <w:jc w:val="both"/>
      </w:pPr>
      <w:bookmarkStart w:id="6" w:name="P94"/>
      <w:bookmarkEnd w:id="6"/>
      <w:r>
        <w:t xml:space="preserve">10. Оценка заявок конкурсной комиссией осуществляется в соответствии со следующими </w:t>
      </w:r>
      <w:r>
        <w:lastRenderedPageBreak/>
        <w:t>критериями: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а) социальная направленность заявленной литературы, которая отражает на идейно-художественном уровне внимание к проблемам социума, направлена на формирование зрелой личности, освещение и содействие решению актуальных социально значимых проблем российской действительности, составляющих общественный и государственный интерес, а также побуждает читателей следовать тем или иным социально одобряемым моделям поведения;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б) освещение проблем социальной адаптации лиц с ограниченными возможностями здоровья и их интеграции в общество;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в) наличие у организации собственной производственной базы для выпуска литературы для инвалидов по зрению.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11. Основаниями для отклонения заявки организации на стадии рассмотрения являются: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а) несоответствие организации требованиям, установленным </w:t>
      </w:r>
      <w:hyperlink w:anchor="P68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организацией документов, указанных в </w:t>
      </w:r>
      <w:hyperlink w:anchor="P79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в) несоответствие представленных документов требованиям, установленным </w:t>
      </w:r>
      <w:hyperlink w:anchor="P79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г) недостоверность информации, представленной организацией, в том числе информации о месте нахождения и адресе юридического лица;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д) подача заявки после даты окончания приема заявок;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е) несоответствие заявки критериям, установленным </w:t>
      </w:r>
      <w:hyperlink w:anchor="P94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12. Решение конкурсной комиссии об определении получателей субсидий оформляется протоколом заседания конкурсной комиссии (далее - протокол). Протокол ведет секретарь конкурсной комиссии. Протокол подписывается членами конкурсной комиссии, участвовавшими в заседании.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В протоколе указываются состав присутствующих, дата и место проведения заседания конкурсной комиссии, информация об организациях, заявки которых были рассмотрены, информация об организациях, заявки которых были отклонены, наименование получателей субсидий, размеры предоставляемых им субсидий.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Результаты конкурсного отбора размещаются на едином портале и на официальном сайте не позднее 14-го календарного дня, следующего за днем определения получателей субсидий.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13. Размер субсидии рассчитывается как сумма затрат по направлениям расходов получателя субсидии, предусмотренным </w:t>
      </w:r>
      <w:hyperlink w:anchor="P110">
        <w:r>
          <w:rPr>
            <w:color w:val="0000FF"/>
          </w:rPr>
          <w:t>пунктом 14</w:t>
        </w:r>
      </w:hyperlink>
      <w:r>
        <w:t xml:space="preserve"> настоящих Правил, и не может превышать суммы расходов организации по указанным направлениям расходов.</w:t>
      </w:r>
    </w:p>
    <w:p w:rsidR="00FB3B4C" w:rsidRDefault="00FB3B4C">
      <w:pPr>
        <w:pStyle w:val="ConsPlusNormal"/>
        <w:jc w:val="both"/>
      </w:pPr>
      <w:r>
        <w:t xml:space="preserve">(п. 13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bookmarkStart w:id="7" w:name="P110"/>
      <w:bookmarkEnd w:id="7"/>
      <w:r>
        <w:t xml:space="preserve">14. Субсидия предоставляется на финансовое обеспечение затрат получателя субсидии, связанных с достижением результата предоставления субсидии, указанного в </w:t>
      </w:r>
      <w:hyperlink w:anchor="P122">
        <w:r>
          <w:rPr>
            <w:color w:val="0000FF"/>
          </w:rPr>
          <w:t>пункте 16</w:t>
        </w:r>
      </w:hyperlink>
      <w:r>
        <w:t xml:space="preserve"> настоящих Правил, по следующим направлениям расходов:</w:t>
      </w:r>
    </w:p>
    <w:p w:rsidR="00FB3B4C" w:rsidRDefault="00FB3B4C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а) оплата труда работников получателя субсидии, вознаграждение лицам за выполнение ими работ по договорам гражданско-правового характера (включая договоры подряда), оплата страховых взносов на обязательное пенсионное страхование, обязательное медицинское </w:t>
      </w:r>
      <w:r>
        <w:lastRenderedPageBreak/>
        <w:t>страхование и обязательное социальное страхование и другие компенсационные выплаты работникам в соответствии с законодательством Российской Федерации;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б) уплата налогов и обязательных платежей;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в) расходы на приобретение прав на использование информации, печатных, архивных произведений, фотоматериалов, иных объектов авторского права и смежных прав;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г) расходы на редакционные и издательские услуги, включая расходы на услуги редакторов, корректоров, привлекаемых дополнительно для работы над созданием книг для инвалидов по зрению;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д) расходы на полиграфические услуги, в том числе по оплате бумаги, переплетных материалов, оказываемые полиграфическими предприятиями;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е) расходы, связанные с созданием и подготовкой оригиналов произведений вида "говорящая книга", включая редакционные и </w:t>
      </w:r>
      <w:proofErr w:type="spellStart"/>
      <w:r>
        <w:t>общеиздательские</w:t>
      </w:r>
      <w:proofErr w:type="spellEnd"/>
      <w:r>
        <w:t xml:space="preserve"> расходы, а также расходы, связанные с тиражированием "говорящих книг";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ж) транспортные расходы, связанные с изготовлением, рассылкой и доставкой получателям книг и (или) изданий, выпуск которых осуществляется за счет субсидии;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з) расходы по хранению тиража книг и (или) изданий, выпуск которых осуществляется за счет субсидии.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15. Утратил силу. - </w:t>
      </w: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РФ от 22.09.2023 N 1553.</w:t>
      </w:r>
    </w:p>
    <w:p w:rsidR="00FB3B4C" w:rsidRDefault="00FB3B4C">
      <w:pPr>
        <w:pStyle w:val="ConsPlusNormal"/>
        <w:spacing w:before="220"/>
        <w:ind w:firstLine="540"/>
        <w:jc w:val="both"/>
      </w:pPr>
      <w:bookmarkStart w:id="8" w:name="P122"/>
      <w:bookmarkEnd w:id="8"/>
      <w:r>
        <w:t xml:space="preserve">16. Результатом предоставления субсидии является обеспечение выпуска книг, изданий, в том числе учебников и учебных пособий, для инвалидов по зрению, в том числе рельефно-точечным шрифтом Брайля, плоскопечатным </w:t>
      </w:r>
      <w:proofErr w:type="spellStart"/>
      <w:r>
        <w:t>крупношрифтовым</w:t>
      </w:r>
      <w:proofErr w:type="spellEnd"/>
      <w:r>
        <w:t xml:space="preserve"> способом. Характеристиками результата предоставления субсидии (показателями, необходимыми для достижения результата предоставления субсидии) (далее - характеристики) являются количество наименований "говорящих книг", записанных с криптозащитой на флэш-картах и на внешних жестких дисках, </w:t>
      </w:r>
      <w:proofErr w:type="spellStart"/>
      <w:r>
        <w:t>крупношрифтовых</w:t>
      </w:r>
      <w:proofErr w:type="spellEnd"/>
      <w:r>
        <w:t xml:space="preserve"> изданий, изданий, изготовляемых шрифтом Брайля, рельефно-графической продукции, тетрадей для письма с использованием шрифта Брайля, тетрадей школьных для слабовидящих, изданных за счет средств субсидии в текущем году.</w:t>
      </w:r>
    </w:p>
    <w:p w:rsidR="00FB3B4C" w:rsidRDefault="00FB3B4C">
      <w:pPr>
        <w:pStyle w:val="ConsPlusNormal"/>
        <w:jc w:val="both"/>
      </w:pPr>
      <w:r>
        <w:t xml:space="preserve">(п. 16 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17. Субсидия предоставляется в соответствии с соглашением, заключенным в государственной интегрированной информационной системе управления общественными финансами "Электронный бюджет" между Министерством цифрового развития, связи и массовых коммуникаций Российской Федерации и получателем субсидии в соответствии с настоящими Правилами и типовой </w:t>
      </w:r>
      <w:hyperlink r:id="rId27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Федерации. В соглашении предусматриваются в том числе: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а) обязанность представления получателем субсидии отчетности о достижении значений результата предоставления субсидии и характеристик, отчетности об осуществлении расходов, источником финансового обеспечения которых является субсидия, предусмотренных </w:t>
      </w:r>
      <w:hyperlink w:anchor="P110">
        <w:r>
          <w:rPr>
            <w:color w:val="0000FF"/>
          </w:rPr>
          <w:t>пунктом 14</w:t>
        </w:r>
      </w:hyperlink>
      <w:r>
        <w:t xml:space="preserve"> настоящих Правил, а также отчета о выполнении плана мероприятий по достижению результата предоставления субсидии, содержащего контрольные события, отражающие факт завершения соответствующего мероприятия (контрольной точки);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б) сроки и формы представления получателем субсидии дополнительной отчетности, к которой относятся отчеты о целевом использовании средств </w:t>
      </w:r>
      <w:proofErr w:type="gramStart"/>
      <w:r>
        <w:t>федерального бюджета</w:t>
      </w:r>
      <w:proofErr w:type="gramEnd"/>
      <w:r>
        <w:t xml:space="preserve"> и информация </w:t>
      </w:r>
      <w:r>
        <w:lastRenderedPageBreak/>
        <w:t>о затратах на выпуск книг, изданий, в том числе учебников и учебных пособий, для инвалидов по зрению;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в) порядок возврата средств федерального бюджета, использованных получателем субсидии, в случае установления по итогам проверок соблюдения получателем субсидии порядка и условий предоставления субсидии, в том числе в части достижения результата предоставления субсидии, установленного настоящими Правилами и соглашением, проведенных Министерством цифрового развития, связи и массовых коммуникаций Российской Федерации, а также проверок органами государственного финансового контроля в соответствии со </w:t>
      </w:r>
      <w:hyperlink r:id="rId30">
        <w:r>
          <w:rPr>
            <w:color w:val="0000FF"/>
          </w:rPr>
          <w:t>статьями 268.1</w:t>
        </w:r>
      </w:hyperlink>
      <w:r>
        <w:t xml:space="preserve"> и </w:t>
      </w:r>
      <w:hyperlink r:id="rId31">
        <w:r>
          <w:rPr>
            <w:color w:val="0000FF"/>
          </w:rPr>
          <w:t>269.2</w:t>
        </w:r>
      </w:hyperlink>
      <w:r>
        <w:t xml:space="preserve"> Бюджетного кодекса Российской Федерации факта нарушения условий предоставления субсидии, установленных настоящими Правилами и соглашением;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г) случаи и условия расторжения соглашения;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д) ответственность за неисполнение или ненадлежащее исполнение условий настоящих Правил и соглашения;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е) значения результата предоставления субсидии и характеристик, указанных в </w:t>
      </w:r>
      <w:hyperlink w:anchor="P122">
        <w:r>
          <w:rPr>
            <w:color w:val="0000FF"/>
          </w:rPr>
          <w:t>пункте 16</w:t>
        </w:r>
      </w:hyperlink>
      <w:r>
        <w:t xml:space="preserve"> настоящих Правил;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ж)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Федерации, если иное не установлено бюджетным законодательством Российской Федерации;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з) согласие получателя субсидии на проведение Министерством цифрового развития, связи и массовых коммуникаций Российской Федерации проверок соблюдения получателем субсидии порядка и условий предоставления субсидий, в том числе в части достижения значений результата предоставления субсидии и характеристик, установленных настоящими Правилами и соглашением, проверок органами государственного финансового контроля в соответствии со </w:t>
      </w:r>
      <w:hyperlink r:id="rId34">
        <w:r>
          <w:rPr>
            <w:color w:val="0000FF"/>
          </w:rPr>
          <w:t>статьями 268.1</w:t>
        </w:r>
      </w:hyperlink>
      <w:r>
        <w:t xml:space="preserve"> и </w:t>
      </w:r>
      <w:hyperlink r:id="rId35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получателя субсидии по включению в договоры (соглашения), заключенные с иными лицами в целях исполнения обязательств по соглашению, положений о согласии таких лиц на проведение указанных проверок;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и)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цифрового развития, связи и массовых коммуникаций Российской Федерации ранее доведенных лимитов бюджетных обязательств на цели, указанные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к) запрет на приобретение получателем субсидии, а также иными юридическими лицами, получающими средства на основании договоров, заключенных с получателем субсидии, иностранной валюты за счет полученной из федерального бюджета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субсидии, указанных в </w:t>
      </w:r>
      <w:hyperlink w:anchor="P4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введен </w:t>
      </w:r>
      <w:hyperlink r:id="rId37">
        <w:r>
          <w:rPr>
            <w:color w:val="0000FF"/>
          </w:rPr>
          <w:t>Постановлением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л) требование к ведению получателем субсидии раздельного учета по вопросам, касающимся использования субсидии.</w:t>
      </w:r>
    </w:p>
    <w:p w:rsidR="00FB3B4C" w:rsidRDefault="00FB3B4C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lastRenderedPageBreak/>
        <w:t>18. Дополнительное соглашение к соглашению, в том числе дополнительное соглашение о расторжении соглашения, заключается Министерством цифрового развития, связи и массовых коммуникаций Российской Федерации в государственной интегрированной информационной системе управления общественными финансами "Электронный бюджет" в соответствии с типовой формой, утвержденной Министерством финансов Российской Федерации.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19. Основаниями для отказа получателю субсидии в предоставлении субсидии являются: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а) несоответствие получателя субсидии требованиям, установленным </w:t>
      </w:r>
      <w:hyperlink w:anchor="P68">
        <w:r>
          <w:rPr>
            <w:color w:val="0000FF"/>
          </w:rPr>
          <w:t>пунктом 6</w:t>
        </w:r>
      </w:hyperlink>
      <w:r>
        <w:t xml:space="preserve"> настоящих Правил;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б) установление факта недостоверности сведений, содержащихся в документах, представленных получателем субсидии в соответствии с </w:t>
      </w:r>
      <w:hyperlink w:anchor="P79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20. Перечисление субсидии осуществляется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рабочего дня после представления в территориальный орган Федерального казначейства получателем субсидии распоряжений о совершении казначейских платежей для оплаты денежного обязательства получателя субсидии, если иное не установлено бюджетным законодательством Российской Федерации.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Получатель субсидии открывает лицевой счет для учета операций со средствами участников казначейского сопровождения в территориальном органе Федерального казначейства, если иное не установлено бюджетным законодательством Российской Федерации.</w:t>
      </w:r>
    </w:p>
    <w:p w:rsidR="00FB3B4C" w:rsidRDefault="00FB3B4C">
      <w:pPr>
        <w:pStyle w:val="ConsPlusNormal"/>
        <w:jc w:val="both"/>
      </w:pPr>
      <w:r>
        <w:t xml:space="preserve">(п. 20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21. Для подтверждения целевого использования средств субсидии, а также для оценки эффективности использования субсидии получатель субсидии представляет в Министерство цифрового развития, связи и массовых коммуникаций Российской Федерации посредством государственной интегрированной информационной системы управления общественными финансами "Электронный бюджет" по состоянию на 1-е число месяца, следующего за отчетным периодом: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а) отчет об осуществлении расходов, источником финансового обеспечения которых является субсидия, не позднее 20-го рабочего дня месяца, следующего за отчетным кварталом, в соответствии с формой, определенной типовой формой соглашения, утвержденной Министерством финансов Российской Федерации;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б) отчет о достижении значений результата предоставления субсидии и характеристик не позднее 20-го рабочего дня месяца, следующего за отчетным кварталом, по форме, определенной типовой формой соглашения, утвержденной Министерством финансов Российской Федерации;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в) отчет о выполнении плана мероприятий по достижению результата предоставления субсидии, содержащий контрольные события, отражающие факт завершения соответствующего мероприятия (контрольной точки), в сроки, которые установлены соглашением, и по форме, утвержденной Министерством финансов Российской Федерации;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г) отчеты о целевом использовании средств федерального бюджета и информацию о затратах на выпуск книг, изданий, в том числе учебников и учебных пособий, для инвалидов по зрению по форме, установленной в соглашении, не позднее 57-го рабочего дня года, следующего за отчетным годом.</w:t>
      </w:r>
    </w:p>
    <w:p w:rsidR="00FB3B4C" w:rsidRDefault="00FB3B4C">
      <w:pPr>
        <w:pStyle w:val="ConsPlusNormal"/>
        <w:jc w:val="both"/>
      </w:pPr>
      <w:r>
        <w:t xml:space="preserve">(п. 21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22. Министерство цифрового развития, связи и массовых коммуникаций Российской Федерации проводит проверки соблюдения получателем субсидии порядка и условий </w:t>
      </w:r>
      <w:r>
        <w:lastRenderedPageBreak/>
        <w:t xml:space="preserve">предоставления субсидий, в том числе в части достижения результата предоставления субсидии, установленного настоящими Правилами и соглашением, органы государственного финансового контроля проводят проверки в соответствии со </w:t>
      </w:r>
      <w:hyperlink r:id="rId41">
        <w:r>
          <w:rPr>
            <w:color w:val="0000FF"/>
          </w:rPr>
          <w:t>статьями 268.1</w:t>
        </w:r>
      </w:hyperlink>
      <w:r>
        <w:t xml:space="preserve"> и </w:t>
      </w:r>
      <w:hyperlink r:id="rId42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FB3B4C" w:rsidRDefault="00FB3B4C">
      <w:pPr>
        <w:pStyle w:val="ConsPlusNormal"/>
        <w:jc w:val="both"/>
      </w:pPr>
      <w:r>
        <w:t xml:space="preserve">(п. 22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23. В случае установления по итогам проведенных Министерством цифрового развития, связи и массовых коммуникаций Российской Федерации проверок соблюдения получателем субсидии порядка и условий предоставления субсидий, в том числе в части достижения значения результата предоставления субсидии, установленного настоящими Правилами и соглашением, и проверок, проведенных органами государственного финансового контроля в соответствии со </w:t>
      </w:r>
      <w:hyperlink r:id="rId44">
        <w:r>
          <w:rPr>
            <w:color w:val="0000FF"/>
          </w:rPr>
          <w:t>статьями 268.1</w:t>
        </w:r>
      </w:hyperlink>
      <w:r>
        <w:t xml:space="preserve"> и </w:t>
      </w:r>
      <w:hyperlink r:id="rId45">
        <w:r>
          <w:rPr>
            <w:color w:val="0000FF"/>
          </w:rPr>
          <w:t>269.2</w:t>
        </w:r>
      </w:hyperlink>
      <w:r>
        <w:t xml:space="preserve"> Бюджетного кодекса Российской Федерации, факта несоблюдения получателем субсидии условий предоставления субсидий, а также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субсидии, средства в объеме, пропорциональном выявленному нарушению или </w:t>
      </w:r>
      <w:proofErr w:type="spellStart"/>
      <w:r>
        <w:t>недостижению</w:t>
      </w:r>
      <w:proofErr w:type="spellEnd"/>
      <w:r>
        <w:t xml:space="preserve"> результата предоставления субсидии, подлежат возврату в доход федерального бюджета в порядке, установленном бюджетным законодательством Российской Федерации, на основании:</w:t>
      </w:r>
    </w:p>
    <w:p w:rsidR="00FB3B4C" w:rsidRDefault="00FB3B4C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а) требования Министерства цифрового развития, связи и массовых коммуникаций Российской Федерации - не позднее 10-го рабочего дня со дня получения получателем субсидии указанного требования;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24. В случае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субсидии, указанного в </w:t>
      </w:r>
      <w:hyperlink w:anchor="P122">
        <w:r>
          <w:rPr>
            <w:color w:val="0000FF"/>
          </w:rPr>
          <w:t>пункте 16</w:t>
        </w:r>
      </w:hyperlink>
      <w:r>
        <w:t xml:space="preserve"> настоящих Правил, размер средств, подлежащих возврату в доход федерального бюджета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jc w:val="center"/>
      </w:pPr>
      <w:r>
        <w:rPr>
          <w:noProof/>
          <w:position w:val="-9"/>
        </w:rPr>
        <w:drawing>
          <wp:inline distT="0" distB="0" distL="0" distR="0">
            <wp:extent cx="1582420" cy="26225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ind w:firstLine="540"/>
        <w:jc w:val="both"/>
      </w:pPr>
      <w:r>
        <w:t>где:</w:t>
      </w:r>
    </w:p>
    <w:p w:rsidR="00FB3B4C" w:rsidRDefault="00FB3B4C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размер субсидии, предоставленной получателю субсидии в отчетном финансовом году;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D - индекс, отражающий уровень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субсидии.</w:t>
      </w:r>
    </w:p>
    <w:p w:rsidR="00FB3B4C" w:rsidRDefault="00FB3B4C">
      <w:pPr>
        <w:pStyle w:val="ConsPlusNormal"/>
        <w:jc w:val="both"/>
      </w:pPr>
      <w:r>
        <w:t xml:space="preserve">(п. 24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25. Индекс, отражающий уровень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(D), определяется для результата предоставления субсидии, по которому большее значение фактически достигнутого значения отражает большую эффективность использования субсидии, по формуле:</w:t>
      </w:r>
    </w:p>
    <w:p w:rsidR="00FB3B4C" w:rsidRDefault="00FB3B4C">
      <w:pPr>
        <w:pStyle w:val="ConsPlusNormal"/>
        <w:ind w:firstLine="540"/>
        <w:jc w:val="both"/>
      </w:pPr>
    </w:p>
    <w:p w:rsidR="00FB3B4C" w:rsidRDefault="00FB3B4C">
      <w:pPr>
        <w:pStyle w:val="ConsPlusNormal"/>
        <w:jc w:val="center"/>
      </w:pPr>
      <w:r>
        <w:t>D = 1 - T / S,</w:t>
      </w:r>
    </w:p>
    <w:p w:rsidR="00FB3B4C" w:rsidRDefault="00FB3B4C">
      <w:pPr>
        <w:pStyle w:val="ConsPlusNormal"/>
        <w:jc w:val="center"/>
      </w:pPr>
    </w:p>
    <w:p w:rsidR="00FB3B4C" w:rsidRDefault="00FB3B4C">
      <w:pPr>
        <w:pStyle w:val="ConsPlusNormal"/>
        <w:ind w:firstLine="540"/>
        <w:jc w:val="both"/>
      </w:pPr>
      <w:r>
        <w:t>где: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T - фактически достигнутое значение результата предоставления субсидии на отчетную дату;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>S - плановое значение результата предоставления субсидии.</w:t>
      </w:r>
    </w:p>
    <w:p w:rsidR="00FB3B4C" w:rsidRDefault="00FB3B4C">
      <w:pPr>
        <w:pStyle w:val="ConsPlusNormal"/>
        <w:jc w:val="both"/>
      </w:pPr>
      <w:r>
        <w:t xml:space="preserve">(п. 25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spacing w:before="220"/>
        <w:ind w:firstLine="540"/>
        <w:jc w:val="both"/>
      </w:pPr>
      <w:r>
        <w:t xml:space="preserve">26. Министерство цифрового развития, связи и массовых коммуникаций Российской Федерации проводит мониторинг достижения результата предоставления субсидии, исходя из </w:t>
      </w:r>
      <w:r>
        <w:lastRenderedPageBreak/>
        <w:t xml:space="preserve">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достижению результата предоставления субсидии (контрольная точка), в </w:t>
      </w:r>
      <w:hyperlink r:id="rId50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FB3B4C" w:rsidRDefault="00FB3B4C">
      <w:pPr>
        <w:pStyle w:val="ConsPlusNormal"/>
        <w:jc w:val="both"/>
      </w:pPr>
      <w:r>
        <w:t xml:space="preserve">(п. 26 введен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РФ от 22.09.2023 N 1553)</w:t>
      </w:r>
    </w:p>
    <w:p w:rsidR="00FB3B4C" w:rsidRDefault="00FB3B4C">
      <w:pPr>
        <w:pStyle w:val="ConsPlusNormal"/>
        <w:jc w:val="both"/>
      </w:pPr>
    </w:p>
    <w:p w:rsidR="00FB3B4C" w:rsidRDefault="00FB3B4C">
      <w:pPr>
        <w:pStyle w:val="ConsPlusNormal"/>
        <w:jc w:val="both"/>
      </w:pPr>
    </w:p>
    <w:p w:rsidR="00FB3B4C" w:rsidRDefault="00FB3B4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FB3B4C">
      <w:bookmarkStart w:id="9" w:name="_GoBack"/>
      <w:bookmarkEnd w:id="9"/>
    </w:p>
    <w:sectPr w:rsidR="00823E57" w:rsidSect="00AF5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4C"/>
    <w:rsid w:val="001B1A7E"/>
    <w:rsid w:val="00476492"/>
    <w:rsid w:val="00FB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868FF-B531-4720-B68E-579EBBFB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3B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B3B4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B3B4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3EFB3AB56515F9B328C757852FE7932DE295D9FB02A37A7359C2873DCCE5326D1900BDA64C59C20884FCE943E1C83D9CB732AF8C1C2B022K6z2I" TargetMode="External"/><Relationship Id="rId18" Type="http://schemas.openxmlformats.org/officeDocument/2006/relationships/hyperlink" Target="consultantplus://offline/ref=C3EFB3AB56515F9B328C757852FE7932DE2E5A95BA2837A7359C2873DCCE5326D1900BDA64C59C23804FCE943E1C83D9CB732AF8C1C2B022K6z2I" TargetMode="External"/><Relationship Id="rId26" Type="http://schemas.openxmlformats.org/officeDocument/2006/relationships/hyperlink" Target="consultantplus://offline/ref=C3EFB3AB56515F9B328C757852FE7932DE2E5A95BA2837A7359C2873DCCE5326D1900BDA64C59C25884FCE943E1C83D9CB732AF8C1C2B022K6z2I" TargetMode="External"/><Relationship Id="rId39" Type="http://schemas.openxmlformats.org/officeDocument/2006/relationships/hyperlink" Target="consultantplus://offline/ref=C3EFB3AB56515F9B328C757852FE7932DE2E5A95BA2837A7359C2873DCCE5326D1900BDA64C59C248C4FCE943E1C83D9CB732AF8C1C2B022K6z2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3EFB3AB56515F9B328C757852FE7932D923599AB52937A7359C2873DCCE5326D1900BDA64C59C20884FCE943E1C83D9CB732AF8C1C2B022K6z2I" TargetMode="External"/><Relationship Id="rId34" Type="http://schemas.openxmlformats.org/officeDocument/2006/relationships/hyperlink" Target="consultantplus://offline/ref=C3EFB3AB56515F9B328C757852FE7932DE2D5C9DBB2F37A7359C2873DCCE5326D1900BD863C5982ADC15DE9077488BC6CF6C35FBDFC2KBz3I" TargetMode="External"/><Relationship Id="rId42" Type="http://schemas.openxmlformats.org/officeDocument/2006/relationships/hyperlink" Target="consultantplus://offline/ref=C3EFB3AB56515F9B328C757852FE7932DE2D5C9DBB2F37A7359C2873DCCE5326D1900BD863C79E2ADC15DE9077488BC6CF6C35FBDFC2KBz3I" TargetMode="External"/><Relationship Id="rId47" Type="http://schemas.openxmlformats.org/officeDocument/2006/relationships/image" Target="media/image1.wmf"/><Relationship Id="rId50" Type="http://schemas.openxmlformats.org/officeDocument/2006/relationships/hyperlink" Target="consultantplus://offline/ref=C3EFB3AB56515F9B328C757852FE7932DE2B5D99B42237A7359C2873DCCE5326D1900BDA64C59C208B4FCE943E1C83D9CB732AF8C1C2B022K6z2I" TargetMode="External"/><Relationship Id="rId7" Type="http://schemas.openxmlformats.org/officeDocument/2006/relationships/hyperlink" Target="consultantplus://offline/ref=C3EFB3AB56515F9B328C757852FE7932DE2E5498B02337A7359C2873DCCE5326D1900BD860C09F208310CB812F448FDDD06C2AE7DDC0B2K2z3I" TargetMode="External"/><Relationship Id="rId12" Type="http://schemas.openxmlformats.org/officeDocument/2006/relationships/hyperlink" Target="consultantplus://offline/ref=C3EFB3AB56515F9B328C757852FE7932DE2E5A95BA2837A7359C2873DCCE5326D1900BDA64C59C20804FCE943E1C83D9CB732AF8C1C2B022K6z2I" TargetMode="External"/><Relationship Id="rId17" Type="http://schemas.openxmlformats.org/officeDocument/2006/relationships/hyperlink" Target="consultantplus://offline/ref=C3EFB3AB56515F9B328C757852FE7932DE2E5A95BA2837A7359C2873DCCE5326D1900BDA64C59C238E4FCE943E1C83D9CB732AF8C1C2B022K6z2I" TargetMode="External"/><Relationship Id="rId25" Type="http://schemas.openxmlformats.org/officeDocument/2006/relationships/hyperlink" Target="consultantplus://offline/ref=C3EFB3AB56515F9B328C757852FE7932DE2E5A95BA2837A7359C2873DCCE5326D1900BDA64C59C22814FCE943E1C83D9CB732AF8C1C2B022K6z2I" TargetMode="External"/><Relationship Id="rId33" Type="http://schemas.openxmlformats.org/officeDocument/2006/relationships/hyperlink" Target="consultantplus://offline/ref=C3EFB3AB56515F9B328C757852FE7932DE2E5A95BA2837A7359C2873DCCE5326D1900BDA64C59C258F4FCE943E1C83D9CB732AF8C1C2B022K6z2I" TargetMode="External"/><Relationship Id="rId38" Type="http://schemas.openxmlformats.org/officeDocument/2006/relationships/hyperlink" Target="consultantplus://offline/ref=C3EFB3AB56515F9B328C757852FE7932DE2E5A95BA2837A7359C2873DCCE5326D1900BDA64C59C248B4FCE943E1C83D9CB732AF8C1C2B022K6z2I" TargetMode="External"/><Relationship Id="rId46" Type="http://schemas.openxmlformats.org/officeDocument/2006/relationships/hyperlink" Target="consultantplus://offline/ref=C3EFB3AB56515F9B328C757852FE7932DE2E5A95BA2837A7359C2873DCCE5326D1900BDA64C59C278B4FCE943E1C83D9CB732AF8C1C2B022K6z2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3EFB3AB56515F9B328C757852FE7932DE2E5A95BA2837A7359C2873DCCE5326D1900BDA64C59C238C4FCE943E1C83D9CB732AF8C1C2B022K6z2I" TargetMode="External"/><Relationship Id="rId20" Type="http://schemas.openxmlformats.org/officeDocument/2006/relationships/hyperlink" Target="consultantplus://offline/ref=C3EFB3AB56515F9B328C757852FE7932DE2E5A95BA2837A7359C2873DCCE5326D1900BDA64C59C22884FCE943E1C83D9CB732AF8C1C2B022K6z2I" TargetMode="External"/><Relationship Id="rId29" Type="http://schemas.openxmlformats.org/officeDocument/2006/relationships/hyperlink" Target="consultantplus://offline/ref=C3EFB3AB56515F9B328C757852FE7932DE2E5A95BA2837A7359C2873DCCE5326D1900BDA64C59C258D4FCE943E1C83D9CB732AF8C1C2B022K6z2I" TargetMode="External"/><Relationship Id="rId41" Type="http://schemas.openxmlformats.org/officeDocument/2006/relationships/hyperlink" Target="consultantplus://offline/ref=C3EFB3AB56515F9B328C757852FE7932DE2D5C9DBB2F37A7359C2873DCCE5326D1900BD863C5982ADC15DE9077488BC6CF6C35FBDFC2KBz3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3EFB3AB56515F9B328C757852FE7932DE2E5A95BA2837A7359C2873DCCE5326D1900BDA64C59C218D4FCE943E1C83D9CB732AF8C1C2B022K6z2I" TargetMode="External"/><Relationship Id="rId11" Type="http://schemas.openxmlformats.org/officeDocument/2006/relationships/hyperlink" Target="consultantplus://offline/ref=C3EFB3AB56515F9B328C757852FE7932DE2E5A95BA2837A7359C2873DCCE5326D1900BDA64C59C208E4FCE943E1C83D9CB732AF8C1C2B022K6z2I" TargetMode="External"/><Relationship Id="rId24" Type="http://schemas.openxmlformats.org/officeDocument/2006/relationships/hyperlink" Target="consultantplus://offline/ref=C3EFB3AB56515F9B328C757852FE7932DE2E5A95BA2837A7359C2873DCCE5326D1900BDA64C59C228F4FCE943E1C83D9CB732AF8C1C2B022K6z2I" TargetMode="External"/><Relationship Id="rId32" Type="http://schemas.openxmlformats.org/officeDocument/2006/relationships/hyperlink" Target="consultantplus://offline/ref=C3EFB3AB56515F9B328C757852FE7932DE2E5A95BA2837A7359C2873DCCE5326D1900BDA64C59C258E4FCE943E1C83D9CB732AF8C1C2B022K6z2I" TargetMode="External"/><Relationship Id="rId37" Type="http://schemas.openxmlformats.org/officeDocument/2006/relationships/hyperlink" Target="consultantplus://offline/ref=C3EFB3AB56515F9B328C757852FE7932DE2E5A95BA2837A7359C2873DCCE5326D1900BDA64C59C24894FCE943E1C83D9CB732AF8C1C2B022K6z2I" TargetMode="External"/><Relationship Id="rId40" Type="http://schemas.openxmlformats.org/officeDocument/2006/relationships/hyperlink" Target="consultantplus://offline/ref=C3EFB3AB56515F9B328C757852FE7932DE2E5A95BA2837A7359C2873DCCE5326D1900BDA64C59C248F4FCE943E1C83D9CB732AF8C1C2B022K6z2I" TargetMode="External"/><Relationship Id="rId45" Type="http://schemas.openxmlformats.org/officeDocument/2006/relationships/hyperlink" Target="consultantplus://offline/ref=C3EFB3AB56515F9B328C757852FE7932DE2D5C9DBB2F37A7359C2873DCCE5326D1900BD863C79E2ADC15DE9077488BC6CF6C35FBDFC2KBz3I" TargetMode="External"/><Relationship Id="rId53" Type="http://schemas.openxmlformats.org/officeDocument/2006/relationships/theme" Target="theme/theme1.xml"/><Relationship Id="rId5" Type="http://schemas.openxmlformats.org/officeDocument/2006/relationships/hyperlink" Target="consultantplus://offline/ref=C3EFB3AB56515F9B328C757852FE7932DE2E5A95BA2837A7359C2873DCCE5326D1900BDA64C59C218D4FCE943E1C83D9CB732AF8C1C2B022K6z2I" TargetMode="External"/><Relationship Id="rId15" Type="http://schemas.openxmlformats.org/officeDocument/2006/relationships/hyperlink" Target="consultantplus://offline/ref=C3EFB3AB56515F9B328C757852FE7932DE2E5A95BA2837A7359C2873DCCE5326D1900BDA64C59C238A4FCE943E1C83D9CB732AF8C1C2B022K6z2I" TargetMode="External"/><Relationship Id="rId23" Type="http://schemas.openxmlformats.org/officeDocument/2006/relationships/hyperlink" Target="consultantplus://offline/ref=C3EFB3AB56515F9B328C757852FE7932DE2E5A95BA2837A7359C2873DCCE5326D1900BDA64C59C228D4FCE943E1C83D9CB732AF8C1C2B022K6z2I" TargetMode="External"/><Relationship Id="rId28" Type="http://schemas.openxmlformats.org/officeDocument/2006/relationships/hyperlink" Target="consultantplus://offline/ref=C3EFB3AB56515F9B328C757852FE7932DE2E5A95BA2837A7359C2873DCCE5326D1900BDA64C59C258B4FCE943E1C83D9CB732AF8C1C2B022K6z2I" TargetMode="External"/><Relationship Id="rId36" Type="http://schemas.openxmlformats.org/officeDocument/2006/relationships/hyperlink" Target="consultantplus://offline/ref=C3EFB3AB56515F9B328C757852FE7932DE2E5A95BA2837A7359C2873DCCE5326D1900BDA64C59C25814FCE943E1C83D9CB732AF8C1C2B022K6z2I" TargetMode="External"/><Relationship Id="rId49" Type="http://schemas.openxmlformats.org/officeDocument/2006/relationships/hyperlink" Target="consultantplus://offline/ref=C3EFB3AB56515F9B328C757852FE7932DE2E5A95BA2837A7359C2873DCCE5326D1900BDA64C59C26894FCE943E1C83D9CB732AF8C1C2B022K6z2I" TargetMode="External"/><Relationship Id="rId10" Type="http://schemas.openxmlformats.org/officeDocument/2006/relationships/hyperlink" Target="consultantplus://offline/ref=C3EFB3AB56515F9B328C757852FE7932DE2E5A95BA2837A7359C2873DCCE5326D1900BDA64C59C208C4FCE943E1C83D9CB732AF8C1C2B022K6z2I" TargetMode="External"/><Relationship Id="rId19" Type="http://schemas.openxmlformats.org/officeDocument/2006/relationships/hyperlink" Target="consultantplus://offline/ref=C3EFB3AB56515F9B328C757852FE7932DE2E5A95BA2837A7359C2873DCCE5326D1900BDA64C59C23814FCE943E1C83D9CB732AF8C1C2B022K6z2I" TargetMode="External"/><Relationship Id="rId31" Type="http://schemas.openxmlformats.org/officeDocument/2006/relationships/hyperlink" Target="consultantplus://offline/ref=C3EFB3AB56515F9B328C757852FE7932DE2D5C9DBB2F37A7359C2873DCCE5326D1900BD863C79E2ADC15DE9077488BC6CF6C35FBDFC2KBz3I" TargetMode="External"/><Relationship Id="rId44" Type="http://schemas.openxmlformats.org/officeDocument/2006/relationships/hyperlink" Target="consultantplus://offline/ref=C3EFB3AB56515F9B328C757852FE7932DE2D5C9DBB2F37A7359C2873DCCE5326D1900BD863C5982ADC15DE9077488BC6CF6C35FBDFC2KBz3I" TargetMode="External"/><Relationship Id="rId52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C3EFB3AB56515F9B328C757852FE7932DE2E5A95BA2837A7359C2873DCCE5326D1900BDA64C59C20894FCE943E1C83D9CB732AF8C1C2B022K6z2I" TargetMode="External"/><Relationship Id="rId14" Type="http://schemas.openxmlformats.org/officeDocument/2006/relationships/hyperlink" Target="consultantplus://offline/ref=C3EFB3AB56515F9B328C757852FE7932DE2E5A95BA2837A7359C2873DCCE5326D1900BDA64C59C23884FCE943E1C83D9CB732AF8C1C2B022K6z2I" TargetMode="External"/><Relationship Id="rId22" Type="http://schemas.openxmlformats.org/officeDocument/2006/relationships/hyperlink" Target="consultantplus://offline/ref=C3EFB3AB56515F9B328C757852FE7932DE2E5A95BA2837A7359C2873DCCE5326D1900BDA64C59C228A4FCE943E1C83D9CB732AF8C1C2B022K6z2I" TargetMode="External"/><Relationship Id="rId27" Type="http://schemas.openxmlformats.org/officeDocument/2006/relationships/hyperlink" Target="consultantplus://offline/ref=C3EFB3AB56515F9B328C757852FE7932D9225B99B12237A7359C2873DCCE5326D1900BDA64C59C218E4FCE943E1C83D9CB732AF8C1C2B022K6z2I" TargetMode="External"/><Relationship Id="rId30" Type="http://schemas.openxmlformats.org/officeDocument/2006/relationships/hyperlink" Target="consultantplus://offline/ref=C3EFB3AB56515F9B328C757852FE7932DE2D5C9DBB2F37A7359C2873DCCE5326D1900BD863C5982ADC15DE9077488BC6CF6C35FBDFC2KBz3I" TargetMode="External"/><Relationship Id="rId35" Type="http://schemas.openxmlformats.org/officeDocument/2006/relationships/hyperlink" Target="consultantplus://offline/ref=C3EFB3AB56515F9B328C757852FE7932DE2D5C9DBB2F37A7359C2873DCCE5326D1900BD863C79E2ADC15DE9077488BC6CF6C35FBDFC2KBz3I" TargetMode="External"/><Relationship Id="rId43" Type="http://schemas.openxmlformats.org/officeDocument/2006/relationships/hyperlink" Target="consultantplus://offline/ref=C3EFB3AB56515F9B328C757852FE7932DE2E5A95BA2837A7359C2873DCCE5326D1900BDA64C59C278A4FCE943E1C83D9CB732AF8C1C2B022K6z2I" TargetMode="External"/><Relationship Id="rId48" Type="http://schemas.openxmlformats.org/officeDocument/2006/relationships/hyperlink" Target="consultantplus://offline/ref=C3EFB3AB56515F9B328C757852FE7932DE2E5A95BA2837A7359C2873DCCE5326D1900BDA64C59C278D4FCE943E1C83D9CB732AF8C1C2B022K6z2I" TargetMode="External"/><Relationship Id="rId8" Type="http://schemas.openxmlformats.org/officeDocument/2006/relationships/hyperlink" Target="consultantplus://offline/ref=C3EFB3AB56515F9B328C757852FE7932DE2E5A95BA2837A7359C2873DCCE5326D1900BDA64C59C21814FCE943E1C83D9CB732AF8C1C2B022K6z2I" TargetMode="External"/><Relationship Id="rId51" Type="http://schemas.openxmlformats.org/officeDocument/2006/relationships/hyperlink" Target="consultantplus://offline/ref=C3EFB3AB56515F9B328C757852FE7932DE2E5A95BA2837A7359C2873DCCE5326D1900BDA64C59C268E4FCE943E1C83D9CB732AF8C1C2B022K6z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5276</Words>
  <Characters>30078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2023-11-15T08:51:00Z</dcterms:created>
  <dcterms:modified xsi:type="dcterms:W3CDTF">2023-11-15T08:51:00Z</dcterms:modified>
</cp:coreProperties>
</file>