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56E" w:rsidRDefault="005C156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C156E" w:rsidRDefault="005C156E">
      <w:pPr>
        <w:pStyle w:val="ConsPlusNormal"/>
        <w:jc w:val="both"/>
        <w:outlineLvl w:val="0"/>
      </w:pPr>
    </w:p>
    <w:p w:rsidR="005C156E" w:rsidRDefault="005C156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C156E" w:rsidRDefault="005C156E">
      <w:pPr>
        <w:pStyle w:val="ConsPlusTitle"/>
        <w:jc w:val="center"/>
      </w:pPr>
    </w:p>
    <w:p w:rsidR="005C156E" w:rsidRDefault="005C156E">
      <w:pPr>
        <w:pStyle w:val="ConsPlusTitle"/>
        <w:jc w:val="center"/>
      </w:pPr>
      <w:r>
        <w:t>ПОСТАНОВЛЕНИЕ</w:t>
      </w:r>
    </w:p>
    <w:p w:rsidR="005C156E" w:rsidRDefault="005C156E">
      <w:pPr>
        <w:pStyle w:val="ConsPlusTitle"/>
        <w:jc w:val="center"/>
      </w:pPr>
      <w:r>
        <w:t>от 4 августа 2020 г. N 1177</w:t>
      </w:r>
    </w:p>
    <w:p w:rsidR="005C156E" w:rsidRDefault="005C156E">
      <w:pPr>
        <w:pStyle w:val="ConsPlusTitle"/>
        <w:jc w:val="center"/>
      </w:pPr>
    </w:p>
    <w:p w:rsidR="005C156E" w:rsidRDefault="005C156E">
      <w:pPr>
        <w:pStyle w:val="ConsPlusTitle"/>
        <w:jc w:val="center"/>
      </w:pPr>
      <w:r>
        <w:t>О ВНЕСЕНИИ ИЗМЕНЕНИЙ</w:t>
      </w:r>
    </w:p>
    <w:p w:rsidR="005C156E" w:rsidRDefault="005C156E">
      <w:pPr>
        <w:pStyle w:val="ConsPlusTitle"/>
        <w:jc w:val="center"/>
      </w:pPr>
      <w:r>
        <w:t>В ПРАВИЛА ПРЕДОСТАВЛЕНИЯ ГРАНТОВ В ФОРМЕ СУБСИДИЙ</w:t>
      </w:r>
    </w:p>
    <w:p w:rsidR="005C156E" w:rsidRDefault="005C156E">
      <w:pPr>
        <w:pStyle w:val="ConsPlusTitle"/>
        <w:jc w:val="center"/>
      </w:pPr>
      <w:r>
        <w:t>ИЗ ФЕДЕРАЛЬНОГО БЮДЖЕТА НА РЕАЛИЗАЦИЮ МЕРОПРИЯТИЙ,</w:t>
      </w:r>
    </w:p>
    <w:p w:rsidR="005C156E" w:rsidRDefault="005C156E">
      <w:pPr>
        <w:pStyle w:val="ConsPlusTitle"/>
        <w:jc w:val="center"/>
      </w:pPr>
      <w:r>
        <w:t>НАПРАВЛЕННЫХ НА ОБНОВЛЕНИЕ ПРИБОРНОЙ БАЗЫ ВЕДУЩИХ</w:t>
      </w:r>
    </w:p>
    <w:p w:rsidR="005C156E" w:rsidRDefault="005C156E">
      <w:pPr>
        <w:pStyle w:val="ConsPlusTitle"/>
        <w:jc w:val="center"/>
      </w:pPr>
      <w:r>
        <w:t>ОРГАНИЗАЦИЙ, ВЫПОЛНЯЮЩИХ НАУЧНЫЕ ИССЛЕДОВАНИЯ</w:t>
      </w:r>
    </w:p>
    <w:p w:rsidR="005C156E" w:rsidRDefault="005C156E">
      <w:pPr>
        <w:pStyle w:val="ConsPlusTitle"/>
        <w:jc w:val="center"/>
      </w:pPr>
      <w:r>
        <w:t>И РАЗРАБОТКИ, В РАМКАХ ФЕДЕРАЛЬНОГО ПРОЕКТА</w:t>
      </w:r>
    </w:p>
    <w:p w:rsidR="005C156E" w:rsidRDefault="005C156E">
      <w:pPr>
        <w:pStyle w:val="ConsPlusTitle"/>
        <w:jc w:val="center"/>
      </w:pPr>
      <w:r>
        <w:t>"РАЗВИТИЕ ПЕРЕДОВОЙ ИНФРАСТРУКТУРЫ ДЛЯ ПРОВЕДЕНИЯ</w:t>
      </w:r>
    </w:p>
    <w:p w:rsidR="005C156E" w:rsidRDefault="005C156E">
      <w:pPr>
        <w:pStyle w:val="ConsPlusTitle"/>
        <w:jc w:val="center"/>
      </w:pPr>
      <w:r>
        <w:t>ИССЛЕДОВАНИЙ И РАЗРАБОТОК В РОССИЙСКОЙ ФЕДЕРАЦИИ"</w:t>
      </w:r>
    </w:p>
    <w:p w:rsidR="005C156E" w:rsidRDefault="005C156E">
      <w:pPr>
        <w:pStyle w:val="ConsPlusTitle"/>
        <w:jc w:val="center"/>
      </w:pPr>
      <w:r>
        <w:t>НАЦИОНАЛЬНОГО ПРОЕКТА "НАУКА"</w:t>
      </w:r>
    </w:p>
    <w:p w:rsidR="005C156E" w:rsidRDefault="005C156E">
      <w:pPr>
        <w:pStyle w:val="ConsPlusNormal"/>
        <w:ind w:firstLine="540"/>
        <w:jc w:val="both"/>
      </w:pPr>
    </w:p>
    <w:p w:rsidR="005C156E" w:rsidRDefault="005C156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C156E" w:rsidRDefault="005C156E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32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грантов в форме субсидий из федерального бюджета на реализацию мероприятий, направленных на обновление приборной базы ведущих организаций, выполняющих научные исследования и разработки, в рамках федерального проекта "Развитие передовой инфраструктуры для проведения исследований и разработок в Российской Федерации" национального проекта "Наука", утвержденные постановлением Правительства Российской Федерации от 27 декабря 2019 г. N 1875</w:t>
      </w:r>
      <w:proofErr w:type="gramEnd"/>
      <w:r>
        <w:t xml:space="preserve"> "</w:t>
      </w:r>
      <w:proofErr w:type="gramStart"/>
      <w:r>
        <w:t>Об утверждении Правил предоставления грантов в форме субсидий из федерального бюджета на реализацию мероприятий, направленных на обновление приборной базы ведущих организаций, выполняющих научные исследования и разработки, в рамках федерального проекта "Развитие передовой инфраструктуры для проведения исследований и разработок в Российской Федерации" национального проекта "Наука" (Собрание законодательства Российской Федерации, 2020, N 2, ст. 166).</w:t>
      </w:r>
      <w:proofErr w:type="gramEnd"/>
    </w:p>
    <w:p w:rsidR="005C156E" w:rsidRDefault="005C156E">
      <w:pPr>
        <w:pStyle w:val="ConsPlusNormal"/>
        <w:ind w:firstLine="540"/>
        <w:jc w:val="both"/>
      </w:pPr>
    </w:p>
    <w:p w:rsidR="005C156E" w:rsidRDefault="005C156E">
      <w:pPr>
        <w:pStyle w:val="ConsPlusNormal"/>
        <w:jc w:val="right"/>
      </w:pPr>
      <w:r>
        <w:t>Председатель Правительства</w:t>
      </w:r>
    </w:p>
    <w:p w:rsidR="005C156E" w:rsidRDefault="005C156E">
      <w:pPr>
        <w:pStyle w:val="ConsPlusNormal"/>
        <w:jc w:val="right"/>
      </w:pPr>
      <w:r>
        <w:t>Российской Федерации</w:t>
      </w:r>
    </w:p>
    <w:p w:rsidR="005C156E" w:rsidRDefault="005C156E">
      <w:pPr>
        <w:pStyle w:val="ConsPlusNormal"/>
        <w:jc w:val="right"/>
      </w:pPr>
      <w:r>
        <w:t>М.МИШУСТИН</w:t>
      </w:r>
    </w:p>
    <w:p w:rsidR="005C156E" w:rsidRDefault="005C156E">
      <w:pPr>
        <w:pStyle w:val="ConsPlusNormal"/>
        <w:ind w:firstLine="540"/>
        <w:jc w:val="both"/>
      </w:pPr>
    </w:p>
    <w:p w:rsidR="005C156E" w:rsidRDefault="005C156E">
      <w:pPr>
        <w:pStyle w:val="ConsPlusNormal"/>
        <w:ind w:firstLine="540"/>
        <w:jc w:val="both"/>
      </w:pPr>
    </w:p>
    <w:p w:rsidR="005C156E" w:rsidRDefault="005C156E">
      <w:pPr>
        <w:pStyle w:val="ConsPlusNormal"/>
        <w:ind w:firstLine="540"/>
        <w:jc w:val="both"/>
      </w:pPr>
    </w:p>
    <w:p w:rsidR="005C156E" w:rsidRDefault="005C156E">
      <w:pPr>
        <w:pStyle w:val="ConsPlusNormal"/>
        <w:ind w:firstLine="540"/>
        <w:jc w:val="both"/>
      </w:pPr>
    </w:p>
    <w:p w:rsidR="005C156E" w:rsidRDefault="005C156E">
      <w:pPr>
        <w:pStyle w:val="ConsPlusNormal"/>
        <w:ind w:firstLine="540"/>
        <w:jc w:val="both"/>
      </w:pPr>
    </w:p>
    <w:p w:rsidR="005C156E" w:rsidRDefault="005C156E">
      <w:pPr>
        <w:pStyle w:val="ConsPlusNormal"/>
        <w:jc w:val="right"/>
        <w:outlineLvl w:val="0"/>
      </w:pPr>
      <w:r>
        <w:t>Утверждены</w:t>
      </w:r>
    </w:p>
    <w:p w:rsidR="005C156E" w:rsidRDefault="005C156E">
      <w:pPr>
        <w:pStyle w:val="ConsPlusNormal"/>
        <w:jc w:val="right"/>
      </w:pPr>
      <w:r>
        <w:t>постановлением Правительства</w:t>
      </w:r>
    </w:p>
    <w:p w:rsidR="005C156E" w:rsidRDefault="005C156E">
      <w:pPr>
        <w:pStyle w:val="ConsPlusNormal"/>
        <w:jc w:val="right"/>
      </w:pPr>
      <w:r>
        <w:t>Российской Федерации</w:t>
      </w:r>
    </w:p>
    <w:p w:rsidR="005C156E" w:rsidRDefault="005C156E">
      <w:pPr>
        <w:pStyle w:val="ConsPlusNormal"/>
        <w:jc w:val="right"/>
      </w:pPr>
      <w:r>
        <w:t>от 4 августа 2020 г. N 1177</w:t>
      </w:r>
    </w:p>
    <w:p w:rsidR="005C156E" w:rsidRDefault="005C156E">
      <w:pPr>
        <w:pStyle w:val="ConsPlusNormal"/>
        <w:jc w:val="center"/>
      </w:pPr>
    </w:p>
    <w:p w:rsidR="005C156E" w:rsidRDefault="005C156E">
      <w:pPr>
        <w:pStyle w:val="ConsPlusTitle"/>
        <w:jc w:val="center"/>
      </w:pPr>
      <w:bookmarkStart w:id="0" w:name="P32"/>
      <w:bookmarkEnd w:id="0"/>
      <w:r>
        <w:t>ИЗМЕНЕНИЯ,</w:t>
      </w:r>
    </w:p>
    <w:p w:rsidR="005C156E" w:rsidRDefault="005C156E">
      <w:pPr>
        <w:pStyle w:val="ConsPlusTitle"/>
        <w:jc w:val="center"/>
      </w:pPr>
      <w:r>
        <w:t>КОТОРЫЕ ВНОСЯТСЯ В ПРАВИЛА ПРЕДОСТАВЛЕНИЯ ГРАНТОВ В ФОРМЕ</w:t>
      </w:r>
    </w:p>
    <w:p w:rsidR="005C156E" w:rsidRDefault="005C156E">
      <w:pPr>
        <w:pStyle w:val="ConsPlusTitle"/>
        <w:jc w:val="center"/>
      </w:pPr>
      <w:r>
        <w:t>СУБСИДИЙ ИЗ ФЕДЕРАЛЬНОГО БЮДЖЕТА НА РЕАЛИЗАЦИЮ МЕРОПРИЯТИЙ,</w:t>
      </w:r>
    </w:p>
    <w:p w:rsidR="005C156E" w:rsidRDefault="005C156E">
      <w:pPr>
        <w:pStyle w:val="ConsPlusTitle"/>
        <w:jc w:val="center"/>
      </w:pPr>
      <w:r>
        <w:t>НАПРАВЛЕННЫХ НА ОБНОВЛЕНИЕ ПРИБОРНОЙ БАЗЫ ВЕДУЩИХ</w:t>
      </w:r>
    </w:p>
    <w:p w:rsidR="005C156E" w:rsidRDefault="005C156E">
      <w:pPr>
        <w:pStyle w:val="ConsPlusTitle"/>
        <w:jc w:val="center"/>
      </w:pPr>
      <w:r>
        <w:t>ОРГАНИЗАЦИЙ, ВЫПОЛНЯЮЩИХ НАУЧНЫЕ ИССЛЕДОВАНИЯ</w:t>
      </w:r>
    </w:p>
    <w:p w:rsidR="005C156E" w:rsidRDefault="005C156E">
      <w:pPr>
        <w:pStyle w:val="ConsPlusTitle"/>
        <w:jc w:val="center"/>
      </w:pPr>
      <w:r>
        <w:t>И РАЗРАБОТКИ, В РАМКАХ ФЕДЕРАЛЬНОГО ПРОЕКТА</w:t>
      </w:r>
    </w:p>
    <w:p w:rsidR="005C156E" w:rsidRDefault="005C156E">
      <w:pPr>
        <w:pStyle w:val="ConsPlusTitle"/>
        <w:jc w:val="center"/>
      </w:pPr>
      <w:r>
        <w:t>"РАЗВИТИЕ ПЕРЕДОВОЙ ИНФРАСТРУКТУРЫ ДЛЯ ПРОВЕДЕНИЯ</w:t>
      </w:r>
    </w:p>
    <w:p w:rsidR="005C156E" w:rsidRDefault="005C156E">
      <w:pPr>
        <w:pStyle w:val="ConsPlusTitle"/>
        <w:jc w:val="center"/>
      </w:pPr>
      <w:r>
        <w:t>ИССЛЕДОВАНИЙ И РАЗРАБОТОК В РОССИЙСКОЙ ФЕДЕРАЦИИ"</w:t>
      </w:r>
    </w:p>
    <w:p w:rsidR="005C156E" w:rsidRDefault="005C156E">
      <w:pPr>
        <w:pStyle w:val="ConsPlusTitle"/>
        <w:jc w:val="center"/>
      </w:pPr>
      <w:r>
        <w:lastRenderedPageBreak/>
        <w:t>НАЦИОНАЛЬНОГО ПРОЕКТА "НАУКА"</w:t>
      </w:r>
    </w:p>
    <w:p w:rsidR="005C156E" w:rsidRDefault="005C156E">
      <w:pPr>
        <w:pStyle w:val="ConsPlusNormal"/>
        <w:ind w:firstLine="540"/>
        <w:jc w:val="both"/>
      </w:pPr>
    </w:p>
    <w:p w:rsidR="005C156E" w:rsidRDefault="005C156E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Абзац второй пункта 2</w:t>
        </w:r>
      </w:hyperlink>
      <w:r>
        <w:t xml:space="preserve"> изложить в следующей редакции:</w:t>
      </w:r>
    </w:p>
    <w:p w:rsidR="005C156E" w:rsidRDefault="005C156E">
      <w:pPr>
        <w:pStyle w:val="ConsPlusNormal"/>
        <w:spacing w:before="220"/>
        <w:ind w:firstLine="540"/>
        <w:jc w:val="both"/>
      </w:pPr>
      <w:proofErr w:type="gramStart"/>
      <w:r>
        <w:t xml:space="preserve">"ведущая организация" - организации, определенные Межведомственной комиссией по оценке результативности деятельности научных организаций, выполняющих научно-исследовательские, опытно-конструкторские и технологические работы гражданского назначения, образованной Министерством науки и высшего образования Российской Федерации, из числа организаций, отнесенных к 1-й категории по итогам оценки результативности деятельности научных организаций, выполняющих научно-исследовательские, опытно-конструкторские и технологические работы гражданского назначения, проведенной в соответствии с </w:t>
      </w:r>
      <w:hyperlink r:id="rId8" w:history="1">
        <w:r>
          <w:rPr>
            <w:color w:val="0000FF"/>
          </w:rPr>
          <w:t>Правилами</w:t>
        </w:r>
      </w:hyperlink>
      <w:r>
        <w:t xml:space="preserve"> оценки и мониторинга результативности деятельности</w:t>
      </w:r>
      <w:proofErr w:type="gramEnd"/>
      <w:r>
        <w:t xml:space="preserve"> </w:t>
      </w:r>
      <w:proofErr w:type="gramStart"/>
      <w:r>
        <w:t>научных организаций, выполняющих научно-исследовательские, опытно-конструкторские и технологические работы гражданского назначения, утвержденными постановлением Правительства Российской Федерации от 8 апреля 2009 г. N 312 "Об оценке и о мониторинге результативности деятельности научных организаций, выполняющих научно-исследовательские, опытно-конструкторские и технологические работы гражданского назначения", а также ведущие классические университеты Российской Федерации и национальные исследовательские центры, действующие в целях формирования технологической базы инновационной экономики, обеспечения опережающего</w:t>
      </w:r>
      <w:proofErr w:type="gramEnd"/>
      <w:r>
        <w:t xml:space="preserve"> </w:t>
      </w:r>
      <w:proofErr w:type="gramStart"/>
      <w:r>
        <w:t>научно-технологического развития и ускоренного внедрения в производство научных разработок, проведения полного инновационного цикла научно-исследовательских и опытно-конструкторских работ, включая создание промышленных образцов, по приоритетным направлениям развития науки, технологий и техники в Российской Федерации, полномочия учредителя которых от имени Российской Федерации осуществляет Правительство Российской Федерации, организации, изменившие в году подачи заявки свою организационно-правовую форму, тип или вид основной деятельности на научную и</w:t>
      </w:r>
      <w:proofErr w:type="gramEnd"/>
      <w:r>
        <w:t xml:space="preserve"> (</w:t>
      </w:r>
      <w:proofErr w:type="gramStart"/>
      <w:r>
        <w:t xml:space="preserve">или) научно-техническую деятельность и соответствующие требованиям к организациям, отнесенным к 1-й категории по итогам оценки результативности деятельности научных организаций, выполняющих научно-исследовательские, опытно-конструкторские и технологические работы гражданского назначения, проведенной в соответствии с </w:t>
      </w:r>
      <w:hyperlink r:id="rId9" w:history="1">
        <w:r>
          <w:rPr>
            <w:color w:val="0000FF"/>
          </w:rPr>
          <w:t>Правилами</w:t>
        </w:r>
      </w:hyperlink>
      <w:r>
        <w:t xml:space="preserve"> оценки и мониторинга результативности деятельности научных организаций, выполняющих научно-исследовательские, опытно-конструкторские и технологические работы гражданского назначения, утвержденными постановлением Правительства Российской Федерации от 8 апреля 2009 г. N 312 "Об</w:t>
      </w:r>
      <w:proofErr w:type="gramEnd"/>
      <w:r>
        <w:t xml:space="preserve"> оценке и о мониторинге результативности деятельности научных организаций, выполняющих научно-исследовательские, опытно-конструкторские и технологические работы гражданского назначения", организации, которые приобрели в году подачи заявки статус национального исследовательского центра, государственного научного центра или в отношении которых установлена категория "федеральный университет" или "национальный исследовательский университет"</w:t>
      </w:r>
      <w:proofErr w:type="gramStart"/>
      <w:r>
        <w:t>;"</w:t>
      </w:r>
      <w:proofErr w:type="gramEnd"/>
      <w:r>
        <w:t>.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2. В </w:t>
      </w:r>
      <w:hyperlink r:id="rId10" w:history="1">
        <w:r>
          <w:rPr>
            <w:color w:val="0000FF"/>
          </w:rPr>
          <w:t>пункте 8</w:t>
        </w:r>
      </w:hyperlink>
      <w:r>
        <w:t>: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а) </w:t>
      </w:r>
      <w:hyperlink r:id="rId11" w:history="1">
        <w:r>
          <w:rPr>
            <w:color w:val="0000FF"/>
          </w:rPr>
          <w:t>абзац первый</w:t>
        </w:r>
      </w:hyperlink>
      <w:r>
        <w:t xml:space="preserve"> изложить в следующей редакции: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"8. </w:t>
      </w:r>
      <w:proofErr w:type="gramStart"/>
      <w:r>
        <w:t>В случае если предельный размер гранта, определенный в соответствии с пунктом 6 настоящих Правил, превышает в году подачи заявки потребность ведущей организации в объеме средств, необходимом для достижения значения показателя процента обновления приборной базы, равного 50 процентам полной учетной стоимости имеющейся на балансе ведущей организации приборной базы по состоянию на 1 января 2019 г. с учетом обновления приборной базы по</w:t>
      </w:r>
      <w:proofErr w:type="gramEnd"/>
      <w:r>
        <w:t xml:space="preserve"> </w:t>
      </w:r>
      <w:proofErr w:type="gramStart"/>
      <w:r>
        <w:t>состоянию на 1 января года подачи заявки, за счет всех финансовых источников, средства гранта предоставляются в размере, необходимом для достижения значения показателя процента обновления приборной базы ведущей организации, равного 50 процентам полной учетной стоимости имеющейся на балансе ведущей организации приборной базы по состоянию на 1 января 2019 г. с учетом обновления приборной базы по состоянию на 1 января года подачи</w:t>
      </w:r>
      <w:proofErr w:type="gramEnd"/>
      <w:r>
        <w:t xml:space="preserve"> заявки, за счет всех финансовых источников</w:t>
      </w:r>
      <w:proofErr w:type="gramStart"/>
      <w:r>
        <w:t>.";</w:t>
      </w:r>
      <w:proofErr w:type="gramEnd"/>
    </w:p>
    <w:p w:rsidR="005C156E" w:rsidRDefault="005C156E">
      <w:pPr>
        <w:pStyle w:val="ConsPlusNormal"/>
        <w:spacing w:before="220"/>
        <w:ind w:firstLine="540"/>
        <w:jc w:val="both"/>
      </w:pPr>
      <w:r>
        <w:lastRenderedPageBreak/>
        <w:t xml:space="preserve">б) </w:t>
      </w:r>
      <w:hyperlink r:id="rId12" w:history="1">
        <w:r>
          <w:rPr>
            <w:color w:val="0000FF"/>
          </w:rPr>
          <w:t>абзац третий</w:t>
        </w:r>
      </w:hyperlink>
      <w:r>
        <w:t xml:space="preserve"> после слов "по состоянию на 1 января 2019 г." дополнить словами "с учетом обновления приборной базы по состоянию на 1 января года подачи заявки".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3. В </w:t>
      </w:r>
      <w:hyperlink r:id="rId13" w:history="1">
        <w:r>
          <w:rPr>
            <w:color w:val="0000FF"/>
          </w:rPr>
          <w:t>абзаце первом пункта 9</w:t>
        </w:r>
      </w:hyperlink>
      <w:r>
        <w:t xml:space="preserve"> слова "в течение срока реализации программы обновления приборной базы" заменить словами "в году подачи заявки".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4. </w:t>
      </w:r>
      <w:hyperlink r:id="rId14" w:history="1">
        <w:r>
          <w:rPr>
            <w:color w:val="0000FF"/>
          </w:rPr>
          <w:t>Подпункт "в" пункта 13</w:t>
        </w:r>
      </w:hyperlink>
      <w:r>
        <w:t xml:space="preserve"> после слов "по состоянию на 1 января 2019 г." дополнить словами "с учетом обновления приборной базы по состоянию на 1 января года подачи заявки".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5. В </w:t>
      </w:r>
      <w:hyperlink r:id="rId15" w:history="1">
        <w:r>
          <w:rPr>
            <w:color w:val="0000FF"/>
          </w:rPr>
          <w:t>пункте 14</w:t>
        </w:r>
      </w:hyperlink>
      <w:r>
        <w:t>:</w:t>
      </w:r>
    </w:p>
    <w:p w:rsidR="005C156E" w:rsidRDefault="005C156E">
      <w:pPr>
        <w:pStyle w:val="ConsPlusNormal"/>
        <w:spacing w:before="220"/>
        <w:ind w:firstLine="540"/>
        <w:jc w:val="both"/>
      </w:pPr>
      <w:proofErr w:type="gramStart"/>
      <w:r>
        <w:t xml:space="preserve">а) в </w:t>
      </w:r>
      <w:hyperlink r:id="rId16" w:history="1">
        <w:r>
          <w:rPr>
            <w:color w:val="0000FF"/>
          </w:rPr>
          <w:t>подпункте "и"</w:t>
        </w:r>
      </w:hyperlink>
      <w:r>
        <w:t xml:space="preserve"> слова "на дату подачи заявки" исключить;</w:t>
      </w:r>
      <w:proofErr w:type="gramEnd"/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б) </w:t>
      </w:r>
      <w:hyperlink r:id="rId17" w:history="1">
        <w:r>
          <w:rPr>
            <w:color w:val="0000FF"/>
          </w:rPr>
          <w:t>дополнить</w:t>
        </w:r>
      </w:hyperlink>
      <w:r>
        <w:t xml:space="preserve"> подпунктами "н" и "о" следующего содержания: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"н) справку, подписанную руководителем (лицом, исполняющим его обязанности) ведущей организации, содержащую информацию о полной учетной </w:t>
      </w:r>
      <w:proofErr w:type="gramStart"/>
      <w:r>
        <w:t>стоимости</w:t>
      </w:r>
      <w:proofErr w:type="gramEnd"/>
      <w:r>
        <w:t xml:space="preserve"> имеющейся на балансе ведущей организации приборной базы по состоянию на 1 января года подачи заявки;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>о) обязательство, подписанное руководителем (лицом, исполняющим его обязанности) ведущей организации, о достижении значений показателей, указанных в пункте 3 настоящих Правил, которые были установлены комиссией по проведению отбора в соответствии с пунктом 5 настоящих Правил</w:t>
      </w:r>
      <w:proofErr w:type="gramStart"/>
      <w:r>
        <w:t>.".</w:t>
      </w:r>
      <w:proofErr w:type="gramEnd"/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6. </w:t>
      </w:r>
      <w:hyperlink r:id="rId18" w:history="1">
        <w:r>
          <w:rPr>
            <w:color w:val="0000FF"/>
          </w:rPr>
          <w:t>Абзац первый пункта 17</w:t>
        </w:r>
      </w:hyperlink>
      <w:r>
        <w:t xml:space="preserve"> после слов "по состоянию на 1 января 2019 г." дополнить словами "с учетом обновления приборной базы по состоянию на 1 января года подачи заявки".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7. </w:t>
      </w:r>
      <w:hyperlink r:id="rId19" w:history="1">
        <w:r>
          <w:rPr>
            <w:color w:val="0000FF"/>
          </w:rPr>
          <w:t>Подпункт "е" пункта 19</w:t>
        </w:r>
      </w:hyperlink>
      <w:r>
        <w:t xml:space="preserve"> изложить в следующей редакции: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>"е) информацию о технических характеристиках планируемой к обновлению приборной базы, а также о предполагаемой стране происхождения по каждому научно-лабораторному прибору и (или) оборудованию (либо неразрывно связанному комплексу научно-лабораторных приборов и (или) оборудования)</w:t>
      </w:r>
      <w:proofErr w:type="gramStart"/>
      <w:r>
        <w:t>;"</w:t>
      </w:r>
      <w:proofErr w:type="gramEnd"/>
      <w:r>
        <w:t>.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8. В </w:t>
      </w:r>
      <w:hyperlink r:id="rId20" w:history="1">
        <w:r>
          <w:rPr>
            <w:color w:val="0000FF"/>
          </w:rPr>
          <w:t>подпункте "д" пункта 23</w:t>
        </w:r>
      </w:hyperlink>
      <w:r>
        <w:t>: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а) после абзаца первого </w:t>
      </w:r>
      <w:hyperlink r:id="rId21" w:history="1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>"несоответствие значений показателей, заявленных ведущей организацией при подаче заявки для участия в отборе, значениям показателей, указанных в пункте 3 настоящих Правил, которые были установлены комиссией по проведению отбора в соответствии с пунктом 5 настоящих Правил</w:t>
      </w:r>
      <w:proofErr w:type="gramStart"/>
      <w:r>
        <w:t>;"</w:t>
      </w:r>
      <w:proofErr w:type="gramEnd"/>
      <w:r>
        <w:t>;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б) </w:t>
      </w:r>
      <w:hyperlink r:id="rId22" w:history="1">
        <w:r>
          <w:rPr>
            <w:color w:val="0000FF"/>
          </w:rPr>
          <w:t>абзац одиннадцатый</w:t>
        </w:r>
      </w:hyperlink>
      <w:r>
        <w:t xml:space="preserve"> изложить в следующей редакции:</w:t>
      </w:r>
    </w:p>
    <w:p w:rsidR="005C156E" w:rsidRDefault="005C156E">
      <w:pPr>
        <w:pStyle w:val="ConsPlusNormal"/>
        <w:spacing w:before="220"/>
        <w:ind w:firstLine="540"/>
        <w:jc w:val="both"/>
      </w:pPr>
      <w:proofErr w:type="gramStart"/>
      <w:r>
        <w:t>"ведущая организация по состоянию на 1-е число месяца, предшествующего месяцу, в котором подается заявка,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перечень государств и территорий, представляющих льготный налоговый режим налогообложения и (или) не предусматривающих раскрытия</w:t>
      </w:r>
      <w:proofErr w:type="gramEnd"/>
      <w:r>
        <w:t xml:space="preserve"> и предоставления информации при проведении финансовых операций (офшорные зоны), в совокупности превышает 50 процентов</w:t>
      </w:r>
      <w:proofErr w:type="gramStart"/>
      <w:r>
        <w:t>;"</w:t>
      </w:r>
      <w:proofErr w:type="gramEnd"/>
      <w:r>
        <w:t>;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в) </w:t>
      </w:r>
      <w:hyperlink r:id="rId23" w:history="1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"ведущая организация является в текущем финансовом году получателем средств из </w:t>
      </w:r>
      <w:r>
        <w:lastRenderedPageBreak/>
        <w:t>федерального бюджета на цели, указанные в пункте 1 настоящих Правил</w:t>
      </w:r>
      <w:proofErr w:type="gramStart"/>
      <w:r>
        <w:t>;"</w:t>
      </w:r>
      <w:proofErr w:type="gramEnd"/>
      <w:r>
        <w:t>.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9. </w:t>
      </w:r>
      <w:hyperlink r:id="rId24" w:history="1">
        <w:r>
          <w:rPr>
            <w:color w:val="0000FF"/>
          </w:rPr>
          <w:t>Дополнить</w:t>
        </w:r>
      </w:hyperlink>
      <w:r>
        <w:t xml:space="preserve"> пунктом 23(1) следующего содержания: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"23(1). </w:t>
      </w:r>
      <w:proofErr w:type="gramStart"/>
      <w:r>
        <w:t>В случае если по результатам рассмотрения заявок в отношении всех поступивших в Министерство науки и высшего образования Российской Федерации заявок комиссией по проведению отбора принято решение об отказе в участии ведущей организации в отборе или решение о продолжении участия ведущей организации в отборе в отношении только одной заявки, отбор признается комиссией по проведению отбора несостоявшимся.".</w:t>
      </w:r>
      <w:proofErr w:type="gramEnd"/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10. </w:t>
      </w:r>
      <w:hyperlink r:id="rId25" w:history="1">
        <w:r>
          <w:rPr>
            <w:color w:val="0000FF"/>
          </w:rPr>
          <w:t>Пункт 26</w:t>
        </w:r>
      </w:hyperlink>
      <w:r>
        <w:t xml:space="preserve"> изложить в следующей редакции: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>"26. Ведущая организация представляет ежегодно: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>а) отчеты о достижении результата и значений показателей, подписанные руководителем (лицом, исполняющим его обязанности) ведущей организации, составленные по состоянию на 1 января года, следующего за отчетным годом;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>б) отчеты о расходах, подписанные руководителем (лицом, исполняющим его обязанности), а также главным бухгалтером (при наличии) или иным должностным лицом, на которое возлагается ведение бухгалтерского учета, ведущей организации, составленные по состоянию на 1 января года, следующего за отчетным годом</w:t>
      </w:r>
      <w:proofErr w:type="gramStart"/>
      <w:r>
        <w:t>.".</w:t>
      </w:r>
      <w:proofErr w:type="gramEnd"/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11. </w:t>
      </w:r>
      <w:hyperlink r:id="rId26" w:history="1">
        <w:r>
          <w:rPr>
            <w:color w:val="0000FF"/>
          </w:rPr>
          <w:t>Дополнить</w:t>
        </w:r>
      </w:hyperlink>
      <w:r>
        <w:t xml:space="preserve"> пунктом 26(1) следующего содержания: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>"26(1). Указанные в пункте 26 настоящих Правил отчеты, заполненные по форме, установленной соглашением, с указанием даты подписания направляются в Министерство науки и высшего образования Российской Федерации не позднее 15-го рабочего дня месяца, следующего за отчетным периодом. Отчеты формируются с использованием государственной интегрированной информационной системы управления общественными финансами "Электронный бюджет"</w:t>
      </w:r>
      <w:proofErr w:type="gramStart"/>
      <w:r>
        <w:t>."</w:t>
      </w:r>
      <w:proofErr w:type="gramEnd"/>
      <w:r>
        <w:t>.</w:t>
      </w:r>
    </w:p>
    <w:p w:rsidR="005C156E" w:rsidRDefault="005C156E">
      <w:pPr>
        <w:pStyle w:val="ConsPlusNormal"/>
        <w:spacing w:before="220"/>
        <w:ind w:firstLine="540"/>
        <w:jc w:val="both"/>
      </w:pPr>
      <w:r>
        <w:t xml:space="preserve">12. </w:t>
      </w:r>
      <w:hyperlink r:id="rId27" w:history="1">
        <w:r>
          <w:rPr>
            <w:color w:val="0000FF"/>
          </w:rPr>
          <w:t>Пункт 27</w:t>
        </w:r>
      </w:hyperlink>
      <w:r>
        <w:t xml:space="preserve"> дополнить абзацем следующего содержания:</w:t>
      </w:r>
    </w:p>
    <w:p w:rsidR="000E520F" w:rsidRDefault="005C156E" w:rsidP="005C156E">
      <w:pPr>
        <w:pStyle w:val="ConsPlusNormal"/>
        <w:spacing w:before="220"/>
        <w:ind w:firstLine="540"/>
        <w:jc w:val="both"/>
      </w:pPr>
      <w:r>
        <w:t>"Ведущей организации может быть отказано в предоставлении гранта в случае неподписания ею соглашения в течение 5 рабочих дней со дня его формирования и размещения Министерством науки и высшего образования Российской Федерации в государственной интегрированной информационной системе управления общественными финансами "Электронный бюджет"</w:t>
      </w:r>
      <w:proofErr w:type="gramStart"/>
      <w:r>
        <w:t>.</w:t>
      </w:r>
      <w:proofErr w:type="gramEnd"/>
      <w:r>
        <w:t>".</w:t>
      </w:r>
      <w:bookmarkStart w:id="1" w:name="_GoBack"/>
      <w:bookmarkEnd w:id="1"/>
    </w:p>
    <w:sectPr w:rsidR="000E520F" w:rsidSect="00646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56E"/>
    <w:rsid w:val="000E520F"/>
    <w:rsid w:val="005C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15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15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15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15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15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15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BC09ABA808D10C7B37822CE8E8D763CBD7A8031D06DCB6A875101D746D9D0ADDA21BE42D44B44DF2E15CAFDFAF08AEF7B658CA31169AE4OA30N" TargetMode="External"/><Relationship Id="rId13" Type="http://schemas.openxmlformats.org/officeDocument/2006/relationships/hyperlink" Target="consultantplus://offline/ref=1DBC09ABA808D10C7B37822CE8E8D763CBD1AC081D0FDCB6A875101D746D9D0ADDA21BE42D44B44EFAE15CAFDFAF08AEF7B658CA31169AE4OA30N" TargetMode="External"/><Relationship Id="rId18" Type="http://schemas.openxmlformats.org/officeDocument/2006/relationships/hyperlink" Target="consultantplus://offline/ref=1DBC09ABA808D10C7B37822CE8E8D763CBD1AC081D0FDCB6A875101D746D9D0ADDA21BE42D44B443F8E15CAFDFAF08AEF7B658CA31169AE4OA30N" TargetMode="External"/><Relationship Id="rId26" Type="http://schemas.openxmlformats.org/officeDocument/2006/relationships/hyperlink" Target="consultantplus://offline/ref=1DBC09ABA808D10C7B37822CE8E8D763CBD1AC081D0FDCB6A875101D746D9D0ADDA21BE42D44B44BF2E15CAFDFAF08AEF7B658CA31169AE4OA30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DBC09ABA808D10C7B37822CE8E8D763CBD1AC081D0FDCB6A875101D746D9D0ADDA21BE42D44B54AF2E15CAFDFAF08AEF7B658CA31169AE4OA30N" TargetMode="External"/><Relationship Id="rId7" Type="http://schemas.openxmlformats.org/officeDocument/2006/relationships/hyperlink" Target="consultantplus://offline/ref=1DBC09ABA808D10C7B37822CE8E8D763CBD1AC081D0FDCB6A875101D746D9D0ADDA21BE42D44B44AF9E15CAFDFAF08AEF7B658CA31169AE4OA30N" TargetMode="External"/><Relationship Id="rId12" Type="http://schemas.openxmlformats.org/officeDocument/2006/relationships/hyperlink" Target="consultantplus://offline/ref=1DBC09ABA808D10C7B37822CE8E8D763CBD1AC081D0FDCB6A875101D746D9D0ADDA21BE42D44B44EFBE15CAFDFAF08AEF7B658CA31169AE4OA30N" TargetMode="External"/><Relationship Id="rId17" Type="http://schemas.openxmlformats.org/officeDocument/2006/relationships/hyperlink" Target="consultantplus://offline/ref=1DBC09ABA808D10C7B37822CE8E8D763CBD1AC081D0FDCB6A875101D746D9D0ADDA21BE42D44B44DF3E15CAFDFAF08AEF7B658CA31169AE4OA30N" TargetMode="External"/><Relationship Id="rId25" Type="http://schemas.openxmlformats.org/officeDocument/2006/relationships/hyperlink" Target="consultantplus://offline/ref=1DBC09ABA808D10C7B37822CE8E8D763CBD1AC081D0FDCB6A875101D746D9D0ADDA21BE42D44B548F2E15CAFDFAF08AEF7B658CA31169AE4OA30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DBC09ABA808D10C7B37822CE8E8D763CBD1AC081D0FDCB6A875101D746D9D0ADDA21BE42D44B44CFCE15CAFDFAF08AEF7B658CA31169AE4OA30N" TargetMode="External"/><Relationship Id="rId20" Type="http://schemas.openxmlformats.org/officeDocument/2006/relationships/hyperlink" Target="consultantplus://offline/ref=1DBC09ABA808D10C7B37822CE8E8D763CBD1AC081D0FDCB6A875101D746D9D0ADDA21BE42D44B54AF2E15CAFDFAF08AEF7B658CA31169AE4OA30N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DBC09ABA808D10C7B37822CE8E8D763CBD1AC081D0FDCB6A875101D746D9D0ADDA21BE42D44B44BF2E15CAFDFAF08AEF7B658CA31169AE4OA30N" TargetMode="External"/><Relationship Id="rId11" Type="http://schemas.openxmlformats.org/officeDocument/2006/relationships/hyperlink" Target="consultantplus://offline/ref=1DBC09ABA808D10C7B37822CE8E8D763CBD1AC081D0FDCB6A875101D746D9D0ADDA21BE42D44B44FF3E15CAFDFAF08AEF7B658CA31169AE4OA30N" TargetMode="External"/><Relationship Id="rId24" Type="http://schemas.openxmlformats.org/officeDocument/2006/relationships/hyperlink" Target="consultantplus://offline/ref=1DBC09ABA808D10C7B37822CE8E8D763CBD1AC081D0FDCB6A875101D746D9D0ADDA21BE42D44B44BF2E15CAFDFAF08AEF7B658CA31169AE4OA30N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1DBC09ABA808D10C7B37822CE8E8D763CBD1AC081D0FDCB6A875101D746D9D0ADDA21BE42D44B44DF3E15CAFDFAF08AEF7B658CA31169AE4OA30N" TargetMode="External"/><Relationship Id="rId23" Type="http://schemas.openxmlformats.org/officeDocument/2006/relationships/hyperlink" Target="consultantplus://offline/ref=1DBC09ABA808D10C7B37822CE8E8D763CBD1AC081D0FDCB6A875101D746D9D0ADDA21BE42D44B54AF2E15CAFDFAF08AEF7B658CA31169AE4OA30N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1DBC09ABA808D10C7B37822CE8E8D763CBD1AC081D0FDCB6A875101D746D9D0ADDA21BE42D44B44FF3E15CAFDFAF08AEF7B658CA31169AE4OA30N" TargetMode="External"/><Relationship Id="rId19" Type="http://schemas.openxmlformats.org/officeDocument/2006/relationships/hyperlink" Target="consultantplus://offline/ref=1DBC09ABA808D10C7B37822CE8E8D763CBD1AC081D0FDCB6A875101D746D9D0ADDA21BE42D44B442FCE15CAFDFAF08AEF7B658CA31169AE4OA30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BC09ABA808D10C7B37822CE8E8D763CBD7A8031D06DCB6A875101D746D9D0ADDA21BE42D44B44DF2E15CAFDFAF08AEF7B658CA31169AE4OA30N" TargetMode="External"/><Relationship Id="rId14" Type="http://schemas.openxmlformats.org/officeDocument/2006/relationships/hyperlink" Target="consultantplus://offline/ref=1DBC09ABA808D10C7B37822CE8E8D763CBD1AC081D0FDCB6A875101D746D9D0ADDA21BE42D44B44DFCE15CAFDFAF08AEF7B658CA31169AE4OA30N" TargetMode="External"/><Relationship Id="rId22" Type="http://schemas.openxmlformats.org/officeDocument/2006/relationships/hyperlink" Target="consultantplus://offline/ref=1DBC09ABA808D10C7B37822CE8E8D763CBD1AC081D0FDCB6A875101D746D9D0ADDA21BE42D44B549F2E15CAFDFAF08AEF7B658CA31169AE4OA30N" TargetMode="External"/><Relationship Id="rId27" Type="http://schemas.openxmlformats.org/officeDocument/2006/relationships/hyperlink" Target="consultantplus://offline/ref=1DBC09ABA808D10C7B37822CE8E8D763CBD1AC081D0FDCB6A875101D746D9D0ADDA21BE42D44B54FF9E15CAFDFAF08AEF7B658CA31169AE4OA3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2165</Words>
  <Characters>12343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2020-08-21T13:55:00Z</dcterms:created>
  <dcterms:modified xsi:type="dcterms:W3CDTF">2020-08-21T13:55:00Z</dcterms:modified>
</cp:coreProperties>
</file>