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3ED" w:rsidRDefault="005063E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063ED" w:rsidRDefault="005063ED">
      <w:pPr>
        <w:pStyle w:val="ConsPlusNormal"/>
        <w:jc w:val="both"/>
        <w:outlineLvl w:val="0"/>
      </w:pPr>
    </w:p>
    <w:p w:rsidR="005063ED" w:rsidRDefault="005063E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063ED" w:rsidRDefault="005063ED">
      <w:pPr>
        <w:pStyle w:val="ConsPlusTitle"/>
        <w:jc w:val="center"/>
      </w:pPr>
    </w:p>
    <w:p w:rsidR="005063ED" w:rsidRDefault="005063ED">
      <w:pPr>
        <w:pStyle w:val="ConsPlusTitle"/>
        <w:jc w:val="center"/>
      </w:pPr>
      <w:r>
        <w:t>ПОСТАНОВЛЕНИЕ</w:t>
      </w:r>
    </w:p>
    <w:p w:rsidR="005063ED" w:rsidRDefault="005063ED">
      <w:pPr>
        <w:pStyle w:val="ConsPlusTitle"/>
        <w:jc w:val="center"/>
      </w:pPr>
      <w:r>
        <w:t>от 28 мая 2022 г. N 975</w:t>
      </w:r>
    </w:p>
    <w:p w:rsidR="005063ED" w:rsidRDefault="005063ED">
      <w:pPr>
        <w:pStyle w:val="ConsPlusTitle"/>
        <w:jc w:val="center"/>
      </w:pPr>
    </w:p>
    <w:p w:rsidR="005063ED" w:rsidRDefault="005063ED">
      <w:pPr>
        <w:pStyle w:val="ConsPlusTitle"/>
        <w:jc w:val="center"/>
      </w:pPr>
      <w:r>
        <w:t>ОБ УТВЕРЖДЕНИИ ПРАВИЛ</w:t>
      </w:r>
    </w:p>
    <w:p w:rsidR="005063ED" w:rsidRDefault="005063ED">
      <w:pPr>
        <w:pStyle w:val="ConsPlusTitle"/>
        <w:jc w:val="center"/>
      </w:pPr>
      <w:r>
        <w:t>ПРЕДОСТАВЛЕНИЯ В 2022 ГОДУ СУБСИДИЙ ИЗ ФЕДЕРАЛЬНОГО</w:t>
      </w:r>
    </w:p>
    <w:p w:rsidR="005063ED" w:rsidRDefault="005063ED">
      <w:pPr>
        <w:pStyle w:val="ConsPlusTitle"/>
        <w:jc w:val="center"/>
      </w:pPr>
      <w:r>
        <w:t>БЮДЖЕТА ТУРОПЕРАТОРАМ НА ВОЗМЕЩЕНИЕ ЗАТРАТ, ПОНЕСЕННЫХ</w:t>
      </w:r>
    </w:p>
    <w:p w:rsidR="005063ED" w:rsidRDefault="005063ED">
      <w:pPr>
        <w:pStyle w:val="ConsPlusTitle"/>
        <w:jc w:val="center"/>
      </w:pPr>
      <w:r>
        <w:t>ПРИ ВЫПОЛНЕНИИ МЕРОПРИЯТИЙ ПО ОБЕСПЕЧЕНИЮ ВЫВОЗА</w:t>
      </w:r>
    </w:p>
    <w:p w:rsidR="005063ED" w:rsidRDefault="005063ED">
      <w:pPr>
        <w:pStyle w:val="ConsPlusTitle"/>
        <w:jc w:val="center"/>
      </w:pPr>
      <w:r>
        <w:t>ИЗ ИНОСТРАННЫХ ГОСУДАРСТВ ТУРИСТОВ, НАХОДЯЩИХСЯ</w:t>
      </w:r>
    </w:p>
    <w:p w:rsidR="005063ED" w:rsidRDefault="005063ED">
      <w:pPr>
        <w:pStyle w:val="ConsPlusTitle"/>
        <w:jc w:val="center"/>
      </w:pPr>
      <w:r>
        <w:t>В СООТВЕТСТВИИ С ПРИОБРЕТЕННЫМ ТУРИСТСКИМ ПРОДУКТОМ</w:t>
      </w:r>
    </w:p>
    <w:p w:rsidR="005063ED" w:rsidRDefault="005063ED">
      <w:pPr>
        <w:pStyle w:val="ConsPlusTitle"/>
        <w:jc w:val="center"/>
      </w:pPr>
      <w:r>
        <w:t>В ИНОСТРАННЫХ ГОСУДАРСТВАХ, СВЯЗАННЫХ С ОГРАНИЧЕНИЯМИ,</w:t>
      </w:r>
    </w:p>
    <w:p w:rsidR="005063ED" w:rsidRDefault="005063ED">
      <w:pPr>
        <w:pStyle w:val="ConsPlusTitle"/>
        <w:jc w:val="center"/>
      </w:pPr>
      <w:r>
        <w:t>ВЫЗВАННЫМИ НЕДРУЖЕСТВЕННЫМИ ДЕЙСТВИЯМИ ОТДЕЛЬНЫХ</w:t>
      </w:r>
    </w:p>
    <w:p w:rsidR="005063ED" w:rsidRDefault="005063ED">
      <w:pPr>
        <w:pStyle w:val="ConsPlusTitle"/>
        <w:jc w:val="center"/>
      </w:pPr>
      <w:r>
        <w:t>ИНОСТРАННЫХ ГОСУДАРСТВ В ОТНОШЕНИИ РОССИЙСКОЙ ФЕДЕРАЦИИ,</w:t>
      </w:r>
    </w:p>
    <w:p w:rsidR="005063ED" w:rsidRDefault="005063ED">
      <w:pPr>
        <w:pStyle w:val="ConsPlusTitle"/>
        <w:jc w:val="center"/>
      </w:pPr>
      <w:r>
        <w:t>РОССИЙСКИХ ЮРИДИЧЕСКИХ ЛИЦ И ФИЗИЧЕСКИХ ЛИЦ</w:t>
      </w: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в 2022 году субсидий из федерального бюджета туроператорам на возмещение затрат, понесенных при выполнении мероприятий по обеспечению вывоза из иностранных государств туристов, находящихся в соответствии с приобретенным туристским продуктом в иностранных государствах, связанных с ограничениями, вызванными недружественными действиями отдельных иностранных государств в отношении Российской Федерации, российских юридических лиц и физических лиц.</w:t>
      </w: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jc w:val="right"/>
      </w:pPr>
      <w:r>
        <w:t>Председатель Правительства</w:t>
      </w:r>
    </w:p>
    <w:p w:rsidR="005063ED" w:rsidRDefault="005063ED">
      <w:pPr>
        <w:pStyle w:val="ConsPlusNormal"/>
        <w:jc w:val="right"/>
      </w:pPr>
      <w:r>
        <w:t>Российской Федерации</w:t>
      </w:r>
    </w:p>
    <w:p w:rsidR="005063ED" w:rsidRDefault="005063ED">
      <w:pPr>
        <w:pStyle w:val="ConsPlusNormal"/>
        <w:jc w:val="right"/>
      </w:pPr>
      <w:r>
        <w:t>М.МИШУСТИН</w:t>
      </w: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jc w:val="right"/>
        <w:outlineLvl w:val="0"/>
      </w:pPr>
      <w:r>
        <w:t>Утверждены</w:t>
      </w:r>
    </w:p>
    <w:p w:rsidR="005063ED" w:rsidRDefault="005063ED">
      <w:pPr>
        <w:pStyle w:val="ConsPlusNormal"/>
        <w:jc w:val="right"/>
      </w:pPr>
      <w:r>
        <w:t>постановлением Правительства</w:t>
      </w:r>
    </w:p>
    <w:p w:rsidR="005063ED" w:rsidRDefault="005063ED">
      <w:pPr>
        <w:pStyle w:val="ConsPlusNormal"/>
        <w:jc w:val="right"/>
      </w:pPr>
      <w:r>
        <w:t>Российской Федерации</w:t>
      </w:r>
    </w:p>
    <w:p w:rsidR="005063ED" w:rsidRDefault="005063ED">
      <w:pPr>
        <w:pStyle w:val="ConsPlusNormal"/>
        <w:jc w:val="right"/>
      </w:pPr>
      <w:r>
        <w:t>от 28 мая 2022 г. N 975</w:t>
      </w: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Title"/>
        <w:jc w:val="center"/>
      </w:pPr>
      <w:bookmarkStart w:id="0" w:name="P33"/>
      <w:bookmarkEnd w:id="0"/>
      <w:r>
        <w:t>ПРАВИЛА</w:t>
      </w:r>
    </w:p>
    <w:p w:rsidR="005063ED" w:rsidRDefault="005063ED">
      <w:pPr>
        <w:pStyle w:val="ConsPlusTitle"/>
        <w:jc w:val="center"/>
      </w:pPr>
      <w:r>
        <w:t>ПРЕДОСТАВЛЕНИЯ В 2022 ГОДУ СУБСИДИЙ ИЗ ФЕДЕРАЛЬНОГО</w:t>
      </w:r>
    </w:p>
    <w:p w:rsidR="005063ED" w:rsidRDefault="005063ED">
      <w:pPr>
        <w:pStyle w:val="ConsPlusTitle"/>
        <w:jc w:val="center"/>
      </w:pPr>
      <w:r>
        <w:t>БЮДЖЕТА ТУРОПЕРАТОРАМ НА ВОЗМЕЩЕНИЕ ЗАТРАТ, ПОНЕСЕННЫХ</w:t>
      </w:r>
    </w:p>
    <w:p w:rsidR="005063ED" w:rsidRDefault="005063ED">
      <w:pPr>
        <w:pStyle w:val="ConsPlusTitle"/>
        <w:jc w:val="center"/>
      </w:pPr>
      <w:r>
        <w:t>ПРИ ВЫПОЛНЕНИИ МЕРОПРИЯТИЙ ПО ОБЕСПЕЧЕНИЮ ВЫВОЗА</w:t>
      </w:r>
    </w:p>
    <w:p w:rsidR="005063ED" w:rsidRDefault="005063ED">
      <w:pPr>
        <w:pStyle w:val="ConsPlusTitle"/>
        <w:jc w:val="center"/>
      </w:pPr>
      <w:r>
        <w:t>ИЗ ИНОСТРАННЫХ ГОСУДАРСТВ ТУРИСТОВ, НАХОДЯЩИХСЯ</w:t>
      </w:r>
    </w:p>
    <w:p w:rsidR="005063ED" w:rsidRDefault="005063ED">
      <w:pPr>
        <w:pStyle w:val="ConsPlusTitle"/>
        <w:jc w:val="center"/>
      </w:pPr>
      <w:r>
        <w:t>В СООТВЕТСТВИИ С ПРИОБРЕТЕННЫМ ТУРИСТСКИМ ПРОДУКТОМ</w:t>
      </w:r>
    </w:p>
    <w:p w:rsidR="005063ED" w:rsidRDefault="005063ED">
      <w:pPr>
        <w:pStyle w:val="ConsPlusTitle"/>
        <w:jc w:val="center"/>
      </w:pPr>
      <w:r>
        <w:t>В ИНОСТРАННЫХ ГОСУДАРСТВАХ, СВЯЗАННЫХ С ОГРАНИЧЕНИЯМИ,</w:t>
      </w:r>
    </w:p>
    <w:p w:rsidR="005063ED" w:rsidRDefault="005063ED">
      <w:pPr>
        <w:pStyle w:val="ConsPlusTitle"/>
        <w:jc w:val="center"/>
      </w:pPr>
      <w:r>
        <w:t>ВЫЗВАННЫМИ НЕДРУЖЕСТВЕННЫМИ ДЕЙСТВИЯМИ ОТДЕЛЬНЫХ</w:t>
      </w:r>
    </w:p>
    <w:p w:rsidR="005063ED" w:rsidRDefault="005063ED">
      <w:pPr>
        <w:pStyle w:val="ConsPlusTitle"/>
        <w:jc w:val="center"/>
      </w:pPr>
      <w:r>
        <w:t>ИНОСТРАННЫХ ГОСУДАРСТВ В ОТНОШЕНИИ РОССИЙСКОЙ ФЕДЕРАЦИИ,</w:t>
      </w:r>
    </w:p>
    <w:p w:rsidR="005063ED" w:rsidRDefault="005063ED">
      <w:pPr>
        <w:pStyle w:val="ConsPlusTitle"/>
        <w:jc w:val="center"/>
      </w:pPr>
      <w:r>
        <w:t>РОССИЙСКИХ ЮРИДИЧЕСКИХ ЛИЦ И ФИЗИЧЕСКИХ ЛИЦ</w:t>
      </w: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ind w:firstLine="540"/>
        <w:jc w:val="both"/>
      </w:pPr>
      <w:bookmarkStart w:id="1" w:name="P44"/>
      <w:bookmarkEnd w:id="1"/>
      <w:r>
        <w:t xml:space="preserve">1. Настоящие Правила устанавливают цели, условия и порядок предоставления в 2022 году субсидий из федерального бюджета туроператорам на возмещение затрат, понесенных при </w:t>
      </w:r>
      <w:r>
        <w:lastRenderedPageBreak/>
        <w:t>выполнении мероприятий по обеспечению вывоза из иностранных государств туристов, находящихся в соответствии с приобретенным туристским продуктом в иностранных государствах, связанных с ограничениями, вызванными недружественными действиями отдельных иностранных государств в отношении Российской Федерации, российских юридических лиц и физических лиц (далее - субсидии).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в разделе "Бюджет".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2. Субсидии предоставляются юридическим лицам, осуществляющим деятельность в сфере выездного туризма, сведения о которых внесены в единый федеральный реестр туроператоров (далее - туроператоры), в целях возмещения затрат, понесенных при выполнении мероприятий по обеспечению возврата туристов из государства временного пребывания в Российскую Федерацию, а также по размещению туристов в государстве временного пребывания до дня вылета в Российскую Федерацию (далее - мероприятия).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3. Субсидии предоставляются в пределах лимитов бюджетных обязательств, доведенных до Федерального агентства по туризму как получателя средств федерального бюджета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063ED" w:rsidRDefault="005063ED">
      <w:pPr>
        <w:pStyle w:val="ConsPlusNormal"/>
        <w:spacing w:before="220"/>
        <w:ind w:firstLine="540"/>
        <w:jc w:val="both"/>
      </w:pPr>
      <w:bookmarkStart w:id="2" w:name="P48"/>
      <w:bookmarkEnd w:id="2"/>
      <w:r>
        <w:t>4. Под затратами, понесенными туроператором при выполнении мероприятий, понимаются:</w:t>
      </w:r>
    </w:p>
    <w:p w:rsidR="005063ED" w:rsidRDefault="005063ED">
      <w:pPr>
        <w:pStyle w:val="ConsPlusNormal"/>
        <w:spacing w:before="220"/>
        <w:ind w:firstLine="540"/>
        <w:jc w:val="both"/>
      </w:pPr>
      <w:bookmarkStart w:id="3" w:name="P49"/>
      <w:bookmarkEnd w:id="3"/>
      <w:r>
        <w:t>а) документально подтвержденные затраты туроператора, связанные с организацией возврата туристов, вывоз которых в иностранные государства осуществлен в соответствии с туристским продуктом до 00 ч. 00 мин. 6 марта 2022 г., воздушным транспортом из государства временного пребывания (по маршруту аэропорт, расположенный на территории Российской Федерации, - аэропорт, расположенный на территории государства временного пребывания туристов, включая пункт (пункты) посадки на территории Российской Федерации и (или) иностранных государств) в Российскую Федерацию в период с 24 февраля 2022 г. по 29 марта 2022 г. (включительно) (далее - период вывоза);</w:t>
      </w:r>
    </w:p>
    <w:p w:rsidR="005063ED" w:rsidRDefault="005063ED">
      <w:pPr>
        <w:pStyle w:val="ConsPlusNormal"/>
        <w:spacing w:before="220"/>
        <w:ind w:firstLine="540"/>
        <w:jc w:val="both"/>
      </w:pPr>
      <w:bookmarkStart w:id="4" w:name="P50"/>
      <w:bookmarkEnd w:id="4"/>
      <w:r>
        <w:t>б) документально подтвержденные затраты туроператора, связанные с организацией возврата туристов, вывоз которых в иностранные государства осуществлен в соответствии с туристским продуктом до 00 ч. 00 мин. 6 марта 2022 г., воздушным транспортом из государства временного пребывания в Российскую Федерацию в период вывоза (по маршруту аэропорт, расположенный на территории государства временного пребывания туристов, - аэропорт, расположенный на территории Российской Федерации, включая пункт (пункты) посадки на территории Российской Федерации и (или) иностранных государств), в объеме разницы между стоимостью приобретенных туроператором в указанный период авиабилетов, не входящих в состав туристского продукта, и стоимостью авиабилетов в составе туристского продукта, но не более 200 процентов стоимости авиабилетов в составе туристского продукта;</w:t>
      </w:r>
    </w:p>
    <w:p w:rsidR="005063ED" w:rsidRDefault="005063ED">
      <w:pPr>
        <w:pStyle w:val="ConsPlusNormal"/>
        <w:spacing w:before="220"/>
        <w:ind w:firstLine="540"/>
        <w:jc w:val="both"/>
      </w:pPr>
      <w:bookmarkStart w:id="5" w:name="P51"/>
      <w:bookmarkEnd w:id="5"/>
      <w:r>
        <w:t>в) документально подтвержденные затраты туроператора, связанные с размещением туристов, вывоз которых в иностранные государства осуществлен в соответствии с туристским продуктом до 00 ч. 00 мин. 6 марта 2022 г., в стране временного пребывания в период с 24 февраля 2022 г. по дату фактического возврата из страны временного пребывания (включительно), но не позднее 29 марта 2022 г.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5. В рамках </w:t>
      </w:r>
      <w:hyperlink w:anchor="P51" w:history="1">
        <w:r>
          <w:rPr>
            <w:color w:val="0000FF"/>
          </w:rPr>
          <w:t>подпункта "в" пункта 4</w:t>
        </w:r>
      </w:hyperlink>
      <w:r>
        <w:t xml:space="preserve"> настоящих Правил субсидированию подлежат затраты туроператора за период размещения туристов сроком не более 3 ночей в размере, не превышающем предельных норм возмещения расходов по найму жилого помещения при служебных командировках на территории иностранных государств федеральных государственных гражданских служащих, военнослужащих, проходящих военную службу по контракту в Вооруженных Силах Российской Федерации, федеральных органах исполнительной власти и </w:t>
      </w:r>
      <w:r>
        <w:lastRenderedPageBreak/>
        <w:t xml:space="preserve">федеральных государственных органах, в которых федеральным законом предусмотрена военная служба,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учреждений, установленных </w:t>
      </w:r>
      <w:hyperlink r:id="rId5" w:history="1">
        <w:r>
          <w:rPr>
            <w:color w:val="0000FF"/>
          </w:rPr>
          <w:t>пунктом 1</w:t>
        </w:r>
      </w:hyperlink>
      <w:r>
        <w:t xml:space="preserve"> постановления Правительства Российской Федерации от 22 августа 2020 г. N 1267 "Об установлении предельных норм возмещения расходов по найму жилого помещения при служебных командировках на территории иностранных государств федеральных государственных гражданских служащих, военнослужащих, проходящих военную службу по контракту в Вооруженных Силах Российской Федерации, федеральных органах исполнительной власти и федеральных государственных органах, в которых федеральным законом предусмотрена военная служба,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 и признании утратившим силу пункта 10 постановления Правительства Российской Федерации от 26 декабря 2005 г. N 812".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6. В качестве документов, подтверждающих понесенные туроператором затраты, указанные в </w:t>
      </w:r>
      <w:hyperlink w:anchor="P49" w:history="1">
        <w:r>
          <w:rPr>
            <w:color w:val="0000FF"/>
          </w:rPr>
          <w:t>подпункте "а" пункта 4</w:t>
        </w:r>
      </w:hyperlink>
      <w:r>
        <w:t xml:space="preserve"> настоящих Правил, используются в том числе: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а) договор между туроператором и авиаперевозчиком, и (или) поставщиком услуг перевозки и (или) туристского продукта, и (или) туристских услуг (далее - контрагент), предусматривающий организацию и (или) осуществление авиаперевозок;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расчетные (платежные) документы, подтверждающие оплату туроператором услуг контрагента по воздушной перевозке в период вывоза туристов;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в) акт сверки взаиморасчетов между туроператором и контрагентом.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7. В качестве документов, подтверждающих понесенные туроператором затраты, указанные в </w:t>
      </w:r>
      <w:hyperlink w:anchor="P50" w:history="1">
        <w:r>
          <w:rPr>
            <w:color w:val="0000FF"/>
          </w:rPr>
          <w:t>подпункте "б" пункта 4</w:t>
        </w:r>
      </w:hyperlink>
      <w:r>
        <w:t xml:space="preserve"> настоящих Правил, используются в том числе: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а) авиабилеты, предусматривающие воздушную перевозку туристов в Российскую Федерацию;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договор между туроператором и контрагентом, предусматривающий организацию и (или) осуществление авиаперевозок (при необходимости);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в) расчетные (платежные) документы, подтверждающие оплату туроператором стоимости авиабилетов;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г) акт сверки взаиморасчетов между туроператором и контрагентом (при необходимости).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8. В качестве документов, подтверждающих понесенные туроператором затраты, указанные в </w:t>
      </w:r>
      <w:hyperlink w:anchor="P51" w:history="1">
        <w:r>
          <w:rPr>
            <w:color w:val="0000FF"/>
          </w:rPr>
          <w:t>подпункте "в" пункта 4</w:t>
        </w:r>
      </w:hyperlink>
      <w:r>
        <w:t xml:space="preserve"> настоящих Правил, используются в том числе: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а) договор между туроператором и контрагентом, предусматривающий предоставление услуг по размещению;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расчетные (платежные) документы, подтверждающие оплату туроператором услуг контрагента по размещению;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в) акт сверки взаиморасчетов между туроператором и контрагентом.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9. Субсидии предоставляются по результатам проведения отбора путем запроса предложений (заявок) на основании заключаемого между Федеральным агентством по туризму и туроператором соглашения о предоставлении субсидии в соответствии с типовой </w:t>
      </w:r>
      <w:hyperlink r:id="rId6" w:history="1">
        <w:r>
          <w:rPr>
            <w:color w:val="0000FF"/>
          </w:rPr>
          <w:t>формой</w:t>
        </w:r>
      </w:hyperlink>
      <w:r>
        <w:t xml:space="preserve">, установленной Министерством финансов Российской Федерации, в государственной </w:t>
      </w:r>
      <w:r>
        <w:lastRenderedPageBreak/>
        <w:t>интегрированной информационной системе управления общественными финансами "Электронный бюджет" (далее соответственно - соглашение, система "Электронный бюджет"), в котором предусматриваются в том числе: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а) условия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Федеральному агентству по туризму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значения результата предоставления субсидии.</w:t>
      </w:r>
    </w:p>
    <w:p w:rsidR="005063ED" w:rsidRDefault="005063ED">
      <w:pPr>
        <w:pStyle w:val="ConsPlusNormal"/>
        <w:spacing w:before="220"/>
        <w:ind w:firstLine="540"/>
        <w:jc w:val="both"/>
      </w:pPr>
      <w:bookmarkStart w:id="6" w:name="P69"/>
      <w:bookmarkEnd w:id="6"/>
      <w:r>
        <w:t>10. Туроператор на 1-е число месяца, в котором подана заявка в Федеральное агентство по туризму на участие в отборе (далее - заявка), должен отвечать следующим требованиям: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а) у туроператора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у туроператора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нормативными правовыми актами Российской Федерации, а также иная просроченная (неурегулированная) задолженность по денежным обязательствам перед Российской Федерацией;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в) туроператор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туроператора не приостановлена в порядке, предусмотренном законодательством Российской Федерации;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г) туроператор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7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д) туроператор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туроператора.</w:t>
      </w:r>
    </w:p>
    <w:p w:rsidR="005063ED" w:rsidRDefault="005063ED">
      <w:pPr>
        <w:pStyle w:val="ConsPlusNormal"/>
        <w:spacing w:before="220"/>
        <w:ind w:firstLine="540"/>
        <w:jc w:val="both"/>
      </w:pPr>
      <w:bookmarkStart w:id="7" w:name="P76"/>
      <w:bookmarkEnd w:id="7"/>
      <w:r>
        <w:t>11. Решение о дате отбора туроператоров принимается Федеральным агентством по туризму. Объявление о проведении отбора размещается на едином портале и на официальном сайте Федерального агентства по туризму в сети "Интернет" в течение 3 рабочих дней со дня принятия указанного решения, содержащее следующие сведения (далее - объявление):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а) дата начала подачи или окончания приема заявок туроператоров, которая не может быть ранее 30-го календарного дня, следующего за днем размещения объявления;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наименование, место нахождения, почтовый адрес, адрес электронной почты Федерального агентства по туризму;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lastRenderedPageBreak/>
        <w:t xml:space="preserve">в) результат предоставления субсидии в соответствии с </w:t>
      </w:r>
      <w:hyperlink w:anchor="P131" w:history="1">
        <w:r>
          <w:rPr>
            <w:color w:val="0000FF"/>
          </w:rPr>
          <w:t>пунктом 22</w:t>
        </w:r>
      </w:hyperlink>
      <w:r>
        <w:t xml:space="preserve"> настоящих Правил;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г) доменное имя и (или) указатели страниц системы "Электронный бюджет" или иного сайта в сети "Интернет", на котором обеспечивается проведение отбора;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д) требования к туроператорам в соответствии с </w:t>
      </w:r>
      <w:hyperlink w:anchor="P69" w:history="1">
        <w:r>
          <w:rPr>
            <w:color w:val="0000FF"/>
          </w:rPr>
          <w:t>пунктом 10</w:t>
        </w:r>
      </w:hyperlink>
      <w:r>
        <w:t xml:space="preserve"> настоящих Правил и перечень документов, представляемых туроператорами для подтверждения их соответствия указанным требованиям;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е) порядок подачи заявок туроператорами в соответствии с </w:t>
      </w:r>
      <w:hyperlink w:anchor="P90" w:history="1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ж) порядок отзыва заявок и их возврата (в том числе оснований для возврата заявок), порядок внесения изменений в заявки туроператоров;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з) правила рассмотрения и оценки заявок туроператоров;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и) порядок предоставления туроператорам разъяснений положений объявления о проведении отбора, даты начала и окончания срока такого предоставления;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к) срок, в течение которого победитель (победители) отбора должен подписать соглашение;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л) условия признания победителя (победителей) отбора уклонившимся от заключения соглашения;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м) дата размещения результатов отбора на едином портале, а также на официальном сайте Федерального агентства по туризму в сети "Интернет", которая не может быть позднее 14-го календарного дня, следующего за днем определения победителя отбора.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12. Туроператор имеет право отозвать либо внести изменение в представленную заявку в срок не позднее 5 календарных дней до завершения периода приема заявок в соответствии с объявлением.</w:t>
      </w:r>
    </w:p>
    <w:p w:rsidR="005063ED" w:rsidRDefault="005063ED">
      <w:pPr>
        <w:pStyle w:val="ConsPlusNormal"/>
        <w:spacing w:before="220"/>
        <w:ind w:firstLine="540"/>
        <w:jc w:val="both"/>
      </w:pPr>
      <w:bookmarkStart w:id="8" w:name="P90"/>
      <w:bookmarkEnd w:id="8"/>
      <w:r>
        <w:t>13. Для участия в отборе туроператоры, претендующие на получение субсидии, в сроки, указанные в объявлении, представляют в Федеральное агентство по туризму заявку, в состав которой входят: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а) заявление о предоставлении субсидии, составленное по форме, установленной Федеральным агентством по туризму, и подписанное руководителем или уполномоченным им лицом и главным бухгалтером (при наличии) туроператора;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документ, подтверждающий полномочия лица, действующего от имени туроператора (при необходимости);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в) подписанный руководителем или уполномоченным им лицом и главным бухгалтером (при наличии) туроператора отчет о затратах, понесенных в целях реализации мероприятий, по форме, утвержденной Федеральным агентством по туризму. Затраты, фактически понесенные в иностранной валюте, отражаются в отчете о затратах в валюте Российской Федерации по курсу, установленному Центральным банком Российской Федерации на дату осуществления (признания) затрат;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г) заверенные туроператором копии документов, подтверждающих сумму затрат, понесенных в целях реализации мероприятий. Копии документов, составленных на иностранном языке, представляются с приложением их переводов на русский язык, заверенных подписью уполномоченного лица и печатью (при наличии) компании-переводчика;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д) документы, подписанные руководителем туроператора или уполномоченным им лицом, подтверждающие соответствие туроператора требованиям, установленным </w:t>
      </w:r>
      <w:hyperlink w:anchor="P69" w:history="1">
        <w:r>
          <w:rPr>
            <w:color w:val="0000FF"/>
          </w:rPr>
          <w:t>пунктом 10</w:t>
        </w:r>
      </w:hyperlink>
      <w:r>
        <w:t xml:space="preserve"> настоящих </w:t>
      </w:r>
      <w:r>
        <w:lastRenderedPageBreak/>
        <w:t>Правил;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е) отчеты о туристах, возвращенных туроператором в Российскую Федерацию воздушным транспортом из государства временного пребывания, по формам, утвержденным Федеральным агентством по туризму, в соответствии с видами затрат, предусмотренными </w:t>
      </w:r>
      <w:hyperlink w:anchor="P48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ж) согласие на публикацию (размещение) в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14. Документы, предусмотренные </w:t>
      </w:r>
      <w:hyperlink w:anchor="P90" w:history="1">
        <w:r>
          <w:rPr>
            <w:color w:val="0000FF"/>
          </w:rPr>
          <w:t>пунктом 13</w:t>
        </w:r>
      </w:hyperlink>
      <w:r>
        <w:t xml:space="preserve"> настоящих Правил, могут представляться в Федеральное агентство по туризму в форме электронных документов, подписанных усиленной квалифицированной электронной подписью руководителя туроператора или его уполномоченного лица.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Датой представления документов, предусмотренных </w:t>
      </w:r>
      <w:hyperlink w:anchor="P90" w:history="1">
        <w:r>
          <w:rPr>
            <w:color w:val="0000FF"/>
          </w:rPr>
          <w:t>пунктом 13</w:t>
        </w:r>
      </w:hyperlink>
      <w:r>
        <w:t xml:space="preserve"> настоящих Правил, считается дата их поступления в Федеральное агентство по туризму.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Туроператор несет ответственность за достоверность сведений, представленных в заявке, в соответствии с законодательством Российской Федерации.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15. Федеральное агентство по туризму в рамках организации отбора: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а) регистрирует заявки туроператоров, указанные в </w:t>
      </w:r>
      <w:hyperlink w:anchor="P90" w:history="1">
        <w:r>
          <w:rPr>
            <w:color w:val="0000FF"/>
          </w:rPr>
          <w:t>пункте 13</w:t>
        </w:r>
      </w:hyperlink>
      <w:r>
        <w:t xml:space="preserve"> настоящих Правил, в порядке их поступления в системе электронного документооборота Федерального агентства по туризму и в течение 15 рабочих дней после окончания срока приема заявок осуществляет проверку правильности оформления и комплектность представленных документов;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по итогам проверки документов формирует перечень заявок (с присвоением им порядкового номера по дате поступления в Федеральное агентство по туризму), подлежащих рассмотрению комиссией, положение и состав которой утверждаются Федеральным агентством по туризму (далее - комиссия);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в) вправе запрашивать у туроператора дополнительные сведения (документы) в случае представления туроператором неполных сведений (документов), на основании </w:t>
      </w:r>
      <w:proofErr w:type="gramStart"/>
      <w:r>
        <w:t>рассмотрения</w:t>
      </w:r>
      <w:proofErr w:type="gramEnd"/>
      <w:r>
        <w:t xml:space="preserve"> которых невозможно однозначно установить соответствие заявки туроператора требованиям, установленным настоящими Правилами, а также в случае допущения описок, опечаток и арифметических ошибок при заполнении документов, входящих в состав заявки туроператора;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г) обеспечивает рассмотрение заявок на заседаниях комиссии;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д) в течение 3 рабочих дней со дня принятия комиссией решения об отборе туроператоров размещает на едином портале, а также на официальном сайте Федерального агентства по туризму в сети "Интернет" информацию о результатах отбора, включающую следующие сведения: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информация о туроператорах, заявки которых были рассмотрены;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информация о туроператорах,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наименование туроператора (туроператоров), с которым заключается соглашение, и размер предоставляемой субсидии.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lastRenderedPageBreak/>
        <w:t>16. Основаниями для отклонения комиссией заявки туроператора являются: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а) несоответствие туроператора требованиям, установленным </w:t>
      </w:r>
      <w:hyperlink w:anchor="P69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туроператором заявки и приложенных к ней документов, представленных в соответствии с </w:t>
      </w:r>
      <w:hyperlink w:anchor="P90" w:history="1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в) выявление факта недостоверности представленной туроператором информации, в том числе информации о месте нахождения и адресе юридического лица;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г) подача туроператором заявки после даты и (или) времени окончания приема заявок, определенных в соответствии с </w:t>
      </w:r>
      <w:hyperlink w:anchor="P76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17. Основаниями для отказа туроператору в предоставлении субсидии являются: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туроператором документов требованиям, определенным в соответствии с </w:t>
      </w:r>
      <w:hyperlink w:anchor="P90" w:history="1">
        <w:r>
          <w:rPr>
            <w:color w:val="0000FF"/>
          </w:rPr>
          <w:t>пунктом 13</w:t>
        </w:r>
      </w:hyperlink>
      <w:r>
        <w:t xml:space="preserve"> настоящих Правил, либо непредставление (представление не в полном объеме) указанных документов;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туроператором информации.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18. В случае если совокупный объем субсидии, запрашиваемый туроператорами, прошедшими отбор, превышает лимиты бюджетных обязательств, доведенных в установленном порядке до Федерального агентства по туризму как получателя средств федерального бюджета на цели, предусмотренные </w:t>
      </w:r>
      <w:hyperlink w:anchor="P44" w:history="1">
        <w:r>
          <w:rPr>
            <w:color w:val="0000FF"/>
          </w:rPr>
          <w:t>пунктом 1</w:t>
        </w:r>
      </w:hyperlink>
      <w:r>
        <w:t xml:space="preserve"> настоящих Правил, Федеральное агентство по туризму заключает соглашения с победителями отбора в соответствии с порядковыми номерами, присвоенными их заявкам, до исчерпания указанного лимита.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19. Туроператор считается уклонившимся от заключения соглашения в следующих случаях: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а) туроператор, получивший проект соглашения посредством системы "Электронный бюджет", не подписал проект соглашения в течение 5 рабочих дней со дня получения указанного проекта соглашения;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туроператор направил в Федеральное агентство по туризму письменное обращение, содержащее сообщение об отказе от заключения соглашения или предложение о заключении соглашения на условиях, не соответствующих заявке или проекту соглашения, размещенному в системе "Электронный бюджет".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20. Размер субсидий (T), предоставляемых туроператорам, получившим поддержку в целях возмещения затрат, указанных в </w:t>
      </w:r>
      <w:hyperlink w:anchor="P48" w:history="1">
        <w:r>
          <w:rPr>
            <w:color w:val="0000FF"/>
          </w:rPr>
          <w:t>пункте 4</w:t>
        </w:r>
      </w:hyperlink>
      <w:r>
        <w:t xml:space="preserve"> настоящих Правил, рассчитывается по формуле:</w:t>
      </w: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jc w:val="center"/>
      </w:pPr>
      <w:r w:rsidRPr="00125ED3">
        <w:rPr>
          <w:position w:val="-12"/>
        </w:rPr>
        <w:pict>
          <v:shape id="_x0000_i1025" style="width:66.8pt;height:24.2pt" coordsize="" o:spt="100" adj="0,,0" path="" filled="f" stroked="f">
            <v:stroke joinstyle="miter"/>
            <v:imagedata r:id="rId8" o:title="base_1_418019_32768"/>
            <v:formulas/>
            <v:path o:connecttype="segments"/>
          </v:shape>
        </w:pict>
      </w: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ind w:firstLine="540"/>
        <w:jc w:val="both"/>
      </w:pPr>
      <w:r>
        <w:t>где: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m - количество туроператоров, представивших заявки, по которым комиссией принято решение о предоставлении субсидии;</w:t>
      </w:r>
    </w:p>
    <w:p w:rsidR="005063ED" w:rsidRDefault="005063ED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размер субсидии, предоставляемой i-</w:t>
      </w:r>
      <w:proofErr w:type="spellStart"/>
      <w:r>
        <w:t>му</w:t>
      </w:r>
      <w:proofErr w:type="spellEnd"/>
      <w:r>
        <w:t xml:space="preserve"> туроператору, в отношении которого комиссией принято решение о предоставлении субсидии.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21. Перечисление субсидии осуществляется в установленном порядке на расчетный счет туроператора, открытый в кредитных организациях, не позднее 10-го рабочего дня со дня заключения соглашения.</w:t>
      </w:r>
    </w:p>
    <w:p w:rsidR="005063ED" w:rsidRDefault="005063ED">
      <w:pPr>
        <w:pStyle w:val="ConsPlusNormal"/>
        <w:spacing w:before="220"/>
        <w:ind w:firstLine="540"/>
        <w:jc w:val="both"/>
      </w:pPr>
      <w:bookmarkStart w:id="9" w:name="P131"/>
      <w:bookmarkEnd w:id="9"/>
      <w:r>
        <w:lastRenderedPageBreak/>
        <w:t>22. Результатом предоставления субсидий является возврат на территорию Российской Федерации не менее 50 тыс. туристов, находившихся в соответствии с приобретенным туристским продуктом в иностранных государствах.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23. Туроператор ежеквартально представляет в Федеральное агентство по туризму отчет о достижении значений результата предоставления субсидии по форме, определенной типовыми формами соглашений, установленными Министерством финансов Российской Федерации, посредством системы "Электронный бюджет" не позднее 10-го рабочего дня месяца, следующего за отчетным периодом.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24. Руководитель туроператора несет ответственность за достоверность сведений, содержащихся в представляемых в Федеральное агентство по туризму документах.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25. Федеральным агентством по туризму осуществляется проверка соблюдения туроператором порядка и условий предоставления субсидий, в том числе в части достижения результата предоставления субсидий. Органами государственного финансового контроля осуществляются проверки в соответствии со </w:t>
      </w:r>
      <w:hyperlink r:id="rId9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10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Федеральное агентство по туризму проводит мониторинг достижения результата предоставления субсидий исходя из достижения значений результата предоставления субсидии, определенного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1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 xml:space="preserve">26. В случае установления по итогам проверок, проведенных Федеральным агентством по туризму и органами государственного финансового контроля, факта нарушения условий, установленных при предоставлении субсидии, а также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соответствующие средства подлежат возврату в доход федерального бюджета: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по туризму - в течение 30 дней со дня получения указанного требования;</w:t>
      </w:r>
    </w:p>
    <w:p w:rsidR="005063ED" w:rsidRDefault="005063ED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органов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jc w:val="both"/>
      </w:pPr>
    </w:p>
    <w:p w:rsidR="005063ED" w:rsidRDefault="005063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5BDE" w:rsidRDefault="00F95BDE">
      <w:bookmarkStart w:id="10" w:name="_GoBack"/>
      <w:bookmarkEnd w:id="10"/>
    </w:p>
    <w:sectPr w:rsidR="00F95BDE" w:rsidSect="00754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3ED"/>
    <w:rsid w:val="005063ED"/>
    <w:rsid w:val="00F9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A2E65-0EFF-47B5-8665-058B847B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63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63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63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31F7A5EA40783D1F7B3148FD2DA4AD87EE45E4F5176A96CF5DB91A00C87D39AC461553DECC02DC769AC35278F1870F3F92EBEz4p6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1F7A5EA40783D1F7B3148FD2DA4AD87FE55B4A557DA96CF5DB91A00C87D39AC4615539E7947C833AAA6072D54D7BECFF30BC429FC7BAFCz2p6M" TargetMode="External"/><Relationship Id="rId11" Type="http://schemas.openxmlformats.org/officeDocument/2006/relationships/hyperlink" Target="consultantplus://offline/ref=C31F7A5EA40783D1F7B3148FD2DA4AD878EC5D4A507DA96CF5DB91A00C87D39AC4615539E7947C823FAA6072D54D7BECFF30BC429FC7BAFCz2p6M" TargetMode="External"/><Relationship Id="rId5" Type="http://schemas.openxmlformats.org/officeDocument/2006/relationships/hyperlink" Target="consultantplus://offline/ref=C31F7A5EA40783D1F7B3148FD2DA4AD878ED5A4E5F74A96CF5DB91A00C87D39AC461553BECC02DC769AC35278F1870F3F92EBEz4p6M" TargetMode="External"/><Relationship Id="rId10" Type="http://schemas.openxmlformats.org/officeDocument/2006/relationships/hyperlink" Target="consultantplus://offline/ref=C31F7A5EA40783D1F7B3148FD2DA4AD878ED5A46507DA96CF5DB91A00C87D39AC461553BE0967E8868F070769C1972F3FB28A24681C7zBp8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31F7A5EA40783D1F7B3148FD2DA4AD878ED5A46507DA96CF5DB91A00C87D39AC461553BE094788868F070769C1972F3FB28A24681C7zBp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3583</Words>
  <Characters>20428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2022-06-14T12:41:00Z</dcterms:created>
  <dcterms:modified xsi:type="dcterms:W3CDTF">2022-06-14T12:42:00Z</dcterms:modified>
</cp:coreProperties>
</file>