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89F" w:rsidRDefault="00FD489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D489F" w:rsidRDefault="00FD489F">
      <w:pPr>
        <w:pStyle w:val="ConsPlusNormal"/>
        <w:jc w:val="both"/>
        <w:outlineLvl w:val="0"/>
      </w:pPr>
    </w:p>
    <w:p w:rsidR="00FD489F" w:rsidRDefault="00FD489F">
      <w:pPr>
        <w:pStyle w:val="ConsPlusTitle"/>
        <w:jc w:val="center"/>
        <w:outlineLvl w:val="0"/>
      </w:pPr>
      <w:r>
        <w:t>ПРАВИТЕЛЬСТВО РОССИЙСКОЙ ФЕДЕРАЦИИ</w:t>
      </w:r>
    </w:p>
    <w:p w:rsidR="00FD489F" w:rsidRDefault="00FD489F">
      <w:pPr>
        <w:pStyle w:val="ConsPlusTitle"/>
        <w:jc w:val="center"/>
      </w:pPr>
    </w:p>
    <w:p w:rsidR="00FD489F" w:rsidRDefault="00FD489F">
      <w:pPr>
        <w:pStyle w:val="ConsPlusTitle"/>
        <w:jc w:val="center"/>
      </w:pPr>
      <w:r>
        <w:t>ПОСТАНОВЛЕНИЕ</w:t>
      </w:r>
    </w:p>
    <w:p w:rsidR="00FD489F" w:rsidRDefault="00FD489F">
      <w:pPr>
        <w:pStyle w:val="ConsPlusTitle"/>
        <w:jc w:val="center"/>
      </w:pPr>
      <w:r>
        <w:t>от 9 мая 2022 г. N 835</w:t>
      </w:r>
    </w:p>
    <w:p w:rsidR="00FD489F" w:rsidRDefault="00FD489F">
      <w:pPr>
        <w:pStyle w:val="ConsPlusTitle"/>
        <w:jc w:val="center"/>
      </w:pPr>
    </w:p>
    <w:p w:rsidR="00FD489F" w:rsidRDefault="00FD489F">
      <w:pPr>
        <w:pStyle w:val="ConsPlusTitle"/>
        <w:jc w:val="center"/>
      </w:pPr>
      <w:r>
        <w:t>ОБ УТВЕРЖДЕНИИ ПРАВИЛ</w:t>
      </w:r>
    </w:p>
    <w:p w:rsidR="00FD489F" w:rsidRDefault="00FD489F">
      <w:pPr>
        <w:pStyle w:val="ConsPlusTitle"/>
        <w:jc w:val="center"/>
      </w:pPr>
      <w:r>
        <w:t>ПРЕДОСТАВЛЕНИЯ СУБСИДИЙ ИЗ ФЕДЕРАЛЬНОГО БЮДЖЕТА</w:t>
      </w:r>
    </w:p>
    <w:p w:rsidR="00FD489F" w:rsidRDefault="00FD489F">
      <w:pPr>
        <w:pStyle w:val="ConsPlusTitle"/>
        <w:jc w:val="center"/>
      </w:pPr>
      <w:r>
        <w:t>КРЕДИТНЫМ ОРГАНИЗАЦИЯМ НА ВОЗМЕЩЕНИЕ НЕДОПОЛУЧЕННЫХ ИМИ</w:t>
      </w:r>
    </w:p>
    <w:p w:rsidR="00FD489F" w:rsidRDefault="00FD489F">
      <w:pPr>
        <w:pStyle w:val="ConsPlusTitle"/>
        <w:jc w:val="center"/>
      </w:pPr>
      <w:r>
        <w:t>ДОХОДОВ ПО КРЕДИТАМ, ВЫДАННЫМ СИСТЕМООБРАЗУЮЩИМ ОРГАНИЗАЦИЯМ</w:t>
      </w:r>
    </w:p>
    <w:p w:rsidR="00FD489F" w:rsidRDefault="00FD489F">
      <w:pPr>
        <w:pStyle w:val="ConsPlusTitle"/>
        <w:jc w:val="center"/>
      </w:pPr>
      <w:r>
        <w:t>ЖИЛИЩНО-КОММУНАЛЬНОГО ХОЗЯЙСТВА И ОРГАНИЗАЦИЯМ, ВХОДЯЩИМ</w:t>
      </w:r>
    </w:p>
    <w:p w:rsidR="00FD489F" w:rsidRDefault="00FD489F">
      <w:pPr>
        <w:pStyle w:val="ConsPlusTitle"/>
        <w:jc w:val="center"/>
      </w:pPr>
      <w:r>
        <w:t>В ГРУППУ ЛИЦ СИСТЕМООБРАЗУЮЩЕЙ ОРГАНИЗАЦИИ</w:t>
      </w:r>
    </w:p>
    <w:p w:rsidR="00FD489F" w:rsidRDefault="00FD489F">
      <w:pPr>
        <w:pStyle w:val="ConsPlusTitle"/>
        <w:jc w:val="center"/>
      </w:pPr>
      <w:r>
        <w:t>ЖИЛИЩНО-КОММУНАЛЬНОГО ХОЗЯЙСТВА</w:t>
      </w:r>
    </w:p>
    <w:p w:rsidR="00FD489F" w:rsidRDefault="00FD4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4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489F" w:rsidRDefault="00FD4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489F" w:rsidRDefault="00FD4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489F" w:rsidRDefault="00FD489F">
            <w:pPr>
              <w:pStyle w:val="ConsPlusNormal"/>
              <w:jc w:val="center"/>
            </w:pPr>
            <w:r>
              <w:rPr>
                <w:color w:val="392C69"/>
              </w:rPr>
              <w:t>Список изменяющих документов</w:t>
            </w:r>
          </w:p>
          <w:p w:rsidR="00FD489F" w:rsidRDefault="00FD489F">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08.07.2022 N 1221)</w:t>
            </w:r>
          </w:p>
        </w:tc>
        <w:tc>
          <w:tcPr>
            <w:tcW w:w="113" w:type="dxa"/>
            <w:tcBorders>
              <w:top w:val="nil"/>
              <w:left w:val="nil"/>
              <w:bottom w:val="nil"/>
              <w:right w:val="nil"/>
            </w:tcBorders>
            <w:shd w:val="clear" w:color="auto" w:fill="F4F3F8"/>
            <w:tcMar>
              <w:top w:w="0" w:type="dxa"/>
              <w:left w:w="0" w:type="dxa"/>
              <w:bottom w:w="0" w:type="dxa"/>
              <w:right w:w="0" w:type="dxa"/>
            </w:tcMar>
          </w:tcPr>
          <w:p w:rsidR="00FD489F" w:rsidRDefault="00FD489F">
            <w:pPr>
              <w:pStyle w:val="ConsPlusNormal"/>
            </w:pPr>
          </w:p>
        </w:tc>
      </w:tr>
    </w:tbl>
    <w:p w:rsidR="00FD489F" w:rsidRDefault="00FD489F">
      <w:pPr>
        <w:pStyle w:val="ConsPlusNormal"/>
        <w:jc w:val="center"/>
      </w:pPr>
    </w:p>
    <w:p w:rsidR="00FD489F" w:rsidRDefault="00FD489F">
      <w:pPr>
        <w:pStyle w:val="ConsPlusNormal"/>
        <w:ind w:firstLine="540"/>
        <w:jc w:val="both"/>
      </w:pPr>
      <w:r>
        <w:t>Правительство Российской Федерации постановляет:</w:t>
      </w:r>
    </w:p>
    <w:p w:rsidR="00FD489F" w:rsidRDefault="00FD489F">
      <w:pPr>
        <w:pStyle w:val="ConsPlusNormal"/>
        <w:spacing w:before="200"/>
        <w:ind w:firstLine="540"/>
        <w:jc w:val="both"/>
      </w:pPr>
      <w:r>
        <w:t xml:space="preserve">1. Утвердить прилагаемые </w:t>
      </w:r>
      <w:hyperlink w:anchor="P33">
        <w:r>
          <w:rPr>
            <w:color w:val="0000FF"/>
          </w:rPr>
          <w:t>Правила</w:t>
        </w:r>
      </w:hyperlink>
      <w:r>
        <w:t xml:space="preserve">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w:t>
      </w:r>
    </w:p>
    <w:p w:rsidR="00FD489F" w:rsidRDefault="00FD489F">
      <w:pPr>
        <w:pStyle w:val="ConsPlusNormal"/>
        <w:spacing w:before="200"/>
        <w:ind w:firstLine="540"/>
        <w:jc w:val="both"/>
      </w:pPr>
      <w:r>
        <w:t>2. Настоящее постановление вступает в силу со дня его официального опубликования.</w:t>
      </w:r>
    </w:p>
    <w:p w:rsidR="00FD489F" w:rsidRDefault="00FD489F">
      <w:pPr>
        <w:pStyle w:val="ConsPlusNormal"/>
        <w:ind w:firstLine="540"/>
        <w:jc w:val="both"/>
      </w:pPr>
    </w:p>
    <w:p w:rsidR="00FD489F" w:rsidRDefault="00FD489F">
      <w:pPr>
        <w:pStyle w:val="ConsPlusNormal"/>
        <w:jc w:val="right"/>
      </w:pPr>
      <w:r>
        <w:t>Председатель Правительства</w:t>
      </w:r>
    </w:p>
    <w:p w:rsidR="00FD489F" w:rsidRDefault="00FD489F">
      <w:pPr>
        <w:pStyle w:val="ConsPlusNormal"/>
        <w:jc w:val="right"/>
      </w:pPr>
      <w:r>
        <w:t>Российской Федерации</w:t>
      </w:r>
    </w:p>
    <w:p w:rsidR="00FD489F" w:rsidRDefault="00FD489F">
      <w:pPr>
        <w:pStyle w:val="ConsPlusNormal"/>
        <w:jc w:val="right"/>
      </w:pPr>
      <w:r>
        <w:t>М.МИШУСТИН</w:t>
      </w: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jc w:val="right"/>
        <w:outlineLvl w:val="0"/>
      </w:pPr>
      <w:r>
        <w:t>Утверждены</w:t>
      </w:r>
    </w:p>
    <w:p w:rsidR="00FD489F" w:rsidRDefault="00FD489F">
      <w:pPr>
        <w:pStyle w:val="ConsPlusNormal"/>
        <w:jc w:val="right"/>
      </w:pPr>
      <w:r>
        <w:t>постановлением Правительства</w:t>
      </w:r>
    </w:p>
    <w:p w:rsidR="00FD489F" w:rsidRDefault="00FD489F">
      <w:pPr>
        <w:pStyle w:val="ConsPlusNormal"/>
        <w:jc w:val="right"/>
      </w:pPr>
      <w:r>
        <w:t>Российской Федерации</w:t>
      </w:r>
    </w:p>
    <w:p w:rsidR="00FD489F" w:rsidRDefault="00FD489F">
      <w:pPr>
        <w:pStyle w:val="ConsPlusNormal"/>
        <w:jc w:val="right"/>
      </w:pPr>
      <w:r>
        <w:t>от 9 мая 2022 г. N 835</w:t>
      </w:r>
    </w:p>
    <w:p w:rsidR="00FD489F" w:rsidRDefault="00FD489F">
      <w:pPr>
        <w:pStyle w:val="ConsPlusNormal"/>
        <w:jc w:val="center"/>
      </w:pPr>
    </w:p>
    <w:p w:rsidR="00FD489F" w:rsidRDefault="00FD489F">
      <w:pPr>
        <w:pStyle w:val="ConsPlusTitle"/>
        <w:jc w:val="center"/>
      </w:pPr>
      <w:bookmarkStart w:id="0" w:name="P33"/>
      <w:bookmarkEnd w:id="0"/>
      <w:r>
        <w:t>ПРАВИЛА</w:t>
      </w:r>
    </w:p>
    <w:p w:rsidR="00FD489F" w:rsidRDefault="00FD489F">
      <w:pPr>
        <w:pStyle w:val="ConsPlusTitle"/>
        <w:jc w:val="center"/>
      </w:pPr>
      <w:r>
        <w:t>ПРЕДОСТАВЛЕНИЯ СУБСИДИЙ ИЗ ФЕДЕРАЛЬНОГО БЮДЖЕТА</w:t>
      </w:r>
    </w:p>
    <w:p w:rsidR="00FD489F" w:rsidRDefault="00FD489F">
      <w:pPr>
        <w:pStyle w:val="ConsPlusTitle"/>
        <w:jc w:val="center"/>
      </w:pPr>
      <w:r>
        <w:t>КРЕДИТНЫМ ОРГАНИЗАЦИЯМ НА ВОЗМЕЩЕНИЕ НЕДОПОЛУЧЕННЫХ ИМИ</w:t>
      </w:r>
    </w:p>
    <w:p w:rsidR="00FD489F" w:rsidRDefault="00FD489F">
      <w:pPr>
        <w:pStyle w:val="ConsPlusTitle"/>
        <w:jc w:val="center"/>
      </w:pPr>
      <w:r>
        <w:t>ДОХОДОВ ПО КРЕДИТАМ, ВЫДАННЫМ СИСТЕМООБРАЗУЮЩИМ ОРГАНИЗАЦИЯМ</w:t>
      </w:r>
    </w:p>
    <w:p w:rsidR="00FD489F" w:rsidRDefault="00FD489F">
      <w:pPr>
        <w:pStyle w:val="ConsPlusTitle"/>
        <w:jc w:val="center"/>
      </w:pPr>
      <w:r>
        <w:t>ЖИЛИЩНО-КОММУНАЛЬНОГО ХОЗЯЙСТВА И ОРГАНИЗАЦИЯМ, ВХОДЯЩИМ</w:t>
      </w:r>
    </w:p>
    <w:p w:rsidR="00FD489F" w:rsidRDefault="00FD489F">
      <w:pPr>
        <w:pStyle w:val="ConsPlusTitle"/>
        <w:jc w:val="center"/>
      </w:pPr>
      <w:r>
        <w:t>В ГРУППУ ЛИЦ СИСТЕМООБРАЗУЮЩЕЙ ОРГАНИЗАЦИИ</w:t>
      </w:r>
    </w:p>
    <w:p w:rsidR="00FD489F" w:rsidRDefault="00FD489F">
      <w:pPr>
        <w:pStyle w:val="ConsPlusTitle"/>
        <w:jc w:val="center"/>
      </w:pPr>
      <w:r>
        <w:t>ЖИЛИЩНО-КОММУНАЛЬНОГО ХОЗЯЙСТВА</w:t>
      </w:r>
    </w:p>
    <w:p w:rsidR="00FD489F" w:rsidRDefault="00FD48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48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489F" w:rsidRDefault="00FD48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489F" w:rsidRDefault="00FD48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489F" w:rsidRDefault="00FD489F">
            <w:pPr>
              <w:pStyle w:val="ConsPlusNormal"/>
              <w:jc w:val="center"/>
            </w:pPr>
            <w:r>
              <w:rPr>
                <w:color w:val="392C69"/>
              </w:rPr>
              <w:t>Список изменяющих документов</w:t>
            </w:r>
          </w:p>
          <w:p w:rsidR="00FD489F" w:rsidRDefault="00FD489F">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08.07.2022 N 1221)</w:t>
            </w:r>
          </w:p>
        </w:tc>
        <w:tc>
          <w:tcPr>
            <w:tcW w:w="113" w:type="dxa"/>
            <w:tcBorders>
              <w:top w:val="nil"/>
              <w:left w:val="nil"/>
              <w:bottom w:val="nil"/>
              <w:right w:val="nil"/>
            </w:tcBorders>
            <w:shd w:val="clear" w:color="auto" w:fill="F4F3F8"/>
            <w:tcMar>
              <w:top w:w="0" w:type="dxa"/>
              <w:left w:w="0" w:type="dxa"/>
              <w:bottom w:w="0" w:type="dxa"/>
              <w:right w:w="0" w:type="dxa"/>
            </w:tcMar>
          </w:tcPr>
          <w:p w:rsidR="00FD489F" w:rsidRDefault="00FD489F">
            <w:pPr>
              <w:pStyle w:val="ConsPlusNormal"/>
            </w:pPr>
          </w:p>
        </w:tc>
      </w:tr>
    </w:tbl>
    <w:p w:rsidR="00FD489F" w:rsidRDefault="00FD489F">
      <w:pPr>
        <w:pStyle w:val="ConsPlusNormal"/>
        <w:ind w:firstLine="540"/>
        <w:jc w:val="both"/>
      </w:pPr>
    </w:p>
    <w:p w:rsidR="00FD489F" w:rsidRDefault="00FD489F">
      <w:pPr>
        <w:pStyle w:val="ConsPlusNormal"/>
        <w:ind w:firstLine="540"/>
        <w:jc w:val="both"/>
      </w:pPr>
      <w:bookmarkStart w:id="1" w:name="P43"/>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(далее соответственно - субсидии, кредит).</w:t>
      </w:r>
    </w:p>
    <w:p w:rsidR="00FD489F" w:rsidRDefault="00FD489F">
      <w:pPr>
        <w:pStyle w:val="ConsPlusNormal"/>
        <w:spacing w:before="200"/>
        <w:ind w:firstLine="540"/>
        <w:jc w:val="both"/>
      </w:pPr>
      <w:r>
        <w:t xml:space="preserve">Субсидия предоставляется в рамках государственной </w:t>
      </w:r>
      <w:hyperlink r:id="rId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в целях оказания государственной поддержки в сложных экономических условиях </w:t>
      </w:r>
      <w:r>
        <w:lastRenderedPageBreak/>
        <w:t>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путем выдачи кредита по льготной процентной ставке на пополнение оборотных средств.</w:t>
      </w:r>
    </w:p>
    <w:p w:rsidR="00FD489F" w:rsidRDefault="00FD489F">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FD489F" w:rsidRDefault="00FD489F">
      <w:pPr>
        <w:pStyle w:val="ConsPlusNormal"/>
        <w:spacing w:before="200"/>
        <w:ind w:firstLine="540"/>
        <w:jc w:val="both"/>
      </w:pPr>
      <w:r>
        <w:t>2. Понятия, используемые в настоящих Правилах, означают следующее:</w:t>
      </w:r>
    </w:p>
    <w:p w:rsidR="00FD489F" w:rsidRDefault="00FD489F">
      <w:pPr>
        <w:pStyle w:val="ConsPlusNormal"/>
        <w:spacing w:before="200"/>
        <w:ind w:firstLine="540"/>
        <w:jc w:val="both"/>
      </w:pPr>
      <w:r>
        <w:t xml:space="preserve">"заемщик" - системообразующая организация и (или) юридическое лицо, учрежденные в соответствии с законодательством Российской Федерации и входящие в группу лиц системообразующей организации в соответствии с положениями </w:t>
      </w:r>
      <w:hyperlink r:id="rId8">
        <w:r>
          <w:rPr>
            <w:color w:val="0000FF"/>
          </w:rPr>
          <w:t>статьи 9</w:t>
        </w:r>
      </w:hyperlink>
      <w:r>
        <w:t xml:space="preserve"> Федерального закона "О защите конкуренции", основной вид деятельности которых соответствует видам деятельности по перечню согласно </w:t>
      </w:r>
      <w:hyperlink w:anchor="P223">
        <w:r>
          <w:rPr>
            <w:color w:val="0000FF"/>
          </w:rPr>
          <w:t>приложению N 1</w:t>
        </w:r>
      </w:hyperlink>
      <w:r>
        <w:t>;</w:t>
      </w:r>
    </w:p>
    <w:p w:rsidR="00FD489F" w:rsidRDefault="00FD489F">
      <w:pPr>
        <w:pStyle w:val="ConsPlusNormal"/>
        <w:spacing w:before="200"/>
        <w:ind w:firstLine="540"/>
        <w:jc w:val="both"/>
      </w:pPr>
      <w:r>
        <w:t xml:space="preserve">"кредитная организация" - российская кредитная организация, включенная в перечень системно значимых кредитных организаций согласно методике, предусмотренной </w:t>
      </w:r>
      <w:hyperlink r:id="rId9">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w:t>
      </w:r>
      <w:proofErr w:type="spellStart"/>
      <w:r>
        <w:t>санкционные</w:t>
      </w:r>
      <w:proofErr w:type="spellEnd"/>
      <w:r>
        <w:t xml:space="preserve"> ограничения, и (или) российская кредитная организация, определяемая по решению Правительства Российской Федерации;</w:t>
      </w:r>
    </w:p>
    <w:p w:rsidR="00FD489F" w:rsidRDefault="00FD489F">
      <w:pPr>
        <w:pStyle w:val="ConsPlusNormal"/>
        <w:spacing w:before="20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заключенные после вступления в силу постановления Правительства Российской Федерации от 9 мая 2022 г. N 835 "Об утверждении Правил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по которому получатель субсидии предоставил заемщику в 2022 году кредит или часть кредита в рублях на срок до 12 месяцев на пополнение оборотных средств, а именно оплату заемщиком расходов на цели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FD489F" w:rsidRDefault="00FD489F">
      <w:pPr>
        <w:pStyle w:val="ConsPlusNormal"/>
        <w:spacing w:before="200"/>
        <w:ind w:firstLine="540"/>
        <w:jc w:val="both"/>
      </w:pPr>
      <w:r>
        <w:t>осуществление стимулирующих выплат, выплачиваемых из прибыли и (или) не входящих в расчет фонда заработной платы;</w:t>
      </w:r>
    </w:p>
    <w:p w:rsidR="00FD489F" w:rsidRDefault="00FD489F">
      <w:pPr>
        <w:pStyle w:val="ConsPlusNormal"/>
        <w:spacing w:before="200"/>
        <w:ind w:firstLine="540"/>
        <w:jc w:val="both"/>
      </w:pPr>
      <w:r>
        <w:t>оплата транспортных расходов, не связанных с производственной деятельностью;</w:t>
      </w:r>
    </w:p>
    <w:p w:rsidR="00FD489F" w:rsidRDefault="00FD489F">
      <w:pPr>
        <w:pStyle w:val="ConsPlusNormal"/>
        <w:spacing w:before="200"/>
        <w:ind w:firstLine="540"/>
        <w:jc w:val="both"/>
      </w:pPr>
      <w:r>
        <w:t>выплата дивидендов;</w:t>
      </w:r>
    </w:p>
    <w:p w:rsidR="00FD489F" w:rsidRDefault="00FD489F">
      <w:pPr>
        <w:pStyle w:val="ConsPlusNormal"/>
        <w:spacing w:before="200"/>
        <w:ind w:firstLine="540"/>
        <w:jc w:val="both"/>
      </w:pPr>
      <w:r>
        <w:t>уплата налогов, сборов и иных платежей, по которым предусмотрена отсрочка платежей или не наступили сроки оплаты;</w:t>
      </w:r>
    </w:p>
    <w:p w:rsidR="00FD489F" w:rsidRDefault="00FD489F">
      <w:pPr>
        <w:pStyle w:val="ConsPlusNormal"/>
        <w:spacing w:before="200"/>
        <w:ind w:firstLine="540"/>
        <w:jc w:val="both"/>
      </w:pPr>
      <w:r>
        <w:t>аренда помещений и оборудования, приобретение и сервисное обслуживание оборудования, не участвующего в производственной деятельности заемщика;</w:t>
      </w:r>
    </w:p>
    <w:p w:rsidR="00FD489F" w:rsidRDefault="00FD489F">
      <w:pPr>
        <w:pStyle w:val="ConsPlusNormal"/>
        <w:spacing w:before="200"/>
        <w:ind w:firstLine="540"/>
        <w:jc w:val="both"/>
      </w:pPr>
      <w:r>
        <w:t>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уплату процентов, комиссий, неустоек и иных вознаграждений, а также обязательств по договорам факторинга;</w:t>
      </w:r>
    </w:p>
    <w:p w:rsidR="00FD489F" w:rsidRDefault="00FD489F">
      <w:pPr>
        <w:pStyle w:val="ConsPlusNormal"/>
        <w:spacing w:before="200"/>
        <w:ind w:firstLine="540"/>
        <w:jc w:val="both"/>
      </w:pPr>
      <w:r>
        <w:t>размещение предоставленных заемщику кредитных средств на депозитах, а также в иных финансовых инструментах;</w:t>
      </w:r>
    </w:p>
    <w:p w:rsidR="00FD489F" w:rsidRDefault="00FD489F">
      <w:pPr>
        <w:pStyle w:val="ConsPlusNormal"/>
        <w:spacing w:before="200"/>
        <w:ind w:firstLine="540"/>
        <w:jc w:val="both"/>
      </w:pPr>
      <w:r>
        <w:t>оплата поставленных коммунальных услуг, потребление которых не связано с производственной деятельностью;</w:t>
      </w:r>
    </w:p>
    <w:p w:rsidR="00FD489F" w:rsidRDefault="00FD489F">
      <w:pPr>
        <w:pStyle w:val="ConsPlusNormal"/>
        <w:spacing w:before="20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FD489F" w:rsidRDefault="00FD489F">
      <w:pPr>
        <w:pStyle w:val="ConsPlusNormal"/>
        <w:spacing w:before="200"/>
        <w:ind w:firstLine="540"/>
        <w:jc w:val="both"/>
      </w:pPr>
      <w:r>
        <w:t>пополнение расчетного счета заемщика, открытого в иной кредитной организации;</w:t>
      </w:r>
    </w:p>
    <w:p w:rsidR="00FD489F" w:rsidRDefault="00FD489F">
      <w:pPr>
        <w:pStyle w:val="ConsPlusNormal"/>
        <w:spacing w:before="200"/>
        <w:ind w:firstLine="540"/>
        <w:jc w:val="both"/>
      </w:pPr>
      <w:r>
        <w:lastRenderedPageBreak/>
        <w:t>не связанные с операционной деятельностью валютные операции;</w:t>
      </w:r>
    </w:p>
    <w:p w:rsidR="00FD489F" w:rsidRDefault="00FD489F">
      <w:pPr>
        <w:pStyle w:val="ConsPlusNormal"/>
        <w:spacing w:before="200"/>
        <w:ind w:firstLine="540"/>
        <w:jc w:val="both"/>
      </w:pPr>
      <w:r>
        <w:t>"льготная процентная ставка" - процентная ставка по кредиту, установленная кредитным договором (соглашением), в размере 11 процентов годовых;</w:t>
      </w:r>
    </w:p>
    <w:p w:rsidR="00FD489F" w:rsidRDefault="00FD489F">
      <w:pPr>
        <w:pStyle w:val="ConsPlusNormal"/>
        <w:spacing w:before="20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со дня заключения кредитного договора (соглашения);</w:t>
      </w:r>
    </w:p>
    <w:p w:rsidR="00FD489F" w:rsidRDefault="00FD489F">
      <w:pPr>
        <w:pStyle w:val="ConsPlusNormal"/>
        <w:spacing w:before="200"/>
        <w:ind w:firstLine="540"/>
        <w:jc w:val="both"/>
      </w:pPr>
      <w:r>
        <w:t xml:space="preserve">"получатель субсидии" - кредитная организация, включенная по результатам отбора Министерством строительства и жилищно-коммунального хозяйства Российской Федерации в перечень </w:t>
      </w:r>
      <w:proofErr w:type="gramStart"/>
      <w:r>
        <w:t>получателей субсидии</w:t>
      </w:r>
      <w:proofErr w:type="gramEnd"/>
      <w:r>
        <w:t xml:space="preserve"> и заключившая соглашение о предоставлении субсидии;</w:t>
      </w:r>
    </w:p>
    <w:p w:rsidR="00FD489F" w:rsidRDefault="00FD489F">
      <w:pPr>
        <w:pStyle w:val="ConsPlusNormal"/>
        <w:spacing w:before="200"/>
        <w:ind w:firstLine="540"/>
        <w:jc w:val="both"/>
      </w:pPr>
      <w:r>
        <w:t xml:space="preserve">"реестр заемщиков" - сформированный получателем субсидии реестр заемщиков, заключивших с кредитной организацией кредитные договоры (соглашения), по форме согласно </w:t>
      </w:r>
      <w:hyperlink w:anchor="P253">
        <w:r>
          <w:rPr>
            <w:color w:val="0000FF"/>
          </w:rPr>
          <w:t>приложению N 2</w:t>
        </w:r>
      </w:hyperlink>
      <w:r>
        <w:t>;</w:t>
      </w:r>
    </w:p>
    <w:p w:rsidR="00FD489F" w:rsidRDefault="00FD489F">
      <w:pPr>
        <w:pStyle w:val="ConsPlusNormal"/>
        <w:spacing w:before="200"/>
        <w:ind w:firstLine="540"/>
        <w:jc w:val="both"/>
      </w:pPr>
      <w:r>
        <w:t xml:space="preserve">"реестр потенциальных заемщиков" - сформированный получателем субсидии реестр потенциальных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 по форме согласно </w:t>
      </w:r>
      <w:hyperlink w:anchor="P418">
        <w:r>
          <w:rPr>
            <w:color w:val="0000FF"/>
          </w:rPr>
          <w:t>приложению N 3</w:t>
        </w:r>
      </w:hyperlink>
      <w:r>
        <w:t>;</w:t>
      </w:r>
    </w:p>
    <w:p w:rsidR="00FD489F" w:rsidRDefault="00FD489F">
      <w:pPr>
        <w:pStyle w:val="ConsPlusNormal"/>
        <w:spacing w:before="200"/>
        <w:ind w:firstLine="540"/>
        <w:jc w:val="both"/>
      </w:pPr>
      <w:r>
        <w:t>"единый портал" - портал предоставления мер финансовой государственной поддержки (www.promote.budget.gov.ru).</w:t>
      </w:r>
    </w:p>
    <w:p w:rsidR="00FD489F" w:rsidRDefault="00FD489F">
      <w:pPr>
        <w:pStyle w:val="ConsPlusNormal"/>
        <w:spacing w:before="200"/>
        <w:ind w:firstLine="540"/>
        <w:jc w:val="both"/>
      </w:pPr>
      <w:r>
        <w:t>3. Субсидии предоставляются получателям субсидии в связи с предоставлением заемщикам льготной процентной ставки.</w:t>
      </w:r>
    </w:p>
    <w:p w:rsidR="00FD489F" w:rsidRDefault="00FD489F">
      <w:pPr>
        <w:pStyle w:val="ConsPlusNormal"/>
        <w:spacing w:before="200"/>
        <w:ind w:firstLine="540"/>
        <w:jc w:val="both"/>
      </w:pPr>
      <w:r>
        <w:t xml:space="preserve">Субсидии предоставляются получателям субсидий по кредитным договорам (соглашениям) в размере увеличенной на 2 процента годовых разницы между </w:t>
      </w:r>
      <w:hyperlink r:id="rId10">
        <w:r>
          <w:rPr>
            <w:color w:val="0000FF"/>
          </w:rPr>
          <w:t>ключевой ставкой</w:t>
        </w:r>
      </w:hyperlink>
      <w:r>
        <w:t>, установленной Центральным Банком Российской Федерации, и 11 процентами годовых.</w:t>
      </w:r>
    </w:p>
    <w:p w:rsidR="00FD489F" w:rsidRDefault="00FD489F">
      <w:pPr>
        <w:pStyle w:val="ConsPlusNormal"/>
        <w:spacing w:before="200"/>
        <w:ind w:firstLine="540"/>
        <w:jc w:val="both"/>
      </w:pPr>
      <w:r>
        <w:t>Если в рамках периода льготного кредитования действовали 2 или более значения ключевой ставки Центрального Банка Российской Федерации, то расчет субсидии в этом периоде льготного кредитования возмещения осуществляется с учетом периодов времени, в которые действовало каждое значение ключевой ставки Центрального Банка Российской Федерации.</w:t>
      </w:r>
    </w:p>
    <w:p w:rsidR="00FD489F" w:rsidRDefault="00FD489F">
      <w:pPr>
        <w:pStyle w:val="ConsPlusNormal"/>
        <w:spacing w:before="200"/>
        <w:ind w:firstLine="540"/>
        <w:jc w:val="both"/>
      </w:pPr>
      <w:r>
        <w:t>4. В целях предоставления субсидии Министерством строительства и жилищно-коммунального хозяйства Российской Федерации проводится отбор кредитных организаций на основании заявок, направленных участниками отбора для участия в отборе (далее - заявки на участие в отборе), исходя из соответствия участника отбора категориям и (или) критериям отбора.</w:t>
      </w:r>
    </w:p>
    <w:p w:rsidR="00FD489F" w:rsidRDefault="00FD489F">
      <w:pPr>
        <w:pStyle w:val="ConsPlusNormal"/>
        <w:spacing w:before="200"/>
        <w:ind w:firstLine="540"/>
        <w:jc w:val="both"/>
      </w:pPr>
      <w:r>
        <w:t>Для проведения отборов Министерство строительства и жилищно-коммунального хозяйства Российской Федерации до 20 мая 2022 г.:</w:t>
      </w:r>
    </w:p>
    <w:p w:rsidR="00FD489F" w:rsidRDefault="00FD489F">
      <w:pPr>
        <w:pStyle w:val="ConsPlusNormal"/>
        <w:spacing w:before="200"/>
        <w:ind w:firstLine="540"/>
        <w:jc w:val="both"/>
      </w:pPr>
      <w:r>
        <w:t>а) размещает на едином портале и (или) на официальном сайте в информационно-телекоммуникационной сети "Интернет" объявление о проведении отбора с указанием:</w:t>
      </w:r>
    </w:p>
    <w:p w:rsidR="00FD489F" w:rsidRDefault="00FD489F">
      <w:pPr>
        <w:pStyle w:val="ConsPlusNormal"/>
        <w:spacing w:before="200"/>
        <w:ind w:firstLine="540"/>
        <w:jc w:val="both"/>
      </w:pPr>
      <w:r>
        <w:t>даты начала подачи и окончания приема заявок на участие в отборе;</w:t>
      </w:r>
    </w:p>
    <w:p w:rsidR="00FD489F" w:rsidRDefault="00FD489F">
      <w:pPr>
        <w:pStyle w:val="ConsPlusNormal"/>
        <w:spacing w:before="200"/>
        <w:ind w:firstLine="540"/>
        <w:jc w:val="both"/>
      </w:pPr>
      <w:r>
        <w:t>наименования, места нахождения, почтового адреса, адреса электронной почты Министерства строительства и жилищно-коммунального хозяйства Российской Федерации;</w:t>
      </w:r>
    </w:p>
    <w:p w:rsidR="00FD489F" w:rsidRDefault="00FD489F">
      <w:pPr>
        <w:pStyle w:val="ConsPlusNormal"/>
        <w:spacing w:before="200"/>
        <w:ind w:firstLine="540"/>
        <w:jc w:val="both"/>
      </w:pPr>
      <w:r>
        <w:t>даты, времени и места рассмотрения заявок;</w:t>
      </w:r>
    </w:p>
    <w:p w:rsidR="00FD489F" w:rsidRDefault="00FD489F">
      <w:pPr>
        <w:pStyle w:val="ConsPlusNormal"/>
        <w:spacing w:before="200"/>
        <w:ind w:firstLine="540"/>
        <w:jc w:val="both"/>
      </w:pPr>
      <w:r>
        <w:t xml:space="preserve">результатов предоставления субсидии в соответствии с </w:t>
      </w:r>
      <w:hyperlink w:anchor="P196">
        <w:r>
          <w:rPr>
            <w:color w:val="0000FF"/>
          </w:rPr>
          <w:t>пунктом 34</w:t>
        </w:r>
      </w:hyperlink>
      <w:r>
        <w:t xml:space="preserve"> настоящих Правил;</w:t>
      </w:r>
    </w:p>
    <w:p w:rsidR="00FD489F" w:rsidRDefault="00FD489F">
      <w:pPr>
        <w:pStyle w:val="ConsPlusNormal"/>
        <w:spacing w:before="200"/>
        <w:ind w:firstLine="540"/>
        <w:jc w:val="both"/>
      </w:pPr>
      <w:r>
        <w:t>доменного имени и (или) указателей страниц системы "Электронный бюджет" и (или) иного сайта в информационно-телекоммуникационной сети "Интернет", на которых обеспечивается проведение отбора;</w:t>
      </w:r>
    </w:p>
    <w:p w:rsidR="00FD489F" w:rsidRDefault="00FD489F">
      <w:pPr>
        <w:pStyle w:val="ConsPlusNormal"/>
        <w:spacing w:before="200"/>
        <w:ind w:firstLine="540"/>
        <w:jc w:val="both"/>
      </w:pPr>
      <w:r>
        <w:t xml:space="preserve">требований (категорий и (или) критериев) к участникам отбора в соответствии с </w:t>
      </w:r>
      <w:hyperlink w:anchor="P127">
        <w:r>
          <w:rPr>
            <w:color w:val="0000FF"/>
          </w:rPr>
          <w:t>подпунктом "д" пункта 16</w:t>
        </w:r>
      </w:hyperlink>
      <w:r>
        <w:t xml:space="preserve"> и </w:t>
      </w:r>
      <w:hyperlink w:anchor="P134">
        <w:r>
          <w:rPr>
            <w:color w:val="0000FF"/>
          </w:rPr>
          <w:t>пунктом 17</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 а также перечня документов, подтверждающих соответствие заемщиков требованиям, указанным в </w:t>
      </w:r>
      <w:hyperlink w:anchor="P109">
        <w:r>
          <w:rPr>
            <w:color w:val="0000FF"/>
          </w:rPr>
          <w:t>подпунктах "к"</w:t>
        </w:r>
      </w:hyperlink>
      <w:r>
        <w:t xml:space="preserve"> и </w:t>
      </w:r>
      <w:hyperlink w:anchor="P110">
        <w:r>
          <w:rPr>
            <w:color w:val="0000FF"/>
          </w:rPr>
          <w:t>"л" пункта 8</w:t>
        </w:r>
      </w:hyperlink>
      <w:r>
        <w:t xml:space="preserve"> </w:t>
      </w:r>
      <w:r>
        <w:lastRenderedPageBreak/>
        <w:t>настоящих Правил;</w:t>
      </w:r>
    </w:p>
    <w:p w:rsidR="00FD489F" w:rsidRDefault="00FD489F">
      <w:pPr>
        <w:pStyle w:val="ConsPlusNormal"/>
        <w:spacing w:before="200"/>
        <w:ind w:firstLine="540"/>
        <w:jc w:val="both"/>
      </w:pPr>
      <w:r>
        <w:t xml:space="preserve">порядка подачи заявок на участие в отборе участниками отбора и требований, предъявляемых к форме и содержанию заявок на участие в отборе, подаваемых участниками отбора, в соответствии с </w:t>
      </w:r>
      <w:hyperlink w:anchor="P122">
        <w:r>
          <w:rPr>
            <w:color w:val="0000FF"/>
          </w:rPr>
          <w:t>пунктами 16</w:t>
        </w:r>
      </w:hyperlink>
      <w:r>
        <w:t xml:space="preserve"> и </w:t>
      </w:r>
      <w:hyperlink w:anchor="P134">
        <w:r>
          <w:rPr>
            <w:color w:val="0000FF"/>
          </w:rPr>
          <w:t>17</w:t>
        </w:r>
      </w:hyperlink>
      <w:r>
        <w:t xml:space="preserve"> настоящих Правил;</w:t>
      </w:r>
    </w:p>
    <w:p w:rsidR="00FD489F" w:rsidRDefault="00FD489F">
      <w:pPr>
        <w:pStyle w:val="ConsPlusNormal"/>
        <w:spacing w:before="200"/>
        <w:ind w:firstLine="540"/>
        <w:jc w:val="both"/>
      </w:pPr>
      <w:r>
        <w:t>порядка отзыва заявок на участие в отборе, порядка возврата таких заявок, определяющего в том числе основания для возврата заявок на участие в отборе, порядка внесения изменений в заявки на участие в отборе;</w:t>
      </w:r>
    </w:p>
    <w:p w:rsidR="00FD489F" w:rsidRDefault="00FD489F">
      <w:pPr>
        <w:pStyle w:val="ConsPlusNormal"/>
        <w:spacing w:before="200"/>
        <w:ind w:firstLine="540"/>
        <w:jc w:val="both"/>
      </w:pPr>
      <w:r>
        <w:t xml:space="preserve">правил рассмотрения и оценки заявок на участие в отборе в соответствии с </w:t>
      </w:r>
      <w:hyperlink w:anchor="P139">
        <w:r>
          <w:rPr>
            <w:color w:val="0000FF"/>
          </w:rPr>
          <w:t>пунктами 18</w:t>
        </w:r>
      </w:hyperlink>
      <w:r>
        <w:t xml:space="preserve"> - </w:t>
      </w:r>
      <w:hyperlink w:anchor="P148">
        <w:r>
          <w:rPr>
            <w:color w:val="0000FF"/>
          </w:rPr>
          <w:t>20</w:t>
        </w:r>
      </w:hyperlink>
      <w:r>
        <w:t xml:space="preserve"> настоящих Правил;</w:t>
      </w:r>
    </w:p>
    <w:p w:rsidR="00FD489F" w:rsidRDefault="00FD489F">
      <w:pPr>
        <w:pStyle w:val="ConsPlusNormal"/>
        <w:spacing w:before="20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FD489F" w:rsidRDefault="00FD489F">
      <w:pPr>
        <w:pStyle w:val="ConsPlusNormal"/>
        <w:spacing w:before="200"/>
        <w:ind w:firstLine="540"/>
        <w:jc w:val="both"/>
      </w:pPr>
      <w:r>
        <w:t>срока, в течение которого участники отбора, включенные в перечень получателей субсидии, должны подписать соглашение (договор) о предоставлении субсидии;</w:t>
      </w:r>
    </w:p>
    <w:p w:rsidR="00FD489F" w:rsidRDefault="00FD489F">
      <w:pPr>
        <w:pStyle w:val="ConsPlusNormal"/>
        <w:spacing w:before="200"/>
        <w:ind w:firstLine="540"/>
        <w:jc w:val="both"/>
      </w:pPr>
      <w:r>
        <w:t>условий признания участников отбора, включенных в перечень получателей субсидии, уклонившимися от заключения соглашения о предоставлении субсидии;</w:t>
      </w:r>
    </w:p>
    <w:p w:rsidR="00FD489F" w:rsidRDefault="00FD489F">
      <w:pPr>
        <w:pStyle w:val="ConsPlusNormal"/>
        <w:spacing w:before="200"/>
        <w:ind w:firstLine="540"/>
        <w:jc w:val="both"/>
      </w:pPr>
      <w:r>
        <w:t>даты размещения результатов отбора на едином портале и в системе "Электронный бюджет", которая не может быть позднее 14-го календарного дня со дня рассмотрения заявок, указанного в объявлении о проведении отбора;</w:t>
      </w:r>
    </w:p>
    <w:p w:rsidR="00FD489F" w:rsidRDefault="00FD489F">
      <w:pPr>
        <w:pStyle w:val="ConsPlusNormal"/>
        <w:spacing w:before="200"/>
        <w:ind w:firstLine="540"/>
        <w:jc w:val="both"/>
      </w:pPr>
      <w:r>
        <w:t>б) образует конкурсную комиссию и утверждает положение о конкурсной комиссии.</w:t>
      </w:r>
    </w:p>
    <w:p w:rsidR="00FD489F" w:rsidRDefault="00FD489F">
      <w:pPr>
        <w:pStyle w:val="ConsPlusNormal"/>
        <w:spacing w:before="200"/>
        <w:ind w:firstLine="540"/>
        <w:jc w:val="both"/>
      </w:pPr>
      <w:r>
        <w:t xml:space="preserve">5. Субсидии предоставляются ежемесячно Министерством строительства и жилищно-коммунального хозяйства Российской Федерации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43">
        <w:r>
          <w:rPr>
            <w:color w:val="0000FF"/>
          </w:rPr>
          <w:t>пунктом 1</w:t>
        </w:r>
      </w:hyperlink>
      <w:r>
        <w:t xml:space="preserve"> настоящих Правил (далее - лимиты бюджетных обязательств).</w:t>
      </w:r>
    </w:p>
    <w:p w:rsidR="00FD489F" w:rsidRDefault="00FD489F">
      <w:pPr>
        <w:pStyle w:val="ConsPlusNormal"/>
        <w:spacing w:before="200"/>
        <w:ind w:firstLine="540"/>
        <w:jc w:val="both"/>
      </w:pPr>
      <w:bookmarkStart w:id="2" w:name="P88"/>
      <w:bookmarkEnd w:id="2"/>
      <w:r>
        <w:t>6. Субсидии предоставляются получателям субсидий при условии соответствия кредитных договоров (соглашений) следующим требованиям:</w:t>
      </w:r>
    </w:p>
    <w:p w:rsidR="00FD489F" w:rsidRDefault="00FD489F">
      <w:pPr>
        <w:pStyle w:val="ConsPlusNormal"/>
        <w:spacing w:before="200"/>
        <w:ind w:firstLine="540"/>
        <w:jc w:val="both"/>
      </w:pPr>
      <w:r>
        <w:t>а) кредитный договор (соглашение) заключен после дня вступления в силу постановления Правительства Российской Федерации от 9 мая 2022 г. N 835 "Об утверждении Правил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w:t>
      </w:r>
    </w:p>
    <w:p w:rsidR="00FD489F" w:rsidRDefault="00FD489F">
      <w:pPr>
        <w:pStyle w:val="ConsPlusNormal"/>
        <w:spacing w:before="20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FD489F" w:rsidRDefault="00FD489F">
      <w:pPr>
        <w:pStyle w:val="ConsPlusNormal"/>
        <w:spacing w:before="200"/>
        <w:ind w:firstLine="540"/>
        <w:jc w:val="both"/>
      </w:pPr>
      <w:bookmarkStart w:id="3" w:name="P91"/>
      <w:bookmarkEnd w:id="3"/>
      <w:r>
        <w:t>в)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FD489F" w:rsidRDefault="00FD489F">
      <w:pPr>
        <w:pStyle w:val="ConsPlusNormal"/>
        <w:spacing w:before="200"/>
        <w:ind w:firstLine="540"/>
        <w:jc w:val="both"/>
      </w:pPr>
      <w:r>
        <w:t>г) кредитный договор (соглашение) не предусматривает взимания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годовых от досрочно погашаемой суммы по кредитному договору (соглашению), а также штрафных санкций в случае неисполнения заемщиком условий кредитного договора (соглашения);</w:t>
      </w:r>
    </w:p>
    <w:p w:rsidR="00FD489F" w:rsidRDefault="00FD489F">
      <w:pPr>
        <w:pStyle w:val="ConsPlusNormal"/>
        <w:spacing w:before="200"/>
        <w:ind w:firstLine="540"/>
        <w:jc w:val="both"/>
      </w:pPr>
      <w:bookmarkStart w:id="4" w:name="P93"/>
      <w:bookmarkEnd w:id="4"/>
      <w:r>
        <w:t xml:space="preserve">д) кредитный договор (соглашение) предусматривает получение заемщиком кредита в рублях, размер которого не превышает значения, рассчитанного исходя из квартальной выручки заемщика (квартал определяется по усмотрению заемщика) в 2021 году (в соответствии с отчетом о финансовых результатах по форме, утвержденной приказом Министерства финансов Российской Федерации), умноженной на 0,7 и на индекс цен производителей промышленных товаров </w:t>
      </w:r>
      <w:r>
        <w:lastRenderedPageBreak/>
        <w:t>"Водоснабжение; водоотведение, организация сбора и утилизации отходов, деятельность по ликвидации загрязнений" за I - III кварталы 2021 г. (выраженный в процентах), рассчитанный Федеральной службой государственной статистики по отношению к аналогичному периоду 2020 года, при этом не превышает 5 млрд. рублей для заемщика, являющегося юридическим лицом, входящим в группу лиц системообразующей организации, 10 млрд. рублей для заемщика, являющегося системообразующей организацией, 10 млрд. рублей для группы лиц одной системообразующей организации (включая эту системообразующую организацию), если иное не предусмотрено решением Правительства Российской Федерации;</w:t>
      </w:r>
    </w:p>
    <w:p w:rsidR="00FD489F" w:rsidRDefault="00FD489F">
      <w:pPr>
        <w:pStyle w:val="ConsPlusNormal"/>
        <w:spacing w:before="200"/>
        <w:ind w:firstLine="540"/>
        <w:jc w:val="both"/>
      </w:pPr>
      <w:r>
        <w:t>е) кредитный договор (соглашение) предусматривает получение заемщиком кредита по льготной процентной ставке в размере 11 процентов годовых;</w:t>
      </w:r>
    </w:p>
    <w:p w:rsidR="00FD489F" w:rsidRDefault="00FD489F">
      <w:pPr>
        <w:pStyle w:val="ConsPlusNormal"/>
        <w:spacing w:before="200"/>
        <w:ind w:firstLine="540"/>
        <w:jc w:val="both"/>
      </w:pPr>
      <w:r>
        <w:t>ж) кредитный договор (соглашение) содержит условие о запрете на объявление и выплату дивидендов (распределение прибыли) заемщиком в течение действия кредитного договора (соглашения), за исключением случаев, предусмотренных отдельными решениями Правительства Российской Федерации.</w:t>
      </w:r>
    </w:p>
    <w:p w:rsidR="00FD489F" w:rsidRDefault="00FD489F">
      <w:pPr>
        <w:pStyle w:val="ConsPlusNormal"/>
        <w:spacing w:before="200"/>
        <w:ind w:firstLine="540"/>
        <w:jc w:val="both"/>
      </w:pPr>
      <w:r>
        <w:t xml:space="preserve">7. В целях исполнения условия, предусмотренного </w:t>
      </w:r>
      <w:hyperlink w:anchor="P91">
        <w:r>
          <w:rPr>
            <w:color w:val="0000FF"/>
          </w:rPr>
          <w:t>подпунктом "в" пункта 6</w:t>
        </w:r>
      </w:hyperlink>
      <w:r>
        <w:t xml:space="preserve"> настоящих Правил, заемщик обязан:</w:t>
      </w:r>
    </w:p>
    <w:p w:rsidR="00FD489F" w:rsidRDefault="00FD489F">
      <w:pPr>
        <w:pStyle w:val="ConsPlusNormal"/>
        <w:spacing w:before="200"/>
        <w:ind w:firstLine="540"/>
        <w:jc w:val="both"/>
      </w:pPr>
      <w:r>
        <w:t>а) в составе документов для заключения кредитного договора (соглашения) направить в кредитную организацию справку об имеющихся депозитах и иных финансовых инструментах и об изменении депозитных счетов, в том числе открытии новых;</w:t>
      </w:r>
    </w:p>
    <w:p w:rsidR="00FD489F" w:rsidRDefault="00FD489F">
      <w:pPr>
        <w:pStyle w:val="ConsPlusNormal"/>
        <w:spacing w:before="200"/>
        <w:ind w:firstLine="540"/>
        <w:jc w:val="both"/>
      </w:pPr>
      <w:r>
        <w:t>б) при получении кредита по льготной процентной ставке направлять ежеквартально в Министерство строительства и жилищно-коммунального хозяйства Российской Федерации актуальную информацию об имеющихся депозитах и иных финансовых документах.</w:t>
      </w:r>
    </w:p>
    <w:p w:rsidR="00FD489F" w:rsidRDefault="00FD489F">
      <w:pPr>
        <w:pStyle w:val="ConsPlusNormal"/>
        <w:spacing w:before="200"/>
        <w:ind w:firstLine="540"/>
        <w:jc w:val="both"/>
      </w:pPr>
      <w:bookmarkStart w:id="5" w:name="P99"/>
      <w:bookmarkEnd w:id="5"/>
      <w:r>
        <w:t>8. Субсидия предоставляется получателю субсидии при условии соответствия заемщиков в период действия кредитного договора (соглашения) одновременно следующим условиям:</w:t>
      </w:r>
    </w:p>
    <w:p w:rsidR="00FD489F" w:rsidRDefault="00FD489F">
      <w:pPr>
        <w:pStyle w:val="ConsPlusNormal"/>
        <w:spacing w:before="200"/>
        <w:ind w:firstLine="540"/>
        <w:jc w:val="both"/>
      </w:pPr>
      <w:r>
        <w:t xml:space="preserve">а) заемщик не является субъектом малого или среднего предпринимательства в соответствии с Федеральным </w:t>
      </w:r>
      <w:hyperlink r:id="rId11">
        <w:r>
          <w:rPr>
            <w:color w:val="0000FF"/>
          </w:rPr>
          <w:t>законом</w:t>
        </w:r>
      </w:hyperlink>
      <w:r>
        <w:t xml:space="preserve"> "О развитии малого и среднего предпринимательства в Российской Федерации";</w:t>
      </w:r>
    </w:p>
    <w:p w:rsidR="00FD489F" w:rsidRDefault="00FD489F">
      <w:pPr>
        <w:pStyle w:val="ConsPlusNormal"/>
        <w:spacing w:before="200"/>
        <w:ind w:firstLine="540"/>
        <w:jc w:val="both"/>
      </w:pPr>
      <w:r>
        <w:t>б) заемщик обладает статусом налогового резидента Российской Федерации;</w:t>
      </w:r>
    </w:p>
    <w:p w:rsidR="00FD489F" w:rsidRDefault="00FD489F">
      <w:pPr>
        <w:pStyle w:val="ConsPlusNormal"/>
        <w:spacing w:before="20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12">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 а заемщик, являющийся организацией розничной торговли, функционирует в полном объеме;</w:t>
      </w:r>
    </w:p>
    <w:p w:rsidR="00FD489F" w:rsidRDefault="00FD489F">
      <w:pPr>
        <w:pStyle w:val="ConsPlusNormal"/>
        <w:spacing w:before="20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FD489F" w:rsidRDefault="00FD489F">
      <w:pPr>
        <w:pStyle w:val="ConsPlusNormal"/>
        <w:spacing w:before="200"/>
        <w:ind w:firstLine="540"/>
        <w:jc w:val="both"/>
      </w:pPr>
      <w:r>
        <w:t>д) заемщик в период со дня заключения кредитного договора (соглашения) не имеет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FD489F" w:rsidRDefault="00FD489F">
      <w:pPr>
        <w:pStyle w:val="ConsPlusNormal"/>
        <w:spacing w:before="200"/>
        <w:ind w:firstLine="540"/>
        <w:jc w:val="both"/>
      </w:pPr>
      <w:r>
        <w:t>е) заемщик не имеет в течение периода, равного 60 календарным дням, предшествующего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 а также не имеет просроченной задолженности по возврату в федеральный бюджет субсидии и (или) бюджетных инвестиций, предоставленных из федерального бюджета, и иной просроченной (неурегулированной) задолженности по денежным обязательствам перед Российской Федерацией;</w:t>
      </w:r>
    </w:p>
    <w:p w:rsidR="00FD489F" w:rsidRDefault="00FD489F">
      <w:pPr>
        <w:pStyle w:val="ConsPlusNormal"/>
        <w:spacing w:before="200"/>
        <w:ind w:firstLine="540"/>
        <w:jc w:val="both"/>
      </w:pPr>
      <w:bookmarkStart w:id="6" w:name="P106"/>
      <w:bookmarkEnd w:id="6"/>
      <w:r>
        <w:t>ж) заемщик обеспечивает сохранение занятости на период действия кредитного договора (соглашения) не менее 85 процентов среднесписочной численности работников по отношению к 1-</w:t>
      </w:r>
      <w:r>
        <w:lastRenderedPageBreak/>
        <w:t>му числу месяца, предшествующего дате заключения кредитного договора (соглашения);</w:t>
      </w:r>
    </w:p>
    <w:p w:rsidR="00FD489F" w:rsidRDefault="00FD489F">
      <w:pPr>
        <w:pStyle w:val="ConsPlusNormal"/>
        <w:spacing w:before="200"/>
        <w:ind w:firstLine="540"/>
        <w:jc w:val="both"/>
      </w:pPr>
      <w:bookmarkStart w:id="7" w:name="P107"/>
      <w:bookmarkEnd w:id="7"/>
      <w:r>
        <w:t xml:space="preserve">з) заемщик, являющийся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3">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осуществляет свою операционную деятельность на территории Российской Федерации;</w:t>
      </w:r>
    </w:p>
    <w:p w:rsidR="00FD489F" w:rsidRDefault="00FD489F">
      <w:pPr>
        <w:pStyle w:val="ConsPlusNormal"/>
        <w:spacing w:before="200"/>
        <w:ind w:firstLine="540"/>
        <w:jc w:val="both"/>
      </w:pPr>
      <w:r>
        <w:t>и) в реестре дисквалифицированных лиц отсутствуют сведения о дисквалифицированном руководителе заемщика;</w:t>
      </w:r>
    </w:p>
    <w:p w:rsidR="00FD489F" w:rsidRDefault="00FD489F">
      <w:pPr>
        <w:pStyle w:val="ConsPlusNormal"/>
        <w:spacing w:before="200"/>
        <w:ind w:firstLine="540"/>
        <w:jc w:val="both"/>
      </w:pPr>
      <w:bookmarkStart w:id="8" w:name="P109"/>
      <w:bookmarkEnd w:id="8"/>
      <w:r>
        <w:t>к) заемщик не является государственным или муниципальным унитарным предприятием;</w:t>
      </w:r>
    </w:p>
    <w:p w:rsidR="00FD489F" w:rsidRDefault="00FD489F">
      <w:pPr>
        <w:pStyle w:val="ConsPlusNormal"/>
        <w:spacing w:before="200"/>
        <w:ind w:firstLine="540"/>
        <w:jc w:val="both"/>
      </w:pPr>
      <w:bookmarkStart w:id="9" w:name="P110"/>
      <w:bookmarkEnd w:id="9"/>
      <w:r>
        <w:t xml:space="preserve">л) заемщик осуществляет основной вид деятельности, соответствующий видам деятельности по перечню согласно </w:t>
      </w:r>
      <w:hyperlink w:anchor="P223">
        <w:r>
          <w:rPr>
            <w:color w:val="0000FF"/>
          </w:rPr>
          <w:t>приложению N 1</w:t>
        </w:r>
      </w:hyperlink>
      <w:r>
        <w:t xml:space="preserve"> к настоящим Правилам.</w:t>
      </w:r>
    </w:p>
    <w:p w:rsidR="00FD489F" w:rsidRDefault="00FD489F">
      <w:pPr>
        <w:pStyle w:val="ConsPlusNormal"/>
        <w:spacing w:before="200"/>
        <w:ind w:firstLine="540"/>
        <w:jc w:val="both"/>
      </w:pPr>
      <w:r>
        <w:t xml:space="preserve">9. Соответствие заемщика условию, предусмотренному </w:t>
      </w:r>
      <w:hyperlink w:anchor="P106">
        <w:r>
          <w:rPr>
            <w:color w:val="0000FF"/>
          </w:rPr>
          <w:t>подпунктом "ж" пункта 8</w:t>
        </w:r>
      </w:hyperlink>
      <w:r>
        <w:t xml:space="preserve"> настоящих Правил, подтверждается заемщиком:</w:t>
      </w:r>
    </w:p>
    <w:p w:rsidR="00FD489F" w:rsidRDefault="00FD489F">
      <w:pPr>
        <w:pStyle w:val="ConsPlusNormal"/>
        <w:spacing w:before="200"/>
        <w:ind w:firstLine="540"/>
        <w:jc w:val="both"/>
      </w:pPr>
      <w:r>
        <w:t>а) письмом (в свободной форме), ежемесячно направляемым в адрес кредитной организации не позднее 1-го рабочего дня месяца, следующего за отчетным месяцем;</w:t>
      </w:r>
    </w:p>
    <w:p w:rsidR="00FD489F" w:rsidRDefault="00FD489F">
      <w:pPr>
        <w:pStyle w:val="ConsPlusNormal"/>
        <w:spacing w:before="200"/>
        <w:ind w:firstLine="540"/>
        <w:jc w:val="both"/>
      </w:pPr>
      <w:r>
        <w:t>б) письмом по форме, утвержденной Пенсионным фондом Российской Федерации, ежемесячно направляемым в адрес кредитной организации не позднее 15-го числа месяца, следующего за отчетным месяцем.</w:t>
      </w:r>
    </w:p>
    <w:p w:rsidR="00FD489F" w:rsidRDefault="00FD489F">
      <w:pPr>
        <w:pStyle w:val="ConsPlusNormal"/>
        <w:spacing w:before="200"/>
        <w:ind w:firstLine="540"/>
        <w:jc w:val="both"/>
      </w:pPr>
      <w:r>
        <w:t>10.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FD489F" w:rsidRDefault="00FD489F">
      <w:pPr>
        <w:pStyle w:val="ConsPlusNormal"/>
        <w:spacing w:before="200"/>
        <w:ind w:firstLine="540"/>
        <w:jc w:val="both"/>
      </w:pPr>
      <w:bookmarkStart w:id="10" w:name="P115"/>
      <w:bookmarkEnd w:id="10"/>
      <w:r>
        <w:t xml:space="preserve">11. Получатель субсидии в случае </w:t>
      </w:r>
      <w:proofErr w:type="spellStart"/>
      <w:r>
        <w:t>непредоставления</w:t>
      </w:r>
      <w:proofErr w:type="spellEnd"/>
      <w:r>
        <w:t xml:space="preserve"> ему субсидии полностью или частично на цели, предусмотренные </w:t>
      </w:r>
      <w:hyperlink w:anchor="P43">
        <w:r>
          <w:rPr>
            <w:color w:val="0000FF"/>
          </w:rPr>
          <w:t>пунктом 1</w:t>
        </w:r>
      </w:hyperlink>
      <w:r>
        <w:t xml:space="preserve"> настоящих Правил, вправе в одностороннем порядке изменить размер процентной ставки, указанный в кредитном договоре (соглашении), установив процентную ставку в размере, не превышающем </w:t>
      </w:r>
      <w:hyperlink r:id="rId14">
        <w:r>
          <w:rPr>
            <w:color w:val="0000FF"/>
          </w:rPr>
          <w:t>ключевую ставку</w:t>
        </w:r>
      </w:hyperlink>
      <w:r>
        <w:t xml:space="preserve"> Центрального Банка Российской Федерации.</w:t>
      </w:r>
    </w:p>
    <w:p w:rsidR="00FD489F" w:rsidRDefault="00FD489F">
      <w:pPr>
        <w:pStyle w:val="ConsPlusNormal"/>
        <w:spacing w:before="200"/>
        <w:ind w:firstLine="540"/>
        <w:jc w:val="both"/>
      </w:pPr>
      <w:r>
        <w:t>12. Количество и периодичность проведения отборов получателей субсидии, а также подведения итогов отборов определяются Министерством строительства и жилищно-коммунального хозяйства Российской Федерации.</w:t>
      </w:r>
    </w:p>
    <w:p w:rsidR="00FD489F" w:rsidRDefault="00FD489F">
      <w:pPr>
        <w:pStyle w:val="ConsPlusNormal"/>
        <w:spacing w:before="200"/>
        <w:ind w:firstLine="540"/>
        <w:jc w:val="both"/>
      </w:pPr>
      <w:r>
        <w:t xml:space="preserve">13. Заемщики самостоятельно выбирают кредитную организацию из числа включенных в перечень системно значимых кредитных организаций в соответствии с методикой, предусмотренной </w:t>
      </w:r>
      <w:hyperlink r:id="rId15">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российских кредитных организаций, в отношении которых иностранными государствами в 2022 году введены </w:t>
      </w:r>
      <w:proofErr w:type="spellStart"/>
      <w:r>
        <w:t>санкционные</w:t>
      </w:r>
      <w:proofErr w:type="spellEnd"/>
      <w:r>
        <w:t xml:space="preserve"> ограничения, и (или) российских кредитных организаций, определяемых по решению Правительства Российской Федерации, для получения кредита по льготной процентной ставке и представляют документы, необходимые для получения кредита по льготной процентной ставке.</w:t>
      </w:r>
    </w:p>
    <w:p w:rsidR="00FD489F" w:rsidRDefault="00FD489F">
      <w:pPr>
        <w:pStyle w:val="ConsPlusNormal"/>
        <w:spacing w:before="200"/>
        <w:ind w:firstLine="540"/>
        <w:jc w:val="both"/>
      </w:pPr>
      <w:r>
        <w:t>Заемщик обязуется при заключении кредитного договора (соглашения) по льготной процентной ставке более чем с одним банком уведомлять кредитные организации, с которыми заключил и (или) заключает такие кредитные договоры (соглашения), о суммах и российских кредитных организациях, с которыми кредитные договоры (соглашения) заключены и (или) заключаются в соответствии с настоящими Правилами.</w:t>
      </w:r>
    </w:p>
    <w:p w:rsidR="00FD489F" w:rsidRDefault="00FD489F">
      <w:pPr>
        <w:pStyle w:val="ConsPlusNormal"/>
        <w:spacing w:before="200"/>
        <w:ind w:firstLine="540"/>
        <w:jc w:val="both"/>
      </w:pPr>
      <w:r>
        <w:t xml:space="preserve">Заемщик обязуется соблюдать ограничение по суммарному размеру кредитов, привлекаемых заемщиком по льготной процентной ставке в различных кредитных организациях, на уровне, установленном </w:t>
      </w:r>
      <w:hyperlink w:anchor="P93">
        <w:r>
          <w:rPr>
            <w:color w:val="0000FF"/>
          </w:rPr>
          <w:t>подпунктом "д" пункта 6</w:t>
        </w:r>
      </w:hyperlink>
      <w:r>
        <w:t xml:space="preserve"> настоящих Правил.</w:t>
      </w:r>
    </w:p>
    <w:p w:rsidR="00FD489F" w:rsidRDefault="00FD489F">
      <w:pPr>
        <w:pStyle w:val="ConsPlusNormal"/>
        <w:spacing w:before="200"/>
        <w:ind w:firstLine="540"/>
        <w:jc w:val="both"/>
      </w:pPr>
      <w:r>
        <w:t>14. Проверка соответствия заемщиков требованиям настоящих Правил, применяемым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FD489F" w:rsidRDefault="00FD489F">
      <w:pPr>
        <w:pStyle w:val="ConsPlusNormal"/>
        <w:spacing w:before="200"/>
        <w:ind w:firstLine="540"/>
        <w:jc w:val="both"/>
      </w:pPr>
      <w:r>
        <w:lastRenderedPageBreak/>
        <w:t>15. Заемщики, претендующие на получение льготного кредита, включаются в реестр потенциальных заемщиков получателей субсидии.</w:t>
      </w:r>
    </w:p>
    <w:p w:rsidR="00FD489F" w:rsidRDefault="00FD489F">
      <w:pPr>
        <w:pStyle w:val="ConsPlusNormal"/>
        <w:spacing w:before="200"/>
        <w:ind w:firstLine="540"/>
        <w:jc w:val="both"/>
      </w:pPr>
      <w:bookmarkStart w:id="11" w:name="P122"/>
      <w:bookmarkEnd w:id="11"/>
      <w:r>
        <w:t>16. Кредитные организации, претендующие на получение субсидии в соответствии с настоящими Правилами, представляют в Министерство строительства и жилищно-коммунального хозяйства Российской Федерации заявку на участие в отборе, к которой прилагаются следующие документы (информация):</w:t>
      </w:r>
    </w:p>
    <w:p w:rsidR="00FD489F" w:rsidRDefault="00FD489F">
      <w:pPr>
        <w:pStyle w:val="ConsPlusNormal"/>
        <w:spacing w:before="20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FD489F" w:rsidRDefault="00FD489F">
      <w:pPr>
        <w:pStyle w:val="ConsPlusNormal"/>
        <w:spacing w:before="20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FD489F" w:rsidRDefault="00FD489F">
      <w:pPr>
        <w:pStyle w:val="ConsPlusNormal"/>
        <w:spacing w:before="200"/>
        <w:ind w:firstLine="540"/>
        <w:jc w:val="both"/>
      </w:pPr>
      <w:r>
        <w:t>в) справка, подписанная руководителем кредитной организации либо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FD489F" w:rsidRDefault="00FD489F">
      <w:pPr>
        <w:pStyle w:val="ConsPlusNormal"/>
        <w:spacing w:before="200"/>
        <w:ind w:firstLine="540"/>
        <w:jc w:val="both"/>
      </w:pPr>
      <w:r>
        <w:t>г) доверенность уполномоченного лица кредитной организации, удостоверяющая право такого лица на подписание заявки на участие в отборе и (или) иных документов на участие кредитной организации в отборе (если заявка на участие в отборе и (или) документы подписаны уполномоченным лицом кредитной организации, действующим на основании доверенности);</w:t>
      </w:r>
    </w:p>
    <w:p w:rsidR="00FD489F" w:rsidRDefault="00FD489F">
      <w:pPr>
        <w:pStyle w:val="ConsPlusNormal"/>
        <w:spacing w:before="200"/>
        <w:ind w:firstLine="540"/>
        <w:jc w:val="both"/>
      </w:pPr>
      <w:bookmarkStart w:id="12" w:name="P127"/>
      <w:bookmarkEnd w:id="12"/>
      <w:r>
        <w:t>д) справка, подписанная уполномоченным лицом кредитной организации, скрепленная печатью (при наличии) кредитной организации, подтверждающая, что на день подачи заявки на участие в отборе кредитная организация соответствует следующим критериям:</w:t>
      </w:r>
    </w:p>
    <w:p w:rsidR="00FD489F" w:rsidRDefault="00FD489F">
      <w:pPr>
        <w:pStyle w:val="ConsPlusNormal"/>
        <w:spacing w:before="200"/>
        <w:ind w:firstLine="540"/>
        <w:jc w:val="both"/>
      </w:pPr>
      <w:r>
        <w:t>у кредитной организации на день не ранее чем за 30 календарных дней до дня подачи заявки на участие в отборе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FD489F" w:rsidRDefault="00FD489F">
      <w:pPr>
        <w:pStyle w:val="ConsPlusNormal"/>
        <w:spacing w:before="200"/>
        <w:ind w:firstLine="540"/>
        <w:jc w:val="both"/>
      </w:pPr>
      <w:r>
        <w:t>кредитная организация по состоянию на день не ранее чем за 30 календарных дней до дня подачи заявки на участие в отборе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FD489F" w:rsidRDefault="00FD489F">
      <w:pPr>
        <w:pStyle w:val="ConsPlusNormal"/>
        <w:spacing w:before="200"/>
        <w:ind w:firstLine="540"/>
        <w:jc w:val="both"/>
      </w:pPr>
      <w:r>
        <w:t xml:space="preserve">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6">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FD489F" w:rsidRDefault="00FD489F">
      <w:pPr>
        <w:pStyle w:val="ConsPlusNormal"/>
        <w:spacing w:before="200"/>
        <w:ind w:firstLine="540"/>
        <w:jc w:val="both"/>
      </w:pPr>
      <w:r>
        <w:t xml:space="preserve">кредитная организация по состоянию на день не ранее чем за 30 календарных дней до дня подачи заявки на участие в отборе не получает средства из федерального бюджета на основании иных нормативных правовых актов Российской Федерации на цели, предусмотренные </w:t>
      </w:r>
      <w:hyperlink w:anchor="P43">
        <w:r>
          <w:rPr>
            <w:color w:val="0000FF"/>
          </w:rPr>
          <w:t>пунктом 1</w:t>
        </w:r>
      </w:hyperlink>
      <w:r>
        <w:t xml:space="preserve"> настоящих Правил;</w:t>
      </w:r>
    </w:p>
    <w:p w:rsidR="00FD489F" w:rsidRDefault="00FD489F">
      <w:pPr>
        <w:pStyle w:val="ConsPlusNormal"/>
        <w:spacing w:before="200"/>
        <w:ind w:firstLine="540"/>
        <w:jc w:val="both"/>
      </w:pPr>
      <w:r>
        <w:t>кредитная организация на день подачи заявки на участие в отборе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 деятельность кредитной организации не приостановлена;</w:t>
      </w:r>
    </w:p>
    <w:p w:rsidR="00FD489F" w:rsidRDefault="00FD489F">
      <w:pPr>
        <w:pStyle w:val="ConsPlusNormal"/>
        <w:spacing w:before="200"/>
        <w:ind w:firstLine="540"/>
        <w:jc w:val="both"/>
      </w:pPr>
      <w:r>
        <w:t>кредитная организация не должна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настоящими Правилами,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предусмотренные настоящими Правилами.</w:t>
      </w:r>
    </w:p>
    <w:p w:rsidR="00FD489F" w:rsidRDefault="00FD489F">
      <w:pPr>
        <w:pStyle w:val="ConsPlusNormal"/>
        <w:spacing w:before="200"/>
        <w:ind w:firstLine="540"/>
        <w:jc w:val="both"/>
      </w:pPr>
      <w:bookmarkStart w:id="13" w:name="P134"/>
      <w:bookmarkEnd w:id="13"/>
      <w:r>
        <w:lastRenderedPageBreak/>
        <w:t xml:space="preserve">17. Дополнительно к документам, предусмотренным </w:t>
      </w:r>
      <w:hyperlink w:anchor="P122">
        <w:r>
          <w:rPr>
            <w:color w:val="0000FF"/>
          </w:rPr>
          <w:t>пунктом 16</w:t>
        </w:r>
      </w:hyperlink>
      <w:r>
        <w:t xml:space="preserve"> настоящих Правил, кредитная организация представляет:</w:t>
      </w:r>
    </w:p>
    <w:p w:rsidR="00FD489F" w:rsidRDefault="00FD489F">
      <w:pPr>
        <w:pStyle w:val="ConsPlusNormal"/>
        <w:spacing w:before="200"/>
        <w:ind w:firstLine="540"/>
        <w:jc w:val="both"/>
      </w:pPr>
      <w:bookmarkStart w:id="14" w:name="P135"/>
      <w:bookmarkEnd w:id="14"/>
      <w:r>
        <w:t>а) реестр потенциальных заемщиков, подписанный уполномоченным лицом кредитной организации,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FD489F" w:rsidRDefault="00FD489F">
      <w:pPr>
        <w:pStyle w:val="ConsPlusNormal"/>
        <w:spacing w:before="20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35">
        <w:r>
          <w:rPr>
            <w:color w:val="0000FF"/>
          </w:rPr>
          <w:t>подпунктом "а"</w:t>
        </w:r>
      </w:hyperlink>
      <w:r>
        <w:t xml:space="preserve"> настоящего пункта, соответствуют требованиям, установленным </w:t>
      </w:r>
      <w:hyperlink w:anchor="P99">
        <w:r>
          <w:rPr>
            <w:color w:val="0000FF"/>
          </w:rPr>
          <w:t>пунктом 8</w:t>
        </w:r>
      </w:hyperlink>
      <w:r>
        <w:t xml:space="preserve"> настоящих Правил;</w:t>
      </w:r>
    </w:p>
    <w:p w:rsidR="00FD489F" w:rsidRDefault="00FD489F">
      <w:pPr>
        <w:pStyle w:val="ConsPlusNormal"/>
        <w:spacing w:before="20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FD489F" w:rsidRDefault="00FD489F">
      <w:pPr>
        <w:pStyle w:val="ConsPlusNormal"/>
        <w:spacing w:before="200"/>
        <w:ind w:firstLine="540"/>
        <w:jc w:val="both"/>
      </w:pPr>
      <w:r>
        <w:t xml:space="preserve">г) документы (копии документов), подтверждающие, что заемщик является юридическим лицом, входящим в группу лиц системообразующей организации в соответствии с положениями </w:t>
      </w:r>
      <w:hyperlink r:id="rId17">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FD489F" w:rsidRDefault="00FD489F">
      <w:pPr>
        <w:pStyle w:val="ConsPlusNormal"/>
        <w:spacing w:before="200"/>
        <w:ind w:firstLine="540"/>
        <w:jc w:val="both"/>
      </w:pPr>
      <w:bookmarkStart w:id="15" w:name="P139"/>
      <w:bookmarkEnd w:id="15"/>
      <w:r>
        <w:t>18. Министерство строительства и жилищно-коммунального хозяйства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1 рабочего дня со дня их поступления и направляет их на рассмотрение в конкурсную комиссию.</w:t>
      </w:r>
    </w:p>
    <w:p w:rsidR="00FD489F" w:rsidRDefault="00FD489F">
      <w:pPr>
        <w:pStyle w:val="ConsPlusNormal"/>
        <w:spacing w:before="200"/>
        <w:ind w:firstLine="540"/>
        <w:jc w:val="both"/>
      </w:pPr>
      <w:r>
        <w:t>19. Конкурсная комиссия в течение 5 рабочих дней со дня окончания приема заявок, указанного в объявлении о проведении отбора, рассматривает полученные заявки на участие в отборе и прилагаемые к ним документы.</w:t>
      </w:r>
    </w:p>
    <w:p w:rsidR="00FD489F" w:rsidRDefault="00FD489F">
      <w:pPr>
        <w:pStyle w:val="ConsPlusNormal"/>
        <w:spacing w:before="200"/>
        <w:ind w:firstLine="540"/>
        <w:jc w:val="both"/>
      </w:pPr>
      <w:r>
        <w:t>В случае соответствия заявки на участие в отборе и прилагаемых к ней документов требованиям настоящих Правил конкурсная комиссия принимает решение о возможности предоставления субсидии получателю субсидии с установлением размера средств в пределах лимитов бюджетных обязательств (далее соответственно - решение о предоставлении субсидии, лимит субсидии).</w:t>
      </w:r>
    </w:p>
    <w:p w:rsidR="00FD489F" w:rsidRDefault="00FD489F">
      <w:pPr>
        <w:pStyle w:val="ConsPlusNormal"/>
        <w:spacing w:before="200"/>
        <w:ind w:firstLine="540"/>
        <w:jc w:val="both"/>
      </w:pPr>
      <w:r>
        <w:t>Уведомление о принятом решении направляется Министерством строительства и жилищно-коммунального хозяйства Российской Федерации получателю субсидии не позднее 2 рабочих дней со дня рассмотрения заявок, указанного в объявлении о проведении отбора.</w:t>
      </w:r>
    </w:p>
    <w:p w:rsidR="00FD489F" w:rsidRDefault="00FD489F">
      <w:pPr>
        <w:pStyle w:val="ConsPlusNormal"/>
        <w:spacing w:before="200"/>
        <w:ind w:firstLine="540"/>
        <w:jc w:val="both"/>
      </w:pPr>
      <w:r>
        <w:t>Основаниями для отклонения заявок участника отбора на стадии рассмотрения и оценки заявок, в частности, являются:</w:t>
      </w:r>
    </w:p>
    <w:p w:rsidR="00FD489F" w:rsidRDefault="00FD489F">
      <w:pPr>
        <w:pStyle w:val="ConsPlusNormal"/>
        <w:spacing w:before="200"/>
        <w:ind w:firstLine="540"/>
        <w:jc w:val="both"/>
      </w:pPr>
      <w:r>
        <w:t xml:space="preserve">несоответствие участника отбора требованиям, установленным в </w:t>
      </w:r>
      <w:hyperlink w:anchor="P127">
        <w:r>
          <w:rPr>
            <w:color w:val="0000FF"/>
          </w:rPr>
          <w:t>подпункте "д" пункта 16</w:t>
        </w:r>
      </w:hyperlink>
      <w:r>
        <w:t xml:space="preserve"> настоящих Правил;</w:t>
      </w:r>
    </w:p>
    <w:p w:rsidR="00FD489F" w:rsidRDefault="00FD489F">
      <w:pPr>
        <w:pStyle w:val="ConsPlusNormal"/>
        <w:spacing w:before="200"/>
        <w:ind w:firstLine="540"/>
        <w:jc w:val="both"/>
      </w:pPr>
      <w:r>
        <w:t>несоответствие представленных участником отбора заявок и документов требованиям к заявкам участников отбора, установленным в объявлении о проведении отбора;</w:t>
      </w:r>
    </w:p>
    <w:p w:rsidR="00FD489F" w:rsidRDefault="00FD489F">
      <w:pPr>
        <w:pStyle w:val="ConsPlusNormal"/>
        <w:spacing w:before="20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FD489F" w:rsidRDefault="00FD489F">
      <w:pPr>
        <w:pStyle w:val="ConsPlusNormal"/>
        <w:spacing w:before="200"/>
        <w:ind w:firstLine="540"/>
        <w:jc w:val="both"/>
      </w:pPr>
      <w:r>
        <w:t>подача участником отбора заявки после дня и (или) времени, определенных для подачи заявок.</w:t>
      </w:r>
    </w:p>
    <w:p w:rsidR="00FD489F" w:rsidRDefault="00FD489F">
      <w:pPr>
        <w:pStyle w:val="ConsPlusNormal"/>
        <w:spacing w:before="200"/>
        <w:ind w:firstLine="540"/>
        <w:jc w:val="both"/>
      </w:pPr>
      <w:bookmarkStart w:id="16" w:name="P148"/>
      <w:bookmarkEnd w:id="16"/>
      <w:r>
        <w:t xml:space="preserve">20. Общий лимит субсидий по каждому виду экономической деятельности, предоставляемых получателям субсидий в текущем финансовом году, определяется Министерством строительства и жилищно-коммунального хозяйства Российской Федерации в размере, не превышающем общего лимита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43">
        <w:r>
          <w:rPr>
            <w:color w:val="0000FF"/>
          </w:rPr>
          <w:t>пунктом 1</w:t>
        </w:r>
      </w:hyperlink>
      <w:r>
        <w:t xml:space="preserve"> настоящих Правил.</w:t>
      </w:r>
    </w:p>
    <w:p w:rsidR="00FD489F" w:rsidRDefault="00FD489F">
      <w:pPr>
        <w:pStyle w:val="ConsPlusNormal"/>
        <w:spacing w:before="200"/>
        <w:ind w:firstLine="540"/>
        <w:jc w:val="both"/>
      </w:pPr>
      <w:r>
        <w:t xml:space="preserve">Министерство строительства и жилищно-коммунального хозяйства Российской Федерации устанавливает лимит субсидии для каждого получателя субсидии пропорционально размеру </w:t>
      </w:r>
      <w:r>
        <w:lastRenderedPageBreak/>
        <w:t xml:space="preserve">средств, указанному в документах, предусмотренных </w:t>
      </w:r>
      <w:hyperlink w:anchor="P122">
        <w:r>
          <w:rPr>
            <w:color w:val="0000FF"/>
          </w:rPr>
          <w:t>пунктами 16</w:t>
        </w:r>
      </w:hyperlink>
      <w:r>
        <w:t xml:space="preserve"> и </w:t>
      </w:r>
      <w:hyperlink w:anchor="P134">
        <w:r>
          <w:rPr>
            <w:color w:val="0000FF"/>
          </w:rPr>
          <w:t>17</w:t>
        </w:r>
      </w:hyperlink>
      <w:r>
        <w:t xml:space="preserve"> настоящих Правил, в пределах лимитов бюджетных обязательств по видам деятельности.</w:t>
      </w:r>
    </w:p>
    <w:p w:rsidR="00FD489F" w:rsidRDefault="00FD489F">
      <w:pPr>
        <w:pStyle w:val="ConsPlusNormal"/>
        <w:spacing w:before="200"/>
        <w:ind w:firstLine="540"/>
        <w:jc w:val="both"/>
      </w:pPr>
      <w:r>
        <w:t>В сроки, указанные в объявлении о проведении отбора, Министерство строительства и жилищно-коммунального хозяйства Российской Федерации размещает на едином портале и (или) официальном сайте Министерства в информационно-телекоммуникационной сети "Интернет" результаты рассмотрения заявок на участие в отборе, включающие следующие сведения:</w:t>
      </w:r>
    </w:p>
    <w:p w:rsidR="00FD489F" w:rsidRDefault="00FD489F">
      <w:pPr>
        <w:pStyle w:val="ConsPlusNormal"/>
        <w:spacing w:before="200"/>
        <w:ind w:firstLine="540"/>
        <w:jc w:val="both"/>
      </w:pPr>
      <w:r>
        <w:t>дата, время и место рассмотрения заявок на участие в отборе;</w:t>
      </w:r>
    </w:p>
    <w:p w:rsidR="00FD489F" w:rsidRDefault="00FD489F">
      <w:pPr>
        <w:pStyle w:val="ConsPlusNormal"/>
        <w:spacing w:before="200"/>
        <w:ind w:firstLine="540"/>
        <w:jc w:val="both"/>
      </w:pPr>
      <w:r>
        <w:t>информация об участниках отбора, заявки на участие в отборе которых были рассмотрены;</w:t>
      </w:r>
    </w:p>
    <w:p w:rsidR="00FD489F" w:rsidRDefault="00FD489F">
      <w:pPr>
        <w:pStyle w:val="ConsPlusNormal"/>
        <w:spacing w:before="200"/>
        <w:ind w:firstLine="540"/>
        <w:jc w:val="both"/>
      </w:pPr>
      <w:r>
        <w:t>информация об участниках отбора, заявки на участие в отборе которых были отклонены (с указанием причин отклонения, в том числе положений объявления о проведении отбора, которым не соответствуют заявки на участие в отборе);</w:t>
      </w:r>
    </w:p>
    <w:p w:rsidR="00FD489F" w:rsidRDefault="00FD489F">
      <w:pPr>
        <w:pStyle w:val="ConsPlusNormal"/>
        <w:spacing w:before="200"/>
        <w:ind w:firstLine="540"/>
        <w:jc w:val="both"/>
      </w:pPr>
      <w:r>
        <w:t>наименования кредитных организаций, с которыми заключаются соглашения о предоставлении субсидий, и размер предоставляемых субсидий.</w:t>
      </w:r>
    </w:p>
    <w:p w:rsidR="00FD489F" w:rsidRDefault="00FD489F">
      <w:pPr>
        <w:pStyle w:val="ConsPlusNormal"/>
        <w:spacing w:before="200"/>
        <w:ind w:firstLine="540"/>
        <w:jc w:val="both"/>
      </w:pPr>
      <w:r>
        <w:t xml:space="preserve">21. Допускается заключение заемщиками кредитных договоров (соглашений) с несколькими получателями субсидий при условии соблюдения требований, установленных </w:t>
      </w:r>
      <w:hyperlink w:anchor="P93">
        <w:r>
          <w:rPr>
            <w:color w:val="0000FF"/>
          </w:rPr>
          <w:t>подпунктом "д" пункта 6</w:t>
        </w:r>
      </w:hyperlink>
      <w:r>
        <w:t xml:space="preserve"> и </w:t>
      </w:r>
      <w:hyperlink w:anchor="P107">
        <w:r>
          <w:rPr>
            <w:color w:val="0000FF"/>
          </w:rPr>
          <w:t>подпунктом "з" пункта 8</w:t>
        </w:r>
      </w:hyperlink>
      <w:r>
        <w:t xml:space="preserve"> настоящих Правил. Ответственность за выполнение этого условия несут получатели субсидий.</w:t>
      </w:r>
    </w:p>
    <w:p w:rsidR="00FD489F" w:rsidRDefault="00FD489F">
      <w:pPr>
        <w:pStyle w:val="ConsPlusNormal"/>
        <w:spacing w:before="200"/>
        <w:ind w:firstLine="540"/>
        <w:jc w:val="both"/>
      </w:pPr>
      <w:r>
        <w:t xml:space="preserve">22. Субсидии предоставляются на основании соглашений, заключаемых Министерством строительства и жилищно-коммунального хозяйства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w:t>
      </w:r>
      <w:hyperlink r:id="rId18">
        <w:r>
          <w:rPr>
            <w:color w:val="0000FF"/>
          </w:rPr>
          <w:t>типовой 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 (далее - соглашение о предоставлении субсидии). Соглашение о предоставлении субсидии заключается в сроки, указанные в объявлении о проведении отбора.</w:t>
      </w:r>
    </w:p>
    <w:p w:rsidR="00FD489F" w:rsidRDefault="00FD489F">
      <w:pPr>
        <w:pStyle w:val="ConsPlusNormal"/>
        <w:spacing w:before="200"/>
        <w:ind w:firstLine="540"/>
        <w:jc w:val="both"/>
      </w:pPr>
      <w:r>
        <w:t>23. В соглашении о предоставлении субсидии предусматриваются в том числе:</w:t>
      </w:r>
    </w:p>
    <w:p w:rsidR="00FD489F" w:rsidRDefault="00FD489F">
      <w:pPr>
        <w:pStyle w:val="ConsPlusNormal"/>
        <w:spacing w:before="200"/>
        <w:ind w:firstLine="540"/>
        <w:jc w:val="both"/>
      </w:pPr>
      <w:r>
        <w:t xml:space="preserve">а) согласие получателя субсидии на осуществление Министерством строительства и жилищно-коммунального хозяйства Российской Федерации проверок соблюдения получателем субсидии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проверки в соответствии со </w:t>
      </w:r>
      <w:hyperlink r:id="rId19">
        <w:r>
          <w:rPr>
            <w:color w:val="0000FF"/>
          </w:rPr>
          <w:t>статьями 268.1</w:t>
        </w:r>
      </w:hyperlink>
      <w:r>
        <w:t xml:space="preserve"> и </w:t>
      </w:r>
      <w:hyperlink r:id="rId20">
        <w:r>
          <w:rPr>
            <w:color w:val="0000FF"/>
          </w:rPr>
          <w:t>269.2</w:t>
        </w:r>
      </w:hyperlink>
      <w:r>
        <w:t xml:space="preserve"> Бюджетного кодекса Российской Федерации;</w:t>
      </w:r>
    </w:p>
    <w:p w:rsidR="00FD489F" w:rsidRDefault="00FD489F">
      <w:pPr>
        <w:pStyle w:val="ConsPlusNormal"/>
        <w:spacing w:before="200"/>
        <w:ind w:firstLine="540"/>
        <w:jc w:val="both"/>
      </w:pPr>
      <w:r>
        <w:t xml:space="preserve">б) результат предоставления субсидии, предусмотренный </w:t>
      </w:r>
      <w:hyperlink w:anchor="P196">
        <w:r>
          <w:rPr>
            <w:color w:val="0000FF"/>
          </w:rPr>
          <w:t>пунктом 34</w:t>
        </w:r>
      </w:hyperlink>
      <w:r>
        <w:t xml:space="preserve"> настоящих Правил;</w:t>
      </w:r>
    </w:p>
    <w:p w:rsidR="00FD489F" w:rsidRDefault="00FD489F">
      <w:pPr>
        <w:pStyle w:val="ConsPlusNormal"/>
        <w:spacing w:before="20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предусмотренного </w:t>
      </w:r>
      <w:hyperlink w:anchor="P196">
        <w:r>
          <w:rPr>
            <w:color w:val="0000FF"/>
          </w:rPr>
          <w:t>пунктом 34</w:t>
        </w:r>
      </w:hyperlink>
      <w:r>
        <w:t xml:space="preserve"> настоящих Правил;</w:t>
      </w:r>
    </w:p>
    <w:p w:rsidR="00FD489F" w:rsidRDefault="00FD489F">
      <w:pPr>
        <w:pStyle w:val="ConsPlusNormal"/>
        <w:spacing w:before="200"/>
        <w:ind w:firstLine="540"/>
        <w:jc w:val="both"/>
      </w:pPr>
      <w:r>
        <w:t xml:space="preserve">г) обязанность получателя субсидии по </w:t>
      </w:r>
      <w:proofErr w:type="spellStart"/>
      <w:r>
        <w:t>неувеличению</w:t>
      </w:r>
      <w:proofErr w:type="spellEnd"/>
      <w:r>
        <w:t xml:space="preserve"> применяемых льготных процентных ставок и размеров платежей заемщика по кредитам, включенным в заявку на получение субсидии, за исключением:</w:t>
      </w:r>
    </w:p>
    <w:p w:rsidR="00FD489F" w:rsidRDefault="00FD489F">
      <w:pPr>
        <w:pStyle w:val="ConsPlusNormal"/>
        <w:spacing w:before="200"/>
        <w:ind w:firstLine="540"/>
        <w:jc w:val="both"/>
      </w:pPr>
      <w:r>
        <w:t>штрафных санкций в случае неисполнения заемщиком условий кредитного договора (соглашения);</w:t>
      </w:r>
    </w:p>
    <w:p w:rsidR="00FD489F" w:rsidRDefault="00FD489F">
      <w:pPr>
        <w:pStyle w:val="ConsPlusNormal"/>
        <w:spacing w:before="200"/>
        <w:ind w:firstLine="540"/>
        <w:jc w:val="both"/>
      </w:pPr>
      <w:r>
        <w:t xml:space="preserve">случая, предусмотренного </w:t>
      </w:r>
      <w:hyperlink w:anchor="P115">
        <w:r>
          <w:rPr>
            <w:color w:val="0000FF"/>
          </w:rPr>
          <w:t>пунктом 11</w:t>
        </w:r>
      </w:hyperlink>
      <w:r>
        <w:t xml:space="preserve"> настоящих Правил;</w:t>
      </w:r>
    </w:p>
    <w:p w:rsidR="00FD489F" w:rsidRDefault="00FD489F">
      <w:pPr>
        <w:pStyle w:val="ConsPlusNormal"/>
        <w:spacing w:before="20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строительства и жилищно-коммунального хозяйства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FD489F" w:rsidRDefault="00FD489F">
      <w:pPr>
        <w:pStyle w:val="ConsPlusNormal"/>
        <w:spacing w:before="200"/>
        <w:ind w:firstLine="540"/>
        <w:jc w:val="both"/>
      </w:pPr>
      <w:r>
        <w:t xml:space="preserve">е) лимит субсидии, установленный </w:t>
      </w:r>
      <w:hyperlink w:anchor="P148">
        <w:r>
          <w:rPr>
            <w:color w:val="0000FF"/>
          </w:rPr>
          <w:t>пунктом 20</w:t>
        </w:r>
      </w:hyperlink>
      <w:r>
        <w:t xml:space="preserve"> настоящих Правил.</w:t>
      </w:r>
    </w:p>
    <w:p w:rsidR="00FD489F" w:rsidRDefault="00FD489F">
      <w:pPr>
        <w:pStyle w:val="ConsPlusNormal"/>
        <w:spacing w:before="200"/>
        <w:ind w:firstLine="540"/>
        <w:jc w:val="both"/>
      </w:pPr>
      <w:r>
        <w:lastRenderedPageBreak/>
        <w:t>24. Получатель субсидии вправе представлять не позднее 7-го рабочего дня каждого месяца в текущем финансовом году в Министерство строительства и жилищно-коммунального хозяйства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FD489F" w:rsidRDefault="00FD489F">
      <w:pPr>
        <w:pStyle w:val="ConsPlusNormal"/>
        <w:spacing w:before="200"/>
        <w:ind w:firstLine="540"/>
        <w:jc w:val="both"/>
      </w:pPr>
      <w:r>
        <w:t>25. Право на получение субсидии возникает у получателя субсидии со дня заключения соглашения о предоставлении субсидии, но не ранее дня фактического перечисления заемщиком процентов по кредитному договору (соглашению).</w:t>
      </w:r>
    </w:p>
    <w:p w:rsidR="00FD489F" w:rsidRDefault="00FD489F">
      <w:pPr>
        <w:pStyle w:val="ConsPlusNormal"/>
        <w:spacing w:before="200"/>
        <w:ind w:firstLine="540"/>
        <w:jc w:val="both"/>
      </w:pPr>
      <w:bookmarkStart w:id="17" w:name="P168"/>
      <w:bookmarkEnd w:id="17"/>
      <w:r>
        <w:t>26.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ставки субсидирования по кредитным договорам (соглашениям), деленное на количество дней в текущем году и умноженное на количество дней в отчетном месяце.</w:t>
      </w:r>
    </w:p>
    <w:p w:rsidR="00FD489F" w:rsidRDefault="00FD489F">
      <w:pPr>
        <w:pStyle w:val="ConsPlusNormal"/>
        <w:spacing w:before="20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FD489F" w:rsidRDefault="00FD489F">
      <w:pPr>
        <w:pStyle w:val="ConsPlusNormal"/>
        <w:ind w:firstLine="540"/>
        <w:jc w:val="both"/>
      </w:pPr>
    </w:p>
    <w:p w:rsidR="00FD489F" w:rsidRDefault="00FD489F">
      <w:pPr>
        <w:pStyle w:val="ConsPlusNormal"/>
        <w:jc w:val="center"/>
      </w:pPr>
      <w:r>
        <w:rPr>
          <w:noProof/>
          <w:position w:val="-25"/>
        </w:rPr>
        <w:drawing>
          <wp:inline distT="0" distB="0" distL="0" distR="0">
            <wp:extent cx="88582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5825" cy="447675"/>
                    </a:xfrm>
                    <a:prstGeom prst="rect">
                      <a:avLst/>
                    </a:prstGeom>
                    <a:noFill/>
                    <a:ln>
                      <a:noFill/>
                    </a:ln>
                  </pic:spPr>
                </pic:pic>
              </a:graphicData>
            </a:graphic>
          </wp:inline>
        </w:drawing>
      </w:r>
    </w:p>
    <w:p w:rsidR="00FD489F" w:rsidRDefault="00FD489F">
      <w:pPr>
        <w:pStyle w:val="ConsPlusNormal"/>
        <w:ind w:firstLine="540"/>
        <w:jc w:val="both"/>
      </w:pPr>
    </w:p>
    <w:p w:rsidR="00FD489F" w:rsidRDefault="00FD489F">
      <w:pPr>
        <w:pStyle w:val="ConsPlusNormal"/>
        <w:ind w:firstLine="540"/>
        <w:jc w:val="both"/>
      </w:pPr>
      <w:r>
        <w:t>где:</w:t>
      </w:r>
    </w:p>
    <w:p w:rsidR="00FD489F" w:rsidRDefault="00FD489F">
      <w:pPr>
        <w:pStyle w:val="ConsPlusNormal"/>
        <w:spacing w:before="200"/>
        <w:ind w:firstLine="540"/>
        <w:jc w:val="both"/>
      </w:pPr>
      <w:proofErr w:type="spellStart"/>
      <w:r>
        <w:t>О</w:t>
      </w:r>
      <w:r>
        <w:rPr>
          <w:vertAlign w:val="subscript"/>
        </w:rPr>
        <w:t>i</w:t>
      </w:r>
      <w:proofErr w:type="spellEnd"/>
      <w:r>
        <w:t xml:space="preserve"> - остаток ссудной задолженности заемщика по кредитному договору (соглашению) на конец i-</w:t>
      </w:r>
      <w:proofErr w:type="spellStart"/>
      <w:r>
        <w:t>го</w:t>
      </w:r>
      <w:proofErr w:type="spellEnd"/>
      <w:r>
        <w:t xml:space="preserve"> дня в отчетном месяце;</w:t>
      </w:r>
    </w:p>
    <w:p w:rsidR="00FD489F" w:rsidRDefault="00FD489F">
      <w:pPr>
        <w:pStyle w:val="ConsPlusNormal"/>
        <w:spacing w:before="200"/>
        <w:ind w:firstLine="540"/>
        <w:jc w:val="both"/>
      </w:pPr>
      <w:r>
        <w:t>n - количество дней в отчетном месяце.</w:t>
      </w:r>
    </w:p>
    <w:p w:rsidR="00FD489F" w:rsidRDefault="00FD489F">
      <w:pPr>
        <w:pStyle w:val="ConsPlusNormal"/>
        <w:spacing w:before="200"/>
        <w:ind w:firstLine="540"/>
        <w:jc w:val="both"/>
      </w:pPr>
      <w:bookmarkStart w:id="18" w:name="P176"/>
      <w:bookmarkEnd w:id="18"/>
      <w:r>
        <w:t>27. Получатель субсидии для получения субсидии представляет в Министерство строительства и жилищно-коммунального хозяйства Российской Федерации не позднее 7-го рабочего дня каждого месяца следующие документы:</w:t>
      </w:r>
    </w:p>
    <w:p w:rsidR="00FD489F" w:rsidRDefault="00FD489F">
      <w:pPr>
        <w:pStyle w:val="ConsPlusNormal"/>
        <w:spacing w:before="200"/>
        <w:ind w:firstLine="540"/>
        <w:jc w:val="both"/>
      </w:pPr>
      <w:r>
        <w:t>а) заявление на получение субсидии в свободной форме, подписанное руководителем получателя субсидии или уполномоченным им лицом (с представлением документов, подтверждающих полномочия этого лица) (далее - заявление);</w:t>
      </w:r>
    </w:p>
    <w:p w:rsidR="00FD489F" w:rsidRDefault="00FD489F">
      <w:pPr>
        <w:pStyle w:val="ConsPlusNormal"/>
        <w:spacing w:before="200"/>
        <w:ind w:firstLine="540"/>
        <w:jc w:val="both"/>
      </w:pPr>
      <w:r>
        <w:t xml:space="preserve">б) реестр заемщиков по форме, предусмотренной </w:t>
      </w:r>
      <w:hyperlink w:anchor="P253">
        <w:r>
          <w:rPr>
            <w:color w:val="0000FF"/>
          </w:rPr>
          <w:t>приложением N 2</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FD489F" w:rsidRDefault="00FD489F">
      <w:pPr>
        <w:pStyle w:val="ConsPlusNormal"/>
        <w:spacing w:before="200"/>
        <w:ind w:firstLine="540"/>
        <w:jc w:val="both"/>
      </w:pPr>
      <w:r>
        <w:t xml:space="preserve">28. Получатель субсидии несет ответственность за комплектность и достоверность документов, представленных в соответствии с </w:t>
      </w:r>
      <w:hyperlink w:anchor="P176">
        <w:r>
          <w:rPr>
            <w:color w:val="0000FF"/>
          </w:rPr>
          <w:t>пунктом 27</w:t>
        </w:r>
      </w:hyperlink>
      <w:r>
        <w:t xml:space="preserve"> настоящих Правил.</w:t>
      </w:r>
    </w:p>
    <w:p w:rsidR="00FD489F" w:rsidRDefault="00FD489F">
      <w:pPr>
        <w:pStyle w:val="ConsPlusNormal"/>
        <w:spacing w:before="200"/>
        <w:ind w:firstLine="540"/>
        <w:jc w:val="both"/>
      </w:pPr>
      <w:r>
        <w:t xml:space="preserve">В случае если в реестре заемщиков, направляемом в составе документов для получения субсидии, присутствуют заемщики, не представленные в реестре потенциальных заемщиков, направляемом в составе заявки на получение субсидии в соответствии с </w:t>
      </w:r>
      <w:hyperlink w:anchor="P135">
        <w:r>
          <w:rPr>
            <w:color w:val="0000FF"/>
          </w:rPr>
          <w:t>подпунктом "а" пункта 17</w:t>
        </w:r>
      </w:hyperlink>
      <w:r>
        <w:t xml:space="preserve"> настоящих Правил, получатель субсидии представляет документы, подтверждающие соответствие кредитных договоров (соглашений) с такими заемщиками и соответствие таких заемщиков требованиям </w:t>
      </w:r>
      <w:hyperlink w:anchor="P88">
        <w:r>
          <w:rPr>
            <w:color w:val="0000FF"/>
          </w:rPr>
          <w:t>пунктов 6</w:t>
        </w:r>
      </w:hyperlink>
      <w:r>
        <w:t xml:space="preserve"> и </w:t>
      </w:r>
      <w:hyperlink w:anchor="P99">
        <w:r>
          <w:rPr>
            <w:color w:val="0000FF"/>
          </w:rPr>
          <w:t>8</w:t>
        </w:r>
      </w:hyperlink>
      <w:r>
        <w:t xml:space="preserve"> настоящих Правил, при направлении документов для получения субсидии.</w:t>
      </w:r>
    </w:p>
    <w:p w:rsidR="00FD489F" w:rsidRDefault="00FD489F">
      <w:pPr>
        <w:pStyle w:val="ConsPlusNormal"/>
        <w:spacing w:before="200"/>
        <w:ind w:firstLine="540"/>
        <w:jc w:val="both"/>
      </w:pPr>
      <w:r>
        <w:t>29. Министерство строительства и жилищно-коммунального хозяйства Российской Федерации:</w:t>
      </w:r>
    </w:p>
    <w:p w:rsidR="00FD489F" w:rsidRDefault="00FD489F">
      <w:pPr>
        <w:pStyle w:val="ConsPlusNormal"/>
        <w:spacing w:before="200"/>
        <w:ind w:firstLine="540"/>
        <w:jc w:val="both"/>
      </w:pPr>
      <w:r>
        <w:t xml:space="preserve">а) регистрирует в порядке очередности заявления и прилагаемые к ним документы, указанные в </w:t>
      </w:r>
      <w:hyperlink w:anchor="P176">
        <w:r>
          <w:rPr>
            <w:color w:val="0000FF"/>
          </w:rPr>
          <w:t>пункте 27</w:t>
        </w:r>
      </w:hyperlink>
      <w:r>
        <w:t xml:space="preserve"> настоящих Правил, и в течение 7 рабочих дней со дня их поступления проверяет их комплектность и соответствие требованиям, предусмотренным </w:t>
      </w:r>
      <w:hyperlink w:anchor="P176">
        <w:r>
          <w:rPr>
            <w:color w:val="0000FF"/>
          </w:rPr>
          <w:t>пунктом 27</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строительства и жилищно-коммунального хозяйства Российской Федерации не более чем на 5 рабочих дней в целях получения от получателя субсидии непредставленных документов из числа документов, указанных в </w:t>
      </w:r>
      <w:hyperlink w:anchor="P176">
        <w:r>
          <w:rPr>
            <w:color w:val="0000FF"/>
          </w:rPr>
          <w:t>пункте 27</w:t>
        </w:r>
      </w:hyperlink>
      <w:r>
        <w:t xml:space="preserve"> настоящих Правил, и (или) документов, оформленных в соответствии с требованиями, предусмотренными </w:t>
      </w:r>
      <w:hyperlink w:anchor="P176">
        <w:r>
          <w:rPr>
            <w:color w:val="0000FF"/>
          </w:rPr>
          <w:t>пунктом 27</w:t>
        </w:r>
      </w:hyperlink>
      <w:r>
        <w:t xml:space="preserve"> настоящих Правил;</w:t>
      </w:r>
    </w:p>
    <w:p w:rsidR="00FD489F" w:rsidRDefault="00FD489F">
      <w:pPr>
        <w:pStyle w:val="ConsPlusNormal"/>
        <w:spacing w:before="200"/>
        <w:ind w:firstLine="540"/>
        <w:jc w:val="both"/>
      </w:pPr>
      <w:r>
        <w:lastRenderedPageBreak/>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68">
        <w:r>
          <w:rPr>
            <w:color w:val="0000FF"/>
          </w:rPr>
          <w:t>пунктом 26</w:t>
        </w:r>
      </w:hyperlink>
      <w:r>
        <w:t xml:space="preserve"> настоящих Правил, в течение 10 рабочих дней со дня принятия решения о предоставлении субсидии.</w:t>
      </w:r>
    </w:p>
    <w:p w:rsidR="00FD489F" w:rsidRDefault="00FD489F">
      <w:pPr>
        <w:pStyle w:val="ConsPlusNormal"/>
        <w:spacing w:before="200"/>
        <w:ind w:firstLine="540"/>
        <w:jc w:val="both"/>
      </w:pPr>
      <w:r>
        <w:t xml:space="preserve">30. В случае несоответствия представленных получателем субсидии документов требованиям, предусмотренным </w:t>
      </w:r>
      <w:hyperlink w:anchor="P176">
        <w:r>
          <w:rPr>
            <w:color w:val="0000FF"/>
          </w:rPr>
          <w:t>пунктом 27</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или несоответствия получателя субсидий требованиям (категориям и (или) критериям) к участникам отбора, указанным в извещении о проведении соответствующего отбора, Министерство строительства и жилищно-коммунального хозяйства Российской Федерации в течение 10 рабочих дней со дня принятия решения о предоставлении субсидии направляет получателю субсидии уведомление об отказе в предоставлении субсидии с указанием причин принятия такого решения.</w:t>
      </w:r>
    </w:p>
    <w:p w:rsidR="00FD489F" w:rsidRDefault="00FD489F">
      <w:pPr>
        <w:pStyle w:val="ConsPlusNormal"/>
        <w:spacing w:before="200"/>
        <w:ind w:firstLine="540"/>
        <w:jc w:val="both"/>
      </w:pPr>
      <w:r>
        <w:t>31. Получатель субсидии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w:t>
      </w:r>
    </w:p>
    <w:p w:rsidR="00FD489F" w:rsidRDefault="00FD489F">
      <w:pPr>
        <w:pStyle w:val="ConsPlusNormal"/>
        <w:spacing w:before="200"/>
        <w:ind w:firstLine="540"/>
        <w:jc w:val="both"/>
      </w:pPr>
      <w:r>
        <w:t>а) отчет о достижении значений результатов предоставления субсидии по форме, установленной типовой формой соглашения о предоставлении субсидии, утвержденной Министерством финансов Российской Федерации;</w:t>
      </w:r>
    </w:p>
    <w:p w:rsidR="00FD489F" w:rsidRDefault="00FD489F">
      <w:pPr>
        <w:pStyle w:val="ConsPlusNormal"/>
        <w:spacing w:before="200"/>
        <w:ind w:firstLine="540"/>
        <w:jc w:val="both"/>
      </w:pPr>
      <w:r>
        <w:t>б) отчет о целевом использовании средств по кредитным договорам (соглашениям), полученных заемщиками.</w:t>
      </w:r>
    </w:p>
    <w:p w:rsidR="00FD489F" w:rsidRDefault="00FD489F">
      <w:pPr>
        <w:pStyle w:val="ConsPlusNormal"/>
        <w:spacing w:before="200"/>
        <w:ind w:firstLine="540"/>
        <w:jc w:val="both"/>
      </w:pPr>
      <w:r>
        <w:t>31(1). Получатель субсидии обязуется обеспечить доступ к информационному сервису Федеральной налоговой службы, а также размещать в нем сведения о заявках на получение средств по кредитным договорам (соглашениям) в соответствии с настоящими Правилами и сведения о результатах их рассмотрения не позднее 3 рабочих дней, следующих за днем принятия решения по указанным заявкам от заемщиков.</w:t>
      </w:r>
    </w:p>
    <w:p w:rsidR="00FD489F" w:rsidRDefault="00FD489F">
      <w:pPr>
        <w:pStyle w:val="ConsPlusNormal"/>
        <w:spacing w:before="200"/>
        <w:ind w:firstLine="540"/>
        <w:jc w:val="both"/>
      </w:pPr>
      <w:r>
        <w:t xml:space="preserve">В отношении кредитных договоров (соглашений) между заемщиком и кредитной организацией, заключенных с 1 января 2022 г. до вступления в силу </w:t>
      </w:r>
      <w:hyperlink r:id="rId22">
        <w:r>
          <w:rPr>
            <w:color w:val="0000FF"/>
          </w:rPr>
          <w:t>постановления</w:t>
        </w:r>
      </w:hyperlink>
      <w:r>
        <w:t xml:space="preserve"> Правительства Российской Федерации от 8 июля 2022 г. N 1221 "О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 сведения о заявках на получение средств по кредитным договорам (соглашениям) представляются в информационный сервис Федеральной налоговой службы до 20 июля 2022 г.</w:t>
      </w:r>
    </w:p>
    <w:p w:rsidR="00FD489F" w:rsidRDefault="00FD489F">
      <w:pPr>
        <w:pStyle w:val="ConsPlusNormal"/>
        <w:spacing w:before="200"/>
        <w:ind w:firstLine="540"/>
        <w:jc w:val="both"/>
      </w:pPr>
      <w:r>
        <w:t>Доступ кредитных организаций к информационному сервису Федеральной налоговой службы и его использование (размещение сведений о заключенных кредитных договорах (соглашениях) с распределением по кредитным организациям, суммам заключенных кредитных договоров (соглашений), заемщикам и иным условиям функционирования информационного сервиса Федеральной налоговой службы) определяются в порядке, утверждаемом Федеральной налоговой службой и размещаемом на официальном сайте Федеральной налоговой службы в информационно-телекоммуникационной сети "Интернет".</w:t>
      </w:r>
    </w:p>
    <w:p w:rsidR="00FD489F" w:rsidRDefault="00FD489F">
      <w:pPr>
        <w:pStyle w:val="ConsPlusNormal"/>
        <w:jc w:val="both"/>
      </w:pPr>
      <w:r>
        <w:t xml:space="preserve">(п. 31(1) введен </w:t>
      </w:r>
      <w:hyperlink r:id="rId23">
        <w:r>
          <w:rPr>
            <w:color w:val="0000FF"/>
          </w:rPr>
          <w:t>Постановлением</w:t>
        </w:r>
      </w:hyperlink>
      <w:r>
        <w:t xml:space="preserve"> Правительства РФ от 08.07.2022 N 1221)</w:t>
      </w:r>
    </w:p>
    <w:p w:rsidR="00FD489F" w:rsidRDefault="00FD489F">
      <w:pPr>
        <w:pStyle w:val="ConsPlusNormal"/>
        <w:spacing w:before="200"/>
        <w:ind w:firstLine="540"/>
        <w:jc w:val="both"/>
      </w:pPr>
      <w:r>
        <w:t>32. В целях осуществления контроля за целевым использованием субсидии получатель субсидии направляет ежемесячно, не позднее 10 рабочих дней со дня окончания отчетного месяца, в Министерство строительства и жилищно-коммунального хозяйства Российской Федерации отчет о целевом использовании субсидии, который содержит в том числе:</w:t>
      </w:r>
    </w:p>
    <w:p w:rsidR="00FD489F" w:rsidRDefault="00FD489F">
      <w:pPr>
        <w:pStyle w:val="ConsPlusNormal"/>
        <w:spacing w:before="200"/>
        <w:ind w:firstLine="540"/>
        <w:jc w:val="both"/>
      </w:pPr>
      <w:r>
        <w:t>а) сведения о платежах по процентам и комиссиям в рамках указанных в заявлении кредитных договоров (соглашений);</w:t>
      </w:r>
    </w:p>
    <w:p w:rsidR="00FD489F" w:rsidRDefault="00FD489F">
      <w:pPr>
        <w:pStyle w:val="ConsPlusNormal"/>
        <w:spacing w:before="200"/>
        <w:ind w:firstLine="540"/>
        <w:jc w:val="both"/>
      </w:pPr>
      <w:r>
        <w:t>б) выписки по ссудному счету по кредитным договорам (соглашениям) на пополнение оборотных средств,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строительства и жилищно-коммунального хозяйства Российской Федерации.</w:t>
      </w:r>
    </w:p>
    <w:p w:rsidR="00FD489F" w:rsidRDefault="00FD489F">
      <w:pPr>
        <w:pStyle w:val="ConsPlusNormal"/>
        <w:spacing w:before="200"/>
        <w:ind w:firstLine="540"/>
        <w:jc w:val="both"/>
      </w:pPr>
      <w:r>
        <w:t xml:space="preserve">33. Получатель субсидии по запросу Министерства строительства и жилищно-коммунального хозяйства Российской Федерации представляет копию кредитного договора, соответствующего </w:t>
      </w:r>
      <w:r>
        <w:lastRenderedPageBreak/>
        <w:t xml:space="preserve">целям, предусмотренным </w:t>
      </w:r>
      <w:hyperlink w:anchor="P43">
        <w:r>
          <w:rPr>
            <w:color w:val="0000FF"/>
          </w:rPr>
          <w:t>пунктом 1</w:t>
        </w:r>
      </w:hyperlink>
      <w:r>
        <w:t xml:space="preserve"> настоящих Правил, в течение 5 рабочих дней со дня поступления соответствующего запроса.</w:t>
      </w:r>
    </w:p>
    <w:p w:rsidR="00FD489F" w:rsidRDefault="00FD489F">
      <w:pPr>
        <w:pStyle w:val="ConsPlusNormal"/>
        <w:spacing w:before="200"/>
        <w:ind w:firstLine="540"/>
        <w:jc w:val="both"/>
      </w:pPr>
      <w:bookmarkStart w:id="19" w:name="P196"/>
      <w:bookmarkEnd w:id="19"/>
      <w:r>
        <w:t>34. Результатом предоставления субсидии является выдача получателями субсидий кредитов заемщикам в 2022 году на пополнение оборотных средств по льготной процентной ставке.</w:t>
      </w:r>
    </w:p>
    <w:p w:rsidR="00FD489F" w:rsidRDefault="00FD489F">
      <w:pPr>
        <w:pStyle w:val="ConsPlusNormal"/>
        <w:spacing w:before="200"/>
        <w:ind w:firstLine="540"/>
        <w:jc w:val="both"/>
      </w:pPr>
      <w:r>
        <w:t>Показателем, необходимым для достижения результата предоставления субсидии, является размер выданных получателем субсидии кредитов в рамках кредитных договоров (соглашений) в сумме, указанной в соглашении.</w:t>
      </w:r>
    </w:p>
    <w:p w:rsidR="00FD489F" w:rsidRDefault="00FD489F">
      <w:pPr>
        <w:pStyle w:val="ConsPlusNormal"/>
        <w:spacing w:before="200"/>
        <w:ind w:firstLine="540"/>
        <w:jc w:val="both"/>
      </w:pPr>
      <w:r>
        <w:t>35.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строительства и жилищно-коммунального хозяйства Российской Федерации о факте нарушения.</w:t>
      </w:r>
    </w:p>
    <w:p w:rsidR="00FD489F" w:rsidRDefault="00FD489F">
      <w:pPr>
        <w:pStyle w:val="ConsPlusNormal"/>
        <w:spacing w:before="200"/>
        <w:ind w:firstLine="540"/>
        <w:jc w:val="both"/>
      </w:pPr>
      <w:r>
        <w:t xml:space="preserve">36. Министерство строительства и жилищно-коммунального хозяйства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в соответствии со </w:t>
      </w:r>
      <w:hyperlink r:id="rId24">
        <w:r>
          <w:rPr>
            <w:color w:val="0000FF"/>
          </w:rPr>
          <w:t>статьями 268.1</w:t>
        </w:r>
      </w:hyperlink>
      <w:r>
        <w:t xml:space="preserve"> и </w:t>
      </w:r>
      <w:hyperlink r:id="rId25">
        <w:r>
          <w:rPr>
            <w:color w:val="0000FF"/>
          </w:rPr>
          <w:t>269.2</w:t>
        </w:r>
      </w:hyperlink>
      <w:r>
        <w:t xml:space="preserve"> Бюджетного кодекса Российской Федерации.</w:t>
      </w:r>
    </w:p>
    <w:p w:rsidR="00FD489F" w:rsidRDefault="00FD489F">
      <w:pPr>
        <w:pStyle w:val="ConsPlusNormal"/>
        <w:spacing w:before="200"/>
        <w:ind w:firstLine="540"/>
        <w:jc w:val="both"/>
      </w:pPr>
      <w:r>
        <w:t xml:space="preserve">Министерство строительства и жилищно-коммунального хозяйства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26">
        <w:r>
          <w:rPr>
            <w:color w:val="0000FF"/>
          </w:rPr>
          <w:t>порядке</w:t>
        </w:r>
      </w:hyperlink>
      <w:r>
        <w:t xml:space="preserve"> и по формам, которые установлены Министерством финансов Российской Федерации.</w:t>
      </w:r>
    </w:p>
    <w:p w:rsidR="00FD489F" w:rsidRDefault="00FD489F">
      <w:pPr>
        <w:pStyle w:val="ConsPlusNormal"/>
        <w:spacing w:before="200"/>
        <w:ind w:firstLine="540"/>
        <w:jc w:val="both"/>
      </w:pPr>
      <w:r>
        <w:t xml:space="preserve">37.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значений результатов предоставления субсидии, указанных в </w:t>
      </w:r>
      <w:hyperlink w:anchor="P196">
        <w:r>
          <w:rPr>
            <w:color w:val="0000FF"/>
          </w:rPr>
          <w:t>пункте 34</w:t>
        </w:r>
      </w:hyperlink>
      <w:r>
        <w:t xml:space="preserve"> настоящих Правил, субсидия подлежит возврату в доход федерального бюджета в порядке, установленном бюджетным законодательством Российской Федерации, в размере суммы субсидии, использованной с нарушением условий, установленных при предоставлении субсидии, а также в размере не использованного для достижения указанных в </w:t>
      </w:r>
      <w:hyperlink w:anchor="P196">
        <w:r>
          <w:rPr>
            <w:color w:val="0000FF"/>
          </w:rPr>
          <w:t>пункте 34</w:t>
        </w:r>
      </w:hyperlink>
      <w:r>
        <w:t xml:space="preserve"> настоящих Правил показателя (размер субсидии, не направленный на предоставление льготного кредитования) размера субсидии:</w:t>
      </w:r>
    </w:p>
    <w:p w:rsidR="00FD489F" w:rsidRDefault="00FD489F">
      <w:pPr>
        <w:pStyle w:val="ConsPlusNormal"/>
        <w:spacing w:before="200"/>
        <w:ind w:firstLine="540"/>
        <w:jc w:val="both"/>
      </w:pPr>
      <w:r>
        <w:t>на основании требования Министерства строительства и жилищно-коммунального хозяйства Российской Федерации - в течение 10 календарных дней со дня получения указанного требования;</w:t>
      </w:r>
    </w:p>
    <w:p w:rsidR="00FD489F" w:rsidRDefault="00FD489F">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FD489F" w:rsidRDefault="00FD489F">
      <w:pPr>
        <w:pStyle w:val="ConsPlusNormal"/>
        <w:spacing w:before="200"/>
        <w:ind w:firstLine="540"/>
        <w:jc w:val="both"/>
      </w:pPr>
      <w:r>
        <w:t>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пени, размер которых составляет одну трехсотую ключевой ставки Центрального банка Российской Федерации, действующей по состоянию на 1-й день использования средств субсидии с нарушением этих условий, от суммы субсидии, использованной с нарушением этих условий.</w:t>
      </w: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jc w:val="right"/>
        <w:outlineLvl w:val="1"/>
      </w:pPr>
      <w:r>
        <w:t>Приложение N 1</w:t>
      </w:r>
    </w:p>
    <w:p w:rsidR="00FD489F" w:rsidRDefault="00FD489F">
      <w:pPr>
        <w:pStyle w:val="ConsPlusNormal"/>
        <w:jc w:val="right"/>
      </w:pPr>
      <w:r>
        <w:t>к Правилам предоставления субсидий</w:t>
      </w:r>
    </w:p>
    <w:p w:rsidR="00FD489F" w:rsidRDefault="00FD489F">
      <w:pPr>
        <w:pStyle w:val="ConsPlusNormal"/>
        <w:jc w:val="right"/>
      </w:pPr>
      <w:r>
        <w:t>из федерального бюджета кредитным</w:t>
      </w:r>
    </w:p>
    <w:p w:rsidR="00FD489F" w:rsidRDefault="00FD489F">
      <w:pPr>
        <w:pStyle w:val="ConsPlusNormal"/>
        <w:jc w:val="right"/>
      </w:pPr>
      <w:r>
        <w:t>организациям на возмещение недополученных</w:t>
      </w:r>
    </w:p>
    <w:p w:rsidR="00FD489F" w:rsidRDefault="00FD489F">
      <w:pPr>
        <w:pStyle w:val="ConsPlusNormal"/>
        <w:jc w:val="right"/>
      </w:pPr>
      <w:r>
        <w:t>ими доходов по кредитам, выданным</w:t>
      </w:r>
    </w:p>
    <w:p w:rsidR="00FD489F" w:rsidRDefault="00FD489F">
      <w:pPr>
        <w:pStyle w:val="ConsPlusNormal"/>
        <w:jc w:val="right"/>
      </w:pPr>
      <w:r>
        <w:t>системообразующим организациям</w:t>
      </w:r>
    </w:p>
    <w:p w:rsidR="00FD489F" w:rsidRDefault="00FD489F">
      <w:pPr>
        <w:pStyle w:val="ConsPlusNormal"/>
        <w:jc w:val="right"/>
      </w:pPr>
      <w:r>
        <w:t>жилищно-коммунального хозяйства</w:t>
      </w:r>
    </w:p>
    <w:p w:rsidR="00FD489F" w:rsidRDefault="00FD489F">
      <w:pPr>
        <w:pStyle w:val="ConsPlusNormal"/>
        <w:jc w:val="right"/>
      </w:pPr>
      <w:r>
        <w:t>и организациям, входящим в группу</w:t>
      </w:r>
    </w:p>
    <w:p w:rsidR="00FD489F" w:rsidRDefault="00FD489F">
      <w:pPr>
        <w:pStyle w:val="ConsPlusNormal"/>
        <w:jc w:val="right"/>
      </w:pPr>
      <w:r>
        <w:t>лиц системообразующей организации</w:t>
      </w:r>
    </w:p>
    <w:p w:rsidR="00FD489F" w:rsidRDefault="00FD489F">
      <w:pPr>
        <w:pStyle w:val="ConsPlusNormal"/>
        <w:jc w:val="right"/>
      </w:pPr>
      <w:r>
        <w:t>жилищно-коммунального хозяйства</w:t>
      </w:r>
    </w:p>
    <w:p w:rsidR="00FD489F" w:rsidRDefault="00FD489F">
      <w:pPr>
        <w:pStyle w:val="ConsPlusNormal"/>
        <w:jc w:val="right"/>
      </w:pPr>
    </w:p>
    <w:p w:rsidR="00FD489F" w:rsidRDefault="00FD489F">
      <w:pPr>
        <w:pStyle w:val="ConsPlusNormal"/>
        <w:jc w:val="right"/>
      </w:pPr>
      <w:r>
        <w:t>(форма)</w:t>
      </w:r>
    </w:p>
    <w:p w:rsidR="00FD489F" w:rsidRDefault="00FD489F">
      <w:pPr>
        <w:pStyle w:val="ConsPlusNormal"/>
        <w:ind w:firstLine="540"/>
        <w:jc w:val="both"/>
      </w:pPr>
    </w:p>
    <w:p w:rsidR="00FD489F" w:rsidRDefault="00FD489F">
      <w:pPr>
        <w:pStyle w:val="ConsPlusTitle"/>
        <w:jc w:val="center"/>
      </w:pPr>
      <w:bookmarkStart w:id="20" w:name="P223"/>
      <w:bookmarkEnd w:id="20"/>
      <w:r>
        <w:t>ПЕРЕЧЕНЬ ОТРАСЛЕЙ ПО КОДАМ И ВИДАМ ДЕЯТЕЛЬНОСТИ ПО ОКВЭД2</w:t>
      </w:r>
    </w:p>
    <w:p w:rsidR="00FD489F" w:rsidRDefault="00FD489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58"/>
        <w:gridCol w:w="7087"/>
      </w:tblGrid>
      <w:tr w:rsidR="00FD489F">
        <w:tc>
          <w:tcPr>
            <w:tcW w:w="1958" w:type="dxa"/>
            <w:tcBorders>
              <w:top w:val="single" w:sz="4" w:space="0" w:color="auto"/>
              <w:left w:val="nil"/>
              <w:bottom w:val="single" w:sz="4" w:space="0" w:color="auto"/>
            </w:tcBorders>
          </w:tcPr>
          <w:p w:rsidR="00FD489F" w:rsidRDefault="00FD489F">
            <w:pPr>
              <w:pStyle w:val="ConsPlusNormal"/>
              <w:jc w:val="center"/>
            </w:pPr>
            <w:r>
              <w:t xml:space="preserve">Код вида деятельности по </w:t>
            </w:r>
            <w:hyperlink r:id="rId27">
              <w:r>
                <w:rPr>
                  <w:color w:val="0000FF"/>
                </w:rPr>
                <w:t>ОКВЭД2</w:t>
              </w:r>
            </w:hyperlink>
          </w:p>
        </w:tc>
        <w:tc>
          <w:tcPr>
            <w:tcW w:w="7087" w:type="dxa"/>
            <w:tcBorders>
              <w:top w:val="single" w:sz="4" w:space="0" w:color="auto"/>
              <w:bottom w:val="single" w:sz="4" w:space="0" w:color="auto"/>
              <w:right w:val="nil"/>
            </w:tcBorders>
          </w:tcPr>
          <w:p w:rsidR="00FD489F" w:rsidRDefault="00FD489F">
            <w:pPr>
              <w:pStyle w:val="ConsPlusNormal"/>
              <w:jc w:val="center"/>
            </w:pPr>
            <w:r>
              <w:t xml:space="preserve">Наименование вида деятельности по </w:t>
            </w:r>
            <w:hyperlink r:id="rId28">
              <w:r>
                <w:rPr>
                  <w:color w:val="0000FF"/>
                </w:rPr>
                <w:t>ОКВЭД2</w:t>
              </w:r>
            </w:hyperlink>
          </w:p>
        </w:tc>
      </w:tr>
      <w:tr w:rsidR="00FD489F">
        <w:tblPrEx>
          <w:tblBorders>
            <w:insideH w:val="none" w:sz="0" w:space="0" w:color="auto"/>
            <w:insideV w:val="none" w:sz="0" w:space="0" w:color="auto"/>
          </w:tblBorders>
        </w:tblPrEx>
        <w:tc>
          <w:tcPr>
            <w:tcW w:w="1958" w:type="dxa"/>
            <w:tcBorders>
              <w:top w:val="single" w:sz="4" w:space="0" w:color="auto"/>
              <w:left w:val="nil"/>
              <w:bottom w:val="nil"/>
              <w:right w:val="nil"/>
            </w:tcBorders>
          </w:tcPr>
          <w:p w:rsidR="00FD489F" w:rsidRDefault="00FD489F">
            <w:pPr>
              <w:pStyle w:val="ConsPlusNormal"/>
              <w:jc w:val="center"/>
            </w:pPr>
            <w:hyperlink r:id="rId29">
              <w:r>
                <w:rPr>
                  <w:color w:val="0000FF"/>
                </w:rPr>
                <w:t>36.0</w:t>
              </w:r>
            </w:hyperlink>
          </w:p>
        </w:tc>
        <w:tc>
          <w:tcPr>
            <w:tcW w:w="7087" w:type="dxa"/>
            <w:tcBorders>
              <w:top w:val="single" w:sz="4" w:space="0" w:color="auto"/>
              <w:left w:val="nil"/>
              <w:bottom w:val="nil"/>
              <w:right w:val="nil"/>
            </w:tcBorders>
          </w:tcPr>
          <w:p w:rsidR="00FD489F" w:rsidRDefault="00FD489F">
            <w:pPr>
              <w:pStyle w:val="ConsPlusNormal"/>
            </w:pPr>
            <w:r>
              <w:t>Забор, очистка и распределение воды</w:t>
            </w:r>
          </w:p>
        </w:tc>
      </w:tr>
      <w:tr w:rsidR="00FD489F">
        <w:tblPrEx>
          <w:tblBorders>
            <w:insideH w:val="none" w:sz="0" w:space="0" w:color="auto"/>
            <w:insideV w:val="none" w:sz="0" w:space="0" w:color="auto"/>
          </w:tblBorders>
        </w:tblPrEx>
        <w:tc>
          <w:tcPr>
            <w:tcW w:w="1958" w:type="dxa"/>
            <w:tcBorders>
              <w:top w:val="nil"/>
              <w:left w:val="nil"/>
              <w:bottom w:val="nil"/>
              <w:right w:val="nil"/>
            </w:tcBorders>
          </w:tcPr>
          <w:p w:rsidR="00FD489F" w:rsidRDefault="00FD489F">
            <w:pPr>
              <w:pStyle w:val="ConsPlusNormal"/>
              <w:jc w:val="center"/>
            </w:pPr>
            <w:hyperlink r:id="rId30">
              <w:r>
                <w:rPr>
                  <w:color w:val="0000FF"/>
                </w:rPr>
                <w:t>37.0</w:t>
              </w:r>
            </w:hyperlink>
          </w:p>
        </w:tc>
        <w:tc>
          <w:tcPr>
            <w:tcW w:w="7087" w:type="dxa"/>
            <w:tcBorders>
              <w:top w:val="nil"/>
              <w:left w:val="nil"/>
              <w:bottom w:val="nil"/>
              <w:right w:val="nil"/>
            </w:tcBorders>
          </w:tcPr>
          <w:p w:rsidR="00FD489F" w:rsidRDefault="00FD489F">
            <w:pPr>
              <w:pStyle w:val="ConsPlusNormal"/>
            </w:pPr>
            <w:r>
              <w:t>Сбор и обработка сточных вод</w:t>
            </w:r>
          </w:p>
        </w:tc>
      </w:tr>
      <w:tr w:rsidR="00FD489F">
        <w:tblPrEx>
          <w:tblBorders>
            <w:insideH w:val="none" w:sz="0" w:space="0" w:color="auto"/>
            <w:insideV w:val="none" w:sz="0" w:space="0" w:color="auto"/>
          </w:tblBorders>
        </w:tblPrEx>
        <w:tc>
          <w:tcPr>
            <w:tcW w:w="1958" w:type="dxa"/>
            <w:tcBorders>
              <w:top w:val="nil"/>
              <w:left w:val="nil"/>
              <w:bottom w:val="single" w:sz="4" w:space="0" w:color="auto"/>
              <w:right w:val="nil"/>
            </w:tcBorders>
          </w:tcPr>
          <w:p w:rsidR="00FD489F" w:rsidRDefault="00FD489F">
            <w:pPr>
              <w:pStyle w:val="ConsPlusNormal"/>
              <w:jc w:val="center"/>
            </w:pPr>
            <w:hyperlink r:id="rId31">
              <w:r>
                <w:rPr>
                  <w:color w:val="0000FF"/>
                </w:rPr>
                <w:t>35.3</w:t>
              </w:r>
            </w:hyperlink>
          </w:p>
        </w:tc>
        <w:tc>
          <w:tcPr>
            <w:tcW w:w="7087" w:type="dxa"/>
            <w:tcBorders>
              <w:top w:val="nil"/>
              <w:left w:val="nil"/>
              <w:bottom w:val="single" w:sz="4" w:space="0" w:color="auto"/>
              <w:right w:val="nil"/>
            </w:tcBorders>
          </w:tcPr>
          <w:p w:rsidR="00FD489F" w:rsidRDefault="00FD489F">
            <w:pPr>
              <w:pStyle w:val="ConsPlusNormal"/>
            </w:pPr>
            <w:r>
              <w:t>Производство, передача и распределение пара и горячей воды; кондиционирование воздуха</w:t>
            </w:r>
          </w:p>
        </w:tc>
      </w:tr>
    </w:tbl>
    <w:p w:rsidR="00FD489F" w:rsidRDefault="00FD489F">
      <w:pPr>
        <w:pStyle w:val="ConsPlusNormal"/>
        <w:jc w:val="center"/>
      </w:pPr>
    </w:p>
    <w:p w:rsidR="00FD489F" w:rsidRDefault="00FD489F">
      <w:pPr>
        <w:pStyle w:val="ConsPlusNormal"/>
        <w:jc w:val="center"/>
      </w:pPr>
    </w:p>
    <w:p w:rsidR="00FD489F" w:rsidRDefault="00FD489F">
      <w:pPr>
        <w:pStyle w:val="ConsPlusNormal"/>
        <w:jc w:val="center"/>
      </w:pPr>
    </w:p>
    <w:p w:rsidR="00FD489F" w:rsidRDefault="00FD489F">
      <w:pPr>
        <w:pStyle w:val="ConsPlusNormal"/>
        <w:jc w:val="center"/>
      </w:pPr>
    </w:p>
    <w:p w:rsidR="00FD489F" w:rsidRDefault="00FD489F">
      <w:pPr>
        <w:pStyle w:val="ConsPlusNormal"/>
        <w:jc w:val="center"/>
      </w:pPr>
    </w:p>
    <w:p w:rsidR="00FD489F" w:rsidRDefault="00FD489F">
      <w:pPr>
        <w:pStyle w:val="ConsPlusNormal"/>
        <w:jc w:val="right"/>
        <w:outlineLvl w:val="1"/>
      </w:pPr>
      <w:r>
        <w:t>Приложение N 2</w:t>
      </w:r>
    </w:p>
    <w:p w:rsidR="00FD489F" w:rsidRDefault="00FD489F">
      <w:pPr>
        <w:pStyle w:val="ConsPlusNormal"/>
        <w:jc w:val="right"/>
      </w:pPr>
      <w:r>
        <w:t>к Правилам предоставления субсидий</w:t>
      </w:r>
    </w:p>
    <w:p w:rsidR="00FD489F" w:rsidRDefault="00FD489F">
      <w:pPr>
        <w:pStyle w:val="ConsPlusNormal"/>
        <w:jc w:val="right"/>
      </w:pPr>
      <w:r>
        <w:t>из федерального бюджета кредитным</w:t>
      </w:r>
    </w:p>
    <w:p w:rsidR="00FD489F" w:rsidRDefault="00FD489F">
      <w:pPr>
        <w:pStyle w:val="ConsPlusNormal"/>
        <w:jc w:val="right"/>
      </w:pPr>
      <w:r>
        <w:t>организациям на возмещение недополученных</w:t>
      </w:r>
    </w:p>
    <w:p w:rsidR="00FD489F" w:rsidRDefault="00FD489F">
      <w:pPr>
        <w:pStyle w:val="ConsPlusNormal"/>
        <w:jc w:val="right"/>
      </w:pPr>
      <w:r>
        <w:t>ими доходов по кредитам, выданным</w:t>
      </w:r>
    </w:p>
    <w:p w:rsidR="00FD489F" w:rsidRDefault="00FD489F">
      <w:pPr>
        <w:pStyle w:val="ConsPlusNormal"/>
        <w:jc w:val="right"/>
      </w:pPr>
      <w:r>
        <w:t>системообразующим организациям</w:t>
      </w:r>
    </w:p>
    <w:p w:rsidR="00FD489F" w:rsidRDefault="00FD489F">
      <w:pPr>
        <w:pStyle w:val="ConsPlusNormal"/>
        <w:jc w:val="right"/>
      </w:pPr>
      <w:r>
        <w:t>жилищно-коммунального хозяйства</w:t>
      </w:r>
    </w:p>
    <w:p w:rsidR="00FD489F" w:rsidRDefault="00FD489F">
      <w:pPr>
        <w:pStyle w:val="ConsPlusNormal"/>
        <w:jc w:val="right"/>
      </w:pPr>
      <w:r>
        <w:t>и организациям, входящим в группу</w:t>
      </w:r>
    </w:p>
    <w:p w:rsidR="00FD489F" w:rsidRDefault="00FD489F">
      <w:pPr>
        <w:pStyle w:val="ConsPlusNormal"/>
        <w:jc w:val="right"/>
      </w:pPr>
      <w:r>
        <w:t>лиц системообразующей организации</w:t>
      </w:r>
    </w:p>
    <w:p w:rsidR="00FD489F" w:rsidRDefault="00FD489F">
      <w:pPr>
        <w:pStyle w:val="ConsPlusNormal"/>
        <w:jc w:val="right"/>
      </w:pPr>
      <w:r>
        <w:t>жилищно-коммунального хозяйства</w:t>
      </w:r>
    </w:p>
    <w:p w:rsidR="00FD489F" w:rsidRDefault="00FD489F">
      <w:pPr>
        <w:pStyle w:val="ConsPlusNormal"/>
        <w:jc w:val="right"/>
      </w:pPr>
    </w:p>
    <w:p w:rsidR="00FD489F" w:rsidRDefault="00FD489F">
      <w:pPr>
        <w:pStyle w:val="ConsPlusNormal"/>
        <w:jc w:val="right"/>
      </w:pPr>
      <w:r>
        <w:t>(форма)</w:t>
      </w:r>
    </w:p>
    <w:p w:rsidR="00FD489F" w:rsidRDefault="00FD489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42"/>
        <w:gridCol w:w="3929"/>
      </w:tblGrid>
      <w:tr w:rsidR="00FD489F">
        <w:tc>
          <w:tcPr>
            <w:tcW w:w="5142" w:type="dxa"/>
            <w:tcBorders>
              <w:top w:val="nil"/>
              <w:left w:val="nil"/>
              <w:bottom w:val="nil"/>
              <w:right w:val="nil"/>
            </w:tcBorders>
          </w:tcPr>
          <w:p w:rsidR="00FD489F" w:rsidRDefault="00FD489F">
            <w:pPr>
              <w:pStyle w:val="ConsPlusNormal"/>
              <w:jc w:val="center"/>
            </w:pPr>
          </w:p>
        </w:tc>
        <w:tc>
          <w:tcPr>
            <w:tcW w:w="3929" w:type="dxa"/>
            <w:tcBorders>
              <w:top w:val="nil"/>
              <w:left w:val="nil"/>
              <w:bottom w:val="nil"/>
              <w:right w:val="nil"/>
            </w:tcBorders>
          </w:tcPr>
          <w:p w:rsidR="00FD489F" w:rsidRDefault="00FD489F">
            <w:pPr>
              <w:pStyle w:val="ConsPlusNormal"/>
              <w:jc w:val="right"/>
            </w:pPr>
            <w:r>
              <w:t>В Министерство строительства и жилищно-коммунального хозяйства Российской Федерации</w:t>
            </w:r>
          </w:p>
        </w:tc>
      </w:tr>
      <w:tr w:rsidR="00FD489F">
        <w:tc>
          <w:tcPr>
            <w:tcW w:w="9071" w:type="dxa"/>
            <w:gridSpan w:val="2"/>
            <w:tcBorders>
              <w:top w:val="nil"/>
              <w:left w:val="nil"/>
              <w:bottom w:val="nil"/>
              <w:right w:val="nil"/>
            </w:tcBorders>
          </w:tcPr>
          <w:p w:rsidR="00FD489F" w:rsidRDefault="00FD489F">
            <w:pPr>
              <w:pStyle w:val="ConsPlusNormal"/>
              <w:jc w:val="center"/>
            </w:pPr>
            <w:bookmarkStart w:id="21" w:name="P253"/>
            <w:bookmarkEnd w:id="21"/>
            <w:r>
              <w:t>РЕЕСТР</w:t>
            </w:r>
          </w:p>
          <w:p w:rsidR="00FD489F" w:rsidRDefault="00FD489F">
            <w:pPr>
              <w:pStyle w:val="ConsPlusNormal"/>
              <w:jc w:val="center"/>
            </w:pPr>
            <w:r>
              <w:t>заемщиков, заключивших с кредитной организацией кредитные договоры (соглашения), по состоянию на "__" _______ 202_ г.</w:t>
            </w:r>
          </w:p>
        </w:tc>
      </w:tr>
    </w:tbl>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794"/>
        <w:gridCol w:w="5553"/>
      </w:tblGrid>
      <w:tr w:rsidR="00FD489F">
        <w:tc>
          <w:tcPr>
            <w:tcW w:w="2721" w:type="dxa"/>
            <w:tcBorders>
              <w:top w:val="nil"/>
              <w:left w:val="nil"/>
              <w:bottom w:val="nil"/>
              <w:right w:val="nil"/>
            </w:tcBorders>
            <w:vAlign w:val="bottom"/>
          </w:tcPr>
          <w:p w:rsidR="00FD489F" w:rsidRDefault="00FD489F">
            <w:pPr>
              <w:pStyle w:val="ConsPlusNormal"/>
            </w:pPr>
            <w:r>
              <w:t>Наименование банка</w:t>
            </w:r>
          </w:p>
        </w:tc>
        <w:tc>
          <w:tcPr>
            <w:tcW w:w="6347" w:type="dxa"/>
            <w:gridSpan w:val="2"/>
            <w:tcBorders>
              <w:top w:val="nil"/>
              <w:left w:val="nil"/>
              <w:bottom w:val="single" w:sz="4" w:space="0" w:color="auto"/>
              <w:right w:val="nil"/>
            </w:tcBorders>
          </w:tcPr>
          <w:p w:rsidR="00FD489F" w:rsidRDefault="00FD489F">
            <w:pPr>
              <w:pStyle w:val="ConsPlusNormal"/>
            </w:pPr>
          </w:p>
        </w:tc>
      </w:tr>
      <w:tr w:rsidR="00FD489F">
        <w:tc>
          <w:tcPr>
            <w:tcW w:w="3515" w:type="dxa"/>
            <w:gridSpan w:val="2"/>
            <w:tcBorders>
              <w:top w:val="nil"/>
              <w:left w:val="nil"/>
              <w:bottom w:val="nil"/>
              <w:right w:val="nil"/>
            </w:tcBorders>
            <w:vAlign w:val="bottom"/>
          </w:tcPr>
          <w:p w:rsidR="00FD489F" w:rsidRDefault="00FD489F">
            <w:pPr>
              <w:pStyle w:val="ConsPlusNormal"/>
            </w:pPr>
            <w:r>
              <w:t>БИК уполномоченного банка</w:t>
            </w:r>
          </w:p>
        </w:tc>
        <w:tc>
          <w:tcPr>
            <w:tcW w:w="5553" w:type="dxa"/>
            <w:tcBorders>
              <w:top w:val="single" w:sz="4" w:space="0" w:color="auto"/>
              <w:left w:val="nil"/>
              <w:bottom w:val="single" w:sz="4" w:space="0" w:color="auto"/>
              <w:right w:val="nil"/>
            </w:tcBorders>
          </w:tcPr>
          <w:p w:rsidR="00FD489F" w:rsidRDefault="00FD489F">
            <w:pPr>
              <w:pStyle w:val="ConsPlusNormal"/>
            </w:pPr>
          </w:p>
        </w:tc>
      </w:tr>
      <w:tr w:rsidR="00FD489F">
        <w:tc>
          <w:tcPr>
            <w:tcW w:w="3515" w:type="dxa"/>
            <w:gridSpan w:val="2"/>
            <w:tcBorders>
              <w:top w:val="nil"/>
              <w:left w:val="nil"/>
              <w:bottom w:val="nil"/>
              <w:right w:val="nil"/>
            </w:tcBorders>
          </w:tcPr>
          <w:p w:rsidR="00FD489F" w:rsidRDefault="00FD489F">
            <w:pPr>
              <w:pStyle w:val="ConsPlusNormal"/>
            </w:pPr>
            <w:r>
              <w:t>ИНН уполномоченного банка</w:t>
            </w:r>
          </w:p>
        </w:tc>
        <w:tc>
          <w:tcPr>
            <w:tcW w:w="5553" w:type="dxa"/>
            <w:tcBorders>
              <w:top w:val="single" w:sz="4" w:space="0" w:color="auto"/>
              <w:left w:val="nil"/>
              <w:bottom w:val="single" w:sz="4" w:space="0" w:color="auto"/>
              <w:right w:val="nil"/>
            </w:tcBorders>
          </w:tcPr>
          <w:p w:rsidR="00FD489F" w:rsidRDefault="00FD489F">
            <w:pPr>
              <w:pStyle w:val="ConsPlusNormal"/>
            </w:pPr>
          </w:p>
        </w:tc>
      </w:tr>
    </w:tbl>
    <w:p w:rsidR="00FD489F" w:rsidRDefault="00FD489F">
      <w:pPr>
        <w:pStyle w:val="ConsPlusNormal"/>
        <w:jc w:val="both"/>
      </w:pPr>
    </w:p>
    <w:p w:rsidR="00FD489F" w:rsidRDefault="00FD489F">
      <w:pPr>
        <w:pStyle w:val="ConsPlusNormal"/>
        <w:sectPr w:rsidR="00FD489F" w:rsidSect="00D6044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10"/>
        <w:gridCol w:w="794"/>
        <w:gridCol w:w="907"/>
        <w:gridCol w:w="680"/>
        <w:gridCol w:w="624"/>
        <w:gridCol w:w="907"/>
        <w:gridCol w:w="1020"/>
        <w:gridCol w:w="1134"/>
        <w:gridCol w:w="1077"/>
        <w:gridCol w:w="1020"/>
        <w:gridCol w:w="907"/>
        <w:gridCol w:w="1077"/>
        <w:gridCol w:w="1077"/>
        <w:gridCol w:w="907"/>
        <w:gridCol w:w="1077"/>
        <w:gridCol w:w="1077"/>
        <w:gridCol w:w="1077"/>
        <w:gridCol w:w="907"/>
      </w:tblGrid>
      <w:tr w:rsidR="00FD489F">
        <w:tc>
          <w:tcPr>
            <w:tcW w:w="737" w:type="dxa"/>
            <w:vMerge w:val="restart"/>
          </w:tcPr>
          <w:p w:rsidR="00FD489F" w:rsidRDefault="00FD489F">
            <w:pPr>
              <w:pStyle w:val="ConsPlusNormal"/>
              <w:jc w:val="center"/>
            </w:pPr>
            <w:r>
              <w:lastRenderedPageBreak/>
              <w:t>N п/п</w:t>
            </w:r>
          </w:p>
        </w:tc>
        <w:tc>
          <w:tcPr>
            <w:tcW w:w="3148" w:type="dxa"/>
            <w:gridSpan w:val="4"/>
          </w:tcPr>
          <w:p w:rsidR="00FD489F" w:rsidRDefault="00FD489F">
            <w:pPr>
              <w:pStyle w:val="ConsPlusNormal"/>
              <w:jc w:val="center"/>
            </w:pPr>
            <w:r>
              <w:t>Сведения о заемщике</w:t>
            </w:r>
          </w:p>
        </w:tc>
        <w:tc>
          <w:tcPr>
            <w:tcW w:w="11507" w:type="dxa"/>
            <w:gridSpan w:val="12"/>
          </w:tcPr>
          <w:p w:rsidR="00FD489F" w:rsidRDefault="00FD489F">
            <w:pPr>
              <w:pStyle w:val="ConsPlusNormal"/>
              <w:jc w:val="center"/>
            </w:pPr>
            <w:r>
              <w:t>Сведения о кредитном договоре (соглашении)</w:t>
            </w:r>
          </w:p>
        </w:tc>
        <w:tc>
          <w:tcPr>
            <w:tcW w:w="3061" w:type="dxa"/>
            <w:gridSpan w:val="3"/>
          </w:tcPr>
          <w:p w:rsidR="00FD489F" w:rsidRDefault="00FD489F">
            <w:pPr>
              <w:pStyle w:val="ConsPlusNormal"/>
              <w:jc w:val="center"/>
            </w:pPr>
            <w:r>
              <w:t>Размер субсидии</w:t>
            </w:r>
          </w:p>
        </w:tc>
      </w:tr>
      <w:tr w:rsidR="00FD489F">
        <w:tc>
          <w:tcPr>
            <w:tcW w:w="737" w:type="dxa"/>
            <w:vMerge/>
          </w:tcPr>
          <w:p w:rsidR="00FD489F" w:rsidRDefault="00FD489F">
            <w:pPr>
              <w:pStyle w:val="ConsPlusNormal"/>
            </w:pPr>
          </w:p>
        </w:tc>
        <w:tc>
          <w:tcPr>
            <w:tcW w:w="737" w:type="dxa"/>
          </w:tcPr>
          <w:p w:rsidR="00FD489F" w:rsidRDefault="00FD489F">
            <w:pPr>
              <w:pStyle w:val="ConsPlusNormal"/>
              <w:jc w:val="center"/>
            </w:pPr>
            <w:r>
              <w:t>полное наименование заемщика</w:t>
            </w:r>
          </w:p>
        </w:tc>
        <w:tc>
          <w:tcPr>
            <w:tcW w:w="710" w:type="dxa"/>
          </w:tcPr>
          <w:p w:rsidR="00FD489F" w:rsidRDefault="00FD489F">
            <w:pPr>
              <w:pStyle w:val="ConsPlusNormal"/>
              <w:jc w:val="center"/>
            </w:pPr>
            <w:r>
              <w:t>ИНН заемщика</w:t>
            </w:r>
          </w:p>
        </w:tc>
        <w:tc>
          <w:tcPr>
            <w:tcW w:w="794" w:type="dxa"/>
          </w:tcPr>
          <w:p w:rsidR="00FD489F" w:rsidRDefault="00FD489F">
            <w:pPr>
              <w:pStyle w:val="ConsPlusNormal"/>
              <w:jc w:val="center"/>
            </w:pPr>
            <w:r>
              <w:t>отрасль ЖКХ</w:t>
            </w:r>
          </w:p>
        </w:tc>
        <w:tc>
          <w:tcPr>
            <w:tcW w:w="907" w:type="dxa"/>
          </w:tcPr>
          <w:p w:rsidR="00FD489F" w:rsidRDefault="00FD489F">
            <w:pPr>
              <w:pStyle w:val="ConsPlusNormal"/>
              <w:jc w:val="center"/>
            </w:pPr>
            <w:r>
              <w:t>место нахождения заемщика (субъект Российской Федерации, муниципальное образование)</w:t>
            </w:r>
          </w:p>
        </w:tc>
        <w:tc>
          <w:tcPr>
            <w:tcW w:w="680" w:type="dxa"/>
          </w:tcPr>
          <w:p w:rsidR="00FD489F" w:rsidRDefault="00FD489F">
            <w:pPr>
              <w:pStyle w:val="ConsPlusNormal"/>
              <w:jc w:val="center"/>
            </w:pPr>
            <w:r>
              <w:t>номер кредитного договора (соглашения)</w:t>
            </w:r>
          </w:p>
        </w:tc>
        <w:tc>
          <w:tcPr>
            <w:tcW w:w="624" w:type="dxa"/>
          </w:tcPr>
          <w:p w:rsidR="00FD489F" w:rsidRDefault="00FD489F">
            <w:pPr>
              <w:pStyle w:val="ConsPlusNormal"/>
              <w:jc w:val="center"/>
            </w:pPr>
            <w:r>
              <w:t>дата кредитного договора (соглашения)</w:t>
            </w:r>
          </w:p>
        </w:tc>
        <w:tc>
          <w:tcPr>
            <w:tcW w:w="907" w:type="dxa"/>
          </w:tcPr>
          <w:p w:rsidR="00FD489F" w:rsidRDefault="00FD489F">
            <w:pPr>
              <w:pStyle w:val="ConsPlusNormal"/>
              <w:jc w:val="center"/>
            </w:pPr>
            <w:r>
              <w:t>дата предоставления кредита заемщику (первой части кредита)</w:t>
            </w:r>
          </w:p>
        </w:tc>
        <w:tc>
          <w:tcPr>
            <w:tcW w:w="1020" w:type="dxa"/>
          </w:tcPr>
          <w:p w:rsidR="00FD489F" w:rsidRDefault="00FD489F">
            <w:pPr>
              <w:pStyle w:val="ConsPlusNormal"/>
              <w:jc w:val="center"/>
            </w:pPr>
            <w:r>
              <w:t>срок кредита по кредитному договору (соглашению), месяцев</w:t>
            </w:r>
          </w:p>
        </w:tc>
        <w:tc>
          <w:tcPr>
            <w:tcW w:w="1134" w:type="dxa"/>
          </w:tcPr>
          <w:p w:rsidR="00FD489F" w:rsidRDefault="00FD489F">
            <w:pPr>
              <w:pStyle w:val="ConsPlusNormal"/>
              <w:jc w:val="center"/>
            </w:pPr>
            <w:r>
              <w:t>размер кредита по кредитному договору (соглашению), рублей</w:t>
            </w:r>
          </w:p>
        </w:tc>
        <w:tc>
          <w:tcPr>
            <w:tcW w:w="1077" w:type="dxa"/>
          </w:tcPr>
          <w:p w:rsidR="00FD489F" w:rsidRDefault="00FD489F">
            <w:pPr>
              <w:pStyle w:val="ConsPlusNormal"/>
              <w:jc w:val="center"/>
            </w:pPr>
            <w:r>
              <w:t>номер дополнительного соглашения к кредитному договору</w:t>
            </w:r>
          </w:p>
        </w:tc>
        <w:tc>
          <w:tcPr>
            <w:tcW w:w="1020" w:type="dxa"/>
          </w:tcPr>
          <w:p w:rsidR="00FD489F" w:rsidRDefault="00FD489F">
            <w:pPr>
              <w:pStyle w:val="ConsPlusNormal"/>
              <w:jc w:val="center"/>
            </w:pPr>
            <w:r>
              <w:t>дата заключения дополнительного соглашения к кредитному договору</w:t>
            </w:r>
          </w:p>
        </w:tc>
        <w:tc>
          <w:tcPr>
            <w:tcW w:w="907" w:type="dxa"/>
          </w:tcPr>
          <w:p w:rsidR="00FD489F" w:rsidRDefault="00FD489F">
            <w:pPr>
              <w:pStyle w:val="ConsPlusNormal"/>
              <w:jc w:val="center"/>
            </w:pPr>
            <w:r>
              <w:t>цель кредитования</w:t>
            </w:r>
          </w:p>
        </w:tc>
        <w:tc>
          <w:tcPr>
            <w:tcW w:w="1077" w:type="dxa"/>
          </w:tcPr>
          <w:p w:rsidR="00FD489F" w:rsidRDefault="00FD489F">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1077" w:type="dxa"/>
          </w:tcPr>
          <w:p w:rsidR="00FD489F" w:rsidRDefault="00FD489F">
            <w:pPr>
              <w:pStyle w:val="ConsPlusNormal"/>
              <w:jc w:val="center"/>
            </w:pPr>
            <w:r>
              <w:t>сумма задолженности по кредитному договору (соглашению), рублей</w:t>
            </w:r>
          </w:p>
        </w:tc>
        <w:tc>
          <w:tcPr>
            <w:tcW w:w="907" w:type="dxa"/>
          </w:tcPr>
          <w:p w:rsidR="00FD489F" w:rsidRDefault="00FD489F">
            <w:pPr>
              <w:pStyle w:val="ConsPlusNormal"/>
              <w:jc w:val="center"/>
            </w:pPr>
            <w:r>
              <w:t>действующая ставка по кредитному договору (соглашению), процентов</w:t>
            </w:r>
          </w:p>
        </w:tc>
        <w:tc>
          <w:tcPr>
            <w:tcW w:w="1077" w:type="dxa"/>
          </w:tcPr>
          <w:p w:rsidR="00FD489F" w:rsidRDefault="00FD489F">
            <w:pPr>
              <w:pStyle w:val="ConsPlusNormal"/>
              <w:jc w:val="center"/>
            </w:pPr>
            <w:r>
              <w:t>ставка субсидирования, применяемая по кредитному договору (соглашению), процентов</w:t>
            </w:r>
          </w:p>
        </w:tc>
        <w:tc>
          <w:tcPr>
            <w:tcW w:w="1077" w:type="dxa"/>
          </w:tcPr>
          <w:p w:rsidR="00FD489F" w:rsidRDefault="00FD489F">
            <w:pPr>
              <w:pStyle w:val="ConsPlusNormal"/>
              <w:jc w:val="center"/>
            </w:pPr>
            <w:r>
              <w:t>размер субсидии за отчетный период, рублей</w:t>
            </w:r>
          </w:p>
        </w:tc>
        <w:tc>
          <w:tcPr>
            <w:tcW w:w="1077" w:type="dxa"/>
          </w:tcPr>
          <w:p w:rsidR="00FD489F" w:rsidRDefault="00FD489F">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07" w:type="dxa"/>
          </w:tcPr>
          <w:p w:rsidR="00FD489F" w:rsidRDefault="00FD489F">
            <w:pPr>
              <w:pStyle w:val="ConsPlusNormal"/>
              <w:jc w:val="center"/>
            </w:pPr>
            <w:r>
              <w:t>размер планируемых к предоставлению субсидий в очередном финансовом году, рублей</w:t>
            </w:r>
          </w:p>
        </w:tc>
      </w:tr>
      <w:tr w:rsidR="00FD489F">
        <w:tc>
          <w:tcPr>
            <w:tcW w:w="737" w:type="dxa"/>
          </w:tcPr>
          <w:p w:rsidR="00FD489F" w:rsidRDefault="00FD489F">
            <w:pPr>
              <w:pStyle w:val="ConsPlusNormal"/>
              <w:jc w:val="center"/>
            </w:pPr>
            <w:r>
              <w:t>1</w:t>
            </w:r>
          </w:p>
        </w:tc>
        <w:tc>
          <w:tcPr>
            <w:tcW w:w="737" w:type="dxa"/>
          </w:tcPr>
          <w:p w:rsidR="00FD489F" w:rsidRDefault="00FD489F">
            <w:pPr>
              <w:pStyle w:val="ConsPlusNormal"/>
              <w:jc w:val="center"/>
            </w:pPr>
            <w:r>
              <w:t>2</w:t>
            </w:r>
          </w:p>
        </w:tc>
        <w:tc>
          <w:tcPr>
            <w:tcW w:w="710" w:type="dxa"/>
          </w:tcPr>
          <w:p w:rsidR="00FD489F" w:rsidRDefault="00FD489F">
            <w:pPr>
              <w:pStyle w:val="ConsPlusNormal"/>
              <w:jc w:val="center"/>
            </w:pPr>
            <w:r>
              <w:t>3</w:t>
            </w:r>
          </w:p>
        </w:tc>
        <w:tc>
          <w:tcPr>
            <w:tcW w:w="794" w:type="dxa"/>
          </w:tcPr>
          <w:p w:rsidR="00FD489F" w:rsidRDefault="00FD489F">
            <w:pPr>
              <w:pStyle w:val="ConsPlusNormal"/>
              <w:jc w:val="center"/>
            </w:pPr>
            <w:r>
              <w:t>4</w:t>
            </w:r>
          </w:p>
        </w:tc>
        <w:tc>
          <w:tcPr>
            <w:tcW w:w="907" w:type="dxa"/>
          </w:tcPr>
          <w:p w:rsidR="00FD489F" w:rsidRDefault="00FD489F">
            <w:pPr>
              <w:pStyle w:val="ConsPlusNormal"/>
              <w:jc w:val="center"/>
            </w:pPr>
            <w:r>
              <w:t>5</w:t>
            </w:r>
          </w:p>
        </w:tc>
        <w:tc>
          <w:tcPr>
            <w:tcW w:w="680" w:type="dxa"/>
          </w:tcPr>
          <w:p w:rsidR="00FD489F" w:rsidRDefault="00FD489F">
            <w:pPr>
              <w:pStyle w:val="ConsPlusNormal"/>
              <w:jc w:val="center"/>
            </w:pPr>
            <w:r>
              <w:t>6</w:t>
            </w:r>
          </w:p>
        </w:tc>
        <w:tc>
          <w:tcPr>
            <w:tcW w:w="624" w:type="dxa"/>
          </w:tcPr>
          <w:p w:rsidR="00FD489F" w:rsidRDefault="00FD489F">
            <w:pPr>
              <w:pStyle w:val="ConsPlusNormal"/>
              <w:jc w:val="center"/>
            </w:pPr>
            <w:r>
              <w:t>7</w:t>
            </w:r>
          </w:p>
        </w:tc>
        <w:tc>
          <w:tcPr>
            <w:tcW w:w="907" w:type="dxa"/>
          </w:tcPr>
          <w:p w:rsidR="00FD489F" w:rsidRDefault="00FD489F">
            <w:pPr>
              <w:pStyle w:val="ConsPlusNormal"/>
              <w:jc w:val="center"/>
            </w:pPr>
            <w:r>
              <w:t>8</w:t>
            </w:r>
          </w:p>
        </w:tc>
        <w:tc>
          <w:tcPr>
            <w:tcW w:w="1020" w:type="dxa"/>
          </w:tcPr>
          <w:p w:rsidR="00FD489F" w:rsidRDefault="00FD489F">
            <w:pPr>
              <w:pStyle w:val="ConsPlusNormal"/>
              <w:jc w:val="center"/>
            </w:pPr>
            <w:r>
              <w:t>9</w:t>
            </w:r>
          </w:p>
        </w:tc>
        <w:tc>
          <w:tcPr>
            <w:tcW w:w="1134" w:type="dxa"/>
          </w:tcPr>
          <w:p w:rsidR="00FD489F" w:rsidRDefault="00FD489F">
            <w:pPr>
              <w:pStyle w:val="ConsPlusNormal"/>
              <w:jc w:val="center"/>
            </w:pPr>
            <w:r>
              <w:t>10</w:t>
            </w:r>
          </w:p>
        </w:tc>
        <w:tc>
          <w:tcPr>
            <w:tcW w:w="1077" w:type="dxa"/>
          </w:tcPr>
          <w:p w:rsidR="00FD489F" w:rsidRDefault="00FD489F">
            <w:pPr>
              <w:pStyle w:val="ConsPlusNormal"/>
              <w:jc w:val="center"/>
            </w:pPr>
            <w:r>
              <w:t>11</w:t>
            </w:r>
          </w:p>
        </w:tc>
        <w:tc>
          <w:tcPr>
            <w:tcW w:w="1020" w:type="dxa"/>
          </w:tcPr>
          <w:p w:rsidR="00FD489F" w:rsidRDefault="00FD489F">
            <w:pPr>
              <w:pStyle w:val="ConsPlusNormal"/>
              <w:jc w:val="center"/>
            </w:pPr>
            <w:r>
              <w:t>12</w:t>
            </w:r>
          </w:p>
        </w:tc>
        <w:tc>
          <w:tcPr>
            <w:tcW w:w="907" w:type="dxa"/>
          </w:tcPr>
          <w:p w:rsidR="00FD489F" w:rsidRDefault="00FD489F">
            <w:pPr>
              <w:pStyle w:val="ConsPlusNormal"/>
              <w:jc w:val="center"/>
            </w:pPr>
            <w:r>
              <w:t>13</w:t>
            </w:r>
          </w:p>
        </w:tc>
        <w:tc>
          <w:tcPr>
            <w:tcW w:w="1077" w:type="dxa"/>
          </w:tcPr>
          <w:p w:rsidR="00FD489F" w:rsidRDefault="00FD489F">
            <w:pPr>
              <w:pStyle w:val="ConsPlusNormal"/>
              <w:jc w:val="center"/>
            </w:pPr>
            <w:r>
              <w:t>14</w:t>
            </w:r>
          </w:p>
        </w:tc>
        <w:tc>
          <w:tcPr>
            <w:tcW w:w="1077" w:type="dxa"/>
          </w:tcPr>
          <w:p w:rsidR="00FD489F" w:rsidRDefault="00FD489F">
            <w:pPr>
              <w:pStyle w:val="ConsPlusNormal"/>
              <w:jc w:val="center"/>
            </w:pPr>
            <w:r>
              <w:t>15</w:t>
            </w:r>
          </w:p>
        </w:tc>
        <w:tc>
          <w:tcPr>
            <w:tcW w:w="907" w:type="dxa"/>
          </w:tcPr>
          <w:p w:rsidR="00FD489F" w:rsidRDefault="00FD489F">
            <w:pPr>
              <w:pStyle w:val="ConsPlusNormal"/>
              <w:jc w:val="center"/>
            </w:pPr>
            <w:r>
              <w:t>16</w:t>
            </w:r>
          </w:p>
        </w:tc>
        <w:tc>
          <w:tcPr>
            <w:tcW w:w="1077" w:type="dxa"/>
          </w:tcPr>
          <w:p w:rsidR="00FD489F" w:rsidRDefault="00FD489F">
            <w:pPr>
              <w:pStyle w:val="ConsPlusNormal"/>
              <w:jc w:val="center"/>
            </w:pPr>
            <w:r>
              <w:t>17</w:t>
            </w:r>
          </w:p>
        </w:tc>
        <w:tc>
          <w:tcPr>
            <w:tcW w:w="1077" w:type="dxa"/>
          </w:tcPr>
          <w:p w:rsidR="00FD489F" w:rsidRDefault="00FD489F">
            <w:pPr>
              <w:pStyle w:val="ConsPlusNormal"/>
              <w:jc w:val="center"/>
            </w:pPr>
            <w:r>
              <w:t>18</w:t>
            </w:r>
          </w:p>
        </w:tc>
        <w:tc>
          <w:tcPr>
            <w:tcW w:w="1077" w:type="dxa"/>
          </w:tcPr>
          <w:p w:rsidR="00FD489F" w:rsidRDefault="00FD489F">
            <w:pPr>
              <w:pStyle w:val="ConsPlusNormal"/>
              <w:jc w:val="center"/>
            </w:pPr>
            <w:r>
              <w:t>19</w:t>
            </w:r>
          </w:p>
        </w:tc>
        <w:tc>
          <w:tcPr>
            <w:tcW w:w="907" w:type="dxa"/>
          </w:tcPr>
          <w:p w:rsidR="00FD489F" w:rsidRDefault="00FD489F">
            <w:pPr>
              <w:pStyle w:val="ConsPlusNormal"/>
              <w:jc w:val="center"/>
            </w:pPr>
            <w:r>
              <w:t>20</w:t>
            </w:r>
          </w:p>
        </w:tc>
      </w:tr>
      <w:tr w:rsidR="00FD489F">
        <w:tc>
          <w:tcPr>
            <w:tcW w:w="737" w:type="dxa"/>
          </w:tcPr>
          <w:p w:rsidR="00FD489F" w:rsidRDefault="00FD489F">
            <w:pPr>
              <w:pStyle w:val="ConsPlusNormal"/>
              <w:jc w:val="center"/>
            </w:pPr>
            <w:r>
              <w:t>1</w:t>
            </w:r>
          </w:p>
        </w:tc>
        <w:tc>
          <w:tcPr>
            <w:tcW w:w="737" w:type="dxa"/>
          </w:tcPr>
          <w:p w:rsidR="00FD489F" w:rsidRDefault="00FD489F">
            <w:pPr>
              <w:pStyle w:val="ConsPlusNormal"/>
            </w:pPr>
          </w:p>
        </w:tc>
        <w:tc>
          <w:tcPr>
            <w:tcW w:w="710" w:type="dxa"/>
          </w:tcPr>
          <w:p w:rsidR="00FD489F" w:rsidRDefault="00FD489F">
            <w:pPr>
              <w:pStyle w:val="ConsPlusNormal"/>
            </w:pPr>
          </w:p>
        </w:tc>
        <w:tc>
          <w:tcPr>
            <w:tcW w:w="794" w:type="dxa"/>
          </w:tcPr>
          <w:p w:rsidR="00FD489F" w:rsidRDefault="00FD489F">
            <w:pPr>
              <w:pStyle w:val="ConsPlusNormal"/>
            </w:pPr>
          </w:p>
        </w:tc>
        <w:tc>
          <w:tcPr>
            <w:tcW w:w="907" w:type="dxa"/>
          </w:tcPr>
          <w:p w:rsidR="00FD489F" w:rsidRDefault="00FD489F">
            <w:pPr>
              <w:pStyle w:val="ConsPlusNormal"/>
              <w:jc w:val="both"/>
            </w:pPr>
          </w:p>
        </w:tc>
        <w:tc>
          <w:tcPr>
            <w:tcW w:w="680" w:type="dxa"/>
          </w:tcPr>
          <w:p w:rsidR="00FD489F" w:rsidRDefault="00FD489F">
            <w:pPr>
              <w:pStyle w:val="ConsPlusNormal"/>
            </w:pPr>
          </w:p>
        </w:tc>
        <w:tc>
          <w:tcPr>
            <w:tcW w:w="624" w:type="dxa"/>
          </w:tcPr>
          <w:p w:rsidR="00FD489F" w:rsidRDefault="00FD489F">
            <w:pPr>
              <w:pStyle w:val="ConsPlusNormal"/>
            </w:pPr>
          </w:p>
        </w:tc>
        <w:tc>
          <w:tcPr>
            <w:tcW w:w="907" w:type="dxa"/>
          </w:tcPr>
          <w:p w:rsidR="00FD489F" w:rsidRDefault="00FD489F">
            <w:pPr>
              <w:pStyle w:val="ConsPlusNormal"/>
            </w:pPr>
          </w:p>
        </w:tc>
        <w:tc>
          <w:tcPr>
            <w:tcW w:w="1020" w:type="dxa"/>
          </w:tcPr>
          <w:p w:rsidR="00FD489F" w:rsidRDefault="00FD489F">
            <w:pPr>
              <w:pStyle w:val="ConsPlusNormal"/>
            </w:pPr>
          </w:p>
        </w:tc>
        <w:tc>
          <w:tcPr>
            <w:tcW w:w="1134" w:type="dxa"/>
          </w:tcPr>
          <w:p w:rsidR="00FD489F" w:rsidRDefault="00FD489F">
            <w:pPr>
              <w:pStyle w:val="ConsPlusNormal"/>
            </w:pPr>
          </w:p>
        </w:tc>
        <w:tc>
          <w:tcPr>
            <w:tcW w:w="1077" w:type="dxa"/>
          </w:tcPr>
          <w:p w:rsidR="00FD489F" w:rsidRDefault="00FD489F">
            <w:pPr>
              <w:pStyle w:val="ConsPlusNormal"/>
            </w:pPr>
          </w:p>
        </w:tc>
        <w:tc>
          <w:tcPr>
            <w:tcW w:w="1020" w:type="dxa"/>
          </w:tcPr>
          <w:p w:rsidR="00FD489F" w:rsidRDefault="00FD489F">
            <w:pPr>
              <w:pStyle w:val="ConsPlusNormal"/>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pPr>
          </w:p>
        </w:tc>
        <w:tc>
          <w:tcPr>
            <w:tcW w:w="907" w:type="dxa"/>
          </w:tcPr>
          <w:p w:rsidR="00FD489F" w:rsidRDefault="00FD489F">
            <w:pPr>
              <w:pStyle w:val="ConsPlusNormal"/>
            </w:pPr>
          </w:p>
        </w:tc>
      </w:tr>
      <w:tr w:rsidR="00FD489F">
        <w:tc>
          <w:tcPr>
            <w:tcW w:w="737" w:type="dxa"/>
          </w:tcPr>
          <w:p w:rsidR="00FD489F" w:rsidRDefault="00FD489F">
            <w:pPr>
              <w:pStyle w:val="ConsPlusNormal"/>
              <w:jc w:val="center"/>
            </w:pPr>
            <w:r>
              <w:t>2</w:t>
            </w:r>
          </w:p>
        </w:tc>
        <w:tc>
          <w:tcPr>
            <w:tcW w:w="737" w:type="dxa"/>
          </w:tcPr>
          <w:p w:rsidR="00FD489F" w:rsidRDefault="00FD489F">
            <w:pPr>
              <w:pStyle w:val="ConsPlusNormal"/>
            </w:pPr>
          </w:p>
        </w:tc>
        <w:tc>
          <w:tcPr>
            <w:tcW w:w="710" w:type="dxa"/>
          </w:tcPr>
          <w:p w:rsidR="00FD489F" w:rsidRDefault="00FD489F">
            <w:pPr>
              <w:pStyle w:val="ConsPlusNormal"/>
            </w:pPr>
          </w:p>
        </w:tc>
        <w:tc>
          <w:tcPr>
            <w:tcW w:w="794" w:type="dxa"/>
          </w:tcPr>
          <w:p w:rsidR="00FD489F" w:rsidRDefault="00FD489F">
            <w:pPr>
              <w:pStyle w:val="ConsPlusNormal"/>
            </w:pPr>
          </w:p>
        </w:tc>
        <w:tc>
          <w:tcPr>
            <w:tcW w:w="907" w:type="dxa"/>
          </w:tcPr>
          <w:p w:rsidR="00FD489F" w:rsidRDefault="00FD489F">
            <w:pPr>
              <w:pStyle w:val="ConsPlusNormal"/>
              <w:jc w:val="both"/>
            </w:pPr>
          </w:p>
        </w:tc>
        <w:tc>
          <w:tcPr>
            <w:tcW w:w="680" w:type="dxa"/>
          </w:tcPr>
          <w:p w:rsidR="00FD489F" w:rsidRDefault="00FD489F">
            <w:pPr>
              <w:pStyle w:val="ConsPlusNormal"/>
            </w:pPr>
          </w:p>
        </w:tc>
        <w:tc>
          <w:tcPr>
            <w:tcW w:w="624" w:type="dxa"/>
          </w:tcPr>
          <w:p w:rsidR="00FD489F" w:rsidRDefault="00FD489F">
            <w:pPr>
              <w:pStyle w:val="ConsPlusNormal"/>
            </w:pPr>
          </w:p>
        </w:tc>
        <w:tc>
          <w:tcPr>
            <w:tcW w:w="907" w:type="dxa"/>
          </w:tcPr>
          <w:p w:rsidR="00FD489F" w:rsidRDefault="00FD489F">
            <w:pPr>
              <w:pStyle w:val="ConsPlusNormal"/>
            </w:pPr>
          </w:p>
        </w:tc>
        <w:tc>
          <w:tcPr>
            <w:tcW w:w="1020" w:type="dxa"/>
          </w:tcPr>
          <w:p w:rsidR="00FD489F" w:rsidRDefault="00FD489F">
            <w:pPr>
              <w:pStyle w:val="ConsPlusNormal"/>
            </w:pPr>
          </w:p>
        </w:tc>
        <w:tc>
          <w:tcPr>
            <w:tcW w:w="1134" w:type="dxa"/>
          </w:tcPr>
          <w:p w:rsidR="00FD489F" w:rsidRDefault="00FD489F">
            <w:pPr>
              <w:pStyle w:val="ConsPlusNormal"/>
            </w:pPr>
          </w:p>
        </w:tc>
        <w:tc>
          <w:tcPr>
            <w:tcW w:w="1077" w:type="dxa"/>
          </w:tcPr>
          <w:p w:rsidR="00FD489F" w:rsidRDefault="00FD489F">
            <w:pPr>
              <w:pStyle w:val="ConsPlusNormal"/>
            </w:pPr>
          </w:p>
        </w:tc>
        <w:tc>
          <w:tcPr>
            <w:tcW w:w="1020" w:type="dxa"/>
          </w:tcPr>
          <w:p w:rsidR="00FD489F" w:rsidRDefault="00FD489F">
            <w:pPr>
              <w:pStyle w:val="ConsPlusNormal"/>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pPr>
          </w:p>
        </w:tc>
        <w:tc>
          <w:tcPr>
            <w:tcW w:w="907" w:type="dxa"/>
          </w:tcPr>
          <w:p w:rsidR="00FD489F" w:rsidRDefault="00FD489F">
            <w:pPr>
              <w:pStyle w:val="ConsPlusNormal"/>
            </w:pPr>
          </w:p>
        </w:tc>
      </w:tr>
      <w:tr w:rsidR="00FD489F">
        <w:tc>
          <w:tcPr>
            <w:tcW w:w="737" w:type="dxa"/>
          </w:tcPr>
          <w:p w:rsidR="00FD489F" w:rsidRDefault="00FD489F">
            <w:pPr>
              <w:pStyle w:val="ConsPlusNormal"/>
              <w:jc w:val="center"/>
            </w:pPr>
            <w:r>
              <w:t>Итого</w:t>
            </w:r>
          </w:p>
        </w:tc>
        <w:tc>
          <w:tcPr>
            <w:tcW w:w="737" w:type="dxa"/>
          </w:tcPr>
          <w:p w:rsidR="00FD489F" w:rsidRDefault="00FD489F">
            <w:pPr>
              <w:pStyle w:val="ConsPlusNormal"/>
            </w:pPr>
          </w:p>
        </w:tc>
        <w:tc>
          <w:tcPr>
            <w:tcW w:w="710" w:type="dxa"/>
          </w:tcPr>
          <w:p w:rsidR="00FD489F" w:rsidRDefault="00FD489F">
            <w:pPr>
              <w:pStyle w:val="ConsPlusNormal"/>
            </w:pPr>
          </w:p>
        </w:tc>
        <w:tc>
          <w:tcPr>
            <w:tcW w:w="794" w:type="dxa"/>
          </w:tcPr>
          <w:p w:rsidR="00FD489F" w:rsidRDefault="00FD489F">
            <w:pPr>
              <w:pStyle w:val="ConsPlusNormal"/>
            </w:pPr>
          </w:p>
        </w:tc>
        <w:tc>
          <w:tcPr>
            <w:tcW w:w="907" w:type="dxa"/>
          </w:tcPr>
          <w:p w:rsidR="00FD489F" w:rsidRDefault="00FD489F">
            <w:pPr>
              <w:pStyle w:val="ConsPlusNormal"/>
              <w:jc w:val="both"/>
            </w:pPr>
          </w:p>
        </w:tc>
        <w:tc>
          <w:tcPr>
            <w:tcW w:w="680" w:type="dxa"/>
          </w:tcPr>
          <w:p w:rsidR="00FD489F" w:rsidRDefault="00FD489F">
            <w:pPr>
              <w:pStyle w:val="ConsPlusNormal"/>
            </w:pPr>
          </w:p>
        </w:tc>
        <w:tc>
          <w:tcPr>
            <w:tcW w:w="624" w:type="dxa"/>
          </w:tcPr>
          <w:p w:rsidR="00FD489F" w:rsidRDefault="00FD489F">
            <w:pPr>
              <w:pStyle w:val="ConsPlusNormal"/>
            </w:pPr>
          </w:p>
        </w:tc>
        <w:tc>
          <w:tcPr>
            <w:tcW w:w="907" w:type="dxa"/>
          </w:tcPr>
          <w:p w:rsidR="00FD489F" w:rsidRDefault="00FD489F">
            <w:pPr>
              <w:pStyle w:val="ConsPlusNormal"/>
            </w:pPr>
          </w:p>
        </w:tc>
        <w:tc>
          <w:tcPr>
            <w:tcW w:w="1020" w:type="dxa"/>
          </w:tcPr>
          <w:p w:rsidR="00FD489F" w:rsidRDefault="00FD489F">
            <w:pPr>
              <w:pStyle w:val="ConsPlusNormal"/>
            </w:pPr>
          </w:p>
        </w:tc>
        <w:tc>
          <w:tcPr>
            <w:tcW w:w="1134" w:type="dxa"/>
          </w:tcPr>
          <w:p w:rsidR="00FD489F" w:rsidRDefault="00FD489F">
            <w:pPr>
              <w:pStyle w:val="ConsPlusNormal"/>
            </w:pPr>
          </w:p>
        </w:tc>
        <w:tc>
          <w:tcPr>
            <w:tcW w:w="1077" w:type="dxa"/>
          </w:tcPr>
          <w:p w:rsidR="00FD489F" w:rsidRDefault="00FD489F">
            <w:pPr>
              <w:pStyle w:val="ConsPlusNormal"/>
            </w:pPr>
          </w:p>
        </w:tc>
        <w:tc>
          <w:tcPr>
            <w:tcW w:w="1020" w:type="dxa"/>
          </w:tcPr>
          <w:p w:rsidR="00FD489F" w:rsidRDefault="00FD489F">
            <w:pPr>
              <w:pStyle w:val="ConsPlusNormal"/>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90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jc w:val="both"/>
            </w:pPr>
          </w:p>
        </w:tc>
        <w:tc>
          <w:tcPr>
            <w:tcW w:w="1077" w:type="dxa"/>
          </w:tcPr>
          <w:p w:rsidR="00FD489F" w:rsidRDefault="00FD489F">
            <w:pPr>
              <w:pStyle w:val="ConsPlusNormal"/>
            </w:pPr>
          </w:p>
        </w:tc>
        <w:tc>
          <w:tcPr>
            <w:tcW w:w="907" w:type="dxa"/>
          </w:tcPr>
          <w:p w:rsidR="00FD489F" w:rsidRDefault="00FD489F">
            <w:pPr>
              <w:pStyle w:val="ConsPlusNormal"/>
            </w:pPr>
          </w:p>
        </w:tc>
      </w:tr>
    </w:tbl>
    <w:p w:rsidR="00FD489F" w:rsidRDefault="00FD489F">
      <w:pPr>
        <w:pStyle w:val="ConsPlusNormal"/>
        <w:sectPr w:rsidR="00FD489F">
          <w:pgSz w:w="16838" w:h="11905" w:orient="landscape"/>
          <w:pgMar w:top="1701" w:right="1134" w:bottom="850" w:left="1134" w:header="0" w:footer="0" w:gutter="0"/>
          <w:cols w:space="720"/>
          <w:titlePg/>
        </w:sectPr>
      </w:pPr>
    </w:p>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340"/>
        <w:gridCol w:w="1361"/>
        <w:gridCol w:w="340"/>
        <w:gridCol w:w="2891"/>
      </w:tblGrid>
      <w:tr w:rsidR="00FD489F">
        <w:tc>
          <w:tcPr>
            <w:tcW w:w="4139" w:type="dxa"/>
            <w:tcBorders>
              <w:top w:val="nil"/>
              <w:left w:val="nil"/>
              <w:bottom w:val="nil"/>
              <w:right w:val="nil"/>
            </w:tcBorders>
          </w:tcPr>
          <w:p w:rsidR="00FD489F" w:rsidRDefault="00FD489F">
            <w:pPr>
              <w:pStyle w:val="ConsPlusNormal"/>
            </w:pPr>
            <w:r>
              <w:t>Руководитель банка</w:t>
            </w:r>
          </w:p>
          <w:p w:rsidR="00FD489F" w:rsidRDefault="00FD489F">
            <w:pPr>
              <w:pStyle w:val="ConsPlusNormal"/>
            </w:pPr>
            <w:r>
              <w:t>(уполномоченное лицо)</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single" w:sz="4" w:space="0" w:color="auto"/>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single" w:sz="4" w:space="0" w:color="auto"/>
              <w:right w:val="nil"/>
            </w:tcBorders>
          </w:tcPr>
          <w:p w:rsidR="00FD489F" w:rsidRDefault="00FD489F">
            <w:pPr>
              <w:pStyle w:val="ConsPlusNormal"/>
            </w:pPr>
          </w:p>
        </w:tc>
      </w:tr>
      <w:tr w:rsidR="00FD489F">
        <w:tc>
          <w:tcPr>
            <w:tcW w:w="4139"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1361" w:type="dxa"/>
            <w:tcBorders>
              <w:top w:val="single" w:sz="4" w:space="0" w:color="auto"/>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single" w:sz="4" w:space="0" w:color="auto"/>
              <w:left w:val="nil"/>
              <w:bottom w:val="nil"/>
              <w:right w:val="nil"/>
            </w:tcBorders>
          </w:tcPr>
          <w:p w:rsidR="00FD489F" w:rsidRDefault="00FD489F">
            <w:pPr>
              <w:pStyle w:val="ConsPlusNormal"/>
              <w:jc w:val="center"/>
            </w:pPr>
            <w:r>
              <w:t>(фамилия, имя, отчество (при наличии)</w:t>
            </w:r>
          </w:p>
        </w:tc>
      </w:tr>
      <w:tr w:rsidR="00FD489F">
        <w:tc>
          <w:tcPr>
            <w:tcW w:w="4139" w:type="dxa"/>
            <w:tcBorders>
              <w:top w:val="nil"/>
              <w:left w:val="nil"/>
              <w:bottom w:val="nil"/>
              <w:right w:val="nil"/>
            </w:tcBorders>
          </w:tcPr>
          <w:p w:rsidR="00FD489F" w:rsidRDefault="00FD489F">
            <w:pPr>
              <w:pStyle w:val="ConsPlusNormal"/>
            </w:pPr>
            <w:r>
              <w:t>Исполнитель</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single" w:sz="4" w:space="0" w:color="auto"/>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single" w:sz="4" w:space="0" w:color="auto"/>
              <w:right w:val="nil"/>
            </w:tcBorders>
          </w:tcPr>
          <w:p w:rsidR="00FD489F" w:rsidRDefault="00FD489F">
            <w:pPr>
              <w:pStyle w:val="ConsPlusNormal"/>
            </w:pPr>
          </w:p>
        </w:tc>
      </w:tr>
      <w:tr w:rsidR="00FD489F">
        <w:tc>
          <w:tcPr>
            <w:tcW w:w="4139"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1361" w:type="dxa"/>
            <w:tcBorders>
              <w:top w:val="single" w:sz="4" w:space="0" w:color="auto"/>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single" w:sz="4" w:space="0" w:color="auto"/>
              <w:left w:val="nil"/>
              <w:bottom w:val="nil"/>
              <w:right w:val="nil"/>
            </w:tcBorders>
          </w:tcPr>
          <w:p w:rsidR="00FD489F" w:rsidRDefault="00FD489F">
            <w:pPr>
              <w:pStyle w:val="ConsPlusNormal"/>
              <w:jc w:val="center"/>
            </w:pPr>
            <w:r>
              <w:t>(фамилия, имя, отчество (при наличии)</w:t>
            </w:r>
          </w:p>
        </w:tc>
      </w:tr>
      <w:tr w:rsidR="00FD489F">
        <w:tc>
          <w:tcPr>
            <w:tcW w:w="4139" w:type="dxa"/>
            <w:tcBorders>
              <w:top w:val="nil"/>
              <w:left w:val="nil"/>
              <w:bottom w:val="nil"/>
              <w:right w:val="nil"/>
            </w:tcBorders>
          </w:tcPr>
          <w:p w:rsidR="00FD489F" w:rsidRDefault="00FD489F">
            <w:pPr>
              <w:pStyle w:val="ConsPlusNormal"/>
            </w:pPr>
            <w:r>
              <w:t>М.П. (при наличии)</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nil"/>
              <w:right w:val="nil"/>
            </w:tcBorders>
          </w:tcPr>
          <w:p w:rsidR="00FD489F" w:rsidRDefault="00FD489F">
            <w:pPr>
              <w:pStyle w:val="ConsPlusNormal"/>
            </w:pPr>
          </w:p>
        </w:tc>
      </w:tr>
    </w:tbl>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2304"/>
        <w:gridCol w:w="677"/>
        <w:gridCol w:w="802"/>
      </w:tblGrid>
      <w:tr w:rsidR="00FD489F">
        <w:tc>
          <w:tcPr>
            <w:tcW w:w="340" w:type="dxa"/>
            <w:tcBorders>
              <w:top w:val="nil"/>
              <w:left w:val="nil"/>
              <w:bottom w:val="nil"/>
              <w:right w:val="nil"/>
            </w:tcBorders>
            <w:vAlign w:val="bottom"/>
          </w:tcPr>
          <w:p w:rsidR="00FD489F" w:rsidRDefault="00FD489F">
            <w:pPr>
              <w:pStyle w:val="ConsPlusNormal"/>
            </w:pPr>
            <w:r>
              <w:t>"</w:t>
            </w:r>
          </w:p>
        </w:tc>
        <w:tc>
          <w:tcPr>
            <w:tcW w:w="2304" w:type="dxa"/>
            <w:tcBorders>
              <w:top w:val="nil"/>
              <w:left w:val="nil"/>
              <w:bottom w:val="nil"/>
              <w:right w:val="nil"/>
            </w:tcBorders>
            <w:vAlign w:val="bottom"/>
          </w:tcPr>
          <w:p w:rsidR="00FD489F" w:rsidRDefault="00FD489F">
            <w:pPr>
              <w:pStyle w:val="ConsPlusNormal"/>
            </w:pPr>
            <w:r>
              <w:t>"</w:t>
            </w:r>
          </w:p>
        </w:tc>
        <w:tc>
          <w:tcPr>
            <w:tcW w:w="677" w:type="dxa"/>
            <w:tcBorders>
              <w:top w:val="nil"/>
              <w:left w:val="nil"/>
              <w:bottom w:val="nil"/>
              <w:right w:val="nil"/>
            </w:tcBorders>
            <w:vAlign w:val="bottom"/>
          </w:tcPr>
          <w:p w:rsidR="00FD489F" w:rsidRDefault="00FD489F">
            <w:pPr>
              <w:pStyle w:val="ConsPlusNormal"/>
            </w:pPr>
            <w:r>
              <w:t>202</w:t>
            </w:r>
          </w:p>
        </w:tc>
        <w:tc>
          <w:tcPr>
            <w:tcW w:w="802" w:type="dxa"/>
            <w:tcBorders>
              <w:top w:val="nil"/>
              <w:left w:val="nil"/>
              <w:bottom w:val="nil"/>
              <w:right w:val="nil"/>
            </w:tcBorders>
            <w:vAlign w:val="bottom"/>
          </w:tcPr>
          <w:p w:rsidR="00FD489F" w:rsidRDefault="00FD489F">
            <w:pPr>
              <w:pStyle w:val="ConsPlusNormal"/>
            </w:pPr>
            <w:r>
              <w:t>г.</w:t>
            </w:r>
          </w:p>
        </w:tc>
      </w:tr>
    </w:tbl>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ind w:firstLine="540"/>
        <w:jc w:val="both"/>
      </w:pPr>
    </w:p>
    <w:p w:rsidR="00FD489F" w:rsidRDefault="00FD489F">
      <w:pPr>
        <w:pStyle w:val="ConsPlusNormal"/>
        <w:jc w:val="right"/>
        <w:outlineLvl w:val="1"/>
      </w:pPr>
      <w:r>
        <w:t>Приложение N 3</w:t>
      </w:r>
    </w:p>
    <w:p w:rsidR="00FD489F" w:rsidRDefault="00FD489F">
      <w:pPr>
        <w:pStyle w:val="ConsPlusNormal"/>
        <w:jc w:val="right"/>
      </w:pPr>
      <w:r>
        <w:t>к Правилам предоставления субсидий</w:t>
      </w:r>
    </w:p>
    <w:p w:rsidR="00FD489F" w:rsidRDefault="00FD489F">
      <w:pPr>
        <w:pStyle w:val="ConsPlusNormal"/>
        <w:jc w:val="right"/>
      </w:pPr>
      <w:r>
        <w:t>из федерального бюджета кредитным</w:t>
      </w:r>
    </w:p>
    <w:p w:rsidR="00FD489F" w:rsidRDefault="00FD489F">
      <w:pPr>
        <w:pStyle w:val="ConsPlusNormal"/>
        <w:jc w:val="right"/>
      </w:pPr>
      <w:r>
        <w:t>организациям на возмещение недополученных</w:t>
      </w:r>
    </w:p>
    <w:p w:rsidR="00FD489F" w:rsidRDefault="00FD489F">
      <w:pPr>
        <w:pStyle w:val="ConsPlusNormal"/>
        <w:jc w:val="right"/>
      </w:pPr>
      <w:r>
        <w:t>ими доходов по кредитам, выданным</w:t>
      </w:r>
    </w:p>
    <w:p w:rsidR="00FD489F" w:rsidRDefault="00FD489F">
      <w:pPr>
        <w:pStyle w:val="ConsPlusNormal"/>
        <w:jc w:val="right"/>
      </w:pPr>
      <w:r>
        <w:t>системообразующим организациям</w:t>
      </w:r>
    </w:p>
    <w:p w:rsidR="00FD489F" w:rsidRDefault="00FD489F">
      <w:pPr>
        <w:pStyle w:val="ConsPlusNormal"/>
        <w:jc w:val="right"/>
      </w:pPr>
      <w:r>
        <w:t>жилищно-коммунального хозяйства</w:t>
      </w:r>
    </w:p>
    <w:p w:rsidR="00FD489F" w:rsidRDefault="00FD489F">
      <w:pPr>
        <w:pStyle w:val="ConsPlusNormal"/>
        <w:jc w:val="right"/>
      </w:pPr>
      <w:r>
        <w:t>и организациям, входящим в группу</w:t>
      </w:r>
    </w:p>
    <w:p w:rsidR="00FD489F" w:rsidRDefault="00FD489F">
      <w:pPr>
        <w:pStyle w:val="ConsPlusNormal"/>
        <w:jc w:val="right"/>
      </w:pPr>
      <w:r>
        <w:t>лиц системообразующей организации</w:t>
      </w:r>
    </w:p>
    <w:p w:rsidR="00FD489F" w:rsidRDefault="00FD489F">
      <w:pPr>
        <w:pStyle w:val="ConsPlusNormal"/>
        <w:jc w:val="right"/>
      </w:pPr>
      <w:r>
        <w:t>жилищно-коммунального хозяйства</w:t>
      </w:r>
    </w:p>
    <w:p w:rsidR="00FD489F" w:rsidRDefault="00FD489F">
      <w:pPr>
        <w:pStyle w:val="ConsPlusNormal"/>
        <w:jc w:val="right"/>
      </w:pPr>
    </w:p>
    <w:p w:rsidR="00FD489F" w:rsidRDefault="00FD489F">
      <w:pPr>
        <w:pStyle w:val="ConsPlusNormal"/>
        <w:jc w:val="right"/>
      </w:pPr>
      <w:r>
        <w:t>(форма)</w:t>
      </w:r>
    </w:p>
    <w:p w:rsidR="00FD489F" w:rsidRDefault="00FD489F">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42"/>
        <w:gridCol w:w="3929"/>
      </w:tblGrid>
      <w:tr w:rsidR="00FD489F">
        <w:tc>
          <w:tcPr>
            <w:tcW w:w="5142" w:type="dxa"/>
            <w:tcBorders>
              <w:top w:val="nil"/>
              <w:left w:val="nil"/>
              <w:bottom w:val="nil"/>
              <w:right w:val="nil"/>
            </w:tcBorders>
          </w:tcPr>
          <w:p w:rsidR="00FD489F" w:rsidRDefault="00FD489F">
            <w:pPr>
              <w:pStyle w:val="ConsPlusNormal"/>
              <w:jc w:val="center"/>
            </w:pPr>
          </w:p>
        </w:tc>
        <w:tc>
          <w:tcPr>
            <w:tcW w:w="3929" w:type="dxa"/>
            <w:tcBorders>
              <w:top w:val="nil"/>
              <w:left w:val="nil"/>
              <w:bottom w:val="nil"/>
              <w:right w:val="nil"/>
            </w:tcBorders>
          </w:tcPr>
          <w:p w:rsidR="00FD489F" w:rsidRDefault="00FD489F">
            <w:pPr>
              <w:pStyle w:val="ConsPlusNormal"/>
              <w:jc w:val="right"/>
            </w:pPr>
            <w:r>
              <w:t>В Министерство строительства и жилищно-коммунального хозяйства Российской Федерации</w:t>
            </w:r>
          </w:p>
        </w:tc>
      </w:tr>
      <w:tr w:rsidR="00FD489F">
        <w:tc>
          <w:tcPr>
            <w:tcW w:w="9071" w:type="dxa"/>
            <w:gridSpan w:val="2"/>
            <w:tcBorders>
              <w:top w:val="nil"/>
              <w:left w:val="nil"/>
              <w:bottom w:val="nil"/>
              <w:right w:val="nil"/>
            </w:tcBorders>
          </w:tcPr>
          <w:p w:rsidR="00FD489F" w:rsidRDefault="00FD489F">
            <w:pPr>
              <w:pStyle w:val="ConsPlusNormal"/>
              <w:jc w:val="center"/>
            </w:pPr>
            <w:bookmarkStart w:id="22" w:name="P418"/>
            <w:bookmarkEnd w:id="22"/>
            <w:r>
              <w:t>РЕЕСТР ПОТЕНЦИАЛЬНЫХ ЗАЕМЩИКОВ,</w:t>
            </w:r>
          </w:p>
          <w:p w:rsidR="00FD489F" w:rsidRDefault="00FD489F">
            <w:pPr>
              <w:pStyle w:val="ConsPlusNormal"/>
              <w:jc w:val="center"/>
            </w:pPr>
            <w:r>
              <w:t>претендующих на заключение кредитных договоров (соглашений), по состоянию на "__" _______ 202_ г.</w:t>
            </w:r>
          </w:p>
        </w:tc>
      </w:tr>
    </w:tbl>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794"/>
        <w:gridCol w:w="5669"/>
      </w:tblGrid>
      <w:tr w:rsidR="00FD489F">
        <w:tc>
          <w:tcPr>
            <w:tcW w:w="2608" w:type="dxa"/>
            <w:tcBorders>
              <w:top w:val="nil"/>
              <w:left w:val="nil"/>
              <w:bottom w:val="nil"/>
              <w:right w:val="nil"/>
            </w:tcBorders>
            <w:vAlign w:val="bottom"/>
          </w:tcPr>
          <w:p w:rsidR="00FD489F" w:rsidRDefault="00FD489F">
            <w:pPr>
              <w:pStyle w:val="ConsPlusNormal"/>
            </w:pPr>
            <w:r>
              <w:t>Наименование банка</w:t>
            </w:r>
          </w:p>
        </w:tc>
        <w:tc>
          <w:tcPr>
            <w:tcW w:w="6463" w:type="dxa"/>
            <w:gridSpan w:val="2"/>
            <w:tcBorders>
              <w:top w:val="nil"/>
              <w:left w:val="nil"/>
              <w:bottom w:val="single" w:sz="4" w:space="0" w:color="auto"/>
              <w:right w:val="nil"/>
            </w:tcBorders>
          </w:tcPr>
          <w:p w:rsidR="00FD489F" w:rsidRDefault="00FD489F">
            <w:pPr>
              <w:pStyle w:val="ConsPlusNormal"/>
            </w:pPr>
          </w:p>
        </w:tc>
      </w:tr>
      <w:tr w:rsidR="00FD489F">
        <w:tc>
          <w:tcPr>
            <w:tcW w:w="3402" w:type="dxa"/>
            <w:gridSpan w:val="2"/>
            <w:tcBorders>
              <w:top w:val="nil"/>
              <w:left w:val="nil"/>
              <w:bottom w:val="nil"/>
              <w:right w:val="nil"/>
            </w:tcBorders>
            <w:vAlign w:val="bottom"/>
          </w:tcPr>
          <w:p w:rsidR="00FD489F" w:rsidRDefault="00FD489F">
            <w:pPr>
              <w:pStyle w:val="ConsPlusNormal"/>
            </w:pPr>
            <w:r>
              <w:t>БИК уполномоченного банка</w:t>
            </w:r>
          </w:p>
        </w:tc>
        <w:tc>
          <w:tcPr>
            <w:tcW w:w="5669" w:type="dxa"/>
            <w:tcBorders>
              <w:top w:val="single" w:sz="4" w:space="0" w:color="auto"/>
              <w:left w:val="nil"/>
              <w:bottom w:val="single" w:sz="4" w:space="0" w:color="auto"/>
              <w:right w:val="nil"/>
            </w:tcBorders>
          </w:tcPr>
          <w:p w:rsidR="00FD489F" w:rsidRDefault="00FD489F">
            <w:pPr>
              <w:pStyle w:val="ConsPlusNormal"/>
            </w:pPr>
          </w:p>
        </w:tc>
      </w:tr>
      <w:tr w:rsidR="00FD489F">
        <w:tc>
          <w:tcPr>
            <w:tcW w:w="3402" w:type="dxa"/>
            <w:gridSpan w:val="2"/>
            <w:tcBorders>
              <w:top w:val="nil"/>
              <w:left w:val="nil"/>
              <w:bottom w:val="nil"/>
              <w:right w:val="nil"/>
            </w:tcBorders>
          </w:tcPr>
          <w:p w:rsidR="00FD489F" w:rsidRDefault="00FD489F">
            <w:pPr>
              <w:pStyle w:val="ConsPlusNormal"/>
            </w:pPr>
            <w:r>
              <w:t>ИНН уполномоченного банка</w:t>
            </w:r>
          </w:p>
        </w:tc>
        <w:tc>
          <w:tcPr>
            <w:tcW w:w="5669" w:type="dxa"/>
            <w:tcBorders>
              <w:top w:val="single" w:sz="4" w:space="0" w:color="auto"/>
              <w:left w:val="nil"/>
              <w:bottom w:val="single" w:sz="4" w:space="0" w:color="auto"/>
              <w:right w:val="nil"/>
            </w:tcBorders>
          </w:tcPr>
          <w:p w:rsidR="00FD489F" w:rsidRDefault="00FD489F">
            <w:pPr>
              <w:pStyle w:val="ConsPlusNormal"/>
            </w:pPr>
          </w:p>
        </w:tc>
      </w:tr>
    </w:tbl>
    <w:p w:rsidR="00FD489F" w:rsidRDefault="00FD489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2"/>
        <w:gridCol w:w="749"/>
        <w:gridCol w:w="710"/>
        <w:gridCol w:w="1397"/>
        <w:gridCol w:w="1416"/>
        <w:gridCol w:w="898"/>
        <w:gridCol w:w="1709"/>
        <w:gridCol w:w="1363"/>
      </w:tblGrid>
      <w:tr w:rsidR="00FD489F">
        <w:tc>
          <w:tcPr>
            <w:tcW w:w="792" w:type="dxa"/>
            <w:vMerge w:val="restart"/>
          </w:tcPr>
          <w:p w:rsidR="00FD489F" w:rsidRDefault="00FD489F">
            <w:pPr>
              <w:pStyle w:val="ConsPlusNormal"/>
              <w:jc w:val="center"/>
            </w:pPr>
            <w:r>
              <w:t>N п/п</w:t>
            </w:r>
          </w:p>
        </w:tc>
        <w:tc>
          <w:tcPr>
            <w:tcW w:w="4272" w:type="dxa"/>
            <w:gridSpan w:val="4"/>
          </w:tcPr>
          <w:p w:rsidR="00FD489F" w:rsidRDefault="00FD489F">
            <w:pPr>
              <w:pStyle w:val="ConsPlusNormal"/>
              <w:jc w:val="center"/>
            </w:pPr>
            <w:r>
              <w:t>Сведения о заемщике</w:t>
            </w:r>
          </w:p>
        </w:tc>
        <w:tc>
          <w:tcPr>
            <w:tcW w:w="3970" w:type="dxa"/>
            <w:gridSpan w:val="3"/>
          </w:tcPr>
          <w:p w:rsidR="00FD489F" w:rsidRDefault="00FD489F">
            <w:pPr>
              <w:pStyle w:val="ConsPlusNormal"/>
              <w:jc w:val="center"/>
            </w:pPr>
            <w:r>
              <w:t>Планируемый размер субсидии</w:t>
            </w:r>
          </w:p>
        </w:tc>
      </w:tr>
      <w:tr w:rsidR="00FD489F">
        <w:tc>
          <w:tcPr>
            <w:tcW w:w="792" w:type="dxa"/>
            <w:vMerge/>
          </w:tcPr>
          <w:p w:rsidR="00FD489F" w:rsidRDefault="00FD489F">
            <w:pPr>
              <w:pStyle w:val="ConsPlusNormal"/>
            </w:pPr>
          </w:p>
        </w:tc>
        <w:tc>
          <w:tcPr>
            <w:tcW w:w="749" w:type="dxa"/>
          </w:tcPr>
          <w:p w:rsidR="00FD489F" w:rsidRDefault="00FD489F">
            <w:pPr>
              <w:pStyle w:val="ConsPlusNormal"/>
              <w:jc w:val="center"/>
            </w:pPr>
            <w:r>
              <w:t>полное наименование заемщика</w:t>
            </w:r>
          </w:p>
        </w:tc>
        <w:tc>
          <w:tcPr>
            <w:tcW w:w="710" w:type="dxa"/>
          </w:tcPr>
          <w:p w:rsidR="00FD489F" w:rsidRDefault="00FD489F">
            <w:pPr>
              <w:pStyle w:val="ConsPlusNormal"/>
              <w:jc w:val="center"/>
            </w:pPr>
            <w:r>
              <w:t>ИНН заемщика</w:t>
            </w:r>
          </w:p>
        </w:tc>
        <w:tc>
          <w:tcPr>
            <w:tcW w:w="1397" w:type="dxa"/>
          </w:tcPr>
          <w:p w:rsidR="00FD489F" w:rsidRDefault="00FD489F">
            <w:pPr>
              <w:pStyle w:val="ConsPlusNormal"/>
              <w:jc w:val="center"/>
            </w:pPr>
            <w:r>
              <w:t xml:space="preserve">отрасль экономики в соответствии с перечнем отраслей экономики согласно </w:t>
            </w:r>
            <w:hyperlink w:anchor="P223">
              <w:r>
                <w:rPr>
                  <w:color w:val="0000FF"/>
                </w:rPr>
                <w:t>приложению N 1</w:t>
              </w:r>
            </w:hyperlink>
          </w:p>
        </w:tc>
        <w:tc>
          <w:tcPr>
            <w:tcW w:w="1416" w:type="dxa"/>
          </w:tcPr>
          <w:p w:rsidR="00FD489F" w:rsidRDefault="00FD489F">
            <w:pPr>
              <w:pStyle w:val="ConsPlusNormal"/>
              <w:jc w:val="center"/>
            </w:pPr>
            <w:r>
              <w:t xml:space="preserve">место нахождения (место жительства) заемщика (субъект Российской Федерации, муниципальное </w:t>
            </w:r>
            <w:r>
              <w:lastRenderedPageBreak/>
              <w:t>образование)</w:t>
            </w:r>
          </w:p>
        </w:tc>
        <w:tc>
          <w:tcPr>
            <w:tcW w:w="898" w:type="dxa"/>
          </w:tcPr>
          <w:p w:rsidR="00FD489F" w:rsidRDefault="00FD489F">
            <w:pPr>
              <w:pStyle w:val="ConsPlusNormal"/>
              <w:jc w:val="center"/>
            </w:pPr>
            <w:r>
              <w:lastRenderedPageBreak/>
              <w:t>размер субсидии за отчетный период, рублей</w:t>
            </w:r>
          </w:p>
        </w:tc>
        <w:tc>
          <w:tcPr>
            <w:tcW w:w="1709" w:type="dxa"/>
          </w:tcPr>
          <w:p w:rsidR="00FD489F" w:rsidRDefault="00FD489F">
            <w:pPr>
              <w:pStyle w:val="ConsPlusNormal"/>
              <w:jc w:val="center"/>
            </w:pPr>
            <w:r>
              <w:t xml:space="preserve">размер планируемых к предоставлению субсидий в текущем финансовом году, за исключением субсидии за отчетный </w:t>
            </w:r>
            <w:r>
              <w:lastRenderedPageBreak/>
              <w:t>период, рублей</w:t>
            </w:r>
          </w:p>
        </w:tc>
        <w:tc>
          <w:tcPr>
            <w:tcW w:w="1363" w:type="dxa"/>
          </w:tcPr>
          <w:p w:rsidR="00FD489F" w:rsidRDefault="00FD489F">
            <w:pPr>
              <w:pStyle w:val="ConsPlusNormal"/>
              <w:jc w:val="center"/>
            </w:pPr>
            <w:r>
              <w:lastRenderedPageBreak/>
              <w:t>размер планируемых к предоставлению субсидий в очередном финансовом году, рублей</w:t>
            </w:r>
          </w:p>
        </w:tc>
      </w:tr>
      <w:tr w:rsidR="00FD489F">
        <w:tc>
          <w:tcPr>
            <w:tcW w:w="792" w:type="dxa"/>
          </w:tcPr>
          <w:p w:rsidR="00FD489F" w:rsidRDefault="00FD489F">
            <w:pPr>
              <w:pStyle w:val="ConsPlusNormal"/>
              <w:jc w:val="center"/>
            </w:pPr>
            <w:r>
              <w:lastRenderedPageBreak/>
              <w:t>1</w:t>
            </w:r>
          </w:p>
        </w:tc>
        <w:tc>
          <w:tcPr>
            <w:tcW w:w="749" w:type="dxa"/>
          </w:tcPr>
          <w:p w:rsidR="00FD489F" w:rsidRDefault="00FD489F">
            <w:pPr>
              <w:pStyle w:val="ConsPlusNormal"/>
              <w:jc w:val="center"/>
            </w:pPr>
            <w:r>
              <w:t>2</w:t>
            </w:r>
          </w:p>
        </w:tc>
        <w:tc>
          <w:tcPr>
            <w:tcW w:w="710" w:type="dxa"/>
          </w:tcPr>
          <w:p w:rsidR="00FD489F" w:rsidRDefault="00FD489F">
            <w:pPr>
              <w:pStyle w:val="ConsPlusNormal"/>
              <w:jc w:val="center"/>
            </w:pPr>
            <w:r>
              <w:t>3</w:t>
            </w:r>
          </w:p>
        </w:tc>
        <w:tc>
          <w:tcPr>
            <w:tcW w:w="1397" w:type="dxa"/>
          </w:tcPr>
          <w:p w:rsidR="00FD489F" w:rsidRDefault="00FD489F">
            <w:pPr>
              <w:pStyle w:val="ConsPlusNormal"/>
              <w:jc w:val="center"/>
            </w:pPr>
            <w:r>
              <w:t>4</w:t>
            </w:r>
          </w:p>
        </w:tc>
        <w:tc>
          <w:tcPr>
            <w:tcW w:w="1416" w:type="dxa"/>
          </w:tcPr>
          <w:p w:rsidR="00FD489F" w:rsidRDefault="00FD489F">
            <w:pPr>
              <w:pStyle w:val="ConsPlusNormal"/>
              <w:jc w:val="center"/>
            </w:pPr>
            <w:r>
              <w:t>5</w:t>
            </w:r>
          </w:p>
        </w:tc>
        <w:tc>
          <w:tcPr>
            <w:tcW w:w="898" w:type="dxa"/>
          </w:tcPr>
          <w:p w:rsidR="00FD489F" w:rsidRDefault="00FD489F">
            <w:pPr>
              <w:pStyle w:val="ConsPlusNormal"/>
              <w:jc w:val="center"/>
            </w:pPr>
            <w:r>
              <w:t>6</w:t>
            </w:r>
          </w:p>
        </w:tc>
        <w:tc>
          <w:tcPr>
            <w:tcW w:w="1709" w:type="dxa"/>
          </w:tcPr>
          <w:p w:rsidR="00FD489F" w:rsidRDefault="00FD489F">
            <w:pPr>
              <w:pStyle w:val="ConsPlusNormal"/>
              <w:jc w:val="center"/>
            </w:pPr>
            <w:r>
              <w:t>7</w:t>
            </w:r>
          </w:p>
        </w:tc>
        <w:tc>
          <w:tcPr>
            <w:tcW w:w="1363" w:type="dxa"/>
          </w:tcPr>
          <w:p w:rsidR="00FD489F" w:rsidRDefault="00FD489F">
            <w:pPr>
              <w:pStyle w:val="ConsPlusNormal"/>
              <w:jc w:val="center"/>
            </w:pPr>
            <w:r>
              <w:t>8</w:t>
            </w:r>
          </w:p>
        </w:tc>
      </w:tr>
      <w:tr w:rsidR="00FD489F">
        <w:tc>
          <w:tcPr>
            <w:tcW w:w="792" w:type="dxa"/>
          </w:tcPr>
          <w:p w:rsidR="00FD489F" w:rsidRDefault="00FD489F">
            <w:pPr>
              <w:pStyle w:val="ConsPlusNormal"/>
              <w:jc w:val="center"/>
            </w:pPr>
            <w:r>
              <w:t>1</w:t>
            </w:r>
          </w:p>
        </w:tc>
        <w:tc>
          <w:tcPr>
            <w:tcW w:w="749" w:type="dxa"/>
          </w:tcPr>
          <w:p w:rsidR="00FD489F" w:rsidRDefault="00FD489F">
            <w:pPr>
              <w:pStyle w:val="ConsPlusNormal"/>
            </w:pPr>
          </w:p>
        </w:tc>
        <w:tc>
          <w:tcPr>
            <w:tcW w:w="710" w:type="dxa"/>
          </w:tcPr>
          <w:p w:rsidR="00FD489F" w:rsidRDefault="00FD489F">
            <w:pPr>
              <w:pStyle w:val="ConsPlusNormal"/>
            </w:pPr>
          </w:p>
        </w:tc>
        <w:tc>
          <w:tcPr>
            <w:tcW w:w="1397" w:type="dxa"/>
          </w:tcPr>
          <w:p w:rsidR="00FD489F" w:rsidRDefault="00FD489F">
            <w:pPr>
              <w:pStyle w:val="ConsPlusNormal"/>
            </w:pPr>
          </w:p>
        </w:tc>
        <w:tc>
          <w:tcPr>
            <w:tcW w:w="1416" w:type="dxa"/>
          </w:tcPr>
          <w:p w:rsidR="00FD489F" w:rsidRDefault="00FD489F">
            <w:pPr>
              <w:pStyle w:val="ConsPlusNormal"/>
            </w:pPr>
          </w:p>
        </w:tc>
        <w:tc>
          <w:tcPr>
            <w:tcW w:w="898" w:type="dxa"/>
          </w:tcPr>
          <w:p w:rsidR="00FD489F" w:rsidRDefault="00FD489F">
            <w:pPr>
              <w:pStyle w:val="ConsPlusNormal"/>
            </w:pPr>
          </w:p>
        </w:tc>
        <w:tc>
          <w:tcPr>
            <w:tcW w:w="1709" w:type="dxa"/>
          </w:tcPr>
          <w:p w:rsidR="00FD489F" w:rsidRDefault="00FD489F">
            <w:pPr>
              <w:pStyle w:val="ConsPlusNormal"/>
            </w:pPr>
          </w:p>
        </w:tc>
        <w:tc>
          <w:tcPr>
            <w:tcW w:w="1363" w:type="dxa"/>
          </w:tcPr>
          <w:p w:rsidR="00FD489F" w:rsidRDefault="00FD489F">
            <w:pPr>
              <w:pStyle w:val="ConsPlusNormal"/>
            </w:pPr>
          </w:p>
        </w:tc>
      </w:tr>
      <w:tr w:rsidR="00FD489F">
        <w:tc>
          <w:tcPr>
            <w:tcW w:w="792" w:type="dxa"/>
          </w:tcPr>
          <w:p w:rsidR="00FD489F" w:rsidRDefault="00FD489F">
            <w:pPr>
              <w:pStyle w:val="ConsPlusNormal"/>
              <w:jc w:val="center"/>
            </w:pPr>
            <w:r>
              <w:t>2</w:t>
            </w:r>
          </w:p>
        </w:tc>
        <w:tc>
          <w:tcPr>
            <w:tcW w:w="749" w:type="dxa"/>
          </w:tcPr>
          <w:p w:rsidR="00FD489F" w:rsidRDefault="00FD489F">
            <w:pPr>
              <w:pStyle w:val="ConsPlusNormal"/>
            </w:pPr>
          </w:p>
        </w:tc>
        <w:tc>
          <w:tcPr>
            <w:tcW w:w="710" w:type="dxa"/>
          </w:tcPr>
          <w:p w:rsidR="00FD489F" w:rsidRDefault="00FD489F">
            <w:pPr>
              <w:pStyle w:val="ConsPlusNormal"/>
            </w:pPr>
          </w:p>
        </w:tc>
        <w:tc>
          <w:tcPr>
            <w:tcW w:w="1397" w:type="dxa"/>
          </w:tcPr>
          <w:p w:rsidR="00FD489F" w:rsidRDefault="00FD489F">
            <w:pPr>
              <w:pStyle w:val="ConsPlusNormal"/>
            </w:pPr>
          </w:p>
        </w:tc>
        <w:tc>
          <w:tcPr>
            <w:tcW w:w="1416" w:type="dxa"/>
          </w:tcPr>
          <w:p w:rsidR="00FD489F" w:rsidRDefault="00FD489F">
            <w:pPr>
              <w:pStyle w:val="ConsPlusNormal"/>
            </w:pPr>
          </w:p>
        </w:tc>
        <w:tc>
          <w:tcPr>
            <w:tcW w:w="898" w:type="dxa"/>
          </w:tcPr>
          <w:p w:rsidR="00FD489F" w:rsidRDefault="00FD489F">
            <w:pPr>
              <w:pStyle w:val="ConsPlusNormal"/>
            </w:pPr>
          </w:p>
        </w:tc>
        <w:tc>
          <w:tcPr>
            <w:tcW w:w="1709" w:type="dxa"/>
          </w:tcPr>
          <w:p w:rsidR="00FD489F" w:rsidRDefault="00FD489F">
            <w:pPr>
              <w:pStyle w:val="ConsPlusNormal"/>
            </w:pPr>
          </w:p>
        </w:tc>
        <w:tc>
          <w:tcPr>
            <w:tcW w:w="1363" w:type="dxa"/>
          </w:tcPr>
          <w:p w:rsidR="00FD489F" w:rsidRDefault="00FD489F">
            <w:pPr>
              <w:pStyle w:val="ConsPlusNormal"/>
            </w:pPr>
          </w:p>
        </w:tc>
      </w:tr>
      <w:tr w:rsidR="00FD489F">
        <w:tc>
          <w:tcPr>
            <w:tcW w:w="792" w:type="dxa"/>
          </w:tcPr>
          <w:p w:rsidR="00FD489F" w:rsidRDefault="00FD489F">
            <w:pPr>
              <w:pStyle w:val="ConsPlusNormal"/>
              <w:jc w:val="center"/>
            </w:pPr>
            <w:r>
              <w:t>Итого</w:t>
            </w:r>
          </w:p>
        </w:tc>
        <w:tc>
          <w:tcPr>
            <w:tcW w:w="749" w:type="dxa"/>
          </w:tcPr>
          <w:p w:rsidR="00FD489F" w:rsidRDefault="00FD489F">
            <w:pPr>
              <w:pStyle w:val="ConsPlusNormal"/>
            </w:pPr>
          </w:p>
        </w:tc>
        <w:tc>
          <w:tcPr>
            <w:tcW w:w="710" w:type="dxa"/>
          </w:tcPr>
          <w:p w:rsidR="00FD489F" w:rsidRDefault="00FD489F">
            <w:pPr>
              <w:pStyle w:val="ConsPlusNormal"/>
            </w:pPr>
          </w:p>
        </w:tc>
        <w:tc>
          <w:tcPr>
            <w:tcW w:w="1397" w:type="dxa"/>
          </w:tcPr>
          <w:p w:rsidR="00FD489F" w:rsidRDefault="00FD489F">
            <w:pPr>
              <w:pStyle w:val="ConsPlusNormal"/>
            </w:pPr>
          </w:p>
        </w:tc>
        <w:tc>
          <w:tcPr>
            <w:tcW w:w="1416" w:type="dxa"/>
          </w:tcPr>
          <w:p w:rsidR="00FD489F" w:rsidRDefault="00FD489F">
            <w:pPr>
              <w:pStyle w:val="ConsPlusNormal"/>
            </w:pPr>
          </w:p>
        </w:tc>
        <w:tc>
          <w:tcPr>
            <w:tcW w:w="898" w:type="dxa"/>
          </w:tcPr>
          <w:p w:rsidR="00FD489F" w:rsidRDefault="00FD489F">
            <w:pPr>
              <w:pStyle w:val="ConsPlusNormal"/>
            </w:pPr>
          </w:p>
        </w:tc>
        <w:tc>
          <w:tcPr>
            <w:tcW w:w="1709" w:type="dxa"/>
          </w:tcPr>
          <w:p w:rsidR="00FD489F" w:rsidRDefault="00FD489F">
            <w:pPr>
              <w:pStyle w:val="ConsPlusNormal"/>
            </w:pPr>
          </w:p>
        </w:tc>
        <w:tc>
          <w:tcPr>
            <w:tcW w:w="1363" w:type="dxa"/>
          </w:tcPr>
          <w:p w:rsidR="00FD489F" w:rsidRDefault="00FD489F">
            <w:pPr>
              <w:pStyle w:val="ConsPlusNormal"/>
            </w:pPr>
          </w:p>
        </w:tc>
      </w:tr>
    </w:tbl>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340"/>
        <w:gridCol w:w="1361"/>
        <w:gridCol w:w="340"/>
        <w:gridCol w:w="2891"/>
      </w:tblGrid>
      <w:tr w:rsidR="00FD489F">
        <w:tc>
          <w:tcPr>
            <w:tcW w:w="4139" w:type="dxa"/>
            <w:tcBorders>
              <w:top w:val="nil"/>
              <w:left w:val="nil"/>
              <w:bottom w:val="nil"/>
              <w:right w:val="nil"/>
            </w:tcBorders>
          </w:tcPr>
          <w:p w:rsidR="00FD489F" w:rsidRDefault="00FD489F">
            <w:pPr>
              <w:pStyle w:val="ConsPlusNormal"/>
            </w:pPr>
            <w:r>
              <w:t>Руководитель банка</w:t>
            </w:r>
          </w:p>
          <w:p w:rsidR="00FD489F" w:rsidRDefault="00FD489F">
            <w:pPr>
              <w:pStyle w:val="ConsPlusNormal"/>
            </w:pPr>
            <w:r>
              <w:t>(уполномоченное лицо)</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single" w:sz="4" w:space="0" w:color="auto"/>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single" w:sz="4" w:space="0" w:color="auto"/>
              <w:right w:val="nil"/>
            </w:tcBorders>
          </w:tcPr>
          <w:p w:rsidR="00FD489F" w:rsidRDefault="00FD489F">
            <w:pPr>
              <w:pStyle w:val="ConsPlusNormal"/>
            </w:pPr>
          </w:p>
        </w:tc>
      </w:tr>
      <w:tr w:rsidR="00FD489F">
        <w:tc>
          <w:tcPr>
            <w:tcW w:w="4139"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1361" w:type="dxa"/>
            <w:tcBorders>
              <w:top w:val="single" w:sz="4" w:space="0" w:color="auto"/>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single" w:sz="4" w:space="0" w:color="auto"/>
              <w:left w:val="nil"/>
              <w:bottom w:val="nil"/>
              <w:right w:val="nil"/>
            </w:tcBorders>
          </w:tcPr>
          <w:p w:rsidR="00FD489F" w:rsidRDefault="00FD489F">
            <w:pPr>
              <w:pStyle w:val="ConsPlusNormal"/>
              <w:jc w:val="center"/>
            </w:pPr>
            <w:r>
              <w:t>(фамилия, имя, отчество (при наличии)</w:t>
            </w:r>
          </w:p>
        </w:tc>
      </w:tr>
      <w:tr w:rsidR="00FD489F">
        <w:tc>
          <w:tcPr>
            <w:tcW w:w="4139" w:type="dxa"/>
            <w:tcBorders>
              <w:top w:val="nil"/>
              <w:left w:val="nil"/>
              <w:bottom w:val="nil"/>
              <w:right w:val="nil"/>
            </w:tcBorders>
          </w:tcPr>
          <w:p w:rsidR="00FD489F" w:rsidRDefault="00FD489F">
            <w:pPr>
              <w:pStyle w:val="ConsPlusNormal"/>
            </w:pPr>
            <w:r>
              <w:t>Исполнитель</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single" w:sz="4" w:space="0" w:color="auto"/>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single" w:sz="4" w:space="0" w:color="auto"/>
              <w:right w:val="nil"/>
            </w:tcBorders>
          </w:tcPr>
          <w:p w:rsidR="00FD489F" w:rsidRDefault="00FD489F">
            <w:pPr>
              <w:pStyle w:val="ConsPlusNormal"/>
            </w:pPr>
          </w:p>
        </w:tc>
      </w:tr>
      <w:tr w:rsidR="00FD489F">
        <w:tc>
          <w:tcPr>
            <w:tcW w:w="4139"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1361" w:type="dxa"/>
            <w:tcBorders>
              <w:top w:val="single" w:sz="4" w:space="0" w:color="auto"/>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single" w:sz="4" w:space="0" w:color="auto"/>
              <w:left w:val="nil"/>
              <w:bottom w:val="nil"/>
              <w:right w:val="nil"/>
            </w:tcBorders>
          </w:tcPr>
          <w:p w:rsidR="00FD489F" w:rsidRDefault="00FD489F">
            <w:pPr>
              <w:pStyle w:val="ConsPlusNormal"/>
              <w:jc w:val="center"/>
            </w:pPr>
            <w:r>
              <w:t>(фамилия, имя, отчество (при наличии)</w:t>
            </w:r>
          </w:p>
        </w:tc>
      </w:tr>
      <w:tr w:rsidR="00FD489F">
        <w:tc>
          <w:tcPr>
            <w:tcW w:w="4139" w:type="dxa"/>
            <w:tcBorders>
              <w:top w:val="nil"/>
              <w:left w:val="nil"/>
              <w:bottom w:val="nil"/>
              <w:right w:val="nil"/>
            </w:tcBorders>
          </w:tcPr>
          <w:p w:rsidR="00FD489F" w:rsidRDefault="00FD489F">
            <w:pPr>
              <w:pStyle w:val="ConsPlusNormal"/>
            </w:pPr>
            <w:r>
              <w:t>М.П. (при наличии)</w:t>
            </w:r>
          </w:p>
        </w:tc>
        <w:tc>
          <w:tcPr>
            <w:tcW w:w="340" w:type="dxa"/>
            <w:tcBorders>
              <w:top w:val="nil"/>
              <w:left w:val="nil"/>
              <w:bottom w:val="nil"/>
              <w:right w:val="nil"/>
            </w:tcBorders>
          </w:tcPr>
          <w:p w:rsidR="00FD489F" w:rsidRDefault="00FD489F">
            <w:pPr>
              <w:pStyle w:val="ConsPlusNormal"/>
            </w:pPr>
          </w:p>
        </w:tc>
        <w:tc>
          <w:tcPr>
            <w:tcW w:w="1361" w:type="dxa"/>
            <w:tcBorders>
              <w:top w:val="nil"/>
              <w:left w:val="nil"/>
              <w:bottom w:val="nil"/>
              <w:right w:val="nil"/>
            </w:tcBorders>
          </w:tcPr>
          <w:p w:rsidR="00FD489F" w:rsidRDefault="00FD489F">
            <w:pPr>
              <w:pStyle w:val="ConsPlusNormal"/>
            </w:pPr>
          </w:p>
        </w:tc>
        <w:tc>
          <w:tcPr>
            <w:tcW w:w="340" w:type="dxa"/>
            <w:tcBorders>
              <w:top w:val="nil"/>
              <w:left w:val="nil"/>
              <w:bottom w:val="nil"/>
              <w:right w:val="nil"/>
            </w:tcBorders>
          </w:tcPr>
          <w:p w:rsidR="00FD489F" w:rsidRDefault="00FD489F">
            <w:pPr>
              <w:pStyle w:val="ConsPlusNormal"/>
            </w:pPr>
          </w:p>
        </w:tc>
        <w:tc>
          <w:tcPr>
            <w:tcW w:w="2891" w:type="dxa"/>
            <w:tcBorders>
              <w:top w:val="nil"/>
              <w:left w:val="nil"/>
              <w:bottom w:val="nil"/>
              <w:right w:val="nil"/>
            </w:tcBorders>
          </w:tcPr>
          <w:p w:rsidR="00FD489F" w:rsidRDefault="00FD489F">
            <w:pPr>
              <w:pStyle w:val="ConsPlusNormal"/>
            </w:pPr>
          </w:p>
        </w:tc>
      </w:tr>
    </w:tbl>
    <w:p w:rsidR="00FD489F" w:rsidRDefault="00FD489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2304"/>
        <w:gridCol w:w="677"/>
        <w:gridCol w:w="802"/>
      </w:tblGrid>
      <w:tr w:rsidR="00FD489F">
        <w:tc>
          <w:tcPr>
            <w:tcW w:w="340" w:type="dxa"/>
            <w:tcBorders>
              <w:top w:val="nil"/>
              <w:left w:val="nil"/>
              <w:bottom w:val="nil"/>
              <w:right w:val="nil"/>
            </w:tcBorders>
            <w:vAlign w:val="bottom"/>
          </w:tcPr>
          <w:p w:rsidR="00FD489F" w:rsidRDefault="00FD489F">
            <w:pPr>
              <w:pStyle w:val="ConsPlusNormal"/>
            </w:pPr>
            <w:r>
              <w:t>"</w:t>
            </w:r>
          </w:p>
        </w:tc>
        <w:tc>
          <w:tcPr>
            <w:tcW w:w="2304" w:type="dxa"/>
            <w:tcBorders>
              <w:top w:val="nil"/>
              <w:left w:val="nil"/>
              <w:bottom w:val="nil"/>
              <w:right w:val="nil"/>
            </w:tcBorders>
            <w:vAlign w:val="bottom"/>
          </w:tcPr>
          <w:p w:rsidR="00FD489F" w:rsidRDefault="00FD489F">
            <w:pPr>
              <w:pStyle w:val="ConsPlusNormal"/>
            </w:pPr>
            <w:r>
              <w:t>"</w:t>
            </w:r>
          </w:p>
        </w:tc>
        <w:tc>
          <w:tcPr>
            <w:tcW w:w="677" w:type="dxa"/>
            <w:tcBorders>
              <w:top w:val="nil"/>
              <w:left w:val="nil"/>
              <w:bottom w:val="nil"/>
              <w:right w:val="nil"/>
            </w:tcBorders>
            <w:vAlign w:val="bottom"/>
          </w:tcPr>
          <w:p w:rsidR="00FD489F" w:rsidRDefault="00FD489F">
            <w:pPr>
              <w:pStyle w:val="ConsPlusNormal"/>
            </w:pPr>
            <w:r>
              <w:t>202</w:t>
            </w:r>
          </w:p>
        </w:tc>
        <w:tc>
          <w:tcPr>
            <w:tcW w:w="802" w:type="dxa"/>
            <w:tcBorders>
              <w:top w:val="nil"/>
              <w:left w:val="nil"/>
              <w:bottom w:val="nil"/>
              <w:right w:val="nil"/>
            </w:tcBorders>
            <w:vAlign w:val="bottom"/>
          </w:tcPr>
          <w:p w:rsidR="00FD489F" w:rsidRDefault="00FD489F">
            <w:pPr>
              <w:pStyle w:val="ConsPlusNormal"/>
            </w:pPr>
            <w:r>
              <w:t>г.</w:t>
            </w:r>
          </w:p>
        </w:tc>
      </w:tr>
    </w:tbl>
    <w:p w:rsidR="00FD489F" w:rsidRDefault="00FD489F">
      <w:pPr>
        <w:pStyle w:val="ConsPlusNormal"/>
        <w:jc w:val="both"/>
      </w:pPr>
    </w:p>
    <w:p w:rsidR="00FD489F" w:rsidRDefault="00FD489F">
      <w:pPr>
        <w:pStyle w:val="ConsPlusNormal"/>
        <w:jc w:val="both"/>
      </w:pPr>
    </w:p>
    <w:p w:rsidR="00FD489F" w:rsidRDefault="00FD489F">
      <w:pPr>
        <w:pStyle w:val="ConsPlusNormal"/>
        <w:pBdr>
          <w:bottom w:val="single" w:sz="6" w:space="0" w:color="auto"/>
        </w:pBdr>
        <w:spacing w:before="100" w:after="100"/>
        <w:jc w:val="both"/>
        <w:rPr>
          <w:sz w:val="2"/>
          <w:szCs w:val="2"/>
        </w:rPr>
      </w:pPr>
    </w:p>
    <w:p w:rsidR="00B45BCC" w:rsidRDefault="00B45BCC">
      <w:bookmarkStart w:id="23" w:name="_GoBack"/>
      <w:bookmarkEnd w:id="23"/>
    </w:p>
    <w:sectPr w:rsidR="00B45BC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89F"/>
    <w:rsid w:val="00B45BCC"/>
    <w:rsid w:val="00FD4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6600A-8E99-44A6-9E48-E0A3F63B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489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D489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D489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341421B834DD54FCADB10B64F07207C9B36C4958B8FFCE14C7CB632983EE1344008C8A2C2B34AFDBA5227026B9D18168886E5043K5j8O" TargetMode="External"/><Relationship Id="rId13" Type="http://schemas.openxmlformats.org/officeDocument/2006/relationships/hyperlink" Target="consultantplus://offline/ref=FE341421B834DD54FCADB10B64F07207CFBA664A5FB3FFCE14C7CB632983EE1344008C8D2F776EBFDFEC757B3ABFC79F62966EK5j2O" TargetMode="External"/><Relationship Id="rId18" Type="http://schemas.openxmlformats.org/officeDocument/2006/relationships/hyperlink" Target="consultantplus://offline/ref=FE341421B834DD54FCADB10B64F07207CEBB634F5BB8FFCE14C7CB632983EE1344008C8924233FFB8CEA232C60EAC28366886C585F58D7D2KBjBO" TargetMode="External"/><Relationship Id="rId26" Type="http://schemas.openxmlformats.org/officeDocument/2006/relationships/hyperlink" Target="consultantplus://offline/ref=FE341421B834DD54FCADB10B64F07207C9B2654F5EB8FFCE14C7CB632983EE1344008C8924233FFA89EA232C60EAC28366886C585F58D7D2KBjBO" TargetMode="External"/><Relationship Id="rId3" Type="http://schemas.openxmlformats.org/officeDocument/2006/relationships/webSettings" Target="webSettings.xml"/><Relationship Id="rId21" Type="http://schemas.openxmlformats.org/officeDocument/2006/relationships/image" Target="media/image1.wmf"/><Relationship Id="rId7" Type="http://schemas.openxmlformats.org/officeDocument/2006/relationships/hyperlink" Target="consultantplus://offline/ref=FE341421B834DD54FCADB10B64F07207C9B36C4350B9FFCE14C7CB632983EE1344008C8924233FFA83EA232C60EAC28366886C585F58D7D2KBjBO" TargetMode="External"/><Relationship Id="rId12" Type="http://schemas.openxmlformats.org/officeDocument/2006/relationships/hyperlink" Target="consultantplus://offline/ref=FE341421B834DD54FCADB10B64F07207C9B36C4958B8FFCE14C7CB632983EE1344008C8A2C2B34AFDBA5227026B9D18168886E5043K5j8O" TargetMode="External"/><Relationship Id="rId17" Type="http://schemas.openxmlformats.org/officeDocument/2006/relationships/hyperlink" Target="consultantplus://offline/ref=FE341421B834DD54FCADB10B64F07207C9B36C4958B8FFCE14C7CB632983EE1344008C8A2C2B34AFDBA5227026B9D18168886E5043K5j8O" TargetMode="External"/><Relationship Id="rId25" Type="http://schemas.openxmlformats.org/officeDocument/2006/relationships/hyperlink" Target="consultantplus://offline/ref=FE341421B834DD54FCADB10B64F07207C9B0674A58B2FFCE14C7CB632983EE1344008C8B23213DF0DEB0332829BDC99F609E72524158KDj5O"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FE341421B834DD54FCADB10B64F07207CFBA664A5FB3FFCE14C7CB632983EE1344008C8D2F776EBFDFEC757B3ABFC79F62966EK5j2O" TargetMode="External"/><Relationship Id="rId20" Type="http://schemas.openxmlformats.org/officeDocument/2006/relationships/hyperlink" Target="consultantplus://offline/ref=FE341421B834DD54FCADB10B64F07207C9B0674A58B2FFCE14C7CB632983EE1344008C8B23213DF0DEB0332829BDC99F609E72524158KDj5O" TargetMode="External"/><Relationship Id="rId29" Type="http://schemas.openxmlformats.org/officeDocument/2006/relationships/hyperlink" Target="consultantplus://offline/ref=FE341421B834DD54FCADB10B64F07207C9B0664F5CB3FFCE14C7CB632983EE1344008C89242137FA8FEA232C60EAC28366886C585F58D7D2KBjBO" TargetMode="External"/><Relationship Id="rId1" Type="http://schemas.openxmlformats.org/officeDocument/2006/relationships/styles" Target="styles.xml"/><Relationship Id="rId6" Type="http://schemas.openxmlformats.org/officeDocument/2006/relationships/hyperlink" Target="consultantplus://offline/ref=FE341421B834DD54FCADB10B64F07207C9B0644E5BB9FFCE14C7CB632983EE1344008C8924233FFE8FEA232C60EAC28366886C585F58D7D2KBjBO" TargetMode="External"/><Relationship Id="rId11" Type="http://schemas.openxmlformats.org/officeDocument/2006/relationships/hyperlink" Target="consultantplus://offline/ref=FE341421B834DD54FCADB10B64F07207C9B0654F51B6FFCE14C7CB632983EE1344008C8924233FFA83EA232C60EAC28366886C585F58D7D2KBjBO" TargetMode="External"/><Relationship Id="rId24" Type="http://schemas.openxmlformats.org/officeDocument/2006/relationships/hyperlink" Target="consultantplus://offline/ref=FE341421B834DD54FCADB10B64F07207C9B0674A58B2FFCE14C7CB632983EE1344008C8B23233BF0DEB0332829BDC99F609E72524158KDj5O" TargetMode="External"/><Relationship Id="rId32" Type="http://schemas.openxmlformats.org/officeDocument/2006/relationships/fontTable" Target="fontTable.xml"/><Relationship Id="rId5" Type="http://schemas.openxmlformats.org/officeDocument/2006/relationships/hyperlink" Target="consultantplus://offline/ref=FE341421B834DD54FCADB10B64F07207C9B0644E5BB9FFCE14C7CB632983EE1344008C8924233FFE8FEA232C60EAC28366886C585F58D7D2KBjBO" TargetMode="External"/><Relationship Id="rId15" Type="http://schemas.openxmlformats.org/officeDocument/2006/relationships/hyperlink" Target="consultantplus://offline/ref=FE341421B834DD54FCADB10B64F07207C9B2644C59B2FFCE14C7CB632983EE1344008C8C262B34AFDBA5227026B9D18168886E5043K5j8O" TargetMode="External"/><Relationship Id="rId23" Type="http://schemas.openxmlformats.org/officeDocument/2006/relationships/hyperlink" Target="consultantplus://offline/ref=FE341421B834DD54FCADB10B64F07207C9B0644E5BB9FFCE14C7CB632983EE1344008C8924233FFE8FEA232C60EAC28366886C585F58D7D2KBjBO" TargetMode="External"/><Relationship Id="rId28" Type="http://schemas.openxmlformats.org/officeDocument/2006/relationships/hyperlink" Target="consultantplus://offline/ref=FE341421B834DD54FCADB10B64F07207C9B0664F5CB3FFCE14C7CB632983EE135600D485262521FB82FF757D26KBjDO" TargetMode="External"/><Relationship Id="rId10" Type="http://schemas.openxmlformats.org/officeDocument/2006/relationships/hyperlink" Target="consultantplus://offline/ref=FE341421B834DD54FCADB10B64F07207CCB0614E5ABBA2C41C9EC7612E8CB10443498088242239F881B5263971B2CD877E96644E435AD5KDj2O" TargetMode="External"/><Relationship Id="rId19" Type="http://schemas.openxmlformats.org/officeDocument/2006/relationships/hyperlink" Target="consultantplus://offline/ref=FE341421B834DD54FCADB10B64F07207C9B0674A58B2FFCE14C7CB632983EE1344008C8B23233BF0DEB0332829BDC99F609E72524158KDj5O" TargetMode="External"/><Relationship Id="rId31" Type="http://schemas.openxmlformats.org/officeDocument/2006/relationships/hyperlink" Target="consultantplus://offline/ref=FE341421B834DD54FCADB10B64F07207C9B0664F5CB3FFCE14C7CB632983EE1344008C89242138F389EA232C60EAC28366886C585F58D7D2KBjB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E341421B834DD54FCADB10B64F07207C9B2644C59B2FFCE14C7CB632983EE1344008C8C262B34AFDBA5227026B9D18168886E5043K5j8O" TargetMode="External"/><Relationship Id="rId14" Type="http://schemas.openxmlformats.org/officeDocument/2006/relationships/hyperlink" Target="consultantplus://offline/ref=FE341421B834DD54FCADB10B64F07207CCB0614E5ABBA2C41C9EC7612E8CB10443498088242239F881B5263971B2CD877E96644E435AD5KDj2O" TargetMode="External"/><Relationship Id="rId22" Type="http://schemas.openxmlformats.org/officeDocument/2006/relationships/hyperlink" Target="consultantplus://offline/ref=FE341421B834DD54FCADB10B64F07207C9B0644E5BB9FFCE14C7CB632983EE135600D485262521FB82FF757D26KBjDO" TargetMode="External"/><Relationship Id="rId27" Type="http://schemas.openxmlformats.org/officeDocument/2006/relationships/hyperlink" Target="consultantplus://offline/ref=FE341421B834DD54FCADB10B64F07207C9B0664F5CB3FFCE14C7CB632983EE135600D485262521FB82FF757D26KBjDO" TargetMode="External"/><Relationship Id="rId30" Type="http://schemas.openxmlformats.org/officeDocument/2006/relationships/hyperlink" Target="consultantplus://offline/ref=FE341421B834DD54FCADB10B64F07207C9B0664F5CB3FFCE14C7CB632983EE1344008C89242137F98CEA232C60EAC28366886C585F58D7D2KBj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7841</Words>
  <Characters>44695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2022-08-26T14:35:00Z</dcterms:created>
  <dcterms:modified xsi:type="dcterms:W3CDTF">2022-08-26T14:36:00Z</dcterms:modified>
</cp:coreProperties>
</file>