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B5578">
        <w:rPr>
          <w:rFonts w:ascii="Times New Roman" w:hAnsi="Times New Roman" w:cs="Times New Roman"/>
          <w:b/>
          <w:sz w:val="24"/>
          <w:szCs w:val="24"/>
        </w:rPr>
        <w:t>ФЕДЕРАЛЬНАЯ СЛУЖБА ПО ФИНАНСОВОМУ МОНИТОРИНГУ</w:t>
      </w:r>
    </w:p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>от 30 мая 2017 года</w:t>
      </w:r>
    </w:p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>О ПОДКЛЮЧЕНИИ</w:t>
      </w:r>
    </w:p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 xml:space="preserve">АУДИТОРСКИХ ОРГАНИЗАЦИЙ, ИНДИВИДУАЛЬНЫХ АУДИТОРОВ К </w:t>
      </w:r>
      <w:proofErr w:type="gramStart"/>
      <w:r w:rsidRPr="002B5578">
        <w:rPr>
          <w:rFonts w:ascii="Times New Roman" w:hAnsi="Times New Roman" w:cs="Times New Roman"/>
          <w:b/>
          <w:sz w:val="24"/>
          <w:szCs w:val="24"/>
        </w:rPr>
        <w:t>ЛИЧНОМУ</w:t>
      </w:r>
      <w:proofErr w:type="gramEnd"/>
    </w:p>
    <w:p w:rsidR="002E4789" w:rsidRPr="002B5578" w:rsidRDefault="002E4789" w:rsidP="00EA4E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>КАБИНЕТУ НА ОФИЦИАЛЬНОМ САЙТЕ ФЕДЕРАЛЬНОЙ СЛУЖБЫ</w:t>
      </w:r>
    </w:p>
    <w:p w:rsidR="002E4789" w:rsidRDefault="002E4789" w:rsidP="00EA4EC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B5578">
        <w:rPr>
          <w:rFonts w:ascii="Times New Roman" w:hAnsi="Times New Roman" w:cs="Times New Roman"/>
          <w:b/>
          <w:sz w:val="24"/>
          <w:szCs w:val="24"/>
        </w:rPr>
        <w:t>ПО ФИНАНСОВОМУ МОНИТОРИНГУ</w:t>
      </w:r>
      <w:bookmarkEnd w:id="0"/>
    </w:p>
    <w:p w:rsidR="00EA4EC2" w:rsidRPr="00EA4EC2" w:rsidRDefault="00EA4EC2" w:rsidP="00EA4E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 xml:space="preserve">Согласно положениям статьи 7.1 Федерального закона от 7 августа 2001 года N </w:t>
      </w:r>
      <w:hyperlink r:id="rId7" w:history="1">
        <w:r w:rsidRPr="00EA4EC2">
          <w:rPr>
            <w:rStyle w:val="a3"/>
            <w:rFonts w:ascii="Times New Roman" w:hAnsi="Times New Roman" w:cs="Times New Roman"/>
            <w:sz w:val="24"/>
            <w:szCs w:val="24"/>
          </w:rPr>
          <w:t>115-ФЗ</w:t>
        </w:r>
      </w:hyperlink>
      <w:r w:rsidRPr="00EA4EC2">
        <w:rPr>
          <w:rFonts w:ascii="Times New Roman" w:hAnsi="Times New Roman" w:cs="Times New Roman"/>
          <w:sz w:val="24"/>
          <w:szCs w:val="24"/>
        </w:rPr>
        <w:t xml:space="preserve"> "О противодействии легализации (отмыванию) доходов, полученных преступным путем, и финансированию терроризма" (далее - Федеральный закон N 115-ФЗ) отдельные требования законодательства в сфере противодействия легализации (отмыванию) доходов, полученных преступным путем, и финансированию терроризма распространяются, в том числе, на лиц, осуществляющих предпринимательскую деятельность в сфере оказания юридических или бухгалтерских услуг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 xml:space="preserve"> в случаях, когда они готовят или осуществляют от имени или по поручению своего клиента следующие операции с денежными средствами или иным имуществом: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сделки с недвижимым имуществом;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управление денежными средствами, ценными бумагами или иным имуществом клиента;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управление банковскими счетами или счетами ценных бумаг;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привлечение денежных сре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>я создания организаций, обеспечения их деятельности или управления ими;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создание организаций, обеспечение их деятельности или управления ими, а также куплю-продажу организаций.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 xml:space="preserve">В соответствии с частью 7 статьи 1 Федерального закона от 30 декабря 2008 г. N </w:t>
      </w:r>
      <w:hyperlink r:id="rId8" w:history="1">
        <w:r w:rsidRPr="00EA4EC2">
          <w:rPr>
            <w:rStyle w:val="a3"/>
            <w:rFonts w:ascii="Times New Roman" w:hAnsi="Times New Roman" w:cs="Times New Roman"/>
            <w:sz w:val="24"/>
            <w:szCs w:val="24"/>
          </w:rPr>
          <w:t>307-ФЗ</w:t>
        </w:r>
      </w:hyperlink>
      <w:r w:rsidRPr="00EA4EC2">
        <w:rPr>
          <w:rFonts w:ascii="Times New Roman" w:hAnsi="Times New Roman" w:cs="Times New Roman"/>
          <w:sz w:val="24"/>
          <w:szCs w:val="24"/>
        </w:rPr>
        <w:t xml:space="preserve"> "Об аудиторской деятельности" (далее - Федеральный закон N 307-ФЗ) аудиторские организации и индивидуальные аудиторы наряду с аудиторскими услугами могут оказывать прочие связанные с аудиторской деятельностью услуги, в частности, постановку, восстановление и ведение бухгалтерского учета, составление бухгалтерской (финансовой) отчетности, бухгалтерское консультирование, юридическую помощь в областях, связанных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 xml:space="preserve"> с аудиторской деятельностью. Перечень таких услуг в Федеральном законе N 307-ФЗ является не исчерпывающим.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3. Таким образом, аудиторские организации и индивидуальные аудиторы, осуществляющие деятельность в сфере оказания юридических или бухгалтерских услуг, являются субъектами Федерального закона N 115-ФЗ в случаях, указанных в пункте 1 настоящего информационного письма, и, соответственно, должны исполнять требования российского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антиотмывочного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законодательства, в частности, требования в отношении идентификации клиентов, организации внутреннего контроля, фиксирования и хранения информации, установленные подпунктом 1 пункта 1, пунктами 2 и 4 статьи 7 Федерального закона N 115-ФЗ.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 xml:space="preserve">В соответствии с Правилами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и индивидуальных предпринимателей, утвержденными постановлением Правительства Российской Федерации от 06.08.2015 N </w:t>
      </w:r>
      <w:hyperlink r:id="rId9" w:history="1">
        <w:r w:rsidRPr="00EA4EC2">
          <w:rPr>
            <w:rStyle w:val="a3"/>
            <w:rFonts w:ascii="Times New Roman" w:hAnsi="Times New Roman" w:cs="Times New Roman"/>
            <w:sz w:val="24"/>
            <w:szCs w:val="24"/>
          </w:rPr>
          <w:t>804</w:t>
        </w:r>
      </w:hyperlink>
      <w:r w:rsidRPr="00EA4EC2">
        <w:rPr>
          <w:rFonts w:ascii="Times New Roman" w:hAnsi="Times New Roman" w:cs="Times New Roman"/>
          <w:sz w:val="24"/>
          <w:szCs w:val="24"/>
        </w:rPr>
        <w:t xml:space="preserve"> (далее - Правила), доступ аудиторских организаций и индивидуальных аудиторов к информации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 xml:space="preserve">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осуществляется только через личные кабинеты на официальном сайте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в сети Интернет (www.fedsfm.ru/).</w:t>
      </w:r>
      <w:proofErr w:type="gramEnd"/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Для регистрации в личном кабинете на официальном сайте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без использования усиленной квалифицированной электронной подписи (далее - ЭП) аудиторским организациям и индивидуальным аудиторам следует: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lastRenderedPageBreak/>
        <w:t xml:space="preserve">- заполнить и отправить соответствующую заявку на подключение к личному кабинету на официальном сайте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>, размещенную по адресу https://portal.fedsfm.ru/;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- направить заявку на подключение к личному кабинету на бумажном носителе, полученную на указанный при заполнении электронной заявки адрес электронной почты, с подписью руководителя аудиторской организации или индивидуального аудитора и печатью (при наличии) по адресу: 107450, г. Москва, ул. Мясницкая, д. 39 стр. 1.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К заявке на бумажном носителе прилагается скан-копия документа, подтверждающего право осуществлять аудиторскую деятельность, например, сведения из реестра аудиторов и аудиторских организаций саморегулируемой организац</w:t>
      </w:r>
      <w:proofErr w:type="gramStart"/>
      <w:r w:rsidRPr="00EA4EC2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>диторов, членом которой такая аудиторская организация или индивидуальный аудитор являются.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 xml:space="preserve">Для регистрации в личном кабинете с использованием ЭП следует с помощью интерактивной формы, размещенной в разделе "Регистрация с использованием электронной подписи" официального сайта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заполнить электронную заявку на регистрацию. Электронная заявка на регистрацию подписывается ЭП руководителя аудиторской организации или индивидуального аудитора.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C2">
        <w:rPr>
          <w:rFonts w:ascii="Times New Roman" w:hAnsi="Times New Roman" w:cs="Times New Roman"/>
          <w:sz w:val="24"/>
          <w:szCs w:val="24"/>
        </w:rPr>
        <w:t>Одновременно обращаем внимание, что регистрация в личном кабинете аудиторской организации осуществляется в блоке "Регистрация юридических лиц" выбрать "Вид деятельности" - "аудиторская организация (организация, осуществляющая предпринимательскую деятельность в сфере оказания юридических или бухгалтерских услуг)" (код вида субъекта Федерального закона N 115-ФЗ в целях представления информации в Росфинмониторинг - 156), а индивидуального аудитора - в блоке "Регистрация физических лиц и индивидуальных предпринимателей" выбрать "Вид деятельности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>" "индивидуальный аудитор (лицо, осуществляющее предпринимательскую деятельность в сфере оказания юридических или бухгалтерских услуг)" (код вида субъекта Федерального закона N 115-ФЗ в целях представления информации в Росфинмониторинг - 157).</w:t>
      </w:r>
    </w:p>
    <w:p w:rsidR="002E4789" w:rsidRPr="00EA4EC2" w:rsidRDefault="002E4789" w:rsidP="00EA4EC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После успешной первичной авторизации в личном кабинете аудиторской организации и индивидуальному аудитору следует изменить пароль доступа к своему личному кабинету.</w:t>
      </w:r>
    </w:p>
    <w:p w:rsidR="002E4789" w:rsidRPr="00EA4EC2" w:rsidRDefault="002E4789" w:rsidP="00EA4E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C2">
        <w:rPr>
          <w:rFonts w:ascii="Times New Roman" w:hAnsi="Times New Roman" w:cs="Times New Roman"/>
          <w:sz w:val="24"/>
          <w:szCs w:val="24"/>
        </w:rPr>
        <w:t xml:space="preserve">Дополнительно информируем, что в целях оказания консультационной помощи по вопросам подключения и работы с Личным кабинетом в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Росфинмониторинге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с понедельника по четверг с 9.00 до 18.00, в пятницу с 9.00 до 16.45 (по московскому времени) работает телефон технической поддержки: 8 (495) 627-32-99, а также круглосуточно можно оставить заявку на техническую поддержку через специализированную форму, размещенную на официальном сайте </w:t>
      </w:r>
      <w:proofErr w:type="spellStart"/>
      <w:r w:rsidRPr="00EA4EC2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EA4EC2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EA4EC2">
        <w:rPr>
          <w:rFonts w:ascii="Times New Roman" w:hAnsi="Times New Roman" w:cs="Times New Roman"/>
          <w:sz w:val="24"/>
          <w:szCs w:val="24"/>
        </w:rPr>
        <w:t xml:space="preserve"> адресу: https://portal.fedsfm.ru/account/support-post.</w:t>
      </w:r>
    </w:p>
    <w:p w:rsidR="00EA4EC2" w:rsidRDefault="00EA4EC2" w:rsidP="00EA4E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A4EC2" w:rsidRDefault="00EA4EC2" w:rsidP="00EA4E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E4789" w:rsidRPr="00EA4EC2" w:rsidRDefault="002E4789" w:rsidP="00EA4E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Согласовано</w:t>
      </w:r>
    </w:p>
    <w:p w:rsidR="002E4789" w:rsidRPr="00EA4EC2" w:rsidRDefault="002E4789" w:rsidP="00EA4E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Заместитель Министра финансов</w:t>
      </w:r>
    </w:p>
    <w:p w:rsidR="002E4789" w:rsidRPr="00EA4EC2" w:rsidRDefault="002E4789" w:rsidP="00EA4E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E4789" w:rsidRPr="00EA4EC2" w:rsidRDefault="002E4789" w:rsidP="00EA4E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A4EC2">
        <w:rPr>
          <w:rFonts w:ascii="Times New Roman" w:hAnsi="Times New Roman" w:cs="Times New Roman"/>
          <w:sz w:val="24"/>
          <w:szCs w:val="24"/>
        </w:rPr>
        <w:t>И.В.ТРУНИН</w:t>
      </w:r>
    </w:p>
    <w:p w:rsidR="009C7281" w:rsidRPr="00EA4EC2" w:rsidRDefault="009C7281" w:rsidP="00EA4E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9C7281" w:rsidRPr="00EA4EC2" w:rsidSect="00EA4EC2">
      <w:headerReference w:type="default" r:id="rId10"/>
      <w:pgSz w:w="11906" w:h="16838"/>
      <w:pgMar w:top="1134" w:right="566" w:bottom="1134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C2" w:rsidRDefault="00EA4EC2" w:rsidP="00EA4EC2">
      <w:pPr>
        <w:spacing w:after="0" w:line="240" w:lineRule="auto"/>
      </w:pPr>
      <w:r>
        <w:separator/>
      </w:r>
    </w:p>
  </w:endnote>
  <w:endnote w:type="continuationSeparator" w:id="0">
    <w:p w:rsidR="00EA4EC2" w:rsidRDefault="00EA4EC2" w:rsidP="00EA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C2" w:rsidRDefault="00EA4EC2" w:rsidP="00EA4EC2">
      <w:pPr>
        <w:spacing w:after="0" w:line="240" w:lineRule="auto"/>
      </w:pPr>
      <w:r>
        <w:separator/>
      </w:r>
    </w:p>
  </w:footnote>
  <w:footnote w:type="continuationSeparator" w:id="0">
    <w:p w:rsidR="00EA4EC2" w:rsidRDefault="00EA4EC2" w:rsidP="00EA4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55973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A4EC2" w:rsidRPr="00EA4EC2" w:rsidRDefault="00EA4EC2">
        <w:pPr>
          <w:pStyle w:val="a5"/>
          <w:jc w:val="center"/>
          <w:rPr>
            <w:rFonts w:ascii="Times New Roman" w:hAnsi="Times New Roman" w:cs="Times New Roman"/>
          </w:rPr>
        </w:pPr>
        <w:r w:rsidRPr="00EA4EC2">
          <w:rPr>
            <w:rFonts w:ascii="Times New Roman" w:hAnsi="Times New Roman" w:cs="Times New Roman"/>
          </w:rPr>
          <w:fldChar w:fldCharType="begin"/>
        </w:r>
        <w:r w:rsidRPr="00EA4EC2">
          <w:rPr>
            <w:rFonts w:ascii="Times New Roman" w:hAnsi="Times New Roman" w:cs="Times New Roman"/>
          </w:rPr>
          <w:instrText>PAGE   \* MERGEFORMAT</w:instrText>
        </w:r>
        <w:r w:rsidRPr="00EA4EC2">
          <w:rPr>
            <w:rFonts w:ascii="Times New Roman" w:hAnsi="Times New Roman" w:cs="Times New Roman"/>
          </w:rPr>
          <w:fldChar w:fldCharType="separate"/>
        </w:r>
        <w:r w:rsidR="002B5578">
          <w:rPr>
            <w:rFonts w:ascii="Times New Roman" w:hAnsi="Times New Roman" w:cs="Times New Roman"/>
            <w:noProof/>
          </w:rPr>
          <w:t>2</w:t>
        </w:r>
        <w:r w:rsidRPr="00EA4EC2">
          <w:rPr>
            <w:rFonts w:ascii="Times New Roman" w:hAnsi="Times New Roman" w:cs="Times New Roman"/>
          </w:rPr>
          <w:fldChar w:fldCharType="end"/>
        </w:r>
      </w:p>
    </w:sdtContent>
  </w:sdt>
  <w:p w:rsidR="00EA4EC2" w:rsidRDefault="00EA4E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89"/>
    <w:rsid w:val="002B5578"/>
    <w:rsid w:val="002E4789"/>
    <w:rsid w:val="009C7281"/>
    <w:rsid w:val="00EA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4789"/>
    <w:rPr>
      <w:color w:val="0000FF"/>
      <w:u w:val="single"/>
    </w:rPr>
  </w:style>
  <w:style w:type="paragraph" w:customStyle="1" w:styleId="pr">
    <w:name w:val="pr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A4EC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A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4EC2"/>
  </w:style>
  <w:style w:type="paragraph" w:styleId="a7">
    <w:name w:val="footer"/>
    <w:basedOn w:val="a"/>
    <w:link w:val="a8"/>
    <w:uiPriority w:val="99"/>
    <w:unhideWhenUsed/>
    <w:rsid w:val="00EA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4E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4789"/>
    <w:rPr>
      <w:color w:val="0000FF"/>
      <w:u w:val="single"/>
    </w:rPr>
  </w:style>
  <w:style w:type="paragraph" w:customStyle="1" w:styleId="pr">
    <w:name w:val="pr"/>
    <w:basedOn w:val="a"/>
    <w:rsid w:val="002E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A4EC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A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4EC2"/>
  </w:style>
  <w:style w:type="paragraph" w:styleId="a7">
    <w:name w:val="footer"/>
    <w:basedOn w:val="a"/>
    <w:link w:val="a8"/>
    <w:uiPriority w:val="99"/>
    <w:unhideWhenUsed/>
    <w:rsid w:val="00EA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4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Federalnyy-zakon-ot-30.12.2008-N-307-F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laws.ru/laws/Federalnyy-zakon-ot-07.08.2001-N-115-FZ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laws.ru/goverment/Postanovlenie-Pravitelstva-RF-ot-06.08.2015-N-80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3</cp:revision>
  <dcterms:created xsi:type="dcterms:W3CDTF">2017-12-14T08:04:00Z</dcterms:created>
  <dcterms:modified xsi:type="dcterms:W3CDTF">2017-12-14T08:28:00Z</dcterms:modified>
</cp:coreProperties>
</file>