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D49" w:rsidRDefault="00172D49">
      <w:pPr>
        <w:pStyle w:val="ConsPlusTitlePage"/>
      </w:pPr>
      <w:r>
        <w:t xml:space="preserve">Документ предоставлен </w:t>
      </w:r>
      <w:hyperlink r:id="rId5" w:history="1">
        <w:r>
          <w:rPr>
            <w:color w:val="0000FF"/>
          </w:rPr>
          <w:t>КонсультантПлюс</w:t>
        </w:r>
      </w:hyperlink>
      <w:r>
        <w:br/>
      </w:r>
    </w:p>
    <w:p w:rsidR="00172D49" w:rsidRDefault="00172D49">
      <w:pPr>
        <w:pStyle w:val="ConsPlusNormal"/>
        <w:jc w:val="both"/>
        <w:outlineLvl w:val="0"/>
      </w:pPr>
    </w:p>
    <w:p w:rsidR="00172D49" w:rsidRDefault="00172D49">
      <w:pPr>
        <w:pStyle w:val="ConsPlusTitle"/>
        <w:jc w:val="center"/>
        <w:outlineLvl w:val="0"/>
      </w:pPr>
      <w:r>
        <w:t>ПРАВИТЕЛЬСТВО РОССИЙСКОЙ ФЕДЕРАЦИИ</w:t>
      </w:r>
    </w:p>
    <w:p w:rsidR="00172D49" w:rsidRDefault="00172D49">
      <w:pPr>
        <w:pStyle w:val="ConsPlusTitle"/>
        <w:jc w:val="center"/>
      </w:pPr>
    </w:p>
    <w:p w:rsidR="00172D49" w:rsidRDefault="00172D49">
      <w:pPr>
        <w:pStyle w:val="ConsPlusTitle"/>
        <w:jc w:val="center"/>
      </w:pPr>
      <w:r>
        <w:t>ПОСТАНОВЛЕНИЕ</w:t>
      </w:r>
    </w:p>
    <w:p w:rsidR="00172D49" w:rsidRDefault="00172D49">
      <w:pPr>
        <w:pStyle w:val="ConsPlusTitle"/>
        <w:jc w:val="center"/>
      </w:pPr>
      <w:r>
        <w:t>от 16 мая 2020 г. N 696</w:t>
      </w:r>
    </w:p>
    <w:p w:rsidR="00172D49" w:rsidRDefault="00172D49">
      <w:pPr>
        <w:pStyle w:val="ConsPlusTitle"/>
        <w:jc w:val="center"/>
      </w:pPr>
    </w:p>
    <w:p w:rsidR="00172D49" w:rsidRDefault="00172D49">
      <w:pPr>
        <w:pStyle w:val="ConsPlusTitle"/>
        <w:jc w:val="center"/>
      </w:pPr>
      <w:r>
        <w:t>ОБ УТВЕРЖДЕНИИ ПРАВИЛ</w:t>
      </w:r>
    </w:p>
    <w:p w:rsidR="00172D49" w:rsidRDefault="00172D49">
      <w:pPr>
        <w:pStyle w:val="ConsPlusTitle"/>
        <w:jc w:val="center"/>
      </w:pPr>
      <w:r>
        <w:t>ПРЕДОСТАВЛЕНИЯ СУБСИДИЙ ИЗ ФЕДЕРАЛЬНОГО БЮДЖЕТА</w:t>
      </w:r>
    </w:p>
    <w:p w:rsidR="00172D49" w:rsidRDefault="00172D49">
      <w:pPr>
        <w:pStyle w:val="ConsPlusTitle"/>
        <w:jc w:val="center"/>
      </w:pPr>
      <w:r>
        <w:t>РОССИЙСКИМ КРЕДИТНЫМ ОРГАНИЗАЦИЯМ НА ВОЗМЕЩЕНИЕ</w:t>
      </w:r>
    </w:p>
    <w:p w:rsidR="00172D49" w:rsidRDefault="00172D49">
      <w:pPr>
        <w:pStyle w:val="ConsPlusTitle"/>
        <w:jc w:val="center"/>
      </w:pPr>
      <w:r>
        <w:t>НЕДОПОЛУЧЕННЫХ ИМИ ДОХОДОВ ПО КРЕДИТАМ, ВЫДАННЫМ</w:t>
      </w:r>
    </w:p>
    <w:p w:rsidR="00172D49" w:rsidRDefault="00172D49">
      <w:pPr>
        <w:pStyle w:val="ConsPlusTitle"/>
        <w:jc w:val="center"/>
      </w:pPr>
      <w:r>
        <w:t>В 2020 ГОДУ ЮРИДИЧЕСКИМ ЛИЦАМ И ИНДИВИДУАЛЬНЫМ</w:t>
      </w:r>
    </w:p>
    <w:p w:rsidR="00172D49" w:rsidRDefault="00172D49">
      <w:pPr>
        <w:pStyle w:val="ConsPlusTitle"/>
        <w:jc w:val="center"/>
      </w:pPr>
      <w:r>
        <w:t>ПРЕДПРИНИМАТЕЛЯМ НА ВОЗОБНОВЛЕНИЕ ДЕЯТЕЛЬНОСТИ</w:t>
      </w:r>
    </w:p>
    <w:p w:rsidR="00172D49" w:rsidRDefault="00172D49">
      <w:pPr>
        <w:pStyle w:val="ConsPlusNormal"/>
        <w:jc w:val="both"/>
      </w:pPr>
    </w:p>
    <w:p w:rsidR="00172D49" w:rsidRDefault="00172D49">
      <w:pPr>
        <w:pStyle w:val="ConsPlusNormal"/>
        <w:ind w:firstLine="540"/>
        <w:jc w:val="both"/>
      </w:pPr>
      <w:r>
        <w:t>Правительство Российской Федерации постановляет:</w:t>
      </w:r>
    </w:p>
    <w:p w:rsidR="00172D49" w:rsidRDefault="00172D49">
      <w:pPr>
        <w:pStyle w:val="ConsPlusNormal"/>
        <w:spacing w:before="220"/>
        <w:ind w:firstLine="540"/>
        <w:jc w:val="both"/>
      </w:pPr>
      <w:r>
        <w:t xml:space="preserve">1. Утвердить прилагаемые </w:t>
      </w:r>
      <w:hyperlink w:anchor="P31" w:history="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w:t>
      </w:r>
    </w:p>
    <w:p w:rsidR="00172D49" w:rsidRDefault="00172D49">
      <w:pPr>
        <w:pStyle w:val="ConsPlusNormal"/>
        <w:spacing w:before="220"/>
        <w:ind w:firstLine="540"/>
        <w:jc w:val="both"/>
      </w:pPr>
      <w:r>
        <w:t>2. Настоящее постановление вступает в силу со дня его официального опубликования.</w:t>
      </w:r>
    </w:p>
    <w:p w:rsidR="00172D49" w:rsidRDefault="00172D49">
      <w:pPr>
        <w:pStyle w:val="ConsPlusNormal"/>
        <w:jc w:val="both"/>
      </w:pPr>
    </w:p>
    <w:p w:rsidR="00172D49" w:rsidRDefault="00172D49">
      <w:pPr>
        <w:pStyle w:val="ConsPlusNormal"/>
        <w:jc w:val="right"/>
      </w:pPr>
      <w:r>
        <w:t>Исполняющий обязанности</w:t>
      </w:r>
    </w:p>
    <w:p w:rsidR="00172D49" w:rsidRDefault="00172D49">
      <w:pPr>
        <w:pStyle w:val="ConsPlusNormal"/>
        <w:jc w:val="right"/>
      </w:pPr>
      <w:r>
        <w:t>Председателя Правительства</w:t>
      </w:r>
    </w:p>
    <w:p w:rsidR="00172D49" w:rsidRDefault="00172D49">
      <w:pPr>
        <w:pStyle w:val="ConsPlusNormal"/>
        <w:jc w:val="right"/>
      </w:pPr>
      <w:r>
        <w:t>Российской Федерации</w:t>
      </w:r>
    </w:p>
    <w:p w:rsidR="00172D49" w:rsidRDefault="00172D49">
      <w:pPr>
        <w:pStyle w:val="ConsPlusNormal"/>
        <w:jc w:val="right"/>
      </w:pPr>
      <w:r>
        <w:t>А.БЕЛОУСОВ</w:t>
      </w: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right"/>
        <w:outlineLvl w:val="0"/>
      </w:pPr>
      <w:r>
        <w:t>Утверждены</w:t>
      </w:r>
    </w:p>
    <w:p w:rsidR="00172D49" w:rsidRDefault="00172D49">
      <w:pPr>
        <w:pStyle w:val="ConsPlusNormal"/>
        <w:jc w:val="right"/>
      </w:pPr>
      <w:r>
        <w:t>постановлением Правительства</w:t>
      </w:r>
    </w:p>
    <w:p w:rsidR="00172D49" w:rsidRDefault="00172D49">
      <w:pPr>
        <w:pStyle w:val="ConsPlusNormal"/>
        <w:jc w:val="right"/>
      </w:pPr>
      <w:r>
        <w:t>Российской Федерации</w:t>
      </w:r>
    </w:p>
    <w:p w:rsidR="00172D49" w:rsidRDefault="00172D49">
      <w:pPr>
        <w:pStyle w:val="ConsPlusNormal"/>
        <w:jc w:val="right"/>
      </w:pPr>
      <w:r>
        <w:t>от 16 мая 2020 г. N 696</w:t>
      </w:r>
    </w:p>
    <w:p w:rsidR="00172D49" w:rsidRDefault="00172D49">
      <w:pPr>
        <w:pStyle w:val="ConsPlusNormal"/>
        <w:jc w:val="both"/>
      </w:pPr>
    </w:p>
    <w:p w:rsidR="00172D49" w:rsidRDefault="00172D49">
      <w:pPr>
        <w:pStyle w:val="ConsPlusTitle"/>
        <w:jc w:val="center"/>
      </w:pPr>
      <w:bookmarkStart w:id="0" w:name="P31"/>
      <w:bookmarkEnd w:id="0"/>
      <w:r>
        <w:t>ПРАВИЛА</w:t>
      </w:r>
    </w:p>
    <w:p w:rsidR="00172D49" w:rsidRDefault="00172D49">
      <w:pPr>
        <w:pStyle w:val="ConsPlusTitle"/>
        <w:jc w:val="center"/>
      </w:pPr>
      <w:r>
        <w:t>ПРЕДОСТАВЛЕНИЯ СУБСИДИЙ ИЗ ФЕДЕРАЛЬНОГО БЮДЖЕТА</w:t>
      </w:r>
    </w:p>
    <w:p w:rsidR="00172D49" w:rsidRDefault="00172D49">
      <w:pPr>
        <w:pStyle w:val="ConsPlusTitle"/>
        <w:jc w:val="center"/>
      </w:pPr>
      <w:r>
        <w:t>РОССИЙСКИМ КРЕДИТНЫМ ОРГАНИЗАЦИЯМ НА ВОЗМЕЩЕНИЕ</w:t>
      </w:r>
    </w:p>
    <w:p w:rsidR="00172D49" w:rsidRDefault="00172D49">
      <w:pPr>
        <w:pStyle w:val="ConsPlusTitle"/>
        <w:jc w:val="center"/>
      </w:pPr>
      <w:r>
        <w:t>НЕДОПОЛУЧЕННЫХ ИМИ ДОХОДОВ ПО КРЕДИТАМ, ВЫДАННЫМ</w:t>
      </w:r>
    </w:p>
    <w:p w:rsidR="00172D49" w:rsidRDefault="00172D49">
      <w:pPr>
        <w:pStyle w:val="ConsPlusTitle"/>
        <w:jc w:val="center"/>
      </w:pPr>
      <w:r>
        <w:t>В 2020 ГОДУ ЮРИДИЧЕСКИМ ЛИЦАМ И ИНДИВИДУАЛЬНЫМ</w:t>
      </w:r>
    </w:p>
    <w:p w:rsidR="00172D49" w:rsidRDefault="00172D49">
      <w:pPr>
        <w:pStyle w:val="ConsPlusTitle"/>
        <w:jc w:val="center"/>
      </w:pPr>
      <w:r>
        <w:t>ПРЕДПРИНИМАТЕЛЯМ НА ВОЗОБНОВЛЕНИЕ ДЕЯТЕЛЬНОСТИ</w:t>
      </w:r>
    </w:p>
    <w:p w:rsidR="00172D49" w:rsidRDefault="00172D49">
      <w:pPr>
        <w:pStyle w:val="ConsPlusNormal"/>
        <w:jc w:val="both"/>
      </w:pPr>
    </w:p>
    <w:p w:rsidR="00172D49" w:rsidRDefault="00172D49">
      <w:pPr>
        <w:pStyle w:val="ConsPlusNormal"/>
        <w:ind w:firstLine="540"/>
        <w:jc w:val="both"/>
      </w:pPr>
      <w:bookmarkStart w:id="1" w:name="P38"/>
      <w:bookmarkEnd w:id="1"/>
      <w:r>
        <w:t>1. Настоящие Правила устанавливают цель,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(далее соответственно - кредиты, субсидии).</w:t>
      </w:r>
    </w:p>
    <w:p w:rsidR="00172D49" w:rsidRDefault="00172D49">
      <w:pPr>
        <w:pStyle w:val="ConsPlusNormal"/>
        <w:spacing w:before="220"/>
        <w:ind w:firstLine="540"/>
        <w:jc w:val="both"/>
      </w:pPr>
      <w:r>
        <w:t xml:space="preserve">2. Субсидии предоставляются российским кредитным организациям, соответствующим требованиям, установленным </w:t>
      </w:r>
      <w:hyperlink w:anchor="P57" w:history="1">
        <w:r>
          <w:rPr>
            <w:color w:val="0000FF"/>
          </w:rPr>
          <w:t>пунктом 7</w:t>
        </w:r>
      </w:hyperlink>
      <w:r>
        <w:t xml:space="preserve"> настоящих Правил (далее - получатели субсидии), по кредитным договорам (соглашениям), заключенным с юридическими лицами и индивидуальными предпринимателями, за исключением индивидуальных предпринимателей, не </w:t>
      </w:r>
      <w:r>
        <w:lastRenderedPageBreak/>
        <w:t>имеющих наемных работников.</w:t>
      </w:r>
    </w:p>
    <w:p w:rsidR="00172D49" w:rsidRDefault="00172D49">
      <w:pPr>
        <w:pStyle w:val="ConsPlusNormal"/>
        <w:spacing w:before="220"/>
        <w:ind w:firstLine="540"/>
        <w:jc w:val="both"/>
      </w:pPr>
      <w:r>
        <w:t xml:space="preserve">3. Субсидии предоставляются Министерством экономического развития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цель, предусмотренную </w:t>
      </w:r>
      <w:hyperlink w:anchor="P38" w:history="1">
        <w:r>
          <w:rPr>
            <w:color w:val="0000FF"/>
          </w:rPr>
          <w:t>пунктом 1</w:t>
        </w:r>
      </w:hyperlink>
      <w:r>
        <w:t xml:space="preserve"> настоящих Правил (далее - лимит бюджетных обязательств).</w:t>
      </w:r>
    </w:p>
    <w:p w:rsidR="00172D49" w:rsidRDefault="00172D49">
      <w:pPr>
        <w:pStyle w:val="ConsPlusNormal"/>
        <w:spacing w:before="220"/>
        <w:ind w:firstLine="540"/>
        <w:jc w:val="both"/>
      </w:pPr>
      <w:r>
        <w:t>4. Субсидии являются источником возмещения следующих фактически понесенных и документально подтвержденных затрат получателя субсидии:</w:t>
      </w:r>
    </w:p>
    <w:p w:rsidR="00172D49" w:rsidRDefault="00172D49">
      <w:pPr>
        <w:pStyle w:val="ConsPlusNormal"/>
        <w:spacing w:before="220"/>
        <w:ind w:firstLine="540"/>
        <w:jc w:val="both"/>
      </w:pPr>
      <w:r>
        <w:t>предоставление кредита по кредитному договору (соглашению) с заемщиком по льготной ставке в размере, предусмотренном настоящими Правилами (далее - субсидия по процентной ставке);</w:t>
      </w:r>
    </w:p>
    <w:p w:rsidR="00172D49" w:rsidRDefault="00172D49">
      <w:pPr>
        <w:pStyle w:val="ConsPlusNormal"/>
        <w:spacing w:before="220"/>
        <w:ind w:firstLine="540"/>
        <w:jc w:val="both"/>
      </w:pPr>
      <w:r>
        <w:t>списание задолженности по кредитному договору (соглашению) с заемщиком, произведенное в порядке и размере, которые установлены настоящими Правилами (далее - субсидия по списанию).</w:t>
      </w:r>
    </w:p>
    <w:p w:rsidR="00172D49" w:rsidRDefault="00172D49">
      <w:pPr>
        <w:pStyle w:val="ConsPlusNormal"/>
        <w:spacing w:before="220"/>
        <w:ind w:firstLine="540"/>
        <w:jc w:val="both"/>
      </w:pPr>
      <w:r>
        <w:t>5. Понятия, используемые в настоящих Правилах, означают следующее:</w:t>
      </w:r>
    </w:p>
    <w:p w:rsidR="00172D49" w:rsidRDefault="00172D49">
      <w:pPr>
        <w:pStyle w:val="ConsPlusNormal"/>
        <w:spacing w:before="220"/>
        <w:ind w:firstLine="540"/>
        <w:jc w:val="both"/>
      </w:pPr>
      <w:r>
        <w:t>"заемщик" - юридическое лицо или индивидуальный предприниматель, за исключением индивидуальных предпринимателей, не имеющих наемных работников;</w:t>
      </w:r>
    </w:p>
    <w:p w:rsidR="00172D49" w:rsidRDefault="00172D49">
      <w:pPr>
        <w:pStyle w:val="ConsPlusNormal"/>
        <w:spacing w:before="220"/>
        <w:ind w:firstLine="540"/>
        <w:jc w:val="both"/>
      </w:pPr>
      <w:r>
        <w:t>"кредитный договор (соглашение)" - кредитный договор (соглашение), заключенный с юридическим лицом или индивидуальным предпринимателем в период с 1 июня по 1 ноября 2020 г. на возобновление деятельности на срок до 30 июня 2021 г.;</w:t>
      </w:r>
    </w:p>
    <w:p w:rsidR="00172D49" w:rsidRDefault="00172D49">
      <w:pPr>
        <w:pStyle w:val="ConsPlusNormal"/>
        <w:spacing w:before="220"/>
        <w:ind w:firstLine="540"/>
        <w:jc w:val="both"/>
      </w:pPr>
      <w:r>
        <w:t xml:space="preserve">"возобновление деятельности" - документально подтвержденные расходы, связанные с осуществлением предпринимательской деятельности заемщика, включая выплату заработной платы работникам заемщика в размере, не превышающем размер, предусмотренный трудовым договором, платежей по процентам и по основному долгу по кредитным договорам (соглашениям), заключенным в рамках </w:t>
      </w:r>
      <w:hyperlink r:id="rId6" w:history="1">
        <w:r>
          <w:rPr>
            <w:color w:val="0000FF"/>
          </w:rPr>
          <w:t>Правил</w:t>
        </w:r>
      </w:hyperlink>
      <w:r>
        <w:t xml:space="preserve">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утвержденных постановлением Правительства Российской Федерации от 30 декабря 2018 г.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либо в рамках </w:t>
      </w:r>
      <w:hyperlink r:id="rId7" w:history="1">
        <w:r>
          <w:rPr>
            <w:color w:val="0000FF"/>
          </w:rPr>
          <w:t>Правил</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неотложные нужды для поддержки и сохранения занятости, утвержденных постановлением Правительства Российской Федерации от 2 апреля 2020 г. N 422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неотложные нужды для поддержки и сохранения занятости", за исключением выплаты дивидендов, выкупа собственных акций или долей в уставном капитале, благотворительности;</w:t>
      </w:r>
    </w:p>
    <w:p w:rsidR="00172D49" w:rsidRDefault="00172D49">
      <w:pPr>
        <w:pStyle w:val="ConsPlusNormal"/>
        <w:spacing w:before="220"/>
        <w:ind w:firstLine="540"/>
        <w:jc w:val="both"/>
      </w:pPr>
      <w:r>
        <w:t xml:space="preserve">"реестр заемщиков" - сформированный получателем субсидии по форме согласно </w:t>
      </w:r>
      <w:hyperlink w:anchor="P186" w:history="1">
        <w:r>
          <w:rPr>
            <w:color w:val="0000FF"/>
          </w:rPr>
          <w:t>приложению N 1</w:t>
        </w:r>
      </w:hyperlink>
      <w:r>
        <w:t xml:space="preserve"> реестр заемщиков, с которыми заключены кредитные договоры (соглашения) на возобновление деятельности;</w:t>
      </w:r>
    </w:p>
    <w:p w:rsidR="00172D49" w:rsidRDefault="00172D49">
      <w:pPr>
        <w:pStyle w:val="ConsPlusNormal"/>
        <w:spacing w:before="220"/>
        <w:ind w:firstLine="540"/>
        <w:jc w:val="both"/>
      </w:pPr>
      <w:r>
        <w:t>"базовый период кредитного договора (соглашения)" - период с даты заключения кредитного договора (соглашения) до 1 декабря 2020 г., который должен быть предусмотрен кредитным договором (соглашением) на дату его заключения;</w:t>
      </w:r>
    </w:p>
    <w:p w:rsidR="00172D49" w:rsidRDefault="00172D49">
      <w:pPr>
        <w:pStyle w:val="ConsPlusNormal"/>
        <w:spacing w:before="220"/>
        <w:ind w:firstLine="540"/>
        <w:jc w:val="both"/>
      </w:pPr>
      <w:r>
        <w:t>"период наблюдения по кредитному договору (соглашению)" - период с 1 декабря 2020 г. по 1 апреля 2021 г., который должен быть предусмотрен кредитным договором (соглашением) на дату его заключения. Кредитным договором (соглашением) должен быть предусмотрен переход на период наблюдения или период погашения по кредитному договору (соглашению) в соответствии с настоящими Правилами;</w:t>
      </w:r>
    </w:p>
    <w:p w:rsidR="00172D49" w:rsidRDefault="00172D49">
      <w:pPr>
        <w:pStyle w:val="ConsPlusNormal"/>
        <w:spacing w:before="220"/>
        <w:ind w:firstLine="540"/>
        <w:jc w:val="both"/>
      </w:pPr>
      <w:r>
        <w:t>"период погашения по кредитному договору (соглашению)" - период продолжительностью 3 месяца;</w:t>
      </w:r>
    </w:p>
    <w:p w:rsidR="00172D49" w:rsidRDefault="00172D49">
      <w:pPr>
        <w:pStyle w:val="ConsPlusNormal"/>
        <w:spacing w:before="220"/>
        <w:ind w:firstLine="540"/>
        <w:jc w:val="both"/>
      </w:pPr>
      <w:r>
        <w:t>"стандартная процентная ставка" - процентная ставка, устанавливаемая по кредиту, выдаваемому в соответствии с настоящими Правилами, на период погашения по кредитному договору (соглашению).</w:t>
      </w:r>
    </w:p>
    <w:p w:rsidR="00172D49" w:rsidRDefault="00172D49">
      <w:pPr>
        <w:pStyle w:val="ConsPlusNormal"/>
        <w:spacing w:before="220"/>
        <w:ind w:firstLine="540"/>
        <w:jc w:val="both"/>
      </w:pPr>
      <w:bookmarkStart w:id="2" w:name="P53"/>
      <w:bookmarkEnd w:id="2"/>
      <w:r>
        <w:t>6. Извещение о приеме от получателей субсидии документов в целях заключения соглашений о предоставлении субсидии размещается на официальном сайте Министерства экономического развития Российской Федерации в информационно-телекоммуникационной сети "Интернет" не позднее 20 мая 2020 г. Указанное извещение должно содержать следующие сведения:</w:t>
      </w:r>
    </w:p>
    <w:p w:rsidR="00172D49" w:rsidRDefault="00172D49">
      <w:pPr>
        <w:pStyle w:val="ConsPlusNormal"/>
        <w:spacing w:before="220"/>
        <w:ind w:firstLine="540"/>
        <w:jc w:val="both"/>
      </w:pPr>
      <w:r>
        <w:t>а) адрес Министерства экономического развития Российской Федерации;</w:t>
      </w:r>
    </w:p>
    <w:p w:rsidR="00172D49" w:rsidRDefault="00172D49">
      <w:pPr>
        <w:pStyle w:val="ConsPlusNormal"/>
        <w:spacing w:before="220"/>
        <w:ind w:firstLine="540"/>
        <w:jc w:val="both"/>
      </w:pPr>
      <w:r>
        <w:t>б) адрес, по которому осуществляется прием документов, даты и время начала и окончания приема документов;</w:t>
      </w:r>
    </w:p>
    <w:p w:rsidR="00172D49" w:rsidRDefault="00172D49">
      <w:pPr>
        <w:pStyle w:val="ConsPlusNormal"/>
        <w:spacing w:before="220"/>
        <w:ind w:firstLine="540"/>
        <w:jc w:val="both"/>
      </w:pPr>
      <w:r>
        <w:t>в) контактная информация Министерства экономического развития Российской Федерации (телефоны, адреса электронной почты).</w:t>
      </w:r>
    </w:p>
    <w:p w:rsidR="00172D49" w:rsidRDefault="00172D49">
      <w:pPr>
        <w:pStyle w:val="ConsPlusNormal"/>
        <w:spacing w:before="220"/>
        <w:ind w:firstLine="540"/>
        <w:jc w:val="both"/>
      </w:pPr>
      <w:bookmarkStart w:id="3" w:name="P57"/>
      <w:bookmarkEnd w:id="3"/>
      <w:r>
        <w:t>7. Получатель субсидии должен соответствовать следующим требованиям:</w:t>
      </w:r>
    </w:p>
    <w:p w:rsidR="00172D49" w:rsidRDefault="00172D49">
      <w:pPr>
        <w:pStyle w:val="ConsPlusNormal"/>
        <w:spacing w:before="220"/>
        <w:ind w:firstLine="540"/>
        <w:jc w:val="both"/>
      </w:pPr>
      <w:bookmarkStart w:id="4" w:name="P58"/>
      <w:bookmarkEnd w:id="4"/>
      <w:r>
        <w:t>а) наличие у кредитной организации по состоянию на 1 марта 2020 г. кредитного рейтинга не ниже уровня "A-(RU)" по национальной рейтинговой шкале для Российской Федерации и (или) кредитного рейтинга не ниже уровня "ruA-" по национальной рейтинговой шкале для Российской Федерации либо подтверждение участия в программах акционерного общества "Федеральная корпорация по развитию малого и среднего предпринимательства";</w:t>
      </w:r>
    </w:p>
    <w:p w:rsidR="00172D49" w:rsidRDefault="00172D49">
      <w:pPr>
        <w:pStyle w:val="ConsPlusNormal"/>
        <w:spacing w:before="220"/>
        <w:ind w:firstLine="540"/>
        <w:jc w:val="both"/>
      </w:pPr>
      <w:r>
        <w:t>б) получатель субсидии (за исключением кредитных организаций, имеющих место нахождения на территории Республики Крым и (или) в г. Севастополе) соблюдает на 1-е число месяца, предшествующего месяцу, в котором подано заявление о заключении соглашения о предоставлении субсидии, установленные Центральным банком Российской Федерации обязательные нормативы;</w:t>
      </w:r>
    </w:p>
    <w:p w:rsidR="00172D49" w:rsidRDefault="00172D49">
      <w:pPr>
        <w:pStyle w:val="ConsPlusNormal"/>
        <w:spacing w:before="220"/>
        <w:ind w:firstLine="540"/>
        <w:jc w:val="both"/>
      </w:pPr>
      <w:r>
        <w:t>в) получатель субсидии по состоянию на любую дату после 1-го числа месяца, предшествующего месяцу, в котором подано заявление о заключении соглашения о предоставлении субсидии,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задолженности перед федеральным бюджетом;</w:t>
      </w:r>
    </w:p>
    <w:p w:rsidR="00172D49" w:rsidRDefault="00172D49">
      <w:pPr>
        <w:pStyle w:val="ConsPlusNormal"/>
        <w:spacing w:before="220"/>
        <w:ind w:firstLine="540"/>
        <w:jc w:val="both"/>
      </w:pPr>
      <w:r>
        <w:t xml:space="preserve">г) получатель субсидии на дату подачи заявления о заключении соглашения о </w:t>
      </w:r>
      <w:r>
        <w:lastRenderedPageBreak/>
        <w:t>предоставлении субсидии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172D49" w:rsidRDefault="00172D49">
      <w:pPr>
        <w:pStyle w:val="ConsPlusNormal"/>
        <w:spacing w:before="220"/>
        <w:ind w:firstLine="540"/>
        <w:jc w:val="both"/>
      </w:pPr>
      <w:bookmarkStart w:id="5" w:name="P62"/>
      <w:bookmarkEnd w:id="5"/>
      <w:r>
        <w:t xml:space="preserve">д) получатель субсидии на дату подачи заявления о заключении соглашения о предоставлении субсидии не получает средства из федерального бюджета на основании иных нормативных правовых актов на цель, предусмотренную </w:t>
      </w:r>
      <w:hyperlink w:anchor="P38" w:history="1">
        <w:r>
          <w:rPr>
            <w:color w:val="0000FF"/>
          </w:rPr>
          <w:t>пунктом 1</w:t>
        </w:r>
      </w:hyperlink>
      <w:r>
        <w:t xml:space="preserve"> настоящих Правил;</w:t>
      </w:r>
    </w:p>
    <w:p w:rsidR="00172D49" w:rsidRDefault="00172D49">
      <w:pPr>
        <w:pStyle w:val="ConsPlusNormal"/>
        <w:spacing w:before="220"/>
        <w:ind w:firstLine="540"/>
        <w:jc w:val="both"/>
      </w:pPr>
      <w:r>
        <w:t xml:space="preserve">е) получатель субсидии, заключивший в 2020 году с Министерством экономического развития Российской Федерации соглашение или дополнительное соглашение о предоставлении субсидии в соответствии с </w:t>
      </w:r>
      <w:hyperlink r:id="rId8" w:history="1">
        <w:r>
          <w:rPr>
            <w:color w:val="0000FF"/>
          </w:rPr>
          <w:t>Правилами</w:t>
        </w:r>
      </w:hyperlink>
      <w:r>
        <w:t xml:space="preserve">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утвержденными постановлением Правительства Российской Федерации от 30 декабря 2018 г. N 1764, либо в соответствии с </w:t>
      </w:r>
      <w:hyperlink r:id="rId9" w:history="1">
        <w:r>
          <w:rPr>
            <w:color w:val="0000FF"/>
          </w:rPr>
          <w:t>Правилами</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неотложные нужды для поддержки и сохранения занятости, утвержденными постановлением Правительства Российской Федерации от 2 апреля 2020 г. N 422, должен соответствовать условию, указанному в </w:t>
      </w:r>
      <w:hyperlink w:anchor="P58" w:history="1">
        <w:r>
          <w:rPr>
            <w:color w:val="0000FF"/>
          </w:rPr>
          <w:t>подпункте "а"</w:t>
        </w:r>
      </w:hyperlink>
      <w:r>
        <w:t xml:space="preserve"> настоящего пункта.</w:t>
      </w:r>
    </w:p>
    <w:p w:rsidR="00172D49" w:rsidRDefault="00172D49">
      <w:pPr>
        <w:pStyle w:val="ConsPlusNormal"/>
        <w:spacing w:before="220"/>
        <w:ind w:firstLine="540"/>
        <w:jc w:val="both"/>
      </w:pPr>
      <w:r>
        <w:t>8. Заемщик самостоятельно выбирает получателя субсидии для получения кредита. Получатель субсидии рассматривает возможность предоставления кредита в соответствии с правилами и процедурами, принятыми получателем субсидии.</w:t>
      </w:r>
    </w:p>
    <w:p w:rsidR="00172D49" w:rsidRDefault="00172D49">
      <w:pPr>
        <w:pStyle w:val="ConsPlusNormal"/>
        <w:spacing w:before="220"/>
        <w:ind w:firstLine="540"/>
        <w:jc w:val="both"/>
      </w:pPr>
      <w:r>
        <w:t>Получатель субсидии определяет стандартную процентную ставку на период погашения по кредитному договору (соглашению) в соответствии с правилами и процедурами, принятыми у получателя субсидии.</w:t>
      </w:r>
    </w:p>
    <w:p w:rsidR="00172D49" w:rsidRDefault="00172D49">
      <w:pPr>
        <w:pStyle w:val="ConsPlusNormal"/>
        <w:spacing w:before="220"/>
        <w:ind w:firstLine="540"/>
        <w:jc w:val="both"/>
      </w:pPr>
      <w:bookmarkStart w:id="6" w:name="P66"/>
      <w:bookmarkEnd w:id="6"/>
      <w:r>
        <w:t>9. Субсидия по процентной ставке получателю субсидии предоставляется при соблюдении следующих условий:</w:t>
      </w:r>
    </w:p>
    <w:p w:rsidR="00172D49" w:rsidRDefault="00172D49">
      <w:pPr>
        <w:pStyle w:val="ConsPlusNormal"/>
        <w:spacing w:before="220"/>
        <w:ind w:firstLine="540"/>
        <w:jc w:val="both"/>
      </w:pPr>
      <w:r>
        <w:t xml:space="preserve">а) заемщик получателя субсидии по состоянию на дату обращения к получателю субсидии включен в реестр социально ориентированных некоммерческих организаций, получающих меры поддержки с учетом введения ограничительных мер в связи с распространением новой коронавирусной инфекции, который ведется уполномоченным Правительством Российской Федерации федеральным органом исполнительной власти, либо осуществляет деятельность в одной или нескольких отраслях по </w:t>
      </w:r>
      <w:hyperlink r:id="rId10" w:history="1">
        <w:r>
          <w:rPr>
            <w:color w:val="0000FF"/>
          </w:rPr>
          <w:t>перечню</w:t>
        </w:r>
      </w:hyperlink>
      <w:r>
        <w:t xml:space="preserve">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утвержденному постановлением Правительства Российской Федерации от 3 апреля 2020 г. N 434 "Об утверждении перечня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либо в одной или нескольких отраслях по перечню отраслей российской экономики, требующих поддержки для возобновления деятельности, согласно </w:t>
      </w:r>
      <w:hyperlink w:anchor="P259" w:history="1">
        <w:r>
          <w:rPr>
            <w:color w:val="0000FF"/>
          </w:rPr>
          <w:t>приложению N 2</w:t>
        </w:r>
      </w:hyperlink>
      <w:r>
        <w:t>;</w:t>
      </w:r>
    </w:p>
    <w:p w:rsidR="00172D49" w:rsidRDefault="00172D49">
      <w:pPr>
        <w:pStyle w:val="ConsPlusNormal"/>
        <w:spacing w:before="220"/>
        <w:ind w:firstLine="540"/>
        <w:jc w:val="both"/>
      </w:pPr>
      <w:r>
        <w:t xml:space="preserve">б) в отношении заемщика на дату обращения к получателю субсидии не введена процедура банкротства, деятельность заемщика не приостановлена в порядке, предусмотренном законодательством Российской Федерации, а заемщик - индивидуальный предприниматель не </w:t>
      </w:r>
      <w:r>
        <w:lastRenderedPageBreak/>
        <w:t>должен прекратить деятельность в качестве индивидуального предпринимателя;</w:t>
      </w:r>
    </w:p>
    <w:p w:rsidR="00172D49" w:rsidRDefault="00172D49">
      <w:pPr>
        <w:pStyle w:val="ConsPlusNormal"/>
        <w:spacing w:before="220"/>
        <w:ind w:firstLine="540"/>
        <w:jc w:val="both"/>
      </w:pPr>
      <w:r>
        <w:t>в) получателем субсидии с заемщиком заключен кредитный договор (соглашение) с конечной ставкой для заемщика не более 2 процентов годовых на базовый период кредитного договора (соглашения), а также на период наблюдения по кредитному договору (соглашению) и со стандартной процентной ставкой на период погашения по кредитному договору (соглашению);</w:t>
      </w:r>
    </w:p>
    <w:p w:rsidR="00172D49" w:rsidRDefault="00172D49">
      <w:pPr>
        <w:pStyle w:val="ConsPlusNormal"/>
        <w:spacing w:before="220"/>
        <w:ind w:firstLine="540"/>
        <w:jc w:val="both"/>
      </w:pPr>
      <w:r>
        <w:t>г) получателем субсидии с заемщиком заключен кредитный договор (соглашение) на срок до 30 июня 2021 г.;</w:t>
      </w:r>
    </w:p>
    <w:p w:rsidR="00172D49" w:rsidRDefault="00172D49">
      <w:pPr>
        <w:pStyle w:val="ConsPlusNormal"/>
        <w:spacing w:before="220"/>
        <w:ind w:firstLine="540"/>
        <w:jc w:val="both"/>
      </w:pPr>
      <w:bookmarkStart w:id="7" w:name="P71"/>
      <w:bookmarkEnd w:id="7"/>
      <w:r>
        <w:t>д) начисляемые проценты по кредитному договору (соглашению) переносятся в основной долг по кредитному договору (соглашению) на дату окончания базового периода кредитного договора (соглашения), а также на дату окончания периода наблюдения по кредитному договору (соглашению), за исключением процентов, начисляемых в период погашения по кредитному договору (соглашению);</w:t>
      </w:r>
    </w:p>
    <w:p w:rsidR="00172D49" w:rsidRDefault="00172D49">
      <w:pPr>
        <w:pStyle w:val="ConsPlusNormal"/>
        <w:spacing w:before="220"/>
        <w:ind w:firstLine="540"/>
        <w:jc w:val="both"/>
      </w:pPr>
      <w:r>
        <w:t>е) оплата заемщиком основного долга, включая перенесенные платежи процентов по кредитному договору (соглашению), осуществляется ежемесячно равными долями в течение периода погашения по кредитному договору (соглашению):</w:t>
      </w:r>
    </w:p>
    <w:p w:rsidR="00172D49" w:rsidRDefault="00172D49">
      <w:pPr>
        <w:pStyle w:val="ConsPlusNormal"/>
        <w:spacing w:before="220"/>
        <w:ind w:firstLine="540"/>
        <w:jc w:val="both"/>
      </w:pPr>
      <w:r>
        <w:t>28 декабря 2020 г., 28 января и 1 марта 2021 г. - в случае, если по кредитному договору (соглашению) не был осуществлен переход на период наблюдения по кредитному договору (соглашению);</w:t>
      </w:r>
    </w:p>
    <w:p w:rsidR="00172D49" w:rsidRDefault="00172D49">
      <w:pPr>
        <w:pStyle w:val="ConsPlusNormal"/>
        <w:spacing w:before="220"/>
        <w:ind w:firstLine="540"/>
        <w:jc w:val="both"/>
      </w:pPr>
      <w:r>
        <w:t>30 апреля, 30 мая и 30 июня 2021 г. - в случае, если по кредитному договору (соглашению) осуществлен переход на период наблюдения по кредитному договору (соглашению), но не принято решение о списании;</w:t>
      </w:r>
    </w:p>
    <w:p w:rsidR="00172D49" w:rsidRDefault="00172D49">
      <w:pPr>
        <w:pStyle w:val="ConsPlusNormal"/>
        <w:spacing w:before="220"/>
        <w:ind w:firstLine="540"/>
        <w:jc w:val="both"/>
      </w:pPr>
      <w:r>
        <w:t>ж) выдача кредитных средств по кредитному договору (соглашению) осуществляется ежемесячно в размере, не превышающем произведение двукратного расчетного размера оплаты труда и численности работников заемщика;</w:t>
      </w:r>
    </w:p>
    <w:p w:rsidR="00172D49" w:rsidRDefault="00172D49">
      <w:pPr>
        <w:pStyle w:val="ConsPlusNormal"/>
        <w:spacing w:before="220"/>
        <w:ind w:firstLine="540"/>
        <w:jc w:val="both"/>
      </w:pPr>
      <w:r>
        <w:t>з) кредитный договор (соглашение) не предусматривает взимания с заемщика комиссий, сборов и иных платежей в течение базового периода кредитного договора (соглашения), периода наблюдения по кредитному договору (соглашению), за исключением штрафных санкций, в случае неисполнения заемщиком условий кредитного договора (соглашения).</w:t>
      </w:r>
    </w:p>
    <w:p w:rsidR="00172D49" w:rsidRDefault="00172D49">
      <w:pPr>
        <w:pStyle w:val="ConsPlusNormal"/>
        <w:spacing w:before="220"/>
        <w:ind w:firstLine="540"/>
        <w:jc w:val="both"/>
      </w:pPr>
      <w:r>
        <w:t>10. В целях настоящих Правил:</w:t>
      </w:r>
    </w:p>
    <w:p w:rsidR="00172D49" w:rsidRDefault="00172D49">
      <w:pPr>
        <w:pStyle w:val="ConsPlusNormal"/>
        <w:spacing w:before="220"/>
        <w:ind w:firstLine="540"/>
        <w:jc w:val="both"/>
      </w:pPr>
      <w:bookmarkStart w:id="8" w:name="P78"/>
      <w:bookmarkEnd w:id="8"/>
      <w:r>
        <w:t>заемщик, являющийся субъектом малого или среднего предпринимательства и относящийся к категории "малое предприятие" или "микропредприятие", определяется по основному или дополнительным видам экономической деятельности, информация о которых содержится в Едином государственном реестре юридических лиц либо Едином государственном реестре индивидуальных предпринимателей по состоянию на 1 марта 2020 г.;</w:t>
      </w:r>
    </w:p>
    <w:p w:rsidR="00172D49" w:rsidRDefault="00172D49">
      <w:pPr>
        <w:pStyle w:val="ConsPlusNormal"/>
        <w:spacing w:before="220"/>
        <w:ind w:firstLine="540"/>
        <w:jc w:val="both"/>
      </w:pPr>
      <w:r>
        <w:t xml:space="preserve">заемщик, за исключением заемщиков, указанных в </w:t>
      </w:r>
      <w:hyperlink w:anchor="P78" w:history="1">
        <w:r>
          <w:rPr>
            <w:color w:val="0000FF"/>
          </w:rPr>
          <w:t>абзаце втором</w:t>
        </w:r>
      </w:hyperlink>
      <w:r>
        <w:t xml:space="preserve"> настоящего пункта, определяется по основному виду экономической деятельности, информация о котором содержится в Едином государственном реестре юридических лиц либо Едином государственном реестре индивидуальных предпринимателей по состоянию на 1 марта 2020 г.</w:t>
      </w:r>
    </w:p>
    <w:p w:rsidR="00172D49" w:rsidRDefault="00172D49">
      <w:pPr>
        <w:pStyle w:val="ConsPlusNormal"/>
        <w:spacing w:before="220"/>
        <w:ind w:firstLine="540"/>
        <w:jc w:val="both"/>
      </w:pPr>
      <w:r>
        <w:t>11. Кредитный договор (соглашение) должен быть переведен получателем субсидии на период погашения по кредитному договору (соглашению) по окончании базового периода кредитного договора (соглашения) в любом из следующих случаев:</w:t>
      </w:r>
    </w:p>
    <w:p w:rsidR="00172D49" w:rsidRDefault="00172D49">
      <w:pPr>
        <w:pStyle w:val="ConsPlusNormal"/>
        <w:spacing w:before="220"/>
        <w:ind w:firstLine="540"/>
        <w:jc w:val="both"/>
      </w:pPr>
      <w:r>
        <w:t xml:space="preserve">численность работников заемщика в течение базового периода кредитного договора (соглашения) на конец одного или нескольких отчетных месяцев составила менее 80 процентов </w:t>
      </w:r>
      <w:r>
        <w:lastRenderedPageBreak/>
        <w:t>численности работников заемщика по состоянию на 1 июня 2020 г.;</w:t>
      </w:r>
    </w:p>
    <w:p w:rsidR="00172D49" w:rsidRDefault="00172D49">
      <w:pPr>
        <w:pStyle w:val="ConsPlusNormal"/>
        <w:spacing w:before="220"/>
        <w:ind w:firstLine="540"/>
        <w:jc w:val="both"/>
      </w:pPr>
      <w:r>
        <w:t>в отношении заемщика по состоянию на 25 ноября 2020 г. введена процедура банкротства, либо деятельность заемщика приостановлена в порядке, предусмотренном законодательством Российской Федерации, либо заемщик - индивидуальный предприниматель прекратил деятельность в качестве индивидуального предпринимателя.</w:t>
      </w:r>
    </w:p>
    <w:p w:rsidR="00172D49" w:rsidRDefault="00172D49">
      <w:pPr>
        <w:pStyle w:val="ConsPlusNormal"/>
        <w:spacing w:before="220"/>
        <w:ind w:firstLine="540"/>
        <w:jc w:val="both"/>
      </w:pPr>
      <w:r>
        <w:t>При переводе получателем субсидии кредитного договора (соглашения) на период погашения по кредитному договору (соглашению) получатель субсидии направляет до 30 ноября 2020 г. соответствующее уведомление заемщику.</w:t>
      </w:r>
    </w:p>
    <w:p w:rsidR="00172D49" w:rsidRDefault="00172D49">
      <w:pPr>
        <w:pStyle w:val="ConsPlusNormal"/>
        <w:spacing w:before="220"/>
        <w:ind w:firstLine="540"/>
        <w:jc w:val="both"/>
      </w:pPr>
      <w:bookmarkStart w:id="9" w:name="P84"/>
      <w:bookmarkEnd w:id="9"/>
      <w:r>
        <w:t>12. Субсидия по списанию предоставляется получателю субсидии при соблюдении следующих условий:</w:t>
      </w:r>
    </w:p>
    <w:p w:rsidR="00172D49" w:rsidRDefault="00172D49">
      <w:pPr>
        <w:pStyle w:val="ConsPlusNormal"/>
        <w:spacing w:before="220"/>
        <w:ind w:firstLine="540"/>
        <w:jc w:val="both"/>
      </w:pPr>
      <w:r>
        <w:t>а) в отношении заемщика на дату завершения периода наблюдения по кредитному договору (соглашению) не введена процедура банкротства, деятельность заемщика не приостановлена в порядке, предусмотренном законодательством Российской Федерации, а заемщик - индивидуальный предприниматель не должен прекратить деятельность в качестве индивидуального предпринимателя;</w:t>
      </w:r>
    </w:p>
    <w:p w:rsidR="00172D49" w:rsidRDefault="00172D49">
      <w:pPr>
        <w:pStyle w:val="ConsPlusNormal"/>
        <w:spacing w:before="220"/>
        <w:ind w:firstLine="540"/>
        <w:jc w:val="both"/>
      </w:pPr>
      <w:r>
        <w:t>б) численность работников заемщика в течение периода наблюдения по кредитному договору (соглашению) на конец каждого отчетного месяца составляет не менее 80 процентов численности работников заемщика по состоянию на 1 июня 2020 г.;</w:t>
      </w:r>
    </w:p>
    <w:p w:rsidR="00172D49" w:rsidRDefault="00172D49">
      <w:pPr>
        <w:pStyle w:val="ConsPlusNormal"/>
        <w:spacing w:before="220"/>
        <w:ind w:firstLine="540"/>
        <w:jc w:val="both"/>
      </w:pPr>
      <w:r>
        <w:t>в) средняя заработная плата, выплачиваемая одному работнику заемщика в течение периода наблюдения по кредитному договору (соглашению), определяемая с использованием информационного сервиса Федеральной налоговой службы, не может быть менее минимального размера оплаты труда;</w:t>
      </w:r>
    </w:p>
    <w:p w:rsidR="00172D49" w:rsidRDefault="00172D49">
      <w:pPr>
        <w:pStyle w:val="ConsPlusNormal"/>
        <w:spacing w:before="220"/>
        <w:ind w:firstLine="540"/>
        <w:jc w:val="both"/>
      </w:pPr>
      <w:r>
        <w:t xml:space="preserve">г) получателем субсидии осуществлено списание не позднее 1 апреля 2021 г. задолженности заемщика по кредитному договору (соглашению), включая проценты по кредитному договору (соглашению), начисленные и перенесенные в основной долг по кредитному договору (соглашению) в соответствии с </w:t>
      </w:r>
      <w:hyperlink w:anchor="P71" w:history="1">
        <w:r>
          <w:rPr>
            <w:color w:val="0000FF"/>
          </w:rPr>
          <w:t>подпунктом "д" пункта 9</w:t>
        </w:r>
      </w:hyperlink>
      <w:r>
        <w:t xml:space="preserve"> настоящих Правил;</w:t>
      </w:r>
    </w:p>
    <w:p w:rsidR="00172D49" w:rsidRDefault="00172D49">
      <w:pPr>
        <w:pStyle w:val="ConsPlusNormal"/>
        <w:spacing w:before="220"/>
        <w:ind w:firstLine="540"/>
        <w:jc w:val="both"/>
      </w:pPr>
      <w:r>
        <w:t xml:space="preserve">д) соблюдены условия, предусмотренные </w:t>
      </w:r>
      <w:hyperlink w:anchor="P66" w:history="1">
        <w:r>
          <w:rPr>
            <w:color w:val="0000FF"/>
          </w:rPr>
          <w:t>пунктом 9</w:t>
        </w:r>
      </w:hyperlink>
      <w:r>
        <w:t xml:space="preserve"> настоящих Правил.</w:t>
      </w:r>
    </w:p>
    <w:p w:rsidR="00172D49" w:rsidRDefault="00172D49">
      <w:pPr>
        <w:pStyle w:val="ConsPlusNormal"/>
        <w:spacing w:before="220"/>
        <w:ind w:firstLine="540"/>
        <w:jc w:val="both"/>
      </w:pPr>
      <w:r>
        <w:t>13. Кредитный договор (соглашение), в отношении которого получателем субсидии не принято решение о списании задолженности, с 1 апреля 2021 г. переводится получателем субсидии на период погашения по кредитному договору (соглашению).</w:t>
      </w:r>
    </w:p>
    <w:p w:rsidR="00172D49" w:rsidRDefault="00172D49">
      <w:pPr>
        <w:pStyle w:val="ConsPlusNormal"/>
        <w:spacing w:before="220"/>
        <w:ind w:firstLine="540"/>
        <w:jc w:val="both"/>
      </w:pPr>
      <w:r>
        <w:t>Соответствующее уведомление направляется получателем субсидии заемщику до 31 марта 2021 г. (включительно).</w:t>
      </w:r>
    </w:p>
    <w:p w:rsidR="00172D49" w:rsidRDefault="00172D49">
      <w:pPr>
        <w:pStyle w:val="ConsPlusNormal"/>
        <w:spacing w:before="220"/>
        <w:ind w:firstLine="540"/>
        <w:jc w:val="both"/>
      </w:pPr>
      <w:r>
        <w:t xml:space="preserve">14. Ответственность за несоблюдение условий предоставления субсидии, предусмотренных </w:t>
      </w:r>
      <w:hyperlink w:anchor="P66" w:history="1">
        <w:r>
          <w:rPr>
            <w:color w:val="0000FF"/>
          </w:rPr>
          <w:t>пунктами 9</w:t>
        </w:r>
      </w:hyperlink>
      <w:r>
        <w:t xml:space="preserve"> и </w:t>
      </w:r>
      <w:hyperlink w:anchor="P84" w:history="1">
        <w:r>
          <w:rPr>
            <w:color w:val="0000FF"/>
          </w:rPr>
          <w:t>12</w:t>
        </w:r>
      </w:hyperlink>
      <w:r>
        <w:t xml:space="preserve"> настоящих Правил, несет получатель субсидии.</w:t>
      </w:r>
    </w:p>
    <w:p w:rsidR="00172D49" w:rsidRDefault="00172D49">
      <w:pPr>
        <w:pStyle w:val="ConsPlusNormal"/>
        <w:spacing w:before="220"/>
        <w:ind w:firstLine="540"/>
        <w:jc w:val="both"/>
      </w:pPr>
      <w:bookmarkStart w:id="10" w:name="P93"/>
      <w:bookmarkEnd w:id="10"/>
      <w:r>
        <w:t xml:space="preserve">15. Получатели субсидии в течение 5 рабочих дней со дня размещения извещения, указанного в </w:t>
      </w:r>
      <w:hyperlink w:anchor="P53" w:history="1">
        <w:r>
          <w:rPr>
            <w:color w:val="0000FF"/>
          </w:rPr>
          <w:t>пункте 6</w:t>
        </w:r>
      </w:hyperlink>
      <w:r>
        <w:t xml:space="preserve"> настоящих Правил, представляют в Министерство экономического развития Российской Федерации заявку на заключение соглашения о предоставлении субсидии (в произвольной форме), к которой прилагаются следующие документы и (или) сведения:</w:t>
      </w:r>
    </w:p>
    <w:p w:rsidR="00172D49" w:rsidRDefault="00172D49">
      <w:pPr>
        <w:pStyle w:val="ConsPlusNormal"/>
        <w:spacing w:before="220"/>
        <w:ind w:firstLine="540"/>
        <w:jc w:val="both"/>
      </w:pPr>
      <w:bookmarkStart w:id="11" w:name="P94"/>
      <w:bookmarkEnd w:id="11"/>
      <w:r>
        <w:t>а) прогнозный размер субсидии, необходимый получателю субсидии в 2020 году на возмещение недополученных им доходов по кредитам, выданным в 2020 году заемщикам на возобновление деятельности, а также плановый суммарный объем предоставления кредитов юридическим лицам и индивидуальным предпринимателям на возобновление деятельности;</w:t>
      </w:r>
    </w:p>
    <w:p w:rsidR="00172D49" w:rsidRDefault="00172D49">
      <w:pPr>
        <w:pStyle w:val="ConsPlusNormal"/>
        <w:spacing w:before="220"/>
        <w:ind w:firstLine="540"/>
        <w:jc w:val="both"/>
      </w:pPr>
      <w:r>
        <w:lastRenderedPageBreak/>
        <w:t>б) справка, подписанная руководителем или уполномоченным лицом кредитной организации, действующим на основании доверенности (далее - уполномоченные лица получателя субсидии), скрепленная печатью (при наличии) получателя субсидии, с указанием банковских реквизитов и счетов, на которые следует перечислять субсидию;</w:t>
      </w:r>
    </w:p>
    <w:p w:rsidR="00172D49" w:rsidRDefault="00172D49">
      <w:pPr>
        <w:pStyle w:val="ConsPlusNormal"/>
        <w:spacing w:before="220"/>
        <w:ind w:firstLine="540"/>
        <w:jc w:val="both"/>
      </w:pPr>
      <w:bookmarkStart w:id="12" w:name="P96"/>
      <w:bookmarkEnd w:id="12"/>
      <w:r>
        <w:t>в) доверенность уполномоченного лица получателя субсидии, удостоверяющего его право на подписание заявки на заключение соглашения о предоставлении субсидии и (или) иных документов (в случае, если указанные заявка и (или) документы подписаны уполномоченным лицом получателя субсидии);</w:t>
      </w:r>
    </w:p>
    <w:p w:rsidR="00172D49" w:rsidRDefault="00172D49">
      <w:pPr>
        <w:pStyle w:val="ConsPlusNormal"/>
        <w:spacing w:before="220"/>
        <w:ind w:firstLine="540"/>
        <w:jc w:val="both"/>
      </w:pPr>
      <w:r>
        <w:t>г) сведения о государственной регистрации получателя субсидии в качестве юридического лица и копия лицензии на осуществление банковских операций, выданной Центральным банком Российской Федерации;</w:t>
      </w:r>
    </w:p>
    <w:p w:rsidR="00172D49" w:rsidRDefault="00172D49">
      <w:pPr>
        <w:pStyle w:val="ConsPlusNormal"/>
        <w:spacing w:before="220"/>
        <w:ind w:firstLine="540"/>
        <w:jc w:val="both"/>
      </w:pPr>
      <w:bookmarkStart w:id="13" w:name="P98"/>
      <w:bookmarkEnd w:id="13"/>
      <w:r>
        <w:t xml:space="preserve">д) справка, подписанная руководителем или уполномоченным лицом получателя субсидии, скрепленная печатью (при наличии) получателя субсидии, подтверждающая, что на дату подачи заявки на заключение соглашения о предоставлении субсидии получатель субсидии соответствует требованиям, предусмотренным </w:t>
      </w:r>
      <w:hyperlink w:anchor="P58" w:history="1">
        <w:r>
          <w:rPr>
            <w:color w:val="0000FF"/>
          </w:rPr>
          <w:t>подпунктами "а"</w:t>
        </w:r>
      </w:hyperlink>
      <w:r>
        <w:t xml:space="preserve"> - </w:t>
      </w:r>
      <w:hyperlink w:anchor="P62" w:history="1">
        <w:r>
          <w:rPr>
            <w:color w:val="0000FF"/>
          </w:rPr>
          <w:t>"д" пункта 7</w:t>
        </w:r>
      </w:hyperlink>
      <w:r>
        <w:t xml:space="preserve"> настоящих Правил;</w:t>
      </w:r>
    </w:p>
    <w:p w:rsidR="00172D49" w:rsidRDefault="00172D49">
      <w:pPr>
        <w:pStyle w:val="ConsPlusNormal"/>
        <w:spacing w:before="220"/>
        <w:ind w:firstLine="540"/>
        <w:jc w:val="both"/>
      </w:pPr>
      <w:r>
        <w:t xml:space="preserve">е) получатель субсидии, заключивший в 2020 году с Министерством экономического развития Российской Федерации соглашение или дополнительное соглашение о предоставлении субсидии в соответствии с </w:t>
      </w:r>
      <w:hyperlink r:id="rId11" w:history="1">
        <w:r>
          <w:rPr>
            <w:color w:val="0000FF"/>
          </w:rPr>
          <w:t>Правилами</w:t>
        </w:r>
      </w:hyperlink>
      <w:r>
        <w:t xml:space="preserve">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2019 - 2024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утвержденными постановлением Правительства Российской Федерации от 30 декабря 2018 г. N 1764, либо в соответствии с </w:t>
      </w:r>
      <w:hyperlink r:id="rId12" w:history="1">
        <w:r>
          <w:rPr>
            <w:color w:val="0000FF"/>
          </w:rPr>
          <w:t>Правилами</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неотложные нужды для поддержки и сохранения занятости, утвержденными постановлением Правительства Российской Федерации от 2 апреля 2020 г. N 422, в течение 5 рабочих дней со дня размещения извещения, указанного в </w:t>
      </w:r>
      <w:hyperlink w:anchor="P53" w:history="1">
        <w:r>
          <w:rPr>
            <w:color w:val="0000FF"/>
          </w:rPr>
          <w:t>пункте 6</w:t>
        </w:r>
      </w:hyperlink>
      <w:r>
        <w:t xml:space="preserve"> настоящих Правил, представляют в Министерство экономического развития Российской Федерации заявку на заключение соглашения о предоставлении субсидии (в произвольной форме), к которой прилагаются документы и (или) сведения, предусмотренные </w:t>
      </w:r>
      <w:hyperlink w:anchor="P94" w:history="1">
        <w:r>
          <w:rPr>
            <w:color w:val="0000FF"/>
          </w:rPr>
          <w:t>подпунктами "а"</w:t>
        </w:r>
      </w:hyperlink>
      <w:r>
        <w:t xml:space="preserve"> - </w:t>
      </w:r>
      <w:hyperlink w:anchor="P96" w:history="1">
        <w:r>
          <w:rPr>
            <w:color w:val="0000FF"/>
          </w:rPr>
          <w:t>"в"</w:t>
        </w:r>
      </w:hyperlink>
      <w:r>
        <w:t xml:space="preserve"> и </w:t>
      </w:r>
      <w:hyperlink w:anchor="P98" w:history="1">
        <w:r>
          <w:rPr>
            <w:color w:val="0000FF"/>
          </w:rPr>
          <w:t>"д"</w:t>
        </w:r>
      </w:hyperlink>
      <w:r>
        <w:t xml:space="preserve"> настоящего пункта.</w:t>
      </w:r>
    </w:p>
    <w:p w:rsidR="00172D49" w:rsidRDefault="00172D49">
      <w:pPr>
        <w:pStyle w:val="ConsPlusNormal"/>
        <w:spacing w:before="220"/>
        <w:ind w:firstLine="540"/>
        <w:jc w:val="both"/>
      </w:pPr>
      <w:bookmarkStart w:id="14" w:name="P100"/>
      <w:bookmarkEnd w:id="14"/>
      <w:r>
        <w:t>16. Министерство экономического развития Российской Федерации:</w:t>
      </w:r>
    </w:p>
    <w:p w:rsidR="00172D49" w:rsidRDefault="00172D49">
      <w:pPr>
        <w:pStyle w:val="ConsPlusNormal"/>
        <w:spacing w:before="220"/>
        <w:ind w:firstLine="540"/>
        <w:jc w:val="both"/>
      </w:pPr>
      <w:r>
        <w:t xml:space="preserve">а) регистрирует в порядке очередности заявки на заключение соглашения о предоставлении субсидии и прилагаемые к ним документы и (или) сведения, указанные в </w:t>
      </w:r>
      <w:hyperlink w:anchor="P93" w:history="1">
        <w:r>
          <w:rPr>
            <w:color w:val="0000FF"/>
          </w:rPr>
          <w:t>пункте 15</w:t>
        </w:r>
      </w:hyperlink>
      <w:r>
        <w:t xml:space="preserve"> настоящих Правил, и в течение 5 рабочих дней со дня их поступления проверяет их комплектность и соответствие положениям, предусмотренным </w:t>
      </w:r>
      <w:hyperlink w:anchor="P93" w:history="1">
        <w:r>
          <w:rPr>
            <w:color w:val="0000FF"/>
          </w:rPr>
          <w:t>пунктом 15</w:t>
        </w:r>
      </w:hyperlink>
      <w:r>
        <w:t xml:space="preserve"> настоящих Правил, и принимает решение по вопросу о заключении соглашения о предоставлении субсидии с получателем субсидии;</w:t>
      </w:r>
    </w:p>
    <w:p w:rsidR="00172D49" w:rsidRDefault="00172D49">
      <w:pPr>
        <w:pStyle w:val="ConsPlusNormal"/>
        <w:spacing w:before="220"/>
        <w:ind w:firstLine="540"/>
        <w:jc w:val="both"/>
      </w:pPr>
      <w:r>
        <w:t xml:space="preserve">б) в течение 3 рабочих дней со дня принятия решения о возможности заключения соглашения о предоставлении субсидии с получателем субсидии направляет получателям субсидии уведомление по форме согласно </w:t>
      </w:r>
      <w:hyperlink w:anchor="P347" w:history="1">
        <w:r>
          <w:rPr>
            <w:color w:val="0000FF"/>
          </w:rPr>
          <w:t>приложению N 3</w:t>
        </w:r>
      </w:hyperlink>
      <w:r>
        <w:t>, а в случае принятия решения о невозможности заключения соглашения о предоставлении субсидии с получателем субсидии - уведомление об отказе в заключении соглашения о предоставлении субсидии в течение 3 рабочих дней со дня принятия такого решения.</w:t>
      </w:r>
    </w:p>
    <w:p w:rsidR="00172D49" w:rsidRDefault="00172D49">
      <w:pPr>
        <w:pStyle w:val="ConsPlusNormal"/>
        <w:spacing w:before="220"/>
        <w:ind w:firstLine="540"/>
        <w:jc w:val="both"/>
      </w:pPr>
      <w:r>
        <w:t xml:space="preserve">17. Субсидия предоставляется получателю субсидии на основании соглашения о предоставлении субсидии, заключенного между Министерством экономического развития </w:t>
      </w:r>
      <w:r>
        <w:lastRenderedPageBreak/>
        <w:t>Российской Федерации и получателем субсидии по типовой форме, установленной Министерством финансов Российской Федерации.</w:t>
      </w:r>
    </w:p>
    <w:p w:rsidR="00172D49" w:rsidRDefault="00172D49">
      <w:pPr>
        <w:pStyle w:val="ConsPlusNormal"/>
        <w:spacing w:before="220"/>
        <w:ind w:firstLine="540"/>
        <w:jc w:val="both"/>
      </w:pPr>
      <w:r>
        <w:t>18. В соглашении о предоставлении субсидии предусматриваются:</w:t>
      </w:r>
    </w:p>
    <w:p w:rsidR="00172D49" w:rsidRDefault="00172D49">
      <w:pPr>
        <w:pStyle w:val="ConsPlusNormal"/>
        <w:spacing w:before="220"/>
        <w:ind w:firstLine="540"/>
        <w:jc w:val="both"/>
      </w:pPr>
      <w:r>
        <w:t>а) сроки, цели, условия и порядок предоставления субсидии;</w:t>
      </w:r>
    </w:p>
    <w:p w:rsidR="00172D49" w:rsidRDefault="00172D49">
      <w:pPr>
        <w:pStyle w:val="ConsPlusNormal"/>
        <w:spacing w:before="220"/>
        <w:ind w:firstLine="540"/>
        <w:jc w:val="both"/>
      </w:pPr>
      <w:r>
        <w:t>б) согласие получателя субсидии на осуществление Министерством экономического развития Российской Федерации и уполномоченными органами государственного финансового контроля проверок соблюдения получателем субсидии цели, условий и порядка предоставления субсидий в соответствии с настоящими Правилами и соглашением о предоставлении субсидии;</w:t>
      </w:r>
    </w:p>
    <w:p w:rsidR="00172D49" w:rsidRDefault="00172D49">
      <w:pPr>
        <w:pStyle w:val="ConsPlusNormal"/>
        <w:spacing w:before="220"/>
        <w:ind w:firstLine="540"/>
        <w:jc w:val="both"/>
      </w:pPr>
      <w:r>
        <w:t xml:space="preserve">в) значение показателя, необходимого для достижения результата предоставления субсидии, предусмотренного </w:t>
      </w:r>
      <w:hyperlink w:anchor="P162" w:history="1">
        <w:r>
          <w:rPr>
            <w:color w:val="0000FF"/>
          </w:rPr>
          <w:t>пунктом 31</w:t>
        </w:r>
      </w:hyperlink>
      <w:r>
        <w:t xml:space="preserve"> настоящих Правил;</w:t>
      </w:r>
    </w:p>
    <w:p w:rsidR="00172D49" w:rsidRDefault="00172D49">
      <w:pPr>
        <w:pStyle w:val="ConsPlusNormal"/>
        <w:spacing w:before="220"/>
        <w:ind w:firstLine="540"/>
        <w:jc w:val="both"/>
      </w:pPr>
      <w:r>
        <w:t>г) ответственность получателя субсидии за нарушение условий предоставления субсидии;</w:t>
      </w:r>
    </w:p>
    <w:p w:rsidR="00172D49" w:rsidRDefault="00172D49">
      <w:pPr>
        <w:pStyle w:val="ConsPlusNormal"/>
        <w:spacing w:before="220"/>
        <w:ind w:firstLine="540"/>
        <w:jc w:val="both"/>
      </w:pPr>
      <w:r>
        <w:t>д) порядок и сроки возврата в доход федерального бюджета получателем субсидии предоставленной субсидии в случае установления по итогам проверок, проведенных Министерством экономического развития Российской Федерации и (или) уполномоченным органом государственного финансового контроля, факта нарушения цели, условий и порядка предоставления субсидии;</w:t>
      </w:r>
    </w:p>
    <w:p w:rsidR="00172D49" w:rsidRDefault="00172D49">
      <w:pPr>
        <w:pStyle w:val="ConsPlusNormal"/>
        <w:spacing w:before="220"/>
        <w:ind w:firstLine="540"/>
        <w:jc w:val="both"/>
      </w:pPr>
      <w:r>
        <w:t>е) основания и порядок расторжения соглашения о предоставлении субсидии;</w:t>
      </w:r>
    </w:p>
    <w:p w:rsidR="00172D49" w:rsidRDefault="00172D49">
      <w:pPr>
        <w:pStyle w:val="ConsPlusNormal"/>
        <w:spacing w:before="220"/>
        <w:ind w:firstLine="540"/>
        <w:jc w:val="both"/>
      </w:pPr>
      <w:r>
        <w:t>ж) перечень документов, представляемых получателем субсидии для получения субсидии, и порядок их представления;</w:t>
      </w:r>
    </w:p>
    <w:p w:rsidR="00172D49" w:rsidRDefault="00172D49">
      <w:pPr>
        <w:pStyle w:val="ConsPlusNormal"/>
        <w:spacing w:before="220"/>
        <w:ind w:firstLine="540"/>
        <w:jc w:val="both"/>
      </w:pPr>
      <w:r>
        <w:t xml:space="preserve">з) размер субсидии, рассчитанный в соответствии с </w:t>
      </w:r>
      <w:hyperlink w:anchor="P133" w:history="1">
        <w:r>
          <w:rPr>
            <w:color w:val="0000FF"/>
          </w:rPr>
          <w:t>пунктами 25</w:t>
        </w:r>
      </w:hyperlink>
      <w:r>
        <w:t xml:space="preserve"> и </w:t>
      </w:r>
      <w:hyperlink w:anchor="P155" w:history="1">
        <w:r>
          <w:rPr>
            <w:color w:val="0000FF"/>
          </w:rPr>
          <w:t>28</w:t>
        </w:r>
      </w:hyperlink>
      <w:r>
        <w:t xml:space="preserve"> настоящих Правил;</w:t>
      </w:r>
    </w:p>
    <w:p w:rsidR="00172D49" w:rsidRDefault="00172D49">
      <w:pPr>
        <w:pStyle w:val="ConsPlusNormal"/>
        <w:spacing w:before="220"/>
        <w:ind w:firstLine="540"/>
        <w:jc w:val="both"/>
      </w:pPr>
      <w:r>
        <w:t>и) реквизиты счета, на который перечисляются денежные средства в случае принятия положительного решения о предоставлении субсидии;</w:t>
      </w:r>
    </w:p>
    <w:p w:rsidR="00172D49" w:rsidRDefault="00172D49">
      <w:pPr>
        <w:pStyle w:val="ConsPlusNormal"/>
        <w:spacing w:before="220"/>
        <w:ind w:firstLine="540"/>
        <w:jc w:val="both"/>
      </w:pPr>
      <w:r>
        <w:t xml:space="preserve">к) порядок и сроки возврата получателем субсидии соответствующих средств в федеральный бюджет в случае недостижения показателя, необходимого для достижения результата предоставления субсидии, предусмотренного </w:t>
      </w:r>
      <w:hyperlink w:anchor="P162" w:history="1">
        <w:r>
          <w:rPr>
            <w:color w:val="0000FF"/>
          </w:rPr>
          <w:t>пунктом 31</w:t>
        </w:r>
      </w:hyperlink>
      <w:r>
        <w:t xml:space="preserve"> настоящих Правил;</w:t>
      </w:r>
    </w:p>
    <w:p w:rsidR="00172D49" w:rsidRDefault="00172D49">
      <w:pPr>
        <w:pStyle w:val="ConsPlusNormal"/>
        <w:spacing w:before="220"/>
        <w:ind w:firstLine="540"/>
        <w:jc w:val="both"/>
      </w:pPr>
      <w:r>
        <w:t xml:space="preserve">л) порядок, сроки и формы представления получателем субсидии отчетности о достижении результата предоставления субсидии и показателя, необходимого для достижения результата предоставления субсидии, предусмотренного </w:t>
      </w:r>
      <w:hyperlink w:anchor="P162" w:history="1">
        <w:r>
          <w:rPr>
            <w:color w:val="0000FF"/>
          </w:rPr>
          <w:t>пунктом 31</w:t>
        </w:r>
      </w:hyperlink>
      <w:r>
        <w:t xml:space="preserve"> настоящих Правил, и право Министерства экономического развития Российской Федерации устанавливать сроки и формы представления получателем субсидии дополнительной отчетности;</w:t>
      </w:r>
    </w:p>
    <w:p w:rsidR="00172D49" w:rsidRDefault="00172D49">
      <w:pPr>
        <w:pStyle w:val="ConsPlusNormal"/>
        <w:spacing w:before="220"/>
        <w:ind w:firstLine="540"/>
        <w:jc w:val="both"/>
      </w:pPr>
      <w:r>
        <w:t>м) обязательство получателя субсидии осуществить доступ к информационному сервису Федеральной налоговой службы, а также размещать в нем сведения о заключенных в рамках настоящих Правил кредитных договорах (соглашениях).</w:t>
      </w:r>
    </w:p>
    <w:p w:rsidR="00172D49" w:rsidRDefault="00172D49">
      <w:pPr>
        <w:pStyle w:val="ConsPlusNormal"/>
        <w:spacing w:before="220"/>
        <w:ind w:firstLine="540"/>
        <w:jc w:val="both"/>
      </w:pPr>
      <w:r>
        <w:t xml:space="preserve">19. Соглашение о предоставлении субсидии заключается не позднее 20 рабочих дней со дня принятия Министерством экономического развития Российской Федерации решения, указанного в </w:t>
      </w:r>
      <w:hyperlink w:anchor="P100" w:history="1">
        <w:r>
          <w:rPr>
            <w:color w:val="0000FF"/>
          </w:rPr>
          <w:t>пункте 16</w:t>
        </w:r>
      </w:hyperlink>
      <w:r>
        <w:t xml:space="preserve"> настоящих Правил, но не ранее даты доведения до Министерства экономического развития Российской Федерации как получателя средств федерального бюджета лимитов бюджетных обязательств на цель, указанную в </w:t>
      </w:r>
      <w:hyperlink w:anchor="P38" w:history="1">
        <w:r>
          <w:rPr>
            <w:color w:val="0000FF"/>
          </w:rPr>
          <w:t>пункте 1</w:t>
        </w:r>
      </w:hyperlink>
      <w:r>
        <w:t xml:space="preserve"> настоящих Правил, и действует до полного исполнения обязательств, предусмотренных соглашением о предоставлении субсидии.</w:t>
      </w:r>
    </w:p>
    <w:p w:rsidR="00172D49" w:rsidRDefault="00172D49">
      <w:pPr>
        <w:pStyle w:val="ConsPlusNormal"/>
        <w:spacing w:before="220"/>
        <w:ind w:firstLine="540"/>
        <w:jc w:val="both"/>
      </w:pPr>
      <w:r>
        <w:t>20. Право на получение субсидии возникает у получателя субсидии со дня заключения соглашения о предоставлении субсидии.</w:t>
      </w:r>
    </w:p>
    <w:p w:rsidR="00172D49" w:rsidRDefault="00172D49">
      <w:pPr>
        <w:pStyle w:val="ConsPlusNormal"/>
        <w:spacing w:before="220"/>
        <w:ind w:firstLine="540"/>
        <w:jc w:val="both"/>
      </w:pPr>
      <w:r>
        <w:lastRenderedPageBreak/>
        <w:t>Субсидия предоставляется получателю субсидии на основании соглашения о предоставлении субсидии в сроки, предусмотренные настоящими Правилами, после доведения лимитов бюджетных обязательств до Министерства экономического развития Российской Федерации как получателя средств федерального бюджета.</w:t>
      </w:r>
    </w:p>
    <w:p w:rsidR="00172D49" w:rsidRDefault="00172D49">
      <w:pPr>
        <w:pStyle w:val="ConsPlusNormal"/>
        <w:spacing w:before="220"/>
        <w:ind w:firstLine="540"/>
        <w:jc w:val="both"/>
      </w:pPr>
      <w:bookmarkStart w:id="15" w:name="P120"/>
      <w:bookmarkEnd w:id="15"/>
      <w:r>
        <w:t>21. Получатель субсидии для получения субсидии по процентной ставке представляет в Министерство экономического развития Российской Федерации не позднее 7-го рабочего дня каждого месяца по состоянию на конец последнего дня отчетного месяца следующие документы:</w:t>
      </w:r>
    </w:p>
    <w:p w:rsidR="00172D49" w:rsidRDefault="00172D49">
      <w:pPr>
        <w:pStyle w:val="ConsPlusNormal"/>
        <w:spacing w:before="220"/>
        <w:ind w:firstLine="540"/>
        <w:jc w:val="both"/>
      </w:pPr>
      <w:r>
        <w:t xml:space="preserve">заявление на получение субсидии по форме согласно </w:t>
      </w:r>
      <w:hyperlink w:anchor="P392" w:history="1">
        <w:r>
          <w:rPr>
            <w:color w:val="0000FF"/>
          </w:rPr>
          <w:t>приложению N 4</w:t>
        </w:r>
      </w:hyperlink>
      <w:r>
        <w:t>, подписанное руководителем получателя субсидии или уполномоченным им лицом (с представлением документов, подтверждающих полномочия этого лица);</w:t>
      </w:r>
    </w:p>
    <w:p w:rsidR="00172D49" w:rsidRDefault="00172D49">
      <w:pPr>
        <w:pStyle w:val="ConsPlusNormal"/>
        <w:spacing w:before="220"/>
        <w:ind w:firstLine="540"/>
        <w:jc w:val="both"/>
      </w:pPr>
      <w:r>
        <w:t>реестр заемщиков,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172D49" w:rsidRDefault="00172D49">
      <w:pPr>
        <w:pStyle w:val="ConsPlusNormal"/>
        <w:spacing w:before="220"/>
        <w:ind w:firstLine="540"/>
        <w:jc w:val="both"/>
      </w:pPr>
      <w:r>
        <w:t xml:space="preserve">22. Получатель субсидии несет ответственность за некомплектность и недостоверность представленных в соответствии с </w:t>
      </w:r>
      <w:hyperlink w:anchor="P120" w:history="1">
        <w:r>
          <w:rPr>
            <w:color w:val="0000FF"/>
          </w:rPr>
          <w:t>пунктом 21</w:t>
        </w:r>
      </w:hyperlink>
      <w:r>
        <w:t xml:space="preserve"> настоящих Правил документов.</w:t>
      </w:r>
    </w:p>
    <w:p w:rsidR="00172D49" w:rsidRDefault="00172D49">
      <w:pPr>
        <w:pStyle w:val="ConsPlusNormal"/>
        <w:spacing w:before="220"/>
        <w:ind w:firstLine="540"/>
        <w:jc w:val="both"/>
      </w:pPr>
      <w:r>
        <w:t>23. Министерство экономического развития Российской Федерации:</w:t>
      </w:r>
    </w:p>
    <w:p w:rsidR="00172D49" w:rsidRDefault="00172D49">
      <w:pPr>
        <w:pStyle w:val="ConsPlusNormal"/>
        <w:spacing w:before="220"/>
        <w:ind w:firstLine="540"/>
        <w:jc w:val="both"/>
      </w:pPr>
      <w:r>
        <w:t xml:space="preserve">а) регистрирует документы, указанные в </w:t>
      </w:r>
      <w:hyperlink w:anchor="P120" w:history="1">
        <w:r>
          <w:rPr>
            <w:color w:val="0000FF"/>
          </w:rPr>
          <w:t>пункте 21</w:t>
        </w:r>
      </w:hyperlink>
      <w:r>
        <w:t xml:space="preserve"> настоящих Правил;</w:t>
      </w:r>
    </w:p>
    <w:p w:rsidR="00172D49" w:rsidRDefault="00172D49">
      <w:pPr>
        <w:pStyle w:val="ConsPlusNormal"/>
        <w:spacing w:before="220"/>
        <w:ind w:firstLine="540"/>
        <w:jc w:val="both"/>
      </w:pPr>
      <w:r>
        <w:t xml:space="preserve">б) проверяет в течение 7 рабочих дней со дня поступления документов, указанных в </w:t>
      </w:r>
      <w:hyperlink w:anchor="P120" w:history="1">
        <w:r>
          <w:rPr>
            <w:color w:val="0000FF"/>
          </w:rPr>
          <w:t>пункте 21</w:t>
        </w:r>
      </w:hyperlink>
      <w:r>
        <w:t xml:space="preserve"> настоящих Правил, полноту содержащихся в них сведений и принимает решение о предоставлении субсидии по процентной ставке либо об отказе в предоставлении субсидии по процентной ставке.</w:t>
      </w:r>
    </w:p>
    <w:p w:rsidR="00172D49" w:rsidRDefault="00172D49">
      <w:pPr>
        <w:pStyle w:val="ConsPlusNormal"/>
        <w:spacing w:before="220"/>
        <w:ind w:firstLine="540"/>
        <w:jc w:val="both"/>
      </w:pPr>
      <w:r>
        <w:t xml:space="preserve">Основанием для отказа получателю субсидии в предоставлении субсидии по процентной ставке может являться несоответствие представленных получателем субсидии документов положениям </w:t>
      </w:r>
      <w:hyperlink w:anchor="P120" w:history="1">
        <w:r>
          <w:rPr>
            <w:color w:val="0000FF"/>
          </w:rPr>
          <w:t>пункта 21</w:t>
        </w:r>
      </w:hyperlink>
      <w:r>
        <w:t xml:space="preserve"> настоящих Правил или непредставление (представление не в полном объеме) указанных документов.</w:t>
      </w:r>
    </w:p>
    <w:p w:rsidR="00172D49" w:rsidRDefault="00172D49">
      <w:pPr>
        <w:pStyle w:val="ConsPlusNormal"/>
        <w:spacing w:before="220"/>
        <w:ind w:firstLine="540"/>
        <w:jc w:val="both"/>
      </w:pPr>
      <w:r>
        <w:t>24. Максимальная сумма кредитного договора (соглашения) определяется как произведение расчетного размера оплаты труда, численности работников заемщика и базового периода по кредитному договору (соглашению).</w:t>
      </w:r>
    </w:p>
    <w:p w:rsidR="00172D49" w:rsidRDefault="00172D49">
      <w:pPr>
        <w:pStyle w:val="ConsPlusNormal"/>
        <w:spacing w:before="220"/>
        <w:ind w:firstLine="540"/>
        <w:jc w:val="both"/>
      </w:pPr>
      <w:r>
        <w:t>Расчетный размер оплаты труда определяется как сумма минимального размера оплаты труда с выплатой районных коэффициентов и процентных надбавок к заработной плате с учетом выплат страховых взносов в соответствующие фонды в размере 30 процентов.</w:t>
      </w:r>
    </w:p>
    <w:p w:rsidR="00172D49" w:rsidRDefault="00172D49">
      <w:pPr>
        <w:pStyle w:val="ConsPlusNormal"/>
        <w:spacing w:before="220"/>
        <w:ind w:firstLine="540"/>
        <w:jc w:val="both"/>
      </w:pPr>
      <w:r>
        <w:t>Численность работников заемщика, а также размеры надбавок и доплат,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иных выплат компенсационного характера определяются получателем субсидии на основании сведений, размещенных в информационном сервисе Федеральной налоговой службы по состоянию на 1 июня 2020 г.</w:t>
      </w:r>
    </w:p>
    <w:p w:rsidR="00172D49" w:rsidRDefault="00172D49">
      <w:pPr>
        <w:pStyle w:val="ConsPlusNormal"/>
        <w:spacing w:before="220"/>
        <w:ind w:firstLine="540"/>
        <w:jc w:val="both"/>
      </w:pPr>
      <w:r>
        <w:t>В информационном сервисе Федеральной налоговой службы размещаются сведения о застрахованных лицах, подаваемые заемщиком в органы Пенсионного фонда Российской Федерации и передаваемые Пенсионным фондом Российской Федерации в Федеральную налоговую службу для целей реализации настоящих Правил.</w:t>
      </w:r>
    </w:p>
    <w:p w:rsidR="00172D49" w:rsidRDefault="00172D49">
      <w:pPr>
        <w:pStyle w:val="ConsPlusNormal"/>
        <w:spacing w:before="220"/>
        <w:ind w:firstLine="540"/>
        <w:jc w:val="both"/>
      </w:pPr>
      <w:r>
        <w:t>Доступ получателей субсидии к информационному сервису Федеральной налоговой службы осуществляется в порядке, размещаемом на официальном сайте Федеральной налоговой службы в информационно-телекоммуникационной сети "Интернет".</w:t>
      </w:r>
    </w:p>
    <w:p w:rsidR="00172D49" w:rsidRDefault="00172D49">
      <w:pPr>
        <w:pStyle w:val="ConsPlusNormal"/>
        <w:spacing w:before="220"/>
        <w:ind w:firstLine="540"/>
        <w:jc w:val="both"/>
      </w:pPr>
      <w:bookmarkStart w:id="16" w:name="P133"/>
      <w:bookmarkEnd w:id="16"/>
      <w:r>
        <w:lastRenderedPageBreak/>
        <w:t>25. Ежемесячное перечисление субсидии по процентной ставке получателям субсидии в течение базового периода по кредитному договору (соглашению), а также периода наблюдения по кредитному договору (соглашению) (Сс) осуществляется в размере, рассчитанном по следующей формуле:</w:t>
      </w:r>
    </w:p>
    <w:p w:rsidR="00172D49" w:rsidRDefault="00172D49">
      <w:pPr>
        <w:pStyle w:val="ConsPlusNormal"/>
        <w:jc w:val="both"/>
      </w:pPr>
    </w:p>
    <w:p w:rsidR="00172D49" w:rsidRDefault="00172D49">
      <w:pPr>
        <w:pStyle w:val="ConsPlusNormal"/>
        <w:jc w:val="center"/>
      </w:pPr>
      <w:r>
        <w:t>Сс = Сф + Ссдо,</w:t>
      </w:r>
    </w:p>
    <w:p w:rsidR="00172D49" w:rsidRDefault="00172D49">
      <w:pPr>
        <w:pStyle w:val="ConsPlusNormal"/>
        <w:jc w:val="both"/>
      </w:pPr>
    </w:p>
    <w:p w:rsidR="00172D49" w:rsidRDefault="00172D49">
      <w:pPr>
        <w:pStyle w:val="ConsPlusNormal"/>
        <w:ind w:firstLine="540"/>
        <w:jc w:val="both"/>
      </w:pPr>
      <w:r>
        <w:t>где:</w:t>
      </w:r>
    </w:p>
    <w:p w:rsidR="00172D49" w:rsidRDefault="00172D49">
      <w:pPr>
        <w:pStyle w:val="ConsPlusNormal"/>
        <w:spacing w:before="220"/>
        <w:ind w:firstLine="540"/>
        <w:jc w:val="both"/>
      </w:pPr>
      <w:r>
        <w:t>Сф - субсидия в фиксированном размере 7500 рублей, выплачиваемая единовременно при включении кредитного договора (соглашения) в реестр заемщиков;</w:t>
      </w:r>
    </w:p>
    <w:p w:rsidR="00172D49" w:rsidRDefault="00172D49">
      <w:pPr>
        <w:pStyle w:val="ConsPlusNormal"/>
        <w:spacing w:before="220"/>
        <w:ind w:firstLine="540"/>
        <w:jc w:val="both"/>
      </w:pPr>
      <w:r>
        <w:t>Ссдо - субсидия, рассчитываемая как произведение суммы среднемесячного остатка ссудной задолженности заемщиков по каждому кредитному договору (соглашению) за отчетный месяц, заключенному с получателем субсидии в соответствии с требованиями настоящих Правил, и ставки субсидирования в размере 7 процентов годовых, деленное на количество дней в текущем финансовом году и умноженное на количество дней в отчетном месяце.</w:t>
      </w:r>
    </w:p>
    <w:p w:rsidR="00172D49" w:rsidRDefault="00172D49">
      <w:pPr>
        <w:pStyle w:val="ConsPlusNormal"/>
        <w:spacing w:before="220"/>
        <w:ind w:firstLine="540"/>
        <w:jc w:val="both"/>
      </w:pPr>
      <w:r>
        <w:t>Среднемесячный остаток ссудной задолженности заемщика по кредитному договору (соглашению) за отчетный месяц (СДО) определяется по следующей формуле:</w:t>
      </w:r>
    </w:p>
    <w:p w:rsidR="00172D49" w:rsidRDefault="00172D49">
      <w:pPr>
        <w:pStyle w:val="ConsPlusNormal"/>
        <w:jc w:val="both"/>
      </w:pPr>
    </w:p>
    <w:p w:rsidR="00172D49" w:rsidRDefault="00172D49">
      <w:pPr>
        <w:pStyle w:val="ConsPlusNormal"/>
        <w:jc w:val="center"/>
      </w:pPr>
      <w:r w:rsidRPr="00E57FA2">
        <w:rPr>
          <w:position w:val="-22"/>
        </w:rPr>
        <w:pict>
          <v:shape id="_x0000_i1025" style="width:80.25pt;height:33.75pt" coordsize="" o:spt="100" adj="0,,0" path="" filled="f" stroked="f">
            <v:stroke joinstyle="miter"/>
            <v:imagedata r:id="rId13" o:title="base_1_352711_32768"/>
            <v:formulas/>
            <v:path o:connecttype="segments"/>
          </v:shape>
        </w:pict>
      </w:r>
    </w:p>
    <w:p w:rsidR="00172D49" w:rsidRDefault="00172D49">
      <w:pPr>
        <w:pStyle w:val="ConsPlusNormal"/>
        <w:jc w:val="both"/>
      </w:pPr>
    </w:p>
    <w:p w:rsidR="00172D49" w:rsidRDefault="00172D49">
      <w:pPr>
        <w:pStyle w:val="ConsPlusNormal"/>
        <w:ind w:firstLine="540"/>
        <w:jc w:val="both"/>
      </w:pPr>
      <w:r>
        <w:t>где:</w:t>
      </w:r>
    </w:p>
    <w:p w:rsidR="00172D49" w:rsidRDefault="00172D49">
      <w:pPr>
        <w:pStyle w:val="ConsPlusNormal"/>
        <w:spacing w:before="220"/>
        <w:ind w:firstLine="540"/>
        <w:jc w:val="both"/>
      </w:pPr>
      <w:r>
        <w:t>Oi - остаток ссудной задолженности заемщика по кредитному договору (соглашению) на конец i-го дня в отчетном месяце;</w:t>
      </w:r>
    </w:p>
    <w:p w:rsidR="00172D49" w:rsidRDefault="00172D49">
      <w:pPr>
        <w:pStyle w:val="ConsPlusNormal"/>
        <w:spacing w:before="220"/>
        <w:ind w:firstLine="540"/>
        <w:jc w:val="both"/>
      </w:pPr>
      <w:r>
        <w:t>n - количество дней в отчетном месяце.</w:t>
      </w:r>
    </w:p>
    <w:p w:rsidR="00172D49" w:rsidRDefault="00172D49">
      <w:pPr>
        <w:pStyle w:val="ConsPlusNormal"/>
        <w:spacing w:before="220"/>
        <w:ind w:firstLine="540"/>
        <w:jc w:val="both"/>
      </w:pPr>
      <w:r>
        <w:t>Ответственность за недостоверность используемых для расчета размера субсидии данных и соответствие расчета размера субсидии порядку расчета, предусмотренному настоящим пунктом, несет получатель субсидии.</w:t>
      </w:r>
    </w:p>
    <w:p w:rsidR="00172D49" w:rsidRDefault="00172D49">
      <w:pPr>
        <w:pStyle w:val="ConsPlusNormal"/>
        <w:spacing w:before="220"/>
        <w:ind w:firstLine="540"/>
        <w:jc w:val="both"/>
      </w:pPr>
      <w:bookmarkStart w:id="17" w:name="P148"/>
      <w:bookmarkEnd w:id="17"/>
      <w:r>
        <w:t>26. Получатель субсидии для получения субсидии по списанию представляет в Министерство экономического развития Российской Федерации не позднее 1 мая 2021 г. следующие документы:</w:t>
      </w:r>
    </w:p>
    <w:p w:rsidR="00172D49" w:rsidRDefault="00172D49">
      <w:pPr>
        <w:pStyle w:val="ConsPlusNormal"/>
        <w:spacing w:before="220"/>
        <w:ind w:firstLine="540"/>
        <w:jc w:val="both"/>
      </w:pPr>
      <w:r>
        <w:t xml:space="preserve">заявление на получение субсидии по форме согласно </w:t>
      </w:r>
      <w:hyperlink w:anchor="P392" w:history="1">
        <w:r>
          <w:rPr>
            <w:color w:val="0000FF"/>
          </w:rPr>
          <w:t>приложению N 4</w:t>
        </w:r>
      </w:hyperlink>
      <w:r>
        <w:t>, подписанное руководителем получателя субсидии или уполномоченным им лицом (с представлением документов, подтверждающих полномочия этого лица);</w:t>
      </w:r>
    </w:p>
    <w:p w:rsidR="00172D49" w:rsidRDefault="00172D49">
      <w:pPr>
        <w:pStyle w:val="ConsPlusNormal"/>
        <w:spacing w:before="220"/>
        <w:ind w:firstLine="540"/>
        <w:jc w:val="both"/>
      </w:pPr>
      <w:r>
        <w:t>реестр заемщиков,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172D49" w:rsidRDefault="00172D49">
      <w:pPr>
        <w:pStyle w:val="ConsPlusNormal"/>
        <w:spacing w:before="220"/>
        <w:ind w:firstLine="540"/>
        <w:jc w:val="both"/>
      </w:pPr>
      <w:r>
        <w:t>27. Министерство экономического развития Российской Федерации:</w:t>
      </w:r>
    </w:p>
    <w:p w:rsidR="00172D49" w:rsidRDefault="00172D49">
      <w:pPr>
        <w:pStyle w:val="ConsPlusNormal"/>
        <w:spacing w:before="220"/>
        <w:ind w:firstLine="540"/>
        <w:jc w:val="both"/>
      </w:pPr>
      <w:r>
        <w:t xml:space="preserve">а) регистрирует документы, указанные в </w:t>
      </w:r>
      <w:hyperlink w:anchor="P148" w:history="1">
        <w:r>
          <w:rPr>
            <w:color w:val="0000FF"/>
          </w:rPr>
          <w:t>пункте 26</w:t>
        </w:r>
      </w:hyperlink>
      <w:r>
        <w:t xml:space="preserve"> настоящих Правил;</w:t>
      </w:r>
    </w:p>
    <w:p w:rsidR="00172D49" w:rsidRDefault="00172D49">
      <w:pPr>
        <w:pStyle w:val="ConsPlusNormal"/>
        <w:spacing w:before="220"/>
        <w:ind w:firstLine="540"/>
        <w:jc w:val="both"/>
      </w:pPr>
      <w:r>
        <w:t xml:space="preserve">б) проверяет в течение 7 рабочих дней со дня поступления документов, указанных в </w:t>
      </w:r>
      <w:hyperlink w:anchor="P148" w:history="1">
        <w:r>
          <w:rPr>
            <w:color w:val="0000FF"/>
          </w:rPr>
          <w:t>пункте 26</w:t>
        </w:r>
      </w:hyperlink>
      <w:r>
        <w:t xml:space="preserve"> настоящих Правил, полноту содержащихся в них сведений и принимает решение о предоставлении субсидии по списанию либо об отказе в предоставлении субсидии по списанию.</w:t>
      </w:r>
    </w:p>
    <w:p w:rsidR="00172D49" w:rsidRDefault="00172D49">
      <w:pPr>
        <w:pStyle w:val="ConsPlusNormal"/>
        <w:spacing w:before="220"/>
        <w:ind w:firstLine="540"/>
        <w:jc w:val="both"/>
      </w:pPr>
      <w:r>
        <w:t xml:space="preserve">Основанием для отказа получателю субсидии в предоставлении субсидии по списанию </w:t>
      </w:r>
      <w:r>
        <w:lastRenderedPageBreak/>
        <w:t xml:space="preserve">может являться несоответствие представленных получателем субсидии документов положениям </w:t>
      </w:r>
      <w:hyperlink w:anchor="P148" w:history="1">
        <w:r>
          <w:rPr>
            <w:color w:val="0000FF"/>
          </w:rPr>
          <w:t>пункта 26</w:t>
        </w:r>
      </w:hyperlink>
      <w:r>
        <w:t xml:space="preserve"> настоящих Правил или непредставление (представление не в полном объеме) указанных документов.</w:t>
      </w:r>
    </w:p>
    <w:p w:rsidR="00172D49" w:rsidRDefault="00172D49">
      <w:pPr>
        <w:pStyle w:val="ConsPlusNormal"/>
        <w:spacing w:before="220"/>
        <w:ind w:firstLine="540"/>
        <w:jc w:val="both"/>
      </w:pPr>
      <w:bookmarkStart w:id="18" w:name="P155"/>
      <w:bookmarkEnd w:id="18"/>
      <w:r>
        <w:t>28. Перечисление субсидии по списанию получателям субсидии осуществляется в размере:</w:t>
      </w:r>
    </w:p>
    <w:p w:rsidR="00172D49" w:rsidRDefault="00172D49">
      <w:pPr>
        <w:pStyle w:val="ConsPlusNormal"/>
        <w:spacing w:before="220"/>
        <w:ind w:firstLine="540"/>
        <w:jc w:val="both"/>
      </w:pPr>
      <w:r>
        <w:t>задолженности по кредитным договорам (соглашениям) по состоянию на 1 апреля 2021 г., соответствующим требованиям по принятию решения о списании, установленным настоящими Правилами, в случае, если отношение численности работников заемщика по состоянию на 1 марта 2021 г. к численности работников заемщика по состоянию на 1 июня 2020 г. составляет не менее 0,9;</w:t>
      </w:r>
    </w:p>
    <w:p w:rsidR="00172D49" w:rsidRDefault="00172D49">
      <w:pPr>
        <w:pStyle w:val="ConsPlusNormal"/>
        <w:spacing w:before="220"/>
        <w:ind w:firstLine="540"/>
        <w:jc w:val="both"/>
      </w:pPr>
      <w:r>
        <w:t>задолженности по кредитным договорам (соглашениям) по состоянию на 1 апреля 2021 г., соответствующим требованиям по принятию решения о списании, установленным настоящими Правилами, умноженной на коэффициент 0,5, в случае, если отношение численности работников заемщика по состоянию на 1 марта 2021 г. к численности работников заемщика по состоянию на 1 июня 2020 г. составляет не менее 0,8.</w:t>
      </w:r>
    </w:p>
    <w:p w:rsidR="00172D49" w:rsidRDefault="00172D49">
      <w:pPr>
        <w:pStyle w:val="ConsPlusNormal"/>
        <w:spacing w:before="220"/>
        <w:ind w:firstLine="540"/>
        <w:jc w:val="both"/>
      </w:pPr>
      <w:r>
        <w:t>29. Последнее в финансовом году перечисление субсидии, а также окончательная сверка расчетов субсидии осуществляются не позднее 31 декабря текущего финансового года.</w:t>
      </w:r>
    </w:p>
    <w:p w:rsidR="00172D49" w:rsidRDefault="00172D49">
      <w:pPr>
        <w:pStyle w:val="ConsPlusNormal"/>
        <w:spacing w:before="220"/>
        <w:ind w:firstLine="540"/>
        <w:jc w:val="both"/>
      </w:pPr>
      <w:r>
        <w:t>Акт сверки расчетов субсидии между Министерством экономического развития Российской Федерации и получателем субсидии, подписанный руководителем получателя субсидии или уполномоченным им лицом (с представлением документов, подтверждающих полномочия этого лица), представляется получателем субсидии в Министерство экономического развития Российской Федерации не позднее 31 декабря текущего финансового года.</w:t>
      </w:r>
    </w:p>
    <w:p w:rsidR="00172D49" w:rsidRDefault="00172D49">
      <w:pPr>
        <w:pStyle w:val="ConsPlusNormal"/>
        <w:spacing w:before="220"/>
        <w:ind w:firstLine="540"/>
        <w:jc w:val="both"/>
      </w:pPr>
      <w:r>
        <w:t>Субсидия по процентной ставке за декабрь 2020 г. перечисляется получателю субсидии до 30 января 2021 г.</w:t>
      </w:r>
    </w:p>
    <w:p w:rsidR="00172D49" w:rsidRDefault="00172D49">
      <w:pPr>
        <w:pStyle w:val="ConsPlusNormal"/>
        <w:spacing w:before="220"/>
        <w:ind w:firstLine="540"/>
        <w:jc w:val="both"/>
      </w:pPr>
      <w:r>
        <w:t>30. Получатели субсидии не позднее 7-го рабочего дня каждого месяца в 2020 году вправе представить в Министерство экономического развития Российской Федерации предложение по изменению прогнозного размера субсидии, необходимого получателю субсидии в 2020 году на возмещение недополученных им доходов по кредитам, выданным в 2020 году заемщикам на возобновление деятельности, а также по изменению планового суммарного объема предоставления кредитов юридическим лицам и индивидуальным предпринимателям на возобновление деятельности.</w:t>
      </w:r>
    </w:p>
    <w:p w:rsidR="00172D49" w:rsidRDefault="00172D49">
      <w:pPr>
        <w:pStyle w:val="ConsPlusNormal"/>
        <w:spacing w:before="220"/>
        <w:ind w:firstLine="540"/>
        <w:jc w:val="both"/>
      </w:pPr>
      <w:bookmarkStart w:id="19" w:name="P162"/>
      <w:bookmarkEnd w:id="19"/>
      <w:r>
        <w:t>31. Результатом предоставления субсидии является предоставление кредитов юридическим лицам и индивидуальным предпринимателям на возобновление деятельности.</w:t>
      </w:r>
    </w:p>
    <w:p w:rsidR="00172D49" w:rsidRDefault="00172D49">
      <w:pPr>
        <w:pStyle w:val="ConsPlusNormal"/>
        <w:spacing w:before="220"/>
        <w:ind w:firstLine="540"/>
        <w:jc w:val="both"/>
      </w:pPr>
      <w:r>
        <w:t>Показателем, необходимым для достижения результата предоставления субсидии, является суммарный объем заключенных кредитов с юридическими лицами и индивидуальными предпринимателями на возобновление деятельности.</w:t>
      </w:r>
    </w:p>
    <w:p w:rsidR="00172D49" w:rsidRDefault="00172D49">
      <w:pPr>
        <w:pStyle w:val="ConsPlusNormal"/>
        <w:spacing w:before="220"/>
        <w:ind w:firstLine="540"/>
        <w:jc w:val="both"/>
      </w:pPr>
      <w:r>
        <w:t>32. В целях осуществления контроля за целевым использованием кредитов получатель субсидии направляет ежемесячно, не позднее 10 рабочих дней со дня окончания отчетного месяца, в Министерство экономического развития Российской Федерации отчет о целевом использовании кредитов, полученных заемщиками.</w:t>
      </w:r>
    </w:p>
    <w:p w:rsidR="00172D49" w:rsidRDefault="00172D49">
      <w:pPr>
        <w:pStyle w:val="ConsPlusNormal"/>
        <w:spacing w:before="220"/>
        <w:ind w:firstLine="540"/>
        <w:jc w:val="both"/>
      </w:pPr>
      <w:r>
        <w:t xml:space="preserve">33. В случае установления факта нарушения получателем субсидии цели, условий и порядка предоставления субсидии, а также в случае недостижения получателем субсидии значения показателя, необходимого для достижения результата предоставления субсидии, указанного в </w:t>
      </w:r>
      <w:hyperlink w:anchor="P162" w:history="1">
        <w:r>
          <w:rPr>
            <w:color w:val="0000FF"/>
          </w:rPr>
          <w:t>пункте 31</w:t>
        </w:r>
      </w:hyperlink>
      <w:r>
        <w:t xml:space="preserve"> настоящих Правил, соответствующие средства подлежат возврату получателем субсидии, допустившим указанное нарушение, в доход федерального бюджета в порядке, установленном бюджетным законодательством Российской Федерации:</w:t>
      </w:r>
    </w:p>
    <w:p w:rsidR="00172D49" w:rsidRDefault="00172D49">
      <w:pPr>
        <w:pStyle w:val="ConsPlusNormal"/>
        <w:spacing w:before="220"/>
        <w:ind w:firstLine="540"/>
        <w:jc w:val="both"/>
      </w:pPr>
      <w:r>
        <w:lastRenderedPageBreak/>
        <w:t>на основании требования Министерства экономического развития Российской Федерации - в течение 10 календарных дней со дня получения указанного требования;</w:t>
      </w:r>
    </w:p>
    <w:p w:rsidR="00172D49" w:rsidRDefault="00172D49">
      <w:pPr>
        <w:pStyle w:val="ConsPlusNormal"/>
        <w:spacing w:before="220"/>
        <w:ind w:firstLine="540"/>
        <w:jc w:val="both"/>
      </w:pPr>
      <w:r>
        <w:t>на основании представления и (или) предписания уполномоченного органа государственного финансового контроля - в сроки, установленные в соответствии с бюджетным законодательством Российской Федерации.</w:t>
      </w:r>
    </w:p>
    <w:p w:rsidR="00172D49" w:rsidRDefault="00172D49">
      <w:pPr>
        <w:pStyle w:val="ConsPlusNormal"/>
        <w:spacing w:before="220"/>
        <w:ind w:firstLine="540"/>
        <w:jc w:val="both"/>
      </w:pPr>
      <w:r>
        <w:t>При этом получатель субсидии обязан уплатить за каждый день использования средств субсидии с нарушением цели, условий и порядка предоставления субсидии пени, размер которых составляет одну трехсотую ключевой ставки Центрального банка Российской Федерации суммы субсидии, использованной с нарушением, которая действует по состоянию на первый день использования средств субсидии с нарушением цели, условий и порядка предоставления субсидии.</w:t>
      </w:r>
    </w:p>
    <w:p w:rsidR="00172D49" w:rsidRDefault="00172D49">
      <w:pPr>
        <w:pStyle w:val="ConsPlusNormal"/>
        <w:spacing w:before="220"/>
        <w:ind w:firstLine="540"/>
        <w:jc w:val="both"/>
      </w:pPr>
      <w:r>
        <w:t>34. Министерство экономического развития Российской Федерации и органы государственного финансового контроля проводят обязательные проверки соблюдения получателем субсидии цели, условий и порядка предоставления субсидии.</w:t>
      </w: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right"/>
        <w:outlineLvl w:val="1"/>
      </w:pPr>
      <w:r>
        <w:t>Приложение N 1</w:t>
      </w:r>
    </w:p>
    <w:p w:rsidR="00172D49" w:rsidRDefault="00172D49">
      <w:pPr>
        <w:pStyle w:val="ConsPlusNormal"/>
        <w:jc w:val="right"/>
      </w:pPr>
      <w:r>
        <w:t>к Правилам предоставления субсидий</w:t>
      </w:r>
    </w:p>
    <w:p w:rsidR="00172D49" w:rsidRDefault="00172D49">
      <w:pPr>
        <w:pStyle w:val="ConsPlusNormal"/>
        <w:jc w:val="right"/>
      </w:pPr>
      <w:r>
        <w:t>из федерального бюджета российским</w:t>
      </w:r>
    </w:p>
    <w:p w:rsidR="00172D49" w:rsidRDefault="00172D49">
      <w:pPr>
        <w:pStyle w:val="ConsPlusNormal"/>
        <w:jc w:val="right"/>
      </w:pPr>
      <w:r>
        <w:t>кредитным организациям на возмещение</w:t>
      </w:r>
    </w:p>
    <w:p w:rsidR="00172D49" w:rsidRDefault="00172D49">
      <w:pPr>
        <w:pStyle w:val="ConsPlusNormal"/>
        <w:jc w:val="right"/>
      </w:pPr>
      <w:r>
        <w:t>недополученных ими доходов по кредитам,</w:t>
      </w:r>
    </w:p>
    <w:p w:rsidR="00172D49" w:rsidRDefault="00172D49">
      <w:pPr>
        <w:pStyle w:val="ConsPlusNormal"/>
        <w:jc w:val="right"/>
      </w:pPr>
      <w:r>
        <w:t>выданным в 2020 году юридическим лицам</w:t>
      </w:r>
    </w:p>
    <w:p w:rsidR="00172D49" w:rsidRDefault="00172D49">
      <w:pPr>
        <w:pStyle w:val="ConsPlusNormal"/>
        <w:jc w:val="right"/>
      </w:pPr>
      <w:r>
        <w:t>и индивидуальным предпринимателям</w:t>
      </w:r>
    </w:p>
    <w:p w:rsidR="00172D49" w:rsidRDefault="00172D49">
      <w:pPr>
        <w:pStyle w:val="ConsPlusNormal"/>
        <w:jc w:val="right"/>
      </w:pPr>
      <w:r>
        <w:t>на возобновление деятельности</w:t>
      </w:r>
    </w:p>
    <w:p w:rsidR="00172D49" w:rsidRDefault="00172D49">
      <w:pPr>
        <w:pStyle w:val="ConsPlusNormal"/>
        <w:jc w:val="both"/>
      </w:pPr>
    </w:p>
    <w:p w:rsidR="00172D49" w:rsidRDefault="00172D49">
      <w:pPr>
        <w:pStyle w:val="ConsPlusNormal"/>
        <w:jc w:val="right"/>
      </w:pPr>
      <w:r>
        <w:t>(форма)</w:t>
      </w:r>
    </w:p>
    <w:p w:rsidR="00172D49" w:rsidRDefault="00172D4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60"/>
        <w:gridCol w:w="397"/>
        <w:gridCol w:w="1124"/>
        <w:gridCol w:w="3264"/>
      </w:tblGrid>
      <w:tr w:rsidR="00172D49">
        <w:tc>
          <w:tcPr>
            <w:tcW w:w="9045" w:type="dxa"/>
            <w:gridSpan w:val="4"/>
            <w:tcBorders>
              <w:top w:val="nil"/>
              <w:left w:val="nil"/>
              <w:bottom w:val="nil"/>
              <w:right w:val="nil"/>
            </w:tcBorders>
          </w:tcPr>
          <w:p w:rsidR="00172D49" w:rsidRDefault="00172D49">
            <w:pPr>
              <w:pStyle w:val="ConsPlusNormal"/>
              <w:jc w:val="center"/>
            </w:pPr>
            <w:bookmarkStart w:id="20" w:name="P186"/>
            <w:bookmarkEnd w:id="20"/>
            <w:r>
              <w:t>РЕЕСТР</w:t>
            </w:r>
          </w:p>
          <w:p w:rsidR="00172D49" w:rsidRDefault="00172D49">
            <w:pPr>
              <w:pStyle w:val="ConsPlusNormal"/>
              <w:jc w:val="center"/>
            </w:pPr>
            <w:r>
              <w:t>заемщиков, с которыми заключены кредитные договоры (соглашения) на возобновление деятельности</w:t>
            </w:r>
          </w:p>
        </w:tc>
      </w:tr>
      <w:tr w:rsidR="00172D49">
        <w:tc>
          <w:tcPr>
            <w:tcW w:w="4260" w:type="dxa"/>
            <w:tcBorders>
              <w:top w:val="nil"/>
              <w:left w:val="nil"/>
              <w:bottom w:val="nil"/>
              <w:right w:val="nil"/>
            </w:tcBorders>
          </w:tcPr>
          <w:p w:rsidR="00172D49" w:rsidRDefault="00172D49">
            <w:pPr>
              <w:pStyle w:val="ConsPlusNormal"/>
              <w:jc w:val="right"/>
            </w:pPr>
            <w:r>
              <w:t>по состоянию на "</w:t>
            </w:r>
          </w:p>
        </w:tc>
        <w:tc>
          <w:tcPr>
            <w:tcW w:w="397" w:type="dxa"/>
            <w:tcBorders>
              <w:top w:val="nil"/>
              <w:left w:val="nil"/>
              <w:bottom w:val="nil"/>
              <w:right w:val="nil"/>
            </w:tcBorders>
          </w:tcPr>
          <w:p w:rsidR="00172D49" w:rsidRDefault="00172D49">
            <w:pPr>
              <w:pStyle w:val="ConsPlusNormal"/>
            </w:pPr>
          </w:p>
        </w:tc>
        <w:tc>
          <w:tcPr>
            <w:tcW w:w="1124" w:type="dxa"/>
            <w:tcBorders>
              <w:top w:val="nil"/>
              <w:left w:val="nil"/>
              <w:bottom w:val="nil"/>
              <w:right w:val="nil"/>
            </w:tcBorders>
          </w:tcPr>
          <w:p w:rsidR="00172D49" w:rsidRDefault="00172D49">
            <w:pPr>
              <w:pStyle w:val="ConsPlusNormal"/>
              <w:jc w:val="both"/>
            </w:pPr>
            <w:r>
              <w:t>"</w:t>
            </w:r>
          </w:p>
        </w:tc>
        <w:tc>
          <w:tcPr>
            <w:tcW w:w="3264" w:type="dxa"/>
            <w:tcBorders>
              <w:top w:val="nil"/>
              <w:left w:val="nil"/>
              <w:bottom w:val="nil"/>
              <w:right w:val="nil"/>
            </w:tcBorders>
          </w:tcPr>
          <w:p w:rsidR="00172D49" w:rsidRDefault="00172D49">
            <w:pPr>
              <w:pStyle w:val="ConsPlusNormal"/>
              <w:jc w:val="both"/>
            </w:pPr>
            <w:r>
              <w:t>2020 г.</w:t>
            </w:r>
          </w:p>
        </w:tc>
      </w:tr>
    </w:tbl>
    <w:p w:rsidR="00172D49" w:rsidRDefault="00172D4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23"/>
        <w:gridCol w:w="902"/>
        <w:gridCol w:w="5005"/>
      </w:tblGrid>
      <w:tr w:rsidR="00172D49">
        <w:tc>
          <w:tcPr>
            <w:tcW w:w="4025" w:type="dxa"/>
            <w:gridSpan w:val="2"/>
            <w:tcBorders>
              <w:top w:val="nil"/>
              <w:left w:val="nil"/>
              <w:bottom w:val="nil"/>
              <w:right w:val="nil"/>
            </w:tcBorders>
          </w:tcPr>
          <w:p w:rsidR="00172D49" w:rsidRDefault="00172D49">
            <w:pPr>
              <w:pStyle w:val="ConsPlusNormal"/>
              <w:jc w:val="both"/>
            </w:pPr>
            <w:r>
              <w:t>Наименование получателя субсидии</w:t>
            </w:r>
          </w:p>
        </w:tc>
        <w:tc>
          <w:tcPr>
            <w:tcW w:w="5005" w:type="dxa"/>
            <w:tcBorders>
              <w:top w:val="nil"/>
              <w:left w:val="nil"/>
              <w:bottom w:val="single" w:sz="4" w:space="0" w:color="auto"/>
              <w:right w:val="nil"/>
            </w:tcBorders>
          </w:tcPr>
          <w:p w:rsidR="00172D49" w:rsidRDefault="00172D49">
            <w:pPr>
              <w:pStyle w:val="ConsPlusNormal"/>
            </w:pPr>
          </w:p>
        </w:tc>
      </w:tr>
      <w:tr w:rsidR="00172D49">
        <w:tc>
          <w:tcPr>
            <w:tcW w:w="3123" w:type="dxa"/>
            <w:tcBorders>
              <w:top w:val="nil"/>
              <w:left w:val="nil"/>
              <w:bottom w:val="nil"/>
              <w:right w:val="nil"/>
            </w:tcBorders>
          </w:tcPr>
          <w:p w:rsidR="00172D49" w:rsidRDefault="00172D49">
            <w:pPr>
              <w:pStyle w:val="ConsPlusNormal"/>
              <w:jc w:val="both"/>
            </w:pPr>
            <w:r>
              <w:t>БИК получателя субсидии</w:t>
            </w:r>
          </w:p>
        </w:tc>
        <w:tc>
          <w:tcPr>
            <w:tcW w:w="5907" w:type="dxa"/>
            <w:gridSpan w:val="2"/>
            <w:tcBorders>
              <w:top w:val="nil"/>
              <w:left w:val="nil"/>
              <w:bottom w:val="single" w:sz="4" w:space="0" w:color="auto"/>
              <w:right w:val="nil"/>
            </w:tcBorders>
          </w:tcPr>
          <w:p w:rsidR="00172D49" w:rsidRDefault="00172D49">
            <w:pPr>
              <w:pStyle w:val="ConsPlusNormal"/>
            </w:pPr>
          </w:p>
        </w:tc>
      </w:tr>
      <w:tr w:rsidR="00172D49">
        <w:tc>
          <w:tcPr>
            <w:tcW w:w="3123" w:type="dxa"/>
            <w:tcBorders>
              <w:top w:val="nil"/>
              <w:left w:val="nil"/>
              <w:bottom w:val="nil"/>
              <w:right w:val="nil"/>
            </w:tcBorders>
          </w:tcPr>
          <w:p w:rsidR="00172D49" w:rsidRDefault="00172D49">
            <w:pPr>
              <w:pStyle w:val="ConsPlusNormal"/>
              <w:jc w:val="both"/>
            </w:pPr>
            <w:r>
              <w:t>ИНН получателя субсидии</w:t>
            </w:r>
          </w:p>
        </w:tc>
        <w:tc>
          <w:tcPr>
            <w:tcW w:w="5907" w:type="dxa"/>
            <w:gridSpan w:val="2"/>
            <w:tcBorders>
              <w:top w:val="single" w:sz="4" w:space="0" w:color="auto"/>
              <w:left w:val="nil"/>
              <w:bottom w:val="single" w:sz="4" w:space="0" w:color="auto"/>
              <w:right w:val="nil"/>
            </w:tcBorders>
          </w:tcPr>
          <w:p w:rsidR="00172D49" w:rsidRDefault="00172D49">
            <w:pPr>
              <w:pStyle w:val="ConsPlusNormal"/>
            </w:pPr>
          </w:p>
        </w:tc>
      </w:tr>
    </w:tbl>
    <w:p w:rsidR="00172D49" w:rsidRDefault="00172D49">
      <w:pPr>
        <w:pStyle w:val="ConsPlusNormal"/>
        <w:jc w:val="both"/>
      </w:pPr>
    </w:p>
    <w:p w:rsidR="00172D49" w:rsidRDefault="00172D49">
      <w:pPr>
        <w:sectPr w:rsidR="00172D49" w:rsidSect="00CA165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
        <w:gridCol w:w="753"/>
        <w:gridCol w:w="677"/>
        <w:gridCol w:w="854"/>
        <w:gridCol w:w="792"/>
        <w:gridCol w:w="794"/>
        <w:gridCol w:w="965"/>
        <w:gridCol w:w="778"/>
        <w:gridCol w:w="907"/>
        <w:gridCol w:w="907"/>
        <w:gridCol w:w="1276"/>
        <w:gridCol w:w="797"/>
        <w:gridCol w:w="1306"/>
        <w:gridCol w:w="850"/>
        <w:gridCol w:w="941"/>
      </w:tblGrid>
      <w:tr w:rsidR="00172D49">
        <w:tc>
          <w:tcPr>
            <w:tcW w:w="552" w:type="dxa"/>
          </w:tcPr>
          <w:p w:rsidR="00172D49" w:rsidRDefault="00172D49">
            <w:pPr>
              <w:pStyle w:val="ConsPlusNormal"/>
              <w:jc w:val="center"/>
            </w:pPr>
            <w:r>
              <w:lastRenderedPageBreak/>
              <w:t>N п/п</w:t>
            </w:r>
          </w:p>
        </w:tc>
        <w:tc>
          <w:tcPr>
            <w:tcW w:w="753" w:type="dxa"/>
          </w:tcPr>
          <w:p w:rsidR="00172D49" w:rsidRDefault="00172D49">
            <w:pPr>
              <w:pStyle w:val="ConsPlusNormal"/>
              <w:jc w:val="center"/>
            </w:pPr>
            <w:r>
              <w:t>Полное наименование заемщика</w:t>
            </w:r>
          </w:p>
        </w:tc>
        <w:tc>
          <w:tcPr>
            <w:tcW w:w="677" w:type="dxa"/>
          </w:tcPr>
          <w:p w:rsidR="00172D49" w:rsidRDefault="00172D49">
            <w:pPr>
              <w:pStyle w:val="ConsPlusNormal"/>
              <w:jc w:val="center"/>
            </w:pPr>
            <w:r>
              <w:t>ИНН заемщика</w:t>
            </w:r>
          </w:p>
        </w:tc>
        <w:tc>
          <w:tcPr>
            <w:tcW w:w="854" w:type="dxa"/>
          </w:tcPr>
          <w:p w:rsidR="00172D49" w:rsidRDefault="00172D49">
            <w:pPr>
              <w:pStyle w:val="ConsPlusNormal"/>
              <w:jc w:val="center"/>
            </w:pPr>
            <w:r>
              <w:t>ОГРН заемщика (при наличии)</w:t>
            </w:r>
          </w:p>
        </w:tc>
        <w:tc>
          <w:tcPr>
            <w:tcW w:w="792" w:type="dxa"/>
          </w:tcPr>
          <w:p w:rsidR="00172D49" w:rsidRDefault="00172D49">
            <w:pPr>
              <w:pStyle w:val="ConsPlusNormal"/>
              <w:jc w:val="center"/>
            </w:pPr>
            <w:r>
              <w:t>Отрасль экономики в соответствии с перечнем отраслей экономики</w:t>
            </w:r>
          </w:p>
        </w:tc>
        <w:tc>
          <w:tcPr>
            <w:tcW w:w="794" w:type="dxa"/>
          </w:tcPr>
          <w:p w:rsidR="00172D49" w:rsidRDefault="00172D49">
            <w:pPr>
              <w:pStyle w:val="ConsPlusNormal"/>
              <w:jc w:val="center"/>
            </w:pPr>
            <w:r>
              <w:t>Категория заемщика (микро, малое, среднее, иные)</w:t>
            </w:r>
          </w:p>
        </w:tc>
        <w:tc>
          <w:tcPr>
            <w:tcW w:w="965" w:type="dxa"/>
          </w:tcPr>
          <w:p w:rsidR="00172D49" w:rsidRDefault="00172D49">
            <w:pPr>
              <w:pStyle w:val="ConsPlusNormal"/>
              <w:jc w:val="center"/>
            </w:pPr>
            <w:r>
              <w:t>Место нахождения (место жительства) заемщика (субъект Российской Федерации)</w:t>
            </w:r>
          </w:p>
        </w:tc>
        <w:tc>
          <w:tcPr>
            <w:tcW w:w="778" w:type="dxa"/>
          </w:tcPr>
          <w:p w:rsidR="00172D49" w:rsidRDefault="00172D49">
            <w:pPr>
              <w:pStyle w:val="ConsPlusNormal"/>
              <w:jc w:val="center"/>
            </w:pPr>
            <w:r>
              <w:t>Номер кредитного договора (соглашения)</w:t>
            </w:r>
          </w:p>
        </w:tc>
        <w:tc>
          <w:tcPr>
            <w:tcW w:w="907" w:type="dxa"/>
          </w:tcPr>
          <w:p w:rsidR="00172D49" w:rsidRDefault="00172D49">
            <w:pPr>
              <w:pStyle w:val="ConsPlusNormal"/>
              <w:jc w:val="center"/>
            </w:pPr>
            <w:r>
              <w:t>Дата заключения кредитного договора (соглашения)</w:t>
            </w:r>
          </w:p>
        </w:tc>
        <w:tc>
          <w:tcPr>
            <w:tcW w:w="907" w:type="dxa"/>
          </w:tcPr>
          <w:p w:rsidR="00172D49" w:rsidRDefault="00172D49">
            <w:pPr>
              <w:pStyle w:val="ConsPlusNormal"/>
              <w:jc w:val="center"/>
            </w:pPr>
            <w:r>
              <w:t>Размер кредит а по кредитному договору (соглашению), рублей</w:t>
            </w:r>
          </w:p>
        </w:tc>
        <w:tc>
          <w:tcPr>
            <w:tcW w:w="1276" w:type="dxa"/>
          </w:tcPr>
          <w:p w:rsidR="00172D49" w:rsidRDefault="00172D49">
            <w:pPr>
              <w:pStyle w:val="ConsPlusNormal"/>
              <w:jc w:val="center"/>
            </w:pPr>
            <w:r>
              <w:t>Сумма среднемесячного остатка ссудной задолженности заемщика по кредитному договору (соглашению), рублей</w:t>
            </w:r>
          </w:p>
        </w:tc>
        <w:tc>
          <w:tcPr>
            <w:tcW w:w="797" w:type="dxa"/>
          </w:tcPr>
          <w:p w:rsidR="00172D49" w:rsidRDefault="00172D49">
            <w:pPr>
              <w:pStyle w:val="ConsPlusNormal"/>
              <w:jc w:val="center"/>
            </w:pPr>
            <w:r>
              <w:t>Срок кредитного договора (соглашения)</w:t>
            </w:r>
          </w:p>
        </w:tc>
        <w:tc>
          <w:tcPr>
            <w:tcW w:w="1306" w:type="dxa"/>
          </w:tcPr>
          <w:p w:rsidR="00172D49" w:rsidRDefault="00172D49">
            <w:pPr>
              <w:pStyle w:val="ConsPlusNormal"/>
              <w:jc w:val="center"/>
            </w:pPr>
            <w:r>
              <w:t>Число работников, которым в отчетном периоде осуществлена выплата заработной платы за счет предоставленного кредита, человек</w:t>
            </w:r>
          </w:p>
        </w:tc>
        <w:tc>
          <w:tcPr>
            <w:tcW w:w="850" w:type="dxa"/>
          </w:tcPr>
          <w:p w:rsidR="00172D49" w:rsidRDefault="00172D49">
            <w:pPr>
              <w:pStyle w:val="ConsPlusNormal"/>
              <w:jc w:val="center"/>
            </w:pPr>
            <w:r>
              <w:t>Число работников, для выплаты которым предоставлен кредит, человек</w:t>
            </w:r>
          </w:p>
        </w:tc>
        <w:tc>
          <w:tcPr>
            <w:tcW w:w="941" w:type="dxa"/>
          </w:tcPr>
          <w:p w:rsidR="00172D49" w:rsidRDefault="00172D49">
            <w:pPr>
              <w:pStyle w:val="ConsPlusNormal"/>
              <w:jc w:val="center"/>
            </w:pPr>
            <w:r>
              <w:t>Размер субсидии за отчетный период, рублей</w:t>
            </w:r>
          </w:p>
        </w:tc>
      </w:tr>
      <w:tr w:rsidR="00172D49">
        <w:tc>
          <w:tcPr>
            <w:tcW w:w="552" w:type="dxa"/>
          </w:tcPr>
          <w:p w:rsidR="00172D49" w:rsidRDefault="00172D49">
            <w:pPr>
              <w:pStyle w:val="ConsPlusNormal"/>
            </w:pPr>
          </w:p>
        </w:tc>
        <w:tc>
          <w:tcPr>
            <w:tcW w:w="753" w:type="dxa"/>
          </w:tcPr>
          <w:p w:rsidR="00172D49" w:rsidRDefault="00172D49">
            <w:pPr>
              <w:pStyle w:val="ConsPlusNormal"/>
            </w:pPr>
          </w:p>
        </w:tc>
        <w:tc>
          <w:tcPr>
            <w:tcW w:w="677" w:type="dxa"/>
          </w:tcPr>
          <w:p w:rsidR="00172D49" w:rsidRDefault="00172D49">
            <w:pPr>
              <w:pStyle w:val="ConsPlusNormal"/>
            </w:pPr>
          </w:p>
        </w:tc>
        <w:tc>
          <w:tcPr>
            <w:tcW w:w="854" w:type="dxa"/>
          </w:tcPr>
          <w:p w:rsidR="00172D49" w:rsidRDefault="00172D49">
            <w:pPr>
              <w:pStyle w:val="ConsPlusNormal"/>
            </w:pPr>
          </w:p>
        </w:tc>
        <w:tc>
          <w:tcPr>
            <w:tcW w:w="792" w:type="dxa"/>
          </w:tcPr>
          <w:p w:rsidR="00172D49" w:rsidRDefault="00172D49">
            <w:pPr>
              <w:pStyle w:val="ConsPlusNormal"/>
            </w:pPr>
          </w:p>
        </w:tc>
        <w:tc>
          <w:tcPr>
            <w:tcW w:w="794" w:type="dxa"/>
          </w:tcPr>
          <w:p w:rsidR="00172D49" w:rsidRDefault="00172D49">
            <w:pPr>
              <w:pStyle w:val="ConsPlusNormal"/>
            </w:pPr>
          </w:p>
        </w:tc>
        <w:tc>
          <w:tcPr>
            <w:tcW w:w="965" w:type="dxa"/>
          </w:tcPr>
          <w:p w:rsidR="00172D49" w:rsidRDefault="00172D49">
            <w:pPr>
              <w:pStyle w:val="ConsPlusNormal"/>
            </w:pPr>
          </w:p>
        </w:tc>
        <w:tc>
          <w:tcPr>
            <w:tcW w:w="778" w:type="dxa"/>
          </w:tcPr>
          <w:p w:rsidR="00172D49" w:rsidRDefault="00172D49">
            <w:pPr>
              <w:pStyle w:val="ConsPlusNormal"/>
            </w:pPr>
          </w:p>
        </w:tc>
        <w:tc>
          <w:tcPr>
            <w:tcW w:w="907" w:type="dxa"/>
          </w:tcPr>
          <w:p w:rsidR="00172D49" w:rsidRDefault="00172D49">
            <w:pPr>
              <w:pStyle w:val="ConsPlusNormal"/>
            </w:pPr>
          </w:p>
        </w:tc>
        <w:tc>
          <w:tcPr>
            <w:tcW w:w="907" w:type="dxa"/>
          </w:tcPr>
          <w:p w:rsidR="00172D49" w:rsidRDefault="00172D49">
            <w:pPr>
              <w:pStyle w:val="ConsPlusNormal"/>
            </w:pPr>
          </w:p>
        </w:tc>
        <w:tc>
          <w:tcPr>
            <w:tcW w:w="1276" w:type="dxa"/>
          </w:tcPr>
          <w:p w:rsidR="00172D49" w:rsidRDefault="00172D49">
            <w:pPr>
              <w:pStyle w:val="ConsPlusNormal"/>
            </w:pPr>
          </w:p>
        </w:tc>
        <w:tc>
          <w:tcPr>
            <w:tcW w:w="797" w:type="dxa"/>
          </w:tcPr>
          <w:p w:rsidR="00172D49" w:rsidRDefault="00172D49">
            <w:pPr>
              <w:pStyle w:val="ConsPlusNormal"/>
            </w:pPr>
          </w:p>
        </w:tc>
        <w:tc>
          <w:tcPr>
            <w:tcW w:w="1306" w:type="dxa"/>
          </w:tcPr>
          <w:p w:rsidR="00172D49" w:rsidRDefault="00172D49">
            <w:pPr>
              <w:pStyle w:val="ConsPlusNormal"/>
            </w:pPr>
          </w:p>
        </w:tc>
        <w:tc>
          <w:tcPr>
            <w:tcW w:w="850" w:type="dxa"/>
          </w:tcPr>
          <w:p w:rsidR="00172D49" w:rsidRDefault="00172D49">
            <w:pPr>
              <w:pStyle w:val="ConsPlusNormal"/>
            </w:pPr>
          </w:p>
        </w:tc>
        <w:tc>
          <w:tcPr>
            <w:tcW w:w="941" w:type="dxa"/>
          </w:tcPr>
          <w:p w:rsidR="00172D49" w:rsidRDefault="00172D49">
            <w:pPr>
              <w:pStyle w:val="ConsPlusNormal"/>
            </w:pPr>
          </w:p>
        </w:tc>
      </w:tr>
      <w:tr w:rsidR="00172D49">
        <w:tc>
          <w:tcPr>
            <w:tcW w:w="552" w:type="dxa"/>
          </w:tcPr>
          <w:p w:rsidR="00172D49" w:rsidRDefault="00172D49">
            <w:pPr>
              <w:pStyle w:val="ConsPlusNormal"/>
            </w:pPr>
          </w:p>
        </w:tc>
        <w:tc>
          <w:tcPr>
            <w:tcW w:w="753" w:type="dxa"/>
          </w:tcPr>
          <w:p w:rsidR="00172D49" w:rsidRDefault="00172D49">
            <w:pPr>
              <w:pStyle w:val="ConsPlusNormal"/>
            </w:pPr>
          </w:p>
        </w:tc>
        <w:tc>
          <w:tcPr>
            <w:tcW w:w="677" w:type="dxa"/>
          </w:tcPr>
          <w:p w:rsidR="00172D49" w:rsidRDefault="00172D49">
            <w:pPr>
              <w:pStyle w:val="ConsPlusNormal"/>
            </w:pPr>
          </w:p>
        </w:tc>
        <w:tc>
          <w:tcPr>
            <w:tcW w:w="854" w:type="dxa"/>
          </w:tcPr>
          <w:p w:rsidR="00172D49" w:rsidRDefault="00172D49">
            <w:pPr>
              <w:pStyle w:val="ConsPlusNormal"/>
            </w:pPr>
          </w:p>
        </w:tc>
        <w:tc>
          <w:tcPr>
            <w:tcW w:w="792" w:type="dxa"/>
          </w:tcPr>
          <w:p w:rsidR="00172D49" w:rsidRDefault="00172D49">
            <w:pPr>
              <w:pStyle w:val="ConsPlusNormal"/>
            </w:pPr>
          </w:p>
        </w:tc>
        <w:tc>
          <w:tcPr>
            <w:tcW w:w="794" w:type="dxa"/>
          </w:tcPr>
          <w:p w:rsidR="00172D49" w:rsidRDefault="00172D49">
            <w:pPr>
              <w:pStyle w:val="ConsPlusNormal"/>
            </w:pPr>
          </w:p>
        </w:tc>
        <w:tc>
          <w:tcPr>
            <w:tcW w:w="965" w:type="dxa"/>
          </w:tcPr>
          <w:p w:rsidR="00172D49" w:rsidRDefault="00172D49">
            <w:pPr>
              <w:pStyle w:val="ConsPlusNormal"/>
            </w:pPr>
          </w:p>
        </w:tc>
        <w:tc>
          <w:tcPr>
            <w:tcW w:w="778" w:type="dxa"/>
          </w:tcPr>
          <w:p w:rsidR="00172D49" w:rsidRDefault="00172D49">
            <w:pPr>
              <w:pStyle w:val="ConsPlusNormal"/>
            </w:pPr>
          </w:p>
        </w:tc>
        <w:tc>
          <w:tcPr>
            <w:tcW w:w="907" w:type="dxa"/>
          </w:tcPr>
          <w:p w:rsidR="00172D49" w:rsidRDefault="00172D49">
            <w:pPr>
              <w:pStyle w:val="ConsPlusNormal"/>
            </w:pPr>
          </w:p>
        </w:tc>
        <w:tc>
          <w:tcPr>
            <w:tcW w:w="907" w:type="dxa"/>
          </w:tcPr>
          <w:p w:rsidR="00172D49" w:rsidRDefault="00172D49">
            <w:pPr>
              <w:pStyle w:val="ConsPlusNormal"/>
            </w:pPr>
          </w:p>
        </w:tc>
        <w:tc>
          <w:tcPr>
            <w:tcW w:w="1276" w:type="dxa"/>
          </w:tcPr>
          <w:p w:rsidR="00172D49" w:rsidRDefault="00172D49">
            <w:pPr>
              <w:pStyle w:val="ConsPlusNormal"/>
            </w:pPr>
          </w:p>
        </w:tc>
        <w:tc>
          <w:tcPr>
            <w:tcW w:w="797" w:type="dxa"/>
          </w:tcPr>
          <w:p w:rsidR="00172D49" w:rsidRDefault="00172D49">
            <w:pPr>
              <w:pStyle w:val="ConsPlusNormal"/>
            </w:pPr>
          </w:p>
        </w:tc>
        <w:tc>
          <w:tcPr>
            <w:tcW w:w="1306" w:type="dxa"/>
          </w:tcPr>
          <w:p w:rsidR="00172D49" w:rsidRDefault="00172D49">
            <w:pPr>
              <w:pStyle w:val="ConsPlusNormal"/>
            </w:pPr>
          </w:p>
        </w:tc>
        <w:tc>
          <w:tcPr>
            <w:tcW w:w="850" w:type="dxa"/>
          </w:tcPr>
          <w:p w:rsidR="00172D49" w:rsidRDefault="00172D49">
            <w:pPr>
              <w:pStyle w:val="ConsPlusNormal"/>
            </w:pPr>
          </w:p>
        </w:tc>
        <w:tc>
          <w:tcPr>
            <w:tcW w:w="941" w:type="dxa"/>
          </w:tcPr>
          <w:p w:rsidR="00172D49" w:rsidRDefault="00172D49">
            <w:pPr>
              <w:pStyle w:val="ConsPlusNormal"/>
            </w:pPr>
          </w:p>
        </w:tc>
      </w:tr>
    </w:tbl>
    <w:p w:rsidR="00172D49" w:rsidRDefault="00172D49">
      <w:pPr>
        <w:sectPr w:rsidR="00172D49">
          <w:pgSz w:w="16838" w:h="11905" w:orient="landscape"/>
          <w:pgMar w:top="1701" w:right="1134" w:bottom="850" w:left="1134" w:header="0" w:footer="0" w:gutter="0"/>
          <w:cols w:space="720"/>
        </w:sectPr>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right"/>
        <w:outlineLvl w:val="1"/>
      </w:pPr>
      <w:r>
        <w:t>Приложение N 2</w:t>
      </w:r>
    </w:p>
    <w:p w:rsidR="00172D49" w:rsidRDefault="00172D49">
      <w:pPr>
        <w:pStyle w:val="ConsPlusNormal"/>
        <w:jc w:val="right"/>
      </w:pPr>
      <w:r>
        <w:t>к Правилам предоставления субсидий</w:t>
      </w:r>
    </w:p>
    <w:p w:rsidR="00172D49" w:rsidRDefault="00172D49">
      <w:pPr>
        <w:pStyle w:val="ConsPlusNormal"/>
        <w:jc w:val="right"/>
      </w:pPr>
      <w:r>
        <w:t>из федерального бюджета российским</w:t>
      </w:r>
    </w:p>
    <w:p w:rsidR="00172D49" w:rsidRDefault="00172D49">
      <w:pPr>
        <w:pStyle w:val="ConsPlusNormal"/>
        <w:jc w:val="right"/>
      </w:pPr>
      <w:r>
        <w:t>кредитным организациям на возмещение</w:t>
      </w:r>
    </w:p>
    <w:p w:rsidR="00172D49" w:rsidRDefault="00172D49">
      <w:pPr>
        <w:pStyle w:val="ConsPlusNormal"/>
        <w:jc w:val="right"/>
      </w:pPr>
      <w:r>
        <w:t>недополученных ими доходов по кредитам,</w:t>
      </w:r>
    </w:p>
    <w:p w:rsidR="00172D49" w:rsidRDefault="00172D49">
      <w:pPr>
        <w:pStyle w:val="ConsPlusNormal"/>
        <w:jc w:val="right"/>
      </w:pPr>
      <w:r>
        <w:t>выданным в 2020 году юридическим лицам</w:t>
      </w:r>
    </w:p>
    <w:p w:rsidR="00172D49" w:rsidRDefault="00172D49">
      <w:pPr>
        <w:pStyle w:val="ConsPlusNormal"/>
        <w:jc w:val="right"/>
      </w:pPr>
      <w:r>
        <w:t>и индивидуальным предпринимателям</w:t>
      </w:r>
    </w:p>
    <w:p w:rsidR="00172D49" w:rsidRDefault="00172D49">
      <w:pPr>
        <w:pStyle w:val="ConsPlusNormal"/>
        <w:jc w:val="right"/>
      </w:pPr>
      <w:r>
        <w:t>на возобновление деятельности</w:t>
      </w:r>
    </w:p>
    <w:p w:rsidR="00172D49" w:rsidRDefault="00172D49">
      <w:pPr>
        <w:pStyle w:val="ConsPlusNormal"/>
        <w:jc w:val="both"/>
      </w:pPr>
    </w:p>
    <w:p w:rsidR="00172D49" w:rsidRDefault="00172D49">
      <w:pPr>
        <w:pStyle w:val="ConsPlusTitle"/>
        <w:jc w:val="center"/>
      </w:pPr>
      <w:bookmarkStart w:id="21" w:name="P259"/>
      <w:bookmarkEnd w:id="21"/>
      <w:r>
        <w:t>ПЕРЕЧЕНЬ</w:t>
      </w:r>
    </w:p>
    <w:p w:rsidR="00172D49" w:rsidRDefault="00172D49">
      <w:pPr>
        <w:pStyle w:val="ConsPlusTitle"/>
        <w:jc w:val="center"/>
      </w:pPr>
      <w:r>
        <w:t>ОТРАСЛЕЙ РОССИЙСКОЙ ЭКОНОМИКИ, ТРЕБУЮЩИХ ПОДДЕРЖКИ</w:t>
      </w:r>
    </w:p>
    <w:p w:rsidR="00172D49" w:rsidRDefault="00172D49">
      <w:pPr>
        <w:pStyle w:val="ConsPlusTitle"/>
        <w:jc w:val="center"/>
      </w:pPr>
      <w:r>
        <w:t>ДЛЯ ВОЗОБНОВЛЕНИЯ ДЕЯТЕЛЬНОСТИ</w:t>
      </w:r>
    </w:p>
    <w:p w:rsidR="00172D49" w:rsidRDefault="00172D4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5"/>
        <w:gridCol w:w="1871"/>
      </w:tblGrid>
      <w:tr w:rsidR="00172D49">
        <w:tc>
          <w:tcPr>
            <w:tcW w:w="7085" w:type="dxa"/>
            <w:tcBorders>
              <w:top w:val="single" w:sz="4" w:space="0" w:color="auto"/>
              <w:left w:val="nil"/>
              <w:bottom w:val="single" w:sz="4" w:space="0" w:color="auto"/>
            </w:tcBorders>
          </w:tcPr>
          <w:p w:rsidR="00172D49" w:rsidRDefault="00172D49">
            <w:pPr>
              <w:pStyle w:val="ConsPlusNormal"/>
              <w:jc w:val="center"/>
            </w:pPr>
            <w:r>
              <w:t>Сфера деятельности, наименование вида экономической деятельности</w:t>
            </w:r>
          </w:p>
        </w:tc>
        <w:tc>
          <w:tcPr>
            <w:tcW w:w="1871" w:type="dxa"/>
            <w:tcBorders>
              <w:top w:val="single" w:sz="4" w:space="0" w:color="auto"/>
              <w:bottom w:val="single" w:sz="4" w:space="0" w:color="auto"/>
              <w:right w:val="nil"/>
            </w:tcBorders>
          </w:tcPr>
          <w:p w:rsidR="00172D49" w:rsidRDefault="00172D49">
            <w:pPr>
              <w:pStyle w:val="ConsPlusNormal"/>
              <w:jc w:val="center"/>
            </w:pPr>
            <w:r>
              <w:t xml:space="preserve">Код </w:t>
            </w:r>
            <w:hyperlink r:id="rId14" w:history="1">
              <w:r>
                <w:rPr>
                  <w:color w:val="0000FF"/>
                </w:rPr>
                <w:t>ОКВЭД 2</w:t>
              </w:r>
            </w:hyperlink>
          </w:p>
        </w:tc>
      </w:tr>
      <w:tr w:rsidR="00172D49">
        <w:tblPrEx>
          <w:tblBorders>
            <w:insideH w:val="none" w:sz="0" w:space="0" w:color="auto"/>
            <w:insideV w:val="none" w:sz="0" w:space="0" w:color="auto"/>
          </w:tblBorders>
        </w:tblPrEx>
        <w:tc>
          <w:tcPr>
            <w:tcW w:w="7085" w:type="dxa"/>
            <w:tcBorders>
              <w:top w:val="single" w:sz="4" w:space="0" w:color="auto"/>
              <w:left w:val="nil"/>
              <w:bottom w:val="nil"/>
              <w:right w:val="nil"/>
            </w:tcBorders>
            <w:vAlign w:val="bottom"/>
          </w:tcPr>
          <w:p w:rsidR="00172D49" w:rsidRDefault="00172D49">
            <w:pPr>
              <w:pStyle w:val="ConsPlusNormal"/>
            </w:pPr>
            <w:r>
              <w:t>Производство одежды</w:t>
            </w:r>
          </w:p>
        </w:tc>
        <w:tc>
          <w:tcPr>
            <w:tcW w:w="1871" w:type="dxa"/>
            <w:tcBorders>
              <w:top w:val="single" w:sz="4" w:space="0" w:color="auto"/>
              <w:left w:val="nil"/>
              <w:bottom w:val="nil"/>
              <w:right w:val="nil"/>
            </w:tcBorders>
            <w:vAlign w:val="bottom"/>
          </w:tcPr>
          <w:p w:rsidR="00172D49" w:rsidRDefault="00172D49">
            <w:pPr>
              <w:pStyle w:val="ConsPlusNormal"/>
              <w:jc w:val="center"/>
            </w:pPr>
            <w:hyperlink r:id="rId15" w:history="1">
              <w:r>
                <w:rPr>
                  <w:color w:val="0000FF"/>
                </w:rPr>
                <w:t>14</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мебели</w:t>
            </w:r>
          </w:p>
        </w:tc>
        <w:tc>
          <w:tcPr>
            <w:tcW w:w="1871" w:type="dxa"/>
            <w:tcBorders>
              <w:top w:val="nil"/>
              <w:left w:val="nil"/>
              <w:bottom w:val="nil"/>
              <w:right w:val="nil"/>
            </w:tcBorders>
          </w:tcPr>
          <w:p w:rsidR="00172D49" w:rsidRDefault="00172D49">
            <w:pPr>
              <w:pStyle w:val="ConsPlusNormal"/>
              <w:jc w:val="center"/>
            </w:pPr>
            <w:hyperlink r:id="rId16" w:history="1">
              <w:r>
                <w:rPr>
                  <w:color w:val="0000FF"/>
                </w:rPr>
                <w:t>31</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текстильных изделий</w:t>
            </w:r>
          </w:p>
        </w:tc>
        <w:tc>
          <w:tcPr>
            <w:tcW w:w="1871" w:type="dxa"/>
            <w:tcBorders>
              <w:top w:val="nil"/>
              <w:left w:val="nil"/>
              <w:bottom w:val="nil"/>
              <w:right w:val="nil"/>
            </w:tcBorders>
          </w:tcPr>
          <w:p w:rsidR="00172D49" w:rsidRDefault="00172D49">
            <w:pPr>
              <w:pStyle w:val="ConsPlusNormal"/>
              <w:jc w:val="center"/>
            </w:pPr>
            <w:hyperlink r:id="rId17" w:history="1">
              <w:r>
                <w:rPr>
                  <w:color w:val="0000FF"/>
                </w:rPr>
                <w:t>13</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Издание книг, периодических публикаций и другие виды издательской деятельности</w:t>
            </w:r>
          </w:p>
        </w:tc>
        <w:tc>
          <w:tcPr>
            <w:tcW w:w="1871" w:type="dxa"/>
            <w:tcBorders>
              <w:top w:val="nil"/>
              <w:left w:val="nil"/>
              <w:bottom w:val="nil"/>
              <w:right w:val="nil"/>
            </w:tcBorders>
          </w:tcPr>
          <w:p w:rsidR="00172D49" w:rsidRDefault="00172D49">
            <w:pPr>
              <w:pStyle w:val="ConsPlusNormal"/>
              <w:jc w:val="center"/>
            </w:pPr>
            <w:hyperlink r:id="rId18" w:history="1">
              <w:r>
                <w:rPr>
                  <w:color w:val="0000FF"/>
                </w:rPr>
                <w:t>58.1</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кожи и изделий из кожи</w:t>
            </w:r>
          </w:p>
        </w:tc>
        <w:tc>
          <w:tcPr>
            <w:tcW w:w="1871" w:type="dxa"/>
            <w:tcBorders>
              <w:top w:val="nil"/>
              <w:left w:val="nil"/>
              <w:bottom w:val="nil"/>
              <w:right w:val="nil"/>
            </w:tcBorders>
          </w:tcPr>
          <w:p w:rsidR="00172D49" w:rsidRDefault="00172D49">
            <w:pPr>
              <w:pStyle w:val="ConsPlusNormal"/>
              <w:jc w:val="center"/>
            </w:pPr>
            <w:hyperlink r:id="rId19" w:history="1">
              <w:r>
                <w:rPr>
                  <w:color w:val="0000FF"/>
                </w:rPr>
                <w:t>15</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парфюмерных и косметических средств</w:t>
            </w:r>
          </w:p>
        </w:tc>
        <w:tc>
          <w:tcPr>
            <w:tcW w:w="1871" w:type="dxa"/>
            <w:tcBorders>
              <w:top w:val="nil"/>
              <w:left w:val="nil"/>
              <w:bottom w:val="nil"/>
              <w:right w:val="nil"/>
            </w:tcBorders>
          </w:tcPr>
          <w:p w:rsidR="00172D49" w:rsidRDefault="00172D49">
            <w:pPr>
              <w:pStyle w:val="ConsPlusNormal"/>
              <w:jc w:val="center"/>
            </w:pPr>
            <w:hyperlink r:id="rId20" w:history="1">
              <w:r>
                <w:rPr>
                  <w:color w:val="0000FF"/>
                </w:rPr>
                <w:t>20.42</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бытовых электрических приборов</w:t>
            </w:r>
          </w:p>
        </w:tc>
        <w:tc>
          <w:tcPr>
            <w:tcW w:w="1871" w:type="dxa"/>
            <w:tcBorders>
              <w:top w:val="nil"/>
              <w:left w:val="nil"/>
              <w:bottom w:val="nil"/>
              <w:right w:val="nil"/>
            </w:tcBorders>
          </w:tcPr>
          <w:p w:rsidR="00172D49" w:rsidRDefault="00172D49">
            <w:pPr>
              <w:pStyle w:val="ConsPlusNormal"/>
              <w:jc w:val="center"/>
            </w:pPr>
            <w:hyperlink r:id="rId21" w:history="1">
              <w:r>
                <w:rPr>
                  <w:color w:val="0000FF"/>
                </w:rPr>
                <w:t>27.51</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бытовой электроники</w:t>
            </w:r>
          </w:p>
        </w:tc>
        <w:tc>
          <w:tcPr>
            <w:tcW w:w="1871" w:type="dxa"/>
            <w:tcBorders>
              <w:top w:val="nil"/>
              <w:left w:val="nil"/>
              <w:bottom w:val="nil"/>
              <w:right w:val="nil"/>
            </w:tcBorders>
            <w:vAlign w:val="bottom"/>
          </w:tcPr>
          <w:p w:rsidR="00172D49" w:rsidRDefault="00172D49">
            <w:pPr>
              <w:pStyle w:val="ConsPlusNormal"/>
              <w:jc w:val="center"/>
            </w:pPr>
            <w:hyperlink r:id="rId22" w:history="1">
              <w:r>
                <w:rPr>
                  <w:color w:val="0000FF"/>
                </w:rPr>
                <w:t>26.4</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металлических изделий для ванных комнат и кухни</w:t>
            </w:r>
          </w:p>
        </w:tc>
        <w:tc>
          <w:tcPr>
            <w:tcW w:w="1871" w:type="dxa"/>
            <w:tcBorders>
              <w:top w:val="nil"/>
              <w:left w:val="nil"/>
              <w:bottom w:val="nil"/>
              <w:right w:val="nil"/>
            </w:tcBorders>
          </w:tcPr>
          <w:p w:rsidR="00172D49" w:rsidRDefault="00172D49">
            <w:pPr>
              <w:pStyle w:val="ConsPlusNormal"/>
              <w:jc w:val="center"/>
            </w:pPr>
            <w:hyperlink r:id="rId23" w:history="1">
              <w:r>
                <w:rPr>
                  <w:color w:val="0000FF"/>
                </w:rPr>
                <w:t>25.99.1</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игр и игрушек</w:t>
            </w:r>
          </w:p>
        </w:tc>
        <w:tc>
          <w:tcPr>
            <w:tcW w:w="1871" w:type="dxa"/>
            <w:tcBorders>
              <w:top w:val="nil"/>
              <w:left w:val="nil"/>
              <w:bottom w:val="nil"/>
              <w:right w:val="nil"/>
            </w:tcBorders>
          </w:tcPr>
          <w:p w:rsidR="00172D49" w:rsidRDefault="00172D49">
            <w:pPr>
              <w:pStyle w:val="ConsPlusNormal"/>
              <w:jc w:val="center"/>
            </w:pPr>
            <w:hyperlink r:id="rId24" w:history="1">
              <w:r>
                <w:rPr>
                  <w:color w:val="0000FF"/>
                </w:rPr>
                <w:t>32.4</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спортивных товаров</w:t>
            </w:r>
          </w:p>
        </w:tc>
        <w:tc>
          <w:tcPr>
            <w:tcW w:w="1871" w:type="dxa"/>
            <w:tcBorders>
              <w:top w:val="nil"/>
              <w:left w:val="nil"/>
              <w:bottom w:val="nil"/>
              <w:right w:val="nil"/>
            </w:tcBorders>
          </w:tcPr>
          <w:p w:rsidR="00172D49" w:rsidRDefault="00172D49">
            <w:pPr>
              <w:pStyle w:val="ConsPlusNormal"/>
              <w:jc w:val="center"/>
            </w:pPr>
            <w:hyperlink r:id="rId25" w:history="1">
              <w:r>
                <w:rPr>
                  <w:color w:val="0000FF"/>
                </w:rPr>
                <w:t>32.3</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хозяйственных и декоративных керамических изделий</w:t>
            </w:r>
          </w:p>
        </w:tc>
        <w:tc>
          <w:tcPr>
            <w:tcW w:w="1871" w:type="dxa"/>
            <w:tcBorders>
              <w:top w:val="nil"/>
              <w:left w:val="nil"/>
              <w:bottom w:val="nil"/>
              <w:right w:val="nil"/>
            </w:tcBorders>
          </w:tcPr>
          <w:p w:rsidR="00172D49" w:rsidRDefault="00172D49">
            <w:pPr>
              <w:pStyle w:val="ConsPlusNormal"/>
              <w:jc w:val="center"/>
            </w:pPr>
            <w:hyperlink r:id="rId26" w:history="1">
              <w:r>
                <w:rPr>
                  <w:color w:val="0000FF"/>
                </w:rPr>
                <w:t>23.41</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часов</w:t>
            </w:r>
          </w:p>
        </w:tc>
        <w:tc>
          <w:tcPr>
            <w:tcW w:w="1871" w:type="dxa"/>
            <w:tcBorders>
              <w:top w:val="nil"/>
              <w:left w:val="nil"/>
              <w:bottom w:val="nil"/>
              <w:right w:val="nil"/>
            </w:tcBorders>
            <w:vAlign w:val="bottom"/>
          </w:tcPr>
          <w:p w:rsidR="00172D49" w:rsidRDefault="00172D49">
            <w:pPr>
              <w:pStyle w:val="ConsPlusNormal"/>
              <w:jc w:val="center"/>
            </w:pPr>
            <w:hyperlink r:id="rId27" w:history="1">
              <w:r>
                <w:rPr>
                  <w:color w:val="0000FF"/>
                </w:rPr>
                <w:t>26.52</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бытовых неэлектрических приборов</w:t>
            </w:r>
          </w:p>
        </w:tc>
        <w:tc>
          <w:tcPr>
            <w:tcW w:w="1871" w:type="dxa"/>
            <w:tcBorders>
              <w:top w:val="nil"/>
              <w:left w:val="nil"/>
              <w:bottom w:val="nil"/>
              <w:right w:val="nil"/>
            </w:tcBorders>
            <w:vAlign w:val="bottom"/>
          </w:tcPr>
          <w:p w:rsidR="00172D49" w:rsidRDefault="00172D49">
            <w:pPr>
              <w:pStyle w:val="ConsPlusNormal"/>
              <w:jc w:val="center"/>
            </w:pPr>
            <w:hyperlink r:id="rId28" w:history="1">
              <w:r>
                <w:rPr>
                  <w:color w:val="0000FF"/>
                </w:rPr>
                <w:t>27.52</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фурнитуры из недрагоценных металлов для одежды, обуви, кожгалантереи и прочих изделий, в том числе крючков, пряжек, застежек, петелек, колечек, трубчатых и раздвоенных заклепок и др.</w:t>
            </w:r>
          </w:p>
        </w:tc>
        <w:tc>
          <w:tcPr>
            <w:tcW w:w="1871" w:type="dxa"/>
            <w:tcBorders>
              <w:top w:val="nil"/>
              <w:left w:val="nil"/>
              <w:bottom w:val="nil"/>
              <w:right w:val="nil"/>
            </w:tcBorders>
          </w:tcPr>
          <w:p w:rsidR="00172D49" w:rsidRDefault="00172D49">
            <w:pPr>
              <w:pStyle w:val="ConsPlusNormal"/>
              <w:jc w:val="center"/>
            </w:pPr>
            <w:hyperlink r:id="rId29" w:history="1">
              <w:r>
                <w:rPr>
                  <w:color w:val="0000FF"/>
                </w:rPr>
                <w:t>25.99.25</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статуэток, рам для фотографий, картин, зеркал и прочих декоративных изделий из недрагоценных металлов</w:t>
            </w:r>
          </w:p>
        </w:tc>
        <w:tc>
          <w:tcPr>
            <w:tcW w:w="1871" w:type="dxa"/>
            <w:tcBorders>
              <w:top w:val="nil"/>
              <w:left w:val="nil"/>
              <w:bottom w:val="nil"/>
              <w:right w:val="nil"/>
            </w:tcBorders>
          </w:tcPr>
          <w:p w:rsidR="00172D49" w:rsidRDefault="00172D49">
            <w:pPr>
              <w:pStyle w:val="ConsPlusNormal"/>
              <w:jc w:val="center"/>
            </w:pPr>
            <w:hyperlink r:id="rId30" w:history="1">
              <w:r>
                <w:rPr>
                  <w:color w:val="0000FF"/>
                </w:rPr>
                <w:t>25.99.24</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велосипедов</w:t>
            </w:r>
          </w:p>
        </w:tc>
        <w:tc>
          <w:tcPr>
            <w:tcW w:w="1871" w:type="dxa"/>
            <w:tcBorders>
              <w:top w:val="nil"/>
              <w:left w:val="nil"/>
              <w:bottom w:val="nil"/>
              <w:right w:val="nil"/>
            </w:tcBorders>
          </w:tcPr>
          <w:p w:rsidR="00172D49" w:rsidRDefault="00172D49">
            <w:pPr>
              <w:pStyle w:val="ConsPlusNormal"/>
              <w:jc w:val="center"/>
            </w:pPr>
            <w:hyperlink r:id="rId31" w:history="1">
              <w:r>
                <w:rPr>
                  <w:color w:val="0000FF"/>
                </w:rPr>
                <w:t>30.92.1</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lastRenderedPageBreak/>
              <w:t>Производство зонтов, тростей, пуговиц, кнопок, застежек-молний</w:t>
            </w:r>
          </w:p>
        </w:tc>
        <w:tc>
          <w:tcPr>
            <w:tcW w:w="1871" w:type="dxa"/>
            <w:tcBorders>
              <w:top w:val="nil"/>
              <w:left w:val="nil"/>
              <w:bottom w:val="nil"/>
              <w:right w:val="nil"/>
            </w:tcBorders>
          </w:tcPr>
          <w:p w:rsidR="00172D49" w:rsidRDefault="00172D49">
            <w:pPr>
              <w:pStyle w:val="ConsPlusNormal"/>
              <w:jc w:val="center"/>
            </w:pPr>
            <w:hyperlink r:id="rId32" w:history="1">
              <w:r>
                <w:rPr>
                  <w:color w:val="0000FF"/>
                </w:rPr>
                <w:t>32.99.3</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Изготовление готовых металлических изделий хозяйственного назначения по индивидуальному заказу населения</w:t>
            </w:r>
          </w:p>
        </w:tc>
        <w:tc>
          <w:tcPr>
            <w:tcW w:w="1871" w:type="dxa"/>
            <w:tcBorders>
              <w:top w:val="nil"/>
              <w:left w:val="nil"/>
              <w:bottom w:val="nil"/>
              <w:right w:val="nil"/>
            </w:tcBorders>
          </w:tcPr>
          <w:p w:rsidR="00172D49" w:rsidRDefault="00172D49">
            <w:pPr>
              <w:pStyle w:val="ConsPlusNormal"/>
              <w:jc w:val="center"/>
            </w:pPr>
            <w:hyperlink r:id="rId33" w:history="1">
              <w:r>
                <w:rPr>
                  <w:color w:val="0000FF"/>
                </w:rPr>
                <w:t>25.99.3</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предметов одежды и аксессуаров для нее, включая перчатки, из пластмасс</w:t>
            </w:r>
          </w:p>
        </w:tc>
        <w:tc>
          <w:tcPr>
            <w:tcW w:w="1871" w:type="dxa"/>
            <w:tcBorders>
              <w:top w:val="nil"/>
              <w:left w:val="nil"/>
              <w:bottom w:val="nil"/>
              <w:right w:val="nil"/>
            </w:tcBorders>
          </w:tcPr>
          <w:p w:rsidR="00172D49" w:rsidRDefault="00172D49">
            <w:pPr>
              <w:pStyle w:val="ConsPlusNormal"/>
              <w:jc w:val="center"/>
            </w:pPr>
            <w:hyperlink r:id="rId34" w:history="1">
              <w:r>
                <w:rPr>
                  <w:color w:val="0000FF"/>
                </w:rPr>
                <w:t>22.29.1</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инвалидных колясок</w:t>
            </w:r>
          </w:p>
        </w:tc>
        <w:tc>
          <w:tcPr>
            <w:tcW w:w="1871" w:type="dxa"/>
            <w:tcBorders>
              <w:top w:val="nil"/>
              <w:left w:val="nil"/>
              <w:bottom w:val="nil"/>
              <w:right w:val="nil"/>
            </w:tcBorders>
          </w:tcPr>
          <w:p w:rsidR="00172D49" w:rsidRDefault="00172D49">
            <w:pPr>
              <w:pStyle w:val="ConsPlusNormal"/>
              <w:jc w:val="center"/>
            </w:pPr>
            <w:hyperlink r:id="rId35" w:history="1">
              <w:r>
                <w:rPr>
                  <w:color w:val="0000FF"/>
                </w:rPr>
                <w:t>30.92.2</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изделий для праздников, карнавалов или прочих изделий для увеселения</w:t>
            </w:r>
          </w:p>
        </w:tc>
        <w:tc>
          <w:tcPr>
            <w:tcW w:w="1871" w:type="dxa"/>
            <w:tcBorders>
              <w:top w:val="nil"/>
              <w:left w:val="nil"/>
              <w:bottom w:val="nil"/>
              <w:right w:val="nil"/>
            </w:tcBorders>
          </w:tcPr>
          <w:p w:rsidR="00172D49" w:rsidRDefault="00172D49">
            <w:pPr>
              <w:pStyle w:val="ConsPlusNormal"/>
              <w:jc w:val="center"/>
            </w:pPr>
            <w:hyperlink r:id="rId36" w:history="1">
              <w:r>
                <w:rPr>
                  <w:color w:val="0000FF"/>
                </w:rPr>
                <w:t>32.99.6</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предметов одежды и ее аксессуаров из вулканизированной резины</w:t>
            </w:r>
          </w:p>
        </w:tc>
        <w:tc>
          <w:tcPr>
            <w:tcW w:w="1871" w:type="dxa"/>
            <w:tcBorders>
              <w:top w:val="nil"/>
              <w:left w:val="nil"/>
              <w:bottom w:val="nil"/>
              <w:right w:val="nil"/>
            </w:tcBorders>
          </w:tcPr>
          <w:p w:rsidR="00172D49" w:rsidRDefault="00172D49">
            <w:pPr>
              <w:pStyle w:val="ConsPlusNormal"/>
              <w:jc w:val="center"/>
            </w:pPr>
            <w:hyperlink r:id="rId37" w:history="1">
              <w:r>
                <w:rPr>
                  <w:color w:val="0000FF"/>
                </w:rPr>
                <w:t>22.19.6</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tcPr>
          <w:p w:rsidR="00172D49" w:rsidRDefault="00172D49">
            <w:pPr>
              <w:pStyle w:val="ConsPlusNormal"/>
            </w:pPr>
            <w:r>
              <w:t>Производство детских колясок и их частей</w:t>
            </w:r>
          </w:p>
        </w:tc>
        <w:tc>
          <w:tcPr>
            <w:tcW w:w="1871" w:type="dxa"/>
            <w:tcBorders>
              <w:top w:val="nil"/>
              <w:left w:val="nil"/>
              <w:bottom w:val="nil"/>
              <w:right w:val="nil"/>
            </w:tcBorders>
          </w:tcPr>
          <w:p w:rsidR="00172D49" w:rsidRDefault="00172D49">
            <w:pPr>
              <w:pStyle w:val="ConsPlusNormal"/>
              <w:jc w:val="center"/>
            </w:pPr>
            <w:hyperlink r:id="rId38" w:history="1">
              <w:r>
                <w:rPr>
                  <w:color w:val="0000FF"/>
                </w:rPr>
                <w:t>30.92.4</w:t>
              </w:r>
            </w:hyperlink>
          </w:p>
        </w:tc>
      </w:tr>
      <w:tr w:rsidR="00172D49">
        <w:tblPrEx>
          <w:tblBorders>
            <w:insideH w:val="none" w:sz="0" w:space="0" w:color="auto"/>
            <w:insideV w:val="none" w:sz="0" w:space="0" w:color="auto"/>
          </w:tblBorders>
        </w:tblPrEx>
        <w:tc>
          <w:tcPr>
            <w:tcW w:w="7085" w:type="dxa"/>
            <w:tcBorders>
              <w:top w:val="nil"/>
              <w:left w:val="nil"/>
              <w:bottom w:val="nil"/>
              <w:right w:val="nil"/>
            </w:tcBorders>
            <w:vAlign w:val="bottom"/>
          </w:tcPr>
          <w:p w:rsidR="00172D49" w:rsidRDefault="00172D49">
            <w:pPr>
              <w:pStyle w:val="ConsPlusNormal"/>
            </w:pPr>
            <w:r>
              <w:t>Производство столовой и кухонной посуды из стекла или хрусталя</w:t>
            </w:r>
          </w:p>
        </w:tc>
        <w:tc>
          <w:tcPr>
            <w:tcW w:w="1871" w:type="dxa"/>
            <w:tcBorders>
              <w:top w:val="nil"/>
              <w:left w:val="nil"/>
              <w:bottom w:val="nil"/>
              <w:right w:val="nil"/>
            </w:tcBorders>
          </w:tcPr>
          <w:p w:rsidR="00172D49" w:rsidRDefault="00172D49">
            <w:pPr>
              <w:pStyle w:val="ConsPlusNormal"/>
              <w:jc w:val="center"/>
            </w:pPr>
            <w:hyperlink r:id="rId39" w:history="1">
              <w:r>
                <w:rPr>
                  <w:color w:val="0000FF"/>
                </w:rPr>
                <w:t>23.13.3</w:t>
              </w:r>
            </w:hyperlink>
          </w:p>
        </w:tc>
      </w:tr>
      <w:tr w:rsidR="00172D49">
        <w:tblPrEx>
          <w:tblBorders>
            <w:insideH w:val="none" w:sz="0" w:space="0" w:color="auto"/>
            <w:insideV w:val="none" w:sz="0" w:space="0" w:color="auto"/>
          </w:tblBorders>
        </w:tblPrEx>
        <w:tc>
          <w:tcPr>
            <w:tcW w:w="7085" w:type="dxa"/>
            <w:tcBorders>
              <w:top w:val="nil"/>
              <w:left w:val="nil"/>
              <w:bottom w:val="single" w:sz="4" w:space="0" w:color="auto"/>
              <w:right w:val="nil"/>
            </w:tcBorders>
            <w:vAlign w:val="bottom"/>
          </w:tcPr>
          <w:p w:rsidR="00172D49" w:rsidRDefault="00172D49">
            <w:pPr>
              <w:pStyle w:val="ConsPlusNormal"/>
            </w:pPr>
            <w:r>
              <w:t>Производство украшений для интерьера и аналогичных изделий из стекла или хрусталя</w:t>
            </w:r>
          </w:p>
        </w:tc>
        <w:tc>
          <w:tcPr>
            <w:tcW w:w="1871" w:type="dxa"/>
            <w:tcBorders>
              <w:top w:val="nil"/>
              <w:left w:val="nil"/>
              <w:bottom w:val="single" w:sz="4" w:space="0" w:color="auto"/>
              <w:right w:val="nil"/>
            </w:tcBorders>
          </w:tcPr>
          <w:p w:rsidR="00172D49" w:rsidRDefault="00172D49">
            <w:pPr>
              <w:pStyle w:val="ConsPlusNormal"/>
              <w:jc w:val="center"/>
            </w:pPr>
            <w:hyperlink r:id="rId40" w:history="1">
              <w:r>
                <w:rPr>
                  <w:color w:val="0000FF"/>
                </w:rPr>
                <w:t>23.13.5</w:t>
              </w:r>
            </w:hyperlink>
          </w:p>
        </w:tc>
      </w:tr>
    </w:tbl>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right"/>
        <w:outlineLvl w:val="1"/>
      </w:pPr>
      <w:r>
        <w:t>Приложение N 3</w:t>
      </w:r>
    </w:p>
    <w:p w:rsidR="00172D49" w:rsidRDefault="00172D49">
      <w:pPr>
        <w:pStyle w:val="ConsPlusNormal"/>
        <w:jc w:val="right"/>
      </w:pPr>
      <w:r>
        <w:t>к Правилам предоставления субсидий</w:t>
      </w:r>
    </w:p>
    <w:p w:rsidR="00172D49" w:rsidRDefault="00172D49">
      <w:pPr>
        <w:pStyle w:val="ConsPlusNormal"/>
        <w:jc w:val="right"/>
      </w:pPr>
      <w:r>
        <w:t>из федерального бюджета российским</w:t>
      </w:r>
    </w:p>
    <w:p w:rsidR="00172D49" w:rsidRDefault="00172D49">
      <w:pPr>
        <w:pStyle w:val="ConsPlusNormal"/>
        <w:jc w:val="right"/>
      </w:pPr>
      <w:r>
        <w:t>кредитным организациям на возмещение</w:t>
      </w:r>
    </w:p>
    <w:p w:rsidR="00172D49" w:rsidRDefault="00172D49">
      <w:pPr>
        <w:pStyle w:val="ConsPlusNormal"/>
        <w:jc w:val="right"/>
      </w:pPr>
      <w:r>
        <w:t>недополученных ими доходов по кредитам,</w:t>
      </w:r>
    </w:p>
    <w:p w:rsidR="00172D49" w:rsidRDefault="00172D49">
      <w:pPr>
        <w:pStyle w:val="ConsPlusNormal"/>
        <w:jc w:val="right"/>
      </w:pPr>
      <w:r>
        <w:t>выданным в 2020 году юридическим лицам</w:t>
      </w:r>
    </w:p>
    <w:p w:rsidR="00172D49" w:rsidRDefault="00172D49">
      <w:pPr>
        <w:pStyle w:val="ConsPlusNormal"/>
        <w:jc w:val="right"/>
      </w:pPr>
      <w:r>
        <w:t>и индивидуальным предпринимателям</w:t>
      </w:r>
    </w:p>
    <w:p w:rsidR="00172D49" w:rsidRDefault="00172D49">
      <w:pPr>
        <w:pStyle w:val="ConsPlusNormal"/>
        <w:jc w:val="right"/>
      </w:pPr>
      <w:r>
        <w:t>на возобновление деятельности</w:t>
      </w:r>
    </w:p>
    <w:p w:rsidR="00172D49" w:rsidRDefault="00172D49">
      <w:pPr>
        <w:pStyle w:val="ConsPlusNormal"/>
        <w:jc w:val="both"/>
      </w:pPr>
    </w:p>
    <w:p w:rsidR="00172D49" w:rsidRDefault="00172D49">
      <w:pPr>
        <w:pStyle w:val="ConsPlusNormal"/>
        <w:jc w:val="right"/>
      </w:pPr>
      <w:r>
        <w:t>(форма)</w:t>
      </w:r>
    </w:p>
    <w:p w:rsidR="00172D49" w:rsidRDefault="00172D49">
      <w:pPr>
        <w:pStyle w:val="ConsPlusNormal"/>
        <w:jc w:val="both"/>
      </w:pPr>
    </w:p>
    <w:p w:rsidR="00172D49" w:rsidRDefault="00172D49">
      <w:pPr>
        <w:sectPr w:rsidR="00172D49">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7"/>
        <w:gridCol w:w="340"/>
        <w:gridCol w:w="2891"/>
        <w:gridCol w:w="5329"/>
      </w:tblGrid>
      <w:tr w:rsidR="00172D49">
        <w:tc>
          <w:tcPr>
            <w:tcW w:w="2267" w:type="dxa"/>
            <w:tcBorders>
              <w:top w:val="nil"/>
              <w:left w:val="nil"/>
              <w:bottom w:val="nil"/>
              <w:right w:val="nil"/>
            </w:tcBorders>
          </w:tcPr>
          <w:p w:rsidR="00172D49" w:rsidRDefault="00172D49">
            <w:pPr>
              <w:pStyle w:val="ConsPlusNormal"/>
            </w:pPr>
          </w:p>
        </w:tc>
        <w:tc>
          <w:tcPr>
            <w:tcW w:w="340" w:type="dxa"/>
            <w:tcBorders>
              <w:top w:val="nil"/>
              <w:left w:val="nil"/>
              <w:bottom w:val="nil"/>
              <w:right w:val="nil"/>
            </w:tcBorders>
            <w:vAlign w:val="bottom"/>
          </w:tcPr>
          <w:p w:rsidR="00172D49" w:rsidRDefault="00172D49">
            <w:pPr>
              <w:pStyle w:val="ConsPlusNormal"/>
            </w:pPr>
          </w:p>
        </w:tc>
        <w:tc>
          <w:tcPr>
            <w:tcW w:w="2891" w:type="dxa"/>
            <w:tcBorders>
              <w:top w:val="nil"/>
              <w:left w:val="nil"/>
              <w:bottom w:val="nil"/>
              <w:right w:val="nil"/>
            </w:tcBorders>
          </w:tcPr>
          <w:p w:rsidR="00172D49" w:rsidRDefault="00172D49">
            <w:pPr>
              <w:pStyle w:val="ConsPlusNormal"/>
            </w:pPr>
          </w:p>
        </w:tc>
        <w:tc>
          <w:tcPr>
            <w:tcW w:w="5329" w:type="dxa"/>
            <w:tcBorders>
              <w:top w:val="nil"/>
              <w:left w:val="nil"/>
              <w:bottom w:val="single" w:sz="4" w:space="0" w:color="auto"/>
              <w:right w:val="nil"/>
            </w:tcBorders>
          </w:tcPr>
          <w:p w:rsidR="00172D49" w:rsidRDefault="00172D49">
            <w:pPr>
              <w:pStyle w:val="ConsPlusNormal"/>
            </w:pPr>
          </w:p>
        </w:tc>
      </w:tr>
      <w:tr w:rsidR="00172D49">
        <w:tc>
          <w:tcPr>
            <w:tcW w:w="2267" w:type="dxa"/>
            <w:tcBorders>
              <w:top w:val="nil"/>
              <w:left w:val="nil"/>
              <w:bottom w:val="nil"/>
              <w:right w:val="nil"/>
            </w:tcBorders>
          </w:tcPr>
          <w:p w:rsidR="00172D49" w:rsidRDefault="00172D49">
            <w:pPr>
              <w:pStyle w:val="ConsPlusNormal"/>
            </w:pPr>
          </w:p>
        </w:tc>
        <w:tc>
          <w:tcPr>
            <w:tcW w:w="340" w:type="dxa"/>
            <w:tcBorders>
              <w:top w:val="nil"/>
              <w:left w:val="nil"/>
              <w:bottom w:val="nil"/>
              <w:right w:val="nil"/>
            </w:tcBorders>
          </w:tcPr>
          <w:p w:rsidR="00172D49" w:rsidRDefault="00172D49">
            <w:pPr>
              <w:pStyle w:val="ConsPlusNormal"/>
            </w:pPr>
          </w:p>
        </w:tc>
        <w:tc>
          <w:tcPr>
            <w:tcW w:w="2891" w:type="dxa"/>
            <w:tcBorders>
              <w:top w:val="nil"/>
              <w:left w:val="nil"/>
              <w:bottom w:val="nil"/>
              <w:right w:val="nil"/>
            </w:tcBorders>
          </w:tcPr>
          <w:p w:rsidR="00172D49" w:rsidRDefault="00172D49">
            <w:pPr>
              <w:pStyle w:val="ConsPlusNormal"/>
            </w:pPr>
          </w:p>
        </w:tc>
        <w:tc>
          <w:tcPr>
            <w:tcW w:w="5329" w:type="dxa"/>
            <w:tcBorders>
              <w:top w:val="single" w:sz="4" w:space="0" w:color="auto"/>
              <w:left w:val="nil"/>
              <w:bottom w:val="nil"/>
              <w:right w:val="nil"/>
            </w:tcBorders>
          </w:tcPr>
          <w:p w:rsidR="00172D49" w:rsidRDefault="00172D49">
            <w:pPr>
              <w:pStyle w:val="ConsPlusNormal"/>
              <w:jc w:val="center"/>
            </w:pPr>
            <w:r>
              <w:t>(наименование организации, которой направляется информация о принятии решения)</w:t>
            </w:r>
          </w:p>
        </w:tc>
      </w:tr>
      <w:tr w:rsidR="00172D49">
        <w:tc>
          <w:tcPr>
            <w:tcW w:w="2267" w:type="dxa"/>
            <w:tcBorders>
              <w:top w:val="nil"/>
              <w:left w:val="nil"/>
              <w:bottom w:val="nil"/>
              <w:right w:val="nil"/>
            </w:tcBorders>
          </w:tcPr>
          <w:p w:rsidR="00172D49" w:rsidRDefault="00172D49">
            <w:pPr>
              <w:pStyle w:val="ConsPlusNormal"/>
            </w:pPr>
          </w:p>
        </w:tc>
        <w:tc>
          <w:tcPr>
            <w:tcW w:w="340" w:type="dxa"/>
            <w:tcBorders>
              <w:top w:val="nil"/>
              <w:left w:val="nil"/>
              <w:bottom w:val="nil"/>
              <w:right w:val="nil"/>
            </w:tcBorders>
          </w:tcPr>
          <w:p w:rsidR="00172D49" w:rsidRDefault="00172D49">
            <w:pPr>
              <w:pStyle w:val="ConsPlusNormal"/>
            </w:pPr>
          </w:p>
        </w:tc>
        <w:tc>
          <w:tcPr>
            <w:tcW w:w="2891" w:type="dxa"/>
            <w:tcBorders>
              <w:top w:val="nil"/>
              <w:left w:val="nil"/>
              <w:bottom w:val="nil"/>
              <w:right w:val="nil"/>
            </w:tcBorders>
          </w:tcPr>
          <w:p w:rsidR="00172D49" w:rsidRDefault="00172D49">
            <w:pPr>
              <w:pStyle w:val="ConsPlusNormal"/>
            </w:pPr>
          </w:p>
        </w:tc>
        <w:tc>
          <w:tcPr>
            <w:tcW w:w="5329" w:type="dxa"/>
            <w:tcBorders>
              <w:top w:val="nil"/>
              <w:left w:val="nil"/>
              <w:bottom w:val="nil"/>
              <w:right w:val="nil"/>
            </w:tcBorders>
          </w:tcPr>
          <w:p w:rsidR="00172D49" w:rsidRDefault="00172D49">
            <w:pPr>
              <w:pStyle w:val="ConsPlusNormal"/>
            </w:pPr>
          </w:p>
        </w:tc>
      </w:tr>
      <w:tr w:rsidR="00172D49">
        <w:tc>
          <w:tcPr>
            <w:tcW w:w="2267" w:type="dxa"/>
            <w:tcBorders>
              <w:top w:val="nil"/>
              <w:left w:val="nil"/>
              <w:bottom w:val="nil"/>
              <w:right w:val="nil"/>
            </w:tcBorders>
          </w:tcPr>
          <w:p w:rsidR="00172D49" w:rsidRDefault="00172D49">
            <w:pPr>
              <w:pStyle w:val="ConsPlusNormal"/>
            </w:pPr>
          </w:p>
        </w:tc>
        <w:tc>
          <w:tcPr>
            <w:tcW w:w="340" w:type="dxa"/>
            <w:tcBorders>
              <w:top w:val="nil"/>
              <w:left w:val="nil"/>
              <w:bottom w:val="nil"/>
              <w:right w:val="nil"/>
            </w:tcBorders>
          </w:tcPr>
          <w:p w:rsidR="00172D49" w:rsidRDefault="00172D49">
            <w:pPr>
              <w:pStyle w:val="ConsPlusNormal"/>
            </w:pPr>
          </w:p>
        </w:tc>
        <w:tc>
          <w:tcPr>
            <w:tcW w:w="2891" w:type="dxa"/>
            <w:tcBorders>
              <w:top w:val="nil"/>
              <w:left w:val="nil"/>
              <w:bottom w:val="nil"/>
              <w:right w:val="nil"/>
            </w:tcBorders>
            <w:vAlign w:val="bottom"/>
          </w:tcPr>
          <w:p w:rsidR="00172D49" w:rsidRDefault="00172D49">
            <w:pPr>
              <w:pStyle w:val="ConsPlusNormal"/>
              <w:jc w:val="center"/>
            </w:pPr>
            <w:bookmarkStart w:id="22" w:name="P347"/>
            <w:bookmarkEnd w:id="22"/>
            <w:r>
              <w:t>УВЕДОМЛЕНИЕ</w:t>
            </w:r>
          </w:p>
        </w:tc>
        <w:tc>
          <w:tcPr>
            <w:tcW w:w="5329" w:type="dxa"/>
            <w:tcBorders>
              <w:top w:val="nil"/>
              <w:left w:val="nil"/>
              <w:bottom w:val="nil"/>
              <w:right w:val="nil"/>
            </w:tcBorders>
          </w:tcPr>
          <w:p w:rsidR="00172D49" w:rsidRDefault="00172D49">
            <w:pPr>
              <w:pStyle w:val="ConsPlusNormal"/>
            </w:pPr>
          </w:p>
        </w:tc>
      </w:tr>
    </w:tbl>
    <w:p w:rsidR="00172D49" w:rsidRDefault="00172D49">
      <w:pPr>
        <w:sectPr w:rsidR="00172D49">
          <w:pgSz w:w="16838" w:h="11905" w:orient="landscape"/>
          <w:pgMar w:top="1701" w:right="1134" w:bottom="850" w:left="1134" w:header="0" w:footer="0" w:gutter="0"/>
          <w:cols w:space="720"/>
        </w:sectPr>
      </w:pPr>
    </w:p>
    <w:p w:rsidR="00172D49" w:rsidRDefault="00172D49">
      <w:pPr>
        <w:pStyle w:val="ConsPlusNormal"/>
        <w:jc w:val="both"/>
      </w:pPr>
    </w:p>
    <w:p w:rsidR="00172D49" w:rsidRDefault="00172D49">
      <w:pPr>
        <w:pStyle w:val="ConsPlusNonformat"/>
        <w:jc w:val="both"/>
      </w:pPr>
      <w:r>
        <w:t xml:space="preserve">    Министерство экономического развития Российской Федерации информирует о</w:t>
      </w:r>
    </w:p>
    <w:p w:rsidR="00172D49" w:rsidRDefault="00172D49">
      <w:pPr>
        <w:pStyle w:val="ConsPlusNonformat"/>
        <w:jc w:val="both"/>
      </w:pPr>
      <w:r>
        <w:t>принятии  решения  о  возможности  заключения  соглашения  о предоставлении</w:t>
      </w:r>
    </w:p>
    <w:p w:rsidR="00172D49" w:rsidRDefault="00172D49">
      <w:pPr>
        <w:pStyle w:val="ConsPlusNonformat"/>
        <w:jc w:val="both"/>
      </w:pPr>
      <w:r>
        <w:t>субсидии с ________________________________________________ и устанавливает</w:t>
      </w:r>
    </w:p>
    <w:p w:rsidR="00172D49" w:rsidRDefault="00172D49">
      <w:pPr>
        <w:pStyle w:val="ConsPlusNonformat"/>
        <w:jc w:val="both"/>
      </w:pPr>
      <w:r>
        <w:t xml:space="preserve">                       (наименование организации)</w:t>
      </w:r>
    </w:p>
    <w:p w:rsidR="00172D49" w:rsidRDefault="00172D49">
      <w:pPr>
        <w:pStyle w:val="ConsPlusNonformat"/>
        <w:jc w:val="both"/>
      </w:pPr>
      <w:r>
        <w:t>указанной    организации:</w:t>
      </w:r>
    </w:p>
    <w:p w:rsidR="00172D49" w:rsidRDefault="00172D49">
      <w:pPr>
        <w:pStyle w:val="ConsPlusNonformat"/>
        <w:jc w:val="both"/>
      </w:pPr>
      <w:r>
        <w:t xml:space="preserve">    суммарный   объем   предоставления   кредитов   юридическим   лицам   и</w:t>
      </w:r>
    </w:p>
    <w:p w:rsidR="00172D49" w:rsidRDefault="00172D49">
      <w:pPr>
        <w:pStyle w:val="ConsPlusNonformat"/>
        <w:jc w:val="both"/>
      </w:pPr>
      <w:r>
        <w:t>индивидуальным  предпринимателям  на  возобновление  деятельности  ________</w:t>
      </w:r>
    </w:p>
    <w:p w:rsidR="00172D49" w:rsidRDefault="00172D49">
      <w:pPr>
        <w:pStyle w:val="ConsPlusNonformat"/>
        <w:jc w:val="both"/>
      </w:pPr>
      <w:r>
        <w:t>рублей.</w:t>
      </w:r>
    </w:p>
    <w:p w:rsidR="00172D49" w:rsidRDefault="00172D4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515"/>
        <w:gridCol w:w="147"/>
        <w:gridCol w:w="193"/>
        <w:gridCol w:w="1814"/>
        <w:gridCol w:w="340"/>
        <w:gridCol w:w="3061"/>
      </w:tblGrid>
      <w:tr w:rsidR="00172D49">
        <w:tc>
          <w:tcPr>
            <w:tcW w:w="3662" w:type="dxa"/>
            <w:gridSpan w:val="2"/>
            <w:tcBorders>
              <w:top w:val="nil"/>
              <w:left w:val="nil"/>
              <w:bottom w:val="nil"/>
              <w:right w:val="nil"/>
            </w:tcBorders>
          </w:tcPr>
          <w:p w:rsidR="00172D49" w:rsidRDefault="00172D49">
            <w:pPr>
              <w:pStyle w:val="ConsPlusNormal"/>
            </w:pPr>
            <w:r>
              <w:t>Руководитель уполномоченного структурного подразделения Министерства экономического развития Российской Федерации</w:t>
            </w:r>
          </w:p>
        </w:tc>
        <w:tc>
          <w:tcPr>
            <w:tcW w:w="5408" w:type="dxa"/>
            <w:gridSpan w:val="4"/>
            <w:tcBorders>
              <w:top w:val="nil"/>
              <w:left w:val="nil"/>
              <w:bottom w:val="nil"/>
              <w:right w:val="nil"/>
            </w:tcBorders>
          </w:tcPr>
          <w:p w:rsidR="00172D49" w:rsidRDefault="00172D49">
            <w:pPr>
              <w:pStyle w:val="ConsPlusNormal"/>
            </w:pPr>
          </w:p>
        </w:tc>
      </w:tr>
      <w:tr w:rsidR="00172D49">
        <w:tc>
          <w:tcPr>
            <w:tcW w:w="3515" w:type="dxa"/>
            <w:tcBorders>
              <w:top w:val="nil"/>
              <w:left w:val="nil"/>
              <w:bottom w:val="single" w:sz="4" w:space="0" w:color="auto"/>
              <w:right w:val="nil"/>
            </w:tcBorders>
          </w:tcPr>
          <w:p w:rsidR="00172D49" w:rsidRDefault="00172D49">
            <w:pPr>
              <w:pStyle w:val="ConsPlusNormal"/>
            </w:pPr>
          </w:p>
        </w:tc>
        <w:tc>
          <w:tcPr>
            <w:tcW w:w="340" w:type="dxa"/>
            <w:gridSpan w:val="2"/>
            <w:tcBorders>
              <w:top w:val="nil"/>
              <w:left w:val="nil"/>
              <w:bottom w:val="nil"/>
              <w:right w:val="nil"/>
            </w:tcBorders>
          </w:tcPr>
          <w:p w:rsidR="00172D49" w:rsidRDefault="00172D49">
            <w:pPr>
              <w:pStyle w:val="ConsPlusNormal"/>
            </w:pPr>
          </w:p>
        </w:tc>
        <w:tc>
          <w:tcPr>
            <w:tcW w:w="1814" w:type="dxa"/>
            <w:tcBorders>
              <w:top w:val="nil"/>
              <w:left w:val="nil"/>
              <w:bottom w:val="single" w:sz="4" w:space="0" w:color="auto"/>
              <w:right w:val="nil"/>
            </w:tcBorders>
          </w:tcPr>
          <w:p w:rsidR="00172D49" w:rsidRDefault="00172D49">
            <w:pPr>
              <w:pStyle w:val="ConsPlusNormal"/>
            </w:pPr>
          </w:p>
        </w:tc>
        <w:tc>
          <w:tcPr>
            <w:tcW w:w="340" w:type="dxa"/>
            <w:tcBorders>
              <w:top w:val="nil"/>
              <w:left w:val="nil"/>
              <w:bottom w:val="nil"/>
              <w:right w:val="nil"/>
            </w:tcBorders>
          </w:tcPr>
          <w:p w:rsidR="00172D49" w:rsidRDefault="00172D49">
            <w:pPr>
              <w:pStyle w:val="ConsPlusNormal"/>
            </w:pPr>
          </w:p>
        </w:tc>
        <w:tc>
          <w:tcPr>
            <w:tcW w:w="3061" w:type="dxa"/>
            <w:tcBorders>
              <w:top w:val="nil"/>
              <w:left w:val="nil"/>
              <w:bottom w:val="single" w:sz="4" w:space="0" w:color="auto"/>
              <w:right w:val="nil"/>
            </w:tcBorders>
          </w:tcPr>
          <w:p w:rsidR="00172D49" w:rsidRDefault="00172D49">
            <w:pPr>
              <w:pStyle w:val="ConsPlusNormal"/>
            </w:pPr>
          </w:p>
        </w:tc>
      </w:tr>
      <w:tr w:rsidR="00172D49">
        <w:tc>
          <w:tcPr>
            <w:tcW w:w="3515" w:type="dxa"/>
            <w:tcBorders>
              <w:top w:val="single" w:sz="4" w:space="0" w:color="auto"/>
              <w:left w:val="nil"/>
              <w:bottom w:val="nil"/>
              <w:right w:val="nil"/>
            </w:tcBorders>
          </w:tcPr>
          <w:p w:rsidR="00172D49" w:rsidRDefault="00172D49">
            <w:pPr>
              <w:pStyle w:val="ConsPlusNormal"/>
              <w:jc w:val="center"/>
            </w:pPr>
            <w:r>
              <w:t>(должность)</w:t>
            </w:r>
          </w:p>
        </w:tc>
        <w:tc>
          <w:tcPr>
            <w:tcW w:w="340" w:type="dxa"/>
            <w:gridSpan w:val="2"/>
            <w:tcBorders>
              <w:top w:val="nil"/>
              <w:left w:val="nil"/>
              <w:bottom w:val="nil"/>
              <w:right w:val="nil"/>
            </w:tcBorders>
          </w:tcPr>
          <w:p w:rsidR="00172D49" w:rsidRDefault="00172D49">
            <w:pPr>
              <w:pStyle w:val="ConsPlusNormal"/>
            </w:pPr>
          </w:p>
        </w:tc>
        <w:tc>
          <w:tcPr>
            <w:tcW w:w="1814" w:type="dxa"/>
            <w:tcBorders>
              <w:top w:val="single" w:sz="4" w:space="0" w:color="auto"/>
              <w:left w:val="nil"/>
              <w:bottom w:val="nil"/>
              <w:right w:val="nil"/>
            </w:tcBorders>
          </w:tcPr>
          <w:p w:rsidR="00172D49" w:rsidRDefault="00172D49">
            <w:pPr>
              <w:pStyle w:val="ConsPlusNormal"/>
              <w:jc w:val="center"/>
            </w:pPr>
            <w:r>
              <w:t>(подпись)</w:t>
            </w:r>
          </w:p>
        </w:tc>
        <w:tc>
          <w:tcPr>
            <w:tcW w:w="340" w:type="dxa"/>
            <w:tcBorders>
              <w:top w:val="nil"/>
              <w:left w:val="nil"/>
              <w:bottom w:val="nil"/>
              <w:right w:val="nil"/>
            </w:tcBorders>
          </w:tcPr>
          <w:p w:rsidR="00172D49" w:rsidRDefault="00172D49">
            <w:pPr>
              <w:pStyle w:val="ConsPlusNormal"/>
            </w:pPr>
          </w:p>
        </w:tc>
        <w:tc>
          <w:tcPr>
            <w:tcW w:w="3061" w:type="dxa"/>
            <w:tcBorders>
              <w:top w:val="single" w:sz="4" w:space="0" w:color="auto"/>
              <w:left w:val="nil"/>
              <w:bottom w:val="nil"/>
              <w:right w:val="nil"/>
            </w:tcBorders>
          </w:tcPr>
          <w:p w:rsidR="00172D49" w:rsidRDefault="00172D49">
            <w:pPr>
              <w:pStyle w:val="ConsPlusNormal"/>
              <w:jc w:val="center"/>
            </w:pPr>
            <w:r>
              <w:t>(фамилия, имя, отчество (при наличии)</w:t>
            </w:r>
          </w:p>
        </w:tc>
      </w:tr>
      <w:tr w:rsidR="00172D49">
        <w:tc>
          <w:tcPr>
            <w:tcW w:w="9070" w:type="dxa"/>
            <w:gridSpan w:val="6"/>
            <w:tcBorders>
              <w:top w:val="nil"/>
              <w:left w:val="nil"/>
              <w:bottom w:val="single" w:sz="4" w:space="0" w:color="auto"/>
              <w:right w:val="nil"/>
            </w:tcBorders>
          </w:tcPr>
          <w:p w:rsidR="00172D49" w:rsidRDefault="00172D49">
            <w:pPr>
              <w:pStyle w:val="ConsPlusNormal"/>
            </w:pPr>
          </w:p>
        </w:tc>
      </w:tr>
      <w:tr w:rsidR="00172D49">
        <w:tblPrEx>
          <w:tblBorders>
            <w:insideH w:val="single" w:sz="4" w:space="0" w:color="auto"/>
          </w:tblBorders>
        </w:tblPrEx>
        <w:tc>
          <w:tcPr>
            <w:tcW w:w="9070" w:type="dxa"/>
            <w:gridSpan w:val="6"/>
            <w:tcBorders>
              <w:top w:val="single" w:sz="4" w:space="0" w:color="auto"/>
              <w:left w:val="nil"/>
              <w:bottom w:val="nil"/>
              <w:right w:val="nil"/>
            </w:tcBorders>
          </w:tcPr>
          <w:p w:rsidR="00172D49" w:rsidRDefault="00172D49">
            <w:pPr>
              <w:pStyle w:val="ConsPlusNormal"/>
              <w:jc w:val="center"/>
            </w:pPr>
            <w:r>
              <w:t>(реквизиты Министерства экономического развития Российской Федерации)</w:t>
            </w:r>
          </w:p>
        </w:tc>
      </w:tr>
    </w:tbl>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both"/>
      </w:pPr>
    </w:p>
    <w:p w:rsidR="00172D49" w:rsidRDefault="00172D49">
      <w:pPr>
        <w:pStyle w:val="ConsPlusNormal"/>
        <w:jc w:val="right"/>
        <w:outlineLvl w:val="1"/>
      </w:pPr>
      <w:r>
        <w:t>Приложение N 4</w:t>
      </w:r>
    </w:p>
    <w:p w:rsidR="00172D49" w:rsidRDefault="00172D49">
      <w:pPr>
        <w:pStyle w:val="ConsPlusNormal"/>
        <w:jc w:val="right"/>
      </w:pPr>
      <w:r>
        <w:t>к Правилам предоставления субсидий</w:t>
      </w:r>
    </w:p>
    <w:p w:rsidR="00172D49" w:rsidRDefault="00172D49">
      <w:pPr>
        <w:pStyle w:val="ConsPlusNormal"/>
        <w:jc w:val="right"/>
      </w:pPr>
      <w:r>
        <w:t>из федерального бюджета российским</w:t>
      </w:r>
    </w:p>
    <w:p w:rsidR="00172D49" w:rsidRDefault="00172D49">
      <w:pPr>
        <w:pStyle w:val="ConsPlusNormal"/>
        <w:jc w:val="right"/>
      </w:pPr>
      <w:r>
        <w:t>кредитным организациям на возмещение</w:t>
      </w:r>
    </w:p>
    <w:p w:rsidR="00172D49" w:rsidRDefault="00172D49">
      <w:pPr>
        <w:pStyle w:val="ConsPlusNormal"/>
        <w:jc w:val="right"/>
      </w:pPr>
      <w:r>
        <w:t>недополученных ими доходов по кредитам,</w:t>
      </w:r>
    </w:p>
    <w:p w:rsidR="00172D49" w:rsidRDefault="00172D49">
      <w:pPr>
        <w:pStyle w:val="ConsPlusNormal"/>
        <w:jc w:val="right"/>
      </w:pPr>
      <w:r>
        <w:t>выданным в 2020 году юридическим лицам</w:t>
      </w:r>
    </w:p>
    <w:p w:rsidR="00172D49" w:rsidRDefault="00172D49">
      <w:pPr>
        <w:pStyle w:val="ConsPlusNormal"/>
        <w:jc w:val="right"/>
      </w:pPr>
      <w:r>
        <w:t>и индивидуальным предпринимателям</w:t>
      </w:r>
    </w:p>
    <w:p w:rsidR="00172D49" w:rsidRDefault="00172D49">
      <w:pPr>
        <w:pStyle w:val="ConsPlusNormal"/>
        <w:jc w:val="right"/>
      </w:pPr>
      <w:r>
        <w:t>на возобновление деятельности</w:t>
      </w:r>
    </w:p>
    <w:p w:rsidR="00172D49" w:rsidRDefault="00172D49">
      <w:pPr>
        <w:pStyle w:val="ConsPlusNormal"/>
        <w:jc w:val="both"/>
      </w:pPr>
    </w:p>
    <w:p w:rsidR="00172D49" w:rsidRDefault="00172D49">
      <w:pPr>
        <w:pStyle w:val="ConsPlusNormal"/>
        <w:jc w:val="right"/>
      </w:pPr>
      <w:r>
        <w:t>(форма)</w:t>
      </w:r>
    </w:p>
    <w:p w:rsidR="00172D49" w:rsidRDefault="00172D4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83"/>
        <w:gridCol w:w="3288"/>
      </w:tblGrid>
      <w:tr w:rsidR="00172D49">
        <w:tc>
          <w:tcPr>
            <w:tcW w:w="5783" w:type="dxa"/>
            <w:tcBorders>
              <w:top w:val="nil"/>
              <w:left w:val="nil"/>
              <w:bottom w:val="nil"/>
              <w:right w:val="nil"/>
            </w:tcBorders>
          </w:tcPr>
          <w:p w:rsidR="00172D49" w:rsidRDefault="00172D49">
            <w:pPr>
              <w:pStyle w:val="ConsPlusNormal"/>
            </w:pPr>
          </w:p>
        </w:tc>
        <w:tc>
          <w:tcPr>
            <w:tcW w:w="3288" w:type="dxa"/>
            <w:tcBorders>
              <w:top w:val="nil"/>
              <w:left w:val="nil"/>
              <w:bottom w:val="nil"/>
              <w:right w:val="nil"/>
            </w:tcBorders>
          </w:tcPr>
          <w:p w:rsidR="00172D49" w:rsidRDefault="00172D49">
            <w:pPr>
              <w:pStyle w:val="ConsPlusNormal"/>
              <w:jc w:val="right"/>
            </w:pPr>
            <w:r>
              <w:t>Министерство экономического развития Российской Федерации</w:t>
            </w:r>
          </w:p>
        </w:tc>
      </w:tr>
      <w:tr w:rsidR="00172D49">
        <w:tc>
          <w:tcPr>
            <w:tcW w:w="9071" w:type="dxa"/>
            <w:gridSpan w:val="2"/>
            <w:tcBorders>
              <w:top w:val="nil"/>
              <w:left w:val="nil"/>
              <w:bottom w:val="nil"/>
              <w:right w:val="nil"/>
            </w:tcBorders>
          </w:tcPr>
          <w:p w:rsidR="00172D49" w:rsidRDefault="00172D49">
            <w:pPr>
              <w:pStyle w:val="ConsPlusNormal"/>
            </w:pPr>
          </w:p>
        </w:tc>
      </w:tr>
      <w:tr w:rsidR="00172D49">
        <w:tc>
          <w:tcPr>
            <w:tcW w:w="9071" w:type="dxa"/>
            <w:gridSpan w:val="2"/>
            <w:tcBorders>
              <w:top w:val="nil"/>
              <w:left w:val="nil"/>
              <w:bottom w:val="nil"/>
              <w:right w:val="nil"/>
            </w:tcBorders>
          </w:tcPr>
          <w:p w:rsidR="00172D49" w:rsidRDefault="00172D49">
            <w:pPr>
              <w:pStyle w:val="ConsPlusNormal"/>
              <w:jc w:val="center"/>
            </w:pPr>
            <w:bookmarkStart w:id="23" w:name="P392"/>
            <w:bookmarkEnd w:id="23"/>
            <w:r>
              <w:t>ЗАЯВЛЕНИЕ</w:t>
            </w:r>
          </w:p>
        </w:tc>
      </w:tr>
      <w:tr w:rsidR="00172D49">
        <w:tc>
          <w:tcPr>
            <w:tcW w:w="9071" w:type="dxa"/>
            <w:gridSpan w:val="2"/>
            <w:tcBorders>
              <w:top w:val="nil"/>
              <w:left w:val="nil"/>
              <w:bottom w:val="single" w:sz="4" w:space="0" w:color="auto"/>
              <w:right w:val="nil"/>
            </w:tcBorders>
          </w:tcPr>
          <w:p w:rsidR="00172D49" w:rsidRDefault="00172D49">
            <w:pPr>
              <w:pStyle w:val="ConsPlusNormal"/>
            </w:pPr>
          </w:p>
        </w:tc>
      </w:tr>
      <w:tr w:rsidR="00172D49">
        <w:tc>
          <w:tcPr>
            <w:tcW w:w="9071" w:type="dxa"/>
            <w:gridSpan w:val="2"/>
            <w:tcBorders>
              <w:top w:val="single" w:sz="4" w:space="0" w:color="auto"/>
              <w:left w:val="nil"/>
              <w:bottom w:val="nil"/>
              <w:right w:val="nil"/>
            </w:tcBorders>
          </w:tcPr>
          <w:p w:rsidR="00172D49" w:rsidRDefault="00172D49">
            <w:pPr>
              <w:pStyle w:val="ConsPlusNormal"/>
              <w:jc w:val="center"/>
            </w:pPr>
            <w:r>
              <w:t>(наименование организации)</w:t>
            </w:r>
          </w:p>
        </w:tc>
      </w:tr>
      <w:tr w:rsidR="00172D49">
        <w:tc>
          <w:tcPr>
            <w:tcW w:w="9071" w:type="dxa"/>
            <w:gridSpan w:val="2"/>
            <w:tcBorders>
              <w:top w:val="nil"/>
              <w:left w:val="nil"/>
              <w:bottom w:val="nil"/>
              <w:right w:val="nil"/>
            </w:tcBorders>
          </w:tcPr>
          <w:p w:rsidR="00172D49" w:rsidRDefault="00172D49">
            <w:pPr>
              <w:pStyle w:val="ConsPlusNormal"/>
              <w:jc w:val="center"/>
            </w:pPr>
            <w:r>
              <w:t>на получение субсидии из федерального бюджета на возмещение недополученных российской кредитной организацией доходов по кредитам, выданным в 2020 году юридическим лицам и индивидуальным предпринимателям на возобновление деятельности, по состоянию</w:t>
            </w:r>
          </w:p>
          <w:p w:rsidR="00172D49" w:rsidRDefault="00172D49">
            <w:pPr>
              <w:pStyle w:val="ConsPlusNormal"/>
              <w:jc w:val="center"/>
            </w:pPr>
            <w:r>
              <w:t>на "__" ___________ 20__ г.</w:t>
            </w:r>
          </w:p>
        </w:tc>
      </w:tr>
    </w:tbl>
    <w:p w:rsidR="00172D49" w:rsidRDefault="00172D49">
      <w:pPr>
        <w:pStyle w:val="ConsPlusNormal"/>
        <w:jc w:val="both"/>
      </w:pPr>
    </w:p>
    <w:p w:rsidR="00172D49" w:rsidRDefault="00172D49">
      <w:pPr>
        <w:pStyle w:val="ConsPlusNonformat"/>
        <w:jc w:val="both"/>
      </w:pPr>
      <w:r>
        <w:lastRenderedPageBreak/>
        <w:t xml:space="preserve">    На    конец    отчетного    периода    количество   кредитов,   которые</w:t>
      </w:r>
    </w:p>
    <w:p w:rsidR="00172D49" w:rsidRDefault="00172D49">
      <w:pPr>
        <w:pStyle w:val="ConsPlusNonformat"/>
        <w:jc w:val="both"/>
      </w:pPr>
      <w:r>
        <w:t>_________________________________________________ предоставлены юридическим</w:t>
      </w:r>
    </w:p>
    <w:p w:rsidR="00172D49" w:rsidRDefault="00172D49">
      <w:pPr>
        <w:pStyle w:val="ConsPlusNonformat"/>
        <w:jc w:val="both"/>
      </w:pPr>
      <w:r>
        <w:t xml:space="preserve">             (наименование организации)</w:t>
      </w:r>
    </w:p>
    <w:p w:rsidR="00172D49" w:rsidRDefault="00172D49">
      <w:pPr>
        <w:pStyle w:val="ConsPlusNonformat"/>
        <w:jc w:val="both"/>
      </w:pPr>
      <w:r>
        <w:t>лицам  и  индивидуальным  предпринимателям  на  возобновление  деятельности</w:t>
      </w:r>
    </w:p>
    <w:p w:rsidR="00172D49" w:rsidRDefault="00172D49">
      <w:pPr>
        <w:pStyle w:val="ConsPlusNonformat"/>
        <w:jc w:val="both"/>
      </w:pPr>
      <w:r>
        <w:t>и  подлежащим  субсидированию  на  основании  соглашения  о  предоставлении</w:t>
      </w:r>
    </w:p>
    <w:p w:rsidR="00172D49" w:rsidRDefault="00172D49">
      <w:pPr>
        <w:pStyle w:val="ConsPlusNonformat"/>
        <w:jc w:val="both"/>
      </w:pPr>
      <w:r>
        <w:t>субсидии     от    "    "             2020 г.   N        ,     заключенного</w:t>
      </w:r>
    </w:p>
    <w:p w:rsidR="00172D49" w:rsidRDefault="00172D49">
      <w:pPr>
        <w:pStyle w:val="ConsPlusNonformat"/>
        <w:jc w:val="both"/>
      </w:pPr>
      <w:r>
        <w:t>___________________________________________________     с     Министерством</w:t>
      </w:r>
    </w:p>
    <w:p w:rsidR="00172D49" w:rsidRDefault="00172D49">
      <w:pPr>
        <w:pStyle w:val="ConsPlusNonformat"/>
        <w:jc w:val="both"/>
      </w:pPr>
      <w:r>
        <w:t xml:space="preserve">          (наименование организации)</w:t>
      </w:r>
    </w:p>
    <w:p w:rsidR="00172D49" w:rsidRDefault="00172D49">
      <w:pPr>
        <w:pStyle w:val="ConsPlusNonformat"/>
        <w:jc w:val="both"/>
      </w:pPr>
      <w:r>
        <w:t>экономического  развития  Российской  Федерации,  в соответствии с реестром</w:t>
      </w:r>
    </w:p>
    <w:p w:rsidR="00172D49" w:rsidRDefault="00172D49">
      <w:pPr>
        <w:pStyle w:val="ConsPlusNonformat"/>
        <w:jc w:val="both"/>
      </w:pPr>
      <w:r>
        <w:t>заемщиков составляет __________ единиц.</w:t>
      </w:r>
    </w:p>
    <w:p w:rsidR="00172D49" w:rsidRDefault="00172D49">
      <w:pPr>
        <w:pStyle w:val="ConsPlusNonformat"/>
        <w:jc w:val="both"/>
      </w:pPr>
      <w:r>
        <w:t xml:space="preserve">    Общий   размер   субсидии  к  выплате  за  отчетный  период  составляет</w:t>
      </w:r>
    </w:p>
    <w:p w:rsidR="00172D49" w:rsidRDefault="00172D49">
      <w:pPr>
        <w:pStyle w:val="ConsPlusNonformat"/>
        <w:jc w:val="both"/>
      </w:pPr>
      <w:r>
        <w:t>__________________ рублей.</w:t>
      </w:r>
    </w:p>
    <w:p w:rsidR="00172D49" w:rsidRDefault="00172D49">
      <w:pPr>
        <w:pStyle w:val="ConsPlusNonformat"/>
        <w:jc w:val="both"/>
      </w:pPr>
      <w:r>
        <w:t xml:space="preserve">    (прописью)</w:t>
      </w:r>
    </w:p>
    <w:p w:rsidR="00172D49" w:rsidRDefault="00172D49">
      <w:pPr>
        <w:pStyle w:val="ConsPlusNonformat"/>
        <w:jc w:val="both"/>
      </w:pPr>
    </w:p>
    <w:p w:rsidR="00172D49" w:rsidRDefault="00172D49">
      <w:pPr>
        <w:pStyle w:val="ConsPlusNonformat"/>
        <w:jc w:val="both"/>
      </w:pPr>
      <w:r>
        <w:t>Руководитель получателя субсидии</w:t>
      </w:r>
    </w:p>
    <w:p w:rsidR="00172D49" w:rsidRDefault="00172D49">
      <w:pPr>
        <w:pStyle w:val="ConsPlusNonformat"/>
        <w:jc w:val="both"/>
      </w:pPr>
      <w:r>
        <w:t>(уполномоченное лицо)</w:t>
      </w:r>
    </w:p>
    <w:p w:rsidR="00172D49" w:rsidRDefault="00172D49">
      <w:pPr>
        <w:pStyle w:val="ConsPlusNonformat"/>
        <w:jc w:val="both"/>
      </w:pPr>
      <w:r>
        <w:t>________________________________________________</w:t>
      </w:r>
    </w:p>
    <w:p w:rsidR="00172D49" w:rsidRDefault="00172D49">
      <w:pPr>
        <w:pStyle w:val="ConsPlusNonformat"/>
        <w:jc w:val="both"/>
      </w:pPr>
      <w:r>
        <w:t xml:space="preserve">       (наименование получателя субсидии)</w:t>
      </w:r>
    </w:p>
    <w:p w:rsidR="00172D49" w:rsidRDefault="00172D49">
      <w:pPr>
        <w:pStyle w:val="ConsPlusNonformat"/>
        <w:jc w:val="both"/>
      </w:pPr>
    </w:p>
    <w:p w:rsidR="00172D49" w:rsidRDefault="00172D49">
      <w:pPr>
        <w:pStyle w:val="ConsPlusNonformat"/>
        <w:jc w:val="both"/>
      </w:pPr>
      <w:r>
        <w:t>_____________________ /___________________________/</w:t>
      </w:r>
    </w:p>
    <w:p w:rsidR="00172D49" w:rsidRDefault="00172D49">
      <w:pPr>
        <w:pStyle w:val="ConsPlusNonformat"/>
        <w:jc w:val="both"/>
      </w:pPr>
      <w:r>
        <w:t xml:space="preserve">     (подпись)            (расшифровка подписи)</w:t>
      </w:r>
    </w:p>
    <w:p w:rsidR="00172D49" w:rsidRDefault="00172D49">
      <w:pPr>
        <w:pStyle w:val="ConsPlusNonformat"/>
        <w:jc w:val="both"/>
      </w:pPr>
    </w:p>
    <w:p w:rsidR="00172D49" w:rsidRDefault="00172D49">
      <w:pPr>
        <w:pStyle w:val="ConsPlusNonformat"/>
        <w:jc w:val="both"/>
      </w:pPr>
      <w:r>
        <w:t>М.П. (при наличии)</w:t>
      </w:r>
    </w:p>
    <w:p w:rsidR="00172D49" w:rsidRDefault="00172D49">
      <w:pPr>
        <w:pStyle w:val="ConsPlusNonformat"/>
        <w:jc w:val="both"/>
      </w:pPr>
    </w:p>
    <w:p w:rsidR="00C97B17" w:rsidRDefault="00172D49" w:rsidP="00172D49">
      <w:pPr>
        <w:pStyle w:val="ConsPlusNonformat"/>
        <w:jc w:val="both"/>
      </w:pPr>
      <w:r>
        <w:t>"  "            20   г.".</w:t>
      </w:r>
      <w:bookmarkStart w:id="24" w:name="_GoBack"/>
      <w:bookmarkEnd w:id="24"/>
    </w:p>
    <w:sectPr w:rsidR="00C97B17" w:rsidSect="00E57FA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D49"/>
    <w:rsid w:val="00172D49"/>
    <w:rsid w:val="00C97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2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2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2D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72D4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2D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2D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2D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72D4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yperlink" Target="consultantplus://offline/ref=2A62557ECCEBCF3740CAC099CD5D2D2F2596FA62C58CA4CD5DC44E0B34423F9547E1BC6BA88076754787265AE01F9B7F7D97FDEA9C545DCAw6M6N" TargetMode="External"/><Relationship Id="rId26" Type="http://schemas.openxmlformats.org/officeDocument/2006/relationships/hyperlink" Target="consultantplus://offline/ref=2A62557ECCEBCF3740CAC099CD5D2D2F2596FA62C58CA4CD5DC44E0B34423F9547E1BC6BA885737B4E87265AE01F9B7F7D97FDEA9C545DCAw6M6N" TargetMode="External"/><Relationship Id="rId39" Type="http://schemas.openxmlformats.org/officeDocument/2006/relationships/hyperlink" Target="consultantplus://offline/ref=2A62557ECCEBCF3740CAC099CD5D2D2F2596FA62C58CA4CD5DC44E0B34423F9547E1BC6BA88573774687265AE01F9B7F7D97FDEA9C545DCAw6M6N" TargetMode="External"/><Relationship Id="rId21" Type="http://schemas.openxmlformats.org/officeDocument/2006/relationships/hyperlink" Target="consultantplus://offline/ref=2A62557ECCEBCF3740CAC099CD5D2D2F2596FA62C58CA4CD5DC44E0B34423F9547E1BC6BA886747A4687265AE01F9B7F7D97FDEA9C545DCAw6M6N" TargetMode="External"/><Relationship Id="rId34" Type="http://schemas.openxmlformats.org/officeDocument/2006/relationships/hyperlink" Target="consultantplus://offline/ref=2A62557ECCEBCF3740CAC099CD5D2D2F2596FA62C58CA4CD5DC44E0B34423F9547E1BC6BA88573734387265AE01F9B7F7D97FDEA9C545DCAw6M6N" TargetMode="External"/><Relationship Id="rId42" Type="http://schemas.openxmlformats.org/officeDocument/2006/relationships/theme" Target="theme/theme1.xml"/><Relationship Id="rId7" Type="http://schemas.openxmlformats.org/officeDocument/2006/relationships/hyperlink" Target="consultantplus://offline/ref=2A62557ECCEBCF3740CAC099CD5D2D2F2596FB69CD8DA4CD5DC44E0B34423F9547E1BC6BA88474714687265AE01F9B7F7D97FDEA9C545DCAw6M6N" TargetMode="External"/><Relationship Id="rId2" Type="http://schemas.microsoft.com/office/2007/relationships/stylesWithEffects" Target="stylesWithEffects.xml"/><Relationship Id="rId16" Type="http://schemas.openxmlformats.org/officeDocument/2006/relationships/hyperlink" Target="consultantplus://offline/ref=2A62557ECCEBCF3740CAC099CD5D2D2F2596FA62C58CA4CD5DC44E0B34423F9547E1BC6BA88673724F87265AE01F9B7F7D97FDEA9C545DCAw6M6N" TargetMode="External"/><Relationship Id="rId20" Type="http://schemas.openxmlformats.org/officeDocument/2006/relationships/hyperlink" Target="consultantplus://offline/ref=2A62557ECCEBCF3740CAC099CD5D2D2F2596FA62C58CA4CD5DC44E0B34423F9547E1BC6BA88570714387265AE01F9B7F7D97FDEA9C545DCAw6M6N" TargetMode="External"/><Relationship Id="rId29" Type="http://schemas.openxmlformats.org/officeDocument/2006/relationships/hyperlink" Target="consultantplus://offline/ref=2A62557ECCEBCF3740CAC099CD5D2D2F2596FA62C58CA4CD5DC44E0B34423F9547E1BC6BA8857C754487265AE01F9B7F7D97FDEA9C545DCAw6M6N"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A62557ECCEBCF3740CAC099CD5D2D2F2597F36BC28DA4CD5DC44E0B34423F9547E1BC6BA884717A4F87265AE01F9B7F7D97FDEA9C545DCAw6M6N" TargetMode="External"/><Relationship Id="rId11" Type="http://schemas.openxmlformats.org/officeDocument/2006/relationships/hyperlink" Target="consultantplus://offline/ref=2A62557ECCEBCF3740CAC099CD5D2D2F2597F36BC28DA4CD5DC44E0B34423F9547E1BC6BA884717A4F87265AE01F9B7F7D97FDEA9C545DCAw6M6N" TargetMode="External"/><Relationship Id="rId24" Type="http://schemas.openxmlformats.org/officeDocument/2006/relationships/hyperlink" Target="consultantplus://offline/ref=2A62557ECCEBCF3740CAC099CD5D2D2F2596FA62C58CA4CD5DC44E0B34423F9547E1BC6BA88673774787265AE01F9B7F7D97FDEA9C545DCAw6M6N" TargetMode="External"/><Relationship Id="rId32" Type="http://schemas.openxmlformats.org/officeDocument/2006/relationships/hyperlink" Target="consultantplus://offline/ref=2A62557ECCEBCF3740CAC099CD5D2D2F2596FA62C58CA4CD5DC44E0B34423F9547E1BC6BA88673744F87265AE01F9B7F7D97FDEA9C545DCAw6M6N" TargetMode="External"/><Relationship Id="rId37" Type="http://schemas.openxmlformats.org/officeDocument/2006/relationships/hyperlink" Target="consultantplus://offline/ref=2A62557ECCEBCF3740CAC099CD5D2D2F2596FA62C58CA4CD5DC44E0B34423F9547E1BC6BA88573724787265AE01F9B7F7D97FDEA9C545DCAw6M6N" TargetMode="External"/><Relationship Id="rId40" Type="http://schemas.openxmlformats.org/officeDocument/2006/relationships/hyperlink" Target="consultantplus://offline/ref=2A62557ECCEBCF3740CAC099CD5D2D2F2596FA62C58CA4CD5DC44E0B34423F9547E1BC6BA88573774287265AE01F9B7F7D97FDEA9C545DCAw6M6N"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2A62557ECCEBCF3740CAC099CD5D2D2F2596FA62C58CA4CD5DC44E0B34423F9547E1BC6BA885747A4287265AE01F9B7F7D97FDEA9C545DCAw6M6N" TargetMode="External"/><Relationship Id="rId23" Type="http://schemas.openxmlformats.org/officeDocument/2006/relationships/hyperlink" Target="consultantplus://offline/ref=2A62557ECCEBCF3740CAC099CD5D2D2F2596FA62C58CA4CD5DC44E0B34423F9547E1BC6BA8857C774087265AE01F9B7F7D97FDEA9C545DCAw6M6N" TargetMode="External"/><Relationship Id="rId28" Type="http://schemas.openxmlformats.org/officeDocument/2006/relationships/hyperlink" Target="consultantplus://offline/ref=2A62557ECCEBCF3740CAC099CD5D2D2F2596FA62C58CA4CD5DC44E0B34423F9547E1BC6BA886747B4287265AE01F9B7F7D97FDEA9C545DCAw6M6N" TargetMode="External"/><Relationship Id="rId36" Type="http://schemas.openxmlformats.org/officeDocument/2006/relationships/hyperlink" Target="consultantplus://offline/ref=2A62557ECCEBCF3740CAC099CD5D2D2F2596FA62C58CA4CD5DC44E0B34423F9547E1BC6BA88673754387265AE01F9B7F7D97FDEA9C545DCAw6M6N" TargetMode="External"/><Relationship Id="rId10" Type="http://schemas.openxmlformats.org/officeDocument/2006/relationships/hyperlink" Target="consultantplus://offline/ref=2A62557ECCEBCF3740CAC099CD5D2D2F2596F869C388A4CD5DC44E0B34423F9547E1BC6BA88475734687265AE01F9B7F7D97FDEA9C545DCAw6M6N" TargetMode="External"/><Relationship Id="rId19" Type="http://schemas.openxmlformats.org/officeDocument/2006/relationships/hyperlink" Target="consultantplus://offline/ref=2A62557ECCEBCF3740CAC099CD5D2D2F2596FA62C58CA4CD5DC44E0B34423F9547E1BC6BA88577754787265AE01F9B7F7D97FDEA9C545DCAw6M6N" TargetMode="External"/><Relationship Id="rId31" Type="http://schemas.openxmlformats.org/officeDocument/2006/relationships/hyperlink" Target="consultantplus://offline/ref=2A62557ECCEBCF3740CAC099CD5D2D2F2596FA62C58CA4CD5DC44E0B34423F9547E1BC6BA886707B4F87265AE01F9B7F7D97FDEA9C545DCAw6M6N" TargetMode="External"/><Relationship Id="rId4" Type="http://schemas.openxmlformats.org/officeDocument/2006/relationships/webSettings" Target="webSettings.xml"/><Relationship Id="rId9" Type="http://schemas.openxmlformats.org/officeDocument/2006/relationships/hyperlink" Target="consultantplus://offline/ref=2A62557ECCEBCF3740CAC099CD5D2D2F2596FB69CD8DA4CD5DC44E0B34423F9547E1BC6BA88474714687265AE01F9B7F7D97FDEA9C545DCAw6M6N" TargetMode="External"/><Relationship Id="rId14" Type="http://schemas.openxmlformats.org/officeDocument/2006/relationships/hyperlink" Target="consultantplus://offline/ref=2A62557ECCEBCF3740CAC099CD5D2D2F2596FA62C58CA4CD5DC44E0B34423F9555E1E467AA836B724392700BA6w4MAN" TargetMode="External"/><Relationship Id="rId22" Type="http://schemas.openxmlformats.org/officeDocument/2006/relationships/hyperlink" Target="consultantplus://offline/ref=2A62557ECCEBCF3740CAC099CD5D2D2F2596FA62C58CA4CD5DC44E0B34423F9547E1BC6BA88675714F87265AE01F9B7F7D97FDEA9C545DCAw6M6N" TargetMode="External"/><Relationship Id="rId27" Type="http://schemas.openxmlformats.org/officeDocument/2006/relationships/hyperlink" Target="consultantplus://offline/ref=2A62557ECCEBCF3740CAC099CD5D2D2F2596FA62C58CA4CD5DC44E0B34423F9547E1BC6BA88675754F87265AE01F9B7F7D97FDEA9C545DCAw6M6N" TargetMode="External"/><Relationship Id="rId30" Type="http://schemas.openxmlformats.org/officeDocument/2006/relationships/hyperlink" Target="consultantplus://offline/ref=2A62557ECCEBCF3740CAC099CD5D2D2F2596FA62C58CA4CD5DC44E0B34423F9547E1BC6BA8857C754687265AE01F9B7F7D97FDEA9C545DCAw6M6N" TargetMode="External"/><Relationship Id="rId35" Type="http://schemas.openxmlformats.org/officeDocument/2006/relationships/hyperlink" Target="consultantplus://offline/ref=2A62557ECCEBCF3740CAC099CD5D2D2F2596FA62C58CA4CD5DC44E0B34423F9547E1BC6BA88673724787265AE01F9B7F7D97FDEA9C545DCAw6M6N" TargetMode="External"/><Relationship Id="rId8" Type="http://schemas.openxmlformats.org/officeDocument/2006/relationships/hyperlink" Target="consultantplus://offline/ref=2A62557ECCEBCF3740CAC099CD5D2D2F2597F36BC28DA4CD5DC44E0B34423F9547E1BC6BA884717A4F87265AE01F9B7F7D97FDEA9C545DCAw6M6N" TargetMode="External"/><Relationship Id="rId3" Type="http://schemas.openxmlformats.org/officeDocument/2006/relationships/settings" Target="settings.xml"/><Relationship Id="rId12" Type="http://schemas.openxmlformats.org/officeDocument/2006/relationships/hyperlink" Target="consultantplus://offline/ref=2A62557ECCEBCF3740CAC099CD5D2D2F2596FB69CD8DA4CD5DC44E0B34423F9547E1BC6BA88474714687265AE01F9B7F7D97FDEA9C545DCAw6M6N" TargetMode="External"/><Relationship Id="rId17" Type="http://schemas.openxmlformats.org/officeDocument/2006/relationships/hyperlink" Target="consultantplus://offline/ref=2A62557ECCEBCF3740CAC099CD5D2D2F2596FA62C58CA4CD5DC44E0B34423F9547E1BC6BA88575744387265AE01F9B7F7D97FDEA9C545DCAw6M6N" TargetMode="External"/><Relationship Id="rId25" Type="http://schemas.openxmlformats.org/officeDocument/2006/relationships/hyperlink" Target="consultantplus://offline/ref=2A62557ECCEBCF3740CAC099CD5D2D2F2596FA62C58CA4CD5DC44E0B34423F9547E1BC6BA88673764187265AE01F9B7F7D97FDEA9C545DCAw6M6N" TargetMode="External"/><Relationship Id="rId33" Type="http://schemas.openxmlformats.org/officeDocument/2006/relationships/hyperlink" Target="consultantplus://offline/ref=2A62557ECCEBCF3740CAC099CD5D2D2F2596FA62C58CA4CD5DC44E0B34423F9547E1BC6BA88172744E87265AE01F9B7F7D97FDEA9C545DCAw6M6N" TargetMode="External"/><Relationship Id="rId38" Type="http://schemas.openxmlformats.org/officeDocument/2006/relationships/hyperlink" Target="consultantplus://offline/ref=2A62557ECCEBCF3740CAC099CD5D2D2F2596FA62C58CA4CD5DC44E0B34423F9547E1BC6BA88673724387265AE01F9B7F7D97FDEA9C545DCAw6M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7137</Words>
  <Characters>40684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2020-05-27T13:12:00Z</dcterms:created>
  <dcterms:modified xsi:type="dcterms:W3CDTF">2020-05-27T13:13:00Z</dcterms:modified>
</cp:coreProperties>
</file>