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D8E" w:rsidRDefault="003B6D8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B6D8E" w:rsidRDefault="003B6D8E">
      <w:pPr>
        <w:pStyle w:val="ConsPlusNormal"/>
        <w:jc w:val="both"/>
        <w:outlineLvl w:val="0"/>
      </w:pPr>
    </w:p>
    <w:p w:rsidR="003B6D8E" w:rsidRDefault="003B6D8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B6D8E" w:rsidRDefault="003B6D8E">
      <w:pPr>
        <w:pStyle w:val="ConsPlusTitle"/>
        <w:jc w:val="center"/>
      </w:pPr>
    </w:p>
    <w:p w:rsidR="003B6D8E" w:rsidRDefault="003B6D8E">
      <w:pPr>
        <w:pStyle w:val="ConsPlusTitle"/>
        <w:jc w:val="center"/>
      </w:pPr>
      <w:r>
        <w:t>ПОСТАНОВЛЕНИЕ</w:t>
      </w:r>
    </w:p>
    <w:p w:rsidR="003B6D8E" w:rsidRDefault="003B6D8E">
      <w:pPr>
        <w:pStyle w:val="ConsPlusTitle"/>
        <w:jc w:val="center"/>
      </w:pPr>
      <w:r>
        <w:t>от 13 мая 2020 г. N 668</w:t>
      </w:r>
    </w:p>
    <w:p w:rsidR="003B6D8E" w:rsidRDefault="003B6D8E">
      <w:pPr>
        <w:pStyle w:val="ConsPlusTitle"/>
        <w:jc w:val="center"/>
      </w:pPr>
    </w:p>
    <w:p w:rsidR="003B6D8E" w:rsidRDefault="003B6D8E">
      <w:pPr>
        <w:pStyle w:val="ConsPlusTitle"/>
        <w:jc w:val="center"/>
      </w:pPr>
      <w:r>
        <w:t>ОБ УТВЕРЖДЕНИИ ПРАВИЛ</w:t>
      </w:r>
    </w:p>
    <w:p w:rsidR="003B6D8E" w:rsidRDefault="003B6D8E">
      <w:pPr>
        <w:pStyle w:val="ConsPlusTitle"/>
        <w:jc w:val="center"/>
      </w:pPr>
      <w:r>
        <w:t>ПРЕДОСТАВЛЕНИЯ СУБСИДИИ ИЗ ФЕДЕРАЛЬНОГО БЮДЖЕТА</w:t>
      </w:r>
    </w:p>
    <w:p w:rsidR="003B6D8E" w:rsidRDefault="003B6D8E">
      <w:pPr>
        <w:pStyle w:val="ConsPlusTitle"/>
        <w:jc w:val="center"/>
      </w:pPr>
      <w:r>
        <w:t xml:space="preserve">НА РАЗВИТИЕ ИНФРАСТРУКТУРЫ ТЕРРИТОРИЙ </w:t>
      </w:r>
      <w:proofErr w:type="gramStart"/>
      <w:r>
        <w:t>ОПЕРЕЖАЮЩЕГО</w:t>
      </w:r>
      <w:proofErr w:type="gramEnd"/>
    </w:p>
    <w:p w:rsidR="003B6D8E" w:rsidRDefault="003B6D8E">
      <w:pPr>
        <w:pStyle w:val="ConsPlusTitle"/>
        <w:jc w:val="center"/>
      </w:pPr>
      <w:r>
        <w:t>СОЦИАЛЬНО-ЭКОНОМИЧЕСКОГО РАЗВИТИЯ РЕЗИДЕНТАМ,</w:t>
      </w:r>
    </w:p>
    <w:p w:rsidR="003B6D8E" w:rsidRDefault="003B6D8E">
      <w:pPr>
        <w:pStyle w:val="ConsPlusTitle"/>
        <w:jc w:val="center"/>
      </w:pPr>
      <w:r>
        <w:t>ИНВЕСТОРАМ И УПРАВЛЯЮЩЕЙ КОМПАНИИ, ОСУЩЕСТВЛЯЮЩЕЙ</w:t>
      </w:r>
    </w:p>
    <w:p w:rsidR="003B6D8E" w:rsidRDefault="003B6D8E">
      <w:pPr>
        <w:pStyle w:val="ConsPlusTitle"/>
        <w:jc w:val="center"/>
      </w:pPr>
      <w:r>
        <w:t xml:space="preserve">ФУНКЦИИ ПО УПРАВЛЕНИЮ ТЕРРИТОРИЯМИ </w:t>
      </w:r>
      <w:proofErr w:type="gramStart"/>
      <w:r>
        <w:t>ОПЕРЕЖАЮЩЕГО</w:t>
      </w:r>
      <w:proofErr w:type="gramEnd"/>
    </w:p>
    <w:p w:rsidR="003B6D8E" w:rsidRDefault="003B6D8E">
      <w:pPr>
        <w:pStyle w:val="ConsPlusTitle"/>
        <w:jc w:val="center"/>
      </w:pPr>
      <w:r>
        <w:t xml:space="preserve">СОЦИАЛЬНО-ЭКОНОМИЧЕСКОГО РАЗВИТИЯ В СУБЪЕКТАХ </w:t>
      </w:r>
      <w:proofErr w:type="gramStart"/>
      <w:r>
        <w:t>РОССИЙСКОЙ</w:t>
      </w:r>
      <w:proofErr w:type="gramEnd"/>
    </w:p>
    <w:p w:rsidR="003B6D8E" w:rsidRDefault="003B6D8E">
      <w:pPr>
        <w:pStyle w:val="ConsPlusTitle"/>
        <w:jc w:val="center"/>
      </w:pPr>
      <w:r>
        <w:t xml:space="preserve">ФЕДЕРАЦИИ, ВХОДЯЩИХ В СОСТАВ </w:t>
      </w:r>
      <w:proofErr w:type="gramStart"/>
      <w:r>
        <w:t>ДАЛЬНЕВОСТОЧНОГО</w:t>
      </w:r>
      <w:proofErr w:type="gramEnd"/>
    </w:p>
    <w:p w:rsidR="003B6D8E" w:rsidRDefault="003B6D8E">
      <w:pPr>
        <w:pStyle w:val="ConsPlusTitle"/>
        <w:jc w:val="center"/>
      </w:pPr>
      <w:r>
        <w:t>ФЕДЕРАЛЬНОГО ОКРУГА, И СВОБОДНЫМ ПОРТОМ ВЛАДИВОСТОК,</w:t>
      </w:r>
    </w:p>
    <w:p w:rsidR="003B6D8E" w:rsidRDefault="003B6D8E">
      <w:pPr>
        <w:pStyle w:val="ConsPlusTitle"/>
        <w:jc w:val="center"/>
      </w:pPr>
      <w:r>
        <w:t xml:space="preserve">И О ПРИЗНАНИИ </w:t>
      </w:r>
      <w:proofErr w:type="gramStart"/>
      <w:r>
        <w:t>УТРАТИВШИМИ</w:t>
      </w:r>
      <w:proofErr w:type="gramEnd"/>
      <w:r>
        <w:t xml:space="preserve"> СИЛУ НЕКОТОРЫХ АКТОВ</w:t>
      </w:r>
    </w:p>
    <w:p w:rsidR="003B6D8E" w:rsidRDefault="003B6D8E">
      <w:pPr>
        <w:pStyle w:val="ConsPlusTitle"/>
        <w:jc w:val="center"/>
      </w:pPr>
      <w:r>
        <w:t>ПРАВИТЕЛЬСТВА РОССИЙСКОЙ ФЕДЕРАЦИИ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на развитие инфраструктуры территорий опережающего социально-экономического развития резидентам, инвесторам и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и свободным портом Владивосток.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2. Рекомендовать органам исполнительной власти субъектов Российской Федерации, входящих в состав Дальневосточного федерального округа, включать в комплексные планы развития субъектов Российской Федерации объекты инфраструктуры территорий опережающего социально-экономического развития.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3B6D8E" w:rsidRDefault="003B6D8E">
      <w:pPr>
        <w:pStyle w:val="ConsPlusNormal"/>
        <w:spacing w:before="220"/>
        <w:ind w:firstLine="540"/>
        <w:jc w:val="both"/>
      </w:pPr>
      <w:hyperlink r:id="rId6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февраля 2018 г. N 183 "Об утверждении Правил предоставления субсидии из федерального бюджета на развитие инфраструктуры территорий опережающего социально-экономического развития резидентам, инвесторам и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и свободным портом Владивосток, и о признании утратившими силу некоторых актов</w:t>
      </w:r>
      <w:proofErr w:type="gramEnd"/>
      <w:r>
        <w:t xml:space="preserve"> Правительства Российской Федерации" (Собрание законодательства Российской Федерации, 2018, N 10, ст. 1496);</w:t>
      </w:r>
    </w:p>
    <w:p w:rsidR="003B6D8E" w:rsidRDefault="003B6D8E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пункт 38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15 мая 2019 г. N 601 "О внесении изменений в некоторые акты Правительства Российской Федерации" (Собрание законодательства Российской Федерации, 2019, N 21, ст. 2563).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3B6D8E" w:rsidRDefault="003B6D8E">
      <w:pPr>
        <w:pStyle w:val="ConsPlusNormal"/>
        <w:jc w:val="right"/>
      </w:pPr>
      <w:r>
        <w:t>Председателя Правительства</w:t>
      </w:r>
    </w:p>
    <w:p w:rsidR="003B6D8E" w:rsidRDefault="003B6D8E">
      <w:pPr>
        <w:pStyle w:val="ConsPlusNormal"/>
        <w:jc w:val="right"/>
      </w:pPr>
      <w:r>
        <w:t>Российской Федерации</w:t>
      </w:r>
    </w:p>
    <w:p w:rsidR="003B6D8E" w:rsidRDefault="003B6D8E">
      <w:pPr>
        <w:pStyle w:val="ConsPlusNormal"/>
        <w:jc w:val="right"/>
      </w:pPr>
      <w:r>
        <w:t>А.БЕЛОУСОВ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right"/>
        <w:outlineLvl w:val="0"/>
      </w:pPr>
      <w:r>
        <w:t>Утверждены</w:t>
      </w:r>
    </w:p>
    <w:p w:rsidR="003B6D8E" w:rsidRDefault="003B6D8E">
      <w:pPr>
        <w:pStyle w:val="ConsPlusNormal"/>
        <w:jc w:val="right"/>
      </w:pPr>
      <w:r>
        <w:t>постановлением Правительства</w:t>
      </w:r>
    </w:p>
    <w:p w:rsidR="003B6D8E" w:rsidRDefault="003B6D8E">
      <w:pPr>
        <w:pStyle w:val="ConsPlusNormal"/>
        <w:jc w:val="right"/>
      </w:pPr>
      <w:r>
        <w:t>Российской Федерации</w:t>
      </w:r>
    </w:p>
    <w:p w:rsidR="003B6D8E" w:rsidRDefault="003B6D8E">
      <w:pPr>
        <w:pStyle w:val="ConsPlusNormal"/>
        <w:jc w:val="right"/>
      </w:pPr>
      <w:r>
        <w:t>от 13 мая 2020 г. N 668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Title"/>
        <w:jc w:val="center"/>
      </w:pPr>
      <w:bookmarkStart w:id="0" w:name="P39"/>
      <w:bookmarkEnd w:id="0"/>
      <w:r>
        <w:t>ПРАВИЛА</w:t>
      </w:r>
    </w:p>
    <w:p w:rsidR="003B6D8E" w:rsidRDefault="003B6D8E">
      <w:pPr>
        <w:pStyle w:val="ConsPlusTitle"/>
        <w:jc w:val="center"/>
      </w:pPr>
      <w:r>
        <w:t>ПРЕДОСТАВЛЕНИЯ СУБСИДИИ ИЗ ФЕДЕРАЛЬНОГО БЮДЖЕТА</w:t>
      </w:r>
    </w:p>
    <w:p w:rsidR="003B6D8E" w:rsidRDefault="003B6D8E">
      <w:pPr>
        <w:pStyle w:val="ConsPlusTitle"/>
        <w:jc w:val="center"/>
      </w:pPr>
      <w:r>
        <w:t xml:space="preserve">НА РАЗВИТИЕ ИНФРАСТРУКТУРЫ ТЕРРИТОРИЙ </w:t>
      </w:r>
      <w:proofErr w:type="gramStart"/>
      <w:r>
        <w:t>ОПЕРЕЖАЮЩЕГО</w:t>
      </w:r>
      <w:proofErr w:type="gramEnd"/>
    </w:p>
    <w:p w:rsidR="003B6D8E" w:rsidRDefault="003B6D8E">
      <w:pPr>
        <w:pStyle w:val="ConsPlusTitle"/>
        <w:jc w:val="center"/>
      </w:pPr>
      <w:r>
        <w:t>СОЦИАЛЬНО-ЭКОНОМИЧЕСКОГО РАЗВИТИЯ РЕЗИДЕНТАМ,</w:t>
      </w:r>
    </w:p>
    <w:p w:rsidR="003B6D8E" w:rsidRDefault="003B6D8E">
      <w:pPr>
        <w:pStyle w:val="ConsPlusTitle"/>
        <w:jc w:val="center"/>
      </w:pPr>
      <w:r>
        <w:t>ИНВЕСТОРАМ И УПРАВЛЯЮЩЕЙ КОМПАНИИ, ОСУЩЕСТВЛЯЮЩЕЙ</w:t>
      </w:r>
    </w:p>
    <w:p w:rsidR="003B6D8E" w:rsidRDefault="003B6D8E">
      <w:pPr>
        <w:pStyle w:val="ConsPlusTitle"/>
        <w:jc w:val="center"/>
      </w:pPr>
      <w:r>
        <w:t xml:space="preserve">ФУНКЦИИ ПО УПРАВЛЕНИЮ ТЕРРИТОРИЯМИ </w:t>
      </w:r>
      <w:proofErr w:type="gramStart"/>
      <w:r>
        <w:t>ОПЕРЕЖАЮЩЕГО</w:t>
      </w:r>
      <w:proofErr w:type="gramEnd"/>
    </w:p>
    <w:p w:rsidR="003B6D8E" w:rsidRDefault="003B6D8E">
      <w:pPr>
        <w:pStyle w:val="ConsPlusTitle"/>
        <w:jc w:val="center"/>
      </w:pPr>
      <w:r>
        <w:t xml:space="preserve">СОЦИАЛЬНО-ЭКОНОМИЧЕСКОГО РАЗВИТИЯ В СУБЪЕКТАХ </w:t>
      </w:r>
      <w:proofErr w:type="gramStart"/>
      <w:r>
        <w:t>РОССИЙСКОЙ</w:t>
      </w:r>
      <w:proofErr w:type="gramEnd"/>
    </w:p>
    <w:p w:rsidR="003B6D8E" w:rsidRDefault="003B6D8E">
      <w:pPr>
        <w:pStyle w:val="ConsPlusTitle"/>
        <w:jc w:val="center"/>
      </w:pPr>
      <w:r>
        <w:t xml:space="preserve">ФЕДЕРАЦИИ, ВХОДЯЩИХ В СОСТАВ </w:t>
      </w:r>
      <w:proofErr w:type="gramStart"/>
      <w:r>
        <w:t>ДАЛЬНЕВОСТОЧНОГО</w:t>
      </w:r>
      <w:proofErr w:type="gramEnd"/>
    </w:p>
    <w:p w:rsidR="003B6D8E" w:rsidRDefault="003B6D8E">
      <w:pPr>
        <w:pStyle w:val="ConsPlusTitle"/>
        <w:jc w:val="center"/>
      </w:pPr>
      <w:r>
        <w:t>ФЕДЕРАЛЬНОГО ОКРУГА, И СВОБОДНЫМ ПОРТОМ ВЛАДИВОСТОК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Title"/>
        <w:jc w:val="center"/>
        <w:outlineLvl w:val="1"/>
      </w:pPr>
      <w:r>
        <w:t>I. Общие положения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цели, условия и порядок предоставления субсидии из федерального бюджета на развитие инфраструктуры территорий опережающего социально-экономического развития резидентам, инвесторам и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и свободным портом Владивосток, в рамках подпрограммы "Создание условий для опережающего социально-экономического развития Дальневосточного федерального округа" государственной </w:t>
      </w:r>
      <w:hyperlink r:id="rId8" w:history="1">
        <w:r>
          <w:rPr>
            <w:color w:val="0000FF"/>
          </w:rPr>
          <w:t>программы</w:t>
        </w:r>
        <w:proofErr w:type="gramEnd"/>
      </w:hyperlink>
      <w:r>
        <w:t xml:space="preserve"> Российской Федерации "Социально-экономическое развитие Дальневосточного федерального округа" (далее - субсидия) для обеспечения достижения целевых индикаторов и показателей указанной государственной программы.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2. В целях настоящих Правил используются понятия: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"инфраструктура территорий опережающего социально-экономического развития", "резидент территории опережающего социально-экономического развития", "территория опережающего социально-экономического развития", "управляющая компания", которые употребляются в значениях, определенных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территориях опережающего социально-экономического развития в Российской Федерации";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"получатель субсидии" - резидент (инвестор) территории опережающего социально-экономического развития и (или) управляющая компания;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>"план-график реализации мероприятий по развитию инфраструктуры территорий опережающего социально-экономического развития" - структурированный перечень мероприятий по развитию инфраструктуры территорий опережающего социально-экономического развития, подлежащих финансированию из средств федерального бюджета, бюджета субъектов Российской Федерации, на территориях которых расположены территории опережающего социально-экономического развития, местного бюджета и внебюджетных источников финансирования, содержащий информацию о наименовании мероприятия, ответственном исполнителе, сроках реализации мероприятия, предельной стоимости мероприятия, источнике финансирования мероприятия</w:t>
      </w:r>
      <w:proofErr w:type="gramEnd"/>
      <w:r>
        <w:t xml:space="preserve">, </w:t>
      </w:r>
      <w:proofErr w:type="gramStart"/>
      <w:r>
        <w:t>порядке</w:t>
      </w:r>
      <w:proofErr w:type="gramEnd"/>
      <w:r>
        <w:t xml:space="preserve"> эксплуатации инфраструктуры и порядке владения, пользования и распоряжения имуществом после прекращения существования территории опережающего социально-экономического развития.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" w:name="P56"/>
      <w:bookmarkEnd w:id="1"/>
      <w:r>
        <w:lastRenderedPageBreak/>
        <w:t>3. Субсидия предоставляется в целях финансового обеспечения (возмещения) затрат на развитие инфраструктуры территорий опережающего социально-экономического развития: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2" w:name="P57"/>
      <w:bookmarkEnd w:id="2"/>
      <w:r>
        <w:t>а) управляющей компании: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3" w:name="P58"/>
      <w:bookmarkEnd w:id="3"/>
      <w:proofErr w:type="gramStart"/>
      <w:r>
        <w:t>на технологическое присоединение к сетям инженерно-технического обеспечения объектов транспортной, энергетической, коммунальной, инженерной, социальной, инновационной и иной инфраструктуры, расположенных на территориях опережающего социально-экономического развития, а также указанных объектов инфраструктуры, расположенных вне территории опережающего социально-экономического развития, но обеспечивающих ее функционирование;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bookmarkStart w:id="4" w:name="P59"/>
      <w:bookmarkEnd w:id="4"/>
      <w:r>
        <w:t>на создание, реконструкцию, капитальный ремонт объектов инфраструктуры территорий опережающего социально-экономического развития, включая осуществление строительного контроля и авторского надзора;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5" w:name="P60"/>
      <w:bookmarkEnd w:id="5"/>
      <w:r>
        <w:t xml:space="preserve">на проведение проектных и изыскательских работ, а также на проведение государственной экспертизы проектной документации и результатов инженерных изысканий, достоверности </w:t>
      </w:r>
      <w:proofErr w:type="gramStart"/>
      <w:r>
        <w:t>определения сметной стоимости объектов инфраструктуры территорий опережающего социально-экономического развития</w:t>
      </w:r>
      <w:proofErr w:type="gramEnd"/>
      <w:r>
        <w:t xml:space="preserve"> в федеральном государственном учреждении, подведомственном Министерству строительства и жилищно-коммунального хозяйства Российской Федерации;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на проведение дополнительной независимой экспертизы выполненных работ и услуг, технологического и ценового аудита, технико-экономического обоснования, обследования качества и объема выполненных работ;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6" w:name="P62"/>
      <w:bookmarkEnd w:id="6"/>
      <w:r>
        <w:t>на осуществление функций технического заказчика и экспертное сопровождение проектов;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на подготовку документации по планировке территории, документов территориального планирования, перспективных планов развития территорий опережающего социально-экономического развития;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7" w:name="P64"/>
      <w:bookmarkEnd w:id="7"/>
      <w:r>
        <w:t>на выполнение мероприятий, необходимых для образования, постановки на кадастровый учет и оформления прав на земельные участки в соответствии с земельным и лесным законодательством Российской Федерации;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8" w:name="P65"/>
      <w:bookmarkEnd w:id="8"/>
      <w:r>
        <w:t xml:space="preserve">на изъятие земельных участков и расположенных на них объектов недвижимого имущества и иного имущества для государственных нужд в соответствии с земельным законодательством Российской Федерации и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территориях опережающего социально-экономического развития в Российской Федерации" в целях </w:t>
      </w:r>
      <w:proofErr w:type="gramStart"/>
      <w:r>
        <w:t>размещения объектов инфраструктуры территорий опережающего социально-экономического развития</w:t>
      </w:r>
      <w:proofErr w:type="gramEnd"/>
      <w:r>
        <w:t>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9" w:name="P66"/>
      <w:bookmarkEnd w:id="9"/>
      <w:r>
        <w:t>на эксплуатацию, содержание и ремонт объектов инфраструктуры территорий опережающего социально-экономического развития;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0" w:name="P67"/>
      <w:bookmarkEnd w:id="10"/>
      <w:r>
        <w:t>на приобретение объектов инфраструктуры территорий опережающего социально-экономического развития, земельных участков и оборудования. Управляющей компании запрещено приобретать объект инфраструктуры территории опережающего социально-экономического развития у резидента (инвестора) территории опережающего социально-экономического развития в случае, если резидентом (</w:t>
      </w:r>
      <w:proofErr w:type="gramStart"/>
      <w:r>
        <w:t xml:space="preserve">инвестором) </w:t>
      </w:r>
      <w:proofErr w:type="gramEnd"/>
      <w:r>
        <w:t>территории опережающего социально-экономического развития получены средства из бюджета бюджетной системы Российской Федерации на создание такого объекта инфраструктуры территории опережающего социально-экономического развития;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1" w:name="P68"/>
      <w:bookmarkEnd w:id="11"/>
      <w:r>
        <w:t xml:space="preserve">на проведение независимой оценки рыночной, кадастровой, ликвидационной, инвестиционной или иной предусмотренной федеральными стандартами оценки объектов </w:t>
      </w:r>
      <w:r>
        <w:lastRenderedPageBreak/>
        <w:t>инфраструктуры территорий опережающего социально-экономического развития (объектов инфраструктуры) в соответствии с законодательством, регулирующим оценочную деятельность в Российской Федерации;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2" w:name="P69"/>
      <w:bookmarkEnd w:id="12"/>
      <w:r>
        <w:t xml:space="preserve">для внесения безвозмездных вкладов в денежной форме в имущество дочерних обществ, не увеличивающих уставные капиталы дочерних обществ, на цели, указанные в </w:t>
      </w:r>
      <w:hyperlink w:anchor="P57" w:history="1">
        <w:r>
          <w:rPr>
            <w:color w:val="0000FF"/>
          </w:rPr>
          <w:t>абзацах первом</w:t>
        </w:r>
      </w:hyperlink>
      <w:r>
        <w:t xml:space="preserve"> - </w:t>
      </w:r>
      <w:hyperlink w:anchor="P62" w:history="1">
        <w:r>
          <w:rPr>
            <w:color w:val="0000FF"/>
          </w:rPr>
          <w:t>шестом</w:t>
        </w:r>
      </w:hyperlink>
      <w:r>
        <w:t xml:space="preserve"> настоящего подпункта;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3" w:name="P70"/>
      <w:bookmarkEnd w:id="13"/>
      <w:proofErr w:type="gramStart"/>
      <w:r>
        <w:t xml:space="preserve">на осуществление взносов в уставные капиталы дочерних обществ на финансовое обеспечение затрат по направлениям, указанным в </w:t>
      </w:r>
      <w:hyperlink w:anchor="P58" w:history="1">
        <w:r>
          <w:rPr>
            <w:color w:val="0000FF"/>
          </w:rPr>
          <w:t>абзацах втором</w:t>
        </w:r>
      </w:hyperlink>
      <w:r>
        <w:t xml:space="preserve">, </w:t>
      </w:r>
      <w:hyperlink w:anchor="P59" w:history="1">
        <w:r>
          <w:rPr>
            <w:color w:val="0000FF"/>
          </w:rPr>
          <w:t>третьем</w:t>
        </w:r>
      </w:hyperlink>
      <w:r>
        <w:t xml:space="preserve"> и </w:t>
      </w:r>
      <w:hyperlink w:anchor="P66" w:history="1">
        <w:r>
          <w:rPr>
            <w:color w:val="0000FF"/>
          </w:rPr>
          <w:t>десятом</w:t>
        </w:r>
      </w:hyperlink>
      <w:r>
        <w:t xml:space="preserve"> настоящего подпункта, при условии обеспечения оформления права управляющей компании на эквивалентную часть уставных (складочных) капиталов указанных дочерних обществ, формируемых за счет средств субсидии, предоставленной на осуществление взносов в уставные капиталы дочерних обществ управляющей компании;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bookmarkStart w:id="14" w:name="P71"/>
      <w:bookmarkEnd w:id="14"/>
      <w:r>
        <w:t>на оплату расходов за сервитуты, аренду земельных участков и инженерных сооружений;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5" w:name="P72"/>
      <w:bookmarkEnd w:id="15"/>
      <w:r>
        <w:t>на иные затраты на развитие инфраструктуры территорий опережающего социально-экономического развития (объектов инфраструктуры);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6" w:name="P73"/>
      <w:bookmarkEnd w:id="16"/>
      <w:r>
        <w:t>б) резиденту (инвестору) территории опережающего социально-экономического развития: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7" w:name="P74"/>
      <w:bookmarkEnd w:id="17"/>
      <w:r>
        <w:t>на технологическое присоединение к сетям инженерно-технического обеспечения объектов транспортной, энергетической, коммунальной, инженерной, социальной, инновационной и иной инфраструктуры, расположенных на территориях опережающего социально-экономического развития, а также указанных объектов инфраструктуры, расположенных вне территории опережающего социально-экономического развития, но обеспечивающих ее функционирование;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8" w:name="P75"/>
      <w:bookmarkEnd w:id="18"/>
      <w:proofErr w:type="gramStart"/>
      <w:r>
        <w:t>на создание, реконструкцию, капитальный ремонт объектов инфраструктуры территорий опережающего социально-экономического развития, в том числе на осуществление строительного и авторского надзора, а также на другие работы и услуги, связанные с развитием инфраструктуры территорий опережающего социально-экономического развития, включенные в сметную стоимость, подтвержденную заключением о достоверности определения сметной стоимости объектов инфраструктуры территорий опережающего социально-экономического развития, выданным федеральным государственным учреждением, подведомственным Министерству строительства и</w:t>
      </w:r>
      <w:proofErr w:type="gramEnd"/>
      <w:r>
        <w:t xml:space="preserve"> жилищно-коммунального хозяйства Российской Федерации.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19" w:name="P76"/>
      <w:bookmarkEnd w:id="19"/>
      <w:r>
        <w:t>4. Размер субсидии не может превышать: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>а) размер платы за технологическое присоединение к сетям инженерно-технического обеспечения по договорам, цена которых установлена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 области государственного регулирования тарифов, или определенный на основании утвержденных соответствующим федеральным органом исполнительной власти в области государственного регулирования тарифов или органом исполнительной власти субъекта Российской Федерации в</w:t>
      </w:r>
      <w:proofErr w:type="gramEnd"/>
      <w:r>
        <w:t xml:space="preserve"> области государственного регулирования тарифов стандартизированных тарифных ставок, - в случае предоставления субсидии по направлениям, указанным в </w:t>
      </w:r>
      <w:hyperlink w:anchor="P58" w:history="1">
        <w:r>
          <w:rPr>
            <w:color w:val="0000FF"/>
          </w:rPr>
          <w:t>абзаце втором подпункта "а"</w:t>
        </w:r>
      </w:hyperlink>
      <w:r>
        <w:t xml:space="preserve"> и </w:t>
      </w:r>
      <w:hyperlink w:anchor="P74" w:history="1">
        <w:r>
          <w:rPr>
            <w:color w:val="0000FF"/>
          </w:rPr>
          <w:t>абзаце втором подпункта "б" пункта 3</w:t>
        </w:r>
      </w:hyperlink>
      <w:r>
        <w:t xml:space="preserve"> настоящих Правил;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 xml:space="preserve">б) сметную стоимость, в том числе стоимость отдельных видов работ и услуг, включенных в эту сметную стоимость, подтвержденную заключением о достоверности определения сметной стоимости объектов инфраструктуры территорий опережающего социально-экономического развития, выданным федеральным государственным учреждением, подведомственным Министерству строительства и жилищно-коммунального хозяйства Российской Федерации, с учетом прогноза индексов-дефляторов Министерства экономического развития Российской </w:t>
      </w:r>
      <w:r>
        <w:lastRenderedPageBreak/>
        <w:t>Федерации на период создания инфраструктуры территории опережающего социально-экономического развития, - 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предоставления субсидии по направлениям, указанным в </w:t>
      </w:r>
      <w:hyperlink w:anchor="P59" w:history="1">
        <w:r>
          <w:rPr>
            <w:color w:val="0000FF"/>
          </w:rPr>
          <w:t>абзаце третьем подпункта "а"</w:t>
        </w:r>
      </w:hyperlink>
      <w:r>
        <w:t xml:space="preserve"> и </w:t>
      </w:r>
      <w:hyperlink w:anchor="P75" w:history="1">
        <w:r>
          <w:rPr>
            <w:color w:val="0000FF"/>
          </w:rPr>
          <w:t>абзаце третьем подпункта "б" пункта 3</w:t>
        </w:r>
      </w:hyperlink>
      <w:r>
        <w:t xml:space="preserve"> настоящих Правил;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 xml:space="preserve">в) стоимость объектов инфраструктуры территории опережающего социально-экономического развития, определенную на основании независимой оценки рыночной, кадастровой, ликвидационной, инвестиционной или иной предусмотренной федеральными стандартами стоимости таких объектов инфраструктуры, проведенной в соответствии с законодательством Российской Федерации, регулирующим оценочную деятельность в Российской Федерации, - в случае предоставления субсидии по направлениям, указанным в </w:t>
      </w:r>
      <w:hyperlink w:anchor="P67" w:history="1">
        <w:r>
          <w:rPr>
            <w:color w:val="0000FF"/>
          </w:rPr>
          <w:t>абзаце одиннадцатом подпункта "а" пункта 3</w:t>
        </w:r>
      </w:hyperlink>
      <w:r>
        <w:t xml:space="preserve"> настоящих Правил;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г) цену договора - в случае предоставления субсидии по направлениям, указанным в </w:t>
      </w:r>
      <w:hyperlink w:anchor="P69" w:history="1">
        <w:r>
          <w:rPr>
            <w:color w:val="0000FF"/>
          </w:rPr>
          <w:t>абзацах тринадцатом</w:t>
        </w:r>
      </w:hyperlink>
      <w:r>
        <w:t xml:space="preserve"> и </w:t>
      </w:r>
      <w:hyperlink w:anchor="P70" w:history="1">
        <w:r>
          <w:rPr>
            <w:color w:val="0000FF"/>
          </w:rPr>
          <w:t>четырнадцатом подпункта "а" пункта 3</w:t>
        </w:r>
      </w:hyperlink>
      <w:r>
        <w:t xml:space="preserve"> настоящих Правил;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д) цену договора, определенную в соответствии с законодательством Российской Федерации, регулирующим закупку в Российской Федерации товаров, работ, услуг отдельными видами юридических лиц, - в случае предоставления субсидии по направлениям, указанным в </w:t>
      </w:r>
      <w:hyperlink w:anchor="P60" w:history="1">
        <w:r>
          <w:rPr>
            <w:color w:val="0000FF"/>
          </w:rPr>
          <w:t>абзацах четвертом</w:t>
        </w:r>
      </w:hyperlink>
      <w:r>
        <w:t xml:space="preserve"> - </w:t>
      </w:r>
      <w:hyperlink w:anchor="P64" w:history="1">
        <w:r>
          <w:rPr>
            <w:color w:val="0000FF"/>
          </w:rPr>
          <w:t>восьмом</w:t>
        </w:r>
      </w:hyperlink>
      <w:r>
        <w:t xml:space="preserve">, </w:t>
      </w:r>
      <w:hyperlink w:anchor="P66" w:history="1">
        <w:r>
          <w:rPr>
            <w:color w:val="0000FF"/>
          </w:rPr>
          <w:t>десятом</w:t>
        </w:r>
      </w:hyperlink>
      <w:r>
        <w:t xml:space="preserve">, </w:t>
      </w:r>
      <w:hyperlink w:anchor="P68" w:history="1">
        <w:r>
          <w:rPr>
            <w:color w:val="0000FF"/>
          </w:rPr>
          <w:t>двенадцатом</w:t>
        </w:r>
      </w:hyperlink>
      <w:r>
        <w:t xml:space="preserve"> и </w:t>
      </w:r>
      <w:hyperlink w:anchor="P72" w:history="1">
        <w:r>
          <w:rPr>
            <w:color w:val="0000FF"/>
          </w:rPr>
          <w:t>шестнадцатом подпункта "а" пункта 3</w:t>
        </w:r>
      </w:hyperlink>
      <w:r>
        <w:t xml:space="preserve"> настоящих Правил;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 xml:space="preserve">е) размер возмещения за земельные участки и (или) расположенные на них объекты недвижимости, изымаемые для государственных нужд, или размер выплаты, указанный во вступившем в законную силу решении суда о принудительном изъятии земельных участков и расположенных на них объектов недвижимого имущества и иного имущества, - в случае предоставления субсидии по направлению, указанному в </w:t>
      </w:r>
      <w:hyperlink w:anchor="P65" w:history="1">
        <w:r>
          <w:rPr>
            <w:color w:val="0000FF"/>
          </w:rPr>
          <w:t>абзаце девятом подпункта "а" пункта 3</w:t>
        </w:r>
      </w:hyperlink>
      <w:r>
        <w:t xml:space="preserve"> настоящих Правил;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ж) размер арендной платы или платы за сервитут, определенный на основании независимой оценки, проведенной в соответствии с законодательством Российской Федерации, регулирующим оценочную деятельность в Российской Федерации, - в случае предоставления субсидии по направлению, указанному в </w:t>
      </w:r>
      <w:hyperlink w:anchor="P71" w:history="1">
        <w:r>
          <w:rPr>
            <w:color w:val="0000FF"/>
          </w:rPr>
          <w:t>абзаце пятнадцатом подпункта "а" пункта 3</w:t>
        </w:r>
      </w:hyperlink>
      <w:r>
        <w:t xml:space="preserve"> настоящих Правил. При аренде земельных участков или установлении сервитута в отношении земельных участков, находящихся в государственной или муниципальной собственности, размер субсидии не может превышать размер платы, установленный решением об установлении публичного сервитута, соглашением об установлении сервитута или договором аренды;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 xml:space="preserve">з) объем финансирования мероприятия на текущий финансовый год, включенного в план-график реализации мероприятий по развитию инфраструктуры территории опережающего социально-экономического развития, согласованный подкомиссией по вопросам реализации инвестиционных проектов на Дальнем Востоке Правительственной комиссии по вопросам социально-экономического развития Дальнего Востока, предусмотренной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сентября 2013 г. N 810 "О Правительственной комиссии по вопросам социально-экономического развития Дальнего Востока" (далее</w:t>
      </w:r>
      <w:proofErr w:type="gramEnd"/>
      <w:r>
        <w:t xml:space="preserve"> - подкомиссия).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5. Субсидии предоставляются в пределах бюджетных ассигнований, предусмотренных в федеральном законе о федеральном бюджете на соответствующий финансовый год, и лимитов бюджетных обязательств,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 на направления, указанные в </w:t>
      </w:r>
      <w:hyperlink w:anchor="P56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6. Субсидия предоставляется в соответствии с соглашением о предоставлении субсидии, заключаемым Министерством Российской Федерации по развитию Дальнего Востока и Арктики и получателем субсидии, типовая форма которого устанавливается Министерством финансов </w:t>
      </w:r>
      <w:r>
        <w:lastRenderedPageBreak/>
        <w:t>Российской Федерации (далее - соглашение о предоставлении субсидии). В соглашении о предоставлении субсидии предусматриваются в том числе: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а) значение результата предоставления субсидии;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б) сроки и формы представления получателем субсидии в Министерство Российской Федерации по развитию Дальнего Востока и Арктики отчетности об осуществлении расходов, источником финансового обеспечения которых является субсидия;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в) представление получателем субсидии в Министерство Российской Федерации по развитию Дальнего Востока и Арктики отчетности о достижении значения результата предоставления субсидии по форме согласно </w:t>
      </w:r>
      <w:hyperlink w:anchor="P211" w:history="1">
        <w:r>
          <w:rPr>
            <w:color w:val="0000FF"/>
          </w:rPr>
          <w:t>приложению</w:t>
        </w:r>
      </w:hyperlink>
      <w:r>
        <w:t>, а также сроки и формы представления дополнительной отчетности в случае ее установления в соглашении о предоставлении субсидии;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г) согласие получателя субсидии на осуществление Министерством Российской Федерации по развитию Дальнего Востока и Арктики и уполномоченными органами государственного финансового контроля проверок соблюдения получателем субсидии целей, условий и порядка предоставления субсидии, которые установлены соглашением о предоставлении субсидии и настоящими Правилами;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д) ответственность получателя субсидии за нарушение целей, условий и порядка предоставления субсидии, в том числе его обязательство по возврату денежных сре</w:t>
      </w:r>
      <w:proofErr w:type="gramStart"/>
      <w:r>
        <w:t>дств в ф</w:t>
      </w:r>
      <w:proofErr w:type="gramEnd"/>
      <w:r>
        <w:t xml:space="preserve">едеральный бюджет в случаях, установленных </w:t>
      </w:r>
      <w:hyperlink w:anchor="P181" w:history="1">
        <w:r>
          <w:rPr>
            <w:color w:val="0000FF"/>
          </w:rPr>
          <w:t>пунктами 36</w:t>
        </w:r>
      </w:hyperlink>
      <w:r>
        <w:t xml:space="preserve"> и </w:t>
      </w:r>
      <w:hyperlink w:anchor="P184" w:history="1">
        <w:r>
          <w:rPr>
            <w:color w:val="0000FF"/>
          </w:rPr>
          <w:t>37</w:t>
        </w:r>
      </w:hyperlink>
      <w:r>
        <w:t xml:space="preserve"> настоящих Правил;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е) цели, условия и порядок предоставления субсидии;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ж) размер предоставляемой субсидии.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7. Результатом предоставления субсидии является достижение получателем субсидии планового количества </w:t>
      </w:r>
      <w:proofErr w:type="gramStart"/>
      <w:r>
        <w:t>мероприятий</w:t>
      </w:r>
      <w:proofErr w:type="gramEnd"/>
      <w:r>
        <w:t xml:space="preserve"> по развитию инфраструктуры территорий опережающего социально-экономического развития, включенных в планы-графики реализации мероприятий по развитию инфраструктуры территорий опережающего социально-экономического развития, срок завершения реализации которых наступает в текущем финансовом году.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Плановое количество мероприятий по развитию инфраструктуры территорий опережающего социально-экономического развития определяется соглашением о предоставлении субсидии.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Плановое количество мероприятий по развитию инфраструктуры территорий опережающего социально-экономического развития может быть скорректировано путем подписания дополнительного соглашения к соглашению о предоставлении субсидии при условии представления получателем субсидии обоснования необходимости этой корректировки.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Значение результата предоставления субсидии (Р) рассчитывается по формуле: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center"/>
      </w:pPr>
      <w:r w:rsidRPr="00AC39ED">
        <w:rPr>
          <w:position w:val="-22"/>
        </w:rPr>
        <w:pict>
          <v:shape id="_x0000_i1025" style="width:42pt;height:33.75pt" coordsize="" o:spt="100" adj="0,,0" path="" filled="f" stroked="f">
            <v:stroke joinstyle="miter"/>
            <v:imagedata r:id="rId12" o:title="base_1_352557_32768"/>
            <v:formulas/>
            <v:path o:connecttype="segments"/>
          </v:shape>
        </w:pic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ind w:firstLine="540"/>
        <w:jc w:val="both"/>
      </w:pPr>
      <w:r>
        <w:t>где: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Ф - фактическое количество выполненных мероприятий по развитию инфраструктуры территорий опережающего социально-экономического развития;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>П</w:t>
      </w:r>
      <w:proofErr w:type="gramEnd"/>
      <w:r>
        <w:t xml:space="preserve"> - плановое количество мероприятий по развитию инфраструктуры территорий опережающего социально-экономического развития, определенное в соглашении о предоставлении субсидии.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lastRenderedPageBreak/>
        <w:t xml:space="preserve">8. </w:t>
      </w:r>
      <w:proofErr w:type="gramStart"/>
      <w:r>
        <w:t>Для заключения соглашения о предоставлении субсидии получатель субсидии представляет в Министерство Российской Федерации по развитию Дальнего Востока и Арктики справку, подписанную руководителем управляющей компании или индивидуальным предпринимателем, являющимся резидентом (инвестором) территории опережающего социально-экономического развития, или руководителем юридического лица, являющегося резидентом (инвестором) территории опережающего социально-экономического развития, о том, что по состоянию на первое число месяца, предшествующего месяцу заключения соглашения о предоставлении</w:t>
      </w:r>
      <w:proofErr w:type="gramEnd"/>
      <w:r>
        <w:t xml:space="preserve"> </w:t>
      </w:r>
      <w:proofErr w:type="gramStart"/>
      <w:r>
        <w:t>субсидии, 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>
        <w:t>), в совокупности превышает 50 процентов.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9. Соглашение о предоставлении субсидии заключается при наличии следующих документов: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а) план-график реализации мероприятий по развитию инфраструктуры территории опережающего социально-экономического развития, порядок формирования, согласования и утверждения которого устанавливается Министерством Российской Федерации по развитию Дальнего Востока и Арктики. Мероприятия по возмещению затрат, понесенных резидентом (инвестором) территории опережающего социально-экономического развития на создание объектов инфраструктуры территории опережающего социально-экономического развития, включаются в план-график реализации мероприятий по развитию инфраструктуры территории опережающего социально-экономического развития после согласования с подкомиссией. </w:t>
      </w:r>
      <w:proofErr w:type="gramStart"/>
      <w:r>
        <w:t>Сумма расходов, понесенных резидентом (инвестором) территории опережающего социально-экономического развития на создание инфраструктуры территории опережающего социально-экономического развития, включенная в план-график реализации мероприятий по развитию инфраструктуры территории опережающего социально-экономического развития, может быть изменена после повторного согласования с подкомиссией;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>б) соглашение об осуществлении деятельности на территории опережающего социально-экономического развития в случае предоставления субсидии резиденту (инвестору) территории опережающего социально-экономического развития.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Title"/>
        <w:jc w:val="center"/>
        <w:outlineLvl w:val="1"/>
      </w:pPr>
      <w:r>
        <w:t>II. Условия и порядок предоставления субсидии</w:t>
      </w:r>
    </w:p>
    <w:p w:rsidR="003B6D8E" w:rsidRDefault="003B6D8E">
      <w:pPr>
        <w:pStyle w:val="ConsPlusTitle"/>
        <w:jc w:val="center"/>
      </w:pPr>
      <w:r>
        <w:t>управляющей компании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ind w:firstLine="540"/>
        <w:jc w:val="both"/>
      </w:pPr>
      <w:bookmarkStart w:id="20" w:name="P112"/>
      <w:bookmarkEnd w:id="20"/>
      <w:r>
        <w:t xml:space="preserve">10. Субсидия предоставляется при условии представления управляющей компанией в Министерство Российской Федерации по развитию Дальнего Востока и Арктики копий договоров (соглашений), заключенных по направлениям, указанным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В случае предоставления субсидии на обеспечение затрат на принудительное изъятие земельного участка для государственных нужд, осуществляемое по решению суда, управляющей компанией представляется копия вступившего в законную силу решения суда о принудительном изъятии земельного участка и (или) расположенных на нем объектов недвижимого имущества.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В случае возмещения затрат управляющей компанией дополнительно представляются копии актов выполненных работ (оказанных услуг) и платежных документов с отметкой кредитной организации о списании средств, подтверждающих оплату выполненных работ (оказанных услуг).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11. При предоставлении субсидии по направлению, указанному в </w:t>
      </w:r>
      <w:hyperlink w:anchor="P58" w:history="1">
        <w:r>
          <w:rPr>
            <w:color w:val="0000FF"/>
          </w:rPr>
          <w:t>абзаце втором подпункта "а" пункта 3</w:t>
        </w:r>
      </w:hyperlink>
      <w:r>
        <w:t xml:space="preserve"> настоящих Правил, управляющей компанией дополнительно представляются: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lastRenderedPageBreak/>
        <w:t xml:space="preserve">а) копии положительных заключений государственной экспертизы проектной документации и результатов инженерных изысканий, достоверности </w:t>
      </w:r>
      <w:proofErr w:type="gramStart"/>
      <w:r>
        <w:t>определения сметной стоимости объектов инфраструктуры территорий опережающего социально-экономического</w:t>
      </w:r>
      <w:proofErr w:type="gramEnd"/>
      <w:r>
        <w:t xml:space="preserve"> развития, выданных федеральным государственным учреждением, подведомственным Министерству строительства и жилищно-коммунального хозяйства Российской Федерации (в случае, если проведение такой экспертизы в соответствии с законодательством Российской Федерации является обязательным);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б) копии решений (приказов) управляющей компании об утверждении проектной документации в соответствии с градостроительным законодательством Российской Федерации.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12. Документы, указанные в </w:t>
      </w:r>
      <w:hyperlink w:anchor="P115" w:history="1">
        <w:r>
          <w:rPr>
            <w:color w:val="0000FF"/>
          </w:rPr>
          <w:t>пункте 11</w:t>
        </w:r>
      </w:hyperlink>
      <w:r>
        <w:t xml:space="preserve"> настоящих Правил, не представляются в случае предоставления субсидии в целях финансового обеспечения затрат на уплату авансовых платежей по договорам, предметом которых является одновременное выполнение работ по проектированию, созданию и (или) реконструкции объектов инфраструктуры территории опережающего социально-экономического развития.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22" w:name="P119"/>
      <w:bookmarkEnd w:id="22"/>
      <w:r>
        <w:t xml:space="preserve">13. При предоставлении субсидии по направлениям, указанным в </w:t>
      </w:r>
      <w:hyperlink w:anchor="P67" w:history="1">
        <w:r>
          <w:rPr>
            <w:color w:val="0000FF"/>
          </w:rPr>
          <w:t>абзацах одиннадцатом</w:t>
        </w:r>
      </w:hyperlink>
      <w:r>
        <w:t xml:space="preserve"> и </w:t>
      </w:r>
      <w:hyperlink w:anchor="P71" w:history="1">
        <w:r>
          <w:rPr>
            <w:color w:val="0000FF"/>
          </w:rPr>
          <w:t>пятнадцатом подпункта "а" пункта 3</w:t>
        </w:r>
      </w:hyperlink>
      <w:r>
        <w:t xml:space="preserve"> настоящих Правил, управляющей компанией дополнительно представляется отчет об оценке приобретаемого объекта инфраструктуры территории опережающего социально-экономического развития, или отчет об установлении размера арендной платы, или отчет об установлении платы за сервитут, составленные в соответствии с законодательством Российской Федерации, регулирующим оценочную деятельность в Российской Федерации, </w:t>
      </w:r>
      <w:proofErr w:type="gramStart"/>
      <w:r>
        <w:t>заказчиком</w:t>
      </w:r>
      <w:proofErr w:type="gramEnd"/>
      <w:r>
        <w:t xml:space="preserve"> которого является управляющая компания.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При аренде земельных участков или установлении сервитута в отношении земельных участков, находящихся в государственной или муниципальной собственности, отчеты, указанные в </w:t>
      </w:r>
      <w:hyperlink w:anchor="P119" w:history="1">
        <w:r>
          <w:rPr>
            <w:color w:val="0000FF"/>
          </w:rPr>
          <w:t>абзаце первом</w:t>
        </w:r>
      </w:hyperlink>
      <w:r>
        <w:t xml:space="preserve"> настоящего пункта, управляющей компанией не представляются.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14. Документы, указанные в </w:t>
      </w:r>
      <w:hyperlink w:anchor="P112" w:history="1">
        <w:r>
          <w:rPr>
            <w:color w:val="0000FF"/>
          </w:rPr>
          <w:t>пунктах 10</w:t>
        </w:r>
      </w:hyperlink>
      <w:r>
        <w:t xml:space="preserve">, </w:t>
      </w:r>
      <w:hyperlink w:anchor="P115" w:history="1">
        <w:r>
          <w:rPr>
            <w:color w:val="0000FF"/>
          </w:rPr>
          <w:t>11</w:t>
        </w:r>
      </w:hyperlink>
      <w:r>
        <w:t xml:space="preserve"> и </w:t>
      </w:r>
      <w:hyperlink w:anchor="P119" w:history="1">
        <w:r>
          <w:rPr>
            <w:color w:val="0000FF"/>
          </w:rPr>
          <w:t>13</w:t>
        </w:r>
      </w:hyperlink>
      <w:r>
        <w:t xml:space="preserve"> настоящих Правил, должны быть прошиты, пронумерованы, скреплены печатью и подписаны руководителем управляющей компании или лицом, исполняющим его обязанности.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23" w:name="P122"/>
      <w:bookmarkEnd w:id="23"/>
      <w:r>
        <w:t xml:space="preserve">15. Министерство Российской Федерации по развитию Дальнего Востока и Арктики рассматривает в течение 15 рабочих дней со дня </w:t>
      </w:r>
      <w:proofErr w:type="gramStart"/>
      <w:r>
        <w:t>получения</w:t>
      </w:r>
      <w:proofErr w:type="gramEnd"/>
      <w:r>
        <w:t xml:space="preserve"> представленные в соответствии с </w:t>
      </w:r>
      <w:hyperlink w:anchor="P112" w:history="1">
        <w:r>
          <w:rPr>
            <w:color w:val="0000FF"/>
          </w:rPr>
          <w:t>пунктами 10</w:t>
        </w:r>
      </w:hyperlink>
      <w:r>
        <w:t xml:space="preserve">, </w:t>
      </w:r>
      <w:hyperlink w:anchor="P115" w:history="1">
        <w:r>
          <w:rPr>
            <w:color w:val="0000FF"/>
          </w:rPr>
          <w:t>11</w:t>
        </w:r>
      </w:hyperlink>
      <w:r>
        <w:t xml:space="preserve"> и </w:t>
      </w:r>
      <w:hyperlink w:anchor="P119" w:history="1">
        <w:r>
          <w:rPr>
            <w:color w:val="0000FF"/>
          </w:rPr>
          <w:t>13</w:t>
        </w:r>
      </w:hyperlink>
      <w:r>
        <w:t xml:space="preserve"> настоящих Правил документы и принимает решение о предоставлении субсидии или об отказе в предоставлении субсидии по основаниям, указанным в </w:t>
      </w:r>
      <w:hyperlink w:anchor="P166" w:history="1">
        <w:r>
          <w:rPr>
            <w:color w:val="0000FF"/>
          </w:rPr>
          <w:t>пункте 32</w:t>
        </w:r>
      </w:hyperlink>
      <w:r>
        <w:t xml:space="preserve"> настоящих Правил.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субсидии Министерство Российской Федерации по развитию Дальнего Востока и Арктики уведомляет об этом управляющую компанию в течение 3 рабочих дней.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16. Управляющая компания при заключении договоров, источником финансового обеспечения которых является субсидия, вправе предусматривать авансовые платежи: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до 70 процентов (до 90 процентов по согласованию с Министерством Российской Федерации по развитию Дальнего Востока и Арктики) суммы договора, но не более объема субсидии, подлежащей предоставлению в соответствующем финансовом году в соответствии с условиями соглашения о предоставлении субсидии;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 xml:space="preserve">до 100 процентов суммы договора, но не более объема субсидии, подлежащей предоставлению в соответствующем финансовом году в соответствии с условиями соглашения о предоставлении субсидии по договорам, предметом которых является проведение государственной экспертизы проектной документации и результатов инженерных изысканий, достоверности определения сметной стоимости объектов инфраструктуры территорий опережающего социально-экономического развития в федеральном государственном </w:t>
      </w:r>
      <w:r>
        <w:lastRenderedPageBreak/>
        <w:t>учреждении, подведомственном Министерству строительства и жилищно-коммунального хозяйства Российской Федерации.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>17. Управляющей компании запрещено приобретать за счет средств субсидии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18. Управляющая компания в целях получения субсидии открывает в территориальном органе Федерального казначейства лицевой счет для учета операций с денежными средствами юридических лиц (обособленных подразделений), не являющихся участниками бюджетного процесса.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19. Перечисление субсидии осуществляется в установленном порядке на счет, на котором в соответствии с законодательством Российской Федерации учитываются операции с денежными средствами юридических лиц (обособленных подразделений), не являющихся участниками бюджетного процесса, с учетом требований, установленных бюджетным законодательством Российской Федерации.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Субсидия управляющей компании перечисляется не позднее 2-го рабочего дня после представления в территориальный орган Федерального казначейства управляющей компанией платежных документов для оплаты денежного </w:t>
      </w:r>
      <w:proofErr w:type="gramStart"/>
      <w:r>
        <w:t>обязательства</w:t>
      </w:r>
      <w:proofErr w:type="gramEnd"/>
      <w:r>
        <w:t xml:space="preserve"> управляющей компании.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 xml:space="preserve">В случае возмещения затрат субсидия управляющей компании может быть перечислена на расчетные или корреспондентские счета, открытые управляющей компанией в учреждениях Центрального банка Российской Федерации или кредитных организациях, не позднее 10-го рабочего дня после принятия Министерством Российской Федерации по развитию Дальнего Востока и Арктики решения по результатам рассмотрения им документов, указанных в </w:t>
      </w:r>
      <w:hyperlink w:anchor="P112" w:history="1">
        <w:r>
          <w:rPr>
            <w:color w:val="0000FF"/>
          </w:rPr>
          <w:t>пунктах 10</w:t>
        </w:r>
      </w:hyperlink>
      <w:r>
        <w:t xml:space="preserve">, </w:t>
      </w:r>
      <w:hyperlink w:anchor="P115" w:history="1">
        <w:r>
          <w:rPr>
            <w:color w:val="0000FF"/>
          </w:rPr>
          <w:t>11</w:t>
        </w:r>
      </w:hyperlink>
      <w:r>
        <w:t xml:space="preserve"> и </w:t>
      </w:r>
      <w:hyperlink w:anchor="P119" w:history="1">
        <w:r>
          <w:rPr>
            <w:color w:val="0000FF"/>
          </w:rPr>
          <w:t>13</w:t>
        </w:r>
      </w:hyperlink>
      <w:r>
        <w:t xml:space="preserve"> настоящих Правил, в сроки</w:t>
      </w:r>
      <w:proofErr w:type="gramEnd"/>
      <w:r>
        <w:t xml:space="preserve">, </w:t>
      </w:r>
      <w:proofErr w:type="gramStart"/>
      <w:r>
        <w:t>установленные</w:t>
      </w:r>
      <w:proofErr w:type="gramEnd"/>
      <w:r>
        <w:t xml:space="preserve"> </w:t>
      </w:r>
      <w:hyperlink w:anchor="P122" w:history="1">
        <w:r>
          <w:rPr>
            <w:color w:val="0000FF"/>
          </w:rPr>
          <w:t>пунктом 15</w:t>
        </w:r>
      </w:hyperlink>
      <w:r>
        <w:t xml:space="preserve"> настоящих Правил.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20. При наличии остатка субсидии, не использованного управляющей компанией в отчетном финансовом году, решение о его использовании или возврате принимается Министерством Российской Федерации по развитию Дальнего Востока и Арктики в порядке, установленном бюджетным законодательством Российской Федерации.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В случае отсутствия указанного решения не использованный в отчетном финансовом году остаток субсидии подлежит возврату в федеральный бюджет в текущем финансовом году в порядке, предусмотренном бюджетным законодательством Российской Федерации.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Title"/>
        <w:jc w:val="center"/>
        <w:outlineLvl w:val="1"/>
      </w:pPr>
      <w:r>
        <w:t>III. Условия и порядок предоставления</w:t>
      </w:r>
    </w:p>
    <w:p w:rsidR="003B6D8E" w:rsidRDefault="003B6D8E">
      <w:pPr>
        <w:pStyle w:val="ConsPlusTitle"/>
        <w:jc w:val="center"/>
      </w:pPr>
      <w:r>
        <w:t xml:space="preserve">субсидии резиденту (инвестору) территории </w:t>
      </w:r>
      <w:proofErr w:type="gramStart"/>
      <w:r>
        <w:t>опережающего</w:t>
      </w:r>
      <w:proofErr w:type="gramEnd"/>
    </w:p>
    <w:p w:rsidR="003B6D8E" w:rsidRDefault="003B6D8E">
      <w:pPr>
        <w:pStyle w:val="ConsPlusTitle"/>
        <w:jc w:val="center"/>
      </w:pPr>
      <w:r>
        <w:t>социально-экономического развития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ind w:firstLine="540"/>
        <w:jc w:val="both"/>
      </w:pPr>
      <w:r>
        <w:t>21. Субсидия резиденту (инвестору) территории опережающего социально-экономического развития предоставляется на развитие объектов транспортной, энергетической и инженерной инфраструктуры, включая инфраструктуру систем газоснабжения, водоснабжения, трубопроводного транспорта и связи, и объектов иной инфраструктуры, расположенных на территории опережающего социально-экономического развития, а также указанных объектов инфраструктуры, расположенных вне такой территории, но обеспечивающих ее функционирование.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Решение о предоставлении субсидии принимается Министерством Российской Федерации по развитию Дальнего Востока и Арктики по предложению управляющей компании.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24" w:name="P141"/>
      <w:bookmarkEnd w:id="24"/>
      <w:r>
        <w:t xml:space="preserve">22. Для принятия решения о предоставлении субсидии по направлениям, указанным в </w:t>
      </w:r>
      <w:hyperlink w:anchor="P73" w:history="1">
        <w:r>
          <w:rPr>
            <w:color w:val="0000FF"/>
          </w:rPr>
          <w:t>абзаце первом подпункта "б" пункта 3</w:t>
        </w:r>
      </w:hyperlink>
      <w:r>
        <w:t xml:space="preserve"> настоящих Правил, резидент (инвестор) территории опережающего социально-экономического развития представляет в управляющую компанию следующие документы: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а) копии договоров об осуществлении технологического присоединения;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б) копии актов об осуществлении технологического присоединения;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в) копии платежных документов с отметкой кредитной организации о списании средств, подтверждающих оплату выполненных работ (услуг) по осуществлению технологического присоединения в соответствии с требованиями технических условий.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23. Для принятия решения о предоставлении субсидии по направлениям, указанным в </w:t>
      </w:r>
      <w:hyperlink w:anchor="P74" w:history="1">
        <w:r>
          <w:rPr>
            <w:color w:val="0000FF"/>
          </w:rPr>
          <w:t>абзаце втором подпункта "б" пункта 3</w:t>
        </w:r>
      </w:hyperlink>
      <w:r>
        <w:t xml:space="preserve"> настоящих Правил, резидент (инвестор) территории опережающего социально-экономического развития представляет в управляющую компанию следующие документы:</w:t>
      </w:r>
    </w:p>
    <w:p w:rsidR="003B6D8E" w:rsidRDefault="003B6D8E">
      <w:pPr>
        <w:pStyle w:val="ConsPlusNormal"/>
        <w:spacing w:before="220"/>
        <w:ind w:firstLine="540"/>
        <w:jc w:val="both"/>
      </w:pPr>
      <w:proofErr w:type="gramStart"/>
      <w:r>
        <w:t>а) подтверждение обоснования стоимости объекта инфраструктуры территории опережающего социально-экономического развития, в качестве которого принимается положительное заключение о достоверности определения сметной стоимости объекта инфраструктуры территории опережающего социально-экономического развития, в том числе стоимости отдельных видов работ и услуг, включенных в эту сметную стоимость, выданное федеральным государственным учреждением, подведомственным Министерству строительства и жилищно-коммунального хозяйства Российской Федерации;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>б) копии платежных документов с отметкой кредитной организации о списании средств, подтверждающих оплату выполненных работ (услуг);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в) копия разрешения на ввод объекта в эксплуатацию (в случаях, предусмотренных законодательством Российской Федерации);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г) копия документа, подтверждающего право собственности резидента (инвестора) территории опережающего социально-экономического развития на объект инфраструктуры территории опережающего социально-экономического развития.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24. </w:t>
      </w:r>
      <w:proofErr w:type="gramStart"/>
      <w:r>
        <w:t xml:space="preserve">Документы, указанные в </w:t>
      </w:r>
      <w:hyperlink w:anchor="P141" w:history="1">
        <w:r>
          <w:rPr>
            <w:color w:val="0000FF"/>
          </w:rPr>
          <w:t>пунктах 22</w:t>
        </w:r>
      </w:hyperlink>
      <w:r>
        <w:t xml:space="preserve"> и </w:t>
      </w:r>
      <w:hyperlink w:anchor="P145" w:history="1">
        <w:r>
          <w:rPr>
            <w:color w:val="0000FF"/>
          </w:rPr>
          <w:t>23</w:t>
        </w:r>
      </w:hyperlink>
      <w:r>
        <w:t xml:space="preserve"> настоящих Правил, должны быть прошиты, пронумерованы, скреплены печатью и подписаны индивидуальным предпринимателем или руководителем юридического лица, являющегося резидентом (инвестором) территории опережающего социально-экономического развития.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Ответственность за достоверность представляемых в соответствии с </w:t>
      </w:r>
      <w:hyperlink w:anchor="P141" w:history="1">
        <w:r>
          <w:rPr>
            <w:color w:val="0000FF"/>
          </w:rPr>
          <w:t>пунктами 22</w:t>
        </w:r>
      </w:hyperlink>
      <w:r>
        <w:t xml:space="preserve"> и </w:t>
      </w:r>
      <w:hyperlink w:anchor="P145" w:history="1">
        <w:r>
          <w:rPr>
            <w:color w:val="0000FF"/>
          </w:rPr>
          <w:t>23</w:t>
        </w:r>
      </w:hyperlink>
      <w:r>
        <w:t xml:space="preserve"> настоящих Правил документов несет резидент (инвестор) территории опережающего социально-экономического развития.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26" w:name="P152"/>
      <w:bookmarkEnd w:id="26"/>
      <w:r>
        <w:t xml:space="preserve">25. Управляющая компания рассматривает в течение 15 рабочих дней со дня </w:t>
      </w:r>
      <w:proofErr w:type="gramStart"/>
      <w:r>
        <w:t>получения</w:t>
      </w:r>
      <w:proofErr w:type="gramEnd"/>
      <w:r>
        <w:t xml:space="preserve"> представленные в соответствии с </w:t>
      </w:r>
      <w:hyperlink w:anchor="P141" w:history="1">
        <w:r>
          <w:rPr>
            <w:color w:val="0000FF"/>
          </w:rPr>
          <w:t>пунктами 22</w:t>
        </w:r>
      </w:hyperlink>
      <w:r>
        <w:t xml:space="preserve"> и </w:t>
      </w:r>
      <w:hyperlink w:anchor="P145" w:history="1">
        <w:r>
          <w:rPr>
            <w:color w:val="0000FF"/>
          </w:rPr>
          <w:t>23</w:t>
        </w:r>
      </w:hyperlink>
      <w:r>
        <w:t xml:space="preserve"> настоящих Правил резидентом (инвестором) территории опережающего социально-экономического развития документы и направляет в Министерство Российской Федерации по развитию Дальнего Востока и Арктики следующие документы: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а) заключение о соответствии представленных резидентом (инвестором) территории опережающего социально-экономического развития документов требованиям </w:t>
      </w:r>
      <w:hyperlink w:anchor="P141" w:history="1">
        <w:r>
          <w:rPr>
            <w:color w:val="0000FF"/>
          </w:rPr>
          <w:t>пунктов 22</w:t>
        </w:r>
      </w:hyperlink>
      <w:r>
        <w:t xml:space="preserve"> и </w:t>
      </w:r>
      <w:hyperlink w:anchor="P145" w:history="1">
        <w:r>
          <w:rPr>
            <w:color w:val="0000FF"/>
          </w:rPr>
          <w:t>23</w:t>
        </w:r>
      </w:hyperlink>
      <w:r>
        <w:t xml:space="preserve"> настоящих Правил;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б) комплект документов, представленных резидентом (инвестором) территории опережающего социально-экономического развития в соответствии с </w:t>
      </w:r>
      <w:hyperlink w:anchor="P141" w:history="1">
        <w:r>
          <w:rPr>
            <w:color w:val="0000FF"/>
          </w:rPr>
          <w:t>пунктами 22</w:t>
        </w:r>
      </w:hyperlink>
      <w:r>
        <w:t xml:space="preserve"> и </w:t>
      </w:r>
      <w:hyperlink w:anchor="P145" w:history="1">
        <w:r>
          <w:rPr>
            <w:color w:val="0000FF"/>
          </w:rPr>
          <w:t>23</w:t>
        </w:r>
      </w:hyperlink>
      <w:r>
        <w:t xml:space="preserve"> настоящих </w:t>
      </w:r>
      <w:r>
        <w:lastRenderedPageBreak/>
        <w:t>Правил.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26. Министерство Российской Федерации по развитию Дальнего Востока и Арктики рассматривает представленные управляющей компанией в соответствии с </w:t>
      </w:r>
      <w:hyperlink w:anchor="P152" w:history="1">
        <w:r>
          <w:rPr>
            <w:color w:val="0000FF"/>
          </w:rPr>
          <w:t>пунктом 25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документы в течение 15 рабочих дней со дня их получения и заключает в течение 15 рабочих дней со дня окончания рассмотрения указанных документов соглашение о предоставлении субсидии с резидентом (инвестором) территории опережающего социально-экономического развития или направляет в управляющую компанию уведомление об отказе в предоставлении субсидии по основаниям, указанным в </w:t>
      </w:r>
      <w:hyperlink w:anchor="P166" w:history="1">
        <w:r>
          <w:rPr>
            <w:color w:val="0000FF"/>
          </w:rPr>
          <w:t>пункте 32</w:t>
        </w:r>
      </w:hyperlink>
      <w:r>
        <w:t xml:space="preserve"> настоящих Правил.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27. Управляющая компания в случае получения отказа Министерства Российской Федерации по развитию Дальнего Востока и Арктики в предоставлении субсидии резиденту (инвестору) территории опережающего социально-экономического развития в течение 3 рабочих дней уведомляет об этом резидента (инвестора).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28. Резидент (инвестор) территории опережающего социально-экономического развития в случае получения </w:t>
      </w:r>
      <w:proofErr w:type="gramStart"/>
      <w:r>
        <w:t>субсидии</w:t>
      </w:r>
      <w:proofErr w:type="gramEnd"/>
      <w:r>
        <w:t xml:space="preserve"> на развитие инфраструктуры территории опережающего социально-экономического развития предоставляет право безвозмездного пользования созданными в результате осуществления капитальных вложений объектами инфраструктуры территории опережающего социально-экономического развития, предназначенными для общественного пользования, субъектам Российской Федерации, муниципальным образованиям и при необходимости управляющей компании в период существования территории опережающего социально-экономического развития.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Расходы на содержание созданных резидентом (инвестором) территории опережающего социально-экономического развития в результате </w:t>
      </w:r>
      <w:proofErr w:type="gramStart"/>
      <w:r>
        <w:t>осуществления капитальных вложений объектов инфраструктуры территории опережающего социально-экономического</w:t>
      </w:r>
      <w:proofErr w:type="gramEnd"/>
      <w:r>
        <w:t xml:space="preserve"> развития, за исключением подлежащих передаче в государственную (муниципальную) собственность в случаях, установленных федеральными законами, осуществляются резидентом (инвестором) территории опережающего социально-экономического развития в период существования территории опережающего социально-экономического развития.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29. </w:t>
      </w:r>
      <w:proofErr w:type="gramStart"/>
      <w:r>
        <w:t>Субсидия предоставляется в связи с ранее осуществленными резидентом (инвестором) территории опережающего социально-экономического развития расходами на развитие объектов инфраструктуры территории опережающего социально-экономического развития не ранее ввода объекта инфраструктуры в эксплуатацию в соответствии с законодательством Российской Федерации.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Резидент (инвестор) территории опережающего социально-экономического развития обеспечивает ввод объектов инфраструктуры территории опережающего социально-экономического развития в эксплуатацию в соответствии с законодательством Российской Федерации без увеличения объема предоставляемых субсидий, в том числе в случае </w:t>
      </w:r>
      <w:proofErr w:type="gramStart"/>
      <w:r>
        <w:t>увеличения стоимости объектов инфраструктуры территории опережающего социально-экономического развития</w:t>
      </w:r>
      <w:proofErr w:type="gramEnd"/>
      <w:r>
        <w:t>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30. </w:t>
      </w:r>
      <w:proofErr w:type="gramStart"/>
      <w:r>
        <w:t>Предоставление субсидий в связи с ранее осуществленными резидентом (инвестором) территории опережающего социально-экономического развития расходами на развитие объектов инфраструктуры территорий опережающего социально-экономического развития не допускается, если в целях осуществления расходов на указанные объекты инфраструктуры резиденту (инвестору) территории опережающего социально-экономического развития ранее предоставлялись средства из федерального бюджета.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31. </w:t>
      </w:r>
      <w:proofErr w:type="gramStart"/>
      <w:r>
        <w:t xml:space="preserve">Субсидия перечисляется на расчетный или корреспондентский счет, открытый резидентом (инвестором) территории опережающего социально-экономического развития в учреждениях Центрального банка Российской Федерации или кредитных организациях, не </w:t>
      </w:r>
      <w:r>
        <w:lastRenderedPageBreak/>
        <w:t>позднее 10-го рабочего дня после заключения Министерством Российской Федерации по развитию Дальнего Востока и Арктики как получателем бюджетных средств соглашения о предоставлении субсидии с резидентом (инвестором) территории опережающего социально-экономического развития.</w:t>
      </w:r>
      <w:proofErr w:type="gramEnd"/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Title"/>
        <w:jc w:val="center"/>
        <w:outlineLvl w:val="1"/>
      </w:pPr>
      <w:r>
        <w:t>IV. Основания для отказа в предоставлении субсидии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ind w:firstLine="540"/>
        <w:jc w:val="both"/>
      </w:pPr>
      <w:bookmarkStart w:id="27" w:name="P166"/>
      <w:bookmarkEnd w:id="27"/>
      <w:r>
        <w:t>32. Основаниями для отказа в предоставлении субсидии являются: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а) непредставление, представление не в полном объеме, несоответствие представленных документов требованиям настоящих Правил;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б) несоответствие затрат управляющей компании или резидента (инвестора) территории опережающего социально-экономического развития направлениям, определенным </w:t>
      </w:r>
      <w:hyperlink w:anchor="P56" w:history="1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в) несоответствие расходов сметной стоимости, в том числе стоимости отдельных видов работ и услуг, включенных в эту сметную стоимость, на которую получено положительное заключение о достоверности определения сметной стоимости федерального государственного учреждения, подведомственного Министерству строительства и жилищно-коммунального хозяйства Российской Федерации;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г) недостоверность информации, представленной управляющей компанией или резидентом (инвестором) территории опережающего социально-экономического развития;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д) отсутствие мероприятия, на развитие которого запрашивается субсидия, в плане-графике реализации мероприятий по развитию инфраструктуры территории опережающего социально-экономического развития;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е) превышение размера субсидии, определенного </w:t>
      </w:r>
      <w:hyperlink w:anchor="P76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Title"/>
        <w:jc w:val="center"/>
        <w:outlineLvl w:val="1"/>
      </w:pPr>
      <w:r>
        <w:t xml:space="preserve">V. Требования об осуществлении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3B6D8E" w:rsidRDefault="003B6D8E">
      <w:pPr>
        <w:pStyle w:val="ConsPlusTitle"/>
        <w:jc w:val="center"/>
      </w:pPr>
      <w:r>
        <w:t>целей, условий и порядка предоставления субсидии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ind w:firstLine="540"/>
        <w:jc w:val="both"/>
      </w:pPr>
      <w:r>
        <w:t>33. Министерство Российской Федерации по развитию Дальнего Востока и Арктики и уполномоченные органы государственного финансового контроля осуществляют обязательные проверки соблюдения получателем субсидии целей, условий и порядка предоставления субсидии, установленных соглашением о предоставлении субсидии и настоящими Правилами.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Порядок и формы проведения проверок определяются соглашением о предоставлении субсидии.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28" w:name="P179"/>
      <w:bookmarkEnd w:id="28"/>
      <w:r>
        <w:t xml:space="preserve">34. </w:t>
      </w:r>
      <w:proofErr w:type="gramStart"/>
      <w:r>
        <w:t>При установлении в ходе проверок Министерством Российской Федерации по развитию Дальнего Востока и Арктики и (или) уполномоченным органом государственного финансового контроля факта нарушения получателем субсидии целей, условий и порядка предоставления субсидии Министерство Российской Федерации по развитию Дальнего Востока и Арктики и (или) уполномоченный орган государственного финансового контроля направляют получателю субсидии требование об устранении нарушения.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r>
        <w:t xml:space="preserve">35. </w:t>
      </w:r>
      <w:proofErr w:type="gramStart"/>
      <w:r>
        <w:t xml:space="preserve">Получатель субсидии в срок до 3 месяцев после получения требования, указанного в </w:t>
      </w:r>
      <w:hyperlink w:anchor="P179" w:history="1">
        <w:r>
          <w:rPr>
            <w:color w:val="0000FF"/>
          </w:rPr>
          <w:t>пункте 34</w:t>
        </w:r>
      </w:hyperlink>
      <w:r>
        <w:t xml:space="preserve"> настоящих Правил, обязан устранить нарушение и направить в Министерство Российской Федерации по развитию Дальнего Востока и Арктики и (или) уполномоченный орган государственного финансового контроля информацию и документы, подтверждающие устранение нарушения.</w:t>
      </w:r>
      <w:proofErr w:type="gramEnd"/>
    </w:p>
    <w:p w:rsidR="003B6D8E" w:rsidRDefault="003B6D8E">
      <w:pPr>
        <w:pStyle w:val="ConsPlusNormal"/>
        <w:spacing w:before="220"/>
        <w:ind w:firstLine="540"/>
        <w:jc w:val="both"/>
      </w:pPr>
      <w:bookmarkStart w:id="29" w:name="P181"/>
      <w:bookmarkEnd w:id="29"/>
      <w:r>
        <w:t xml:space="preserve">36. В случае </w:t>
      </w:r>
      <w:proofErr w:type="spellStart"/>
      <w:r>
        <w:t>неустранения</w:t>
      </w:r>
      <w:proofErr w:type="spellEnd"/>
      <w:r>
        <w:t xml:space="preserve"> получателем субсидии нарушения целей, условий и порядка </w:t>
      </w:r>
      <w:r>
        <w:lastRenderedPageBreak/>
        <w:t xml:space="preserve">предоставления </w:t>
      </w:r>
      <w:proofErr w:type="gramStart"/>
      <w:r>
        <w:t>субсидий</w:t>
      </w:r>
      <w:proofErr w:type="gramEnd"/>
      <w:r>
        <w:t xml:space="preserve"> в установленный срок полученные средства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а) соответствующего требования Министерства Российской Федерации по развитию Дальнего Востока и Арктики - в течение 10 рабочих дней со дня получения получателем субсидии указанного требования;</w:t>
      </w:r>
    </w:p>
    <w:p w:rsidR="003B6D8E" w:rsidRDefault="003B6D8E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3B6D8E" w:rsidRDefault="003B6D8E">
      <w:pPr>
        <w:pStyle w:val="ConsPlusNormal"/>
        <w:spacing w:before="220"/>
        <w:ind w:firstLine="540"/>
        <w:jc w:val="both"/>
      </w:pPr>
      <w:bookmarkStart w:id="30" w:name="P184"/>
      <w:bookmarkEnd w:id="30"/>
      <w:r>
        <w:t xml:space="preserve">37. </w:t>
      </w:r>
      <w:proofErr w:type="gramStart"/>
      <w:r>
        <w:t xml:space="preserve">В случае </w:t>
      </w:r>
      <w:proofErr w:type="spellStart"/>
      <w:r>
        <w:t>недостижения</w:t>
      </w:r>
      <w:proofErr w:type="spellEnd"/>
      <w:r>
        <w:t xml:space="preserve"> получателем субсидии значения результата предоставления субсидии, установленного соглашением о предоставлении субсидии, Министерство Российской Федерации по развитию Дальнего Востока и Арктики направляет получателю субсидии требование об уплате штрафа в доход федерального бюджета в размере, определяемом соглашением о предоставлении субсидии, но не превышающем 0,2 процента полученной в текущем финансовом году субсидии, с указанием срока его исполнения.</w:t>
      </w:r>
      <w:proofErr w:type="gramEnd"/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right"/>
        <w:outlineLvl w:val="1"/>
      </w:pPr>
      <w:r>
        <w:t>Приложение</w:t>
      </w:r>
    </w:p>
    <w:p w:rsidR="003B6D8E" w:rsidRDefault="003B6D8E">
      <w:pPr>
        <w:pStyle w:val="ConsPlusNormal"/>
        <w:jc w:val="right"/>
      </w:pPr>
      <w:r>
        <w:t>к Правилам предоставления субсидии</w:t>
      </w:r>
    </w:p>
    <w:p w:rsidR="003B6D8E" w:rsidRDefault="003B6D8E">
      <w:pPr>
        <w:pStyle w:val="ConsPlusNormal"/>
        <w:jc w:val="right"/>
      </w:pPr>
      <w:r>
        <w:t>из федерального бюджета на развитие</w:t>
      </w:r>
    </w:p>
    <w:p w:rsidR="003B6D8E" w:rsidRDefault="003B6D8E">
      <w:pPr>
        <w:pStyle w:val="ConsPlusNormal"/>
        <w:jc w:val="right"/>
      </w:pPr>
      <w:r>
        <w:t xml:space="preserve">инфраструктуры территорий </w:t>
      </w:r>
      <w:proofErr w:type="gramStart"/>
      <w:r>
        <w:t>опережающего</w:t>
      </w:r>
      <w:proofErr w:type="gramEnd"/>
    </w:p>
    <w:p w:rsidR="003B6D8E" w:rsidRDefault="003B6D8E">
      <w:pPr>
        <w:pStyle w:val="ConsPlusNormal"/>
        <w:jc w:val="right"/>
      </w:pPr>
      <w:r>
        <w:t>социально-экономического развития</w:t>
      </w:r>
    </w:p>
    <w:p w:rsidR="003B6D8E" w:rsidRDefault="003B6D8E">
      <w:pPr>
        <w:pStyle w:val="ConsPlusNormal"/>
        <w:jc w:val="right"/>
      </w:pPr>
      <w:r>
        <w:t>резидентам, инвесторам и управляющей</w:t>
      </w:r>
    </w:p>
    <w:p w:rsidR="003B6D8E" w:rsidRDefault="003B6D8E">
      <w:pPr>
        <w:pStyle w:val="ConsPlusNormal"/>
        <w:jc w:val="right"/>
      </w:pPr>
      <w:r>
        <w:t>компании, осуществляющей функции</w:t>
      </w:r>
    </w:p>
    <w:p w:rsidR="003B6D8E" w:rsidRDefault="003B6D8E">
      <w:pPr>
        <w:pStyle w:val="ConsPlusNormal"/>
        <w:jc w:val="right"/>
      </w:pPr>
      <w:r>
        <w:t xml:space="preserve">по управлению территориями </w:t>
      </w:r>
      <w:proofErr w:type="gramStart"/>
      <w:r>
        <w:t>опережающего</w:t>
      </w:r>
      <w:proofErr w:type="gramEnd"/>
    </w:p>
    <w:p w:rsidR="003B6D8E" w:rsidRDefault="003B6D8E">
      <w:pPr>
        <w:pStyle w:val="ConsPlusNormal"/>
        <w:jc w:val="right"/>
      </w:pPr>
      <w:r>
        <w:t>социально-экономического развития</w:t>
      </w:r>
    </w:p>
    <w:p w:rsidR="003B6D8E" w:rsidRDefault="003B6D8E">
      <w:pPr>
        <w:pStyle w:val="ConsPlusNormal"/>
        <w:jc w:val="right"/>
      </w:pPr>
      <w:r>
        <w:t>в субъектах Российской Федерации,</w:t>
      </w:r>
    </w:p>
    <w:p w:rsidR="003B6D8E" w:rsidRDefault="003B6D8E">
      <w:pPr>
        <w:pStyle w:val="ConsPlusNormal"/>
        <w:jc w:val="right"/>
      </w:pPr>
      <w:r>
        <w:t xml:space="preserve">входящих в состав </w:t>
      </w:r>
      <w:proofErr w:type="gramStart"/>
      <w:r>
        <w:t>Дальневосточного</w:t>
      </w:r>
      <w:proofErr w:type="gramEnd"/>
    </w:p>
    <w:p w:rsidR="003B6D8E" w:rsidRDefault="003B6D8E">
      <w:pPr>
        <w:pStyle w:val="ConsPlusNormal"/>
        <w:jc w:val="right"/>
      </w:pPr>
      <w:r>
        <w:t>федерального округа, и свободным</w:t>
      </w:r>
    </w:p>
    <w:p w:rsidR="003B6D8E" w:rsidRDefault="003B6D8E">
      <w:pPr>
        <w:pStyle w:val="ConsPlusNormal"/>
        <w:jc w:val="right"/>
      </w:pPr>
      <w:r>
        <w:t>портом Владивосток</w:t>
      </w:r>
    </w:p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right"/>
      </w:pPr>
      <w:r>
        <w:t>(форма)</w:t>
      </w:r>
    </w:p>
    <w:p w:rsidR="003B6D8E" w:rsidRDefault="003B6D8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32"/>
      </w:tblGrid>
      <w:tr w:rsidR="003B6D8E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jc w:val="center"/>
            </w:pPr>
            <w:r>
              <w:t>Приложение N ______</w:t>
            </w:r>
          </w:p>
          <w:p w:rsidR="003B6D8E" w:rsidRDefault="003B6D8E">
            <w:pPr>
              <w:pStyle w:val="ConsPlusNormal"/>
              <w:jc w:val="center"/>
            </w:pPr>
            <w:r>
              <w:t>к соглашению о предоставлении субсидии</w:t>
            </w:r>
          </w:p>
          <w:p w:rsidR="003B6D8E" w:rsidRDefault="003B6D8E">
            <w:pPr>
              <w:pStyle w:val="ConsPlusNormal"/>
              <w:jc w:val="center"/>
            </w:pPr>
            <w:r>
              <w:t>N _____ от "__" _______ 20__ г.</w:t>
            </w:r>
          </w:p>
        </w:tc>
      </w:tr>
    </w:tbl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jc w:val="center"/>
      </w:pPr>
      <w:bookmarkStart w:id="31" w:name="P211"/>
      <w:bookmarkEnd w:id="31"/>
      <w:r>
        <w:t>ОТЧЕТ</w:t>
      </w:r>
    </w:p>
    <w:p w:rsidR="003B6D8E" w:rsidRDefault="003B6D8E">
      <w:pPr>
        <w:pStyle w:val="ConsPlusNormal"/>
        <w:jc w:val="center"/>
      </w:pPr>
      <w:r>
        <w:t>о достижении значения результата предоставления субсидии</w:t>
      </w:r>
    </w:p>
    <w:p w:rsidR="003B6D8E" w:rsidRDefault="003B6D8E">
      <w:pPr>
        <w:pStyle w:val="ConsPlusNormal"/>
        <w:jc w:val="center"/>
      </w:pPr>
      <w:r>
        <w:t>по состоянию на __ ___________ 20__ г.</w:t>
      </w:r>
    </w:p>
    <w:p w:rsidR="003B6D8E" w:rsidRDefault="003B6D8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40"/>
        <w:gridCol w:w="5133"/>
      </w:tblGrid>
      <w:tr w:rsidR="003B6D8E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ind w:firstLine="397"/>
              <w:jc w:val="both"/>
            </w:pPr>
            <w:r>
              <w:t>Наименование получателя: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6D8E" w:rsidRDefault="003B6D8E">
            <w:pPr>
              <w:pStyle w:val="ConsPlusNormal"/>
            </w:pPr>
          </w:p>
        </w:tc>
      </w:tr>
    </w:tbl>
    <w:p w:rsidR="003B6D8E" w:rsidRDefault="003B6D8E">
      <w:pPr>
        <w:pStyle w:val="ConsPlusNormal"/>
        <w:jc w:val="both"/>
      </w:pPr>
    </w:p>
    <w:p w:rsidR="003B6D8E" w:rsidRDefault="003B6D8E">
      <w:pPr>
        <w:pStyle w:val="ConsPlusNormal"/>
        <w:ind w:firstLine="540"/>
        <w:jc w:val="both"/>
      </w:pPr>
      <w:r>
        <w:t>Периодичность: ежегодная (до 15-го числа месяца, следующего за отчетным годом)</w:t>
      </w:r>
    </w:p>
    <w:p w:rsidR="003B6D8E" w:rsidRDefault="003B6D8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3118"/>
        <w:gridCol w:w="737"/>
        <w:gridCol w:w="1282"/>
        <w:gridCol w:w="1550"/>
        <w:gridCol w:w="794"/>
        <w:gridCol w:w="1020"/>
      </w:tblGrid>
      <w:tr w:rsidR="003B6D8E">
        <w:tc>
          <w:tcPr>
            <w:tcW w:w="538" w:type="dxa"/>
          </w:tcPr>
          <w:p w:rsidR="003B6D8E" w:rsidRDefault="003B6D8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8" w:type="dxa"/>
          </w:tcPr>
          <w:p w:rsidR="003B6D8E" w:rsidRDefault="003B6D8E">
            <w:pPr>
              <w:pStyle w:val="ConsPlusNormal"/>
              <w:jc w:val="center"/>
            </w:pPr>
            <w:r>
              <w:t>Наименование мероприятия в соответствии с планом-</w:t>
            </w:r>
            <w:r>
              <w:lastRenderedPageBreak/>
              <w:t>графиком реализации мероприятий по развитию инфраструктуры</w:t>
            </w:r>
          </w:p>
        </w:tc>
        <w:tc>
          <w:tcPr>
            <w:tcW w:w="737" w:type="dxa"/>
          </w:tcPr>
          <w:p w:rsidR="003B6D8E" w:rsidRDefault="003B6D8E">
            <w:pPr>
              <w:pStyle w:val="ConsPlusNormal"/>
              <w:jc w:val="center"/>
            </w:pPr>
            <w:r>
              <w:lastRenderedPageBreak/>
              <w:t xml:space="preserve">Единица </w:t>
            </w:r>
            <w:r>
              <w:lastRenderedPageBreak/>
              <w:t>измерения</w:t>
            </w:r>
          </w:p>
        </w:tc>
        <w:tc>
          <w:tcPr>
            <w:tcW w:w="1282" w:type="dxa"/>
          </w:tcPr>
          <w:p w:rsidR="003B6D8E" w:rsidRDefault="003B6D8E">
            <w:pPr>
              <w:pStyle w:val="ConsPlusNormal"/>
              <w:jc w:val="center"/>
            </w:pPr>
            <w:r>
              <w:lastRenderedPageBreak/>
              <w:t xml:space="preserve">Плановое количество </w:t>
            </w:r>
            <w:r>
              <w:lastRenderedPageBreak/>
              <w:t>мероприятий</w:t>
            </w:r>
          </w:p>
        </w:tc>
        <w:tc>
          <w:tcPr>
            <w:tcW w:w="1550" w:type="dxa"/>
          </w:tcPr>
          <w:p w:rsidR="003B6D8E" w:rsidRDefault="003B6D8E">
            <w:pPr>
              <w:pStyle w:val="ConsPlusNormal"/>
              <w:jc w:val="center"/>
            </w:pPr>
            <w:r>
              <w:lastRenderedPageBreak/>
              <w:t xml:space="preserve">Фактическое количество </w:t>
            </w:r>
            <w:r>
              <w:lastRenderedPageBreak/>
              <w:t>выполненных мероприятий</w:t>
            </w:r>
          </w:p>
        </w:tc>
        <w:tc>
          <w:tcPr>
            <w:tcW w:w="794" w:type="dxa"/>
          </w:tcPr>
          <w:p w:rsidR="003B6D8E" w:rsidRDefault="003B6D8E">
            <w:pPr>
              <w:pStyle w:val="ConsPlusNormal"/>
              <w:jc w:val="center"/>
            </w:pPr>
            <w:r>
              <w:lastRenderedPageBreak/>
              <w:t>Результат</w:t>
            </w:r>
          </w:p>
        </w:tc>
        <w:tc>
          <w:tcPr>
            <w:tcW w:w="1020" w:type="dxa"/>
          </w:tcPr>
          <w:p w:rsidR="003B6D8E" w:rsidRDefault="003B6D8E">
            <w:pPr>
              <w:pStyle w:val="ConsPlusNormal"/>
              <w:jc w:val="center"/>
            </w:pPr>
            <w:r>
              <w:t>Причина отклонен</w:t>
            </w:r>
            <w:r>
              <w:lastRenderedPageBreak/>
              <w:t>ия</w:t>
            </w:r>
          </w:p>
        </w:tc>
      </w:tr>
      <w:tr w:rsidR="003B6D8E">
        <w:tc>
          <w:tcPr>
            <w:tcW w:w="538" w:type="dxa"/>
          </w:tcPr>
          <w:p w:rsidR="003B6D8E" w:rsidRDefault="003B6D8E">
            <w:pPr>
              <w:pStyle w:val="ConsPlusNormal"/>
            </w:pPr>
          </w:p>
        </w:tc>
        <w:tc>
          <w:tcPr>
            <w:tcW w:w="3118" w:type="dxa"/>
          </w:tcPr>
          <w:p w:rsidR="003B6D8E" w:rsidRDefault="003B6D8E">
            <w:pPr>
              <w:pStyle w:val="ConsPlusNormal"/>
            </w:pPr>
          </w:p>
        </w:tc>
        <w:tc>
          <w:tcPr>
            <w:tcW w:w="737" w:type="dxa"/>
          </w:tcPr>
          <w:p w:rsidR="003B6D8E" w:rsidRDefault="003B6D8E">
            <w:pPr>
              <w:pStyle w:val="ConsPlusNormal"/>
            </w:pPr>
          </w:p>
        </w:tc>
        <w:tc>
          <w:tcPr>
            <w:tcW w:w="1282" w:type="dxa"/>
          </w:tcPr>
          <w:p w:rsidR="003B6D8E" w:rsidRDefault="003B6D8E">
            <w:pPr>
              <w:pStyle w:val="ConsPlusNormal"/>
            </w:pPr>
          </w:p>
        </w:tc>
        <w:tc>
          <w:tcPr>
            <w:tcW w:w="1550" w:type="dxa"/>
          </w:tcPr>
          <w:p w:rsidR="003B6D8E" w:rsidRDefault="003B6D8E">
            <w:pPr>
              <w:pStyle w:val="ConsPlusNormal"/>
            </w:pPr>
          </w:p>
        </w:tc>
        <w:tc>
          <w:tcPr>
            <w:tcW w:w="794" w:type="dxa"/>
          </w:tcPr>
          <w:p w:rsidR="003B6D8E" w:rsidRDefault="003B6D8E">
            <w:pPr>
              <w:pStyle w:val="ConsPlusNormal"/>
            </w:pPr>
          </w:p>
        </w:tc>
        <w:tc>
          <w:tcPr>
            <w:tcW w:w="1020" w:type="dxa"/>
          </w:tcPr>
          <w:p w:rsidR="003B6D8E" w:rsidRDefault="003B6D8E">
            <w:pPr>
              <w:pStyle w:val="ConsPlusNormal"/>
            </w:pPr>
          </w:p>
        </w:tc>
      </w:tr>
    </w:tbl>
    <w:p w:rsidR="003B6D8E" w:rsidRDefault="003B6D8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40"/>
        <w:gridCol w:w="1644"/>
        <w:gridCol w:w="340"/>
        <w:gridCol w:w="1361"/>
        <w:gridCol w:w="340"/>
        <w:gridCol w:w="340"/>
        <w:gridCol w:w="1701"/>
      </w:tblGrid>
      <w:tr w:rsidR="003B6D8E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6D8E" w:rsidRDefault="003B6D8E">
            <w:pPr>
              <w:pStyle w:val="ConsPlusNormal"/>
            </w:pPr>
            <w:r>
              <w:t>Руководитель получателя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6D8E" w:rsidRDefault="003B6D8E">
            <w:pPr>
              <w:pStyle w:val="ConsPlusNormal"/>
            </w:pPr>
          </w:p>
        </w:tc>
      </w:tr>
      <w:tr w:rsidR="003B6D8E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B6D8E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6D8E" w:rsidRDefault="003B6D8E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6D8E" w:rsidRDefault="003B6D8E">
            <w:pPr>
              <w:pStyle w:val="ConsPlusNormal"/>
            </w:pPr>
          </w:p>
        </w:tc>
      </w:tr>
      <w:tr w:rsidR="003B6D8E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jc w:val="center"/>
            </w:pPr>
            <w:r>
              <w:t>(телефон)</w:t>
            </w:r>
          </w:p>
        </w:tc>
      </w:tr>
      <w:tr w:rsidR="003B6D8E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B6D8E" w:rsidRDefault="003B6D8E">
            <w:pPr>
              <w:pStyle w:val="ConsPlusNormal"/>
            </w:pPr>
          </w:p>
        </w:tc>
      </w:tr>
    </w:tbl>
    <w:p w:rsidR="00734FD2" w:rsidRPr="003B6D8E" w:rsidRDefault="00734FD2" w:rsidP="003B6D8E">
      <w:pPr>
        <w:rPr>
          <w:lang w:val="en-US"/>
        </w:rPr>
      </w:pPr>
      <w:bookmarkStart w:id="32" w:name="_GoBack"/>
      <w:bookmarkEnd w:id="32"/>
    </w:p>
    <w:sectPr w:rsidR="00734FD2" w:rsidRPr="003B6D8E" w:rsidSect="000B3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D8E"/>
    <w:rsid w:val="003B6D8E"/>
    <w:rsid w:val="0073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D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6D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6D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D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6D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6D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A3B33A20CA8BFE8B408DF4E8310C68BA50E48733ACFFC51D8B20F99B1944488509EC42587A577FC9DDBA2D5A7FEF9C76CAE79CD6B8d61A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A3B33A20CA8BFE8B408DF4E8310C68BA50E98738A8FFC51D8B20F99B1944488509EC455F7252719487AA29132BEB837FD1F99BC8B86A98d810L" TargetMode="External"/><Relationship Id="rId12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A3B33A20CA8BFE8B408DF4E8310C68BA56E88638ADFFC51D8B20F99B1944489709B4495E7B4C749892FC7855d71EL" TargetMode="External"/><Relationship Id="rId11" Type="http://schemas.openxmlformats.org/officeDocument/2006/relationships/hyperlink" Target="consultantplus://offline/ref=A9A3B33A20CA8BFE8B408DF4E8310C68BA50EE8F31A8FFC51D8B20F99B1944489709B4495E7B4C749892FC7855d71E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A9A3B33A20CA8BFE8B408DF4E8310C68BA57EC8F31A8FFC51D8B20F99B1944489709B4495E7B4C749892FC7855d71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A3B33A20CA8BFE8B408DF4E8310C68BA57EC8F31A8FFC51D8B20F99B1944489709B4495E7B4C749892FC7855d71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6398</Words>
  <Characters>36473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2020-05-19T11:53:00Z</dcterms:created>
  <dcterms:modified xsi:type="dcterms:W3CDTF">2020-05-19T11:54:00Z</dcterms:modified>
</cp:coreProperties>
</file>