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B7" w:rsidRDefault="004D13B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D13B7" w:rsidRDefault="004D13B7">
      <w:pPr>
        <w:pStyle w:val="ConsPlusNormal"/>
        <w:jc w:val="both"/>
        <w:outlineLvl w:val="0"/>
      </w:pPr>
    </w:p>
    <w:p w:rsidR="004D13B7" w:rsidRDefault="004D13B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D13B7" w:rsidRDefault="004D13B7">
      <w:pPr>
        <w:pStyle w:val="ConsPlusTitle"/>
        <w:jc w:val="center"/>
      </w:pPr>
    </w:p>
    <w:p w:rsidR="004D13B7" w:rsidRDefault="004D13B7">
      <w:pPr>
        <w:pStyle w:val="ConsPlusTitle"/>
        <w:jc w:val="center"/>
      </w:pPr>
      <w:r>
        <w:t>ПОСТАНОВЛЕНИЕ</w:t>
      </w:r>
    </w:p>
    <w:p w:rsidR="004D13B7" w:rsidRDefault="004D13B7">
      <w:pPr>
        <w:pStyle w:val="ConsPlusTitle"/>
        <w:jc w:val="center"/>
      </w:pPr>
      <w:r>
        <w:t>от 14 декабря 2021 г. N 2285</w:t>
      </w:r>
    </w:p>
    <w:p w:rsidR="004D13B7" w:rsidRDefault="004D13B7">
      <w:pPr>
        <w:pStyle w:val="ConsPlusTitle"/>
        <w:jc w:val="center"/>
      </w:pPr>
    </w:p>
    <w:p w:rsidR="004D13B7" w:rsidRDefault="004D13B7">
      <w:pPr>
        <w:pStyle w:val="ConsPlusTitle"/>
        <w:jc w:val="center"/>
      </w:pPr>
      <w:r>
        <w:t>ОБ УТВЕРЖДЕНИИ ПРАВИЛ</w:t>
      </w:r>
    </w:p>
    <w:p w:rsidR="004D13B7" w:rsidRDefault="004D13B7">
      <w:pPr>
        <w:pStyle w:val="ConsPlusTitle"/>
        <w:jc w:val="center"/>
      </w:pPr>
      <w:r>
        <w:t>ВНЕСЕНИЯ ИЗМЕНЕНИЙ В 2022 ГОДУ В СВОДНУЮ БЮДЖЕТНУЮ РОСПИСЬ</w:t>
      </w:r>
    </w:p>
    <w:p w:rsidR="004D13B7" w:rsidRDefault="004D13B7">
      <w:pPr>
        <w:pStyle w:val="ConsPlusTitle"/>
        <w:jc w:val="center"/>
      </w:pPr>
      <w:r>
        <w:t>БЮДЖЕТА ПЕНСИОННОГО ФОНДА РОССИЙСКОЙ ФЕДЕРАЦИИ БЕЗ ВНЕСЕНИЯ</w:t>
      </w:r>
    </w:p>
    <w:p w:rsidR="004D13B7" w:rsidRDefault="004D13B7">
      <w:pPr>
        <w:pStyle w:val="ConsPlusTitle"/>
        <w:jc w:val="center"/>
      </w:pPr>
      <w:r>
        <w:t>ИЗМЕНЕНИЙ В ФЕДЕРАЛЬНЫЙ ЗАКОН "О БЮДЖЕТЕ ПЕНСИОННОГО ФОНДА</w:t>
      </w:r>
    </w:p>
    <w:p w:rsidR="004D13B7" w:rsidRDefault="004D13B7">
      <w:pPr>
        <w:pStyle w:val="ConsPlusTitle"/>
        <w:jc w:val="center"/>
      </w:pPr>
      <w:r>
        <w:t>РОССИЙСКОЙ ФЕДЕРАЦИИ НА 2022 ГОД И НА ПЛАНОВЫЙ ПЕРИОД 2023</w:t>
      </w:r>
    </w:p>
    <w:p w:rsidR="004D13B7" w:rsidRDefault="004D13B7">
      <w:pPr>
        <w:pStyle w:val="ConsPlusTitle"/>
        <w:jc w:val="center"/>
      </w:pPr>
      <w:r>
        <w:t>И 2024 ГОДОВ" С ПРЕВЫШЕНИЕМ ОБЩЕГО ОБЪЕМА РАСХОДОВ,</w:t>
      </w:r>
    </w:p>
    <w:p w:rsidR="004D13B7" w:rsidRDefault="004D13B7">
      <w:pPr>
        <w:pStyle w:val="ConsPlusTitle"/>
        <w:jc w:val="center"/>
      </w:pPr>
      <w:r>
        <w:t>УТВЕРЖДЕННЫХ УКАЗАННЫМ ФЕДЕРАЛЬНЫМ ЗАКОНОМ, В ЦЕЛЯХ</w:t>
      </w:r>
    </w:p>
    <w:p w:rsidR="004D13B7" w:rsidRDefault="004D13B7">
      <w:pPr>
        <w:pStyle w:val="ConsPlusTitle"/>
        <w:jc w:val="center"/>
      </w:pPr>
      <w:r>
        <w:t>УВЕЛИЧЕНИЯ БЮДЖЕТНЫХ АССИГНОВАНИЙ ТЕКУЩЕГО ФИНАНСОВОГО ГОДА</w:t>
      </w:r>
    </w:p>
    <w:p w:rsidR="004D13B7" w:rsidRDefault="004D13B7">
      <w:pPr>
        <w:pStyle w:val="ConsPlusTitle"/>
        <w:jc w:val="center"/>
      </w:pPr>
      <w:r>
        <w:t>НА ОПЛАТУ ЗАКЛЮЧЕННЫХ ГОСУДАРСТВЕННЫХ КОНТРАКТОВ НА ПОСТАВКУ</w:t>
      </w:r>
    </w:p>
    <w:p w:rsidR="004D13B7" w:rsidRDefault="004D13B7">
      <w:pPr>
        <w:pStyle w:val="ConsPlusTitle"/>
        <w:jc w:val="center"/>
      </w:pPr>
      <w:r>
        <w:t>ТОВАРОВ, ВЫПОЛНЕНИЕ РАБОТ, ОКАЗАНИЕ УСЛУГ, ПОДЛЕЖАЩИХ</w:t>
      </w:r>
    </w:p>
    <w:p w:rsidR="004D13B7" w:rsidRDefault="004D13B7">
      <w:pPr>
        <w:pStyle w:val="ConsPlusTitle"/>
        <w:jc w:val="center"/>
      </w:pPr>
      <w:r>
        <w:t>В СООТВЕТСТВИИ С УСЛОВИЯМИ ЭТИХ ГОСУДАРСТВЕННЫХ КОНТРАКТОВ</w:t>
      </w:r>
    </w:p>
    <w:p w:rsidR="004D13B7" w:rsidRDefault="004D13B7">
      <w:pPr>
        <w:pStyle w:val="ConsPlusTitle"/>
        <w:jc w:val="center"/>
      </w:pPr>
      <w:r>
        <w:t>ОПЛАТЕ В ОТЧЕТНОМ ФИНАНСОВОМ ГОДУ, В ОБЪЕМЕ, НЕ ПРЕВЫШАЮЩЕМ</w:t>
      </w:r>
    </w:p>
    <w:p w:rsidR="004D13B7" w:rsidRDefault="004D13B7">
      <w:pPr>
        <w:pStyle w:val="ConsPlusTitle"/>
        <w:jc w:val="center"/>
      </w:pPr>
      <w:r>
        <w:t>ОСТАТКА НЕ ИСПОЛЬЗОВАННЫХ НА НАЧАЛО ТЕКУЩЕГО</w:t>
      </w:r>
    </w:p>
    <w:p w:rsidR="004D13B7" w:rsidRDefault="004D13B7">
      <w:pPr>
        <w:pStyle w:val="ConsPlusTitle"/>
        <w:jc w:val="center"/>
      </w:pPr>
      <w:r>
        <w:t>ФИНАНСОВОГО ГОДА БЮДЖЕТНЫХ АССИГНОВАНИЙ НА ИСПОЛНЕНИЕ</w:t>
      </w:r>
    </w:p>
    <w:p w:rsidR="004D13B7" w:rsidRDefault="004D13B7">
      <w:pPr>
        <w:pStyle w:val="ConsPlusTitle"/>
        <w:jc w:val="center"/>
      </w:pPr>
      <w:r>
        <w:t>УКАЗАННЫХ ГОСУДАРСТВЕННЫХ КОНТРАКТОВ</w:t>
      </w: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2 статьи 6</w:t>
        </w:r>
      </w:hyperlink>
      <w:r>
        <w:t xml:space="preserve"> Федерального закона "О бюджете Пенсионного фонда Российской Федерации на 2022 год и на плановый период 2023 и 2024 годов" Правительство Российской Федерации постановляет: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внесения изменений в 2022 году в сводную бюджетную роспись бюджета Пенсионного фонда Российской Федерации без внесения изменений в Федеральный закон "О бюджете Пенсионного фонда Российской Федерации на 2022 год и на плановый период 2023 и 2024 годов" с превышением общего объема расходов, утвержденных указанным Федеральным законом, в целях увеличения бюджетных ассигнований текущего финансового года на оплату заключенных государственных контрактов на поставку товаров, выполнение работ, оказание услуг, подлежащих в соответствии с условиями этих государственных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контрактов.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jc w:val="right"/>
      </w:pPr>
      <w:r>
        <w:t>Председатель Правительства</w:t>
      </w:r>
    </w:p>
    <w:p w:rsidR="004D13B7" w:rsidRDefault="004D13B7">
      <w:pPr>
        <w:pStyle w:val="ConsPlusNormal"/>
        <w:jc w:val="right"/>
      </w:pPr>
      <w:r>
        <w:t>Российской Федерации</w:t>
      </w:r>
    </w:p>
    <w:p w:rsidR="004D13B7" w:rsidRDefault="004D13B7">
      <w:pPr>
        <w:pStyle w:val="ConsPlusNormal"/>
        <w:jc w:val="right"/>
      </w:pPr>
      <w:r>
        <w:t>М.МИШУСТИН</w:t>
      </w: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jc w:val="right"/>
        <w:outlineLvl w:val="0"/>
      </w:pPr>
      <w:r>
        <w:t>Утверждены</w:t>
      </w:r>
    </w:p>
    <w:p w:rsidR="004D13B7" w:rsidRDefault="004D13B7">
      <w:pPr>
        <w:pStyle w:val="ConsPlusNormal"/>
        <w:jc w:val="right"/>
      </w:pPr>
      <w:r>
        <w:t>постановлением Правительства</w:t>
      </w:r>
    </w:p>
    <w:p w:rsidR="004D13B7" w:rsidRDefault="004D13B7">
      <w:pPr>
        <w:pStyle w:val="ConsPlusNormal"/>
        <w:jc w:val="right"/>
      </w:pPr>
      <w:r>
        <w:t>Российской Федерации</w:t>
      </w:r>
    </w:p>
    <w:p w:rsidR="004D13B7" w:rsidRDefault="004D13B7">
      <w:pPr>
        <w:pStyle w:val="ConsPlusNormal"/>
        <w:jc w:val="right"/>
      </w:pPr>
      <w:r>
        <w:t>от 14 декабря 2021 г. N 2285</w:t>
      </w: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Title"/>
        <w:jc w:val="center"/>
      </w:pPr>
      <w:bookmarkStart w:id="0" w:name="P39"/>
      <w:bookmarkEnd w:id="0"/>
      <w:r>
        <w:lastRenderedPageBreak/>
        <w:t>ПРАВИЛА</w:t>
      </w:r>
    </w:p>
    <w:p w:rsidR="004D13B7" w:rsidRDefault="004D13B7">
      <w:pPr>
        <w:pStyle w:val="ConsPlusTitle"/>
        <w:jc w:val="center"/>
      </w:pPr>
      <w:r>
        <w:t>ВНЕСЕНИЯ ИЗМЕНЕНИЙ В 2022 ГОДУ В СВОДНУЮ БЮДЖЕТНУЮ РОСПИСЬ</w:t>
      </w:r>
    </w:p>
    <w:p w:rsidR="004D13B7" w:rsidRDefault="004D13B7">
      <w:pPr>
        <w:pStyle w:val="ConsPlusTitle"/>
        <w:jc w:val="center"/>
      </w:pPr>
      <w:r>
        <w:t>БЮДЖЕТА ПЕНСИОННОГО ФОНДА РОССИЙСКОЙ ФЕДЕРАЦИИ БЕЗ ВНЕСЕНИЯ</w:t>
      </w:r>
    </w:p>
    <w:p w:rsidR="004D13B7" w:rsidRDefault="004D13B7">
      <w:pPr>
        <w:pStyle w:val="ConsPlusTitle"/>
        <w:jc w:val="center"/>
      </w:pPr>
      <w:r>
        <w:t>ИЗМЕНЕНИЙ В ФЕДЕРАЛЬНЫЙ ЗАКОН "О БЮДЖЕТЕ ПЕНСИОННОГО ФОНДА</w:t>
      </w:r>
    </w:p>
    <w:p w:rsidR="004D13B7" w:rsidRDefault="004D13B7">
      <w:pPr>
        <w:pStyle w:val="ConsPlusTitle"/>
        <w:jc w:val="center"/>
      </w:pPr>
      <w:r>
        <w:t>РОССИЙСКОЙ ФЕДЕРАЦИИ НА 2022 ГОД И НА ПЛАНОВЫЙ ПЕРИОД 2023</w:t>
      </w:r>
    </w:p>
    <w:p w:rsidR="004D13B7" w:rsidRDefault="004D13B7">
      <w:pPr>
        <w:pStyle w:val="ConsPlusTitle"/>
        <w:jc w:val="center"/>
      </w:pPr>
      <w:r>
        <w:t>И 2024 ГОДОВ" С ПРЕВЫШЕНИЕМ ОБЩЕГО ОБЪЕМА РАСХОДОВ,</w:t>
      </w:r>
    </w:p>
    <w:p w:rsidR="004D13B7" w:rsidRDefault="004D13B7">
      <w:pPr>
        <w:pStyle w:val="ConsPlusTitle"/>
        <w:jc w:val="center"/>
      </w:pPr>
      <w:r>
        <w:t>УТВЕРЖДЕННЫХ УКАЗАННЫМ ФЕДЕРАЛЬНЫМ ЗАКОНОМ, В ЦЕЛЯХ</w:t>
      </w:r>
    </w:p>
    <w:p w:rsidR="004D13B7" w:rsidRDefault="004D13B7">
      <w:pPr>
        <w:pStyle w:val="ConsPlusTitle"/>
        <w:jc w:val="center"/>
      </w:pPr>
      <w:r>
        <w:t>УВЕЛИЧЕНИЯ БЮДЖЕТНЫХ АССИГНОВАНИЙ ТЕКУЩЕГО ФИНАНСОВОГО ГОДА</w:t>
      </w:r>
    </w:p>
    <w:p w:rsidR="004D13B7" w:rsidRDefault="004D13B7">
      <w:pPr>
        <w:pStyle w:val="ConsPlusTitle"/>
        <w:jc w:val="center"/>
      </w:pPr>
      <w:r>
        <w:t>НА ОПЛАТУ ЗАКЛЮЧЕННЫХ ГОСУДАРСТВЕННЫХ КОНТРАКТОВ НА ПОСТАВКУ</w:t>
      </w:r>
    </w:p>
    <w:p w:rsidR="004D13B7" w:rsidRDefault="004D13B7">
      <w:pPr>
        <w:pStyle w:val="ConsPlusTitle"/>
        <w:jc w:val="center"/>
      </w:pPr>
      <w:r>
        <w:t>ТОВАРОВ, ВЫПОЛНЕНИЕ РАБОТ, ОКАЗАНИЕ УСЛУГ, ПОДЛЕЖАЩИХ</w:t>
      </w:r>
    </w:p>
    <w:p w:rsidR="004D13B7" w:rsidRDefault="004D13B7">
      <w:pPr>
        <w:pStyle w:val="ConsPlusTitle"/>
        <w:jc w:val="center"/>
      </w:pPr>
      <w:r>
        <w:t>В СООТВЕТСТВИИ С УСЛОВИЯМИ ЭТИХ ГОСУДАРСТВЕННЫХ КОНТРАКТОВ</w:t>
      </w:r>
    </w:p>
    <w:p w:rsidR="004D13B7" w:rsidRDefault="004D13B7">
      <w:pPr>
        <w:pStyle w:val="ConsPlusTitle"/>
        <w:jc w:val="center"/>
      </w:pPr>
      <w:r>
        <w:t>ОПЛАТЕ В ОТЧЕТНОМ ФИНАНСОВОМ ГОДУ, В ОБЪЕМЕ, НЕ ПРЕВЫШАЮЩЕМ</w:t>
      </w:r>
    </w:p>
    <w:p w:rsidR="004D13B7" w:rsidRDefault="004D13B7">
      <w:pPr>
        <w:pStyle w:val="ConsPlusTitle"/>
        <w:jc w:val="center"/>
      </w:pPr>
      <w:r>
        <w:t>ОСТАТКА НЕ ИСПОЛЬЗОВАННЫХ НА НАЧАЛО ТЕКУЩЕГО</w:t>
      </w:r>
    </w:p>
    <w:p w:rsidR="004D13B7" w:rsidRDefault="004D13B7">
      <w:pPr>
        <w:pStyle w:val="ConsPlusTitle"/>
        <w:jc w:val="center"/>
      </w:pPr>
      <w:r>
        <w:t>ФИНАНСОВОГО ГОДА БЮДЖЕТНЫХ АССИГНОВАНИЙ НА ИСПОЛНЕНИЕ</w:t>
      </w:r>
    </w:p>
    <w:p w:rsidR="004D13B7" w:rsidRDefault="004D13B7">
      <w:pPr>
        <w:pStyle w:val="ConsPlusTitle"/>
        <w:jc w:val="center"/>
      </w:pPr>
      <w:r>
        <w:t>УКАЗАННЫХ ГОСУДАРСТВЕННЫХ КОНТРАКТОВ</w:t>
      </w:r>
    </w:p>
    <w:p w:rsidR="004D13B7" w:rsidRDefault="004D13B7">
      <w:pPr>
        <w:pStyle w:val="ConsPlusNormal"/>
        <w:ind w:firstLine="540"/>
        <w:jc w:val="both"/>
      </w:pPr>
    </w:p>
    <w:p w:rsidR="004D13B7" w:rsidRDefault="004D13B7">
      <w:pPr>
        <w:pStyle w:val="ConsPlusNormal"/>
        <w:ind w:firstLine="540"/>
        <w:jc w:val="both"/>
      </w:pPr>
      <w:r>
        <w:t xml:space="preserve">1. Настоящие Правила определяют порядок внесения изменений в 2022 году в сводную бюджетную роспись бюджета Пенсионного фонда Российской Федерации без внесения изменений в Федеральный </w:t>
      </w:r>
      <w:hyperlink r:id="rId6" w:history="1">
        <w:r>
          <w:rPr>
            <w:color w:val="0000FF"/>
          </w:rPr>
          <w:t>закон</w:t>
        </w:r>
      </w:hyperlink>
      <w:r>
        <w:t xml:space="preserve"> "О бюджете Пенсионного фонда Российской Федерации на 2022 год и на плановый период 2023 и 2024 годов" (далее - сводная бюджетная роспись) с превышением общего объема расходов, утвержденных указанным Федеральным </w:t>
      </w:r>
      <w:hyperlink r:id="rId7" w:history="1">
        <w:r>
          <w:rPr>
            <w:color w:val="0000FF"/>
          </w:rPr>
          <w:t>законом</w:t>
        </w:r>
      </w:hyperlink>
      <w:r>
        <w:t>, в целях увеличения бюджетных ассигнований текущего финансового года на оплату заключенных государственных контрактов на поставку товаров, выполнение работ, оказание услуг, подлежащих в соответствии с условиями этих государственных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контрактов.</w:t>
      </w:r>
    </w:p>
    <w:p w:rsidR="004D13B7" w:rsidRDefault="004D13B7">
      <w:pPr>
        <w:pStyle w:val="ConsPlusNormal"/>
        <w:spacing w:before="220"/>
        <w:ind w:firstLine="540"/>
        <w:jc w:val="both"/>
      </w:pPr>
      <w:bookmarkStart w:id="1" w:name="P56"/>
      <w:bookmarkEnd w:id="1"/>
      <w:r>
        <w:t>2. В целях увеличения бюджетных ассигнований на исполнение заключенных до 1 декабря 2021 г.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остатка не использованных на начало 2022 года бюджетных ассигнований на указанные цели, Пенсионный фонд Российской Федерации на основании предложений распорядителей (получателей) средств бюджета Пенсионного фонда Российской Федерации вносит изменения в сводную бюджетную роспись не позднее 1 марта 2022 г. в соответствии с порядком составления и ведения сводной бюджетной росписи, установленным Пенсионным фондом Российской Федерации.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 xml:space="preserve">Увеличение бюджетных ассигнований производится в случае, если государственные контракты заключены в целях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 в соответствии с </w:t>
      </w:r>
      <w:hyperlink r:id="rId8" w:history="1">
        <w:r>
          <w:rPr>
            <w:color w:val="0000FF"/>
          </w:rPr>
          <w:t>Правилами</w:t>
        </w:r>
      </w:hyperlink>
      <w:r>
        <w:t xml:space="preserve">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Федерации, утвержденными постановлением Правительства Российской Федерации от 8 мая 2014 г. N 420 "Об утверждении Правил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Федерации".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 xml:space="preserve">3. Распорядители (получатели) средств бюджета Пенсионного фонда Российской Федерации не позднее 20 января текущего финансового года формируют и представляют предложения по увеличению бюджетных ассигнований на исполнение государственных контрактов, заключенных в целях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Федерации, в объеме остатка не исполненных в отчетном финансовом году бюджетных обязательств, возникших из этих государственных контрактов, не превышающем остатка не использованных на начало </w:t>
      </w:r>
      <w:r>
        <w:lastRenderedPageBreak/>
        <w:t>текущего финансового года соответствующих бюджетных ассигнований, без изменения данных о наименовании, направлении инвестирования, мощности, стоимости, сроке ввода в эксплуатацию (приобретения) указанных объектов.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 xml:space="preserve">4. Пенсионный фонд Российской Федерации обеспечивает доведение не позднее 5 рабочих дней со дня внесения изменений в сводную бюджетную роспись в связи с увеличением в соответствии с </w:t>
      </w:r>
      <w:hyperlink w:anchor="P56" w:history="1">
        <w:r>
          <w:rPr>
            <w:color w:val="0000FF"/>
          </w:rPr>
          <w:t>пунктом 2</w:t>
        </w:r>
      </w:hyperlink>
      <w:r>
        <w:t xml:space="preserve"> настоящих Правил бюджетных ассигнований до распорядителей (получателей) средств бюджета Пенсионного фонда Российской Федерации информации о таких изменениях с распределением по объектам государственной собственности Российской Федерации за счет средств бюджета Пенсионного фонда Российской Федерации.</w:t>
      </w:r>
    </w:p>
    <w:p w:rsidR="004D13B7" w:rsidRDefault="004D13B7">
      <w:pPr>
        <w:pStyle w:val="ConsPlusNormal"/>
        <w:spacing w:before="220"/>
        <w:ind w:firstLine="540"/>
        <w:jc w:val="both"/>
      </w:pPr>
      <w:bookmarkStart w:id="2" w:name="P60"/>
      <w:bookmarkEnd w:id="2"/>
      <w:r>
        <w:t xml:space="preserve">5. Получатели средств бюджета Пенсионного фонда Российской Федерации завершают расчеты по государственным контрактам на поставку товаров, выполнение работ, оказание услуг, подлежавшим в соответствии с условиями этих государственных контрактов оплате в 2021 году, за счет доведенных до них лимитов бюджетных обязательств на указанные цели в объеме бюджетных ассигнований, увеличенных в соответствии с </w:t>
      </w:r>
      <w:hyperlink w:anchor="P56" w:history="1">
        <w:r>
          <w:rPr>
            <w:color w:val="0000FF"/>
          </w:rPr>
          <w:t>пунктом 2</w:t>
        </w:r>
      </w:hyperlink>
      <w:r>
        <w:t xml:space="preserve"> настоящих Правил, не позднее 1 октября 2022 г.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 xml:space="preserve">6. Положение, предусмотренное </w:t>
      </w:r>
      <w:hyperlink w:anchor="P60" w:history="1">
        <w:r>
          <w:rPr>
            <w:color w:val="0000FF"/>
          </w:rPr>
          <w:t>пунктом 5</w:t>
        </w:r>
      </w:hyperlink>
      <w:r>
        <w:t xml:space="preserve"> настоящих Правил, не распространяется на государственные контракты на поставку товаров, выполнение работ, оказание услуг, заключенные в 2022 году в связи с расторжением ранее заключенных государственных контрактов на поставку товаров, выполнение работ, оказание услуг по соглашению сторон, решению суда или из-за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Федерации, в том числе в связи с введением процедур, применяемых в деле о несостоятельности (банкротстве) поставщика (подрядчика, исполнителя).</w:t>
      </w:r>
    </w:p>
    <w:p w:rsidR="004D13B7" w:rsidRDefault="004D13B7">
      <w:pPr>
        <w:pStyle w:val="ConsPlusNormal"/>
        <w:spacing w:before="220"/>
        <w:ind w:firstLine="540"/>
        <w:jc w:val="both"/>
      </w:pPr>
      <w:r>
        <w:t xml:space="preserve">7. Приостановление (отмена приостановления) осуществления операций и отзыв лимитов бюджетных обязательств, измененных в соответствии с </w:t>
      </w:r>
      <w:hyperlink w:anchor="P56" w:history="1">
        <w:r>
          <w:rPr>
            <w:color w:val="0000FF"/>
          </w:rPr>
          <w:t>пунктом 2</w:t>
        </w:r>
      </w:hyperlink>
      <w:r>
        <w:t xml:space="preserve"> настоящих Правил, осуществляется в соответствии с порядком составления и ведения сводной бюджетной росписи, установленным Пенсионным фондом Российской Федерации.</w:t>
      </w:r>
    </w:p>
    <w:p w:rsidR="004D13B7" w:rsidRDefault="004D13B7">
      <w:pPr>
        <w:pStyle w:val="ConsPlusNormal"/>
        <w:jc w:val="both"/>
      </w:pPr>
    </w:p>
    <w:p w:rsidR="004D13B7" w:rsidRDefault="004D13B7">
      <w:pPr>
        <w:pStyle w:val="ConsPlusNormal"/>
        <w:jc w:val="both"/>
      </w:pPr>
    </w:p>
    <w:p w:rsidR="004D13B7" w:rsidRDefault="004D13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3" w:name="_GoBack"/>
      <w:bookmarkEnd w:id="3"/>
    </w:p>
    <w:sectPr w:rsidR="00246B30" w:rsidSect="00772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B7"/>
    <w:rsid w:val="00246B30"/>
    <w:rsid w:val="004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9553D-008D-408A-ABE2-B0B1AA47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13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13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13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C498470C5D38C33B4254FE40261DF61A3921517B27D4DA9B2B1F21D378ECA8B193AD01626E851DF73FB28EBFE8CD16E01C73107117E3DA7H8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DCC498470C5D38C33B4254FE40261DF61A3991213B27D4DA9B2B1F21D378ECA8B193AD01626E851DF73FB28EBFE8CD16E01C73107117E3DA7H8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CC498470C5D38C33B4254FE40261DF61A3991213B27D4DA9B2B1F21D378ECA991962DC1727F651D466AD79ADAAH9O" TargetMode="External"/><Relationship Id="rId5" Type="http://schemas.openxmlformats.org/officeDocument/2006/relationships/hyperlink" Target="consultantplus://offline/ref=FDCC498470C5D38C33B4254FE40261DF61A3991213B27D4DA9B2B1F21D378ECA8B193AD01626E852D473FB28EBFE8CD16E01C73107117E3DA7H8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2022-03-11T14:06:00Z</dcterms:created>
  <dcterms:modified xsi:type="dcterms:W3CDTF">2022-03-11T14:07:00Z</dcterms:modified>
</cp:coreProperties>
</file>