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688" w:rsidRDefault="00B13688">
      <w:pPr>
        <w:pStyle w:val="ConsPlusNormal"/>
        <w:jc w:val="both"/>
        <w:outlineLvl w:val="0"/>
      </w:pPr>
      <w:bookmarkStart w:id="0" w:name="_GoBack"/>
      <w:bookmarkEnd w:id="0"/>
    </w:p>
    <w:p w:rsidR="00B13688" w:rsidRDefault="00B13688">
      <w:pPr>
        <w:pStyle w:val="ConsPlusTitle"/>
        <w:jc w:val="center"/>
        <w:outlineLvl w:val="0"/>
      </w:pPr>
      <w:r>
        <w:t>ПРАВИТЕЛЬСТВО РОССИЙСКОЙ ФЕДЕРАЦИИ</w:t>
      </w:r>
    </w:p>
    <w:p w:rsidR="00B13688" w:rsidRDefault="00B13688">
      <w:pPr>
        <w:pStyle w:val="ConsPlusTitle"/>
        <w:jc w:val="center"/>
      </w:pPr>
    </w:p>
    <w:p w:rsidR="00B13688" w:rsidRDefault="00B13688">
      <w:pPr>
        <w:pStyle w:val="ConsPlusTitle"/>
        <w:jc w:val="center"/>
      </w:pPr>
      <w:r>
        <w:t>ПОСТАНОВЛЕНИЕ</w:t>
      </w:r>
    </w:p>
    <w:p w:rsidR="00B13688" w:rsidRDefault="00B13688">
      <w:pPr>
        <w:pStyle w:val="ConsPlusTitle"/>
        <w:jc w:val="center"/>
      </w:pPr>
      <w:r>
        <w:t>от 30 декабря 2011 г. N 1212</w:t>
      </w:r>
    </w:p>
    <w:p w:rsidR="00B13688" w:rsidRDefault="00B13688">
      <w:pPr>
        <w:pStyle w:val="ConsPlusTitle"/>
        <w:jc w:val="center"/>
      </w:pPr>
    </w:p>
    <w:p w:rsidR="00B13688" w:rsidRDefault="00B13688">
      <w:pPr>
        <w:pStyle w:val="ConsPlusTitle"/>
        <w:jc w:val="center"/>
      </w:pPr>
      <w:r>
        <w:t>ОБ УТВЕРЖДЕНИИ ПРАВИЛ</w:t>
      </w:r>
    </w:p>
    <w:p w:rsidR="00B13688" w:rsidRDefault="00B13688">
      <w:pPr>
        <w:pStyle w:val="ConsPlusTitle"/>
        <w:jc w:val="center"/>
      </w:pPr>
      <w:r>
        <w:t>ПРЕДОСТАВЛЕНИЯ СУБСИДИЙ ИЗ ФЕДЕРАЛЬНОГО БЮДЖЕТА</w:t>
      </w:r>
    </w:p>
    <w:p w:rsidR="00B13688" w:rsidRDefault="00B13688">
      <w:pPr>
        <w:pStyle w:val="ConsPlusTitle"/>
        <w:jc w:val="center"/>
      </w:pPr>
      <w:r>
        <w:t>НА ВОЗМЕЩЕНИЕ РОССИЙСКИМ АВИАКОМПАНИЯМ, РЕГИОНАЛЬНЫМ</w:t>
      </w:r>
    </w:p>
    <w:p w:rsidR="00B13688" w:rsidRDefault="00B13688">
      <w:pPr>
        <w:pStyle w:val="ConsPlusTitle"/>
        <w:jc w:val="center"/>
      </w:pPr>
      <w:r>
        <w:t>УНИТАРНЫМ ПРЕДПРИЯТИЯМ, НЕ ЯВЛЯЮЩИМСЯ РОССИЙСКИМИ</w:t>
      </w:r>
    </w:p>
    <w:p w:rsidR="00B13688" w:rsidRDefault="00B13688">
      <w:pPr>
        <w:pStyle w:val="ConsPlusTitle"/>
        <w:jc w:val="center"/>
      </w:pPr>
      <w:r>
        <w:t>АВИАКОМПАНИЯМИ, ЧАСТИ ЗАТРАТ НА УПЛАТУ ЛИЗИНГОВЫХ</w:t>
      </w:r>
    </w:p>
    <w:p w:rsidR="00B13688" w:rsidRDefault="00B13688">
      <w:pPr>
        <w:pStyle w:val="ConsPlusTitle"/>
        <w:jc w:val="center"/>
      </w:pPr>
      <w:r>
        <w:t>ИЛИ АРЕНДНЫХ ПЛАТЕЖЕЙ ЗА ВОЗДУШНЫЕ СУДА, ПОЛУЧАЕМЫЕ</w:t>
      </w:r>
    </w:p>
    <w:p w:rsidR="00B13688" w:rsidRDefault="00B13688">
      <w:pPr>
        <w:pStyle w:val="ConsPlusTitle"/>
        <w:jc w:val="center"/>
      </w:pPr>
      <w:r>
        <w:t>УКАЗАННЫМИ ОРГАНИЗАЦИЯМИ ПО ДОГОВОРАМ ЛИЗИНГА ИЛИ АРЕНДЫ</w:t>
      </w:r>
    </w:p>
    <w:p w:rsidR="00B13688" w:rsidRDefault="00B13688">
      <w:pPr>
        <w:pStyle w:val="ConsPlusTitle"/>
        <w:jc w:val="center"/>
      </w:pPr>
      <w:r>
        <w:t>ДЛЯ ОСУЩЕСТВЛЕНИЯ ВНУТРЕННИХ РЕГИОНАЛЬНЫХ И МЕСТНЫХ</w:t>
      </w:r>
    </w:p>
    <w:p w:rsidR="00B13688" w:rsidRDefault="00B13688">
      <w:pPr>
        <w:pStyle w:val="ConsPlusTitle"/>
        <w:jc w:val="center"/>
      </w:pPr>
      <w:r>
        <w:t>ВОЗДУШНЫХ ПЕРЕВОЗОК</w:t>
      </w:r>
    </w:p>
    <w:p w:rsidR="00B13688" w:rsidRDefault="00B13688">
      <w:pPr>
        <w:pStyle w:val="ConsPlusNormal"/>
        <w:jc w:val="center"/>
      </w:pPr>
      <w:r>
        <w:t>Список изменяющих документов</w:t>
      </w:r>
    </w:p>
    <w:p w:rsidR="00B13688" w:rsidRDefault="00B13688">
      <w:pPr>
        <w:pStyle w:val="ConsPlusNormal"/>
        <w:jc w:val="center"/>
      </w:pPr>
      <w:r>
        <w:t xml:space="preserve">(в ред. Постановлений Правительства РФ от 06.08.2013 </w:t>
      </w:r>
      <w:hyperlink r:id="rId5" w:history="1">
        <w:r>
          <w:rPr>
            <w:color w:val="0000FF"/>
          </w:rPr>
          <w:t>N 669</w:t>
        </w:r>
      </w:hyperlink>
      <w:r>
        <w:t>,</w:t>
      </w:r>
    </w:p>
    <w:p w:rsidR="00B13688" w:rsidRDefault="00B13688">
      <w:pPr>
        <w:pStyle w:val="ConsPlusNormal"/>
        <w:jc w:val="center"/>
      </w:pPr>
      <w:r>
        <w:t xml:space="preserve">от 18.05.2015 </w:t>
      </w:r>
      <w:hyperlink r:id="rId6" w:history="1">
        <w:r>
          <w:rPr>
            <w:color w:val="0000FF"/>
          </w:rPr>
          <w:t>N 473</w:t>
        </w:r>
      </w:hyperlink>
      <w:r>
        <w:t xml:space="preserve">, от 05.04.2016 </w:t>
      </w:r>
      <w:hyperlink r:id="rId7" w:history="1">
        <w:r>
          <w:rPr>
            <w:color w:val="0000FF"/>
          </w:rPr>
          <w:t>N 273</w:t>
        </w:r>
      </w:hyperlink>
      <w:r>
        <w:t>)</w:t>
      </w:r>
    </w:p>
    <w:p w:rsidR="00B13688" w:rsidRDefault="00B13688">
      <w:pPr>
        <w:pStyle w:val="ConsPlusNormal"/>
        <w:jc w:val="center"/>
      </w:pPr>
    </w:p>
    <w:p w:rsidR="00B13688" w:rsidRDefault="00B13688">
      <w:pPr>
        <w:pStyle w:val="ConsPlusNormal"/>
        <w:ind w:firstLine="540"/>
        <w:jc w:val="both"/>
      </w:pPr>
      <w:r>
        <w:t>Правительство Российской Федерации постановляет:</w:t>
      </w:r>
    </w:p>
    <w:p w:rsidR="00B13688" w:rsidRDefault="00B13688">
      <w:pPr>
        <w:pStyle w:val="ConsPlusNormal"/>
        <w:ind w:firstLine="540"/>
        <w:jc w:val="both"/>
      </w:pPr>
      <w:r>
        <w:t xml:space="preserve">1. Утвердить прилагаемые </w:t>
      </w:r>
      <w:hyperlink w:anchor="P37" w:history="1">
        <w:r>
          <w:rPr>
            <w:color w:val="0000FF"/>
          </w:rPr>
          <w:t>Правила</w:t>
        </w:r>
      </w:hyperlink>
      <w:r>
        <w:t xml:space="preserve"> предоставления субсидий из федерального бюджета на возмещение российским авиакомпаниям, региональным унитарным предприятиям, не являющимся российскими авиакомпаниями, части затрат на уплату лизинговых или арендных платежей за воздушные суда, получаемые указанными организациями по договорам лизинга или аренды для осуществления внутренних региональных и местных воздушных перевозок.</w:t>
      </w:r>
    </w:p>
    <w:p w:rsidR="00B13688" w:rsidRDefault="00B13688">
      <w:pPr>
        <w:pStyle w:val="ConsPlusNormal"/>
        <w:jc w:val="both"/>
      </w:pPr>
      <w:r>
        <w:t xml:space="preserve">(п. 1 в ред. </w:t>
      </w:r>
      <w:hyperlink r:id="rId8"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2. Настоящее постановление вступает в силу с 1 января 2012 г.</w:t>
      </w:r>
    </w:p>
    <w:p w:rsidR="00B13688" w:rsidRDefault="00B13688">
      <w:pPr>
        <w:pStyle w:val="ConsPlusNormal"/>
        <w:ind w:firstLine="540"/>
        <w:jc w:val="both"/>
      </w:pPr>
    </w:p>
    <w:p w:rsidR="00B13688" w:rsidRDefault="00B13688">
      <w:pPr>
        <w:pStyle w:val="ConsPlusNormal"/>
        <w:jc w:val="right"/>
      </w:pPr>
      <w:r>
        <w:t>Председатель Правительства</w:t>
      </w:r>
    </w:p>
    <w:p w:rsidR="00B13688" w:rsidRDefault="00B13688">
      <w:pPr>
        <w:pStyle w:val="ConsPlusNormal"/>
        <w:jc w:val="right"/>
      </w:pPr>
      <w:r>
        <w:t>Российской Федерации</w:t>
      </w:r>
    </w:p>
    <w:p w:rsidR="00B13688" w:rsidRDefault="00B13688">
      <w:pPr>
        <w:pStyle w:val="ConsPlusNormal"/>
        <w:jc w:val="right"/>
      </w:pPr>
      <w:r>
        <w:t>В.ПУТИН</w:t>
      </w:r>
    </w:p>
    <w:p w:rsidR="00B13688" w:rsidRDefault="00B13688">
      <w:pPr>
        <w:pStyle w:val="ConsPlusNormal"/>
        <w:ind w:firstLine="540"/>
        <w:jc w:val="both"/>
      </w:pPr>
    </w:p>
    <w:p w:rsidR="00B13688" w:rsidRDefault="00B13688">
      <w:pPr>
        <w:pStyle w:val="ConsPlusNormal"/>
        <w:ind w:firstLine="540"/>
        <w:jc w:val="both"/>
      </w:pPr>
    </w:p>
    <w:p w:rsidR="00B13688" w:rsidRDefault="00B13688">
      <w:pPr>
        <w:pStyle w:val="ConsPlusNormal"/>
        <w:ind w:firstLine="540"/>
        <w:jc w:val="both"/>
      </w:pPr>
    </w:p>
    <w:p w:rsidR="00B13688" w:rsidRDefault="00B13688">
      <w:pPr>
        <w:pStyle w:val="ConsPlusNormal"/>
        <w:ind w:firstLine="540"/>
        <w:jc w:val="both"/>
      </w:pPr>
    </w:p>
    <w:p w:rsidR="00B13688" w:rsidRDefault="00B13688">
      <w:pPr>
        <w:pStyle w:val="ConsPlusNormal"/>
        <w:ind w:firstLine="540"/>
        <w:jc w:val="both"/>
      </w:pPr>
    </w:p>
    <w:p w:rsidR="00B13688" w:rsidRDefault="00B13688">
      <w:pPr>
        <w:pStyle w:val="ConsPlusNormal"/>
        <w:jc w:val="right"/>
        <w:outlineLvl w:val="0"/>
      </w:pPr>
      <w:r>
        <w:t>Утверждены</w:t>
      </w:r>
    </w:p>
    <w:p w:rsidR="00B13688" w:rsidRDefault="00B13688">
      <w:pPr>
        <w:pStyle w:val="ConsPlusNormal"/>
        <w:jc w:val="right"/>
      </w:pPr>
      <w:r>
        <w:t>постановлением Правительства</w:t>
      </w:r>
    </w:p>
    <w:p w:rsidR="00B13688" w:rsidRDefault="00B13688">
      <w:pPr>
        <w:pStyle w:val="ConsPlusNormal"/>
        <w:jc w:val="right"/>
      </w:pPr>
      <w:r>
        <w:t>Российской Федерации</w:t>
      </w:r>
    </w:p>
    <w:p w:rsidR="00B13688" w:rsidRDefault="00B13688">
      <w:pPr>
        <w:pStyle w:val="ConsPlusNormal"/>
        <w:jc w:val="right"/>
      </w:pPr>
      <w:r>
        <w:t>от 30 декабря 2011 г. N 1212</w:t>
      </w:r>
    </w:p>
    <w:p w:rsidR="00B13688" w:rsidRDefault="00B13688">
      <w:pPr>
        <w:pStyle w:val="ConsPlusNormal"/>
        <w:ind w:firstLine="540"/>
        <w:jc w:val="both"/>
      </w:pPr>
    </w:p>
    <w:p w:rsidR="00B13688" w:rsidRDefault="00B13688">
      <w:pPr>
        <w:pStyle w:val="ConsPlusTitle"/>
        <w:jc w:val="center"/>
      </w:pPr>
      <w:bookmarkStart w:id="1" w:name="P37"/>
      <w:bookmarkEnd w:id="1"/>
      <w:r>
        <w:t>ПРАВИЛА</w:t>
      </w:r>
    </w:p>
    <w:p w:rsidR="00B13688" w:rsidRDefault="00B13688">
      <w:pPr>
        <w:pStyle w:val="ConsPlusTitle"/>
        <w:jc w:val="center"/>
      </w:pPr>
      <w:r>
        <w:t>ПРЕДОСТАВЛЕНИЯ СУБСИДИЙ ИЗ ФЕДЕРАЛЬНОГО БЮДЖЕТА</w:t>
      </w:r>
    </w:p>
    <w:p w:rsidR="00B13688" w:rsidRDefault="00B13688">
      <w:pPr>
        <w:pStyle w:val="ConsPlusTitle"/>
        <w:jc w:val="center"/>
      </w:pPr>
      <w:r>
        <w:t>НА ВОЗМЕЩЕНИЕ РОССИЙСКИМ АВИАКОМПАНИЯМ, РЕГИОНАЛЬНЫМ</w:t>
      </w:r>
    </w:p>
    <w:p w:rsidR="00B13688" w:rsidRDefault="00B13688">
      <w:pPr>
        <w:pStyle w:val="ConsPlusTitle"/>
        <w:jc w:val="center"/>
      </w:pPr>
      <w:r>
        <w:t>УНИТАРНЫМ ПРЕДПРИЯТИЯМ, НЕ ЯВЛЯЮЩИМСЯ РОССИЙСКИМИ</w:t>
      </w:r>
    </w:p>
    <w:p w:rsidR="00B13688" w:rsidRDefault="00B13688">
      <w:pPr>
        <w:pStyle w:val="ConsPlusTitle"/>
        <w:jc w:val="center"/>
      </w:pPr>
      <w:r>
        <w:t>АВИАКОМПАНИЯМИ, ЧАСТИ ЗАТРАТ НА УПЛАТУ ЛИЗИНГОВЫХ</w:t>
      </w:r>
    </w:p>
    <w:p w:rsidR="00B13688" w:rsidRDefault="00B13688">
      <w:pPr>
        <w:pStyle w:val="ConsPlusTitle"/>
        <w:jc w:val="center"/>
      </w:pPr>
      <w:r>
        <w:t>ИЛИ АРЕНДНЫХ ПЛАТЕЖЕЙ ЗА ВОЗДУШНЫЕ СУДА, ПОЛУЧАЕМЫЕ</w:t>
      </w:r>
    </w:p>
    <w:p w:rsidR="00B13688" w:rsidRDefault="00B13688">
      <w:pPr>
        <w:pStyle w:val="ConsPlusTitle"/>
        <w:jc w:val="center"/>
      </w:pPr>
      <w:r>
        <w:t>УКАЗАННЫМИ ОРГАНИЗАЦИЯМИ ПО ДОГОВОРАМ ЛИЗИНГА ИЛИ АРЕНДЫ</w:t>
      </w:r>
    </w:p>
    <w:p w:rsidR="00B13688" w:rsidRDefault="00B13688">
      <w:pPr>
        <w:pStyle w:val="ConsPlusTitle"/>
        <w:jc w:val="center"/>
      </w:pPr>
      <w:r>
        <w:t>ДЛЯ ОСУЩЕСТВЛЕНИЯ ВНУТРЕННИХ РЕГИОНАЛЬНЫХ И МЕСТНЫХ</w:t>
      </w:r>
    </w:p>
    <w:p w:rsidR="00B13688" w:rsidRDefault="00B13688">
      <w:pPr>
        <w:pStyle w:val="ConsPlusTitle"/>
        <w:jc w:val="center"/>
      </w:pPr>
      <w:r>
        <w:t>ВОЗДУШНЫХ ПЕРЕВОЗОК</w:t>
      </w:r>
    </w:p>
    <w:p w:rsidR="00B13688" w:rsidRDefault="00B13688">
      <w:pPr>
        <w:pStyle w:val="ConsPlusNormal"/>
        <w:jc w:val="center"/>
      </w:pPr>
      <w:r>
        <w:t>Список изменяющих документов</w:t>
      </w:r>
    </w:p>
    <w:p w:rsidR="00B13688" w:rsidRDefault="00B13688">
      <w:pPr>
        <w:pStyle w:val="ConsPlusNormal"/>
        <w:jc w:val="center"/>
      </w:pPr>
      <w:r>
        <w:t xml:space="preserve">(в ред. Постановлений Правительства РФ от 06.08.2013 </w:t>
      </w:r>
      <w:hyperlink r:id="rId9" w:history="1">
        <w:r>
          <w:rPr>
            <w:color w:val="0000FF"/>
          </w:rPr>
          <w:t>N 669</w:t>
        </w:r>
      </w:hyperlink>
      <w:r>
        <w:t>,</w:t>
      </w:r>
    </w:p>
    <w:p w:rsidR="00B13688" w:rsidRDefault="00B13688">
      <w:pPr>
        <w:pStyle w:val="ConsPlusNormal"/>
        <w:jc w:val="center"/>
      </w:pPr>
      <w:r>
        <w:t xml:space="preserve">от 18.05.2015 </w:t>
      </w:r>
      <w:hyperlink r:id="rId10" w:history="1">
        <w:r>
          <w:rPr>
            <w:color w:val="0000FF"/>
          </w:rPr>
          <w:t>N 473</w:t>
        </w:r>
      </w:hyperlink>
      <w:r>
        <w:t xml:space="preserve">, от 05.04.2016 </w:t>
      </w:r>
      <w:hyperlink r:id="rId11" w:history="1">
        <w:r>
          <w:rPr>
            <w:color w:val="0000FF"/>
          </w:rPr>
          <w:t>N 273</w:t>
        </w:r>
      </w:hyperlink>
      <w:r>
        <w:t>)</w:t>
      </w:r>
    </w:p>
    <w:p w:rsidR="00B13688" w:rsidRDefault="00B13688">
      <w:pPr>
        <w:pStyle w:val="ConsPlusNormal"/>
        <w:ind w:firstLine="540"/>
        <w:jc w:val="both"/>
      </w:pPr>
    </w:p>
    <w:p w:rsidR="00B13688" w:rsidRDefault="00B13688">
      <w:pPr>
        <w:pStyle w:val="ConsPlusNormal"/>
        <w:ind w:firstLine="540"/>
        <w:jc w:val="both"/>
      </w:pPr>
      <w:bookmarkStart w:id="2" w:name="P50"/>
      <w:bookmarkEnd w:id="2"/>
      <w:r>
        <w:lastRenderedPageBreak/>
        <w:t>1. Настоящие Правила устанавливают цели, условия и порядок предоставления субсидий из федерального бюджета на возмещение российским авиакомпаниям, региональным унитарным предприятиям, не являющимся российскими авиакомпаниями (далее - региональные унитарные предприятия), части затрат на уплату лизинговых или арендных платежей за воздушные суда, получаемые указанными организациями по договорам лизинга или аренды для осуществления внутренних региональных и местных воздушных перевозок (далее соответственно - договор аренды, договор лизинга, субсидии).</w:t>
      </w:r>
    </w:p>
    <w:p w:rsidR="00B13688" w:rsidRDefault="00B13688">
      <w:pPr>
        <w:pStyle w:val="ConsPlusNormal"/>
        <w:ind w:firstLine="540"/>
        <w:jc w:val="both"/>
      </w:pPr>
      <w:r>
        <w:t>Предоставление субсидии осуществляется по договорам лизинга, заключенным после 1 января 2012 г., или договорам аренды, заключенным после 1 января 2016 г.</w:t>
      </w:r>
    </w:p>
    <w:p w:rsidR="00B13688" w:rsidRDefault="00B13688">
      <w:pPr>
        <w:pStyle w:val="ConsPlusNormal"/>
        <w:jc w:val="both"/>
      </w:pPr>
      <w:r>
        <w:t xml:space="preserve">(п. 1 в ред. </w:t>
      </w:r>
      <w:hyperlink r:id="rId12"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2. В настоящих Правилах используются следующие понятия:</w:t>
      </w:r>
    </w:p>
    <w:p w:rsidR="00B13688" w:rsidRDefault="00B13688">
      <w:pPr>
        <w:pStyle w:val="ConsPlusNormal"/>
        <w:ind w:firstLine="540"/>
        <w:jc w:val="both"/>
      </w:pPr>
      <w:r>
        <w:t>"внутренняя местная перевозка" - регулярная перевозка пассажиров воздушным транспортом, при которой пункт отправления и пункт назначения расположены в пределах одного субъекта Российской Федерации;</w:t>
      </w:r>
    </w:p>
    <w:p w:rsidR="00B13688" w:rsidRDefault="00B13688">
      <w:pPr>
        <w:pStyle w:val="ConsPlusNormal"/>
        <w:ind w:firstLine="540"/>
        <w:jc w:val="both"/>
      </w:pPr>
      <w:r>
        <w:t>"внутренняя региональная перевозка" - регулярная перевозка пассажиров воздушным транспортом, при которой пункт отправления расположен в одном субъекте Российской Федерации, пункт назначения - в другом субъекте Российской Федерации;</w:t>
      </w:r>
    </w:p>
    <w:p w:rsidR="00B13688" w:rsidRDefault="00B13688">
      <w:pPr>
        <w:pStyle w:val="ConsPlusNormal"/>
        <w:ind w:firstLine="540"/>
        <w:jc w:val="both"/>
      </w:pPr>
      <w:r>
        <w:t>"воздушное судно" - самолет гражданский пассажирский, являющийся предметом договора лизинга (аренды), с даты производства которого до даты передачи российской авиакомпании по договору лизинга (аренды) прошло не более 10 лет, оснащенный:</w:t>
      </w:r>
    </w:p>
    <w:p w:rsidR="00B13688" w:rsidRDefault="00B13688">
      <w:pPr>
        <w:pStyle w:val="ConsPlusNormal"/>
        <w:jc w:val="both"/>
      </w:pPr>
      <w:r>
        <w:t xml:space="preserve">(в ред. </w:t>
      </w:r>
      <w:hyperlink r:id="rId13"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любым типом двигателей, с количеством пассажирских мест не более 50;</w:t>
      </w:r>
    </w:p>
    <w:p w:rsidR="00B13688" w:rsidRDefault="00B13688">
      <w:pPr>
        <w:pStyle w:val="ConsPlusNormal"/>
        <w:jc w:val="both"/>
      </w:pPr>
      <w:r>
        <w:t xml:space="preserve">(в ред. </w:t>
      </w:r>
      <w:hyperlink r:id="rId14" w:history="1">
        <w:r>
          <w:rPr>
            <w:color w:val="0000FF"/>
          </w:rPr>
          <w:t>Постановления</w:t>
        </w:r>
      </w:hyperlink>
      <w:r>
        <w:t xml:space="preserve"> Правительства РФ от 06.08.2013 N 669)</w:t>
      </w:r>
    </w:p>
    <w:p w:rsidR="00B13688" w:rsidRDefault="00B13688">
      <w:pPr>
        <w:pStyle w:val="ConsPlusNormal"/>
        <w:ind w:firstLine="540"/>
        <w:jc w:val="both"/>
      </w:pPr>
      <w:r>
        <w:t>турбовинтовыми двигателями, с количеством пассажирских мест не более 78;</w:t>
      </w:r>
    </w:p>
    <w:p w:rsidR="00B13688" w:rsidRDefault="00B13688">
      <w:pPr>
        <w:pStyle w:val="ConsPlusNormal"/>
        <w:jc w:val="both"/>
      </w:pPr>
      <w:r>
        <w:t xml:space="preserve">(в ред. </w:t>
      </w:r>
      <w:hyperlink r:id="rId15" w:history="1">
        <w:r>
          <w:rPr>
            <w:color w:val="0000FF"/>
          </w:rPr>
          <w:t>Постановления</w:t>
        </w:r>
      </w:hyperlink>
      <w:r>
        <w:t xml:space="preserve"> Правительства РФ от 06.08.2013 N 669)</w:t>
      </w:r>
    </w:p>
    <w:p w:rsidR="00B13688" w:rsidRDefault="00B13688">
      <w:pPr>
        <w:pStyle w:val="ConsPlusNormal"/>
        <w:ind w:firstLine="540"/>
        <w:jc w:val="both"/>
      </w:pPr>
      <w:r>
        <w:t>турбореактивными двигателями, с количеством пассажирских мест не менее 75 и не более 103, зарегистрированный в Государственном реестре гражданских воздушных судов Российской Федерации;</w:t>
      </w:r>
    </w:p>
    <w:p w:rsidR="00B13688" w:rsidRDefault="00B13688">
      <w:pPr>
        <w:pStyle w:val="ConsPlusNormal"/>
        <w:jc w:val="both"/>
      </w:pPr>
      <w:r>
        <w:t xml:space="preserve">(в ред. </w:t>
      </w:r>
      <w:hyperlink r:id="rId16" w:history="1">
        <w:r>
          <w:rPr>
            <w:color w:val="0000FF"/>
          </w:rPr>
          <w:t>Постановления</w:t>
        </w:r>
      </w:hyperlink>
      <w:r>
        <w:t xml:space="preserve"> Правительства РФ от 06.08.2013 N 669)</w:t>
      </w:r>
    </w:p>
    <w:p w:rsidR="00B13688" w:rsidRDefault="00B13688">
      <w:pPr>
        <w:pStyle w:val="ConsPlusNormal"/>
        <w:ind w:firstLine="540"/>
        <w:jc w:val="both"/>
      </w:pPr>
      <w:r>
        <w:t>"российская авиакомпания" - юридическое лицо (за исключением государственного или муниципального учреждения), зарегистрированное на территории Российской Федерации, имеющее сертификат (свидетельство) эксплуатанта, лицензию на осуществление деятельности по перевозке воздушным транспортом пассажиров и заключившее договор лизинга (аренды);</w:t>
      </w:r>
    </w:p>
    <w:p w:rsidR="00B13688" w:rsidRDefault="00B13688">
      <w:pPr>
        <w:pStyle w:val="ConsPlusNormal"/>
        <w:jc w:val="both"/>
      </w:pPr>
      <w:r>
        <w:t xml:space="preserve">(в ред. </w:t>
      </w:r>
      <w:hyperlink r:id="rId17"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"региональное унитарное предприятие" - государственное предприятие субъекта Российской Федерации или муниципальное предприятие, уставом которого предусмотрена организация транспортного обслуживания населения, заключившее договор лизинга (аренды).</w:t>
      </w:r>
    </w:p>
    <w:p w:rsidR="00B13688" w:rsidRDefault="00B13688">
      <w:pPr>
        <w:pStyle w:val="ConsPlusNormal"/>
        <w:jc w:val="both"/>
      </w:pPr>
      <w:r>
        <w:t xml:space="preserve">(абзац введен </w:t>
      </w:r>
      <w:hyperlink r:id="rId18"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r>
        <w:t xml:space="preserve">3. Субсидии предоставляются в пределах бюджетных ассигнований, предусмотренных в федеральном </w:t>
      </w:r>
      <w:hyperlink r:id="rId19"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Федеральному агентству воздушного транспорта на цели, предусмотренные </w:t>
      </w:r>
      <w:hyperlink w:anchor="P50" w:history="1">
        <w:r>
          <w:rPr>
            <w:color w:val="0000FF"/>
          </w:rPr>
          <w:t>пунктом 1</w:t>
        </w:r>
      </w:hyperlink>
      <w:r>
        <w:t xml:space="preserve"> настоящих Правил. Указанные бюджетные ассигнования распределяются следующим образом:</w:t>
      </w:r>
    </w:p>
    <w:p w:rsidR="00B13688" w:rsidRDefault="00B13688">
      <w:pPr>
        <w:pStyle w:val="ConsPlusNormal"/>
        <w:ind w:firstLine="540"/>
        <w:jc w:val="both"/>
      </w:pPr>
      <w:r>
        <w:t>а) не более 40 процентов их годового объема направляется на предоставление субсидий российским авиакомпаниям (региональным унитарным предприятиям) на возмещение части затрат на уплату лизинговых (арендных) платежей за воздушные суда, оснащенные турбореактивными двигателями, с количеством пассажирских мест не менее 75 и не более 103, зарегистрированные в Государственном реестре гражданских воздушных судов Российской Федерации;</w:t>
      </w:r>
    </w:p>
    <w:p w:rsidR="00B13688" w:rsidRDefault="00B13688">
      <w:pPr>
        <w:pStyle w:val="ConsPlusNormal"/>
        <w:jc w:val="both"/>
      </w:pPr>
      <w:r>
        <w:t xml:space="preserve">(в ред. Постановлений Правительства РФ от 18.05.2015 </w:t>
      </w:r>
      <w:hyperlink r:id="rId20" w:history="1">
        <w:r>
          <w:rPr>
            <w:color w:val="0000FF"/>
          </w:rPr>
          <w:t>N 473</w:t>
        </w:r>
      </w:hyperlink>
      <w:r>
        <w:t xml:space="preserve">, от 05.04.2016 </w:t>
      </w:r>
      <w:hyperlink r:id="rId21" w:history="1">
        <w:r>
          <w:rPr>
            <w:color w:val="0000FF"/>
          </w:rPr>
          <w:t>N 273</w:t>
        </w:r>
      </w:hyperlink>
      <w:r>
        <w:t>)</w:t>
      </w:r>
    </w:p>
    <w:p w:rsidR="00B13688" w:rsidRDefault="00B13688">
      <w:pPr>
        <w:pStyle w:val="ConsPlusNormal"/>
        <w:ind w:firstLine="540"/>
        <w:jc w:val="both"/>
      </w:pPr>
      <w:r>
        <w:t xml:space="preserve">б) не менее 60 процентов их годового объема направляется на предоставление субсидий российским авиакомпаниям (региональным унитарным предприятиям) на возмещение части затрат на уплату лизинговых (арендных) платежей за воздушные суда, оснащенные любыми типами двигателей, с количеством пассажирских мест не более 50 и за воздушные суда, </w:t>
      </w:r>
      <w:r>
        <w:lastRenderedPageBreak/>
        <w:t>оснащенные турбовинтовыми двигателями, с количеством пассажирских мест не более 78.</w:t>
      </w:r>
    </w:p>
    <w:p w:rsidR="00B13688" w:rsidRDefault="00B13688">
      <w:pPr>
        <w:pStyle w:val="ConsPlusNormal"/>
        <w:jc w:val="both"/>
      </w:pPr>
      <w:r>
        <w:t xml:space="preserve">(в ред. Постановлений Правительства РФ от 18.05.2015 </w:t>
      </w:r>
      <w:hyperlink r:id="rId22" w:history="1">
        <w:r>
          <w:rPr>
            <w:color w:val="0000FF"/>
          </w:rPr>
          <w:t>N 473</w:t>
        </w:r>
      </w:hyperlink>
      <w:r>
        <w:t xml:space="preserve">, от 05.04.2016 </w:t>
      </w:r>
      <w:hyperlink r:id="rId23" w:history="1">
        <w:r>
          <w:rPr>
            <w:color w:val="0000FF"/>
          </w:rPr>
          <w:t>N 273</w:t>
        </w:r>
      </w:hyperlink>
      <w:r>
        <w:t>)</w:t>
      </w:r>
    </w:p>
    <w:p w:rsidR="00B13688" w:rsidRDefault="00B13688">
      <w:pPr>
        <w:pStyle w:val="ConsPlusNormal"/>
        <w:jc w:val="both"/>
      </w:pPr>
      <w:r>
        <w:t xml:space="preserve">(п. 3 в ред. </w:t>
      </w:r>
      <w:hyperlink r:id="rId24" w:history="1">
        <w:r>
          <w:rPr>
            <w:color w:val="0000FF"/>
          </w:rPr>
          <w:t>Постановления</w:t>
        </w:r>
      </w:hyperlink>
      <w:r>
        <w:t xml:space="preserve"> Правительства РФ от 06.08.2013 N 669)</w:t>
      </w:r>
    </w:p>
    <w:p w:rsidR="00B13688" w:rsidRDefault="00B13688">
      <w:pPr>
        <w:pStyle w:val="ConsPlusNormal"/>
        <w:ind w:firstLine="540"/>
        <w:jc w:val="both"/>
      </w:pPr>
      <w:bookmarkStart w:id="3" w:name="P74"/>
      <w:bookmarkEnd w:id="3"/>
      <w:r>
        <w:t>4. Субсидия предоставляется на следующих условиях:</w:t>
      </w:r>
    </w:p>
    <w:p w:rsidR="00B13688" w:rsidRDefault="00B13688">
      <w:pPr>
        <w:pStyle w:val="ConsPlusNormal"/>
        <w:ind w:firstLine="540"/>
        <w:jc w:val="both"/>
      </w:pPr>
      <w:r>
        <w:t>а) наличие договора лизинга (аренды), предусматривающего в том числе:</w:t>
      </w:r>
    </w:p>
    <w:p w:rsidR="00B13688" w:rsidRDefault="00B13688">
      <w:pPr>
        <w:pStyle w:val="ConsPlusNormal"/>
        <w:jc w:val="both"/>
      </w:pPr>
      <w:r>
        <w:t xml:space="preserve">(в ред. </w:t>
      </w:r>
      <w:hyperlink r:id="rId25"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информацию о типе воздушного судна, количестве пассажирских мест и годе выпуска;</w:t>
      </w:r>
    </w:p>
    <w:p w:rsidR="00B13688" w:rsidRDefault="00B13688">
      <w:pPr>
        <w:pStyle w:val="ConsPlusNormal"/>
        <w:ind w:firstLine="540"/>
        <w:jc w:val="both"/>
      </w:pPr>
      <w:r>
        <w:t>график лизинговых (арендных) платежей за воздушное судно;</w:t>
      </w:r>
    </w:p>
    <w:p w:rsidR="00B13688" w:rsidRDefault="00B13688">
      <w:pPr>
        <w:pStyle w:val="ConsPlusNormal"/>
        <w:jc w:val="both"/>
      </w:pPr>
      <w:r>
        <w:t xml:space="preserve">(в ред. </w:t>
      </w:r>
      <w:hyperlink r:id="rId26"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обязательство российской авиакомпании (регионального унитарного предприятия) по уплате первоначального лизингового (арендного) платежа в размере не менее суммы получаемой субсидии;</w:t>
      </w:r>
    </w:p>
    <w:p w:rsidR="00B13688" w:rsidRDefault="00B13688">
      <w:pPr>
        <w:pStyle w:val="ConsPlusNormal"/>
        <w:jc w:val="both"/>
      </w:pPr>
      <w:r>
        <w:t xml:space="preserve">(в ред. </w:t>
      </w:r>
      <w:hyperlink r:id="rId27"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обязательство лизингодателя (арендодателя) зачесть первоначальный лизинговый (арендный) платеж в счет возмещения своих затрат, связанных с приобретением и передачей предмета лизинга (объекта аренды) российской авиакомпании (региональному унитарному предприятию);</w:t>
      </w:r>
    </w:p>
    <w:p w:rsidR="00B13688" w:rsidRDefault="00B13688">
      <w:pPr>
        <w:pStyle w:val="ConsPlusNormal"/>
        <w:jc w:val="both"/>
      </w:pPr>
      <w:r>
        <w:t xml:space="preserve">(в ред. </w:t>
      </w:r>
      <w:hyperlink r:id="rId28"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срок договора лизинга (аренды);</w:t>
      </w:r>
    </w:p>
    <w:p w:rsidR="00B13688" w:rsidRDefault="00B13688">
      <w:pPr>
        <w:pStyle w:val="ConsPlusNormal"/>
        <w:jc w:val="both"/>
      </w:pPr>
      <w:r>
        <w:t xml:space="preserve">(в ред. </w:t>
      </w:r>
      <w:hyperlink r:id="rId29"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срок передачи воздушного судна российской авиакомпании (региональному унитарному предприятию);</w:t>
      </w:r>
    </w:p>
    <w:p w:rsidR="00B13688" w:rsidRDefault="00B13688">
      <w:pPr>
        <w:pStyle w:val="ConsPlusNormal"/>
        <w:jc w:val="both"/>
      </w:pPr>
      <w:r>
        <w:t xml:space="preserve">(в ред. </w:t>
      </w:r>
      <w:hyperlink r:id="rId30"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обязательство лизинговой компании в договоре лизинга по передаче воздушного судна по истечении срока договора лизинга с указанием цены его выкупа в собственность российской авиакомпании, не являющейся унитарным предприятием, или в государственную или муниципальную собственность, если российская авиакомпания является унитарным предприятием;</w:t>
      </w:r>
    </w:p>
    <w:p w:rsidR="00B13688" w:rsidRDefault="00B13688">
      <w:pPr>
        <w:pStyle w:val="ConsPlusNormal"/>
        <w:jc w:val="both"/>
      </w:pPr>
      <w:r>
        <w:t xml:space="preserve">(в ред. Постановлений Правительства РФ от 06.08.2013 </w:t>
      </w:r>
      <w:hyperlink r:id="rId31" w:history="1">
        <w:r>
          <w:rPr>
            <w:color w:val="0000FF"/>
          </w:rPr>
          <w:t>N 669</w:t>
        </w:r>
      </w:hyperlink>
      <w:r>
        <w:t xml:space="preserve">, от 05.04.2016 </w:t>
      </w:r>
      <w:hyperlink r:id="rId32" w:history="1">
        <w:r>
          <w:rPr>
            <w:color w:val="0000FF"/>
          </w:rPr>
          <w:t>N 273</w:t>
        </w:r>
      </w:hyperlink>
      <w:r>
        <w:t>)</w:t>
      </w:r>
    </w:p>
    <w:p w:rsidR="00B13688" w:rsidRDefault="00B13688">
      <w:pPr>
        <w:pStyle w:val="ConsPlusNormal"/>
        <w:ind w:firstLine="540"/>
        <w:jc w:val="both"/>
      </w:pPr>
      <w:r>
        <w:t>б) наличие обязательства российской авиакомпании (регионального унитарного предприятия):</w:t>
      </w:r>
    </w:p>
    <w:p w:rsidR="00B13688" w:rsidRDefault="00B13688">
      <w:pPr>
        <w:pStyle w:val="ConsPlusNormal"/>
        <w:ind w:firstLine="540"/>
        <w:jc w:val="both"/>
      </w:pPr>
      <w:r>
        <w:t>по началу эксплуатации воздушного судна, полученного по договору лизинга (аренды) для осуществления внутренних региональных и местных воздушных перевозок, не позднее 9 месяцев со дня государственной регистрации договора лизинга (аренды) либо со дня подписания договора лизинга (аренды) - в отношении воздушного судна, полученного по договору лизинга (аренды), заключенного с лизинговой компанией (арендодателем), не являющейся резидентом Российской Федерации. Датой начала эксплуатации устанавливается дата первого рейса для выполнения внутренней региональной или местной перевозки;</w:t>
      </w:r>
    </w:p>
    <w:p w:rsidR="00B13688" w:rsidRDefault="00B13688">
      <w:pPr>
        <w:pStyle w:val="ConsPlusNormal"/>
        <w:ind w:firstLine="540"/>
        <w:jc w:val="both"/>
      </w:pPr>
      <w:r>
        <w:t>по представлению договора лизинга (аренды) в регистрирующий орган в течение 10 рабочих дней со дня его подписания;</w:t>
      </w:r>
    </w:p>
    <w:p w:rsidR="00B13688" w:rsidRDefault="00B13688">
      <w:pPr>
        <w:pStyle w:val="ConsPlusNormal"/>
        <w:ind w:firstLine="540"/>
        <w:jc w:val="both"/>
      </w:pPr>
      <w:r>
        <w:t>по эксплуатации воздушного судна, полученного по договору лизинга (аренды) для осуществления внутренних региональных и местных воздушных перевозок, не менее 5 лет со дня получения воздушного судна по договору лизинга (аренды);</w:t>
      </w:r>
    </w:p>
    <w:p w:rsidR="00B13688" w:rsidRDefault="00B13688">
      <w:pPr>
        <w:pStyle w:val="ConsPlusNormal"/>
        <w:jc w:val="both"/>
      </w:pPr>
      <w:r>
        <w:t xml:space="preserve">(пп. "б" в ред. </w:t>
      </w:r>
      <w:hyperlink r:id="rId33"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bookmarkStart w:id="4" w:name="P95"/>
      <w:bookmarkEnd w:id="4"/>
      <w:r>
        <w:t>в) наличие государственной гарантии субъекта Российской Федерации или банковской гарантии российской кредитной организации, обеспечивающей надлежащее исполнение российской авиакомпанией (региональным унитарным предприятием) своих обязательств по договору о предоставлении субсидии между Федеральным агентством воздушного транспорта и российской авиакомпанией (региональным унитарным предприятием) (далее - договор о предоставлении субсидии) в размере запрашиваемой субсидии и в течение не менее 1 года со дня получения российской авиакомпанией (региональным унитарным предприятием) воздушного судна по договору лизинга (аренды);</w:t>
      </w:r>
    </w:p>
    <w:p w:rsidR="00B13688" w:rsidRDefault="00B13688">
      <w:pPr>
        <w:pStyle w:val="ConsPlusNormal"/>
        <w:jc w:val="both"/>
      </w:pPr>
      <w:r>
        <w:t xml:space="preserve">(пп. "в" в ред. </w:t>
      </w:r>
      <w:hyperlink r:id="rId34"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 xml:space="preserve">г) наличие обязательства регионального унитарного предприятия по обеспечению силами </w:t>
      </w:r>
      <w:r>
        <w:lastRenderedPageBreak/>
        <w:t>российских авиакомпаний эксплуатации воздушного судна, полученного по договору лизинга (аренды) для осуществления внутренних региональных и местных воздушных перевозок, не менее 5 лет со дня получения региональным унитарным предприятием воздушного судна по договору лизинга (аренды).</w:t>
      </w:r>
    </w:p>
    <w:p w:rsidR="00B13688" w:rsidRDefault="00B13688">
      <w:pPr>
        <w:pStyle w:val="ConsPlusNormal"/>
        <w:jc w:val="both"/>
      </w:pPr>
      <w:r>
        <w:t xml:space="preserve">(пп. "г" введен </w:t>
      </w:r>
      <w:hyperlink r:id="rId35"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r>
        <w:t xml:space="preserve">5. Субсидия предоставляется на основании договора о предоставлении субсидии, который заключается в отношении каждого воздушного судна, получаемого по договору лизинга, в размере, указанном в </w:t>
      </w:r>
      <w:hyperlink w:anchor="P179" w:history="1">
        <w:r>
          <w:rPr>
            <w:color w:val="0000FF"/>
          </w:rPr>
          <w:t>разделе I</w:t>
        </w:r>
      </w:hyperlink>
      <w:r>
        <w:t xml:space="preserve"> приложения, или по договору аренды в размере, указанном в </w:t>
      </w:r>
      <w:hyperlink w:anchor="P251" w:history="1">
        <w:r>
          <w:rPr>
            <w:color w:val="0000FF"/>
          </w:rPr>
          <w:t>разделе II</w:t>
        </w:r>
      </w:hyperlink>
      <w:r>
        <w:t xml:space="preserve"> приложения.</w:t>
      </w:r>
    </w:p>
    <w:p w:rsidR="00B13688" w:rsidRDefault="00B13688">
      <w:pPr>
        <w:pStyle w:val="ConsPlusNormal"/>
        <w:jc w:val="both"/>
      </w:pPr>
      <w:r>
        <w:t xml:space="preserve">(п. 5 в ред. </w:t>
      </w:r>
      <w:hyperlink r:id="rId36"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6. Договор о предоставлении субсидии содержит:</w:t>
      </w:r>
    </w:p>
    <w:p w:rsidR="00B13688" w:rsidRDefault="00B13688">
      <w:pPr>
        <w:pStyle w:val="ConsPlusNormal"/>
        <w:ind w:firstLine="540"/>
        <w:jc w:val="both"/>
      </w:pPr>
      <w:r>
        <w:t>а) обязательство российской авиакомпании (регионального унитарного предприятия) по возврату в федеральный бюджет полученной субсидии в 30-дневный срок со дня получения требования Федерального агентства воздушного транспорта о возврате в следующих случаях:</w:t>
      </w:r>
    </w:p>
    <w:p w:rsidR="00B13688" w:rsidRDefault="00B13688">
      <w:pPr>
        <w:pStyle w:val="ConsPlusNormal"/>
        <w:jc w:val="both"/>
      </w:pPr>
      <w:r>
        <w:t xml:space="preserve">(в ред. </w:t>
      </w:r>
      <w:hyperlink r:id="rId37"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 xml:space="preserve">абзац утратил силу. - </w:t>
      </w:r>
      <w:hyperlink r:id="rId38" w:history="1">
        <w:r>
          <w:rPr>
            <w:color w:val="0000FF"/>
          </w:rPr>
          <w:t>Постановление</w:t>
        </w:r>
      </w:hyperlink>
      <w:r>
        <w:t xml:space="preserve"> Правительства РФ от 05.04.2016 N 273;</w:t>
      </w:r>
    </w:p>
    <w:p w:rsidR="00B13688" w:rsidRDefault="00B13688">
      <w:pPr>
        <w:pStyle w:val="ConsPlusNormal"/>
        <w:ind w:firstLine="540"/>
        <w:jc w:val="both"/>
      </w:pPr>
      <w:r>
        <w:t xml:space="preserve">установление по итогам проверок, проведенных Агентством, а также иными уполномоченными государственными органами контроля и надзора, факта нарушения условий предоставления субсидии, предусмотренных </w:t>
      </w:r>
      <w:hyperlink w:anchor="P74" w:history="1">
        <w:r>
          <w:rPr>
            <w:color w:val="0000FF"/>
          </w:rPr>
          <w:t>пунктом 4</w:t>
        </w:r>
      </w:hyperlink>
      <w:r>
        <w:t xml:space="preserve"> настоящих Правил и договором о предоставлении субсидий;</w:t>
      </w:r>
    </w:p>
    <w:p w:rsidR="00B13688" w:rsidRDefault="00B13688">
      <w:pPr>
        <w:pStyle w:val="ConsPlusNormal"/>
        <w:ind w:firstLine="540"/>
        <w:jc w:val="both"/>
      </w:pPr>
      <w:r>
        <w:t xml:space="preserve">нарушение авиакомпанией (региональным унитарным предприятием) обязательств, предусмотренных </w:t>
      </w:r>
      <w:hyperlink w:anchor="P108" w:history="1">
        <w:r>
          <w:rPr>
            <w:color w:val="0000FF"/>
          </w:rPr>
          <w:t>подпунктами "б"</w:t>
        </w:r>
      </w:hyperlink>
      <w:r>
        <w:t xml:space="preserve"> и </w:t>
      </w:r>
      <w:hyperlink w:anchor="P120" w:history="1">
        <w:r>
          <w:rPr>
            <w:color w:val="0000FF"/>
          </w:rPr>
          <w:t>"е"</w:t>
        </w:r>
      </w:hyperlink>
      <w:r>
        <w:t xml:space="preserve"> настоящего пункта;</w:t>
      </w:r>
    </w:p>
    <w:p w:rsidR="00B13688" w:rsidRDefault="00B13688">
      <w:pPr>
        <w:pStyle w:val="ConsPlusNormal"/>
        <w:jc w:val="both"/>
      </w:pPr>
      <w:r>
        <w:t xml:space="preserve">(абзац введен </w:t>
      </w:r>
      <w:hyperlink r:id="rId39" w:history="1">
        <w:r>
          <w:rPr>
            <w:color w:val="0000FF"/>
          </w:rPr>
          <w:t>Постановлением</w:t>
        </w:r>
      </w:hyperlink>
      <w:r>
        <w:t xml:space="preserve"> Правительства РФ от 18.05.2015 N 473; в ред. </w:t>
      </w:r>
      <w:hyperlink r:id="rId40"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bookmarkStart w:id="5" w:name="P108"/>
      <w:bookmarkEnd w:id="5"/>
      <w:r>
        <w:t>б) обязательство российской авиакомпании (регионального унитарного предприятия) по предоставлению в течение 1 месяца со дня заключения договора о предоставлении субсидии в Федеральное агентство воздушного транспорта копии договора о предоставлении государственной гарантии субъекта Российской Федерации или банковской гарантии российской кредитной организации, обеспечивающей надлежащее исполнение российской авиакомпанией (региональным унитарным предприятием) своих обязательств по договору о предоставлении субсидии в размере запрашиваемой субсидии и в течение не менее 1 года со дня получения российской авиакомпанией (региональным унитарным предприятием) воздушного судна по договору лизинга (аренды);</w:t>
      </w:r>
    </w:p>
    <w:p w:rsidR="00B13688" w:rsidRDefault="00B13688">
      <w:pPr>
        <w:pStyle w:val="ConsPlusNormal"/>
        <w:jc w:val="both"/>
      </w:pPr>
      <w:r>
        <w:t xml:space="preserve">(пп. "б" в ред. </w:t>
      </w:r>
      <w:hyperlink r:id="rId41"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 xml:space="preserve">в) обязательство Агентства по перечислению российской авиакомпании (региональному унитарному предприятию) субсидии, возникающее только после предоставления гарантии, указанной в </w:t>
      </w:r>
      <w:hyperlink w:anchor="P108" w:history="1">
        <w:r>
          <w:rPr>
            <w:color w:val="0000FF"/>
          </w:rPr>
          <w:t>подпункте "б"</w:t>
        </w:r>
      </w:hyperlink>
      <w:r>
        <w:t xml:space="preserve"> настоящего пункта;</w:t>
      </w:r>
    </w:p>
    <w:p w:rsidR="00B13688" w:rsidRDefault="00B13688">
      <w:pPr>
        <w:pStyle w:val="ConsPlusNormal"/>
        <w:jc w:val="both"/>
      </w:pPr>
      <w:r>
        <w:t xml:space="preserve">(в ред. </w:t>
      </w:r>
      <w:hyperlink r:id="rId42"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г) обязательство российской авиакомпании (регионального унитарного предприятия) по представлению в Агентство:</w:t>
      </w:r>
    </w:p>
    <w:p w:rsidR="00B13688" w:rsidRDefault="00B13688">
      <w:pPr>
        <w:pStyle w:val="ConsPlusNormal"/>
        <w:jc w:val="both"/>
      </w:pPr>
      <w:r>
        <w:t xml:space="preserve">(в ред. </w:t>
      </w:r>
      <w:hyperlink r:id="rId43"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заверенной российской авиакомпанией (региональным унитарным предприятием) копии акта приема-передачи воздушного судна по договору лизинга (аренды);</w:t>
      </w:r>
    </w:p>
    <w:p w:rsidR="00B13688" w:rsidRDefault="00B13688">
      <w:pPr>
        <w:pStyle w:val="ConsPlusNormal"/>
        <w:jc w:val="both"/>
      </w:pPr>
      <w:r>
        <w:t xml:space="preserve">(в ред. </w:t>
      </w:r>
      <w:hyperlink r:id="rId44"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отчетности российской авиакомпании (регионального унитарного предприятия) об осуществлении расходов, источником которых являются субсидии, по форме и в сроки, которые установлены договором о предоставлении субсидии, а также отчета о результатах эксплуатации приобретенных воздушных судов с указанием налета, занятости кресел, пассажиропотока и маршрутов перевозки;</w:t>
      </w:r>
    </w:p>
    <w:p w:rsidR="00B13688" w:rsidRDefault="00B13688">
      <w:pPr>
        <w:pStyle w:val="ConsPlusNormal"/>
        <w:jc w:val="both"/>
      </w:pPr>
      <w:r>
        <w:t xml:space="preserve">(в ред. </w:t>
      </w:r>
      <w:hyperlink r:id="rId45"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 xml:space="preserve">д) расторжение в одностороннем порядке Агентством договора о предоставлении субсидии при неисполнении российской авиакомпанией (региональным унитарным предприятием) обязательства, указанного в </w:t>
      </w:r>
      <w:hyperlink w:anchor="P108" w:history="1">
        <w:r>
          <w:rPr>
            <w:color w:val="0000FF"/>
          </w:rPr>
          <w:t>подпункте "б"</w:t>
        </w:r>
      </w:hyperlink>
      <w:r>
        <w:t xml:space="preserve"> настоящего пункта;</w:t>
      </w:r>
    </w:p>
    <w:p w:rsidR="00B13688" w:rsidRDefault="00B13688">
      <w:pPr>
        <w:pStyle w:val="ConsPlusNormal"/>
        <w:jc w:val="both"/>
      </w:pPr>
      <w:r>
        <w:t xml:space="preserve">(в ред. </w:t>
      </w:r>
      <w:hyperlink r:id="rId46"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bookmarkStart w:id="6" w:name="P120"/>
      <w:bookmarkEnd w:id="6"/>
      <w:r>
        <w:lastRenderedPageBreak/>
        <w:t>е) обязательство авиакомпании (регионального унитарного предприятия) по представлению в Агентство не позднее чем за 120 дней до окончания срока действия договора о предоставлении государственной гарантии субъекта Российской Федерации или банковской гарантии российской кредитной организации, обеспечивающей надлежащее исполнение авиакомпанией (региональным унитарным предприятием) своих обязательств по договору о предоставлении субсидии, копии вновь заключенного договора о предоставлении соответствующей государственной гарантии субъекта Российской Федерации или банковской гарантии российской кредитной организации со сроком действия не менее 1 года со дня его заключения;</w:t>
      </w:r>
    </w:p>
    <w:p w:rsidR="00B13688" w:rsidRDefault="00B13688">
      <w:pPr>
        <w:pStyle w:val="ConsPlusNormal"/>
        <w:jc w:val="both"/>
      </w:pPr>
      <w:r>
        <w:t xml:space="preserve">(пп. "е" введен </w:t>
      </w:r>
      <w:hyperlink r:id="rId47" w:history="1">
        <w:r>
          <w:rPr>
            <w:color w:val="0000FF"/>
          </w:rPr>
          <w:t>Постановлением</w:t>
        </w:r>
      </w:hyperlink>
      <w:r>
        <w:t xml:space="preserve"> Правительства РФ от 18.05.2015 N 473; в ред. </w:t>
      </w:r>
      <w:hyperlink r:id="rId48"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ж) размер субсидии, условия, цели и порядок предоставления субсидии;</w:t>
      </w:r>
    </w:p>
    <w:p w:rsidR="00B13688" w:rsidRDefault="00B13688">
      <w:pPr>
        <w:pStyle w:val="ConsPlusNormal"/>
        <w:jc w:val="both"/>
      </w:pPr>
      <w:r>
        <w:t xml:space="preserve">(пп. "ж" введен </w:t>
      </w:r>
      <w:hyperlink r:id="rId49"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r>
        <w:t>з) сроки перечисления субсидии;</w:t>
      </w:r>
    </w:p>
    <w:p w:rsidR="00B13688" w:rsidRDefault="00B13688">
      <w:pPr>
        <w:pStyle w:val="ConsPlusNormal"/>
        <w:jc w:val="both"/>
      </w:pPr>
      <w:r>
        <w:t xml:space="preserve">(пп. "з" введен </w:t>
      </w:r>
      <w:hyperlink r:id="rId50"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r>
        <w:t>и) обязанность Федерального агентства воздушного транспорта и федерального органа исполнительной власти, осуществляющего функции по контролю и надзору в финансово-бюджетной сфере, проводить проверки соблюдения получателями субсидий условий, целей и порядка их предоставления, а также согласие получателей субсидий (за исключением государственных (муниципальных) унитарных предприятий, хозяйственных товариществ,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проведение таких проверок;</w:t>
      </w:r>
    </w:p>
    <w:p w:rsidR="00B13688" w:rsidRDefault="00B13688">
      <w:pPr>
        <w:pStyle w:val="ConsPlusNormal"/>
        <w:jc w:val="both"/>
      </w:pPr>
      <w:r>
        <w:t xml:space="preserve">(пп. "и" введен </w:t>
      </w:r>
      <w:hyperlink r:id="rId51"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r>
        <w:t>к) запрет приобретения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субсидий.</w:t>
      </w:r>
    </w:p>
    <w:p w:rsidR="00B13688" w:rsidRDefault="00B13688">
      <w:pPr>
        <w:pStyle w:val="ConsPlusNormal"/>
        <w:jc w:val="both"/>
      </w:pPr>
      <w:r>
        <w:t xml:space="preserve">(пп. "к" введен </w:t>
      </w:r>
      <w:hyperlink r:id="rId52"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bookmarkStart w:id="7" w:name="P130"/>
      <w:bookmarkEnd w:id="7"/>
      <w:r>
        <w:t>7. Для заключения договора о предоставлении субсидии российская авиакомпания (региональное унитарное предприятие) представляет в Федеральное агентство воздушного транспорта:</w:t>
      </w:r>
    </w:p>
    <w:p w:rsidR="00B13688" w:rsidRDefault="00B13688">
      <w:pPr>
        <w:pStyle w:val="ConsPlusNormal"/>
        <w:jc w:val="both"/>
      </w:pPr>
      <w:r>
        <w:t xml:space="preserve">(в ред. </w:t>
      </w:r>
      <w:hyperlink r:id="rId53"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 xml:space="preserve">а) заявление о предоставлении субсидии, составленное в произвольной форме, с указанием размера запрашиваемой субсидии и подтверждением готовности выполнять условия предоставления субсидии, предусмотренные </w:t>
      </w:r>
      <w:hyperlink w:anchor="P74" w:history="1">
        <w:r>
          <w:rPr>
            <w:color w:val="0000FF"/>
          </w:rPr>
          <w:t>пунктом 4</w:t>
        </w:r>
      </w:hyperlink>
      <w:r>
        <w:t xml:space="preserve"> настоящих Правил и договором о предоставлении субсидии;</w:t>
      </w:r>
    </w:p>
    <w:p w:rsidR="00B13688" w:rsidRDefault="00B13688">
      <w:pPr>
        <w:pStyle w:val="ConsPlusNormal"/>
        <w:ind w:firstLine="540"/>
        <w:jc w:val="both"/>
      </w:pPr>
      <w:r>
        <w:t>б) нотариально заверенную копию договора лизинга (аренды);</w:t>
      </w:r>
    </w:p>
    <w:p w:rsidR="00B13688" w:rsidRDefault="00B13688">
      <w:pPr>
        <w:pStyle w:val="ConsPlusNormal"/>
        <w:jc w:val="both"/>
      </w:pPr>
      <w:r>
        <w:t xml:space="preserve">(в ред. </w:t>
      </w:r>
      <w:hyperlink r:id="rId54"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 xml:space="preserve">в) письмо высшего исполнительного органа государственной власти субъекта Российской Федерации или российской кредитной организации о готовности предоставить Агентству соответственно государственную или банковскую гарантию, предусмотренную </w:t>
      </w:r>
      <w:hyperlink w:anchor="P95" w:history="1">
        <w:r>
          <w:rPr>
            <w:color w:val="0000FF"/>
          </w:rPr>
          <w:t>подпунктом "в" пункта 4</w:t>
        </w:r>
      </w:hyperlink>
      <w:r>
        <w:t xml:space="preserve"> настоящих Правил;</w:t>
      </w:r>
    </w:p>
    <w:p w:rsidR="00B13688" w:rsidRDefault="00B13688">
      <w:pPr>
        <w:pStyle w:val="ConsPlusNormal"/>
        <w:ind w:firstLine="540"/>
        <w:jc w:val="both"/>
      </w:pPr>
      <w:r>
        <w:t>г) нотариально заверенную копию устава регионального унитарного предприятия, если заявление о предоставлении субсидии представляется региональным унитарным предприятием;</w:t>
      </w:r>
    </w:p>
    <w:p w:rsidR="00B13688" w:rsidRDefault="00B13688">
      <w:pPr>
        <w:pStyle w:val="ConsPlusNormal"/>
        <w:jc w:val="both"/>
      </w:pPr>
      <w:r>
        <w:t xml:space="preserve">(пп. "г" введен </w:t>
      </w:r>
      <w:hyperlink r:id="rId55"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r>
        <w:t>д) заверенную российской авиакомпанией (региональным унитарным предприятием) копию документа, подтверждающего представление договора лизинга (аренды) в регистрирующий орган в течение 10 рабочих дней со дня его подписания.</w:t>
      </w:r>
    </w:p>
    <w:p w:rsidR="00B13688" w:rsidRDefault="00B13688">
      <w:pPr>
        <w:pStyle w:val="ConsPlusNormal"/>
        <w:jc w:val="both"/>
      </w:pPr>
      <w:r>
        <w:t xml:space="preserve">(пп. "д" введен </w:t>
      </w:r>
      <w:hyperlink r:id="rId56"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r>
        <w:t>8. Копии документов на иностранном языке представляются с приложением их нотариально заверенных переводов на русский язык.</w:t>
      </w:r>
    </w:p>
    <w:p w:rsidR="00B13688" w:rsidRDefault="00B13688">
      <w:pPr>
        <w:pStyle w:val="ConsPlusNormal"/>
        <w:ind w:firstLine="540"/>
        <w:jc w:val="both"/>
      </w:pPr>
      <w:r>
        <w:t xml:space="preserve">9. Федеральное агентство воздушного транспорта в течение 20 рабочих дней со дня получения заявления и комплекта представленных в соответствии с </w:t>
      </w:r>
      <w:hyperlink w:anchor="P130" w:history="1">
        <w:r>
          <w:rPr>
            <w:color w:val="0000FF"/>
          </w:rPr>
          <w:t>пунктом 7</w:t>
        </w:r>
      </w:hyperlink>
      <w:r>
        <w:t xml:space="preserve"> настоящих Правил </w:t>
      </w:r>
      <w:r>
        <w:lastRenderedPageBreak/>
        <w:t>документов осуществляет проверку полноты и правильности их оформления и принимает решение о заключении с российской авиакомпанией (региональным унитарным предприятием) договора о предоставлении субсидии либо возвращает представленные документы и уведомляет российскую авиакомпанию (региональное унитарное предприятие) в письменной форме об отказе в заключении договора о предоставлении субсидии с указанием причин отказа.</w:t>
      </w:r>
    </w:p>
    <w:p w:rsidR="00B13688" w:rsidRDefault="00B13688">
      <w:pPr>
        <w:pStyle w:val="ConsPlusNormal"/>
        <w:jc w:val="both"/>
      </w:pPr>
      <w:r>
        <w:t xml:space="preserve">(в ред. Постановлений Правительства РФ от 06.08.2013 </w:t>
      </w:r>
      <w:hyperlink r:id="rId57" w:history="1">
        <w:r>
          <w:rPr>
            <w:color w:val="0000FF"/>
          </w:rPr>
          <w:t>N 669</w:t>
        </w:r>
      </w:hyperlink>
      <w:r>
        <w:t xml:space="preserve">, от 05.04.2016 </w:t>
      </w:r>
      <w:hyperlink r:id="rId58" w:history="1">
        <w:r>
          <w:rPr>
            <w:color w:val="0000FF"/>
          </w:rPr>
          <w:t>N 273</w:t>
        </w:r>
      </w:hyperlink>
      <w:r>
        <w:t>)</w:t>
      </w:r>
    </w:p>
    <w:p w:rsidR="00B13688" w:rsidRDefault="00B13688">
      <w:pPr>
        <w:pStyle w:val="ConsPlusNormal"/>
        <w:ind w:firstLine="540"/>
        <w:jc w:val="both"/>
      </w:pPr>
      <w:r>
        <w:t>10. Отказ в заключении договора о предоставлении субсидии осуществляется по одному из следующих оснований:</w:t>
      </w:r>
    </w:p>
    <w:p w:rsidR="00B13688" w:rsidRDefault="00B13688">
      <w:pPr>
        <w:pStyle w:val="ConsPlusNormal"/>
        <w:ind w:firstLine="540"/>
        <w:jc w:val="both"/>
      </w:pPr>
      <w:r>
        <w:t xml:space="preserve">а) непредставление какого-либо из документов, указанных в </w:t>
      </w:r>
      <w:hyperlink w:anchor="P130" w:history="1">
        <w:r>
          <w:rPr>
            <w:color w:val="0000FF"/>
          </w:rPr>
          <w:t>пункте 7</w:t>
        </w:r>
      </w:hyperlink>
      <w:r>
        <w:t xml:space="preserve"> настоящих Правил;</w:t>
      </w:r>
    </w:p>
    <w:p w:rsidR="00B13688" w:rsidRDefault="00B13688">
      <w:pPr>
        <w:pStyle w:val="ConsPlusNormal"/>
        <w:ind w:firstLine="540"/>
        <w:jc w:val="both"/>
      </w:pPr>
      <w:r>
        <w:t>б) несоответствие условий договора лизинга (аренды) условиям предоставления субсидии;</w:t>
      </w:r>
    </w:p>
    <w:p w:rsidR="00B13688" w:rsidRDefault="00B13688">
      <w:pPr>
        <w:pStyle w:val="ConsPlusNormal"/>
        <w:jc w:val="both"/>
      </w:pPr>
      <w:r>
        <w:t xml:space="preserve">(в ред. </w:t>
      </w:r>
      <w:hyperlink r:id="rId59"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в) недостаточность размера нераспределенных лимитов бюджетных обязательств для предоставления субсидии.</w:t>
      </w:r>
    </w:p>
    <w:p w:rsidR="00B13688" w:rsidRDefault="00B13688">
      <w:pPr>
        <w:pStyle w:val="ConsPlusNormal"/>
        <w:ind w:firstLine="540"/>
        <w:jc w:val="both"/>
      </w:pPr>
      <w:r>
        <w:t>11. Перечисление субсидии осуществляется в установленном порядке на счет, открытый российской авиакомпании (региональному унитарному предприятию) в соответствии с законодательством Российской Федерации.</w:t>
      </w:r>
    </w:p>
    <w:p w:rsidR="00B13688" w:rsidRDefault="00B13688">
      <w:pPr>
        <w:pStyle w:val="ConsPlusNormal"/>
        <w:ind w:firstLine="540"/>
        <w:jc w:val="both"/>
      </w:pPr>
      <w:r>
        <w:t>Субсидия предоставляется 1 раз в отношении 1 воздушного судна.</w:t>
      </w:r>
    </w:p>
    <w:p w:rsidR="00B13688" w:rsidRDefault="00B13688">
      <w:pPr>
        <w:pStyle w:val="ConsPlusNormal"/>
        <w:jc w:val="both"/>
      </w:pPr>
      <w:r>
        <w:t xml:space="preserve">(п. 11 в ред. </w:t>
      </w:r>
      <w:hyperlink r:id="rId60"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 xml:space="preserve">12. Информация о размере и сроке перечисления субсидии учитывается Федеральным агентством воздушного транспорта при формировании прогноза кассовых выплат из федерального бюджета, необходимого для составления в установленном </w:t>
      </w:r>
      <w:hyperlink r:id="rId61" w:history="1">
        <w:r>
          <w:rPr>
            <w:color w:val="0000FF"/>
          </w:rPr>
          <w:t>порядке</w:t>
        </w:r>
      </w:hyperlink>
      <w:r>
        <w:t xml:space="preserve"> кассового плана исполнения федерального бюджета.</w:t>
      </w:r>
    </w:p>
    <w:p w:rsidR="00B13688" w:rsidRDefault="00B13688">
      <w:pPr>
        <w:pStyle w:val="ConsPlusNormal"/>
        <w:ind w:firstLine="540"/>
        <w:jc w:val="both"/>
      </w:pPr>
      <w:r>
        <w:t>13. Контроль за соблюдением условий, целей и порядка предоставления субсидии осуществляется Федеральным агентством воздушного транспорта и федеральным органом исполнительной власти, осуществляющим функции по контролю и надзору в финансово-бюджетной сфере.</w:t>
      </w:r>
    </w:p>
    <w:p w:rsidR="00B13688" w:rsidRDefault="00B13688">
      <w:pPr>
        <w:pStyle w:val="ConsPlusNormal"/>
        <w:jc w:val="both"/>
      </w:pPr>
      <w:r>
        <w:t xml:space="preserve">(п. 13 в ред. </w:t>
      </w:r>
      <w:hyperlink r:id="rId62" w:history="1">
        <w:r>
          <w:rPr>
            <w:color w:val="0000FF"/>
          </w:rPr>
          <w:t>Постановления</w:t>
        </w:r>
      </w:hyperlink>
      <w:r>
        <w:t xml:space="preserve"> Правительства РФ от 05.04.2016 N 273)</w:t>
      </w:r>
    </w:p>
    <w:p w:rsidR="00B13688" w:rsidRDefault="00B13688">
      <w:pPr>
        <w:pStyle w:val="ConsPlusNormal"/>
        <w:ind w:firstLine="540"/>
        <w:jc w:val="both"/>
      </w:pPr>
      <w:r>
        <w:t>14. В случае установления фактов нарушения условий предоставления субсидий соответствующие средства подлежат возврату в доход федерального бюджета в порядке, предусмотренном бюджетным законодательством Российской Федерации.</w:t>
      </w:r>
    </w:p>
    <w:p w:rsidR="00B13688" w:rsidRDefault="00B13688">
      <w:pPr>
        <w:pStyle w:val="ConsPlusNormal"/>
        <w:jc w:val="both"/>
      </w:pPr>
      <w:r>
        <w:t xml:space="preserve">(п. 14 введен </w:t>
      </w:r>
      <w:hyperlink r:id="rId63" w:history="1">
        <w:r>
          <w:rPr>
            <w:color w:val="0000FF"/>
          </w:rPr>
          <w:t>Постановлением</w:t>
        </w:r>
      </w:hyperlink>
      <w:r>
        <w:t xml:space="preserve"> Правительства РФ от 05.04.2016 N 273)</w:t>
      </w:r>
    </w:p>
    <w:p w:rsidR="00B13688" w:rsidRDefault="00B13688">
      <w:pPr>
        <w:pStyle w:val="ConsPlusNormal"/>
        <w:ind w:firstLine="540"/>
        <w:jc w:val="both"/>
      </w:pPr>
    </w:p>
    <w:p w:rsidR="00B13688" w:rsidRDefault="00B13688">
      <w:pPr>
        <w:pStyle w:val="ConsPlusNormal"/>
        <w:ind w:firstLine="540"/>
        <w:jc w:val="both"/>
      </w:pPr>
    </w:p>
    <w:p w:rsidR="00B13688" w:rsidRDefault="00B13688">
      <w:pPr>
        <w:pStyle w:val="ConsPlusNormal"/>
        <w:ind w:firstLine="540"/>
        <w:jc w:val="both"/>
      </w:pPr>
    </w:p>
    <w:p w:rsidR="00B13688" w:rsidRDefault="00B13688">
      <w:pPr>
        <w:pStyle w:val="ConsPlusNormal"/>
        <w:ind w:firstLine="540"/>
        <w:jc w:val="both"/>
      </w:pPr>
    </w:p>
    <w:p w:rsidR="00B13688" w:rsidRDefault="00B13688">
      <w:pPr>
        <w:pStyle w:val="ConsPlusNormal"/>
        <w:ind w:firstLine="540"/>
        <w:jc w:val="both"/>
      </w:pPr>
    </w:p>
    <w:p w:rsidR="00B13688" w:rsidRDefault="00B13688">
      <w:pPr>
        <w:pStyle w:val="ConsPlusNormal"/>
        <w:jc w:val="right"/>
        <w:outlineLvl w:val="1"/>
      </w:pPr>
      <w:r>
        <w:t>Приложение</w:t>
      </w:r>
    </w:p>
    <w:p w:rsidR="00B13688" w:rsidRDefault="00B13688">
      <w:pPr>
        <w:pStyle w:val="ConsPlusNormal"/>
        <w:jc w:val="right"/>
      </w:pPr>
      <w:r>
        <w:t>к Правилам предоставления</w:t>
      </w:r>
    </w:p>
    <w:p w:rsidR="00B13688" w:rsidRDefault="00B13688">
      <w:pPr>
        <w:pStyle w:val="ConsPlusNormal"/>
        <w:jc w:val="right"/>
      </w:pPr>
      <w:r>
        <w:t>субсидий из федерального бюджета</w:t>
      </w:r>
    </w:p>
    <w:p w:rsidR="00B13688" w:rsidRDefault="00B13688">
      <w:pPr>
        <w:pStyle w:val="ConsPlusNormal"/>
        <w:jc w:val="right"/>
      </w:pPr>
      <w:r>
        <w:t>на возмещение российским</w:t>
      </w:r>
    </w:p>
    <w:p w:rsidR="00B13688" w:rsidRDefault="00B13688">
      <w:pPr>
        <w:pStyle w:val="ConsPlusNormal"/>
        <w:jc w:val="right"/>
      </w:pPr>
      <w:r>
        <w:t>авиакомпаниям, региональным</w:t>
      </w:r>
    </w:p>
    <w:p w:rsidR="00B13688" w:rsidRDefault="00B13688">
      <w:pPr>
        <w:pStyle w:val="ConsPlusNormal"/>
        <w:jc w:val="right"/>
      </w:pPr>
      <w:r>
        <w:t>унитарным предприятиям, не являющимся</w:t>
      </w:r>
    </w:p>
    <w:p w:rsidR="00B13688" w:rsidRDefault="00B13688">
      <w:pPr>
        <w:pStyle w:val="ConsPlusNormal"/>
        <w:jc w:val="right"/>
      </w:pPr>
      <w:r>
        <w:t>российскими авиакомпаниями, части</w:t>
      </w:r>
    </w:p>
    <w:p w:rsidR="00B13688" w:rsidRDefault="00B13688">
      <w:pPr>
        <w:pStyle w:val="ConsPlusNormal"/>
        <w:jc w:val="right"/>
      </w:pPr>
      <w:r>
        <w:t>затрат на уплату лизинговых или арендных</w:t>
      </w:r>
    </w:p>
    <w:p w:rsidR="00B13688" w:rsidRDefault="00B13688">
      <w:pPr>
        <w:pStyle w:val="ConsPlusNormal"/>
        <w:jc w:val="right"/>
      </w:pPr>
      <w:r>
        <w:t>платежей за воздушные суда, получаемые</w:t>
      </w:r>
    </w:p>
    <w:p w:rsidR="00B13688" w:rsidRDefault="00B13688">
      <w:pPr>
        <w:pStyle w:val="ConsPlusNormal"/>
        <w:jc w:val="right"/>
      </w:pPr>
      <w:r>
        <w:t>указанными организациями по договорам</w:t>
      </w:r>
    </w:p>
    <w:p w:rsidR="00B13688" w:rsidRDefault="00B13688">
      <w:pPr>
        <w:pStyle w:val="ConsPlusNormal"/>
        <w:jc w:val="right"/>
      </w:pPr>
      <w:r>
        <w:t>лизинга или аренды для осуществления</w:t>
      </w:r>
    </w:p>
    <w:p w:rsidR="00B13688" w:rsidRDefault="00B13688">
      <w:pPr>
        <w:pStyle w:val="ConsPlusNormal"/>
        <w:jc w:val="right"/>
      </w:pPr>
      <w:r>
        <w:t>внутренних региональных и местных</w:t>
      </w:r>
    </w:p>
    <w:p w:rsidR="00B13688" w:rsidRDefault="00B13688">
      <w:pPr>
        <w:pStyle w:val="ConsPlusNormal"/>
        <w:jc w:val="right"/>
      </w:pPr>
      <w:r>
        <w:t>воздушных перевозок</w:t>
      </w:r>
    </w:p>
    <w:p w:rsidR="00B13688" w:rsidRDefault="00B13688">
      <w:pPr>
        <w:pStyle w:val="ConsPlusNormal"/>
        <w:ind w:firstLine="540"/>
        <w:jc w:val="both"/>
      </w:pPr>
    </w:p>
    <w:p w:rsidR="00B13688" w:rsidRDefault="00B13688">
      <w:pPr>
        <w:pStyle w:val="ConsPlusNormal"/>
        <w:jc w:val="center"/>
      </w:pPr>
      <w:r>
        <w:t>РАЗМЕРЫ ПРЕДОСТАВЛЯЕМЫХ СУБСИДИЙ</w:t>
      </w:r>
    </w:p>
    <w:p w:rsidR="00B13688" w:rsidRDefault="00B13688">
      <w:pPr>
        <w:pStyle w:val="ConsPlusNormal"/>
        <w:jc w:val="center"/>
      </w:pPr>
      <w:r>
        <w:t>Список изменяющих документов</w:t>
      </w:r>
    </w:p>
    <w:p w:rsidR="00B13688" w:rsidRDefault="00B13688">
      <w:pPr>
        <w:pStyle w:val="ConsPlusNormal"/>
        <w:jc w:val="center"/>
      </w:pPr>
      <w:r>
        <w:t xml:space="preserve">(в ред. </w:t>
      </w:r>
      <w:hyperlink r:id="rId64" w:history="1">
        <w:r>
          <w:rPr>
            <w:color w:val="0000FF"/>
          </w:rPr>
          <w:t>Постановления</w:t>
        </w:r>
      </w:hyperlink>
      <w:r>
        <w:t xml:space="preserve"> Правительства РФ от 05.04.2016 N 273)</w:t>
      </w:r>
    </w:p>
    <w:p w:rsidR="00B13688" w:rsidRDefault="00B13688">
      <w:pPr>
        <w:pStyle w:val="ConsPlusNormal"/>
        <w:jc w:val="center"/>
      </w:pPr>
    </w:p>
    <w:p w:rsidR="00B13688" w:rsidRDefault="00B13688">
      <w:pPr>
        <w:sectPr w:rsidR="00B13688" w:rsidSect="001D6B46">
          <w:pgSz w:w="11906" w:h="16838"/>
          <w:pgMar w:top="1134" w:right="850" w:bottom="1134" w:left="1701" w:header="708" w:footer="708" w:gutter="0"/>
          <w:cols w:space="708"/>
          <w:docGrid w:linePitch="360"/>
        </w:sectPr>
      </w:pPr>
    </w:p>
    <w:p w:rsidR="00B13688" w:rsidRDefault="00B13688">
      <w:pPr>
        <w:pStyle w:val="ConsPlusNormal"/>
        <w:jc w:val="center"/>
        <w:outlineLvl w:val="2"/>
      </w:pPr>
      <w:bookmarkStart w:id="8" w:name="P179"/>
      <w:bookmarkEnd w:id="8"/>
      <w:r>
        <w:lastRenderedPageBreak/>
        <w:t>I. РАЗМЕР</w:t>
      </w:r>
    </w:p>
    <w:p w:rsidR="00B13688" w:rsidRDefault="00B13688">
      <w:pPr>
        <w:pStyle w:val="ConsPlusNormal"/>
        <w:jc w:val="center"/>
      </w:pPr>
      <w:r>
        <w:t>субсидии, предоставляемой из федерального бюджета</w:t>
      </w:r>
    </w:p>
    <w:p w:rsidR="00B13688" w:rsidRDefault="00B13688">
      <w:pPr>
        <w:pStyle w:val="ConsPlusNormal"/>
        <w:jc w:val="center"/>
      </w:pPr>
      <w:r>
        <w:t>на возмещение российским авиакомпаниям, региональным</w:t>
      </w:r>
    </w:p>
    <w:p w:rsidR="00B13688" w:rsidRDefault="00B13688">
      <w:pPr>
        <w:pStyle w:val="ConsPlusNormal"/>
        <w:jc w:val="center"/>
      </w:pPr>
      <w:r>
        <w:t>унитарным предприятиям, не являющимся российскими</w:t>
      </w:r>
    </w:p>
    <w:p w:rsidR="00B13688" w:rsidRDefault="00B13688">
      <w:pPr>
        <w:pStyle w:val="ConsPlusNormal"/>
        <w:jc w:val="center"/>
      </w:pPr>
      <w:r>
        <w:t>авиакомпаниями, части затрат на уплату лизинговых платежей</w:t>
      </w:r>
    </w:p>
    <w:p w:rsidR="00B13688" w:rsidRDefault="00B13688">
      <w:pPr>
        <w:pStyle w:val="ConsPlusNormal"/>
        <w:jc w:val="center"/>
      </w:pPr>
      <w:r>
        <w:t>за воздушные суда, получаемые указанными организациями</w:t>
      </w:r>
    </w:p>
    <w:p w:rsidR="00B13688" w:rsidRDefault="00B13688">
      <w:pPr>
        <w:pStyle w:val="ConsPlusNormal"/>
        <w:jc w:val="center"/>
      </w:pPr>
      <w:r>
        <w:t>по договорам лизинга для осуществления внутренних</w:t>
      </w:r>
    </w:p>
    <w:p w:rsidR="00B13688" w:rsidRDefault="00B13688">
      <w:pPr>
        <w:pStyle w:val="ConsPlusNormal"/>
        <w:jc w:val="center"/>
      </w:pPr>
      <w:r>
        <w:t>региональных и местных воздушных перевозок</w:t>
      </w:r>
    </w:p>
    <w:p w:rsidR="00B13688" w:rsidRDefault="00B13688">
      <w:pPr>
        <w:pStyle w:val="ConsPlusNormal"/>
        <w:jc w:val="both"/>
      </w:pPr>
    </w:p>
    <w:p w:rsidR="00B13688" w:rsidRDefault="00B13688">
      <w:pPr>
        <w:pStyle w:val="ConsPlusNormal"/>
        <w:jc w:val="right"/>
      </w:pPr>
      <w:r>
        <w:t>(млн.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094"/>
        <w:gridCol w:w="1114"/>
        <w:gridCol w:w="1085"/>
        <w:gridCol w:w="1123"/>
        <w:gridCol w:w="1123"/>
        <w:gridCol w:w="1205"/>
      </w:tblGrid>
      <w:tr w:rsidR="00B13688">
        <w:tc>
          <w:tcPr>
            <w:tcW w:w="2891" w:type="dxa"/>
            <w:vMerge w:val="restart"/>
            <w:tcBorders>
              <w:top w:val="single" w:sz="4" w:space="0" w:color="auto"/>
              <w:left w:val="nil"/>
              <w:bottom w:val="single" w:sz="4" w:space="0" w:color="auto"/>
            </w:tcBorders>
          </w:tcPr>
          <w:p w:rsidR="00B13688" w:rsidRDefault="00B13688">
            <w:pPr>
              <w:pStyle w:val="ConsPlusNormal"/>
              <w:jc w:val="center"/>
            </w:pPr>
            <w:r>
              <w:t>Количество лет, прошедших с даты производства воздушного судна до даты заключения договора лизинга</w:t>
            </w:r>
          </w:p>
        </w:tc>
        <w:tc>
          <w:tcPr>
            <w:tcW w:w="6744" w:type="dxa"/>
            <w:gridSpan w:val="6"/>
            <w:tcBorders>
              <w:top w:val="single" w:sz="4" w:space="0" w:color="auto"/>
              <w:bottom w:val="single" w:sz="4" w:space="0" w:color="auto"/>
              <w:right w:val="nil"/>
            </w:tcBorders>
          </w:tcPr>
          <w:p w:rsidR="00B13688" w:rsidRDefault="00B13688">
            <w:pPr>
              <w:pStyle w:val="ConsPlusNormal"/>
              <w:jc w:val="center"/>
            </w:pPr>
            <w:r>
              <w:t>Количество пассажирских мест воздушного судна</w:t>
            </w:r>
          </w:p>
        </w:tc>
      </w:tr>
      <w:tr w:rsidR="00B13688">
        <w:tc>
          <w:tcPr>
            <w:tcW w:w="2891" w:type="dxa"/>
            <w:vMerge/>
            <w:tcBorders>
              <w:top w:val="single" w:sz="4" w:space="0" w:color="auto"/>
              <w:left w:val="nil"/>
              <w:bottom w:val="single" w:sz="4" w:space="0" w:color="auto"/>
            </w:tcBorders>
          </w:tcPr>
          <w:p w:rsidR="00B13688" w:rsidRDefault="00B13688"/>
        </w:tc>
        <w:tc>
          <w:tcPr>
            <w:tcW w:w="1094" w:type="dxa"/>
            <w:tcBorders>
              <w:top w:val="single" w:sz="4" w:space="0" w:color="auto"/>
              <w:bottom w:val="single" w:sz="4" w:space="0" w:color="auto"/>
            </w:tcBorders>
          </w:tcPr>
          <w:p w:rsidR="00B13688" w:rsidRDefault="00B13688">
            <w:pPr>
              <w:pStyle w:val="ConsPlusNormal"/>
              <w:jc w:val="center"/>
            </w:pPr>
            <w:r>
              <w:t>4 - 10</w:t>
            </w:r>
          </w:p>
        </w:tc>
        <w:tc>
          <w:tcPr>
            <w:tcW w:w="1114" w:type="dxa"/>
            <w:tcBorders>
              <w:top w:val="single" w:sz="4" w:space="0" w:color="auto"/>
              <w:bottom w:val="single" w:sz="4" w:space="0" w:color="auto"/>
            </w:tcBorders>
          </w:tcPr>
          <w:p w:rsidR="00B13688" w:rsidRDefault="00B13688">
            <w:pPr>
              <w:pStyle w:val="ConsPlusNormal"/>
              <w:jc w:val="center"/>
            </w:pPr>
            <w:r>
              <w:t>11 - 20</w:t>
            </w:r>
          </w:p>
        </w:tc>
        <w:tc>
          <w:tcPr>
            <w:tcW w:w="1085" w:type="dxa"/>
            <w:tcBorders>
              <w:top w:val="single" w:sz="4" w:space="0" w:color="auto"/>
              <w:bottom w:val="single" w:sz="4" w:space="0" w:color="auto"/>
            </w:tcBorders>
          </w:tcPr>
          <w:p w:rsidR="00B13688" w:rsidRDefault="00B13688">
            <w:pPr>
              <w:pStyle w:val="ConsPlusNormal"/>
              <w:jc w:val="center"/>
            </w:pPr>
            <w:r>
              <w:t>21 - 40</w:t>
            </w:r>
          </w:p>
        </w:tc>
        <w:tc>
          <w:tcPr>
            <w:tcW w:w="1123" w:type="dxa"/>
            <w:tcBorders>
              <w:top w:val="single" w:sz="4" w:space="0" w:color="auto"/>
              <w:bottom w:val="single" w:sz="4" w:space="0" w:color="auto"/>
            </w:tcBorders>
          </w:tcPr>
          <w:p w:rsidR="00B13688" w:rsidRDefault="00B13688">
            <w:pPr>
              <w:pStyle w:val="ConsPlusNormal"/>
              <w:jc w:val="center"/>
            </w:pPr>
            <w:r>
              <w:t>41 - 50</w:t>
            </w:r>
          </w:p>
        </w:tc>
        <w:tc>
          <w:tcPr>
            <w:tcW w:w="1123" w:type="dxa"/>
            <w:tcBorders>
              <w:top w:val="single" w:sz="4" w:space="0" w:color="auto"/>
              <w:bottom w:val="single" w:sz="4" w:space="0" w:color="auto"/>
            </w:tcBorders>
          </w:tcPr>
          <w:p w:rsidR="00B13688" w:rsidRDefault="00B13688">
            <w:pPr>
              <w:pStyle w:val="ConsPlusNormal"/>
              <w:jc w:val="center"/>
            </w:pPr>
            <w:r>
              <w:t xml:space="preserve">51 - 78 </w:t>
            </w:r>
            <w:hyperlink w:anchor="P248" w:history="1">
              <w:r>
                <w:rPr>
                  <w:color w:val="0000FF"/>
                </w:rPr>
                <w:t>&lt;*&gt;</w:t>
              </w:r>
            </w:hyperlink>
          </w:p>
        </w:tc>
        <w:tc>
          <w:tcPr>
            <w:tcW w:w="1205" w:type="dxa"/>
            <w:tcBorders>
              <w:top w:val="single" w:sz="4" w:space="0" w:color="auto"/>
              <w:bottom w:val="single" w:sz="4" w:space="0" w:color="auto"/>
              <w:right w:val="nil"/>
            </w:tcBorders>
          </w:tcPr>
          <w:p w:rsidR="00B13688" w:rsidRDefault="00B13688">
            <w:pPr>
              <w:pStyle w:val="ConsPlusNormal"/>
              <w:jc w:val="center"/>
            </w:pPr>
            <w:r>
              <w:t xml:space="preserve">75 - 103 </w:t>
            </w:r>
            <w:hyperlink w:anchor="P249" w:history="1">
              <w:r>
                <w:rPr>
                  <w:color w:val="0000FF"/>
                </w:rPr>
                <w:t>&lt;**&gt;</w:t>
              </w:r>
            </w:hyperlink>
          </w:p>
        </w:tc>
      </w:tr>
      <w:tr w:rsidR="00B13688">
        <w:tblPrEx>
          <w:tblBorders>
            <w:insideH w:val="none" w:sz="0" w:space="0" w:color="auto"/>
            <w:insideV w:val="none" w:sz="0" w:space="0" w:color="auto"/>
          </w:tblBorders>
        </w:tblPrEx>
        <w:tc>
          <w:tcPr>
            <w:tcW w:w="2891" w:type="dxa"/>
            <w:tcBorders>
              <w:top w:val="single" w:sz="4" w:space="0" w:color="auto"/>
              <w:left w:val="nil"/>
              <w:bottom w:val="nil"/>
              <w:right w:val="nil"/>
            </w:tcBorders>
          </w:tcPr>
          <w:p w:rsidR="00B13688" w:rsidRDefault="00B13688">
            <w:pPr>
              <w:pStyle w:val="ConsPlusNormal"/>
            </w:pPr>
            <w:r>
              <w:t>От 6 до 10 лет включительно</w:t>
            </w:r>
          </w:p>
        </w:tc>
        <w:tc>
          <w:tcPr>
            <w:tcW w:w="1094" w:type="dxa"/>
            <w:tcBorders>
              <w:top w:val="single" w:sz="4" w:space="0" w:color="auto"/>
              <w:left w:val="nil"/>
              <w:bottom w:val="nil"/>
              <w:right w:val="nil"/>
            </w:tcBorders>
          </w:tcPr>
          <w:p w:rsidR="00B13688" w:rsidRDefault="00B13688">
            <w:pPr>
              <w:pStyle w:val="ConsPlusNormal"/>
              <w:jc w:val="center"/>
            </w:pPr>
            <w:r>
              <w:t>20,18</w:t>
            </w:r>
          </w:p>
        </w:tc>
        <w:tc>
          <w:tcPr>
            <w:tcW w:w="1114" w:type="dxa"/>
            <w:tcBorders>
              <w:top w:val="single" w:sz="4" w:space="0" w:color="auto"/>
              <w:left w:val="nil"/>
              <w:bottom w:val="nil"/>
              <w:right w:val="nil"/>
            </w:tcBorders>
          </w:tcPr>
          <w:p w:rsidR="00B13688" w:rsidRDefault="00B13688">
            <w:pPr>
              <w:pStyle w:val="ConsPlusNormal"/>
              <w:jc w:val="center"/>
            </w:pPr>
            <w:r>
              <w:t>32,1</w:t>
            </w:r>
          </w:p>
        </w:tc>
        <w:tc>
          <w:tcPr>
            <w:tcW w:w="1085" w:type="dxa"/>
            <w:tcBorders>
              <w:top w:val="single" w:sz="4" w:space="0" w:color="auto"/>
              <w:left w:val="nil"/>
              <w:bottom w:val="nil"/>
              <w:right w:val="nil"/>
            </w:tcBorders>
          </w:tcPr>
          <w:p w:rsidR="00B13688" w:rsidRDefault="00B13688">
            <w:pPr>
              <w:pStyle w:val="ConsPlusNormal"/>
              <w:jc w:val="center"/>
            </w:pPr>
            <w:r>
              <w:t>39,02</w:t>
            </w:r>
          </w:p>
        </w:tc>
        <w:tc>
          <w:tcPr>
            <w:tcW w:w="1123" w:type="dxa"/>
            <w:tcBorders>
              <w:top w:val="single" w:sz="4" w:space="0" w:color="auto"/>
              <w:left w:val="nil"/>
              <w:bottom w:val="nil"/>
              <w:right w:val="nil"/>
            </w:tcBorders>
          </w:tcPr>
          <w:p w:rsidR="00B13688" w:rsidRDefault="00B13688">
            <w:pPr>
              <w:pStyle w:val="ConsPlusNormal"/>
              <w:jc w:val="center"/>
            </w:pPr>
            <w:r>
              <w:t>70,62</w:t>
            </w:r>
          </w:p>
        </w:tc>
        <w:tc>
          <w:tcPr>
            <w:tcW w:w="1123" w:type="dxa"/>
            <w:tcBorders>
              <w:top w:val="single" w:sz="4" w:space="0" w:color="auto"/>
              <w:left w:val="nil"/>
              <w:bottom w:val="nil"/>
              <w:right w:val="nil"/>
            </w:tcBorders>
          </w:tcPr>
          <w:p w:rsidR="00B13688" w:rsidRDefault="00B13688">
            <w:pPr>
              <w:pStyle w:val="ConsPlusNormal"/>
              <w:jc w:val="center"/>
            </w:pPr>
            <w:r>
              <w:t>64,08</w:t>
            </w:r>
          </w:p>
        </w:tc>
        <w:tc>
          <w:tcPr>
            <w:tcW w:w="1205" w:type="dxa"/>
            <w:tcBorders>
              <w:top w:val="single" w:sz="4" w:space="0" w:color="auto"/>
              <w:left w:val="nil"/>
              <w:bottom w:val="nil"/>
              <w:right w:val="nil"/>
            </w:tcBorders>
          </w:tcPr>
          <w:p w:rsidR="00B13688" w:rsidRDefault="00B13688">
            <w:pPr>
              <w:pStyle w:val="ConsPlusNormal"/>
              <w:jc w:val="center"/>
            </w:pPr>
            <w:r>
              <w:t>86,74</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5 до 6 лет включительно</w:t>
            </w:r>
          </w:p>
        </w:tc>
        <w:tc>
          <w:tcPr>
            <w:tcW w:w="1094" w:type="dxa"/>
            <w:tcBorders>
              <w:top w:val="nil"/>
              <w:left w:val="nil"/>
              <w:bottom w:val="nil"/>
              <w:right w:val="nil"/>
            </w:tcBorders>
          </w:tcPr>
          <w:p w:rsidR="00B13688" w:rsidRDefault="00B13688">
            <w:pPr>
              <w:pStyle w:val="ConsPlusNormal"/>
              <w:jc w:val="center"/>
            </w:pPr>
            <w:r>
              <w:t>23,21</w:t>
            </w:r>
          </w:p>
        </w:tc>
        <w:tc>
          <w:tcPr>
            <w:tcW w:w="1114" w:type="dxa"/>
            <w:tcBorders>
              <w:top w:val="nil"/>
              <w:left w:val="nil"/>
              <w:bottom w:val="nil"/>
              <w:right w:val="nil"/>
            </w:tcBorders>
          </w:tcPr>
          <w:p w:rsidR="00B13688" w:rsidRDefault="00B13688">
            <w:pPr>
              <w:pStyle w:val="ConsPlusNormal"/>
              <w:jc w:val="center"/>
            </w:pPr>
            <w:r>
              <w:t>36,99</w:t>
            </w:r>
          </w:p>
        </w:tc>
        <w:tc>
          <w:tcPr>
            <w:tcW w:w="1085" w:type="dxa"/>
            <w:tcBorders>
              <w:top w:val="nil"/>
              <w:left w:val="nil"/>
              <w:bottom w:val="nil"/>
              <w:right w:val="nil"/>
            </w:tcBorders>
          </w:tcPr>
          <w:p w:rsidR="00B13688" w:rsidRDefault="00B13688">
            <w:pPr>
              <w:pStyle w:val="ConsPlusNormal"/>
              <w:jc w:val="center"/>
            </w:pPr>
            <w:r>
              <w:t>44,85</w:t>
            </w:r>
          </w:p>
        </w:tc>
        <w:tc>
          <w:tcPr>
            <w:tcW w:w="1123" w:type="dxa"/>
            <w:tcBorders>
              <w:top w:val="nil"/>
              <w:left w:val="nil"/>
              <w:bottom w:val="nil"/>
              <w:right w:val="nil"/>
            </w:tcBorders>
          </w:tcPr>
          <w:p w:rsidR="00B13688" w:rsidRDefault="00B13688">
            <w:pPr>
              <w:pStyle w:val="ConsPlusNormal"/>
              <w:jc w:val="center"/>
            </w:pPr>
            <w:r>
              <w:t>76,67</w:t>
            </w:r>
          </w:p>
        </w:tc>
        <w:tc>
          <w:tcPr>
            <w:tcW w:w="1123" w:type="dxa"/>
            <w:tcBorders>
              <w:top w:val="nil"/>
              <w:left w:val="nil"/>
              <w:bottom w:val="nil"/>
              <w:right w:val="nil"/>
            </w:tcBorders>
          </w:tcPr>
          <w:p w:rsidR="00B13688" w:rsidRDefault="00B13688">
            <w:pPr>
              <w:pStyle w:val="ConsPlusNormal"/>
              <w:jc w:val="center"/>
            </w:pPr>
            <w:r>
              <w:t>73,66</w:t>
            </w:r>
          </w:p>
        </w:tc>
        <w:tc>
          <w:tcPr>
            <w:tcW w:w="1205" w:type="dxa"/>
            <w:tcBorders>
              <w:top w:val="nil"/>
              <w:left w:val="nil"/>
              <w:bottom w:val="nil"/>
              <w:right w:val="nil"/>
            </w:tcBorders>
          </w:tcPr>
          <w:p w:rsidR="00B13688" w:rsidRDefault="00B13688">
            <w:pPr>
              <w:pStyle w:val="ConsPlusNormal"/>
              <w:jc w:val="center"/>
            </w:pPr>
            <w:r>
              <w:t>99,67</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4 до 5 лет включительно</w:t>
            </w:r>
          </w:p>
        </w:tc>
        <w:tc>
          <w:tcPr>
            <w:tcW w:w="1094" w:type="dxa"/>
            <w:tcBorders>
              <w:top w:val="nil"/>
              <w:left w:val="nil"/>
              <w:bottom w:val="nil"/>
              <w:right w:val="nil"/>
            </w:tcBorders>
          </w:tcPr>
          <w:p w:rsidR="00B13688" w:rsidRDefault="00B13688">
            <w:pPr>
              <w:pStyle w:val="ConsPlusNormal"/>
              <w:jc w:val="center"/>
            </w:pPr>
            <w:r>
              <w:t>26,68</w:t>
            </w:r>
          </w:p>
        </w:tc>
        <w:tc>
          <w:tcPr>
            <w:tcW w:w="1114" w:type="dxa"/>
            <w:tcBorders>
              <w:top w:val="nil"/>
              <w:left w:val="nil"/>
              <w:bottom w:val="nil"/>
              <w:right w:val="nil"/>
            </w:tcBorders>
          </w:tcPr>
          <w:p w:rsidR="00B13688" w:rsidRDefault="00B13688">
            <w:pPr>
              <w:pStyle w:val="ConsPlusNormal"/>
              <w:jc w:val="center"/>
            </w:pPr>
            <w:r>
              <w:t>42,53</w:t>
            </w:r>
          </w:p>
        </w:tc>
        <w:tc>
          <w:tcPr>
            <w:tcW w:w="1085" w:type="dxa"/>
            <w:tcBorders>
              <w:top w:val="nil"/>
              <w:left w:val="nil"/>
              <w:bottom w:val="nil"/>
              <w:right w:val="nil"/>
            </w:tcBorders>
          </w:tcPr>
          <w:p w:rsidR="00B13688" w:rsidRDefault="00B13688">
            <w:pPr>
              <w:pStyle w:val="ConsPlusNormal"/>
              <w:jc w:val="center"/>
            </w:pPr>
            <w:r>
              <w:t>51,54</w:t>
            </w:r>
          </w:p>
        </w:tc>
        <w:tc>
          <w:tcPr>
            <w:tcW w:w="1123" w:type="dxa"/>
            <w:tcBorders>
              <w:top w:val="nil"/>
              <w:left w:val="nil"/>
              <w:bottom w:val="nil"/>
              <w:right w:val="nil"/>
            </w:tcBorders>
          </w:tcPr>
          <w:p w:rsidR="00B13688" w:rsidRDefault="00B13688">
            <w:pPr>
              <w:pStyle w:val="ConsPlusNormal"/>
              <w:jc w:val="center"/>
            </w:pPr>
            <w:r>
              <w:t>93,3</w:t>
            </w:r>
          </w:p>
        </w:tc>
        <w:tc>
          <w:tcPr>
            <w:tcW w:w="1123" w:type="dxa"/>
            <w:tcBorders>
              <w:top w:val="nil"/>
              <w:left w:val="nil"/>
              <w:bottom w:val="nil"/>
              <w:right w:val="nil"/>
            </w:tcBorders>
          </w:tcPr>
          <w:p w:rsidR="00B13688" w:rsidRDefault="00B13688">
            <w:pPr>
              <w:pStyle w:val="ConsPlusNormal"/>
              <w:jc w:val="center"/>
            </w:pPr>
            <w:r>
              <w:t>84,67</w:t>
            </w:r>
          </w:p>
        </w:tc>
        <w:tc>
          <w:tcPr>
            <w:tcW w:w="1205" w:type="dxa"/>
            <w:tcBorders>
              <w:top w:val="nil"/>
              <w:left w:val="nil"/>
              <w:bottom w:val="nil"/>
              <w:right w:val="nil"/>
            </w:tcBorders>
          </w:tcPr>
          <w:p w:rsidR="00B13688" w:rsidRDefault="00B13688">
            <w:pPr>
              <w:pStyle w:val="ConsPlusNormal"/>
              <w:jc w:val="center"/>
            </w:pPr>
            <w:r>
              <w:t>114,56</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3 до 4 лет включительно</w:t>
            </w:r>
          </w:p>
        </w:tc>
        <w:tc>
          <w:tcPr>
            <w:tcW w:w="1094" w:type="dxa"/>
            <w:tcBorders>
              <w:top w:val="nil"/>
              <w:left w:val="nil"/>
              <w:bottom w:val="nil"/>
              <w:right w:val="nil"/>
            </w:tcBorders>
          </w:tcPr>
          <w:p w:rsidR="00B13688" w:rsidRDefault="00B13688">
            <w:pPr>
              <w:pStyle w:val="ConsPlusNormal"/>
              <w:jc w:val="center"/>
            </w:pPr>
            <w:r>
              <w:t>30,67</w:t>
            </w:r>
          </w:p>
        </w:tc>
        <w:tc>
          <w:tcPr>
            <w:tcW w:w="1114" w:type="dxa"/>
            <w:tcBorders>
              <w:top w:val="nil"/>
              <w:left w:val="nil"/>
              <w:bottom w:val="nil"/>
              <w:right w:val="nil"/>
            </w:tcBorders>
          </w:tcPr>
          <w:p w:rsidR="00B13688" w:rsidRDefault="00B13688">
            <w:pPr>
              <w:pStyle w:val="ConsPlusNormal"/>
              <w:jc w:val="center"/>
            </w:pPr>
            <w:r>
              <w:t>48,89</w:t>
            </w:r>
          </w:p>
        </w:tc>
        <w:tc>
          <w:tcPr>
            <w:tcW w:w="1085" w:type="dxa"/>
            <w:tcBorders>
              <w:top w:val="nil"/>
              <w:left w:val="nil"/>
              <w:bottom w:val="nil"/>
              <w:right w:val="nil"/>
            </w:tcBorders>
          </w:tcPr>
          <w:p w:rsidR="00B13688" w:rsidRDefault="00B13688">
            <w:pPr>
              <w:pStyle w:val="ConsPlusNormal"/>
              <w:jc w:val="center"/>
            </w:pPr>
            <w:r>
              <w:t>59,25</w:t>
            </w:r>
          </w:p>
        </w:tc>
        <w:tc>
          <w:tcPr>
            <w:tcW w:w="1123" w:type="dxa"/>
            <w:tcBorders>
              <w:top w:val="nil"/>
              <w:left w:val="nil"/>
              <w:bottom w:val="nil"/>
              <w:right w:val="nil"/>
            </w:tcBorders>
          </w:tcPr>
          <w:p w:rsidR="00B13688" w:rsidRDefault="00B13688">
            <w:pPr>
              <w:pStyle w:val="ConsPlusNormal"/>
              <w:jc w:val="center"/>
            </w:pPr>
            <w:r>
              <w:t>107,24</w:t>
            </w:r>
          </w:p>
        </w:tc>
        <w:tc>
          <w:tcPr>
            <w:tcW w:w="1123" w:type="dxa"/>
            <w:tcBorders>
              <w:top w:val="nil"/>
              <w:left w:val="nil"/>
              <w:bottom w:val="nil"/>
              <w:right w:val="nil"/>
            </w:tcBorders>
          </w:tcPr>
          <w:p w:rsidR="00B13688" w:rsidRDefault="00B13688">
            <w:pPr>
              <w:pStyle w:val="ConsPlusNormal"/>
              <w:jc w:val="center"/>
            </w:pPr>
            <w:r>
              <w:t>97,32</w:t>
            </w:r>
          </w:p>
        </w:tc>
        <w:tc>
          <w:tcPr>
            <w:tcW w:w="1205" w:type="dxa"/>
            <w:tcBorders>
              <w:top w:val="nil"/>
              <w:left w:val="nil"/>
              <w:bottom w:val="nil"/>
              <w:right w:val="nil"/>
            </w:tcBorders>
          </w:tcPr>
          <w:p w:rsidR="00B13688" w:rsidRDefault="00B13688">
            <w:pPr>
              <w:pStyle w:val="ConsPlusNormal"/>
              <w:jc w:val="center"/>
            </w:pPr>
            <w:r>
              <w:t>131,68</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2 до 3 лет включительно</w:t>
            </w:r>
          </w:p>
        </w:tc>
        <w:tc>
          <w:tcPr>
            <w:tcW w:w="1094" w:type="dxa"/>
            <w:tcBorders>
              <w:top w:val="nil"/>
              <w:left w:val="nil"/>
              <w:bottom w:val="nil"/>
              <w:right w:val="nil"/>
            </w:tcBorders>
          </w:tcPr>
          <w:p w:rsidR="00B13688" w:rsidRDefault="00B13688">
            <w:pPr>
              <w:pStyle w:val="ConsPlusNormal"/>
              <w:jc w:val="center"/>
            </w:pPr>
            <w:r>
              <w:t>35,24</w:t>
            </w:r>
          </w:p>
        </w:tc>
        <w:tc>
          <w:tcPr>
            <w:tcW w:w="1114" w:type="dxa"/>
            <w:tcBorders>
              <w:top w:val="nil"/>
              <w:left w:val="nil"/>
              <w:bottom w:val="nil"/>
              <w:right w:val="nil"/>
            </w:tcBorders>
          </w:tcPr>
          <w:p w:rsidR="00B13688" w:rsidRDefault="00B13688">
            <w:pPr>
              <w:pStyle w:val="ConsPlusNormal"/>
              <w:jc w:val="center"/>
            </w:pPr>
            <w:r>
              <w:t>56,19</w:t>
            </w:r>
          </w:p>
        </w:tc>
        <w:tc>
          <w:tcPr>
            <w:tcW w:w="1085" w:type="dxa"/>
            <w:tcBorders>
              <w:top w:val="nil"/>
              <w:left w:val="nil"/>
              <w:bottom w:val="nil"/>
              <w:right w:val="nil"/>
            </w:tcBorders>
          </w:tcPr>
          <w:p w:rsidR="00B13688" w:rsidRDefault="00B13688">
            <w:pPr>
              <w:pStyle w:val="ConsPlusNormal"/>
              <w:jc w:val="center"/>
            </w:pPr>
            <w:r>
              <w:t>68,09</w:t>
            </w:r>
          </w:p>
        </w:tc>
        <w:tc>
          <w:tcPr>
            <w:tcW w:w="1123" w:type="dxa"/>
            <w:tcBorders>
              <w:top w:val="nil"/>
              <w:left w:val="nil"/>
              <w:bottom w:val="nil"/>
              <w:right w:val="nil"/>
            </w:tcBorders>
          </w:tcPr>
          <w:p w:rsidR="00B13688" w:rsidRDefault="00B13688">
            <w:pPr>
              <w:pStyle w:val="ConsPlusNormal"/>
              <w:jc w:val="center"/>
            </w:pPr>
            <w:r>
              <w:t>123,27</w:t>
            </w:r>
          </w:p>
        </w:tc>
        <w:tc>
          <w:tcPr>
            <w:tcW w:w="1123" w:type="dxa"/>
            <w:tcBorders>
              <w:top w:val="nil"/>
              <w:left w:val="nil"/>
              <w:bottom w:val="nil"/>
              <w:right w:val="nil"/>
            </w:tcBorders>
          </w:tcPr>
          <w:p w:rsidR="00B13688" w:rsidRDefault="00B13688">
            <w:pPr>
              <w:pStyle w:val="ConsPlusNormal"/>
              <w:jc w:val="center"/>
            </w:pPr>
            <w:r>
              <w:t>111,85</w:t>
            </w:r>
          </w:p>
        </w:tc>
        <w:tc>
          <w:tcPr>
            <w:tcW w:w="1205" w:type="dxa"/>
            <w:tcBorders>
              <w:top w:val="nil"/>
              <w:left w:val="nil"/>
              <w:bottom w:val="nil"/>
              <w:right w:val="nil"/>
            </w:tcBorders>
          </w:tcPr>
          <w:p w:rsidR="00B13688" w:rsidRDefault="00B13688">
            <w:pPr>
              <w:pStyle w:val="ConsPlusNormal"/>
              <w:jc w:val="center"/>
            </w:pPr>
            <w:r>
              <w:t>151,35</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1 до 2 лет включительно</w:t>
            </w:r>
          </w:p>
        </w:tc>
        <w:tc>
          <w:tcPr>
            <w:tcW w:w="1094" w:type="dxa"/>
            <w:tcBorders>
              <w:top w:val="nil"/>
              <w:left w:val="nil"/>
              <w:bottom w:val="nil"/>
              <w:right w:val="nil"/>
            </w:tcBorders>
          </w:tcPr>
          <w:p w:rsidR="00B13688" w:rsidRDefault="00B13688">
            <w:pPr>
              <w:pStyle w:val="ConsPlusNormal"/>
              <w:jc w:val="center"/>
            </w:pPr>
            <w:r>
              <w:t>40,5</w:t>
            </w:r>
          </w:p>
        </w:tc>
        <w:tc>
          <w:tcPr>
            <w:tcW w:w="1114" w:type="dxa"/>
            <w:tcBorders>
              <w:top w:val="nil"/>
              <w:left w:val="nil"/>
              <w:bottom w:val="nil"/>
              <w:right w:val="nil"/>
            </w:tcBorders>
          </w:tcPr>
          <w:p w:rsidR="00B13688" w:rsidRDefault="00B13688">
            <w:pPr>
              <w:pStyle w:val="ConsPlusNormal"/>
              <w:jc w:val="center"/>
            </w:pPr>
            <w:r>
              <w:t>64,59</w:t>
            </w:r>
          </w:p>
        </w:tc>
        <w:tc>
          <w:tcPr>
            <w:tcW w:w="1085" w:type="dxa"/>
            <w:tcBorders>
              <w:top w:val="nil"/>
              <w:left w:val="nil"/>
              <w:bottom w:val="nil"/>
              <w:right w:val="nil"/>
            </w:tcBorders>
          </w:tcPr>
          <w:p w:rsidR="00B13688" w:rsidRDefault="00B13688">
            <w:pPr>
              <w:pStyle w:val="ConsPlusNormal"/>
              <w:jc w:val="center"/>
            </w:pPr>
            <w:r>
              <w:t>78,28</w:t>
            </w:r>
          </w:p>
        </w:tc>
        <w:tc>
          <w:tcPr>
            <w:tcW w:w="1123" w:type="dxa"/>
            <w:tcBorders>
              <w:top w:val="nil"/>
              <w:left w:val="nil"/>
              <w:bottom w:val="nil"/>
              <w:right w:val="nil"/>
            </w:tcBorders>
          </w:tcPr>
          <w:p w:rsidR="00B13688" w:rsidRDefault="00B13688">
            <w:pPr>
              <w:pStyle w:val="ConsPlusNormal"/>
              <w:jc w:val="center"/>
            </w:pPr>
            <w:r>
              <w:t>141,68</w:t>
            </w:r>
          </w:p>
        </w:tc>
        <w:tc>
          <w:tcPr>
            <w:tcW w:w="1123" w:type="dxa"/>
            <w:tcBorders>
              <w:top w:val="nil"/>
              <w:left w:val="nil"/>
              <w:bottom w:val="nil"/>
              <w:right w:val="nil"/>
            </w:tcBorders>
          </w:tcPr>
          <w:p w:rsidR="00B13688" w:rsidRDefault="00B13688">
            <w:pPr>
              <w:pStyle w:val="ConsPlusNormal"/>
              <w:jc w:val="center"/>
            </w:pPr>
            <w:r>
              <w:t>128,58</w:t>
            </w:r>
          </w:p>
        </w:tc>
        <w:tc>
          <w:tcPr>
            <w:tcW w:w="1205" w:type="dxa"/>
            <w:tcBorders>
              <w:top w:val="nil"/>
              <w:left w:val="nil"/>
              <w:bottom w:val="nil"/>
              <w:right w:val="nil"/>
            </w:tcBorders>
          </w:tcPr>
          <w:p w:rsidR="00B13688" w:rsidRDefault="00B13688">
            <w:pPr>
              <w:pStyle w:val="ConsPlusNormal"/>
              <w:jc w:val="center"/>
            </w:pPr>
            <w:r>
              <w:t>173,97</w:t>
            </w:r>
          </w:p>
        </w:tc>
      </w:tr>
      <w:tr w:rsidR="00B13688">
        <w:tblPrEx>
          <w:tblBorders>
            <w:insideH w:val="none" w:sz="0" w:space="0" w:color="auto"/>
            <w:insideV w:val="none" w:sz="0" w:space="0" w:color="auto"/>
          </w:tblBorders>
        </w:tblPrEx>
        <w:tc>
          <w:tcPr>
            <w:tcW w:w="2891" w:type="dxa"/>
            <w:tcBorders>
              <w:top w:val="nil"/>
              <w:left w:val="nil"/>
              <w:bottom w:val="single" w:sz="4" w:space="0" w:color="auto"/>
              <w:right w:val="nil"/>
            </w:tcBorders>
          </w:tcPr>
          <w:p w:rsidR="00B13688" w:rsidRDefault="00B13688">
            <w:pPr>
              <w:pStyle w:val="ConsPlusNormal"/>
            </w:pPr>
            <w:r>
              <w:t>От 0 до 1 года включительно</w:t>
            </w:r>
          </w:p>
        </w:tc>
        <w:tc>
          <w:tcPr>
            <w:tcW w:w="1094" w:type="dxa"/>
            <w:tcBorders>
              <w:top w:val="nil"/>
              <w:left w:val="nil"/>
              <w:bottom w:val="single" w:sz="4" w:space="0" w:color="auto"/>
              <w:right w:val="nil"/>
            </w:tcBorders>
          </w:tcPr>
          <w:p w:rsidR="00B13688" w:rsidRDefault="00B13688">
            <w:pPr>
              <w:pStyle w:val="ConsPlusNormal"/>
              <w:jc w:val="center"/>
            </w:pPr>
            <w:r>
              <w:t>46,56</w:t>
            </w:r>
          </w:p>
        </w:tc>
        <w:tc>
          <w:tcPr>
            <w:tcW w:w="1114" w:type="dxa"/>
            <w:tcBorders>
              <w:top w:val="nil"/>
              <w:left w:val="nil"/>
              <w:bottom w:val="single" w:sz="4" w:space="0" w:color="auto"/>
              <w:right w:val="nil"/>
            </w:tcBorders>
          </w:tcPr>
          <w:p w:rsidR="00B13688" w:rsidRDefault="00B13688">
            <w:pPr>
              <w:pStyle w:val="ConsPlusNormal"/>
              <w:jc w:val="center"/>
            </w:pPr>
            <w:r>
              <w:t>74,23</w:t>
            </w:r>
          </w:p>
        </w:tc>
        <w:tc>
          <w:tcPr>
            <w:tcW w:w="1085" w:type="dxa"/>
            <w:tcBorders>
              <w:top w:val="nil"/>
              <w:left w:val="nil"/>
              <w:bottom w:val="single" w:sz="4" w:space="0" w:color="auto"/>
              <w:right w:val="nil"/>
            </w:tcBorders>
          </w:tcPr>
          <w:p w:rsidR="00B13688" w:rsidRDefault="00B13688">
            <w:pPr>
              <w:pStyle w:val="ConsPlusNormal"/>
              <w:jc w:val="center"/>
            </w:pPr>
            <w:r>
              <w:t>89,98</w:t>
            </w:r>
          </w:p>
        </w:tc>
        <w:tc>
          <w:tcPr>
            <w:tcW w:w="1123" w:type="dxa"/>
            <w:tcBorders>
              <w:top w:val="nil"/>
              <w:left w:val="nil"/>
              <w:bottom w:val="single" w:sz="4" w:space="0" w:color="auto"/>
              <w:right w:val="nil"/>
            </w:tcBorders>
          </w:tcPr>
          <w:p w:rsidR="00B13688" w:rsidRDefault="00B13688">
            <w:pPr>
              <w:pStyle w:val="ConsPlusNormal"/>
              <w:jc w:val="center"/>
            </w:pPr>
            <w:r>
              <w:t>162,86</w:t>
            </w:r>
          </w:p>
        </w:tc>
        <w:tc>
          <w:tcPr>
            <w:tcW w:w="1123" w:type="dxa"/>
            <w:tcBorders>
              <w:top w:val="nil"/>
              <w:left w:val="nil"/>
              <w:bottom w:val="single" w:sz="4" w:space="0" w:color="auto"/>
              <w:right w:val="nil"/>
            </w:tcBorders>
          </w:tcPr>
          <w:p w:rsidR="00B13688" w:rsidRDefault="00B13688">
            <w:pPr>
              <w:pStyle w:val="ConsPlusNormal"/>
              <w:jc w:val="center"/>
            </w:pPr>
            <w:r>
              <w:t>147,75</w:t>
            </w:r>
          </w:p>
        </w:tc>
        <w:tc>
          <w:tcPr>
            <w:tcW w:w="1205" w:type="dxa"/>
            <w:tcBorders>
              <w:top w:val="nil"/>
              <w:left w:val="nil"/>
              <w:bottom w:val="single" w:sz="4" w:space="0" w:color="auto"/>
              <w:right w:val="nil"/>
            </w:tcBorders>
          </w:tcPr>
          <w:p w:rsidR="00B13688" w:rsidRDefault="00B13688">
            <w:pPr>
              <w:pStyle w:val="ConsPlusNormal"/>
              <w:jc w:val="center"/>
            </w:pPr>
            <w:r>
              <w:t>199,97</w:t>
            </w:r>
          </w:p>
        </w:tc>
      </w:tr>
    </w:tbl>
    <w:p w:rsidR="00B13688" w:rsidRDefault="00B13688">
      <w:pPr>
        <w:pStyle w:val="ConsPlusNormal"/>
        <w:jc w:val="both"/>
      </w:pPr>
    </w:p>
    <w:p w:rsidR="00B13688" w:rsidRDefault="00B13688">
      <w:pPr>
        <w:pStyle w:val="ConsPlusNormal"/>
        <w:ind w:firstLine="540"/>
        <w:jc w:val="both"/>
      </w:pPr>
      <w:r>
        <w:t>--------------------------------</w:t>
      </w:r>
    </w:p>
    <w:p w:rsidR="00B13688" w:rsidRDefault="00B13688">
      <w:pPr>
        <w:pStyle w:val="ConsPlusNormal"/>
        <w:ind w:firstLine="540"/>
        <w:jc w:val="both"/>
      </w:pPr>
      <w:bookmarkStart w:id="9" w:name="P248"/>
      <w:bookmarkEnd w:id="9"/>
      <w:r>
        <w:t>&lt;*&gt; Для самолета гражданского пассажирского, являющегося предметом договора лизинга, оснащенного турбовинтовыми двигателями.</w:t>
      </w:r>
    </w:p>
    <w:p w:rsidR="00B13688" w:rsidRDefault="00B13688">
      <w:pPr>
        <w:pStyle w:val="ConsPlusNormal"/>
        <w:ind w:firstLine="540"/>
        <w:jc w:val="both"/>
      </w:pPr>
      <w:bookmarkStart w:id="10" w:name="P249"/>
      <w:bookmarkEnd w:id="10"/>
      <w:r>
        <w:t>&lt;**&gt; Для самолета гражданского пассажирского, являющегося предметом договора лизинга, оснащенного турбореактивными двигателями.</w:t>
      </w:r>
    </w:p>
    <w:p w:rsidR="00B13688" w:rsidRDefault="00B13688">
      <w:pPr>
        <w:pStyle w:val="ConsPlusNormal"/>
        <w:jc w:val="both"/>
      </w:pPr>
    </w:p>
    <w:p w:rsidR="00B13688" w:rsidRDefault="00B13688">
      <w:pPr>
        <w:pStyle w:val="ConsPlusNormal"/>
        <w:jc w:val="center"/>
        <w:outlineLvl w:val="2"/>
      </w:pPr>
      <w:bookmarkStart w:id="11" w:name="P251"/>
      <w:bookmarkEnd w:id="11"/>
      <w:r>
        <w:t>II. РАЗМЕР</w:t>
      </w:r>
    </w:p>
    <w:p w:rsidR="00B13688" w:rsidRDefault="00B13688">
      <w:pPr>
        <w:pStyle w:val="ConsPlusNormal"/>
        <w:jc w:val="center"/>
      </w:pPr>
      <w:r>
        <w:lastRenderedPageBreak/>
        <w:t>субсидии, предоставляемой из федерального бюджета</w:t>
      </w:r>
    </w:p>
    <w:p w:rsidR="00B13688" w:rsidRDefault="00B13688">
      <w:pPr>
        <w:pStyle w:val="ConsPlusNormal"/>
        <w:jc w:val="center"/>
      </w:pPr>
      <w:r>
        <w:t>на возмещение российским авиакомпаниям, региональным</w:t>
      </w:r>
    </w:p>
    <w:p w:rsidR="00B13688" w:rsidRDefault="00B13688">
      <w:pPr>
        <w:pStyle w:val="ConsPlusNormal"/>
        <w:jc w:val="center"/>
      </w:pPr>
      <w:r>
        <w:t>унитарным предприятиям, не являющимся российскими</w:t>
      </w:r>
    </w:p>
    <w:p w:rsidR="00B13688" w:rsidRDefault="00B13688">
      <w:pPr>
        <w:pStyle w:val="ConsPlusNormal"/>
        <w:jc w:val="center"/>
      </w:pPr>
      <w:r>
        <w:t>авиакомпаниями, части затрат на уплату арендных платежей</w:t>
      </w:r>
    </w:p>
    <w:p w:rsidR="00B13688" w:rsidRDefault="00B13688">
      <w:pPr>
        <w:pStyle w:val="ConsPlusNormal"/>
        <w:jc w:val="center"/>
      </w:pPr>
      <w:r>
        <w:t>за воздушные суда, получаемые указанными организациями</w:t>
      </w:r>
    </w:p>
    <w:p w:rsidR="00B13688" w:rsidRDefault="00B13688">
      <w:pPr>
        <w:pStyle w:val="ConsPlusNormal"/>
        <w:jc w:val="center"/>
      </w:pPr>
      <w:r>
        <w:t>по договорам аренды для осуществления внутренних</w:t>
      </w:r>
    </w:p>
    <w:p w:rsidR="00B13688" w:rsidRDefault="00B13688">
      <w:pPr>
        <w:pStyle w:val="ConsPlusNormal"/>
        <w:jc w:val="center"/>
      </w:pPr>
      <w:r>
        <w:t>региональных и местных воздушных перевозок</w:t>
      </w:r>
    </w:p>
    <w:p w:rsidR="00B13688" w:rsidRDefault="00B13688">
      <w:pPr>
        <w:pStyle w:val="ConsPlusNormal"/>
        <w:jc w:val="both"/>
      </w:pPr>
    </w:p>
    <w:p w:rsidR="00B13688" w:rsidRDefault="00B13688">
      <w:pPr>
        <w:pStyle w:val="ConsPlusNormal"/>
        <w:jc w:val="right"/>
      </w:pPr>
      <w:r>
        <w:t>(млн.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094"/>
        <w:gridCol w:w="1114"/>
        <w:gridCol w:w="1085"/>
        <w:gridCol w:w="1123"/>
        <w:gridCol w:w="1123"/>
        <w:gridCol w:w="1205"/>
      </w:tblGrid>
      <w:tr w:rsidR="00B13688">
        <w:tc>
          <w:tcPr>
            <w:tcW w:w="2891" w:type="dxa"/>
            <w:vMerge w:val="restart"/>
            <w:tcBorders>
              <w:top w:val="single" w:sz="4" w:space="0" w:color="auto"/>
              <w:left w:val="nil"/>
              <w:bottom w:val="single" w:sz="4" w:space="0" w:color="auto"/>
            </w:tcBorders>
          </w:tcPr>
          <w:p w:rsidR="00B13688" w:rsidRDefault="00B13688">
            <w:pPr>
              <w:pStyle w:val="ConsPlusNormal"/>
              <w:jc w:val="center"/>
            </w:pPr>
            <w:r>
              <w:t>Количество лет, прошедших с даты производства воздушного судна до даты заключения договора аренды</w:t>
            </w:r>
          </w:p>
        </w:tc>
        <w:tc>
          <w:tcPr>
            <w:tcW w:w="6744" w:type="dxa"/>
            <w:gridSpan w:val="6"/>
            <w:tcBorders>
              <w:top w:val="single" w:sz="4" w:space="0" w:color="auto"/>
              <w:bottom w:val="single" w:sz="4" w:space="0" w:color="auto"/>
              <w:right w:val="nil"/>
            </w:tcBorders>
          </w:tcPr>
          <w:p w:rsidR="00B13688" w:rsidRDefault="00B13688">
            <w:pPr>
              <w:pStyle w:val="ConsPlusNormal"/>
              <w:jc w:val="center"/>
            </w:pPr>
            <w:r>
              <w:t>Количество пассажирских мест воздушного судна</w:t>
            </w:r>
          </w:p>
        </w:tc>
      </w:tr>
      <w:tr w:rsidR="00B13688">
        <w:tc>
          <w:tcPr>
            <w:tcW w:w="2891" w:type="dxa"/>
            <w:vMerge/>
            <w:tcBorders>
              <w:top w:val="single" w:sz="4" w:space="0" w:color="auto"/>
              <w:left w:val="nil"/>
              <w:bottom w:val="single" w:sz="4" w:space="0" w:color="auto"/>
            </w:tcBorders>
          </w:tcPr>
          <w:p w:rsidR="00B13688" w:rsidRDefault="00B13688"/>
        </w:tc>
        <w:tc>
          <w:tcPr>
            <w:tcW w:w="1094" w:type="dxa"/>
            <w:tcBorders>
              <w:top w:val="single" w:sz="4" w:space="0" w:color="auto"/>
              <w:bottom w:val="single" w:sz="4" w:space="0" w:color="auto"/>
            </w:tcBorders>
          </w:tcPr>
          <w:p w:rsidR="00B13688" w:rsidRDefault="00B13688">
            <w:pPr>
              <w:pStyle w:val="ConsPlusNormal"/>
              <w:jc w:val="center"/>
            </w:pPr>
            <w:r>
              <w:t>4 - 10</w:t>
            </w:r>
          </w:p>
        </w:tc>
        <w:tc>
          <w:tcPr>
            <w:tcW w:w="1114" w:type="dxa"/>
            <w:tcBorders>
              <w:top w:val="single" w:sz="4" w:space="0" w:color="auto"/>
              <w:bottom w:val="single" w:sz="4" w:space="0" w:color="auto"/>
            </w:tcBorders>
          </w:tcPr>
          <w:p w:rsidR="00B13688" w:rsidRDefault="00B13688">
            <w:pPr>
              <w:pStyle w:val="ConsPlusNormal"/>
              <w:jc w:val="center"/>
            </w:pPr>
            <w:r>
              <w:t>11 - 20</w:t>
            </w:r>
          </w:p>
        </w:tc>
        <w:tc>
          <w:tcPr>
            <w:tcW w:w="1085" w:type="dxa"/>
            <w:tcBorders>
              <w:top w:val="single" w:sz="4" w:space="0" w:color="auto"/>
              <w:bottom w:val="single" w:sz="4" w:space="0" w:color="auto"/>
            </w:tcBorders>
          </w:tcPr>
          <w:p w:rsidR="00B13688" w:rsidRDefault="00B13688">
            <w:pPr>
              <w:pStyle w:val="ConsPlusNormal"/>
              <w:jc w:val="center"/>
            </w:pPr>
            <w:r>
              <w:t>21 - 40</w:t>
            </w:r>
          </w:p>
        </w:tc>
        <w:tc>
          <w:tcPr>
            <w:tcW w:w="1123" w:type="dxa"/>
            <w:tcBorders>
              <w:top w:val="single" w:sz="4" w:space="0" w:color="auto"/>
              <w:bottom w:val="single" w:sz="4" w:space="0" w:color="auto"/>
            </w:tcBorders>
          </w:tcPr>
          <w:p w:rsidR="00B13688" w:rsidRDefault="00B13688">
            <w:pPr>
              <w:pStyle w:val="ConsPlusNormal"/>
              <w:jc w:val="center"/>
            </w:pPr>
            <w:r>
              <w:t>41 - 50</w:t>
            </w:r>
          </w:p>
        </w:tc>
        <w:tc>
          <w:tcPr>
            <w:tcW w:w="1123" w:type="dxa"/>
            <w:tcBorders>
              <w:top w:val="single" w:sz="4" w:space="0" w:color="auto"/>
              <w:bottom w:val="single" w:sz="4" w:space="0" w:color="auto"/>
            </w:tcBorders>
          </w:tcPr>
          <w:p w:rsidR="00B13688" w:rsidRDefault="00B13688">
            <w:pPr>
              <w:pStyle w:val="ConsPlusNormal"/>
              <w:jc w:val="center"/>
            </w:pPr>
            <w:r>
              <w:t xml:space="preserve">51 - 78 </w:t>
            </w:r>
            <w:hyperlink w:anchor="P320" w:history="1">
              <w:r>
                <w:rPr>
                  <w:color w:val="0000FF"/>
                </w:rPr>
                <w:t>&lt;*&gt;</w:t>
              </w:r>
            </w:hyperlink>
          </w:p>
        </w:tc>
        <w:tc>
          <w:tcPr>
            <w:tcW w:w="1205" w:type="dxa"/>
            <w:tcBorders>
              <w:top w:val="single" w:sz="4" w:space="0" w:color="auto"/>
              <w:bottom w:val="single" w:sz="4" w:space="0" w:color="auto"/>
              <w:right w:val="nil"/>
            </w:tcBorders>
          </w:tcPr>
          <w:p w:rsidR="00B13688" w:rsidRDefault="00B13688">
            <w:pPr>
              <w:pStyle w:val="ConsPlusNormal"/>
              <w:jc w:val="center"/>
            </w:pPr>
            <w:r>
              <w:t xml:space="preserve">75 - 103 </w:t>
            </w:r>
            <w:hyperlink w:anchor="P321" w:history="1">
              <w:r>
                <w:rPr>
                  <w:color w:val="0000FF"/>
                </w:rPr>
                <w:t>&lt;**&gt;</w:t>
              </w:r>
            </w:hyperlink>
          </w:p>
        </w:tc>
      </w:tr>
      <w:tr w:rsidR="00B13688">
        <w:tblPrEx>
          <w:tblBorders>
            <w:insideH w:val="none" w:sz="0" w:space="0" w:color="auto"/>
            <w:insideV w:val="none" w:sz="0" w:space="0" w:color="auto"/>
          </w:tblBorders>
        </w:tblPrEx>
        <w:tc>
          <w:tcPr>
            <w:tcW w:w="2891" w:type="dxa"/>
            <w:tcBorders>
              <w:top w:val="single" w:sz="4" w:space="0" w:color="auto"/>
              <w:left w:val="nil"/>
              <w:bottom w:val="nil"/>
              <w:right w:val="nil"/>
            </w:tcBorders>
          </w:tcPr>
          <w:p w:rsidR="00B13688" w:rsidRDefault="00B13688">
            <w:pPr>
              <w:pStyle w:val="ConsPlusNormal"/>
            </w:pPr>
            <w:r>
              <w:t>От 6 до 10 лет включительно</w:t>
            </w:r>
          </w:p>
        </w:tc>
        <w:tc>
          <w:tcPr>
            <w:tcW w:w="1094" w:type="dxa"/>
            <w:tcBorders>
              <w:top w:val="single" w:sz="4" w:space="0" w:color="auto"/>
              <w:left w:val="nil"/>
              <w:bottom w:val="nil"/>
              <w:right w:val="nil"/>
            </w:tcBorders>
          </w:tcPr>
          <w:p w:rsidR="00B13688" w:rsidRDefault="00B13688">
            <w:pPr>
              <w:pStyle w:val="ConsPlusNormal"/>
              <w:jc w:val="center"/>
            </w:pPr>
            <w:r>
              <w:t>14,13</w:t>
            </w:r>
          </w:p>
        </w:tc>
        <w:tc>
          <w:tcPr>
            <w:tcW w:w="1114" w:type="dxa"/>
            <w:tcBorders>
              <w:top w:val="single" w:sz="4" w:space="0" w:color="auto"/>
              <w:left w:val="nil"/>
              <w:bottom w:val="nil"/>
              <w:right w:val="nil"/>
            </w:tcBorders>
          </w:tcPr>
          <w:p w:rsidR="00B13688" w:rsidRDefault="00B13688">
            <w:pPr>
              <w:pStyle w:val="ConsPlusNormal"/>
              <w:jc w:val="center"/>
            </w:pPr>
            <w:r>
              <w:t>22,47</w:t>
            </w:r>
          </w:p>
        </w:tc>
        <w:tc>
          <w:tcPr>
            <w:tcW w:w="1085" w:type="dxa"/>
            <w:tcBorders>
              <w:top w:val="single" w:sz="4" w:space="0" w:color="auto"/>
              <w:left w:val="nil"/>
              <w:bottom w:val="nil"/>
              <w:right w:val="nil"/>
            </w:tcBorders>
          </w:tcPr>
          <w:p w:rsidR="00B13688" w:rsidRDefault="00B13688">
            <w:pPr>
              <w:pStyle w:val="ConsPlusNormal"/>
              <w:jc w:val="center"/>
            </w:pPr>
            <w:r>
              <w:t>27,31</w:t>
            </w:r>
          </w:p>
        </w:tc>
        <w:tc>
          <w:tcPr>
            <w:tcW w:w="1123" w:type="dxa"/>
            <w:tcBorders>
              <w:top w:val="single" w:sz="4" w:space="0" w:color="auto"/>
              <w:left w:val="nil"/>
              <w:bottom w:val="nil"/>
              <w:right w:val="nil"/>
            </w:tcBorders>
          </w:tcPr>
          <w:p w:rsidR="00B13688" w:rsidRDefault="00B13688">
            <w:pPr>
              <w:pStyle w:val="ConsPlusNormal"/>
              <w:jc w:val="center"/>
            </w:pPr>
            <w:r>
              <w:t>49,43</w:t>
            </w:r>
          </w:p>
        </w:tc>
        <w:tc>
          <w:tcPr>
            <w:tcW w:w="1123" w:type="dxa"/>
            <w:tcBorders>
              <w:top w:val="single" w:sz="4" w:space="0" w:color="auto"/>
              <w:left w:val="nil"/>
              <w:bottom w:val="nil"/>
              <w:right w:val="nil"/>
            </w:tcBorders>
          </w:tcPr>
          <w:p w:rsidR="00B13688" w:rsidRDefault="00B13688">
            <w:pPr>
              <w:pStyle w:val="ConsPlusNormal"/>
              <w:jc w:val="center"/>
            </w:pPr>
            <w:r>
              <w:t>44,86</w:t>
            </w:r>
          </w:p>
        </w:tc>
        <w:tc>
          <w:tcPr>
            <w:tcW w:w="1205" w:type="dxa"/>
            <w:tcBorders>
              <w:top w:val="single" w:sz="4" w:space="0" w:color="auto"/>
              <w:left w:val="nil"/>
              <w:bottom w:val="nil"/>
              <w:right w:val="nil"/>
            </w:tcBorders>
          </w:tcPr>
          <w:p w:rsidR="00B13688" w:rsidRDefault="00B13688">
            <w:pPr>
              <w:pStyle w:val="ConsPlusNormal"/>
              <w:jc w:val="center"/>
            </w:pPr>
            <w:r>
              <w:t>60,72</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5 до 6 лет включительно</w:t>
            </w:r>
          </w:p>
        </w:tc>
        <w:tc>
          <w:tcPr>
            <w:tcW w:w="1094" w:type="dxa"/>
            <w:tcBorders>
              <w:top w:val="nil"/>
              <w:left w:val="nil"/>
              <w:bottom w:val="nil"/>
              <w:right w:val="nil"/>
            </w:tcBorders>
          </w:tcPr>
          <w:p w:rsidR="00B13688" w:rsidRDefault="00B13688">
            <w:pPr>
              <w:pStyle w:val="ConsPlusNormal"/>
              <w:jc w:val="center"/>
            </w:pPr>
            <w:r>
              <w:t>16,25</w:t>
            </w:r>
          </w:p>
        </w:tc>
        <w:tc>
          <w:tcPr>
            <w:tcW w:w="1114" w:type="dxa"/>
            <w:tcBorders>
              <w:top w:val="nil"/>
              <w:left w:val="nil"/>
              <w:bottom w:val="nil"/>
              <w:right w:val="nil"/>
            </w:tcBorders>
          </w:tcPr>
          <w:p w:rsidR="00B13688" w:rsidRDefault="00B13688">
            <w:pPr>
              <w:pStyle w:val="ConsPlusNormal"/>
              <w:jc w:val="center"/>
            </w:pPr>
            <w:r>
              <w:t>25,89</w:t>
            </w:r>
          </w:p>
        </w:tc>
        <w:tc>
          <w:tcPr>
            <w:tcW w:w="1085" w:type="dxa"/>
            <w:tcBorders>
              <w:top w:val="nil"/>
              <w:left w:val="nil"/>
              <w:bottom w:val="nil"/>
              <w:right w:val="nil"/>
            </w:tcBorders>
          </w:tcPr>
          <w:p w:rsidR="00B13688" w:rsidRDefault="00B13688">
            <w:pPr>
              <w:pStyle w:val="ConsPlusNormal"/>
              <w:jc w:val="center"/>
            </w:pPr>
            <w:r>
              <w:t>31,4</w:t>
            </w:r>
          </w:p>
        </w:tc>
        <w:tc>
          <w:tcPr>
            <w:tcW w:w="1123" w:type="dxa"/>
            <w:tcBorders>
              <w:top w:val="nil"/>
              <w:left w:val="nil"/>
              <w:bottom w:val="nil"/>
              <w:right w:val="nil"/>
            </w:tcBorders>
          </w:tcPr>
          <w:p w:rsidR="00B13688" w:rsidRDefault="00B13688">
            <w:pPr>
              <w:pStyle w:val="ConsPlusNormal"/>
              <w:jc w:val="center"/>
            </w:pPr>
            <w:r>
              <w:t>53,67</w:t>
            </w:r>
          </w:p>
        </w:tc>
        <w:tc>
          <w:tcPr>
            <w:tcW w:w="1123" w:type="dxa"/>
            <w:tcBorders>
              <w:top w:val="nil"/>
              <w:left w:val="nil"/>
              <w:bottom w:val="nil"/>
              <w:right w:val="nil"/>
            </w:tcBorders>
          </w:tcPr>
          <w:p w:rsidR="00B13688" w:rsidRDefault="00B13688">
            <w:pPr>
              <w:pStyle w:val="ConsPlusNormal"/>
              <w:jc w:val="center"/>
            </w:pPr>
            <w:r>
              <w:t>51,56</w:t>
            </w:r>
          </w:p>
        </w:tc>
        <w:tc>
          <w:tcPr>
            <w:tcW w:w="1205" w:type="dxa"/>
            <w:tcBorders>
              <w:top w:val="nil"/>
              <w:left w:val="nil"/>
              <w:bottom w:val="nil"/>
              <w:right w:val="nil"/>
            </w:tcBorders>
          </w:tcPr>
          <w:p w:rsidR="00B13688" w:rsidRDefault="00B13688">
            <w:pPr>
              <w:pStyle w:val="ConsPlusNormal"/>
              <w:jc w:val="center"/>
            </w:pPr>
            <w:r>
              <w:t>69,77</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4 до 5 лет включительно</w:t>
            </w:r>
          </w:p>
        </w:tc>
        <w:tc>
          <w:tcPr>
            <w:tcW w:w="1094" w:type="dxa"/>
            <w:tcBorders>
              <w:top w:val="nil"/>
              <w:left w:val="nil"/>
              <w:bottom w:val="nil"/>
              <w:right w:val="nil"/>
            </w:tcBorders>
          </w:tcPr>
          <w:p w:rsidR="00B13688" w:rsidRDefault="00B13688">
            <w:pPr>
              <w:pStyle w:val="ConsPlusNormal"/>
              <w:jc w:val="center"/>
            </w:pPr>
            <w:r>
              <w:t>18,68</w:t>
            </w:r>
          </w:p>
        </w:tc>
        <w:tc>
          <w:tcPr>
            <w:tcW w:w="1114" w:type="dxa"/>
            <w:tcBorders>
              <w:top w:val="nil"/>
              <w:left w:val="nil"/>
              <w:bottom w:val="nil"/>
              <w:right w:val="nil"/>
            </w:tcBorders>
          </w:tcPr>
          <w:p w:rsidR="00B13688" w:rsidRDefault="00B13688">
            <w:pPr>
              <w:pStyle w:val="ConsPlusNormal"/>
              <w:jc w:val="center"/>
            </w:pPr>
            <w:r>
              <w:t>29,77</w:t>
            </w:r>
          </w:p>
        </w:tc>
        <w:tc>
          <w:tcPr>
            <w:tcW w:w="1085" w:type="dxa"/>
            <w:tcBorders>
              <w:top w:val="nil"/>
              <w:left w:val="nil"/>
              <w:bottom w:val="nil"/>
              <w:right w:val="nil"/>
            </w:tcBorders>
          </w:tcPr>
          <w:p w:rsidR="00B13688" w:rsidRDefault="00B13688">
            <w:pPr>
              <w:pStyle w:val="ConsPlusNormal"/>
              <w:jc w:val="center"/>
            </w:pPr>
            <w:r>
              <w:t>36,08</w:t>
            </w:r>
          </w:p>
        </w:tc>
        <w:tc>
          <w:tcPr>
            <w:tcW w:w="1123" w:type="dxa"/>
            <w:tcBorders>
              <w:top w:val="nil"/>
              <w:left w:val="nil"/>
              <w:bottom w:val="nil"/>
              <w:right w:val="nil"/>
            </w:tcBorders>
          </w:tcPr>
          <w:p w:rsidR="00B13688" w:rsidRDefault="00B13688">
            <w:pPr>
              <w:pStyle w:val="ConsPlusNormal"/>
              <w:jc w:val="center"/>
            </w:pPr>
            <w:r>
              <w:t>65,31</w:t>
            </w:r>
          </w:p>
        </w:tc>
        <w:tc>
          <w:tcPr>
            <w:tcW w:w="1123" w:type="dxa"/>
            <w:tcBorders>
              <w:top w:val="nil"/>
              <w:left w:val="nil"/>
              <w:bottom w:val="nil"/>
              <w:right w:val="nil"/>
            </w:tcBorders>
          </w:tcPr>
          <w:p w:rsidR="00B13688" w:rsidRDefault="00B13688">
            <w:pPr>
              <w:pStyle w:val="ConsPlusNormal"/>
              <w:jc w:val="center"/>
            </w:pPr>
            <w:r>
              <w:t>59,27</w:t>
            </w:r>
          </w:p>
        </w:tc>
        <w:tc>
          <w:tcPr>
            <w:tcW w:w="1205" w:type="dxa"/>
            <w:tcBorders>
              <w:top w:val="nil"/>
              <w:left w:val="nil"/>
              <w:bottom w:val="nil"/>
              <w:right w:val="nil"/>
            </w:tcBorders>
          </w:tcPr>
          <w:p w:rsidR="00B13688" w:rsidRDefault="00B13688">
            <w:pPr>
              <w:pStyle w:val="ConsPlusNormal"/>
              <w:jc w:val="center"/>
            </w:pPr>
            <w:r>
              <w:t>80,19</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3 до 4 лет включительно</w:t>
            </w:r>
          </w:p>
        </w:tc>
        <w:tc>
          <w:tcPr>
            <w:tcW w:w="1094" w:type="dxa"/>
            <w:tcBorders>
              <w:top w:val="nil"/>
              <w:left w:val="nil"/>
              <w:bottom w:val="nil"/>
              <w:right w:val="nil"/>
            </w:tcBorders>
          </w:tcPr>
          <w:p w:rsidR="00B13688" w:rsidRDefault="00B13688">
            <w:pPr>
              <w:pStyle w:val="ConsPlusNormal"/>
              <w:jc w:val="center"/>
            </w:pPr>
            <w:r>
              <w:t>21,47</w:t>
            </w:r>
          </w:p>
        </w:tc>
        <w:tc>
          <w:tcPr>
            <w:tcW w:w="1114" w:type="dxa"/>
            <w:tcBorders>
              <w:top w:val="nil"/>
              <w:left w:val="nil"/>
              <w:bottom w:val="nil"/>
              <w:right w:val="nil"/>
            </w:tcBorders>
          </w:tcPr>
          <w:p w:rsidR="00B13688" w:rsidRDefault="00B13688">
            <w:pPr>
              <w:pStyle w:val="ConsPlusNormal"/>
              <w:jc w:val="center"/>
            </w:pPr>
            <w:r>
              <w:t>34,22</w:t>
            </w:r>
          </w:p>
        </w:tc>
        <w:tc>
          <w:tcPr>
            <w:tcW w:w="1085" w:type="dxa"/>
            <w:tcBorders>
              <w:top w:val="nil"/>
              <w:left w:val="nil"/>
              <w:bottom w:val="nil"/>
              <w:right w:val="nil"/>
            </w:tcBorders>
          </w:tcPr>
          <w:p w:rsidR="00B13688" w:rsidRDefault="00B13688">
            <w:pPr>
              <w:pStyle w:val="ConsPlusNormal"/>
              <w:jc w:val="center"/>
            </w:pPr>
            <w:r>
              <w:t>41,48</w:t>
            </w:r>
          </w:p>
        </w:tc>
        <w:tc>
          <w:tcPr>
            <w:tcW w:w="1123" w:type="dxa"/>
            <w:tcBorders>
              <w:top w:val="nil"/>
              <w:left w:val="nil"/>
              <w:bottom w:val="nil"/>
              <w:right w:val="nil"/>
            </w:tcBorders>
          </w:tcPr>
          <w:p w:rsidR="00B13688" w:rsidRDefault="00B13688">
            <w:pPr>
              <w:pStyle w:val="ConsPlusNormal"/>
              <w:jc w:val="center"/>
            </w:pPr>
            <w:r>
              <w:t>75,07</w:t>
            </w:r>
          </w:p>
        </w:tc>
        <w:tc>
          <w:tcPr>
            <w:tcW w:w="1123" w:type="dxa"/>
            <w:tcBorders>
              <w:top w:val="nil"/>
              <w:left w:val="nil"/>
              <w:bottom w:val="nil"/>
              <w:right w:val="nil"/>
            </w:tcBorders>
          </w:tcPr>
          <w:p w:rsidR="00B13688" w:rsidRDefault="00B13688">
            <w:pPr>
              <w:pStyle w:val="ConsPlusNormal"/>
              <w:jc w:val="center"/>
            </w:pPr>
            <w:r>
              <w:t>68,12</w:t>
            </w:r>
          </w:p>
        </w:tc>
        <w:tc>
          <w:tcPr>
            <w:tcW w:w="1205" w:type="dxa"/>
            <w:tcBorders>
              <w:top w:val="nil"/>
              <w:left w:val="nil"/>
              <w:bottom w:val="nil"/>
              <w:right w:val="nil"/>
            </w:tcBorders>
          </w:tcPr>
          <w:p w:rsidR="00B13688" w:rsidRDefault="00B13688">
            <w:pPr>
              <w:pStyle w:val="ConsPlusNormal"/>
              <w:jc w:val="center"/>
            </w:pPr>
            <w:r>
              <w:t>92,18</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2 до 3 лет включительно</w:t>
            </w:r>
          </w:p>
        </w:tc>
        <w:tc>
          <w:tcPr>
            <w:tcW w:w="1094" w:type="dxa"/>
            <w:tcBorders>
              <w:top w:val="nil"/>
              <w:left w:val="nil"/>
              <w:bottom w:val="nil"/>
              <w:right w:val="nil"/>
            </w:tcBorders>
          </w:tcPr>
          <w:p w:rsidR="00B13688" w:rsidRDefault="00B13688">
            <w:pPr>
              <w:pStyle w:val="ConsPlusNormal"/>
              <w:jc w:val="center"/>
            </w:pPr>
            <w:r>
              <w:t>24,67</w:t>
            </w:r>
          </w:p>
        </w:tc>
        <w:tc>
          <w:tcPr>
            <w:tcW w:w="1114" w:type="dxa"/>
            <w:tcBorders>
              <w:top w:val="nil"/>
              <w:left w:val="nil"/>
              <w:bottom w:val="nil"/>
              <w:right w:val="nil"/>
            </w:tcBorders>
          </w:tcPr>
          <w:p w:rsidR="00B13688" w:rsidRDefault="00B13688">
            <w:pPr>
              <w:pStyle w:val="ConsPlusNormal"/>
              <w:jc w:val="center"/>
            </w:pPr>
            <w:r>
              <w:t>39,33</w:t>
            </w:r>
          </w:p>
        </w:tc>
        <w:tc>
          <w:tcPr>
            <w:tcW w:w="1085" w:type="dxa"/>
            <w:tcBorders>
              <w:top w:val="nil"/>
              <w:left w:val="nil"/>
              <w:bottom w:val="nil"/>
              <w:right w:val="nil"/>
            </w:tcBorders>
          </w:tcPr>
          <w:p w:rsidR="00B13688" w:rsidRDefault="00B13688">
            <w:pPr>
              <w:pStyle w:val="ConsPlusNormal"/>
              <w:jc w:val="center"/>
            </w:pPr>
            <w:r>
              <w:t>47,66</w:t>
            </w:r>
          </w:p>
        </w:tc>
        <w:tc>
          <w:tcPr>
            <w:tcW w:w="1123" w:type="dxa"/>
            <w:tcBorders>
              <w:top w:val="nil"/>
              <w:left w:val="nil"/>
              <w:bottom w:val="nil"/>
              <w:right w:val="nil"/>
            </w:tcBorders>
          </w:tcPr>
          <w:p w:rsidR="00B13688" w:rsidRDefault="00B13688">
            <w:pPr>
              <w:pStyle w:val="ConsPlusNormal"/>
              <w:jc w:val="center"/>
            </w:pPr>
            <w:r>
              <w:t>86,29</w:t>
            </w:r>
          </w:p>
        </w:tc>
        <w:tc>
          <w:tcPr>
            <w:tcW w:w="1123" w:type="dxa"/>
            <w:tcBorders>
              <w:top w:val="nil"/>
              <w:left w:val="nil"/>
              <w:bottom w:val="nil"/>
              <w:right w:val="nil"/>
            </w:tcBorders>
          </w:tcPr>
          <w:p w:rsidR="00B13688" w:rsidRDefault="00B13688">
            <w:pPr>
              <w:pStyle w:val="ConsPlusNormal"/>
              <w:jc w:val="center"/>
            </w:pPr>
            <w:r>
              <w:t>78,3</w:t>
            </w:r>
          </w:p>
        </w:tc>
        <w:tc>
          <w:tcPr>
            <w:tcW w:w="1205" w:type="dxa"/>
            <w:tcBorders>
              <w:top w:val="nil"/>
              <w:left w:val="nil"/>
              <w:bottom w:val="nil"/>
              <w:right w:val="nil"/>
            </w:tcBorders>
          </w:tcPr>
          <w:p w:rsidR="00B13688" w:rsidRDefault="00B13688">
            <w:pPr>
              <w:pStyle w:val="ConsPlusNormal"/>
              <w:jc w:val="center"/>
            </w:pPr>
            <w:r>
              <w:t>105,95</w:t>
            </w:r>
          </w:p>
        </w:tc>
      </w:tr>
      <w:tr w:rsidR="00B13688">
        <w:tblPrEx>
          <w:tblBorders>
            <w:insideH w:val="none" w:sz="0" w:space="0" w:color="auto"/>
            <w:insideV w:val="none" w:sz="0" w:space="0" w:color="auto"/>
          </w:tblBorders>
        </w:tblPrEx>
        <w:tc>
          <w:tcPr>
            <w:tcW w:w="2891" w:type="dxa"/>
            <w:tcBorders>
              <w:top w:val="nil"/>
              <w:left w:val="nil"/>
              <w:bottom w:val="nil"/>
              <w:right w:val="nil"/>
            </w:tcBorders>
          </w:tcPr>
          <w:p w:rsidR="00B13688" w:rsidRDefault="00B13688">
            <w:pPr>
              <w:pStyle w:val="ConsPlusNormal"/>
            </w:pPr>
            <w:r>
              <w:t>От 1 до 2 лет включительно</w:t>
            </w:r>
          </w:p>
        </w:tc>
        <w:tc>
          <w:tcPr>
            <w:tcW w:w="1094" w:type="dxa"/>
            <w:tcBorders>
              <w:top w:val="nil"/>
              <w:left w:val="nil"/>
              <w:bottom w:val="nil"/>
              <w:right w:val="nil"/>
            </w:tcBorders>
          </w:tcPr>
          <w:p w:rsidR="00B13688" w:rsidRDefault="00B13688">
            <w:pPr>
              <w:pStyle w:val="ConsPlusNormal"/>
              <w:jc w:val="center"/>
            </w:pPr>
            <w:r>
              <w:t>28,35</w:t>
            </w:r>
          </w:p>
        </w:tc>
        <w:tc>
          <w:tcPr>
            <w:tcW w:w="1114" w:type="dxa"/>
            <w:tcBorders>
              <w:top w:val="nil"/>
              <w:left w:val="nil"/>
              <w:bottom w:val="nil"/>
              <w:right w:val="nil"/>
            </w:tcBorders>
          </w:tcPr>
          <w:p w:rsidR="00B13688" w:rsidRDefault="00B13688">
            <w:pPr>
              <w:pStyle w:val="ConsPlusNormal"/>
              <w:jc w:val="center"/>
            </w:pPr>
            <w:r>
              <w:t>45,21</w:t>
            </w:r>
          </w:p>
        </w:tc>
        <w:tc>
          <w:tcPr>
            <w:tcW w:w="1085" w:type="dxa"/>
            <w:tcBorders>
              <w:top w:val="nil"/>
              <w:left w:val="nil"/>
              <w:bottom w:val="nil"/>
              <w:right w:val="nil"/>
            </w:tcBorders>
          </w:tcPr>
          <w:p w:rsidR="00B13688" w:rsidRDefault="00B13688">
            <w:pPr>
              <w:pStyle w:val="ConsPlusNormal"/>
              <w:jc w:val="center"/>
            </w:pPr>
            <w:r>
              <w:t>54,8</w:t>
            </w:r>
          </w:p>
        </w:tc>
        <w:tc>
          <w:tcPr>
            <w:tcW w:w="1123" w:type="dxa"/>
            <w:tcBorders>
              <w:top w:val="nil"/>
              <w:left w:val="nil"/>
              <w:bottom w:val="nil"/>
              <w:right w:val="nil"/>
            </w:tcBorders>
          </w:tcPr>
          <w:p w:rsidR="00B13688" w:rsidRDefault="00B13688">
            <w:pPr>
              <w:pStyle w:val="ConsPlusNormal"/>
              <w:jc w:val="center"/>
            </w:pPr>
            <w:r>
              <w:t>99,18</w:t>
            </w:r>
          </w:p>
        </w:tc>
        <w:tc>
          <w:tcPr>
            <w:tcW w:w="1123" w:type="dxa"/>
            <w:tcBorders>
              <w:top w:val="nil"/>
              <w:left w:val="nil"/>
              <w:bottom w:val="nil"/>
              <w:right w:val="nil"/>
            </w:tcBorders>
          </w:tcPr>
          <w:p w:rsidR="00B13688" w:rsidRDefault="00B13688">
            <w:pPr>
              <w:pStyle w:val="ConsPlusNormal"/>
              <w:jc w:val="center"/>
            </w:pPr>
            <w:r>
              <w:t>90,01</w:t>
            </w:r>
          </w:p>
        </w:tc>
        <w:tc>
          <w:tcPr>
            <w:tcW w:w="1205" w:type="dxa"/>
            <w:tcBorders>
              <w:top w:val="nil"/>
              <w:left w:val="nil"/>
              <w:bottom w:val="nil"/>
              <w:right w:val="nil"/>
            </w:tcBorders>
          </w:tcPr>
          <w:p w:rsidR="00B13688" w:rsidRDefault="00B13688">
            <w:pPr>
              <w:pStyle w:val="ConsPlusNormal"/>
              <w:jc w:val="center"/>
            </w:pPr>
            <w:r>
              <w:t>121,78</w:t>
            </w:r>
          </w:p>
        </w:tc>
      </w:tr>
      <w:tr w:rsidR="00B13688">
        <w:tblPrEx>
          <w:tblBorders>
            <w:insideH w:val="none" w:sz="0" w:space="0" w:color="auto"/>
            <w:insideV w:val="none" w:sz="0" w:space="0" w:color="auto"/>
          </w:tblBorders>
        </w:tblPrEx>
        <w:tc>
          <w:tcPr>
            <w:tcW w:w="2891" w:type="dxa"/>
            <w:tcBorders>
              <w:top w:val="nil"/>
              <w:left w:val="nil"/>
              <w:bottom w:val="single" w:sz="4" w:space="0" w:color="auto"/>
              <w:right w:val="nil"/>
            </w:tcBorders>
          </w:tcPr>
          <w:p w:rsidR="00B13688" w:rsidRDefault="00B13688">
            <w:pPr>
              <w:pStyle w:val="ConsPlusNormal"/>
            </w:pPr>
            <w:r>
              <w:t>От 0 до 1 года включительно</w:t>
            </w:r>
          </w:p>
        </w:tc>
        <w:tc>
          <w:tcPr>
            <w:tcW w:w="1094" w:type="dxa"/>
            <w:tcBorders>
              <w:top w:val="nil"/>
              <w:left w:val="nil"/>
              <w:bottom w:val="single" w:sz="4" w:space="0" w:color="auto"/>
              <w:right w:val="nil"/>
            </w:tcBorders>
          </w:tcPr>
          <w:p w:rsidR="00B13688" w:rsidRDefault="00B13688">
            <w:pPr>
              <w:pStyle w:val="ConsPlusNormal"/>
              <w:jc w:val="center"/>
            </w:pPr>
            <w:r>
              <w:t>32,59</w:t>
            </w:r>
          </w:p>
        </w:tc>
        <w:tc>
          <w:tcPr>
            <w:tcW w:w="1114" w:type="dxa"/>
            <w:tcBorders>
              <w:top w:val="nil"/>
              <w:left w:val="nil"/>
              <w:bottom w:val="single" w:sz="4" w:space="0" w:color="auto"/>
              <w:right w:val="nil"/>
            </w:tcBorders>
          </w:tcPr>
          <w:p w:rsidR="00B13688" w:rsidRDefault="00B13688">
            <w:pPr>
              <w:pStyle w:val="ConsPlusNormal"/>
              <w:jc w:val="center"/>
            </w:pPr>
            <w:r>
              <w:t>51,96</w:t>
            </w:r>
          </w:p>
        </w:tc>
        <w:tc>
          <w:tcPr>
            <w:tcW w:w="1085" w:type="dxa"/>
            <w:tcBorders>
              <w:top w:val="nil"/>
              <w:left w:val="nil"/>
              <w:bottom w:val="single" w:sz="4" w:space="0" w:color="auto"/>
              <w:right w:val="nil"/>
            </w:tcBorders>
          </w:tcPr>
          <w:p w:rsidR="00B13688" w:rsidRDefault="00B13688">
            <w:pPr>
              <w:pStyle w:val="ConsPlusNormal"/>
              <w:jc w:val="center"/>
            </w:pPr>
            <w:r>
              <w:t>62,99</w:t>
            </w:r>
          </w:p>
        </w:tc>
        <w:tc>
          <w:tcPr>
            <w:tcW w:w="1123" w:type="dxa"/>
            <w:tcBorders>
              <w:top w:val="nil"/>
              <w:left w:val="nil"/>
              <w:bottom w:val="single" w:sz="4" w:space="0" w:color="auto"/>
              <w:right w:val="nil"/>
            </w:tcBorders>
          </w:tcPr>
          <w:p w:rsidR="00B13688" w:rsidRDefault="00B13688">
            <w:pPr>
              <w:pStyle w:val="ConsPlusNormal"/>
              <w:jc w:val="center"/>
            </w:pPr>
            <w:r>
              <w:t>114</w:t>
            </w:r>
          </w:p>
        </w:tc>
        <w:tc>
          <w:tcPr>
            <w:tcW w:w="1123" w:type="dxa"/>
            <w:tcBorders>
              <w:top w:val="nil"/>
              <w:left w:val="nil"/>
              <w:bottom w:val="single" w:sz="4" w:space="0" w:color="auto"/>
              <w:right w:val="nil"/>
            </w:tcBorders>
          </w:tcPr>
          <w:p w:rsidR="00B13688" w:rsidRDefault="00B13688">
            <w:pPr>
              <w:pStyle w:val="ConsPlusNormal"/>
              <w:jc w:val="center"/>
            </w:pPr>
            <w:r>
              <w:t>103,43</w:t>
            </w:r>
          </w:p>
        </w:tc>
        <w:tc>
          <w:tcPr>
            <w:tcW w:w="1205" w:type="dxa"/>
            <w:tcBorders>
              <w:top w:val="nil"/>
              <w:left w:val="nil"/>
              <w:bottom w:val="single" w:sz="4" w:space="0" w:color="auto"/>
              <w:right w:val="nil"/>
            </w:tcBorders>
          </w:tcPr>
          <w:p w:rsidR="00B13688" w:rsidRDefault="00B13688">
            <w:pPr>
              <w:pStyle w:val="ConsPlusNormal"/>
              <w:jc w:val="center"/>
            </w:pPr>
            <w:r>
              <w:t>139,98</w:t>
            </w:r>
          </w:p>
        </w:tc>
      </w:tr>
    </w:tbl>
    <w:p w:rsidR="00B13688" w:rsidRDefault="00B13688">
      <w:pPr>
        <w:pStyle w:val="ConsPlusNormal"/>
        <w:jc w:val="both"/>
      </w:pPr>
    </w:p>
    <w:p w:rsidR="00B13688" w:rsidRDefault="00B13688">
      <w:pPr>
        <w:pStyle w:val="ConsPlusNormal"/>
        <w:ind w:firstLine="540"/>
        <w:jc w:val="both"/>
      </w:pPr>
      <w:r>
        <w:t>--------------------------------</w:t>
      </w:r>
    </w:p>
    <w:p w:rsidR="00B13688" w:rsidRDefault="00B13688">
      <w:pPr>
        <w:pStyle w:val="ConsPlusNormal"/>
        <w:ind w:firstLine="540"/>
        <w:jc w:val="both"/>
      </w:pPr>
      <w:bookmarkStart w:id="12" w:name="P320"/>
      <w:bookmarkEnd w:id="12"/>
      <w:r>
        <w:t>&lt;*&gt; Для самолета гражданского пассажирского, являющегося предметом договора аренды, оснащенного турбовинтовыми двигателями.</w:t>
      </w:r>
    </w:p>
    <w:p w:rsidR="00B13688" w:rsidRDefault="00B13688">
      <w:pPr>
        <w:pStyle w:val="ConsPlusNormal"/>
        <w:ind w:firstLine="540"/>
        <w:jc w:val="both"/>
      </w:pPr>
      <w:bookmarkStart w:id="13" w:name="P321"/>
      <w:bookmarkEnd w:id="13"/>
      <w:r>
        <w:t>&lt;**&gt; Для самолета гражданского пассажирского, являющегося предметом договора аренды, оснащенного турбореактивными двигателями.</w:t>
      </w:r>
    </w:p>
    <w:p w:rsidR="00B13688" w:rsidRDefault="00B13688">
      <w:pPr>
        <w:pStyle w:val="ConsPlusNormal"/>
        <w:jc w:val="center"/>
      </w:pPr>
    </w:p>
    <w:p w:rsidR="00B13688" w:rsidRDefault="00B13688">
      <w:pPr>
        <w:pStyle w:val="ConsPlusNormal"/>
        <w:ind w:firstLine="540"/>
        <w:jc w:val="both"/>
      </w:pPr>
    </w:p>
    <w:p w:rsidR="00B13688" w:rsidRDefault="00B13688">
      <w:pPr>
        <w:pStyle w:val="ConsPlusNormal"/>
        <w:pBdr>
          <w:top w:val="single" w:sz="6" w:space="0" w:color="auto"/>
        </w:pBdr>
        <w:spacing w:before="100" w:after="100"/>
        <w:jc w:val="both"/>
        <w:rPr>
          <w:sz w:val="2"/>
          <w:szCs w:val="2"/>
        </w:rPr>
      </w:pPr>
    </w:p>
    <w:p w:rsidR="004A3063" w:rsidRDefault="004A3063"/>
    <w:sectPr w:rsidR="004A3063" w:rsidSect="00341F1E">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688"/>
    <w:rsid w:val="004A3063"/>
    <w:rsid w:val="00B13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6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36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1368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6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36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1368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70AFF1EC6F5E884A51D9441DAAEEDF6DE305284667D3B6E93652FBF924F26EFEBF00371402BCD59wEm6H" TargetMode="External"/><Relationship Id="rId18" Type="http://schemas.openxmlformats.org/officeDocument/2006/relationships/hyperlink" Target="consultantplus://offline/ref=170AFF1EC6F5E884A51D9441DAAEEDF6DE305284667D3B6E93652FBF924F26EFEBF00371402BCD5AwEmDH" TargetMode="External"/><Relationship Id="rId26" Type="http://schemas.openxmlformats.org/officeDocument/2006/relationships/hyperlink" Target="consultantplus://offline/ref=170AFF1EC6F5E884A51D9441DAAEEDF6DE305284667D3B6E93652FBF924F26EFEBF00371402BCD5AwEm7H" TargetMode="External"/><Relationship Id="rId39" Type="http://schemas.openxmlformats.org/officeDocument/2006/relationships/hyperlink" Target="consultantplus://offline/ref=170AFF1EC6F5E884A51D9441DAAEEDF6DE3E5D87697E3B6E93652FBF924F26EFEBF00371402BCD5AwEmFH" TargetMode="External"/><Relationship Id="rId21" Type="http://schemas.openxmlformats.org/officeDocument/2006/relationships/hyperlink" Target="consultantplus://offline/ref=170AFF1EC6F5E884A51D9441DAAEEDF6DE305284667D3B6E93652FBF924F26EFEBF00371402BCD5AwEmBH" TargetMode="External"/><Relationship Id="rId34" Type="http://schemas.openxmlformats.org/officeDocument/2006/relationships/hyperlink" Target="consultantplus://offline/ref=170AFF1EC6F5E884A51D9441DAAEEDF6DE305284667D3B6E93652FBF924F26EFEBF00371402BCD5CwEmFH" TargetMode="External"/><Relationship Id="rId42" Type="http://schemas.openxmlformats.org/officeDocument/2006/relationships/hyperlink" Target="consultantplus://offline/ref=170AFF1EC6F5E884A51D9441DAAEEDF6DE305284667D3B6E93652FBF924F26EFEBF00371402BCD5DwEmDH" TargetMode="External"/><Relationship Id="rId47" Type="http://schemas.openxmlformats.org/officeDocument/2006/relationships/hyperlink" Target="consultantplus://offline/ref=170AFF1EC6F5E884A51D9441DAAEEDF6DE3E5D87697E3B6E93652FBF924F26EFEBF00371402BCD5AwEmCH" TargetMode="External"/><Relationship Id="rId50" Type="http://schemas.openxmlformats.org/officeDocument/2006/relationships/hyperlink" Target="consultantplus://offline/ref=170AFF1EC6F5E884A51D9441DAAEEDF6DE305284667D3B6E93652FBF924F26EFEBF00371402BCD5EwEmAH" TargetMode="External"/><Relationship Id="rId55" Type="http://schemas.openxmlformats.org/officeDocument/2006/relationships/hyperlink" Target="consultantplus://offline/ref=170AFF1EC6F5E884A51D9441DAAEEDF6DE305284667D3B6E93652FBF924F26EFEBF00371402BCD5FwEmEH" TargetMode="External"/><Relationship Id="rId63" Type="http://schemas.openxmlformats.org/officeDocument/2006/relationships/hyperlink" Target="consultantplus://offline/ref=170AFF1EC6F5E884A51D9441DAAEEDF6DE305284667D3B6E93652FBF924F26EFEBF00371402BCD50wEmBH" TargetMode="External"/><Relationship Id="rId7" Type="http://schemas.openxmlformats.org/officeDocument/2006/relationships/hyperlink" Target="consultantplus://offline/ref=170AFF1EC6F5E884A51D9441DAAEEDF6DE305284667D3B6E93652FBF924F26EFEBF00371402BCD58wEmAH" TargetMode="External"/><Relationship Id="rId2" Type="http://schemas.microsoft.com/office/2007/relationships/stylesWithEffects" Target="stylesWithEffects.xml"/><Relationship Id="rId16" Type="http://schemas.openxmlformats.org/officeDocument/2006/relationships/hyperlink" Target="consultantplus://offline/ref=170AFF1EC6F5E884A51D9441DAAEEDF6DE3C548566723B6E93652FBF924F26EFEBF00371402BCD59wEmCH" TargetMode="External"/><Relationship Id="rId20" Type="http://schemas.openxmlformats.org/officeDocument/2006/relationships/hyperlink" Target="consultantplus://offline/ref=170AFF1EC6F5E884A51D9441DAAEEDF6DE3E5D87697E3B6E93652FBF924F26EFEBF00371402BCD59wEmFH" TargetMode="External"/><Relationship Id="rId29" Type="http://schemas.openxmlformats.org/officeDocument/2006/relationships/hyperlink" Target="consultantplus://offline/ref=170AFF1EC6F5E884A51D9441DAAEEDF6DE305284667D3B6E93652FBF924F26EFEBF00371402BCD5BwEmDH" TargetMode="External"/><Relationship Id="rId41" Type="http://schemas.openxmlformats.org/officeDocument/2006/relationships/hyperlink" Target="consultantplus://offline/ref=170AFF1EC6F5E884A51D9441DAAEEDF6DE305284667D3B6E93652FBF924F26EFEBF00371402BCD5DwEmFH" TargetMode="External"/><Relationship Id="rId54" Type="http://schemas.openxmlformats.org/officeDocument/2006/relationships/hyperlink" Target="consultantplus://offline/ref=170AFF1EC6F5E884A51D9441DAAEEDF6DE305284667D3B6E93652FBF924F26EFEBF00371402BCD5FwEmFH" TargetMode="External"/><Relationship Id="rId62" Type="http://schemas.openxmlformats.org/officeDocument/2006/relationships/hyperlink" Target="consultantplus://offline/ref=170AFF1EC6F5E884A51D9441DAAEEDF6DE305284667D3B6E93652FBF924F26EFEBF00371402BCD50wEmDH" TargetMode="External"/><Relationship Id="rId1" Type="http://schemas.openxmlformats.org/officeDocument/2006/relationships/styles" Target="styles.xml"/><Relationship Id="rId6" Type="http://schemas.openxmlformats.org/officeDocument/2006/relationships/hyperlink" Target="consultantplus://offline/ref=170AFF1EC6F5E884A51D9441DAAEEDF6DE3E5D87697E3B6E93652FBF924F26EFEBF00371402BCD58wEmAH" TargetMode="External"/><Relationship Id="rId11" Type="http://schemas.openxmlformats.org/officeDocument/2006/relationships/hyperlink" Target="consultantplus://offline/ref=170AFF1EC6F5E884A51D9441DAAEEDF6DE305284667D3B6E93652FBF924F26EFEBF00371402BCD59wEmCH" TargetMode="External"/><Relationship Id="rId24" Type="http://schemas.openxmlformats.org/officeDocument/2006/relationships/hyperlink" Target="consultantplus://offline/ref=170AFF1EC6F5E884A51D9441DAAEEDF6DE3C548566723B6E93652FBF924F26EFEBF00371402BCD59wEmBH" TargetMode="External"/><Relationship Id="rId32" Type="http://schemas.openxmlformats.org/officeDocument/2006/relationships/hyperlink" Target="consultantplus://offline/ref=170AFF1EC6F5E884A51D9441DAAEEDF6DE305284667D3B6E93652FBF924F26EFEBF00371402BCD5BwEmBH" TargetMode="External"/><Relationship Id="rId37" Type="http://schemas.openxmlformats.org/officeDocument/2006/relationships/hyperlink" Target="consultantplus://offline/ref=170AFF1EC6F5E884A51D9441DAAEEDF6DE305284667D3B6E93652FBF924F26EFEBF00371402BCD5CwEm8H" TargetMode="External"/><Relationship Id="rId40" Type="http://schemas.openxmlformats.org/officeDocument/2006/relationships/hyperlink" Target="consultantplus://offline/ref=170AFF1EC6F5E884A51D9441DAAEEDF6DE305284667D3B6E93652FBF924F26EFEBF00371402BCD5CwEm6H" TargetMode="External"/><Relationship Id="rId45" Type="http://schemas.openxmlformats.org/officeDocument/2006/relationships/hyperlink" Target="consultantplus://offline/ref=170AFF1EC6F5E884A51D9441DAAEEDF6DE305284667D3B6E93652FBF924F26EFEBF00371402BCD5DwEm7H" TargetMode="External"/><Relationship Id="rId53" Type="http://schemas.openxmlformats.org/officeDocument/2006/relationships/hyperlink" Target="consultantplus://offline/ref=170AFF1EC6F5E884A51D9441DAAEEDF6DE305284667D3B6E93652FBF924F26EFEBF00371402BCD5EwEm6H" TargetMode="External"/><Relationship Id="rId58" Type="http://schemas.openxmlformats.org/officeDocument/2006/relationships/hyperlink" Target="consultantplus://offline/ref=170AFF1EC6F5E884A51D9441DAAEEDF6DE305284667D3B6E93652FBF924F26EFEBF00371402BCD5FwEmBH" TargetMode="External"/><Relationship Id="rId66" Type="http://schemas.openxmlformats.org/officeDocument/2006/relationships/theme" Target="theme/theme1.xml"/><Relationship Id="rId5" Type="http://schemas.openxmlformats.org/officeDocument/2006/relationships/hyperlink" Target="consultantplus://offline/ref=170AFF1EC6F5E884A51D9441DAAEEDF6DE3C548566723B6E93652FBF924F26EFEBF00371402BCD58wEmAH" TargetMode="External"/><Relationship Id="rId15" Type="http://schemas.openxmlformats.org/officeDocument/2006/relationships/hyperlink" Target="consultantplus://offline/ref=170AFF1EC6F5E884A51D9441DAAEEDF6DE3C548566723B6E93652FBF924F26EFEBF00371402BCD59wEmDH" TargetMode="External"/><Relationship Id="rId23" Type="http://schemas.openxmlformats.org/officeDocument/2006/relationships/hyperlink" Target="consultantplus://offline/ref=170AFF1EC6F5E884A51D9441DAAEEDF6DE305284667D3B6E93652FBF924F26EFEBF00371402BCD5AwEmBH" TargetMode="External"/><Relationship Id="rId28" Type="http://schemas.openxmlformats.org/officeDocument/2006/relationships/hyperlink" Target="consultantplus://offline/ref=170AFF1EC6F5E884A51D9441DAAEEDF6DE305284667D3B6E93652FBF924F26EFEBF00371402BCD5BwEmFH" TargetMode="External"/><Relationship Id="rId36" Type="http://schemas.openxmlformats.org/officeDocument/2006/relationships/hyperlink" Target="consultantplus://offline/ref=170AFF1EC6F5E884A51D9441DAAEEDF6DE305284667D3B6E93652FBF924F26EFEBF00371402BCD5CwEmCH" TargetMode="External"/><Relationship Id="rId49" Type="http://schemas.openxmlformats.org/officeDocument/2006/relationships/hyperlink" Target="consultantplus://offline/ref=170AFF1EC6F5E884A51D9441DAAEEDF6DE305284667D3B6E93652FBF924F26EFEBF00371402BCD5EwEmCH" TargetMode="External"/><Relationship Id="rId57" Type="http://schemas.openxmlformats.org/officeDocument/2006/relationships/hyperlink" Target="consultantplus://offline/ref=170AFF1EC6F5E884A51D9441DAAEEDF6DE3C548566723B6E93652FBF924F26EFEBF00371402BCD5AwEmFH" TargetMode="External"/><Relationship Id="rId61" Type="http://schemas.openxmlformats.org/officeDocument/2006/relationships/hyperlink" Target="consultantplus://offline/ref=170AFF1EC6F5E884A51D9441DAAEEDF6DD395480677F3B6E93652FBF924F26EFEBF00371402BCD59wEmCH" TargetMode="External"/><Relationship Id="rId10" Type="http://schemas.openxmlformats.org/officeDocument/2006/relationships/hyperlink" Target="consultantplus://offline/ref=170AFF1EC6F5E884A51D9441DAAEEDF6DE3E5D87697E3B6E93652FBF924F26EFEBF00371402BCD58wEmAH" TargetMode="External"/><Relationship Id="rId19" Type="http://schemas.openxmlformats.org/officeDocument/2006/relationships/hyperlink" Target="consultantplus://offline/ref=170AFF1EC6F5E884A51D9441DAAEEDF6D63A5787657066649B3C23BD954079F8ECB90F70402BCDw5mAH" TargetMode="External"/><Relationship Id="rId31" Type="http://schemas.openxmlformats.org/officeDocument/2006/relationships/hyperlink" Target="consultantplus://offline/ref=170AFF1EC6F5E884A51D9441DAAEEDF6DE3C548566723B6E93652FBF924F26EFEBF00371402BCD59wEm7H" TargetMode="External"/><Relationship Id="rId44" Type="http://schemas.openxmlformats.org/officeDocument/2006/relationships/hyperlink" Target="consultantplus://offline/ref=170AFF1EC6F5E884A51D9441DAAEEDF6DE305284667D3B6E93652FBF924F26EFEBF00371402BCD5DwEmAH" TargetMode="External"/><Relationship Id="rId52" Type="http://schemas.openxmlformats.org/officeDocument/2006/relationships/hyperlink" Target="consultantplus://offline/ref=170AFF1EC6F5E884A51D9441DAAEEDF6DE305284667D3B6E93652FBF924F26EFEBF00371402BCD5EwEm8H" TargetMode="External"/><Relationship Id="rId60" Type="http://schemas.openxmlformats.org/officeDocument/2006/relationships/hyperlink" Target="consultantplus://offline/ref=170AFF1EC6F5E884A51D9441DAAEEDF6DE305284667D3B6E93652FBF924F26EFEBF00371402BCD5FwEm6H"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70AFF1EC6F5E884A51D9441DAAEEDF6DE3C548566723B6E93652FBF924F26EFEBF00371402BCD58wEmAH" TargetMode="External"/><Relationship Id="rId14" Type="http://schemas.openxmlformats.org/officeDocument/2006/relationships/hyperlink" Target="consultantplus://offline/ref=170AFF1EC6F5E884A51D9441DAAEEDF6DE3C548566723B6E93652FBF924F26EFEBF00371402BCD59wEmEH" TargetMode="External"/><Relationship Id="rId22" Type="http://schemas.openxmlformats.org/officeDocument/2006/relationships/hyperlink" Target="consultantplus://offline/ref=170AFF1EC6F5E884A51D9441DAAEEDF6DE3E5D87697E3B6E93652FBF924F26EFEBF00371402BCD59wEmEH" TargetMode="External"/><Relationship Id="rId27" Type="http://schemas.openxmlformats.org/officeDocument/2006/relationships/hyperlink" Target="consultantplus://offline/ref=170AFF1EC6F5E884A51D9441DAAEEDF6DE305284667D3B6E93652FBF924F26EFEBF00371402BCD5AwEm6H" TargetMode="External"/><Relationship Id="rId30" Type="http://schemas.openxmlformats.org/officeDocument/2006/relationships/hyperlink" Target="consultantplus://offline/ref=170AFF1EC6F5E884A51D9441DAAEEDF6DE305284667D3B6E93652FBF924F26EFEBF00371402BCD5BwEmCH" TargetMode="External"/><Relationship Id="rId35" Type="http://schemas.openxmlformats.org/officeDocument/2006/relationships/hyperlink" Target="consultantplus://offline/ref=170AFF1EC6F5E884A51D9441DAAEEDF6DE305284667D3B6E93652FBF924F26EFEBF00371402BCD5CwEmEH" TargetMode="External"/><Relationship Id="rId43" Type="http://schemas.openxmlformats.org/officeDocument/2006/relationships/hyperlink" Target="consultantplus://offline/ref=170AFF1EC6F5E884A51D9441DAAEEDF6DE305284667D3B6E93652FBF924F26EFEBF00371402BCD5DwEmBH" TargetMode="External"/><Relationship Id="rId48" Type="http://schemas.openxmlformats.org/officeDocument/2006/relationships/hyperlink" Target="consultantplus://offline/ref=170AFF1EC6F5E884A51D9441DAAEEDF6DE305284667D3B6E93652FBF924F26EFEBF00371402BCD5EwEmDH" TargetMode="External"/><Relationship Id="rId56" Type="http://schemas.openxmlformats.org/officeDocument/2006/relationships/hyperlink" Target="consultantplus://offline/ref=170AFF1EC6F5E884A51D9441DAAEEDF6DE305284667D3B6E93652FBF924F26EFEBF00371402BCD5FwEmCH" TargetMode="External"/><Relationship Id="rId64" Type="http://schemas.openxmlformats.org/officeDocument/2006/relationships/hyperlink" Target="consultantplus://offline/ref=170AFF1EC6F5E884A51D9441DAAEEDF6DE305284667D3B6E93652FBF924F26EFEBF00371402BCD50wEm9H" TargetMode="External"/><Relationship Id="rId8" Type="http://schemas.openxmlformats.org/officeDocument/2006/relationships/hyperlink" Target="consultantplus://offline/ref=170AFF1EC6F5E884A51D9441DAAEEDF6DE305284667D3B6E93652FBF924F26EFEBF00371402BCD59wEmEH" TargetMode="External"/><Relationship Id="rId51" Type="http://schemas.openxmlformats.org/officeDocument/2006/relationships/hyperlink" Target="consultantplus://offline/ref=170AFF1EC6F5E884A51D9441DAAEEDF6DE305284667D3B6E93652FBF924F26EFEBF00371402BCD5EwEm9H" TargetMode="External"/><Relationship Id="rId3" Type="http://schemas.openxmlformats.org/officeDocument/2006/relationships/settings" Target="settings.xml"/><Relationship Id="rId12" Type="http://schemas.openxmlformats.org/officeDocument/2006/relationships/hyperlink" Target="consultantplus://offline/ref=170AFF1EC6F5E884A51D9441DAAEEDF6DE305284667D3B6E93652FBF924F26EFEBF00371402BCD59wEmBH" TargetMode="External"/><Relationship Id="rId17" Type="http://schemas.openxmlformats.org/officeDocument/2006/relationships/hyperlink" Target="consultantplus://offline/ref=170AFF1EC6F5E884A51D9441DAAEEDF6DE305284667D3B6E93652FBF924F26EFEBF00371402BCD5AwEmEH" TargetMode="External"/><Relationship Id="rId25" Type="http://schemas.openxmlformats.org/officeDocument/2006/relationships/hyperlink" Target="consultantplus://offline/ref=170AFF1EC6F5E884A51D9441DAAEEDF6DE305284667D3B6E93652FBF924F26EFEBF00371402BCD5AwEm8H" TargetMode="External"/><Relationship Id="rId33" Type="http://schemas.openxmlformats.org/officeDocument/2006/relationships/hyperlink" Target="consultantplus://offline/ref=170AFF1EC6F5E884A51D9441DAAEEDF6DE305284667D3B6E93652FBF924F26EFEBF00371402BCD5BwEmAH" TargetMode="External"/><Relationship Id="rId38" Type="http://schemas.openxmlformats.org/officeDocument/2006/relationships/hyperlink" Target="consultantplus://offline/ref=170AFF1EC6F5E884A51D9441DAAEEDF6DE305284667D3B6E93652FBF924F26EFEBF00371402BCD5CwEm7H" TargetMode="External"/><Relationship Id="rId46" Type="http://schemas.openxmlformats.org/officeDocument/2006/relationships/hyperlink" Target="consultantplus://offline/ref=170AFF1EC6F5E884A51D9441DAAEEDF6DE305284667D3B6E93652FBF924F26EFEBF00371402BCD5EwEmEH" TargetMode="External"/><Relationship Id="rId59" Type="http://schemas.openxmlformats.org/officeDocument/2006/relationships/hyperlink" Target="consultantplus://offline/ref=170AFF1EC6F5E884A51D9441DAAEEDF6DE305284667D3B6E93652FBF924F26EFEBF00371402BCD5FwEm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4621</Words>
  <Characters>26344</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2016-11-24T07:38:00Z</dcterms:created>
  <dcterms:modified xsi:type="dcterms:W3CDTF">2016-11-24T07:39:00Z</dcterms:modified>
</cp:coreProperties>
</file>