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418" w:rsidRDefault="00B97418">
      <w:pPr>
        <w:pStyle w:val="ConsPlusTitlePage"/>
      </w:pPr>
      <w:r>
        <w:t xml:space="preserve">Документ предоставлен </w:t>
      </w:r>
      <w:hyperlink r:id="rId4" w:history="1">
        <w:r>
          <w:rPr>
            <w:color w:val="0000FF"/>
          </w:rPr>
          <w:t>КонсультантПлюс</w:t>
        </w:r>
      </w:hyperlink>
      <w:r>
        <w:br/>
      </w:r>
    </w:p>
    <w:p w:rsidR="00B97418" w:rsidRDefault="00B97418">
      <w:pPr>
        <w:pStyle w:val="ConsPlusNormal"/>
        <w:jc w:val="both"/>
        <w:outlineLvl w:val="0"/>
      </w:pPr>
    </w:p>
    <w:p w:rsidR="00B97418" w:rsidRDefault="00B97418">
      <w:pPr>
        <w:pStyle w:val="ConsPlusTitle"/>
        <w:jc w:val="center"/>
        <w:outlineLvl w:val="0"/>
      </w:pPr>
      <w:r>
        <w:t>ПРАВИТЕЛЬСТВО РОССИЙСКОЙ ФЕДЕРАЦИИ</w:t>
      </w:r>
    </w:p>
    <w:p w:rsidR="00B97418" w:rsidRDefault="00B97418">
      <w:pPr>
        <w:pStyle w:val="ConsPlusTitle"/>
        <w:jc w:val="both"/>
      </w:pPr>
    </w:p>
    <w:p w:rsidR="00B97418" w:rsidRDefault="00B97418">
      <w:pPr>
        <w:pStyle w:val="ConsPlusTitle"/>
        <w:jc w:val="center"/>
      </w:pPr>
      <w:r>
        <w:t>ПОСТАНОВЛЕНИЕ</w:t>
      </w:r>
    </w:p>
    <w:p w:rsidR="00B97418" w:rsidRDefault="00B97418">
      <w:pPr>
        <w:pStyle w:val="ConsPlusTitle"/>
        <w:jc w:val="center"/>
      </w:pPr>
      <w:r>
        <w:t>от 4 декабря 2021 г. N 2196</w:t>
      </w:r>
    </w:p>
    <w:p w:rsidR="00B97418" w:rsidRDefault="00B97418">
      <w:pPr>
        <w:pStyle w:val="ConsPlusTitle"/>
        <w:jc w:val="both"/>
      </w:pPr>
    </w:p>
    <w:p w:rsidR="00B97418" w:rsidRDefault="00B97418">
      <w:pPr>
        <w:pStyle w:val="ConsPlusTitle"/>
        <w:jc w:val="center"/>
      </w:pPr>
      <w:r>
        <w:t>ОБ УТВЕРЖДЕНИИ ПРАВИЛ</w:t>
      </w:r>
    </w:p>
    <w:p w:rsidR="00B97418" w:rsidRDefault="00B97418">
      <w:pPr>
        <w:pStyle w:val="ConsPlusTitle"/>
        <w:jc w:val="center"/>
      </w:pPr>
      <w:r>
        <w:t>ПРЕДОСТАВЛЕНИЯ И РАСПРЕДЕЛЕНИЯ СУБСИДИЙ ИЗ ФЕДЕРАЛЬНОГО</w:t>
      </w:r>
    </w:p>
    <w:p w:rsidR="00B97418" w:rsidRDefault="00B97418">
      <w:pPr>
        <w:pStyle w:val="ConsPlusTitle"/>
        <w:jc w:val="center"/>
      </w:pPr>
      <w:r>
        <w:t>БЮДЖЕТА БЮДЖЕТАМ СУБЪЕКТОВ РОССИЙСКОЙ ФЕДЕРАЦИИ</w:t>
      </w:r>
    </w:p>
    <w:p w:rsidR="00B97418" w:rsidRDefault="00B97418">
      <w:pPr>
        <w:pStyle w:val="ConsPlusTitle"/>
        <w:jc w:val="center"/>
      </w:pPr>
      <w:r>
        <w:t>НА СТИМУЛИРОВАНИЕ РАЗВИТИЯ ВИНОГРАДАРСТВА И ВИНОДЕЛИЯ</w:t>
      </w:r>
    </w:p>
    <w:p w:rsidR="00B97418" w:rsidRDefault="00B97418">
      <w:pPr>
        <w:pStyle w:val="ConsPlusNormal"/>
        <w:jc w:val="both"/>
      </w:pPr>
    </w:p>
    <w:p w:rsidR="00B97418" w:rsidRDefault="00B97418">
      <w:pPr>
        <w:pStyle w:val="ConsPlusNormal"/>
        <w:ind w:firstLine="540"/>
        <w:jc w:val="both"/>
      </w:pPr>
      <w:r>
        <w:t>Правительство Российской Федерации постановляет:</w:t>
      </w:r>
    </w:p>
    <w:p w:rsidR="00B97418" w:rsidRDefault="00B97418">
      <w:pPr>
        <w:pStyle w:val="ConsPlusNormal"/>
        <w:spacing w:before="220"/>
        <w:ind w:firstLine="540"/>
        <w:jc w:val="both"/>
      </w:pPr>
      <w:r>
        <w:t xml:space="preserve">1. Утвердить прилагаемые </w:t>
      </w:r>
      <w:hyperlink w:anchor="P28"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стимулирование развития виноградарства и виноделия.</w:t>
      </w:r>
    </w:p>
    <w:p w:rsidR="00B97418" w:rsidRDefault="00B97418">
      <w:pPr>
        <w:pStyle w:val="ConsPlusNormal"/>
        <w:spacing w:before="220"/>
        <w:ind w:firstLine="540"/>
        <w:jc w:val="both"/>
      </w:pPr>
      <w:r>
        <w:t>2. Настоящее постановление вступает в силу с 1 января 2022 г.</w:t>
      </w:r>
    </w:p>
    <w:p w:rsidR="00B97418" w:rsidRDefault="00B97418">
      <w:pPr>
        <w:pStyle w:val="ConsPlusNormal"/>
        <w:jc w:val="both"/>
      </w:pPr>
    </w:p>
    <w:p w:rsidR="00B97418" w:rsidRDefault="00B97418">
      <w:pPr>
        <w:pStyle w:val="ConsPlusNormal"/>
        <w:jc w:val="right"/>
      </w:pPr>
      <w:r>
        <w:t>Председатель Правительства</w:t>
      </w:r>
    </w:p>
    <w:p w:rsidR="00B97418" w:rsidRDefault="00B97418">
      <w:pPr>
        <w:pStyle w:val="ConsPlusNormal"/>
        <w:jc w:val="right"/>
      </w:pPr>
      <w:r>
        <w:t>Российской Федерации</w:t>
      </w:r>
    </w:p>
    <w:p w:rsidR="00B97418" w:rsidRDefault="00B97418">
      <w:pPr>
        <w:pStyle w:val="ConsPlusNormal"/>
        <w:jc w:val="right"/>
      </w:pPr>
      <w:r>
        <w:t>М.МИШУСТИН</w:t>
      </w:r>
    </w:p>
    <w:p w:rsidR="00B97418" w:rsidRDefault="00B97418">
      <w:pPr>
        <w:pStyle w:val="ConsPlusNormal"/>
        <w:jc w:val="both"/>
      </w:pPr>
    </w:p>
    <w:p w:rsidR="00B97418" w:rsidRDefault="00B97418">
      <w:pPr>
        <w:pStyle w:val="ConsPlusNormal"/>
        <w:jc w:val="both"/>
      </w:pPr>
    </w:p>
    <w:p w:rsidR="00B97418" w:rsidRDefault="00B97418">
      <w:pPr>
        <w:pStyle w:val="ConsPlusNormal"/>
        <w:jc w:val="both"/>
      </w:pPr>
    </w:p>
    <w:p w:rsidR="00B97418" w:rsidRDefault="00B97418">
      <w:pPr>
        <w:pStyle w:val="ConsPlusNormal"/>
        <w:jc w:val="both"/>
      </w:pPr>
    </w:p>
    <w:p w:rsidR="00B97418" w:rsidRDefault="00B97418">
      <w:pPr>
        <w:pStyle w:val="ConsPlusNormal"/>
        <w:jc w:val="both"/>
      </w:pPr>
    </w:p>
    <w:p w:rsidR="00B97418" w:rsidRDefault="00B97418">
      <w:pPr>
        <w:pStyle w:val="ConsPlusNormal"/>
        <w:jc w:val="right"/>
        <w:outlineLvl w:val="0"/>
      </w:pPr>
      <w:r>
        <w:t>Утверждены</w:t>
      </w:r>
    </w:p>
    <w:p w:rsidR="00B97418" w:rsidRDefault="00B97418">
      <w:pPr>
        <w:pStyle w:val="ConsPlusNormal"/>
        <w:jc w:val="right"/>
      </w:pPr>
      <w:r>
        <w:t>постановлением Правительства</w:t>
      </w:r>
    </w:p>
    <w:p w:rsidR="00B97418" w:rsidRDefault="00B97418">
      <w:pPr>
        <w:pStyle w:val="ConsPlusNormal"/>
        <w:jc w:val="right"/>
      </w:pPr>
      <w:r>
        <w:t>Российской Федерации</w:t>
      </w:r>
    </w:p>
    <w:p w:rsidR="00B97418" w:rsidRDefault="00B97418">
      <w:pPr>
        <w:pStyle w:val="ConsPlusNormal"/>
        <w:jc w:val="right"/>
      </w:pPr>
      <w:r>
        <w:t>от 4 декабря 2021 г. N 2196</w:t>
      </w:r>
    </w:p>
    <w:p w:rsidR="00B97418" w:rsidRDefault="00B97418">
      <w:pPr>
        <w:pStyle w:val="ConsPlusNormal"/>
        <w:jc w:val="both"/>
      </w:pPr>
    </w:p>
    <w:p w:rsidR="00B97418" w:rsidRDefault="00B97418">
      <w:pPr>
        <w:pStyle w:val="ConsPlusTitle"/>
        <w:jc w:val="center"/>
      </w:pPr>
      <w:bookmarkStart w:id="0" w:name="P28"/>
      <w:bookmarkEnd w:id="0"/>
      <w:r>
        <w:t>ПРАВИЛА</w:t>
      </w:r>
    </w:p>
    <w:p w:rsidR="00B97418" w:rsidRDefault="00B97418">
      <w:pPr>
        <w:pStyle w:val="ConsPlusTitle"/>
        <w:jc w:val="center"/>
      </w:pPr>
      <w:r>
        <w:t>ПРЕДОСТАВЛЕНИЯ И РАСПРЕДЕЛЕНИЯ СУБСИДИЙ ИЗ ФЕДЕРАЛЬНОГО</w:t>
      </w:r>
    </w:p>
    <w:p w:rsidR="00B97418" w:rsidRDefault="00B97418">
      <w:pPr>
        <w:pStyle w:val="ConsPlusTitle"/>
        <w:jc w:val="center"/>
      </w:pPr>
      <w:r>
        <w:t>БЮДЖЕТА БЮДЖЕТАМ СУБЪЕКТОВ РОССИЙСКОЙ ФЕДЕРАЦИИ</w:t>
      </w:r>
    </w:p>
    <w:p w:rsidR="00B97418" w:rsidRDefault="00B97418">
      <w:pPr>
        <w:pStyle w:val="ConsPlusTitle"/>
        <w:jc w:val="center"/>
      </w:pPr>
      <w:r>
        <w:t>НА СТИМУЛИРОВАНИЕ РАЗВИТИЯ ВИНОГРАДАРСТВА И ВИНОДЕЛИЯ</w:t>
      </w:r>
    </w:p>
    <w:p w:rsidR="00B97418" w:rsidRDefault="00B97418">
      <w:pPr>
        <w:pStyle w:val="ConsPlusNormal"/>
        <w:jc w:val="both"/>
      </w:pPr>
    </w:p>
    <w:p w:rsidR="00B97418" w:rsidRDefault="00B97418">
      <w:pPr>
        <w:pStyle w:val="ConsPlusNormal"/>
        <w:ind w:firstLine="540"/>
        <w:jc w:val="both"/>
      </w:pPr>
      <w:r>
        <w:t>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направленных на реализацию федерального проекта "Стимулирование развития виноградарства и виноделия" (далее соответственно - федеральный проект, субсидия).</w:t>
      </w:r>
    </w:p>
    <w:p w:rsidR="00B97418" w:rsidRDefault="00B97418">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сельского хозяйства Российской Федерации как получателя средств федерального бюджета на предоставление субсидии на направления, указанные в </w:t>
      </w:r>
      <w:hyperlink w:anchor="P42" w:history="1">
        <w:r>
          <w:rPr>
            <w:color w:val="0000FF"/>
          </w:rPr>
          <w:t>пункте 3</w:t>
        </w:r>
      </w:hyperlink>
      <w:r>
        <w:t xml:space="preserve"> настоящих Правил.</w:t>
      </w:r>
    </w:p>
    <w:p w:rsidR="00B97418" w:rsidRDefault="00B97418">
      <w:pPr>
        <w:pStyle w:val="ConsPlusNormal"/>
        <w:spacing w:before="220"/>
        <w:ind w:firstLine="540"/>
        <w:jc w:val="both"/>
      </w:pPr>
      <w:r>
        <w:t>Понятия, используемые в настоящих Правилах, означают следующее:</w:t>
      </w:r>
    </w:p>
    <w:p w:rsidR="00B97418" w:rsidRDefault="00B97418">
      <w:pPr>
        <w:pStyle w:val="ConsPlusNormal"/>
        <w:spacing w:before="220"/>
        <w:ind w:firstLine="540"/>
        <w:jc w:val="both"/>
      </w:pPr>
      <w:r>
        <w:t xml:space="preserve">"виноградный питомник" - маточник подвойных и (или) привойных лоз винограда, заложенный и возделываемый на землях сельскохозяйственного назначения по специальной технологии в целях получения чистосортных, высококачественных черенков, используемых для </w:t>
      </w:r>
      <w:r>
        <w:lastRenderedPageBreak/>
        <w:t xml:space="preserve">выращивания саженцев отечественного винограда. Совокупность мероприятий, необходимых для создания виноградного питомника, содержится в </w:t>
      </w:r>
      <w:hyperlink r:id="rId5" w:history="1">
        <w:r>
          <w:rPr>
            <w:color w:val="0000FF"/>
          </w:rPr>
          <w:t>разделе 2.3</w:t>
        </w:r>
      </w:hyperlink>
      <w:r>
        <w:t xml:space="preserve"> "Питомниководство" ГОСТ Р 52681-2006 "Национальный стандарт Российской Федерации. Виноградарство. Термины и определения";</w:t>
      </w:r>
    </w:p>
    <w:p w:rsidR="00B97418" w:rsidRDefault="00B97418">
      <w:pPr>
        <w:pStyle w:val="ConsPlusNormal"/>
        <w:spacing w:before="220"/>
        <w:ind w:firstLine="540"/>
        <w:jc w:val="both"/>
      </w:pPr>
      <w:r>
        <w:t>"мелиорационные мероприятия (мелиоративные мероприятия)" - мелиоративные мероприятия, которые включают проектирование, строительство, эксплуатацию и реконструкцию мелиоративных систем и отдельно расположенных гидротехнических сооружений, обводнение пастбищ, создание мелиоративных защитных лесных насаждений, проведение культуртехнических работ, работ по улучшению химических и физических свойств почв, научное и производственно-техническое обеспечение указанных работ;</w:t>
      </w:r>
    </w:p>
    <w:p w:rsidR="00B97418" w:rsidRDefault="00B97418">
      <w:pPr>
        <w:pStyle w:val="ConsPlusNormal"/>
        <w:spacing w:before="220"/>
        <w:ind w:firstLine="540"/>
        <w:jc w:val="both"/>
      </w:pPr>
      <w:r>
        <w:t>"плановые показатели развития виноградарства и виноделия" - производственные и экономические показатели, предусмотренные федеральным проектом, - площадь виноградных насаждений в плодоносящем возрасте у получателей средств, площадь закладки виноградных насаждений у получателей средств, производство посадочного материала виноградных растений у получателей средств, валовой сбор винограда у получателей средств, производство российских вин защищенных наименований;</w:t>
      </w:r>
    </w:p>
    <w:p w:rsidR="00B97418" w:rsidRDefault="00B97418">
      <w:pPr>
        <w:pStyle w:val="ConsPlusNormal"/>
        <w:spacing w:before="220"/>
        <w:ind w:firstLine="540"/>
        <w:jc w:val="both"/>
      </w:pPr>
      <w:r>
        <w:t>"получатели средств" - субъекты виноградарства и виноделия, за исключением личных подсобных хозяйств;</w:t>
      </w:r>
    </w:p>
    <w:p w:rsidR="00B97418" w:rsidRDefault="00B97418">
      <w:pPr>
        <w:pStyle w:val="ConsPlusNormal"/>
        <w:spacing w:before="220"/>
        <w:ind w:firstLine="540"/>
        <w:jc w:val="both"/>
      </w:pPr>
      <w:r>
        <w:t>"средства" - средства бюджета субъекта Российской Федерации, источником софинансирования которых является субсидия;</w:t>
      </w:r>
    </w:p>
    <w:p w:rsidR="00B97418" w:rsidRDefault="00B97418">
      <w:pPr>
        <w:pStyle w:val="ConsPlusNormal"/>
        <w:spacing w:before="220"/>
        <w:ind w:firstLine="540"/>
        <w:jc w:val="both"/>
      </w:pPr>
      <w:r>
        <w:t>"субъекты виноградарства и виноделия" - виноградарские хозяйства и винодельческие хозяйства, а также научные организации, профессиональные образовательные организации, образовательные организации высшего образования, которые в процессе научной, научно-технической и (или) образовательной деятельности осуществляют производство продукции виноградарства и (или) продукции виноделия, первичную и последующую (промышленную) переработку этой продукции в соответствии с законодательством Российской Федерации.</w:t>
      </w:r>
    </w:p>
    <w:p w:rsidR="00B97418" w:rsidRDefault="00B97418">
      <w:pPr>
        <w:pStyle w:val="ConsPlusNormal"/>
        <w:spacing w:before="220"/>
        <w:ind w:firstLine="540"/>
        <w:jc w:val="both"/>
      </w:pPr>
      <w:bookmarkStart w:id="1" w:name="P42"/>
      <w:bookmarkEnd w:id="1"/>
      <w:r>
        <w:t>3. Средства предоставляются на финансовое обеспечение (возмещение) части следующих затрат получателей средств, произведенных ими за текущий финансовый год, а также за предшествующий финансовый год:</w:t>
      </w:r>
    </w:p>
    <w:p w:rsidR="00B97418" w:rsidRDefault="00B97418">
      <w:pPr>
        <w:pStyle w:val="ConsPlusNormal"/>
        <w:spacing w:before="220"/>
        <w:ind w:firstLine="540"/>
        <w:jc w:val="both"/>
      </w:pPr>
      <w:r>
        <w:t>а) на молодые виноградники возрастом до 4 лет включительно по следующим направлениям:</w:t>
      </w:r>
    </w:p>
    <w:p w:rsidR="00B97418" w:rsidRDefault="00B97418">
      <w:pPr>
        <w:pStyle w:val="ConsPlusNormal"/>
        <w:spacing w:before="220"/>
        <w:ind w:firstLine="540"/>
        <w:jc w:val="both"/>
      </w:pPr>
      <w:r>
        <w:t>на приобретение получателями средств посадочного материала виноградных растений для закладки виноградных насаждений, их посадку;</w:t>
      </w:r>
    </w:p>
    <w:p w:rsidR="00B97418" w:rsidRDefault="00B97418">
      <w:pPr>
        <w:pStyle w:val="ConsPlusNormal"/>
        <w:spacing w:before="220"/>
        <w:ind w:firstLine="540"/>
        <w:jc w:val="both"/>
      </w:pPr>
      <w:r>
        <w:t>на обеспечение закладки виноградников - уходные работы в течение 4 лет с даты высадки виноградных насаждений, приобретение и установку шпалер, противоградной сетки, осуществление мелиорационных мероприятий, в том числе установку систем ирригации и орошения;</w:t>
      </w:r>
    </w:p>
    <w:p w:rsidR="00B97418" w:rsidRDefault="00B97418">
      <w:pPr>
        <w:pStyle w:val="ConsPlusNormal"/>
        <w:spacing w:before="220"/>
        <w:ind w:firstLine="540"/>
        <w:jc w:val="both"/>
      </w:pPr>
      <w:r>
        <w:t xml:space="preserve">на организацию виноградных питомников, производящих посадочный материал виноградных растений, отвечающий требованиям, установленным Министерством сельского хозяйства Российской Федерации для каждой </w:t>
      </w:r>
      <w:proofErr w:type="gramStart"/>
      <w:r>
        <w:t>виноградо-винодельческой</w:t>
      </w:r>
      <w:proofErr w:type="gramEnd"/>
      <w:r>
        <w:t xml:space="preserve"> зоны, каждого виноградо-винодельческого района и каждого виноградо-винодельческого терруара;</w:t>
      </w:r>
    </w:p>
    <w:p w:rsidR="00B97418" w:rsidRDefault="00B97418">
      <w:pPr>
        <w:pStyle w:val="ConsPlusNormal"/>
        <w:spacing w:before="220"/>
        <w:ind w:firstLine="540"/>
        <w:jc w:val="both"/>
      </w:pPr>
      <w:r>
        <w:t>на создание инфраструктуры, включая селекционно-питомниководческие центры, за исключением создания объектов капитального строительства, с участием научных организаций, для производства посадочного материала виноградных растений высших категорий качества, обеспечения виноградных насаждений транспортной доступностью, водными ресурсами для организации систем орошения, проведения мелиорационных мероприятий (мелиоративных мероприятий) и рекультивации виноградников;</w:t>
      </w:r>
    </w:p>
    <w:p w:rsidR="00B97418" w:rsidRDefault="00B97418">
      <w:pPr>
        <w:pStyle w:val="ConsPlusNormal"/>
        <w:spacing w:before="220"/>
        <w:ind w:firstLine="540"/>
        <w:jc w:val="both"/>
      </w:pPr>
      <w:r>
        <w:lastRenderedPageBreak/>
        <w:t>на применение удобрений и использование биологических и экологических технологий и методов возделывания виноградных насаждений, исключающих использование химических средств и иных веществ, оказывающих негативное воздействие на жизнь и здоровье человека и окружающую среду, в соответствии с государственным каталогом пестицидов и агрохимикатов, разрешенных к применению на территории Российской Федерации, который размещается Министерством сельского хозяйства Российской Федерации на своем официальном сайте в информационно-телекоммуникационной сети "Интернет";</w:t>
      </w:r>
    </w:p>
    <w:p w:rsidR="00B97418" w:rsidRDefault="00B97418">
      <w:pPr>
        <w:pStyle w:val="ConsPlusNormal"/>
        <w:spacing w:before="220"/>
        <w:ind w:firstLine="540"/>
        <w:jc w:val="both"/>
      </w:pPr>
      <w:r>
        <w:t>на приобретение и обновление основных средств и оборудования, используемого для производства продукции виноградарства и винодельческой продукции, а также на развитие промышленного производства основных технологических средств и оборудования, используемого для производства продукции виноградарства и винодельческой продукции;</w:t>
      </w:r>
    </w:p>
    <w:p w:rsidR="00B97418" w:rsidRDefault="00B97418">
      <w:pPr>
        <w:pStyle w:val="ConsPlusNormal"/>
        <w:spacing w:before="220"/>
        <w:ind w:firstLine="540"/>
        <w:jc w:val="both"/>
      </w:pPr>
      <w:r>
        <w:t>б) на виноградники в плодоносящем возрасте по следующим направлениям:</w:t>
      </w:r>
    </w:p>
    <w:p w:rsidR="00B97418" w:rsidRDefault="00B97418">
      <w:pPr>
        <w:pStyle w:val="ConsPlusNormal"/>
        <w:spacing w:before="220"/>
        <w:ind w:firstLine="540"/>
        <w:jc w:val="both"/>
      </w:pPr>
      <w:r>
        <w:t>на обеспечение ухода за виноградниками, включая приобретение и установку шпалер, противоградной сетки, осуществление мелиорационных мероприятий, в том числе установку систем ирригации и орошения, раскорчевку выбывших из эксплуатации виноградников и рекультивацию раскорчеванных площадей;</w:t>
      </w:r>
    </w:p>
    <w:p w:rsidR="00B97418" w:rsidRDefault="00B97418">
      <w:pPr>
        <w:pStyle w:val="ConsPlusNormal"/>
        <w:spacing w:before="220"/>
        <w:ind w:firstLine="540"/>
        <w:jc w:val="both"/>
      </w:pPr>
      <w:r>
        <w:t xml:space="preserve">на организацию виноградных питомников, производящих посадочный материал виноградных растений, отвечающий требованиям, установленным Министерством сельского хозяйства Российской Федерации для каждой </w:t>
      </w:r>
      <w:proofErr w:type="gramStart"/>
      <w:r>
        <w:t>виноградо-винодельческой</w:t>
      </w:r>
      <w:proofErr w:type="gramEnd"/>
      <w:r>
        <w:t xml:space="preserve"> зоны, каждого виноградо-винодельческого района и каждого виноградо-винодельческого терруара;</w:t>
      </w:r>
    </w:p>
    <w:p w:rsidR="00B97418" w:rsidRDefault="00B97418">
      <w:pPr>
        <w:pStyle w:val="ConsPlusNormal"/>
        <w:spacing w:before="220"/>
        <w:ind w:firstLine="540"/>
        <w:jc w:val="both"/>
      </w:pPr>
      <w:r>
        <w:t>на создание инфраструктуры, включая селекционно-питомниководческие центры, за исключением создания объектов капитального строительства, с участием научных организаций, для производства посадочного материала виноградных растений высших категорий качества, обеспечения виноградных насаждений транспортной доступностью, водными ресурсами для организации систем орошения, проведения мелиорационных мероприятий (мелиоративных мероприятий) и рекультивации виноградников;</w:t>
      </w:r>
    </w:p>
    <w:p w:rsidR="00B97418" w:rsidRDefault="00B97418">
      <w:pPr>
        <w:pStyle w:val="ConsPlusNormal"/>
        <w:spacing w:before="220"/>
        <w:ind w:firstLine="540"/>
        <w:jc w:val="both"/>
      </w:pPr>
      <w:r>
        <w:t>на применение удобрений и использование биологических и экологических технологий и методов возделывания виноградных насаждений, исключающих использование химических средств и иных веществ, оказывающих негативное воздействие на жизнь и здоровье человека и окружающую среду, в соответствии с государственным каталогом пестицидов и агрохимикатов, разрешенных к применению на территории Российской Федерации, который размещается Министерством сельского хозяйства Российской Федерации на своем официальном сайте в информационно-телекоммуникационной сети "Интернет";</w:t>
      </w:r>
    </w:p>
    <w:p w:rsidR="00B97418" w:rsidRDefault="00B97418">
      <w:pPr>
        <w:pStyle w:val="ConsPlusNormal"/>
        <w:spacing w:before="220"/>
        <w:ind w:firstLine="540"/>
        <w:jc w:val="both"/>
      </w:pPr>
      <w:r>
        <w:t>на приобретение и обновление основных средств и оборудования, используемого для производства продукции виноградарства и винодельческой продукции, а также на развитие промышленного производства основных технологических средств и оборудования, используемого для производства продукции виноградарства и винодельческой продукции.</w:t>
      </w:r>
    </w:p>
    <w:p w:rsidR="00B97418" w:rsidRDefault="00B97418">
      <w:pPr>
        <w:pStyle w:val="ConsPlusNormal"/>
        <w:spacing w:before="220"/>
        <w:ind w:firstLine="540"/>
        <w:jc w:val="both"/>
      </w:pPr>
      <w:r>
        <w:t xml:space="preserve">4. Не допускается возмещение получателям средств затрат, указанных в </w:t>
      </w:r>
      <w:hyperlink w:anchor="P42" w:history="1">
        <w:r>
          <w:rPr>
            <w:color w:val="0000FF"/>
          </w:rPr>
          <w:t>пункте 3</w:t>
        </w:r>
      </w:hyperlink>
      <w:r>
        <w:t xml:space="preserve"> настоящих Правил, на те же цели в соответствии с иными нормативными правовыми актами, предусматривающими предоставление и распределение межбюджетных трансфертов из федерального бюджета бюджетам субъектов Российской Федерации.</w:t>
      </w:r>
    </w:p>
    <w:p w:rsidR="00B97418" w:rsidRDefault="00B97418">
      <w:pPr>
        <w:pStyle w:val="ConsPlusNormal"/>
        <w:spacing w:before="220"/>
        <w:ind w:firstLine="540"/>
        <w:jc w:val="both"/>
      </w:pPr>
      <w:r>
        <w:t xml:space="preserve">Финансовое обеспечение (возмещение) части затрат получателей средств на оборудование для сельского хозяйства осуществляется с учетом условий допуска для целей осуществления закупок товаров, происходящих из иностранного государства или группы иностранных государств, предусмотренных </w:t>
      </w:r>
      <w:hyperlink r:id="rId6" w:history="1">
        <w:r>
          <w:rPr>
            <w:color w:val="0000FF"/>
          </w:rPr>
          <w:t>частью 4 статьи 14</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а также при </w:t>
      </w:r>
      <w:r>
        <w:lastRenderedPageBreak/>
        <w:t xml:space="preserve">наличии заключения об отнесении продукции к промышленной продукции, не имеющей произведенных в Российской Федерации аналогов в соответствии с </w:t>
      </w:r>
      <w:hyperlink r:id="rId7" w:history="1">
        <w:r>
          <w:rPr>
            <w:color w:val="0000FF"/>
          </w:rPr>
          <w:t>постановлением</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p>
    <w:p w:rsidR="00B97418" w:rsidRDefault="00B97418">
      <w:pPr>
        <w:pStyle w:val="ConsPlusNormal"/>
        <w:spacing w:before="220"/>
        <w:ind w:firstLine="540"/>
        <w:jc w:val="both"/>
      </w:pPr>
      <w:r>
        <w:t>Для получателей средств,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B97418" w:rsidRDefault="00B97418">
      <w:pPr>
        <w:pStyle w:val="ConsPlusNormal"/>
        <w:spacing w:before="220"/>
        <w:ind w:firstLine="540"/>
        <w:jc w:val="both"/>
      </w:pPr>
      <w:r>
        <w:t xml:space="preserve">Перечень уходных работ за виноградниками, предусмотренных </w:t>
      </w:r>
      <w:hyperlink w:anchor="P42" w:history="1">
        <w:r>
          <w:rPr>
            <w:color w:val="0000FF"/>
          </w:rPr>
          <w:t>пунктом 3</w:t>
        </w:r>
      </w:hyperlink>
      <w:r>
        <w:t xml:space="preserve"> настоящих Правил, устанавливается Министерством сельского хозяйства Российской Федерации.</w:t>
      </w:r>
    </w:p>
    <w:p w:rsidR="00B97418" w:rsidRDefault="00B97418">
      <w:pPr>
        <w:pStyle w:val="ConsPlusNormal"/>
        <w:spacing w:before="220"/>
        <w:ind w:firstLine="540"/>
        <w:jc w:val="both"/>
      </w:pPr>
      <w:r>
        <w:t xml:space="preserve">5. По направлениям, указанным в </w:t>
      </w:r>
      <w:hyperlink w:anchor="P42" w:history="1">
        <w:r>
          <w:rPr>
            <w:color w:val="0000FF"/>
          </w:rPr>
          <w:t>пункте 3</w:t>
        </w:r>
      </w:hyperlink>
      <w:r>
        <w:t xml:space="preserve"> настоящих Правил, средства предоставляются по ставкам для получателей средств. Ставки определяются высшим исполнительным органом государственной власти субъекта Российской Федерации самостоятельно.</w:t>
      </w:r>
    </w:p>
    <w:p w:rsidR="00B97418" w:rsidRDefault="00B97418">
      <w:pPr>
        <w:pStyle w:val="ConsPlusNormal"/>
        <w:spacing w:before="220"/>
        <w:ind w:firstLine="540"/>
        <w:jc w:val="both"/>
      </w:pPr>
      <w:r>
        <w:t>При определении ставок устанавливается повышающий коэффициент на 1 гектар площади закладки виноградных насаждений, включая виноградные питомники:</w:t>
      </w:r>
    </w:p>
    <w:p w:rsidR="00B97418" w:rsidRDefault="00B97418">
      <w:pPr>
        <w:pStyle w:val="ConsPlusNormal"/>
        <w:spacing w:before="220"/>
        <w:ind w:firstLine="540"/>
        <w:jc w:val="both"/>
      </w:pPr>
      <w:r>
        <w:t>для виноградных насаждений с плотностью посадки свыше 2222 растений на 1 гектар - не менее 1,4;</w:t>
      </w:r>
    </w:p>
    <w:p w:rsidR="00B97418" w:rsidRDefault="00B97418">
      <w:pPr>
        <w:pStyle w:val="ConsPlusNormal"/>
        <w:spacing w:before="220"/>
        <w:ind w:firstLine="540"/>
        <w:jc w:val="both"/>
      </w:pPr>
      <w:r>
        <w:t>для виноградных насаждений с плотностью посадки свыше 3333 растений на 1 гектар - не менее 1,7;</w:t>
      </w:r>
    </w:p>
    <w:p w:rsidR="00B97418" w:rsidRDefault="00B97418">
      <w:pPr>
        <w:pStyle w:val="ConsPlusNormal"/>
        <w:spacing w:before="220"/>
        <w:ind w:firstLine="540"/>
        <w:jc w:val="both"/>
      </w:pPr>
      <w:r>
        <w:t>для виноградных питомников - не менее 2.</w:t>
      </w:r>
    </w:p>
    <w:p w:rsidR="00B97418" w:rsidRDefault="00B97418">
      <w:pPr>
        <w:pStyle w:val="ConsPlusNormal"/>
        <w:spacing w:before="220"/>
        <w:ind w:firstLine="540"/>
        <w:jc w:val="both"/>
      </w:pPr>
      <w:r>
        <w:t>При определении ставок устанавливается повышающий коэффициент на 1 гектар площади виноградных насаждений, включая виноградные питомники, для виноградных насаждений, в отношении которых получателями средств осуществляется страхование рисков при утрате (гибели) урожая сельскохозяйственных культур и (или) утраты (гибели) посадок многолетних насаждений, - 1,15.</w:t>
      </w:r>
    </w:p>
    <w:p w:rsidR="00B97418" w:rsidRDefault="00B97418">
      <w:pPr>
        <w:pStyle w:val="ConsPlusNormal"/>
        <w:spacing w:before="220"/>
        <w:ind w:firstLine="540"/>
        <w:jc w:val="both"/>
      </w:pPr>
      <w:r>
        <w:t>6. Субсидии предоставляются бюджетам субъектов Российской Федерации при соблюдении следующих условий:</w:t>
      </w:r>
    </w:p>
    <w:p w:rsidR="00B97418" w:rsidRDefault="00B97418">
      <w:pPr>
        <w:pStyle w:val="ConsPlusNormal"/>
        <w:spacing w:before="220"/>
        <w:ind w:firstLine="540"/>
        <w:jc w:val="both"/>
      </w:pPr>
      <w:r>
        <w:t>а) наличие правовых актов субъекта Российской Федерации, предусматривающих перечень мероприятий, при реализации которых возникают расходные обязательства, в целях софинансирования которых предоставляются субсидии;</w:t>
      </w:r>
    </w:p>
    <w:p w:rsidR="00B97418" w:rsidRDefault="00B97418">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и наличие порядка определения размера указанных ассигнований, если иное не установлено актами Президента Российской Федерации или Правительства Российской Федерации;</w:t>
      </w:r>
    </w:p>
    <w:p w:rsidR="00B97418" w:rsidRDefault="00B97418">
      <w:pPr>
        <w:pStyle w:val="ConsPlusNormal"/>
        <w:spacing w:before="220"/>
        <w:ind w:firstLine="540"/>
        <w:jc w:val="both"/>
      </w:pPr>
      <w:r>
        <w:t xml:space="preserve">в) заключение между Министерством сельского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 в соответствии с </w:t>
      </w:r>
      <w:hyperlink r:id="rId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B97418" w:rsidRDefault="00B97418">
      <w:pPr>
        <w:pStyle w:val="ConsPlusNormal"/>
        <w:spacing w:before="220"/>
        <w:ind w:firstLine="540"/>
        <w:jc w:val="both"/>
      </w:pPr>
      <w:r>
        <w:lastRenderedPageBreak/>
        <w:t xml:space="preserve">7. В случае отсутствия в текущем финансовом году у субъектов Российской Федерации потребности в бюджетных ассигнованиях на реализацию направлений, указанных в </w:t>
      </w:r>
      <w:hyperlink w:anchor="P42" w:history="1">
        <w:r>
          <w:rPr>
            <w:color w:val="0000FF"/>
          </w:rPr>
          <w:t>пункте 3</w:t>
        </w:r>
      </w:hyperlink>
      <w:r>
        <w:t xml:space="preserve"> настоящих Правил, высвобождающиеся бюджетные ассигнования перераспределяются между субъектами Российской Федерации, имеющими право на получение субсидий на направления, указанные в </w:t>
      </w:r>
      <w:hyperlink w:anchor="P42" w:history="1">
        <w:r>
          <w:rPr>
            <w:color w:val="0000FF"/>
          </w:rPr>
          <w:t>пункте 3</w:t>
        </w:r>
      </w:hyperlink>
      <w:r>
        <w:t xml:space="preserve"> настоящих Правил,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w:t>
      </w:r>
    </w:p>
    <w:p w:rsidR="00B97418" w:rsidRDefault="00B97418">
      <w:pPr>
        <w:pStyle w:val="ConsPlusNormal"/>
        <w:spacing w:before="220"/>
        <w:ind w:firstLine="540"/>
        <w:jc w:val="both"/>
      </w:pPr>
      <w:r>
        <w:t>В случае выделения в текущем финансовом году из федерального бюджета дополнительных бюджетных ассигнований на предоставление субсидий в соответствии с настоящими Правилами их распределение осуществляется между субъектами Российской Федерации, имеющими дополнительную потребность в субсидиях,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сверх размеров субсидии, рассчитанных в соответствии с настоящими Правилами, с установлением результатов их использования.</w:t>
      </w:r>
    </w:p>
    <w:p w:rsidR="00B97418" w:rsidRDefault="00B97418">
      <w:pPr>
        <w:pStyle w:val="ConsPlusNormal"/>
        <w:spacing w:before="220"/>
        <w:ind w:firstLine="540"/>
        <w:jc w:val="both"/>
      </w:pPr>
      <w:r>
        <w:t>Информация о дополнительной потребности в субсидиях формируется на основании письменных обращений высших исполнительных органов государственной власти субъекта Российской Федерации или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(далее - уполномоченный орган) в Министерство сельского хозяйства Российской Федерации.</w:t>
      </w:r>
    </w:p>
    <w:p w:rsidR="00B97418" w:rsidRDefault="00B97418">
      <w:pPr>
        <w:pStyle w:val="ConsPlusNormal"/>
        <w:spacing w:before="220"/>
        <w:ind w:firstLine="540"/>
        <w:jc w:val="both"/>
      </w:pPr>
      <w:r>
        <w:t>Объем предоставляемой бюджету субъекта Российской Федерации субсидии не может быть больше заявленной субъектом Российской Федерации дополнительной потребности в субсидии.</w:t>
      </w:r>
    </w:p>
    <w:p w:rsidR="00B97418" w:rsidRDefault="00B97418">
      <w:pPr>
        <w:pStyle w:val="ConsPlusNormal"/>
        <w:spacing w:before="220"/>
        <w:ind w:firstLine="540"/>
        <w:jc w:val="both"/>
      </w:pPr>
      <w:r>
        <w:t>8. Критерием отбора субъектов Российской Федерации для предоставления субсидии является факт реализации федерального проекта на территории субъекта Российской Федерации в соответствующем финансовом году.</w:t>
      </w:r>
    </w:p>
    <w:p w:rsidR="00B97418" w:rsidRDefault="00B97418">
      <w:pPr>
        <w:pStyle w:val="ConsPlusNormal"/>
        <w:spacing w:before="220"/>
        <w:ind w:firstLine="540"/>
        <w:jc w:val="both"/>
      </w:pPr>
      <w:r>
        <w:t xml:space="preserve">9.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9" w:history="1">
        <w:r>
          <w:rPr>
            <w:color w:val="0000FF"/>
          </w:rPr>
          <w:t>типовой формой</w:t>
        </w:r>
      </w:hyperlink>
      <w:r>
        <w:t>, утвержденной Министерством финансов Российской Федерации.</w:t>
      </w:r>
    </w:p>
    <w:p w:rsidR="00B97418" w:rsidRDefault="00B97418">
      <w:pPr>
        <w:pStyle w:val="ConsPlusNormal"/>
        <w:spacing w:before="220"/>
        <w:ind w:firstLine="540"/>
        <w:jc w:val="both"/>
      </w:pPr>
      <w:r>
        <w:t>10. Размер субсидии, предоставляемой бюджету субъекта Российской Федерации, на территории которого осуществляется реализация федерального проекта, в соответствующем финансовом году (W</w:t>
      </w:r>
      <w:r>
        <w:rPr>
          <w:vertAlign w:val="subscript"/>
        </w:rPr>
        <w:t>i</w:t>
      </w:r>
      <w:r>
        <w:t>), определяется по формуле:</w:t>
      </w:r>
    </w:p>
    <w:p w:rsidR="00B97418" w:rsidRDefault="00B97418">
      <w:pPr>
        <w:pStyle w:val="ConsPlusNormal"/>
        <w:jc w:val="both"/>
      </w:pPr>
    </w:p>
    <w:p w:rsidR="00B97418" w:rsidRDefault="00B97418">
      <w:pPr>
        <w:pStyle w:val="ConsPlusNormal"/>
        <w:jc w:val="center"/>
      </w:pPr>
      <w:r>
        <w:t>W</w:t>
      </w:r>
      <w:r>
        <w:rPr>
          <w:vertAlign w:val="subscript"/>
        </w:rPr>
        <w:t>i</w:t>
      </w:r>
      <w:r>
        <w:t xml:space="preserve"> = W x a</w:t>
      </w:r>
      <w:r>
        <w:rPr>
          <w:vertAlign w:val="subscript"/>
        </w:rPr>
        <w:t>i</w:t>
      </w:r>
      <w:r>
        <w:t>,</w:t>
      </w:r>
    </w:p>
    <w:p w:rsidR="00B97418" w:rsidRDefault="00B97418">
      <w:pPr>
        <w:pStyle w:val="ConsPlusNormal"/>
        <w:jc w:val="both"/>
      </w:pPr>
    </w:p>
    <w:p w:rsidR="00B97418" w:rsidRDefault="00B97418">
      <w:pPr>
        <w:pStyle w:val="ConsPlusNormal"/>
        <w:ind w:firstLine="540"/>
        <w:jc w:val="both"/>
      </w:pPr>
      <w:r>
        <w:t>где:</w:t>
      </w:r>
    </w:p>
    <w:p w:rsidR="00B97418" w:rsidRDefault="00B97418">
      <w:pPr>
        <w:pStyle w:val="ConsPlusNormal"/>
        <w:spacing w:before="220"/>
        <w:ind w:firstLine="540"/>
        <w:jc w:val="both"/>
      </w:pPr>
      <w:r>
        <w:t>W - объем бюджетных ассигнований, предусмотренных в федеральном бюджете на предоставление субсидии на соответствующий финансовый год;</w:t>
      </w:r>
    </w:p>
    <w:p w:rsidR="00B97418" w:rsidRDefault="00B97418">
      <w:pPr>
        <w:pStyle w:val="ConsPlusNormal"/>
        <w:spacing w:before="220"/>
        <w:ind w:firstLine="540"/>
        <w:jc w:val="both"/>
      </w:pPr>
      <w:r>
        <w:t>a</w:t>
      </w:r>
      <w:r>
        <w:rPr>
          <w:vertAlign w:val="subscript"/>
        </w:rPr>
        <w:t>i</w:t>
      </w:r>
      <w:r>
        <w:t xml:space="preserve"> - доля i-го субъекта Российской Федерации в плановых показателях развития виноградарства и виноделия.</w:t>
      </w:r>
    </w:p>
    <w:p w:rsidR="00B97418" w:rsidRDefault="00B97418">
      <w:pPr>
        <w:pStyle w:val="ConsPlusNormal"/>
        <w:spacing w:before="220"/>
        <w:ind w:firstLine="540"/>
        <w:jc w:val="both"/>
      </w:pPr>
      <w:r>
        <w:t>11. Доля i-го субъекта Российской Федерации в плановых показателях развития виноградарства и виноделия (a</w:t>
      </w:r>
      <w:r>
        <w:rPr>
          <w:vertAlign w:val="subscript"/>
        </w:rPr>
        <w:t>i</w:t>
      </w:r>
      <w:r>
        <w:t>) определяется по формуле:</w:t>
      </w:r>
    </w:p>
    <w:p w:rsidR="00B97418" w:rsidRDefault="00B97418">
      <w:pPr>
        <w:pStyle w:val="ConsPlusNormal"/>
        <w:jc w:val="both"/>
      </w:pPr>
    </w:p>
    <w:p w:rsidR="00B97418" w:rsidRDefault="00B97418">
      <w:pPr>
        <w:pStyle w:val="ConsPlusNormal"/>
        <w:jc w:val="center"/>
      </w:pPr>
      <w:r w:rsidRPr="001A1943">
        <w:rPr>
          <w:position w:val="-36"/>
        </w:rPr>
        <w:lastRenderedPageBreak/>
        <w:pict>
          <v:shape id="_x0000_i1025" style="width:202.05pt;height:47.3pt" coordsize="" o:spt="100" adj="0,,0" path="" filled="f" stroked="f">
            <v:stroke joinstyle="miter"/>
            <v:imagedata r:id="rId10" o:title="base_1_402800_32768"/>
            <v:formulas/>
            <v:path o:connecttype="segments"/>
          </v:shape>
        </w:pict>
      </w:r>
    </w:p>
    <w:p w:rsidR="00B97418" w:rsidRDefault="00B97418">
      <w:pPr>
        <w:pStyle w:val="ConsPlusNormal"/>
        <w:jc w:val="both"/>
      </w:pPr>
    </w:p>
    <w:p w:rsidR="00B97418" w:rsidRDefault="00B97418">
      <w:pPr>
        <w:pStyle w:val="ConsPlusNormal"/>
        <w:ind w:firstLine="540"/>
        <w:jc w:val="both"/>
      </w:pPr>
      <w:r>
        <w:t>где:</w:t>
      </w:r>
    </w:p>
    <w:p w:rsidR="00B97418" w:rsidRDefault="00B97418">
      <w:pPr>
        <w:pStyle w:val="ConsPlusNormal"/>
        <w:spacing w:before="220"/>
        <w:ind w:firstLine="540"/>
        <w:jc w:val="both"/>
      </w:pPr>
      <w:r>
        <w:t>D</w:t>
      </w:r>
      <w:r>
        <w:rPr>
          <w:vertAlign w:val="subscript"/>
        </w:rPr>
        <w:t>Spli</w:t>
      </w:r>
      <w:r>
        <w:t xml:space="preserve"> - доля плановой площади виноградных насаждений, вступивших в период товарного плодоношения, в i-м субъекте Российской Федерации на соответствующий финансовый год в общей плановой площади виноградных насаждений, вступивших в период товарного плодоношения, на соответствующий финансовый год, определяемая по формуле:</w:t>
      </w:r>
    </w:p>
    <w:p w:rsidR="00B97418" w:rsidRDefault="00B97418">
      <w:pPr>
        <w:pStyle w:val="ConsPlusNormal"/>
        <w:jc w:val="both"/>
      </w:pPr>
    </w:p>
    <w:p w:rsidR="00B97418" w:rsidRDefault="00B97418">
      <w:pPr>
        <w:pStyle w:val="ConsPlusNormal"/>
        <w:jc w:val="center"/>
      </w:pPr>
      <w:r w:rsidRPr="001A1943">
        <w:rPr>
          <w:position w:val="-32"/>
        </w:rPr>
        <w:pict>
          <v:shape id="_x0000_i1026" style="width:114.45pt;height:43.5pt" coordsize="" o:spt="100" adj="0,,0" path="" filled="f" stroked="f">
            <v:stroke joinstyle="miter"/>
            <v:imagedata r:id="rId11" o:title="base_1_402800_32769"/>
            <v:formulas/>
            <v:path o:connecttype="segments"/>
          </v:shape>
        </w:pict>
      </w:r>
    </w:p>
    <w:p w:rsidR="00B97418" w:rsidRDefault="00B97418">
      <w:pPr>
        <w:pStyle w:val="ConsPlusNormal"/>
        <w:jc w:val="both"/>
      </w:pPr>
    </w:p>
    <w:p w:rsidR="00B97418" w:rsidRDefault="00B97418">
      <w:pPr>
        <w:pStyle w:val="ConsPlusNormal"/>
        <w:ind w:firstLine="540"/>
        <w:jc w:val="both"/>
      </w:pPr>
      <w:r>
        <w:t>где:</w:t>
      </w:r>
    </w:p>
    <w:p w:rsidR="00B97418" w:rsidRDefault="00B97418">
      <w:pPr>
        <w:pStyle w:val="ConsPlusNormal"/>
        <w:spacing w:before="220"/>
        <w:ind w:firstLine="540"/>
        <w:jc w:val="both"/>
      </w:pPr>
      <w:r>
        <w:t>k</w:t>
      </w:r>
      <w:r>
        <w:rPr>
          <w:vertAlign w:val="subscript"/>
        </w:rPr>
        <w:t>i</w:t>
      </w:r>
      <w:r>
        <w:t xml:space="preserve"> - коэффициент увеличения показателя i-го субъекта Российской Федерации. Для Республики Крым и г. Севастополя значение коэффициента равно 1,5, для других субъектов Российской Федерации - 1;</w:t>
      </w:r>
    </w:p>
    <w:p w:rsidR="00B97418" w:rsidRDefault="00B97418">
      <w:pPr>
        <w:pStyle w:val="ConsPlusNormal"/>
        <w:spacing w:before="220"/>
        <w:ind w:firstLine="540"/>
        <w:jc w:val="both"/>
      </w:pPr>
      <w:r>
        <w:t>P</w:t>
      </w:r>
      <w:r>
        <w:rPr>
          <w:vertAlign w:val="subscript"/>
        </w:rPr>
        <w:t>Spli</w:t>
      </w:r>
      <w:r>
        <w:t xml:space="preserve"> - плановые показатели на соответствующий финансовый год по размеру площадей виноградных насаждений, вступивших в период товарного плодоношения, у получателей средств, в i-м субъекте Российской Федерации на основании данных субъектов Российской Федерации на соответствующий финансовый год,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B97418" w:rsidRDefault="00B97418">
      <w:pPr>
        <w:pStyle w:val="ConsPlusNormal"/>
        <w:spacing w:before="220"/>
        <w:ind w:firstLine="540"/>
        <w:jc w:val="both"/>
      </w:pPr>
      <w:r>
        <w:t>D</w:t>
      </w:r>
      <w:r>
        <w:rPr>
          <w:vertAlign w:val="subscript"/>
        </w:rPr>
        <w:t>Szi</w:t>
      </w:r>
      <w:r>
        <w:t xml:space="preserve"> - доля плановой площади закладки виноградных насаждений на соответствующий финансовый год в i-м субъекте Российской Федерации в общей плановой площади закладки виноградных насаждений на соответствующий финансовый год, определяемая по формуле:</w:t>
      </w:r>
    </w:p>
    <w:p w:rsidR="00B97418" w:rsidRDefault="00B97418">
      <w:pPr>
        <w:pStyle w:val="ConsPlusNormal"/>
        <w:jc w:val="both"/>
      </w:pPr>
    </w:p>
    <w:p w:rsidR="00B97418" w:rsidRDefault="00B97418">
      <w:pPr>
        <w:pStyle w:val="ConsPlusNormal"/>
        <w:jc w:val="center"/>
      </w:pPr>
      <w:r w:rsidRPr="001A1943">
        <w:rPr>
          <w:position w:val="-31"/>
        </w:rPr>
        <w:pict>
          <v:shape id="_x0000_i1027" style="width:109.6pt;height:41.9pt" coordsize="" o:spt="100" adj="0,,0" path="" filled="f" stroked="f">
            <v:stroke joinstyle="miter"/>
            <v:imagedata r:id="rId12" o:title="base_1_402800_32770"/>
            <v:formulas/>
            <v:path o:connecttype="segments"/>
          </v:shape>
        </w:pict>
      </w:r>
    </w:p>
    <w:p w:rsidR="00B97418" w:rsidRDefault="00B97418">
      <w:pPr>
        <w:pStyle w:val="ConsPlusNormal"/>
        <w:jc w:val="both"/>
      </w:pPr>
    </w:p>
    <w:p w:rsidR="00B97418" w:rsidRDefault="00B97418">
      <w:pPr>
        <w:pStyle w:val="ConsPlusNormal"/>
        <w:ind w:firstLine="540"/>
        <w:jc w:val="both"/>
      </w:pPr>
      <w:r>
        <w:t>где P</w:t>
      </w:r>
      <w:r>
        <w:rPr>
          <w:vertAlign w:val="subscript"/>
        </w:rPr>
        <w:t>Szi</w:t>
      </w:r>
      <w:r>
        <w:t xml:space="preserve"> - плановые показатели на соответствующий финансовый год по размеру площадей закладки виноградных насаждений у получателей средств в i-м субъекте Российской Федерации на основании данных субъектов Российской Федерации на соответствующий финансовый год, представленных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B97418" w:rsidRDefault="00B97418">
      <w:pPr>
        <w:pStyle w:val="ConsPlusNormal"/>
        <w:spacing w:before="220"/>
        <w:ind w:firstLine="540"/>
        <w:jc w:val="both"/>
      </w:pPr>
      <w:r>
        <w:t>n - количество субъектов Российской Федерации, на территориях которых осуществляется реализация федерального проекта на соответствующий финансовый год;</w:t>
      </w:r>
    </w:p>
    <w:p w:rsidR="00B97418" w:rsidRDefault="00B97418">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(процентов), определяемый в соответствии с </w:t>
      </w:r>
      <w:hyperlink r:id="rId13" w:history="1">
        <w:r>
          <w:rPr>
            <w:color w:val="0000FF"/>
          </w:rPr>
          <w:t>пунктом 13</w:t>
        </w:r>
      </w:hyperlink>
      <w:r>
        <w:t xml:space="preserve"> Правил формирования субсидий.</w:t>
      </w:r>
    </w:p>
    <w:p w:rsidR="00B97418" w:rsidRDefault="00B97418">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B97418" w:rsidRDefault="00B97418">
      <w:pPr>
        <w:pStyle w:val="ConsPlusNormal"/>
        <w:spacing w:before="220"/>
        <w:ind w:firstLine="540"/>
        <w:jc w:val="both"/>
      </w:pPr>
      <w:r>
        <w:t xml:space="preserve">13. Уполномоченный орган представляет в Министерство сельского хозяйства Российской </w:t>
      </w:r>
      <w:r>
        <w:lastRenderedPageBreak/>
        <w:t>Федерации следующие документы:</w:t>
      </w:r>
    </w:p>
    <w:p w:rsidR="00B97418" w:rsidRDefault="00B97418">
      <w:pPr>
        <w:pStyle w:val="ConsPlusNormal"/>
        <w:spacing w:before="220"/>
        <w:ind w:firstLine="540"/>
        <w:jc w:val="both"/>
      </w:pPr>
      <w:r>
        <w:t xml:space="preserve">а) выписка из закона субъекта Российской Федерации о бюджете субъекта Российской Федерации (сводной бюджетной росписи бюджета субъекта Российской Федерации), подтверждающая наличие утвержденных в бюджете субъекта Российской Федерации бюджетных ассигнований на финансовое обеспечение указанных в </w:t>
      </w:r>
      <w:hyperlink w:anchor="P42" w:history="1">
        <w:r>
          <w:rPr>
            <w:color w:val="0000FF"/>
          </w:rPr>
          <w:t>пункте 3</w:t>
        </w:r>
      </w:hyperlink>
      <w:r>
        <w:t xml:space="preserve"> настоящих Правил расходных обязательств субъекта Российской Федерации, в целях софинансирования которых бюджету субъекта Российской Федерации предоставляется субсидия, - не позднее 30 дней со дня заключения соглашения о предоставлении субсидии;</w:t>
      </w:r>
    </w:p>
    <w:p w:rsidR="00B97418" w:rsidRDefault="00B97418">
      <w:pPr>
        <w:pStyle w:val="ConsPlusNormal"/>
        <w:spacing w:before="220"/>
        <w:ind w:firstLine="540"/>
        <w:jc w:val="both"/>
      </w:pPr>
      <w:r>
        <w:t>б) документ, содержащий информацию об использовании средств, источником софинансирования которых является субсидия, с приложением перечня получателей средств по форме и в срок, которые устанавливаются Министерством сельского хозяйства Российской Федерации;</w:t>
      </w:r>
    </w:p>
    <w:p w:rsidR="00B97418" w:rsidRDefault="00B97418">
      <w:pPr>
        <w:pStyle w:val="ConsPlusNormal"/>
        <w:spacing w:before="220"/>
        <w:ind w:firstLine="540"/>
        <w:jc w:val="both"/>
      </w:pPr>
      <w:r>
        <w:t>в) отчет о финансово-экономическом состоянии получателей средств по форме и в срок, которые устанавливаются Министерством сельского хозяйства Российской Федерации;</w:t>
      </w:r>
    </w:p>
    <w:p w:rsidR="00B97418" w:rsidRDefault="00B97418">
      <w:pPr>
        <w:pStyle w:val="ConsPlusNormal"/>
        <w:spacing w:before="220"/>
        <w:ind w:firstLine="540"/>
        <w:jc w:val="both"/>
      </w:pPr>
      <w:r>
        <w:t>г) отчет о достижении значений результатов использования субсидии и обязательствах, принятых в целях их достижения, подготавливаемый (формируемый) с использованием государственной интегрированной информационной системы управления общественными финансами "Электронный бюджет", - в порядке и сроки, которые установлены соглашением о предоставлении субсидии.</w:t>
      </w:r>
    </w:p>
    <w:p w:rsidR="00B97418" w:rsidRDefault="00B97418">
      <w:pPr>
        <w:pStyle w:val="ConsPlusNormal"/>
        <w:spacing w:before="220"/>
        <w:ind w:firstLine="540"/>
        <w:jc w:val="both"/>
      </w:pPr>
      <w:bookmarkStart w:id="2" w:name="P108"/>
      <w:bookmarkEnd w:id="2"/>
      <w:r>
        <w:t>14. Результатом использования субсидии являются:</w:t>
      </w:r>
    </w:p>
    <w:p w:rsidR="00B97418" w:rsidRDefault="00B97418">
      <w:pPr>
        <w:pStyle w:val="ConsPlusNormal"/>
        <w:spacing w:before="220"/>
        <w:ind w:firstLine="540"/>
        <w:jc w:val="both"/>
      </w:pPr>
      <w:r>
        <w:t>а) площадь виноградных насаждений в плодоносящем возрасте у получателей средств (тыс. гектаров);</w:t>
      </w:r>
    </w:p>
    <w:p w:rsidR="00B97418" w:rsidRDefault="00B97418">
      <w:pPr>
        <w:pStyle w:val="ConsPlusNormal"/>
        <w:spacing w:before="220"/>
        <w:ind w:firstLine="540"/>
        <w:jc w:val="both"/>
      </w:pPr>
      <w:r>
        <w:t>б) площадь закладки виноградников у получателей средств (тыс. гектаров).</w:t>
      </w:r>
    </w:p>
    <w:p w:rsidR="00B97418" w:rsidRDefault="00B97418">
      <w:pPr>
        <w:pStyle w:val="ConsPlusNormal"/>
        <w:spacing w:before="220"/>
        <w:ind w:firstLine="540"/>
        <w:jc w:val="both"/>
      </w:pPr>
      <w:r>
        <w:t xml:space="preserve">15. Оценка эффективности использования субсидий по результатам, предусмотренным </w:t>
      </w:r>
      <w:hyperlink w:anchor="P108" w:history="1">
        <w:r>
          <w:rPr>
            <w:color w:val="0000FF"/>
          </w:rPr>
          <w:t>пунктом 14</w:t>
        </w:r>
      </w:hyperlink>
      <w:r>
        <w:t xml:space="preserve"> настоящих Правил, осуществляется на основании сведений, представленных субъектами виноградарства и виноделия в уполномоченный орган.</w:t>
      </w:r>
    </w:p>
    <w:p w:rsidR="00B97418" w:rsidRDefault="00B97418">
      <w:pPr>
        <w:pStyle w:val="ConsPlusNormal"/>
        <w:spacing w:before="220"/>
        <w:ind w:firstLine="540"/>
        <w:jc w:val="both"/>
      </w:pPr>
      <w:r>
        <w:t xml:space="preserve">Оценка эффективности использования субсидий по результатам, предусмотренным </w:t>
      </w:r>
      <w:hyperlink w:anchor="P108" w:history="1">
        <w:r>
          <w:rPr>
            <w:color w:val="0000FF"/>
          </w:rPr>
          <w:t>пунктом 14</w:t>
        </w:r>
      </w:hyperlink>
      <w:r>
        <w:t xml:space="preserve"> настоящих Правил, осуществляется на основании отчета об эффективности использования субсидии, представляемого уполномоченным органом в Министерство сельского хозяйства Российской Федерации по форме и в срок, которые устанавливаются Министерством сельского хозяйства Российской Федерации.</w:t>
      </w:r>
    </w:p>
    <w:p w:rsidR="00B97418" w:rsidRDefault="00B97418">
      <w:pPr>
        <w:pStyle w:val="ConsPlusNormal"/>
        <w:spacing w:before="220"/>
        <w:ind w:firstLine="540"/>
        <w:jc w:val="both"/>
      </w:pPr>
      <w:r>
        <w:t>16. Эффективность использования субсидии оценивается ежегодно Министерством сельского хозяйства Российской Федерации на основании интегральной оценки достижения значений результатов использования субсидии, предусмотренных соглашением о предоставлении субсидии, в соответствии с методикой, утверждаемой Министерством сельского хозяйства Российской Федерации.</w:t>
      </w:r>
    </w:p>
    <w:p w:rsidR="00B97418" w:rsidRDefault="00B97418">
      <w:pPr>
        <w:pStyle w:val="ConsPlusNormal"/>
        <w:spacing w:before="220"/>
        <w:ind w:firstLine="540"/>
        <w:jc w:val="both"/>
      </w:pPr>
      <w:r>
        <w:t>17. В случае если при формировании проекта федерального закона о федеральном бюджете на очередной финансовый год и плановый период субъектом Российской Федерации до 10 августа текущего финансового года представлено в Министерство сельского хозяйства Российской Федерации обращение, содержащее информацию об отсутствии частичной или полной потребности в субсидии, бюджетные ассигнования на предоставление субсидии такому субъекту Российской Федерации распределяются между бюджетами других субъектов Российской Федерации, имеющих право на получение субсидии в соответствии с настоящими Правилами.</w:t>
      </w:r>
    </w:p>
    <w:p w:rsidR="00B97418" w:rsidRDefault="00B97418">
      <w:pPr>
        <w:pStyle w:val="ConsPlusNormal"/>
        <w:spacing w:before="220"/>
        <w:ind w:firstLine="540"/>
        <w:jc w:val="both"/>
      </w:pPr>
      <w:r>
        <w:t xml:space="preserve">18. Возврат субъектами Российской Федерации средств из бюджета субъекта Российской </w:t>
      </w:r>
      <w:r>
        <w:lastRenderedPageBreak/>
        <w:t xml:space="preserve">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ответственности за нарушение указанных обязательств, осуществляется в соответствии с </w:t>
      </w:r>
      <w:hyperlink r:id="rId14" w:history="1">
        <w:r>
          <w:rPr>
            <w:color w:val="0000FF"/>
          </w:rPr>
          <w:t>пунктами 16</w:t>
        </w:r>
      </w:hyperlink>
      <w:r>
        <w:t xml:space="preserve"> - </w:t>
      </w:r>
      <w:hyperlink r:id="rId15" w:history="1">
        <w:r>
          <w:rPr>
            <w:color w:val="0000FF"/>
          </w:rPr>
          <w:t>18</w:t>
        </w:r>
      </w:hyperlink>
      <w:r>
        <w:t xml:space="preserve"> и </w:t>
      </w:r>
      <w:hyperlink r:id="rId16" w:history="1">
        <w:r>
          <w:rPr>
            <w:color w:val="0000FF"/>
          </w:rPr>
          <w:t>20</w:t>
        </w:r>
      </w:hyperlink>
      <w:r>
        <w:t xml:space="preserve"> Правил формирования субсидий.</w:t>
      </w:r>
    </w:p>
    <w:p w:rsidR="00B97418" w:rsidRDefault="00B97418">
      <w:pPr>
        <w:pStyle w:val="ConsPlusNormal"/>
        <w:spacing w:before="220"/>
        <w:ind w:firstLine="540"/>
        <w:jc w:val="both"/>
      </w:pPr>
      <w:r>
        <w:t>19. Ответственность за достоверность представляемых Министерству сельского хозяйства Российской Федерации сведений возлагается на уполномоченный орган и высший исполнительный орган государственной власти субъекта Российской Федерации.</w:t>
      </w:r>
    </w:p>
    <w:p w:rsidR="00B97418" w:rsidRDefault="00B97418">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уполномоченными органами государственного финансового контроля.</w:t>
      </w:r>
    </w:p>
    <w:p w:rsidR="00B97418" w:rsidRDefault="00B97418">
      <w:pPr>
        <w:pStyle w:val="ConsPlusNormal"/>
        <w:jc w:val="both"/>
      </w:pPr>
    </w:p>
    <w:p w:rsidR="00B97418" w:rsidRDefault="00B97418">
      <w:pPr>
        <w:pStyle w:val="ConsPlusNormal"/>
        <w:jc w:val="both"/>
      </w:pPr>
    </w:p>
    <w:p w:rsidR="00B97418" w:rsidRDefault="00B97418">
      <w:pPr>
        <w:pStyle w:val="ConsPlusNormal"/>
        <w:pBdr>
          <w:top w:val="single" w:sz="6" w:space="0" w:color="auto"/>
        </w:pBdr>
        <w:spacing w:before="100" w:after="100"/>
        <w:jc w:val="both"/>
        <w:rPr>
          <w:sz w:val="2"/>
          <w:szCs w:val="2"/>
        </w:rPr>
      </w:pPr>
    </w:p>
    <w:p w:rsidR="00410389" w:rsidRDefault="00410389">
      <w:bookmarkStart w:id="3" w:name="_GoBack"/>
      <w:bookmarkEnd w:id="3"/>
    </w:p>
    <w:sectPr w:rsidR="00410389" w:rsidSect="005718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418"/>
    <w:rsid w:val="00410389"/>
    <w:rsid w:val="00B97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5E1ED-2CDA-484B-A26E-3DF62FDB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741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9741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9741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4A541333B1B5ECCB702BCD32D1F8F0B80BE96B731487D6AA7E514D4D965D2F9131D58DC28DA7B7FEA2FDCA0AC2C5AFAF689F7AC7DA101E69RDQ" TargetMode="External"/><Relationship Id="rId13" Type="http://schemas.openxmlformats.org/officeDocument/2006/relationships/hyperlink" Target="consultantplus://offline/ref=664A541333B1B5ECCB702BCD32D1F8F0B80BE96B731487D6AA7E514D4D965D2F9131D58EC78AACE7ABEDFC964F97D6AEAC689D79DB6DRAQ"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664A541333B1B5ECCB702BCD32D1F8F0BF09E66B7A1587D6AA7E514D4D965D2F83318D81C38DB9B3F9B7AB9B4C69R5Q" TargetMode="External"/><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664A541333B1B5ECCB702BCD32D1F8F0B80BE96B731487D6AA7E514D4D965D2F9131D58DCA84ACE7ABEDFC964F97D6AEAC689D79DB6DRAQ" TargetMode="External"/><Relationship Id="rId1" Type="http://schemas.openxmlformats.org/officeDocument/2006/relationships/styles" Target="styles.xml"/><Relationship Id="rId6" Type="http://schemas.openxmlformats.org/officeDocument/2006/relationships/hyperlink" Target="consultantplus://offline/ref=664A541333B1B5ECCB702BCD32D1F8F0BF03E763701287D6AA7E514D4D965D2F9131D58DC28AACE7ABEDFC964F97D6AEAC689D79DB6DRAQ" TargetMode="External"/><Relationship Id="rId11" Type="http://schemas.openxmlformats.org/officeDocument/2006/relationships/image" Target="media/image2.wmf"/><Relationship Id="rId5" Type="http://schemas.openxmlformats.org/officeDocument/2006/relationships/hyperlink" Target="consultantplus://offline/ref=664A541333B1B5ECCB7028D82BD1F8F0B40CEA6D7942D0D4FB2B5F4845C6153FDF74D88CC38FA3B8AEF8EDCE4396C8B0AF75817BD9DA61R2Q" TargetMode="External"/><Relationship Id="rId15" Type="http://schemas.openxmlformats.org/officeDocument/2006/relationships/hyperlink" Target="consultantplus://offline/ref=664A541333B1B5ECCB702BCD32D1F8F0B80BE96B731487D6AA7E514D4D965D2F9131D58EC589ACE7ABEDFC964F97D6AEAC689D79DB6DRAQ" TargetMode="External"/><Relationship Id="rId10" Type="http://schemas.openxmlformats.org/officeDocument/2006/relationships/image" Target="media/image1.wmf"/><Relationship Id="rId4" Type="http://schemas.openxmlformats.org/officeDocument/2006/relationships/hyperlink" Target="https://www.consultant.ru" TargetMode="External"/><Relationship Id="rId9" Type="http://schemas.openxmlformats.org/officeDocument/2006/relationships/hyperlink" Target="consultantplus://offline/ref=664A541333B1B5ECCB702BCD32D1F8F0BF02E96E701C87D6AA7E514D4D965D2F9131D58DC28DA7B3FEA2FDCA0AC2C5AFAF689F7AC7DA101E69RDQ" TargetMode="External"/><Relationship Id="rId14" Type="http://schemas.openxmlformats.org/officeDocument/2006/relationships/hyperlink" Target="consultantplus://offline/ref=664A541333B1B5ECCB702BCD32D1F8F0B80BE96B731487D6AA7E514D4D965D2F9131D58EC484ACE7ABEDFC964F97D6AEAC689D79DB6DR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3483</Words>
  <Characters>19859</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2022-03-10T16:17:00Z</dcterms:created>
  <dcterms:modified xsi:type="dcterms:W3CDTF">2022-03-10T16:18:00Z</dcterms:modified>
</cp:coreProperties>
</file>