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0E" w:rsidRDefault="00BA400E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A400E" w:rsidRDefault="00BA400E">
      <w:pPr>
        <w:pStyle w:val="ConsPlusNormal"/>
        <w:jc w:val="both"/>
        <w:outlineLvl w:val="0"/>
      </w:pPr>
    </w:p>
    <w:p w:rsidR="00BA400E" w:rsidRDefault="00BA400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A400E" w:rsidRDefault="00BA400E">
      <w:pPr>
        <w:pStyle w:val="ConsPlusTitle"/>
        <w:jc w:val="center"/>
      </w:pPr>
    </w:p>
    <w:p w:rsidR="00BA400E" w:rsidRDefault="00BA400E">
      <w:pPr>
        <w:pStyle w:val="ConsPlusTitle"/>
        <w:jc w:val="center"/>
      </w:pPr>
      <w:r>
        <w:t>ПОСТАНОВЛЕНИЕ</w:t>
      </w:r>
    </w:p>
    <w:p w:rsidR="00BA400E" w:rsidRDefault="00BA400E">
      <w:pPr>
        <w:pStyle w:val="ConsPlusTitle"/>
        <w:jc w:val="center"/>
      </w:pPr>
      <w:r>
        <w:t>от 8 мая 2020 г. N 643</w:t>
      </w:r>
    </w:p>
    <w:p w:rsidR="00BA400E" w:rsidRDefault="00BA400E">
      <w:pPr>
        <w:pStyle w:val="ConsPlusTitle"/>
        <w:jc w:val="center"/>
      </w:pPr>
    </w:p>
    <w:p w:rsidR="00BA400E" w:rsidRDefault="00BA400E">
      <w:pPr>
        <w:pStyle w:val="ConsPlusTitle"/>
        <w:jc w:val="center"/>
      </w:pPr>
      <w:r>
        <w:t>ОБ УТВЕРЖДЕНИИ ПРАВИЛ</w:t>
      </w:r>
    </w:p>
    <w:p w:rsidR="00BA400E" w:rsidRDefault="00BA400E">
      <w:pPr>
        <w:pStyle w:val="ConsPlusTitle"/>
        <w:jc w:val="center"/>
      </w:pPr>
      <w:r>
        <w:t>ПРЕДОСТАВЛЕНИЯ ИНЫХ МЕЖБЮДЖЕТНЫХ ТРАНСФЕРТОВ</w:t>
      </w:r>
    </w:p>
    <w:p w:rsidR="00BA400E" w:rsidRDefault="00BA400E">
      <w:pPr>
        <w:pStyle w:val="ConsPlusTitle"/>
        <w:jc w:val="center"/>
      </w:pPr>
      <w:r>
        <w:t>ИЗ ФЕДЕРАЛЬНОГО БЮДЖЕТА БЮДЖЕТАМ РЕСПУБЛИКИ КРЫМ</w:t>
      </w:r>
    </w:p>
    <w:p w:rsidR="00BA400E" w:rsidRDefault="00BA400E">
      <w:pPr>
        <w:pStyle w:val="ConsPlusTitle"/>
        <w:jc w:val="center"/>
      </w:pPr>
      <w:r>
        <w:t>И Г. СЕВАСТОПОЛЯ НА РЕАЛИЗАЦИЮ ГОСУДАРСТВЕННЫХ ПРОГРАММ</w:t>
      </w:r>
    </w:p>
    <w:p w:rsidR="00BA400E" w:rsidRDefault="00BA400E">
      <w:pPr>
        <w:pStyle w:val="ConsPlusTitle"/>
        <w:jc w:val="center"/>
      </w:pPr>
      <w:r>
        <w:t>РЕСПУБЛИКИ КРЫМ И Г. СЕВАСТОПОЛЯ ПО ПРОВЕДЕНИЮ КАПИТАЛЬНОГО</w:t>
      </w:r>
    </w:p>
    <w:p w:rsidR="00BA400E" w:rsidRDefault="00BA400E">
      <w:pPr>
        <w:pStyle w:val="ConsPlusTitle"/>
        <w:jc w:val="center"/>
      </w:pPr>
      <w:r>
        <w:t>РЕМОНТА ОБЩЕГО ИМУЩЕСТВА МНОГОКВАРТИРНЫХ ДОМОВ</w:t>
      </w:r>
    </w:p>
    <w:p w:rsidR="00BA400E" w:rsidRDefault="00BA400E">
      <w:pPr>
        <w:pStyle w:val="ConsPlusNormal"/>
        <w:jc w:val="both"/>
      </w:pPr>
    </w:p>
    <w:p w:rsidR="00BA400E" w:rsidRDefault="00BA400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A400E" w:rsidRDefault="00BA400E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иных межбюджетных трансфертов из федерального бюджета бюджетам Республики Крым и г. Севастополя на реализацию государственных программ Республики Крым и г. Севастополя по проведению капитального ремонта общего имущества многоквартирных домов.</w:t>
      </w:r>
    </w:p>
    <w:p w:rsidR="00BA400E" w:rsidRDefault="00BA400E">
      <w:pPr>
        <w:pStyle w:val="ConsPlusNormal"/>
        <w:jc w:val="both"/>
      </w:pPr>
    </w:p>
    <w:p w:rsidR="00BA400E" w:rsidRDefault="00BA400E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BA400E" w:rsidRDefault="00BA400E">
      <w:pPr>
        <w:pStyle w:val="ConsPlusNormal"/>
        <w:jc w:val="right"/>
      </w:pPr>
      <w:r>
        <w:t>Председателя Правительства</w:t>
      </w:r>
    </w:p>
    <w:p w:rsidR="00BA400E" w:rsidRDefault="00BA400E">
      <w:pPr>
        <w:pStyle w:val="ConsPlusNormal"/>
        <w:jc w:val="right"/>
      </w:pPr>
      <w:r>
        <w:t>Российской Федерации</w:t>
      </w:r>
    </w:p>
    <w:p w:rsidR="00BA400E" w:rsidRDefault="00BA400E">
      <w:pPr>
        <w:pStyle w:val="ConsPlusNormal"/>
        <w:jc w:val="right"/>
      </w:pPr>
      <w:r>
        <w:t>А.БЕЛОУСОВ</w:t>
      </w:r>
    </w:p>
    <w:p w:rsidR="00BA400E" w:rsidRDefault="00BA400E">
      <w:pPr>
        <w:pStyle w:val="ConsPlusNormal"/>
        <w:jc w:val="both"/>
      </w:pPr>
    </w:p>
    <w:p w:rsidR="00BA400E" w:rsidRDefault="00BA400E">
      <w:pPr>
        <w:pStyle w:val="ConsPlusNormal"/>
        <w:jc w:val="both"/>
      </w:pPr>
    </w:p>
    <w:p w:rsidR="00BA400E" w:rsidRDefault="00BA400E">
      <w:pPr>
        <w:pStyle w:val="ConsPlusNormal"/>
        <w:jc w:val="both"/>
      </w:pPr>
    </w:p>
    <w:p w:rsidR="00BA400E" w:rsidRDefault="00BA400E">
      <w:pPr>
        <w:pStyle w:val="ConsPlusNormal"/>
        <w:jc w:val="both"/>
      </w:pPr>
    </w:p>
    <w:p w:rsidR="00BA400E" w:rsidRDefault="00BA400E">
      <w:pPr>
        <w:pStyle w:val="ConsPlusNormal"/>
        <w:jc w:val="both"/>
      </w:pPr>
    </w:p>
    <w:p w:rsidR="00BA400E" w:rsidRDefault="00BA400E">
      <w:pPr>
        <w:pStyle w:val="ConsPlusNormal"/>
        <w:jc w:val="right"/>
        <w:outlineLvl w:val="0"/>
      </w:pPr>
      <w:r>
        <w:t>Утверждены</w:t>
      </w:r>
    </w:p>
    <w:p w:rsidR="00BA400E" w:rsidRDefault="00BA400E">
      <w:pPr>
        <w:pStyle w:val="ConsPlusNormal"/>
        <w:jc w:val="right"/>
      </w:pPr>
      <w:r>
        <w:t>постановлением Правительства</w:t>
      </w:r>
    </w:p>
    <w:p w:rsidR="00BA400E" w:rsidRDefault="00BA400E">
      <w:pPr>
        <w:pStyle w:val="ConsPlusNormal"/>
        <w:jc w:val="right"/>
      </w:pPr>
      <w:r>
        <w:t>Российской Федерации</w:t>
      </w:r>
    </w:p>
    <w:p w:rsidR="00BA400E" w:rsidRDefault="00BA400E">
      <w:pPr>
        <w:pStyle w:val="ConsPlusNormal"/>
        <w:jc w:val="right"/>
      </w:pPr>
      <w:r>
        <w:t>от 8 мая 2020 г. N 643</w:t>
      </w:r>
    </w:p>
    <w:p w:rsidR="00BA400E" w:rsidRDefault="00BA400E">
      <w:pPr>
        <w:pStyle w:val="ConsPlusNormal"/>
        <w:jc w:val="both"/>
      </w:pPr>
    </w:p>
    <w:p w:rsidR="00BA400E" w:rsidRDefault="00BA400E">
      <w:pPr>
        <w:pStyle w:val="ConsPlusTitle"/>
        <w:jc w:val="center"/>
      </w:pPr>
      <w:bookmarkStart w:id="0" w:name="P30"/>
      <w:bookmarkEnd w:id="0"/>
      <w:r>
        <w:t>ПРАВИЛА</w:t>
      </w:r>
    </w:p>
    <w:p w:rsidR="00BA400E" w:rsidRDefault="00BA400E">
      <w:pPr>
        <w:pStyle w:val="ConsPlusTitle"/>
        <w:jc w:val="center"/>
      </w:pPr>
      <w:r>
        <w:t>ПРЕДОСТАВЛЕНИЯ ИНЫХ МЕЖБЮДЖЕТНЫХ ТРАНСФЕРТОВ</w:t>
      </w:r>
    </w:p>
    <w:p w:rsidR="00BA400E" w:rsidRDefault="00BA400E">
      <w:pPr>
        <w:pStyle w:val="ConsPlusTitle"/>
        <w:jc w:val="center"/>
      </w:pPr>
      <w:r>
        <w:t>ИЗ ФЕДЕРАЛЬНОГО БЮДЖЕТА БЮДЖЕТАМ РЕСПУБЛИКИ КРЫМ</w:t>
      </w:r>
    </w:p>
    <w:p w:rsidR="00BA400E" w:rsidRDefault="00BA400E">
      <w:pPr>
        <w:pStyle w:val="ConsPlusTitle"/>
        <w:jc w:val="center"/>
      </w:pPr>
      <w:r>
        <w:t>И Г. СЕВАСТОПОЛЯ НА РЕАЛИЗАЦИЮ ГОСУДАРСТВЕННЫХ ПРОГРАММ</w:t>
      </w:r>
    </w:p>
    <w:p w:rsidR="00BA400E" w:rsidRDefault="00BA400E">
      <w:pPr>
        <w:pStyle w:val="ConsPlusTitle"/>
        <w:jc w:val="center"/>
      </w:pPr>
      <w:r>
        <w:t>РЕСПУБЛИКИ КРЫМ И Г. СЕВАСТОПОЛЯ ПО ПРОВЕДЕНИЮ КАПИТАЛЬНОГО</w:t>
      </w:r>
    </w:p>
    <w:p w:rsidR="00BA400E" w:rsidRDefault="00BA400E">
      <w:pPr>
        <w:pStyle w:val="ConsPlusTitle"/>
        <w:jc w:val="center"/>
      </w:pPr>
      <w:r>
        <w:t>РЕМОНТА ОБЩЕГО ИМУЩЕСТВА МНОГОКВАРТИРНЫХ ДОМОВ</w:t>
      </w:r>
    </w:p>
    <w:p w:rsidR="00BA400E" w:rsidRDefault="00BA400E">
      <w:pPr>
        <w:pStyle w:val="ConsPlusNormal"/>
        <w:jc w:val="both"/>
      </w:pPr>
    </w:p>
    <w:p w:rsidR="00BA400E" w:rsidRDefault="00BA400E">
      <w:pPr>
        <w:pStyle w:val="ConsPlusNormal"/>
        <w:ind w:firstLine="540"/>
        <w:jc w:val="both"/>
      </w:pPr>
      <w:bookmarkStart w:id="1" w:name="P37"/>
      <w:bookmarkEnd w:id="1"/>
      <w:r>
        <w:t xml:space="preserve">1. Настоящие Правила устанавливают цели, условия и порядок предоставления иных межбюджетных трансфертов из федерального бюджета бюджетам Республики Крым и г. Севастополя (далее - субъекты Российской Федерации) в целях финансового </w:t>
      </w:r>
      <w:proofErr w:type="gramStart"/>
      <w:r>
        <w:t>обеспечения реализации государственных программ субъектов Российской Федерации</w:t>
      </w:r>
      <w:proofErr w:type="gramEnd"/>
      <w:r>
        <w:t xml:space="preserve"> по проведению капитального ремонта общего имущества многоквартирных домов (далее - иные межбюджетные трансферты).</w:t>
      </w:r>
    </w:p>
    <w:p w:rsidR="00BA400E" w:rsidRDefault="00BA400E">
      <w:pPr>
        <w:pStyle w:val="ConsPlusNormal"/>
        <w:spacing w:before="220"/>
        <w:ind w:firstLine="540"/>
        <w:jc w:val="both"/>
      </w:pPr>
      <w:r>
        <w:t xml:space="preserve">2. Иные межбюджетные трансферты предоставляются в пределах лимитов бюджетных обязательств, доведенных в установленном порядке до Министерства строительства и жилищно-коммунального хозяйства Российской Федерации как получателя средств федерального бюджета на предоставление иных межбюджетных трансфертов на цели, указанные в </w:t>
      </w:r>
      <w:hyperlink w:anchor="P37" w:history="1">
        <w:r>
          <w:rPr>
            <w:color w:val="0000FF"/>
          </w:rPr>
          <w:t>пункте 1</w:t>
        </w:r>
      </w:hyperlink>
      <w:r>
        <w:t xml:space="preserve"> настоящих </w:t>
      </w:r>
      <w:r>
        <w:lastRenderedPageBreak/>
        <w:t>Правил.</w:t>
      </w:r>
    </w:p>
    <w:p w:rsidR="00BA400E" w:rsidRDefault="00BA400E">
      <w:pPr>
        <w:pStyle w:val="ConsPlusNormal"/>
        <w:spacing w:before="220"/>
        <w:ind w:firstLine="540"/>
        <w:jc w:val="both"/>
      </w:pPr>
      <w:r>
        <w:t xml:space="preserve">Распределение иных межбюджетных трансфертов утверждается актом Правительства Российской Федерации на основании актов, поручений и указаний Президента Российской Федерации, актов и поручений Правительства Российской Федерации, предусматривающих реализацию мероприятий, предусмотренных </w:t>
      </w:r>
      <w:hyperlink w:anchor="P37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BA400E" w:rsidRDefault="00BA400E">
      <w:pPr>
        <w:pStyle w:val="ConsPlusNormal"/>
        <w:spacing w:before="220"/>
        <w:ind w:firstLine="540"/>
        <w:jc w:val="both"/>
      </w:pPr>
      <w:bookmarkStart w:id="2" w:name="P40"/>
      <w:bookmarkEnd w:id="2"/>
      <w:r>
        <w:t>3. Иные межбюджетные трансферты предоставляются на следующих условиях:</w:t>
      </w:r>
    </w:p>
    <w:p w:rsidR="00BA400E" w:rsidRDefault="00BA400E">
      <w:pPr>
        <w:pStyle w:val="ConsPlusNormal"/>
        <w:spacing w:before="220"/>
        <w:ind w:firstLine="540"/>
        <w:jc w:val="both"/>
      </w:pPr>
      <w:bookmarkStart w:id="3" w:name="P41"/>
      <w:bookmarkEnd w:id="3"/>
      <w:r>
        <w:t xml:space="preserve">а) наличие утвержденных государственных программ субъектов Российской Федерации, включающих мероприятия, предусмотренные </w:t>
      </w:r>
      <w:hyperlink w:anchor="P37" w:history="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BA400E" w:rsidRDefault="00BA400E">
      <w:pPr>
        <w:pStyle w:val="ConsPlusNormal"/>
        <w:spacing w:before="220"/>
        <w:ind w:firstLine="540"/>
        <w:jc w:val="both"/>
      </w:pPr>
      <w:proofErr w:type="gramStart"/>
      <w:r>
        <w:t>б) наличие в бюджетах субъектов Российской Федерации бюджетных ассигнований (сводной бюджетной росписи субъектов Российской Федерации) на исполнение расходных обязательств субъектов Российской Федерации, связанных с реализацией государственных программ субъектов Российской Федерации, в целях финансового обеспечения которых предоставляются иные межбюджетные трансферты, в размере, необходимом для их исполнения, включающем размер планируемых к предоставлению иных межбюджетных трансфертов;</w:t>
      </w:r>
      <w:proofErr w:type="gramEnd"/>
    </w:p>
    <w:p w:rsidR="00BA400E" w:rsidRDefault="00BA400E">
      <w:pPr>
        <w:pStyle w:val="ConsPlusNormal"/>
        <w:spacing w:before="220"/>
        <w:ind w:firstLine="540"/>
        <w:jc w:val="both"/>
      </w:pPr>
      <w:r>
        <w:t xml:space="preserve">в) наличие установленных в государственных программах </w:t>
      </w:r>
      <w:proofErr w:type="gramStart"/>
      <w:r>
        <w:t>субъектов Российской Федерации результатов предоставления иных межбюджетных трансфертов</w:t>
      </w:r>
      <w:proofErr w:type="gramEnd"/>
      <w:r>
        <w:t>.</w:t>
      </w:r>
    </w:p>
    <w:p w:rsidR="00BA400E" w:rsidRDefault="00BA400E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Предоставление иных межбюджетных трансфертов осуществляется на основании соглашения о предоставлении иного межбюджетного трансферта, заключаемого Министерством строительства и жилищно-коммунального хозяйства Российской Федерации с высшим исполнительным органом государственной власти субъекта Российской Федерации в форме электронного документа посредством государственной интегрированной информационной системы управления общественными финансами "Электронный бюджет" в соответствии с типовой </w:t>
      </w:r>
      <w:hyperlink r:id="rId6" w:history="1">
        <w:r>
          <w:rPr>
            <w:color w:val="0000FF"/>
          </w:rPr>
          <w:t>формой</w:t>
        </w:r>
      </w:hyperlink>
      <w:r>
        <w:t>, утвержденной Министерством финансов Российской Федерации (далее - соглашение).</w:t>
      </w:r>
      <w:proofErr w:type="gramEnd"/>
    </w:p>
    <w:p w:rsidR="00BA400E" w:rsidRDefault="00BA400E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Для заключения соглашения высший исполнительный орган государственной власти субъекта Российской Федерации представляет в Министерство строительства и жилищно-коммунального хозяйства Российской Федерации в свободной форме отчет об исполнении условий предоставления иного межбюджетного трансферта, предусмотренных </w:t>
      </w:r>
      <w:hyperlink w:anchor="P40" w:history="1">
        <w:r>
          <w:rPr>
            <w:color w:val="0000FF"/>
          </w:rPr>
          <w:t>пунктом 3</w:t>
        </w:r>
      </w:hyperlink>
      <w:r>
        <w:t xml:space="preserve"> настоящих Правил, с приложением к нему государственной программы субъекта Российской Федерации, указанной в </w:t>
      </w:r>
      <w:hyperlink w:anchor="P41" w:history="1">
        <w:r>
          <w:rPr>
            <w:color w:val="0000FF"/>
          </w:rPr>
          <w:t>подпункте "а" пункта 3</w:t>
        </w:r>
      </w:hyperlink>
      <w:r>
        <w:t xml:space="preserve"> настоящих Правил, содержащей результаты предоставления иного межбюджетного трансферта, и</w:t>
      </w:r>
      <w:proofErr w:type="gramEnd"/>
      <w:r>
        <w:t xml:space="preserve"> выписки из закона субъекта Российской Федерации о бюджете субъекта Российской Федерации (сводной бюджетной росписи бюджета субъекта Российской Федерации), подготовленной в установленном порядке.</w:t>
      </w:r>
    </w:p>
    <w:p w:rsidR="00BA400E" w:rsidRDefault="00BA400E">
      <w:pPr>
        <w:pStyle w:val="ConsPlusNormal"/>
        <w:spacing w:before="220"/>
        <w:ind w:firstLine="540"/>
        <w:jc w:val="both"/>
      </w:pPr>
      <w:r>
        <w:t xml:space="preserve">6. Уполномоченные органы исполнительной власти субъекта Российской Федерации размещают в государственной интегрированной информационной системе управления общественными финансами "Электронный бюджет" ежемесячно, не позднее 15-го числа месяца, следующего за </w:t>
      </w:r>
      <w:proofErr w:type="gramStart"/>
      <w:r>
        <w:t>отчетным</w:t>
      </w:r>
      <w:proofErr w:type="gramEnd"/>
      <w:r>
        <w:t>:</w:t>
      </w:r>
    </w:p>
    <w:p w:rsidR="00BA400E" w:rsidRDefault="00BA400E">
      <w:pPr>
        <w:pStyle w:val="ConsPlusNormal"/>
        <w:spacing w:before="220"/>
        <w:ind w:firstLine="540"/>
        <w:jc w:val="both"/>
      </w:pPr>
      <w:r>
        <w:t>а) отчет о расходах бюджета субъекта Российской Федерации, в целях финансового обеспечения которых предоставляется иной межбюджетный трансферт;</w:t>
      </w:r>
    </w:p>
    <w:p w:rsidR="00BA400E" w:rsidRDefault="00BA400E">
      <w:pPr>
        <w:pStyle w:val="ConsPlusNormal"/>
        <w:spacing w:before="220"/>
        <w:ind w:firstLine="540"/>
        <w:jc w:val="both"/>
      </w:pPr>
      <w:r>
        <w:t>б) отчет о достижении значения результата предоставления иного межбюджетного трансферта.</w:t>
      </w:r>
    </w:p>
    <w:p w:rsidR="00BA400E" w:rsidRDefault="00BA400E">
      <w:pPr>
        <w:pStyle w:val="ConsPlusNormal"/>
        <w:spacing w:before="220"/>
        <w:ind w:firstLine="540"/>
        <w:jc w:val="both"/>
      </w:pPr>
      <w:r>
        <w:t>7. Результатом предоставления иного межбюджетного трансферта является достижение целевого показателя государственной программы субъекта Российской Федерации по проведению капитального ремонта общего имущества многоквартирных домов "количество (штук) многоквартирных домов, в которых выполнены работы (оказаны услуги) по капитальному ремонту общего имущества".</w:t>
      </w:r>
    </w:p>
    <w:p w:rsidR="00BA400E" w:rsidRDefault="00BA400E">
      <w:pPr>
        <w:pStyle w:val="ConsPlusNormal"/>
        <w:spacing w:before="220"/>
        <w:ind w:firstLine="540"/>
        <w:jc w:val="both"/>
      </w:pPr>
      <w:r>
        <w:lastRenderedPageBreak/>
        <w:t>8. Перечисление иных межбюджетных трансфертов осуществляется на счета, открытые территориальным органам Федерального казначейства в учреждении Центрального банка Российской Федерации для учета операций со средствами бюджетов субъектов Российской Федерации, в сроки, установленные соглашениями.</w:t>
      </w:r>
    </w:p>
    <w:p w:rsidR="00BA400E" w:rsidRDefault="00BA400E">
      <w:pPr>
        <w:pStyle w:val="ConsPlusNormal"/>
        <w:spacing w:before="220"/>
        <w:ind w:firstLine="540"/>
        <w:jc w:val="both"/>
      </w:pPr>
      <w:bookmarkStart w:id="4" w:name="P51"/>
      <w:bookmarkEnd w:id="4"/>
      <w:r>
        <w:t xml:space="preserve">9. </w:t>
      </w:r>
      <w:proofErr w:type="gramStart"/>
      <w:r>
        <w:t>В случае если субъектом Российской Федерации по состоянию на 31 декабря текущего финансового года допущено нарушение предусмотренных соглашением обязательств по достижению планового значения результата предоставления иного межбюджетного трансферта и до 1 апреля года, следующего за годом предоставления иного межбюджетного трансферта, указанное нарушение не устранено, размер средств, подлежащих возврату из бюджета этого субъекта Российской Федерации в федеральный бюджет до 1 июня</w:t>
      </w:r>
      <w:proofErr w:type="gramEnd"/>
      <w:r>
        <w:t xml:space="preserve"> года, следующего за годом предоставления иного межбюджетного трансферта (</w:t>
      </w:r>
      <w:proofErr w:type="spellStart"/>
      <w:proofErr w:type="gramStart"/>
      <w:r>
        <w:t>V</w:t>
      </w:r>
      <w:proofErr w:type="gramEnd"/>
      <w:r>
        <w:rPr>
          <w:vertAlign w:val="subscript"/>
        </w:rPr>
        <w:t>возврата</w:t>
      </w:r>
      <w:proofErr w:type="spellEnd"/>
      <w:r>
        <w:t>), рассчитывается по формуле:</w:t>
      </w:r>
    </w:p>
    <w:p w:rsidR="00BA400E" w:rsidRDefault="00BA400E">
      <w:pPr>
        <w:pStyle w:val="ConsPlusNormal"/>
        <w:jc w:val="both"/>
      </w:pPr>
    </w:p>
    <w:p w:rsidR="00BA400E" w:rsidRDefault="00BA400E">
      <w:pPr>
        <w:pStyle w:val="ConsPlusNormal"/>
        <w:jc w:val="center"/>
      </w:pPr>
      <w:proofErr w:type="spellStart"/>
      <w:proofErr w:type="gramStart"/>
      <w:r>
        <w:t>V</w:t>
      </w:r>
      <w:proofErr w:type="gramEnd"/>
      <w:r>
        <w:rPr>
          <w:vertAlign w:val="subscript"/>
        </w:rPr>
        <w:t>возврата</w:t>
      </w:r>
      <w:proofErr w:type="spellEnd"/>
      <w:r>
        <w:t xml:space="preserve"> = </w:t>
      </w:r>
      <w:proofErr w:type="spellStart"/>
      <w:r>
        <w:t>V</w:t>
      </w:r>
      <w:r>
        <w:rPr>
          <w:vertAlign w:val="subscript"/>
        </w:rPr>
        <w:t>тр</w:t>
      </w:r>
      <w:proofErr w:type="spellEnd"/>
      <w:r>
        <w:t xml:space="preserve"> x D x 0,1,</w:t>
      </w:r>
    </w:p>
    <w:p w:rsidR="00BA400E" w:rsidRDefault="00BA400E">
      <w:pPr>
        <w:pStyle w:val="ConsPlusNormal"/>
        <w:jc w:val="both"/>
      </w:pPr>
    </w:p>
    <w:p w:rsidR="00BA400E" w:rsidRDefault="00BA400E">
      <w:pPr>
        <w:pStyle w:val="ConsPlusNormal"/>
        <w:ind w:firstLine="540"/>
        <w:jc w:val="both"/>
      </w:pPr>
      <w:r>
        <w:t>где:</w:t>
      </w:r>
    </w:p>
    <w:p w:rsidR="00BA400E" w:rsidRDefault="00BA400E">
      <w:pPr>
        <w:pStyle w:val="ConsPlusNormal"/>
        <w:spacing w:before="220"/>
        <w:ind w:firstLine="540"/>
        <w:jc w:val="both"/>
      </w:pPr>
      <w:proofErr w:type="spellStart"/>
      <w:proofErr w:type="gramStart"/>
      <w:r>
        <w:t>V</w:t>
      </w:r>
      <w:proofErr w:type="gramEnd"/>
      <w:r>
        <w:rPr>
          <w:vertAlign w:val="subscript"/>
        </w:rPr>
        <w:t>тр</w:t>
      </w:r>
      <w:proofErr w:type="spellEnd"/>
      <w:r>
        <w:t xml:space="preserve"> - размер иного межбюджетного трансферта, предоставленного бюджету субъекта Российской Федерации;</w:t>
      </w:r>
    </w:p>
    <w:p w:rsidR="00BA400E" w:rsidRDefault="00BA400E">
      <w:pPr>
        <w:pStyle w:val="ConsPlusNormal"/>
        <w:spacing w:before="220"/>
        <w:ind w:firstLine="540"/>
        <w:jc w:val="both"/>
      </w:pPr>
      <w:r>
        <w:t xml:space="preserve">D - индекс, отражающий уровень </w:t>
      </w:r>
      <w:proofErr w:type="spellStart"/>
      <w:r>
        <w:t>недостижения</w:t>
      </w:r>
      <w:proofErr w:type="spellEnd"/>
      <w:r>
        <w:t xml:space="preserve"> планового значения результата предоставления иного межбюджетного трансферта.</w:t>
      </w:r>
    </w:p>
    <w:p w:rsidR="00BA400E" w:rsidRDefault="00BA400E">
      <w:pPr>
        <w:pStyle w:val="ConsPlusNormal"/>
        <w:spacing w:before="220"/>
        <w:ind w:firstLine="540"/>
        <w:jc w:val="both"/>
      </w:pPr>
      <w:r>
        <w:t xml:space="preserve">10. Индекс, отражающий уровень </w:t>
      </w:r>
      <w:proofErr w:type="spellStart"/>
      <w:r>
        <w:t>недостижения</w:t>
      </w:r>
      <w:proofErr w:type="spellEnd"/>
      <w:r>
        <w:t xml:space="preserve"> планового значения результата предоставления иного межбюджетного трансферта (D), определяется по формуле:</w:t>
      </w:r>
    </w:p>
    <w:p w:rsidR="00BA400E" w:rsidRDefault="00BA400E">
      <w:pPr>
        <w:pStyle w:val="ConsPlusNormal"/>
        <w:jc w:val="both"/>
      </w:pPr>
    </w:p>
    <w:p w:rsidR="00BA400E" w:rsidRDefault="00BA400E">
      <w:pPr>
        <w:pStyle w:val="ConsPlusNormal"/>
        <w:jc w:val="center"/>
      </w:pPr>
      <w:r>
        <w:t>D = 1 - (Т / S),</w:t>
      </w:r>
    </w:p>
    <w:p w:rsidR="00BA400E" w:rsidRDefault="00BA400E">
      <w:pPr>
        <w:pStyle w:val="ConsPlusNormal"/>
        <w:jc w:val="both"/>
      </w:pPr>
    </w:p>
    <w:p w:rsidR="00BA400E" w:rsidRDefault="00BA400E">
      <w:pPr>
        <w:pStyle w:val="ConsPlusNormal"/>
        <w:ind w:firstLine="540"/>
        <w:jc w:val="both"/>
      </w:pPr>
      <w:r>
        <w:t>где:</w:t>
      </w:r>
    </w:p>
    <w:p w:rsidR="00BA400E" w:rsidRDefault="00BA400E">
      <w:pPr>
        <w:pStyle w:val="ConsPlusNormal"/>
        <w:spacing w:before="220"/>
        <w:ind w:firstLine="540"/>
        <w:jc w:val="both"/>
      </w:pPr>
      <w:r>
        <w:t>Т - фактически достигнутое значение результата предоставления иного межбюджетного трансферта на отчетную дату;</w:t>
      </w:r>
    </w:p>
    <w:p w:rsidR="00BA400E" w:rsidRDefault="00BA400E">
      <w:pPr>
        <w:pStyle w:val="ConsPlusNormal"/>
        <w:spacing w:before="220"/>
        <w:ind w:firstLine="540"/>
        <w:jc w:val="both"/>
      </w:pPr>
      <w:r>
        <w:t>S - плановое значение результата предоставления иного межбюджетного трансферта, установленное соглашением.</w:t>
      </w:r>
    </w:p>
    <w:p w:rsidR="00BA400E" w:rsidRDefault="00BA400E">
      <w:pPr>
        <w:pStyle w:val="ConsPlusNormal"/>
        <w:spacing w:before="220"/>
        <w:ind w:firstLine="540"/>
        <w:jc w:val="both"/>
      </w:pPr>
      <w:r>
        <w:t xml:space="preserve">11. Основанием для освобождения субъекта Российской Федерации от применения мер ответственности, предусмотренных </w:t>
      </w:r>
      <w:hyperlink w:anchor="P51" w:history="1">
        <w:r>
          <w:rPr>
            <w:color w:val="0000FF"/>
          </w:rPr>
          <w:t>пунктом 9</w:t>
        </w:r>
      </w:hyperlink>
      <w:r>
        <w:t xml:space="preserve"> настоящих Правил,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BA400E" w:rsidRDefault="00BA400E">
      <w:pPr>
        <w:pStyle w:val="ConsPlusNormal"/>
        <w:spacing w:before="220"/>
        <w:ind w:firstLine="540"/>
        <w:jc w:val="both"/>
      </w:pPr>
      <w:r>
        <w:t>12. Ответственность за достоверность представляемых в Министерство строительства и жилищно-коммунального хозяйства Российской Федерации информации и документов, предусмотренных настоящими Правилами, возлагается на высшие исполнительные органы государственной власти субъектов Российской Федерации.</w:t>
      </w:r>
    </w:p>
    <w:p w:rsidR="00BA400E" w:rsidRDefault="00BA400E">
      <w:pPr>
        <w:pStyle w:val="ConsPlusNormal"/>
        <w:spacing w:before="220"/>
        <w:ind w:firstLine="540"/>
        <w:jc w:val="both"/>
      </w:pPr>
      <w:r>
        <w:t xml:space="preserve">13. В случае несоблюдения субъектами Российской Федерации целей, условий и порядка предоставления иных межбюджетных трансфертов, установленных настоящими Правилами, к ним применяются меры, предусмотренные бюджетным </w:t>
      </w:r>
      <w:hyperlink r:id="rId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BA400E" w:rsidRDefault="00BA400E">
      <w:pPr>
        <w:pStyle w:val="ConsPlusNormal"/>
        <w:spacing w:before="220"/>
        <w:ind w:firstLine="540"/>
        <w:jc w:val="both"/>
      </w:pPr>
      <w:r>
        <w:t xml:space="preserve">14. Оценка эффективности расходов бюджета субъекта Российской Федерации, в целях финансового обеспечения которых предоставляется иной межбюджетный трансферт, осуществляется путем </w:t>
      </w:r>
      <w:proofErr w:type="gramStart"/>
      <w:r>
        <w:t>сравнения</w:t>
      </w:r>
      <w:proofErr w:type="gramEnd"/>
      <w:r>
        <w:t xml:space="preserve"> фактически достигнутого по итогам отчетного года значения результата предоставления иного межбюджетного трансферта с плановым значением указанного результата, установленным в соглашении.</w:t>
      </w:r>
    </w:p>
    <w:p w:rsidR="004D79BF" w:rsidRPr="00BA400E" w:rsidRDefault="00BA400E" w:rsidP="00BA400E">
      <w:pPr>
        <w:pStyle w:val="ConsPlusNormal"/>
        <w:spacing w:before="220"/>
        <w:ind w:firstLine="540"/>
        <w:jc w:val="both"/>
      </w:pPr>
      <w:r>
        <w:lastRenderedPageBreak/>
        <w:t xml:space="preserve">15. </w:t>
      </w:r>
      <w:proofErr w:type="gramStart"/>
      <w:r>
        <w:t>Контроль за</w:t>
      </w:r>
      <w:proofErr w:type="gramEnd"/>
      <w:r>
        <w:t xml:space="preserve"> соблюдением целей, условий и порядка предоставления иных межбюджетных трансфертов и осуществлением расходов, источником финансового обеспечения которых являются иные межбюджетные трансферты, осуществляется Министерством строительства и жилищно-коммунального хозяйства Российской Федерации и уполномоченными органами государственного финансового контроля.</w:t>
      </w:r>
      <w:bookmarkStart w:id="5" w:name="_GoBack"/>
      <w:bookmarkEnd w:id="5"/>
    </w:p>
    <w:sectPr w:rsidR="004D79BF" w:rsidRPr="00BA400E" w:rsidSect="00E52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00E"/>
    <w:rsid w:val="004D79BF"/>
    <w:rsid w:val="00BA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40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40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A400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40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40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A400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9C501648098D15DFACECB737B84F2FAECE49105C0F74F0E0F8043B208FB722BA0864C61DA25AA8B5AD5F475DB4164D8533B866E3C5BjF4F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9C501648098D15DFACECB737B84F2FAECE29803CAF74F0E0F8043B208FB722BA0864C65DA25AC810E8FE471921560C75A209869225BFF58j244L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1334</Words>
  <Characters>7606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2020-05-19T11:56:00Z</dcterms:created>
  <dcterms:modified xsi:type="dcterms:W3CDTF">2020-05-19T11:57:00Z</dcterms:modified>
</cp:coreProperties>
</file>