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E3B" w:rsidRDefault="00D85E3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85E3B" w:rsidRDefault="00D85E3B">
      <w:pPr>
        <w:pStyle w:val="ConsPlusNormal"/>
        <w:jc w:val="both"/>
        <w:outlineLvl w:val="0"/>
      </w:pPr>
    </w:p>
    <w:p w:rsidR="00D85E3B" w:rsidRDefault="00D85E3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85E3B" w:rsidRDefault="00D85E3B">
      <w:pPr>
        <w:pStyle w:val="ConsPlusTitle"/>
        <w:jc w:val="both"/>
      </w:pPr>
    </w:p>
    <w:p w:rsidR="00D85E3B" w:rsidRDefault="00D85E3B">
      <w:pPr>
        <w:pStyle w:val="ConsPlusTitle"/>
        <w:jc w:val="center"/>
      </w:pPr>
      <w:r>
        <w:t>ПОСТАНОВЛЕНИЕ</w:t>
      </w:r>
    </w:p>
    <w:p w:rsidR="00D85E3B" w:rsidRDefault="00D85E3B">
      <w:pPr>
        <w:pStyle w:val="ConsPlusTitle"/>
        <w:jc w:val="center"/>
      </w:pPr>
      <w:r>
        <w:t>от 27 мая 2022 г. N 955</w:t>
      </w:r>
    </w:p>
    <w:p w:rsidR="00D85E3B" w:rsidRDefault="00D85E3B">
      <w:pPr>
        <w:pStyle w:val="ConsPlusTitle"/>
        <w:jc w:val="both"/>
      </w:pPr>
    </w:p>
    <w:p w:rsidR="00D85E3B" w:rsidRDefault="00D85E3B">
      <w:pPr>
        <w:pStyle w:val="ConsPlusTitle"/>
        <w:jc w:val="center"/>
      </w:pPr>
      <w:r>
        <w:t>ОБ УТВЕРЖДЕНИИ ПРАВИЛ</w:t>
      </w:r>
    </w:p>
    <w:p w:rsidR="00D85E3B" w:rsidRDefault="00D85E3B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D85E3B" w:rsidRDefault="00D85E3B">
      <w:pPr>
        <w:pStyle w:val="ConsPlusTitle"/>
        <w:jc w:val="center"/>
      </w:pPr>
      <w:r>
        <w:t>РОССИЙСКИМ АВИАКОМПАНИЯМ, ОСУЩЕСТВЛЯЮЩИМ ГРУЗОВЫЕ ПЕРЕВОЗКИ,</w:t>
      </w:r>
    </w:p>
    <w:p w:rsidR="00D85E3B" w:rsidRDefault="00D85E3B">
      <w:pPr>
        <w:pStyle w:val="ConsPlusTitle"/>
        <w:jc w:val="center"/>
      </w:pPr>
      <w:r>
        <w:t>НА ВОЗМЕЩЕНИЕ ОПЕРАЦИОННЫХ РАСХОДОВ В УСЛОВИЯХ ВНЕШНЕГО</w:t>
      </w:r>
    </w:p>
    <w:p w:rsidR="00D85E3B" w:rsidRDefault="00D85E3B">
      <w:pPr>
        <w:pStyle w:val="ConsPlusTitle"/>
        <w:jc w:val="center"/>
      </w:pPr>
      <w:r>
        <w:t>САНКЦИОННОГО ВОЗДЕЙСТВИЯ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в 2022 году субсидий из федерального бюджета российским авиакомпаниям, осуществляющим грузовые перевозки, на возмещение операционных расходов в условиях внешнего санкционного воздействия.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right"/>
      </w:pPr>
      <w:r>
        <w:t>Председатель Правительства</w:t>
      </w:r>
    </w:p>
    <w:p w:rsidR="00D85E3B" w:rsidRDefault="00D85E3B">
      <w:pPr>
        <w:pStyle w:val="ConsPlusNormal"/>
        <w:jc w:val="right"/>
      </w:pPr>
      <w:r>
        <w:t>Российской Федерации</w:t>
      </w:r>
    </w:p>
    <w:p w:rsidR="00D85E3B" w:rsidRDefault="00D85E3B">
      <w:pPr>
        <w:pStyle w:val="ConsPlusNormal"/>
        <w:jc w:val="right"/>
      </w:pPr>
      <w:r>
        <w:t>М.МИШУСТИН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right"/>
        <w:outlineLvl w:val="0"/>
      </w:pPr>
      <w:r>
        <w:t>Утверждены</w:t>
      </w:r>
    </w:p>
    <w:p w:rsidR="00D85E3B" w:rsidRDefault="00D85E3B">
      <w:pPr>
        <w:pStyle w:val="ConsPlusNormal"/>
        <w:jc w:val="right"/>
      </w:pPr>
      <w:r>
        <w:t>постановлением Правительства</w:t>
      </w:r>
    </w:p>
    <w:p w:rsidR="00D85E3B" w:rsidRDefault="00D85E3B">
      <w:pPr>
        <w:pStyle w:val="ConsPlusNormal"/>
        <w:jc w:val="right"/>
      </w:pPr>
      <w:r>
        <w:t>Российской Федерации</w:t>
      </w:r>
    </w:p>
    <w:p w:rsidR="00D85E3B" w:rsidRDefault="00D85E3B">
      <w:pPr>
        <w:pStyle w:val="ConsPlusNormal"/>
        <w:jc w:val="right"/>
      </w:pPr>
      <w:r>
        <w:t>от 27 мая 2022 г. N 955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Title"/>
        <w:jc w:val="center"/>
      </w:pPr>
      <w:bookmarkStart w:id="0" w:name="P29"/>
      <w:bookmarkEnd w:id="0"/>
      <w:r>
        <w:t>ПРАВИЛА</w:t>
      </w:r>
    </w:p>
    <w:p w:rsidR="00D85E3B" w:rsidRDefault="00D85E3B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D85E3B" w:rsidRDefault="00D85E3B">
      <w:pPr>
        <w:pStyle w:val="ConsPlusTitle"/>
        <w:jc w:val="center"/>
      </w:pPr>
      <w:r>
        <w:t>РОССИЙСКИМ АВИАКОМПАНИЯМ, ОСУЩЕСТВЛЯЮЩИМ ГРУЗОВЫЕ ПЕРЕВОЗКИ,</w:t>
      </w:r>
    </w:p>
    <w:p w:rsidR="00D85E3B" w:rsidRDefault="00D85E3B">
      <w:pPr>
        <w:pStyle w:val="ConsPlusTitle"/>
        <w:jc w:val="center"/>
      </w:pPr>
      <w:r>
        <w:t>НА ВОЗМЕЩЕНИЕ ОПЕРАЦИОННЫХ РАСХОДОВ В УСЛОВИЯХ ВНЕШНЕГО</w:t>
      </w:r>
    </w:p>
    <w:p w:rsidR="00D85E3B" w:rsidRDefault="00D85E3B">
      <w:pPr>
        <w:pStyle w:val="ConsPlusTitle"/>
        <w:jc w:val="center"/>
      </w:pPr>
      <w:r>
        <w:t>САНКЦИОННОГО ВОЗДЕЙСТВИЯ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bookmarkStart w:id="1" w:name="P35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авиакомпаниям, осуществляющим грузовые перевозки, на возмещение операционных расходов в условиях внешнего санкционного воздействия (далее - субсидии).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2. Субсидии предоставляются по результатам проведения отбора российских авиакомпаний на основании заявок на возмещение операционных расходов (далее соответственно - отбор, заявки).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2" w:name="P37"/>
      <w:bookmarkEnd w:id="2"/>
      <w:r>
        <w:t xml:space="preserve">3. Субсидии предоставляются из федерального бюджета в пределах лимитов бюджетных обязательств, доведенных до Федерального агентства воздушного транспорта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4. Понятия, используемые в настоящих Правилах, означают следующее: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lastRenderedPageBreak/>
        <w:t>"авиационный персонал" - специалисты авиационного персонала согласно перечню специалистов авиационного персонала гражданской авиации Российской Федерации;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"группа российских авиакомпаний" - не являющееся юридическим лицом объединение 2 и более российских авиакомпаний, действующих в различных организационно-правовых формах и связанных между собой отношениями значительного влияния или контроля, которые возникли вследствие прямого или косвенного участия физических или юридических лиц в уставном (складочном) капитале этих российских авиакомпаний, или являющихся аффилированными лицами в соответствии с положениями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"О защите конкуренции";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"расходы на аренду и лизинг воздушных судов и авиадвигателей" - расходы на постоянную и переменную часть арендной платы, расходы по процентам за отсрочку лизинговых платежей, компенсационным возмещениям лизингодателям и другие расходы, предусмотренные договорами аренды и лизинга воздушных судов и авиадвигателей;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"расходы на страхование воздушных судов" - расходы по страхованию воздушных судов и страхованию гражданской ответственности владельца воздушного судна, обязательному страхованию гражданской ответственности перевозчика перед пассажирами воздушного судна;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"расходы на техническое обслуживание и ремонт воздушных судов и авиадвигателей" - расходы по капитальному ремонту и техническому обслуживанию воздушных судов и авиадвигателей, отчисления на капитальный ремонт воздушных судов и авиадвигателей, по ремонту запасных частей на заводах для воздушных судов и авиадвигателей отечественного и западного производства, а также по закупке запасных частей для воздушных судов и прочего авиационно-технического имущества;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"российская авиакомпания" - юридическое лицо, зарегистрированное на территории Российской Федерации, имеющее сертификат (свидетельство) эксплуатанта, которым предусмотрено право на осуществление коммерческих воздушных перевозок, выполнившее грузовой и почтовый тоннокилометраж в количестве 90 процентов и более общего выполненного тоннокилометража за 2021 год (по данным </w:t>
      </w:r>
      <w:hyperlink r:id="rId6" w:history="1">
        <w:r>
          <w:rPr>
            <w:color w:val="0000FF"/>
          </w:rPr>
          <w:t>формы</w:t>
        </w:r>
      </w:hyperlink>
      <w:r>
        <w:t xml:space="preserve"> федерального государственного статистического наблюдения N 12-ГА "Сведения о перевозках пассажиров и грузов"), понесшее за период с 1 апреля по 31 октября 2022 г. документально подтвержденные расходы в рамках основной производственной деятельности и оплатившее их не позднее истечения сроков, предусмотренных </w:t>
      </w:r>
      <w:hyperlink w:anchor="P51" w:history="1">
        <w:r>
          <w:rPr>
            <w:color w:val="0000FF"/>
          </w:rPr>
          <w:t>пунктом 6</w:t>
        </w:r>
      </w:hyperlink>
      <w:r>
        <w:t xml:space="preserve"> настоящих Правил, для размещения на едином портале объявления о проведении отбора, в том числе расходы на оплату труда авиационного персонала (в том числе находящегося в простое), социальные отчисления, расходы на техническое обслуживание и ремонт воздушных судов и авиадвигателей, их страхование, аренду и лизинг (в части российских лизингодателей, иностранных лизингодателей, находящихся под контролем у российских организаций) и иные расходы, относящиеся к основной производственной деятельности, включая в том числе расходы на аэропортовое, наземное и аэронавигационное обслуживание воздушных судов (далее - операционные расходы российских авиакомпаний);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"социальные отчисления" - отчисления на страховые взносы по обязательному медицинскому страхованию, отчисления на страховые взносы по обязательному социальному страхованию, отчисления на страховые взносы по обязательному пенсионному страхованию с оплаты труда работников российской авиакомпании.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5. Субсидии предоставляются на основании соглашения о предоставлении субсидии, заключаемого Федеральным агентством воздушного транспорта с российской авиакомпанией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7" w:history="1">
        <w:r>
          <w:rPr>
            <w:color w:val="0000FF"/>
          </w:rPr>
          <w:t>типовой формой</w:t>
        </w:r>
      </w:hyperlink>
      <w:r>
        <w:t xml:space="preserve">, утвержденной </w:t>
      </w:r>
      <w:r>
        <w:lastRenderedPageBreak/>
        <w:t>Министерством финансов Российской Федерации (далее соответственно - соглашение, система "Электронный бюджет"), в котором в том числе предусматриваются: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а) значение результата предоставления субсидии, предусмотренного </w:t>
      </w:r>
      <w:hyperlink w:anchor="P142" w:history="1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б) условие о согласовании новых условий соглашения или о расторжении соглашения при недостижении согласия по новым условиям в случае уменьшения Федеральному агентству воздушного транспорта ранее доведенных до него лимитов бюджетных обязательств, приводящего к невозможности предоставления субсидии в размере, определенном в соглашении;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в) условие о согласии российской авиакомпании на осуществление Федеральным агентством воздушного транспорта как получателем бюджетных средств проверки соблюдения порядка и условий предоставления субсидии, в том числе в части достижения результатов предоставления субсидии, а также органами государственного финансового контроля проверки соблюдения российской авиакомпанией порядка и условий предоставления субсидии в соответствии со </w:t>
      </w:r>
      <w:hyperlink r:id="rId8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9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3" w:name="P51"/>
      <w:bookmarkEnd w:id="3"/>
      <w:r>
        <w:t xml:space="preserve">6. В целях проведения отбора Федеральное агентство воздушного транспорта в срок до 10 рабочих дней после доведения до него лимитов бюджетных обязательств, указанных в </w:t>
      </w:r>
      <w:hyperlink w:anchor="P37" w:history="1">
        <w:r>
          <w:rPr>
            <w:color w:val="0000FF"/>
          </w:rPr>
          <w:t>пункте 3</w:t>
        </w:r>
      </w:hyperlink>
      <w:r>
        <w:t xml:space="preserve"> настоящих Правил, размещает на едином портале объявление о проведении отбора с указанием: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а) сроков проведения отбора, сроков начала и окончания подачи (приема) заявок (срок подачи заявок не должен быть меньше 10 календарных дней);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б) наименования, места нахождения, почтового адреса, адреса электронной почты Федерального агентства воздушного транспорта;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в) доменного имени и указателей страниц системы "Электронный бюджет", в которой обеспечивается проведение отбора;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г) целей предоставления субсидии в соответствии с </w:t>
      </w:r>
      <w:hyperlink w:anchor="P35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д) требований к участникам отбора в соответствии с </w:t>
      </w:r>
      <w:hyperlink w:anchor="P71" w:history="1">
        <w:r>
          <w:rPr>
            <w:color w:val="0000FF"/>
          </w:rPr>
          <w:t>пунктом 8</w:t>
        </w:r>
      </w:hyperlink>
      <w:r>
        <w:t xml:space="preserve"> настоящих Правил и перечня документов, представляемых участниками отбора, указанных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е) порядка подачи заявок и требований, предъявляемых к форме и содержанию заявок, подаваемых участниками отбора, в соответствии с </w:t>
      </w:r>
      <w:hyperlink w:anchor="P65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ж) порядка отзыва заявок и возврата заявок, определяющего в том числе основания для возврата заявок, порядка внесения изменений в заявки;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з) правил рассмотрения заявок в соответствии с </w:t>
      </w:r>
      <w:hyperlink w:anchor="P71" w:history="1">
        <w:r>
          <w:rPr>
            <w:color w:val="0000FF"/>
          </w:rPr>
          <w:t>пунктами 8</w:t>
        </w:r>
      </w:hyperlink>
      <w:r>
        <w:t xml:space="preserve"> - </w:t>
      </w:r>
      <w:hyperlink w:anchor="P84" w:history="1">
        <w:r>
          <w:rPr>
            <w:color w:val="0000FF"/>
          </w:rPr>
          <w:t>10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к) результатов предоставления субсидии;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л) срока, в течение которого победители отбора должны подписать соглашение;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м) условий признания победителей отбора уклонившимися от заключения соглашения;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н) даты размещения результатов отбора на едином портале, которая не может быть позднее 14-го календарного дня, следующего за днем определения победителей отбора.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4" w:name="P65"/>
      <w:bookmarkEnd w:id="4"/>
      <w:r>
        <w:t>7. Для участия в отборе российская авиакомпания представляет следующие документы: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lastRenderedPageBreak/>
        <w:t xml:space="preserve">заявка по форме, определенной на едином портале, с указанием расчетной суммы субсидии на 2022 год, определяемой в соответствии с </w:t>
      </w:r>
      <w:hyperlink w:anchor="P91" w:history="1">
        <w:r>
          <w:rPr>
            <w:color w:val="0000FF"/>
          </w:rPr>
          <w:t>пунктом 13</w:t>
        </w:r>
      </w:hyperlink>
      <w:r>
        <w:t xml:space="preserve"> настоящих Правил, и прогнозного грузооборота за апрель - октябрь 2022 г.;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справка, подписанная руководителем российской авиакомпании, о соответствии российской авиакомпании требованиям, указанным в </w:t>
      </w:r>
      <w:hyperlink w:anchor="P71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справка, подписанная руководителем российской авиакомпании, о вхождении авиакомпании в состав группы российских авиакомпаний с указанием остальных авиакомпаний группы (если российская авиакомпания входит в группу российских авиакомпаний);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согласие на публикацию (размещение) в информационно-телекоммуникационной сети "Интернет" информации об участнике отбора и о заявке, а также иной информации об участнике отбора.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Для группы российских авиакомпаний указанные документы представляются в отношении каждой авиакомпании группы.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5" w:name="P71"/>
      <w:bookmarkEnd w:id="5"/>
      <w:r>
        <w:t>8. Критерием участия российской авиакомпании в отборе является ее соответствие на 1-е число месяца, предшествующего месяцу, в котором планируется заключение соглашения, следующим требованиям: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а) российская авиакомпания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ее не введена процедура банкротства, деятельность российской авиакомпании не приостановлена в порядке, предусмотренном законодательством Российской Федерации;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б) российская авиакомпания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10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в) российская авиакомпания не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г) российская авиакомпания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д) российская авиакомпания не получает средства из федерального бюджета в соответствии с иными нормативными правовыми актами Российской Федерации на цели, предусмотренные </w:t>
      </w:r>
      <w:hyperlink w:anchor="P35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lastRenderedPageBreak/>
        <w:t xml:space="preserve">е) расчетный или корреспондентский счет, указанный в </w:t>
      </w:r>
      <w:hyperlink w:anchor="P129" w:history="1">
        <w:r>
          <w:rPr>
            <w:color w:val="0000FF"/>
          </w:rPr>
          <w:t>пункте 18</w:t>
        </w:r>
      </w:hyperlink>
      <w:r>
        <w:t xml:space="preserve"> настоящих Правил, открыт российской авиакомпании в учреждении Центрального банка Российской Федерации или кредитной организации, в которых отсутствуют требования о взыскании средств с российской авиакомпании.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9. Федеральное агентство воздушного транспорта в течение 7 календарных дней со дня окончания сроков подачи заявок осуществляет проверку их полноты и правильности оформления и принимает решение о соответствии заявки требованиям отбора и о заключении соглашения либо об отказе в заключении соглашения с указанием основания такого отказа.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По результатам проведения отбора не позднее 7-го календарного дня, следующего за днем определения победителей отбора, Федеральное агентство воздушного транспорта размещает на едином портале информацию о результатах рассмотрения заявок, включающую следующие сведения: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наименования получателей субсидии, которые признаются победителями отбора и с которыми заключается соглашение.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6" w:name="P84"/>
      <w:bookmarkEnd w:id="6"/>
      <w:r>
        <w:t>10. Основаниями для отклонения заявки участника отбора на стадии ее рассмотрения являются: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а) несоответствие участника отбора требованиям, указанным в </w:t>
      </w:r>
      <w:hyperlink w:anchor="P71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заявок и документов требованиям к заявкам, установленным </w:t>
      </w:r>
      <w:hyperlink w:anchor="P65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участником отбора информации, в том числе о месте нахождения и адресе российской авиакомпании;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г) подача участником отбора заявки после даты и (или) времени, определенных для подачи заявок.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11. Федеральное агентство воздушного транспорта не позднее 14-го календарного дня после размещения результатов отбора на едином портале заключает с российской авиакомпанией в системе "Электронный бюджет" соглашение в соответствии с типовой формой, утвержденной Министерством финансов Российской Федерации.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12. Объем субсидии в заключаемом с российской авиакомпанией по результатам отбора соглашении определяется Федеральным агентством воздушного транспорта по результатам отбора с учетом поданной российской авиакомпанией заявки и </w:t>
      </w:r>
      <w:hyperlink w:anchor="P102" w:history="1">
        <w:r>
          <w:rPr>
            <w:color w:val="0000FF"/>
          </w:rPr>
          <w:t>пункта 14</w:t>
        </w:r>
      </w:hyperlink>
      <w:r>
        <w:t xml:space="preserve"> настоящих Правил.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7" w:name="P91"/>
      <w:bookmarkEnd w:id="7"/>
      <w:r>
        <w:t>13. Суммарный размер субсидий (S), рублей, рассчитывается по формуле: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center"/>
      </w:pPr>
      <w:r w:rsidRPr="00B064CD">
        <w:rPr>
          <w:position w:val="-11"/>
        </w:rPr>
        <w:pict>
          <v:shape id="_x0000_i1025" style="width:102.55pt;height:22.45pt" coordsize="" o:spt="100" adj="0,,0" path="" filled="f" stroked="f">
            <v:stroke joinstyle="miter"/>
            <v:imagedata r:id="rId11" o:title="base_1_417888_32768"/>
            <v:formulas/>
            <v:path o:connecttype="segments"/>
          </v:shape>
        </w:pic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r>
        <w:t>где Si_АКрасч - расчетный размер субсидий, предоставляемых i-й российской авиакомпании в апреле - октябре 2022 г. на возмещение операционных расходов (указанные расходы учитываются без налога на добавленную стоимость), рублей, рассчитывается по формуле: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center"/>
      </w:pPr>
      <w:r>
        <w:t>Si_АКрасч = Vi_ткм2022_план x Rопер_ткм,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r>
        <w:t>где: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Vi_ткм2022_план - прогнозное значение грузооборота i-й российской авиакомпании в апреле - октябре 2022 г., тонно-километров;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Rопер_ткм - размер ставки по возмещению расходов по операционной деятельности российских авиакомпаний, равный 21,19 рубля на 1 тонну-километр.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8" w:name="P102"/>
      <w:bookmarkEnd w:id="8"/>
      <w:r>
        <w:t>14. Расчетный размер субсидии, предоставляемой i-й российской авиакомпании, фиксируется в результатах отбора и в заключаемом с российской авиакомпанией соглашении при превышении суммарного расчетного размера субсидий, предоставляемых российским авиакомпаниям, над объемом бюджетных ассигнований (SiАК), рассчитывается по формуле: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center"/>
      </w:pPr>
      <w:r>
        <w:t>SiАК = Si_АКрасч x Кпониж,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r>
        <w:t xml:space="preserve">где Кпониж - понижающий коэффициент, применяемый в случае недостаточности бюджетных ассигнований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который рассчитывается по формуле: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center"/>
      </w:pPr>
      <w:r w:rsidRPr="00B064CD">
        <w:rPr>
          <w:position w:val="-11"/>
        </w:rPr>
        <w:pict>
          <v:shape id="_x0000_i1026" style="width:161.85pt;height:22.45pt" coordsize="" o:spt="100" adj="0,,0" path="" filled="f" stroked="f">
            <v:stroke joinstyle="miter"/>
            <v:imagedata r:id="rId12" o:title="base_1_417888_32769"/>
            <v:formulas/>
            <v:path o:connecttype="segments"/>
          </v:shape>
        </w:pic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r>
        <w:t xml:space="preserve">где V - объем бюджетных ассигнований, предоставляемых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15. Субсидия российской авиакомпании, ставшей победителем отбора, перечисляется ежемесячно по результатам каждого месяца за период с 1 апреля по 31 октября 2022 г. или одновременно за несколько месяцев этого периода.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9" w:name="P112"/>
      <w:bookmarkEnd w:id="9"/>
      <w:r>
        <w:t>16. Для получения субсидии российская авиакомпания в сроки, установленные соглашением, представляет в Федеральное агентство воздушного транспорта следующие документы: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а) заявление (заявка) российской авиакомпании, составленное в произвольной форме и подписанное руководителем (уполномоченным в установленном порядке лицом) и главным бухгалтером (при наличии) российской авиакомпании, с указанием размера субсидии, включающее полное наименование российской авиакомпании, ее почтовый адрес, основной государственный регистрационный номер, идентификационный номер налогоплательщика, код причины постановки на учет в налоговых органах и платежные реквизиты;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(уполномоченным в установленном порядке лицом) российской авиакомпании, о соответствии требованиям, предусмотренным </w:t>
      </w:r>
      <w:hyperlink w:anchor="P71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в) заверенные руководителем (уполномоченным в установленном порядке лицом) российской авиакомпании расчет размера субсидии в соответствии с </w:t>
      </w:r>
      <w:hyperlink w:anchor="P120" w:history="1">
        <w:r>
          <w:rPr>
            <w:color w:val="0000FF"/>
          </w:rPr>
          <w:t>пунктом 17</w:t>
        </w:r>
      </w:hyperlink>
      <w:r>
        <w:t xml:space="preserve"> настоящих Правил, а также следующие документы: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реестр документов, подтверждающих расчет размера субсидии, по форме согласно </w:t>
      </w:r>
      <w:hyperlink w:anchor="P167" w:history="1">
        <w:r>
          <w:rPr>
            <w:color w:val="0000FF"/>
          </w:rPr>
          <w:t>приложению</w:t>
        </w:r>
      </w:hyperlink>
      <w:r>
        <w:t>, а также заверенные копии указанных в реестре документов;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обязательство российской авиакомпании, подписанное руководителем (уполномоченным в установленном порядке лицом), о достижении результата предоставления субсидии, предусмотренного </w:t>
      </w:r>
      <w:hyperlink w:anchor="P142" w:history="1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lastRenderedPageBreak/>
        <w:t xml:space="preserve">г) заверенная руководителем (уполномоченным в установленном порядке лицом) статистическая отчетность российской авиакомпании по установленной </w:t>
      </w:r>
      <w:hyperlink r:id="rId13" w:history="1">
        <w:r>
          <w:rPr>
            <w:color w:val="0000FF"/>
          </w:rPr>
          <w:t>форме</w:t>
        </w:r>
      </w:hyperlink>
      <w:r>
        <w:t xml:space="preserve"> федерального государственного статистического наблюдения N 12-ГА "Сведения о перевозках пассажиров и грузов" за отчетный период (месяц) 2022 года и аналогичный период 2021 года с отметкой о направлении в Федеральную службу государственной статистики или иной уполномоченный орган.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Для группы российских авиакомпаний документы, указанные в настоящем пункте, представляются в отношении каждой авиакомпании группы.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10" w:name="P120"/>
      <w:bookmarkEnd w:id="10"/>
      <w:r>
        <w:t>17. Размер субсидии (в месяц), подлежащей перечислению i-й российской авиакомпании (Si_АК), рублей, рассчитывается по формуле: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center"/>
      </w:pPr>
      <w:r>
        <w:t>Si_АК = Rопер_ткм x Vi_ткм2022_факт,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ind w:firstLine="540"/>
        <w:jc w:val="both"/>
      </w:pPr>
      <w:r>
        <w:t>где: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Rопер_ткм - размер ставки по возмещению расходов по операционной деятельности российских авиакомпаний, равный 21,19 рубля на 1 тонну-километр;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Vi_ткм2022_факт - выполненный грузооборот i-й российской авиакомпанией за отчетный период 2022 года, тонно-километров.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Если расчетный размер субсидии за отчетный период превышает объем операционных расходов, оплаченных российской авиакомпанией и подтвержденных реестром документов, предусмотренным </w:t>
      </w:r>
      <w:hyperlink w:anchor="P167" w:history="1">
        <w:r>
          <w:rPr>
            <w:color w:val="0000FF"/>
          </w:rPr>
          <w:t>приложением</w:t>
        </w:r>
      </w:hyperlink>
      <w:r>
        <w:t xml:space="preserve"> к настоящим Правилам, в соответствии с </w:t>
      </w:r>
      <w:hyperlink w:anchor="P112" w:history="1">
        <w:r>
          <w:rPr>
            <w:color w:val="0000FF"/>
          </w:rPr>
          <w:t>пунктом 16</w:t>
        </w:r>
      </w:hyperlink>
      <w:r>
        <w:t xml:space="preserve"> настоящих Правил, размер субсидии принимается равным размеру понесенных и подтвержденных российской авиакомпанией расходов в отчетном периоде.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Если выполненный грузооборот авиакомпании, входящей в группу российских авиакомпаний, за отчетный период 2022 года равен нулю, субсидия, полученная i-й российской авиакомпанией, также входящей в группу российских авиакомпаний, может быть перераспределена в пользу авиакомпании с нулевым грузооборотом, при этом средства субсидии направляются исключительно на возмещение фактически понесенных указанной авиакомпанией расходов на оплату труда и социальные отчисления авиационного персонала.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11" w:name="P129"/>
      <w:bookmarkEnd w:id="11"/>
      <w:r>
        <w:t xml:space="preserve">18. Федеральное агентство воздушного транспорта в течение 10 рабочих дней со дня получения заявки российской авиакомпании на перечисление субсидии и документов, указанных в </w:t>
      </w:r>
      <w:hyperlink w:anchor="P112" w:history="1">
        <w:r>
          <w:rPr>
            <w:color w:val="0000FF"/>
          </w:rPr>
          <w:t>пункте 16</w:t>
        </w:r>
      </w:hyperlink>
      <w:r>
        <w:t xml:space="preserve"> настоящих Правил, осуществляет проверку их полноты, </w:t>
      </w:r>
      <w:proofErr w:type="gramStart"/>
      <w:r>
        <w:t>правильности оформления и достаточности</w:t>
      </w:r>
      <w:proofErr w:type="gramEnd"/>
      <w:r>
        <w:t xml:space="preserve"> содержащихся в них сведений.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12" w:name="P130"/>
      <w:bookmarkEnd w:id="12"/>
      <w:r>
        <w:t>При отсутствии замечаний Федеральное агентство воздушного транспорта принимает решение о перечислении российской авиакомпании субсидии.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Перечисление субсидии российской авиакомпании обеспечивается Федеральным агентством воздушного транспорта на расчетный счет российской авиакомпании, открытый в кредитной организации, в течение 10 рабочих дней со дня принятия решения, указанного в </w:t>
      </w:r>
      <w:hyperlink w:anchor="P130" w:history="1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13" w:name="P132"/>
      <w:bookmarkEnd w:id="13"/>
      <w:r>
        <w:t xml:space="preserve">19. При выявлении неполноты или несоответствия представленных документов требованиям </w:t>
      </w:r>
      <w:hyperlink w:anchor="P112" w:history="1">
        <w:r>
          <w:rPr>
            <w:color w:val="0000FF"/>
          </w:rPr>
          <w:t>пункта 16</w:t>
        </w:r>
      </w:hyperlink>
      <w:r>
        <w:t xml:space="preserve"> настоящих Правил выявленные несоответствия подлежат устранению допустившей их российской авиакомпанией на основании соответствующего уведомления Федерального агентства воздушного транспорта не позднее 10 рабочих дней со дня получения такого уведомления.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20. Основаниями для отказа в предоставлении субсидии являются: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российской авиакомпанией документов, определенных </w:t>
      </w:r>
      <w:hyperlink w:anchor="P112" w:history="1">
        <w:r>
          <w:rPr>
            <w:color w:val="0000FF"/>
          </w:rPr>
          <w:t>пунктом 16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представленных российской авиакомпанией документов;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в) непредставление российской авиакомпанией в системе "Электронный бюджет" отчетности, установленной </w:t>
      </w:r>
      <w:hyperlink w:anchor="P142" w:history="1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г) неустранение российской авиакомпанией в установленный срок замечаний Федерального агентства воздушного транспорта в соответствии с </w:t>
      </w:r>
      <w:hyperlink w:anchor="P132" w:history="1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21. Руководители российских авиакомпаний несут персональную ответственность за достоверность сведений, содержащихся в представляемых в Федеральное агентство воздушного транспорта в соответствии с настоящими Правилами документах.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22.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необходимых для составления в установленном порядке кассового плана исполнения федерального бюджета.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При необходимости в случае возникновения экономии к соглашению может быть заключено дополнительное соглашение, предусматривающее уменьшение размера субсидии.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При необходимости перераспределения экономии на едином портале проводится дополнительный отбор в порядке, определенном </w:t>
      </w:r>
      <w:hyperlink w:anchor="P51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14" w:name="P142"/>
      <w:bookmarkEnd w:id="14"/>
      <w:r>
        <w:t>23. Результатом предоставления субсидии является обеспечение российскими авиакомпаниями грузооборота в размере не менее 136 млн. тонно-километров за апрель - октябрь 2022 г. Показателем, необходимым для достижения результата предоставления субсидии, является предоставление российской авиакомпании субсидии в размере, указанном в соглашении.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Значения результата предоставления субсидии и показателя, необходимого для достижения результата предоставления субсидии, для отдельной российской авиакомпании устанавливаются в соглашении.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Российская авиакомпания, заключившая соглашение, ежемесячно, не позднее 15-го рабочего дня месяца, следующего за отчетным месяцем, представляет в системе "Электронный бюджет" отчет о достижении значений результата предоставления субсидии по форме, определенной типовой формой соглашения, установленной Министерством финансов Российской Федерации.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Мониторинг достижения результатов предоставления субсидии осуществляется Федеральным агентством воздушного транспорта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4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В случае недостижения отдельной российской авиакомпанией значения результата предоставления субсидии, установленного соглашением с этой российской авиакомпанией, или недостижения группой российских авиакомпаний суммарного значения результата предоставления субсидии, установленного соглашениями с российскими авиакомпаниями, входящими в эту группу российских авиакомпаний, субсидия подлежит возврату в федеральный бюджет в порядке и размерах, которые предусмотрены </w:t>
      </w:r>
      <w:hyperlink w:anchor="P148" w:history="1">
        <w:r>
          <w:rPr>
            <w:color w:val="0000FF"/>
          </w:rPr>
          <w:t>пунктом 25</w:t>
        </w:r>
      </w:hyperlink>
      <w:r>
        <w:t xml:space="preserve"> настоящих Правил.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 xml:space="preserve">24. Федеральное агентство воздушного транспорта осуществляет проверку соблюдения российской авиакомпанией порядка и условий предоставления субсидии, в том числе в части </w:t>
      </w:r>
      <w:r>
        <w:lastRenderedPageBreak/>
        <w:t xml:space="preserve">достижения результатов предоставления субсидии. Органы государственного финансового контроля осуществляют проверки в соответствии со </w:t>
      </w:r>
      <w:hyperlink r:id="rId15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16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D85E3B" w:rsidRDefault="00D85E3B">
      <w:pPr>
        <w:pStyle w:val="ConsPlusNormal"/>
        <w:spacing w:before="220"/>
        <w:ind w:firstLine="540"/>
        <w:jc w:val="both"/>
      </w:pPr>
      <w:bookmarkStart w:id="15" w:name="P148"/>
      <w:bookmarkEnd w:id="15"/>
      <w:r>
        <w:t>25. В случае установления по итогам проверок, проведенных Федеральным агентством воздушного транспорта и органом государственного финансового контроля, факта нарушения условий и порядка предоставления субсидии, а также в случае недостижения значений результата предоставления субсидии соответствующие средства подлежат возврату в доход федерального бюджета: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в течение 30 календарных дней со дня получения указанного требования;</w:t>
      </w:r>
    </w:p>
    <w:p w:rsidR="00D85E3B" w:rsidRDefault="00D85E3B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right"/>
        <w:outlineLvl w:val="1"/>
      </w:pPr>
      <w:r>
        <w:t>Приложение</w:t>
      </w:r>
    </w:p>
    <w:p w:rsidR="00D85E3B" w:rsidRDefault="00D85E3B">
      <w:pPr>
        <w:pStyle w:val="ConsPlusNormal"/>
        <w:jc w:val="right"/>
      </w:pPr>
      <w:r>
        <w:t>к Правилам предоставления</w:t>
      </w:r>
    </w:p>
    <w:p w:rsidR="00D85E3B" w:rsidRDefault="00D85E3B">
      <w:pPr>
        <w:pStyle w:val="ConsPlusNormal"/>
        <w:jc w:val="right"/>
      </w:pPr>
      <w:r>
        <w:t>в 2022 году субсидий из федерального</w:t>
      </w:r>
    </w:p>
    <w:p w:rsidR="00D85E3B" w:rsidRDefault="00D85E3B">
      <w:pPr>
        <w:pStyle w:val="ConsPlusNormal"/>
        <w:jc w:val="right"/>
      </w:pPr>
      <w:r>
        <w:t>бюджета российским авиакомпаниям,</w:t>
      </w:r>
    </w:p>
    <w:p w:rsidR="00D85E3B" w:rsidRDefault="00D85E3B">
      <w:pPr>
        <w:pStyle w:val="ConsPlusNormal"/>
        <w:jc w:val="right"/>
      </w:pPr>
      <w:r>
        <w:t>осуществляющим грузовые перевозки,</w:t>
      </w:r>
    </w:p>
    <w:p w:rsidR="00D85E3B" w:rsidRDefault="00D85E3B">
      <w:pPr>
        <w:pStyle w:val="ConsPlusNormal"/>
        <w:jc w:val="right"/>
      </w:pPr>
      <w:r>
        <w:t>на возмещение операционных</w:t>
      </w:r>
    </w:p>
    <w:p w:rsidR="00D85E3B" w:rsidRDefault="00D85E3B">
      <w:pPr>
        <w:pStyle w:val="ConsPlusNormal"/>
        <w:jc w:val="right"/>
      </w:pPr>
      <w:r>
        <w:t>расходов в условиях внешнего</w:t>
      </w:r>
    </w:p>
    <w:p w:rsidR="00D85E3B" w:rsidRDefault="00D85E3B">
      <w:pPr>
        <w:pStyle w:val="ConsPlusNormal"/>
        <w:jc w:val="right"/>
      </w:pPr>
      <w:r>
        <w:t>санкционного воздействия</w:t>
      </w: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right"/>
      </w:pPr>
      <w:r>
        <w:t>(форма)</w:t>
      </w:r>
    </w:p>
    <w:p w:rsidR="00D85E3B" w:rsidRDefault="00D85E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D85E3B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bookmarkStart w:id="16" w:name="P167"/>
            <w:bookmarkEnd w:id="16"/>
            <w:r>
              <w:t>РЕЕСТР</w:t>
            </w:r>
          </w:p>
          <w:p w:rsidR="00D85E3B" w:rsidRDefault="00D85E3B">
            <w:pPr>
              <w:pStyle w:val="ConsPlusNormal"/>
              <w:jc w:val="center"/>
            </w:pPr>
            <w:r>
              <w:t>документов, подтверждающих расчет размера субсидии российской авиакомпании, осуществляющей грузовые перевозки, на возмещение операционных расходов в условиях внешнего санкционного воздействия</w:t>
            </w:r>
          </w:p>
          <w:p w:rsidR="00D85E3B" w:rsidRDefault="00D85E3B">
            <w:pPr>
              <w:pStyle w:val="ConsPlusNormal"/>
              <w:jc w:val="center"/>
            </w:pPr>
            <w:r>
              <w:t>на сумму __________ рублей</w:t>
            </w:r>
          </w:p>
        </w:tc>
      </w:tr>
    </w:tbl>
    <w:p w:rsidR="00D85E3B" w:rsidRDefault="00D85E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1"/>
        <w:gridCol w:w="285"/>
        <w:gridCol w:w="3584"/>
        <w:gridCol w:w="340"/>
        <w:gridCol w:w="3778"/>
      </w:tblGrid>
      <w:tr w:rsidR="00D85E3B"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E3B" w:rsidRDefault="00D85E3B">
            <w:pPr>
              <w:pStyle w:val="ConsPlusNormal"/>
            </w:pPr>
            <w:r>
              <w:t>Период</w:t>
            </w:r>
          </w:p>
        </w:tc>
        <w:tc>
          <w:tcPr>
            <w:tcW w:w="3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E3B" w:rsidRDefault="00D85E3B">
            <w:pPr>
              <w:pStyle w:val="ConsPlusNormal"/>
            </w:pPr>
            <w:r>
              <w:t>ИНН/КПП __________/__________</w:t>
            </w:r>
          </w:p>
        </w:tc>
      </w:tr>
      <w:tr w:rsidR="00D85E3B"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E3B" w:rsidRDefault="00D85E3B">
            <w:pPr>
              <w:pStyle w:val="ConsPlusNormal"/>
            </w:pPr>
          </w:p>
        </w:tc>
        <w:tc>
          <w:tcPr>
            <w:tcW w:w="38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  <w:r>
              <w:t>Заявитель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  <w:r>
              <w:t>Р/с: __________________________</w:t>
            </w:r>
          </w:p>
        </w:tc>
      </w:tr>
      <w:tr w:rsidR="00D85E3B">
        <w:tc>
          <w:tcPr>
            <w:tcW w:w="13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5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(наименование российской авиакомпании)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  <w:r>
              <w:t>Банк _________________________</w:t>
            </w:r>
          </w:p>
        </w:tc>
      </w:tr>
      <w:tr w:rsidR="00D85E3B">
        <w:tc>
          <w:tcPr>
            <w:tcW w:w="13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35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E3B" w:rsidRDefault="00D85E3B">
            <w:pPr>
              <w:pStyle w:val="ConsPlusNormal"/>
            </w:pPr>
            <w:r>
              <w:t>К/с: __________________________</w:t>
            </w:r>
          </w:p>
        </w:tc>
      </w:tr>
    </w:tbl>
    <w:p w:rsidR="00D85E3B" w:rsidRDefault="00D85E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"/>
        <w:gridCol w:w="661"/>
        <w:gridCol w:w="1266"/>
        <w:gridCol w:w="413"/>
        <w:gridCol w:w="532"/>
        <w:gridCol w:w="950"/>
        <w:gridCol w:w="946"/>
        <w:gridCol w:w="693"/>
        <w:gridCol w:w="1228"/>
        <w:gridCol w:w="499"/>
        <w:gridCol w:w="553"/>
        <w:gridCol w:w="810"/>
      </w:tblGrid>
      <w:tr w:rsidR="00D85E3B">
        <w:tc>
          <w:tcPr>
            <w:tcW w:w="509" w:type="dxa"/>
          </w:tcPr>
          <w:p w:rsidR="00D85E3B" w:rsidRDefault="00D85E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1" w:type="dxa"/>
          </w:tcPr>
          <w:p w:rsidR="00D85E3B" w:rsidRDefault="00D85E3B">
            <w:pPr>
              <w:pStyle w:val="ConsPlusNormal"/>
              <w:jc w:val="center"/>
            </w:pPr>
            <w:r>
              <w:t>Компенсируемые стать</w:t>
            </w:r>
            <w:r>
              <w:lastRenderedPageBreak/>
              <w:t>и расходов</w:t>
            </w:r>
          </w:p>
        </w:tc>
        <w:tc>
          <w:tcPr>
            <w:tcW w:w="2211" w:type="dxa"/>
            <w:gridSpan w:val="3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 xml:space="preserve">Документы, подтверждающие оплату произведенных расходов (платежные </w:t>
            </w:r>
            <w:r>
              <w:lastRenderedPageBreak/>
              <w:t>поручения с отметкой банка об исполнении, расходно-кассовые ордера)</w:t>
            </w:r>
          </w:p>
        </w:tc>
        <w:tc>
          <w:tcPr>
            <w:tcW w:w="950" w:type="dxa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 xml:space="preserve">Сумма платежного документа в </w:t>
            </w:r>
            <w:r>
              <w:lastRenderedPageBreak/>
              <w:t>иностранной валюте (при наличии)</w:t>
            </w:r>
          </w:p>
        </w:tc>
        <w:tc>
          <w:tcPr>
            <w:tcW w:w="946" w:type="dxa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 xml:space="preserve">Курс иностранной валюты на дату </w:t>
            </w:r>
            <w:r>
              <w:lastRenderedPageBreak/>
              <w:t>платежа (при наличии)</w:t>
            </w:r>
          </w:p>
        </w:tc>
        <w:tc>
          <w:tcPr>
            <w:tcW w:w="693" w:type="dxa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 xml:space="preserve">Сумма платежного </w:t>
            </w:r>
            <w:r>
              <w:lastRenderedPageBreak/>
              <w:t>документа, рублей</w:t>
            </w:r>
          </w:p>
        </w:tc>
        <w:tc>
          <w:tcPr>
            <w:tcW w:w="2280" w:type="dxa"/>
            <w:gridSpan w:val="3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 xml:space="preserve">Документы, подтверждающие принятие расходов (реестр, бухгалтерская справка, ведомость на </w:t>
            </w:r>
            <w:r>
              <w:lastRenderedPageBreak/>
              <w:t>перечисление заработной платы, накладная, акт, требование)</w:t>
            </w:r>
          </w:p>
        </w:tc>
        <w:tc>
          <w:tcPr>
            <w:tcW w:w="810" w:type="dxa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>Сумма подтверждающего докум</w:t>
            </w:r>
            <w:r>
              <w:lastRenderedPageBreak/>
              <w:t>ента, рублей</w:t>
            </w:r>
          </w:p>
        </w:tc>
      </w:tr>
      <w:tr w:rsidR="00D85E3B">
        <w:tc>
          <w:tcPr>
            <w:tcW w:w="509" w:type="dxa"/>
            <w:vMerge w:val="restart"/>
          </w:tcPr>
          <w:p w:rsidR="00D85E3B" w:rsidRDefault="00D85E3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661" w:type="dxa"/>
            <w:vMerge w:val="restart"/>
          </w:tcPr>
          <w:p w:rsidR="00D85E3B" w:rsidRDefault="00D85E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gridSpan w:val="3"/>
          </w:tcPr>
          <w:p w:rsidR="00D85E3B" w:rsidRDefault="00D85E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50" w:type="dxa"/>
            <w:vMerge w:val="restart"/>
          </w:tcPr>
          <w:p w:rsidR="00D85E3B" w:rsidRDefault="00D85E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46" w:type="dxa"/>
            <w:vMerge w:val="restart"/>
          </w:tcPr>
          <w:p w:rsidR="00D85E3B" w:rsidRDefault="00D85E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3" w:type="dxa"/>
            <w:vMerge w:val="restart"/>
          </w:tcPr>
          <w:p w:rsidR="00D85E3B" w:rsidRDefault="00D85E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80" w:type="dxa"/>
            <w:gridSpan w:val="3"/>
          </w:tcPr>
          <w:p w:rsidR="00D85E3B" w:rsidRDefault="00D85E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10" w:type="dxa"/>
            <w:vMerge w:val="restart"/>
          </w:tcPr>
          <w:p w:rsidR="00D85E3B" w:rsidRDefault="00D85E3B">
            <w:pPr>
              <w:pStyle w:val="ConsPlusNormal"/>
              <w:jc w:val="center"/>
            </w:pPr>
            <w:r>
              <w:t>8</w:t>
            </w:r>
          </w:p>
        </w:tc>
      </w:tr>
      <w:tr w:rsidR="00D85E3B">
        <w:tc>
          <w:tcPr>
            <w:tcW w:w="509" w:type="dxa"/>
            <w:vMerge/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661" w:type="dxa"/>
            <w:vMerge/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413" w:type="dxa"/>
          </w:tcPr>
          <w:p w:rsidR="00D85E3B" w:rsidRDefault="00D85E3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32" w:type="dxa"/>
          </w:tcPr>
          <w:p w:rsidR="00D85E3B" w:rsidRDefault="00D85E3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50" w:type="dxa"/>
            <w:vMerge/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946" w:type="dxa"/>
            <w:vMerge/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693" w:type="dxa"/>
            <w:vMerge/>
          </w:tcPr>
          <w:p w:rsidR="00D85E3B" w:rsidRDefault="00D85E3B">
            <w:pPr>
              <w:spacing w:after="1" w:line="0" w:lineRule="atLeast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499" w:type="dxa"/>
          </w:tcPr>
          <w:p w:rsidR="00D85E3B" w:rsidRDefault="00D85E3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53" w:type="dxa"/>
          </w:tcPr>
          <w:p w:rsidR="00D85E3B" w:rsidRDefault="00D85E3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10" w:type="dxa"/>
            <w:vMerge/>
          </w:tcPr>
          <w:p w:rsidR="00D85E3B" w:rsidRDefault="00D85E3B">
            <w:pPr>
              <w:spacing w:after="1" w:line="0" w:lineRule="atLeast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6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1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32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</w:pPr>
          </w:p>
        </w:tc>
        <w:tc>
          <w:tcPr>
            <w:tcW w:w="49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55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509" w:type="dxa"/>
          </w:tcPr>
          <w:p w:rsidR="00D85E3B" w:rsidRDefault="00D85E3B">
            <w:pPr>
              <w:pStyle w:val="ConsPlusNormal"/>
            </w:pPr>
          </w:p>
        </w:tc>
        <w:tc>
          <w:tcPr>
            <w:tcW w:w="661" w:type="dxa"/>
          </w:tcPr>
          <w:p w:rsidR="00D85E3B" w:rsidRDefault="00D85E3B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266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13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32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50" w:type="dxa"/>
          </w:tcPr>
          <w:p w:rsidR="00D85E3B" w:rsidRDefault="00D85E3B">
            <w:pPr>
              <w:pStyle w:val="ConsPlusNormal"/>
            </w:pPr>
          </w:p>
        </w:tc>
        <w:tc>
          <w:tcPr>
            <w:tcW w:w="946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93" w:type="dxa"/>
          </w:tcPr>
          <w:p w:rsidR="00D85E3B" w:rsidRDefault="00D85E3B">
            <w:pPr>
              <w:pStyle w:val="ConsPlusNormal"/>
            </w:pPr>
          </w:p>
        </w:tc>
        <w:tc>
          <w:tcPr>
            <w:tcW w:w="1228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99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53" w:type="dxa"/>
          </w:tcPr>
          <w:p w:rsidR="00D85E3B" w:rsidRDefault="00D85E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D85E3B" w:rsidRDefault="00D85E3B">
            <w:pPr>
              <w:pStyle w:val="ConsPlusNormal"/>
            </w:pPr>
          </w:p>
        </w:tc>
      </w:tr>
    </w:tbl>
    <w:p w:rsidR="00D85E3B" w:rsidRDefault="00D85E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4"/>
        <w:gridCol w:w="442"/>
        <w:gridCol w:w="2264"/>
        <w:gridCol w:w="340"/>
        <w:gridCol w:w="2975"/>
      </w:tblGrid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E3B" w:rsidRDefault="00D85E3B">
            <w:pPr>
              <w:pStyle w:val="ConsPlusNormal"/>
            </w:pPr>
            <w:r>
              <w:t>Руководитель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E3B" w:rsidRDefault="00D85E3B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E3B" w:rsidRDefault="00D85E3B">
            <w:pPr>
              <w:pStyle w:val="ConsPlusNormal"/>
            </w:pPr>
            <w:r>
              <w:t>Исполнитель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5E3B" w:rsidRDefault="00D85E3B">
            <w:pPr>
              <w:pStyle w:val="ConsPlusNormal"/>
            </w:pPr>
          </w:p>
        </w:tc>
      </w:tr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D85E3B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  <w:r>
              <w:t>М.П. (при наличии)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</w:tcPr>
          <w:p w:rsidR="00D85E3B" w:rsidRDefault="00D85E3B">
            <w:pPr>
              <w:pStyle w:val="ConsPlusNormal"/>
            </w:pPr>
          </w:p>
        </w:tc>
      </w:tr>
    </w:tbl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jc w:val="both"/>
      </w:pPr>
    </w:p>
    <w:p w:rsidR="00D85E3B" w:rsidRDefault="00D85E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17" w:name="_GoBack"/>
      <w:bookmarkEnd w:id="17"/>
    </w:p>
    <w:sectPr w:rsidR="00F95BDE" w:rsidSect="00461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E3B"/>
    <w:rsid w:val="00D85E3B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C9BAA-F888-4BDA-BCAA-E4CA3FCA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5E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5E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5E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82B6CD7431BEEB15A82FA7C0D2C175D82CF7DA43650D1381E481A9186AFF4BD812DA8CFEF8B316C541AD9DCFF173EE3A7F59670CE5Bm4M" TargetMode="External"/><Relationship Id="rId13" Type="http://schemas.openxmlformats.org/officeDocument/2006/relationships/hyperlink" Target="consultantplus://offline/ref=E5082B6CD7431BEEB15A82FA7C0D2C175E83CF75A6350DDB304744189689F0E3BAC821ACCBED8D3233510FC884F31224FDA1ED8A72CCB457m9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082B6CD7431BEEB15A82FA7C0D2C175A8ACE71A13650D1381E481A9186AFF4BD812DADCBED8C3A3E0E0ADD95AB1E21E7BFEB926ECEB67958mEM" TargetMode="Externa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5082B6CD7431BEEB15A82FA7C0D2C175D82CF7DA43650D1381E481A9186AFF4BD812DAFCCEF8B316C541AD9DCFF173EE3A7F59670CE5Bm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082B6CD7431BEEB15A82FA7C0D2C175E83CF75A6350DDB304744189689F0E3BAC821ACCBED8D3233510FC884F31224FDA1ED8A72CCB457m9M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E5082B6CD7431BEEB15A82FA7C0D2C175D82CB70A13D50D1381E481A9186AFF4AF8175A1CAE9923A3E1B5C8CD35FmCM" TargetMode="External"/><Relationship Id="rId15" Type="http://schemas.openxmlformats.org/officeDocument/2006/relationships/hyperlink" Target="consultantplus://offline/ref=E5082B6CD7431BEEB15A82FA7C0D2C175D82CF7DA43650D1381E481A9186AFF4BD812DA8CFEF8B316C541AD9DCFF173EE3A7F59670CE5Bm4M" TargetMode="External"/><Relationship Id="rId10" Type="http://schemas.openxmlformats.org/officeDocument/2006/relationships/hyperlink" Target="consultantplus://offline/ref=E5082B6CD7431BEEB15A82FA7C0D2C175B8BCB74A53D50D1381E481A9186AFF4BD812DA9C0B9DD7E6D085F88CFFE153EE1A1E959m6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5082B6CD7431BEEB15A82FA7C0D2C175D82CF7DA43650D1381E481A9186AFF4BD812DAFCCEF8B316C541AD9DCFF173EE3A7F59670CE5Bm4M" TargetMode="External"/><Relationship Id="rId14" Type="http://schemas.openxmlformats.org/officeDocument/2006/relationships/hyperlink" Target="consultantplus://offline/ref=E5082B6CD7431BEEB15A82FA7C0D2C175D83C871A43650D1381E481A9186AFF4BD812DADCBED8C3B3B0E0ADD95AB1E21E7BFEB926ECEB67958m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2022-06-14T12:38:00Z</dcterms:created>
  <dcterms:modified xsi:type="dcterms:W3CDTF">2022-06-14T12:39:00Z</dcterms:modified>
</cp:coreProperties>
</file>