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909" w:rsidRDefault="00B34909">
      <w:pPr>
        <w:pStyle w:val="ConsPlusNormal"/>
        <w:jc w:val="both"/>
        <w:outlineLvl w:val="0"/>
      </w:pPr>
      <w:bookmarkStart w:id="0" w:name="_GoBack"/>
      <w:bookmarkEnd w:id="0"/>
    </w:p>
    <w:p w:rsidR="00B34909" w:rsidRDefault="00B34909">
      <w:pPr>
        <w:pStyle w:val="ConsPlusTitle"/>
        <w:jc w:val="center"/>
        <w:outlineLvl w:val="0"/>
      </w:pPr>
      <w:r>
        <w:t>ПРАВИТЕЛЬСТВО РОССИЙСКОЙ ФЕДЕРАЦИИ</w:t>
      </w:r>
    </w:p>
    <w:p w:rsidR="00B34909" w:rsidRDefault="00B34909">
      <w:pPr>
        <w:pStyle w:val="ConsPlusTitle"/>
        <w:jc w:val="center"/>
      </w:pPr>
    </w:p>
    <w:p w:rsidR="00B34909" w:rsidRDefault="00B34909">
      <w:pPr>
        <w:pStyle w:val="ConsPlusTitle"/>
        <w:jc w:val="center"/>
      </w:pPr>
      <w:r>
        <w:t>ПОСТАНОВЛЕНИЕ</w:t>
      </w:r>
    </w:p>
    <w:p w:rsidR="00B34909" w:rsidRDefault="00B34909">
      <w:pPr>
        <w:pStyle w:val="ConsPlusTitle"/>
        <w:jc w:val="center"/>
      </w:pPr>
      <w:r>
        <w:t>от 15 апреля 2014 г. N 320</w:t>
      </w:r>
    </w:p>
    <w:p w:rsidR="00B34909" w:rsidRDefault="00B34909">
      <w:pPr>
        <w:pStyle w:val="ConsPlusTitle"/>
        <w:jc w:val="center"/>
      </w:pPr>
    </w:p>
    <w:p w:rsidR="00B34909" w:rsidRDefault="00B34909">
      <w:pPr>
        <w:pStyle w:val="ConsPlusTitle"/>
        <w:jc w:val="center"/>
      </w:pPr>
      <w:r>
        <w:t>ОБ УТВЕРЖДЕНИИ ГОСУДАРСТВЕННОЙ ПРОГРАММЫ</w:t>
      </w:r>
    </w:p>
    <w:p w:rsidR="00B34909" w:rsidRDefault="00B34909">
      <w:pPr>
        <w:pStyle w:val="ConsPlusTitle"/>
        <w:jc w:val="center"/>
      </w:pPr>
      <w:r>
        <w:t>РОССИЙСКОЙ ФЕДЕРАЦИИ "УПРАВЛЕНИЕ ГОСУДАРСТВЕННЫМИ ФИНАНСАМИ</w:t>
      </w:r>
    </w:p>
    <w:p w:rsidR="00B34909" w:rsidRDefault="00B34909">
      <w:pPr>
        <w:pStyle w:val="ConsPlusTitle"/>
        <w:jc w:val="center"/>
      </w:pPr>
      <w:r>
        <w:t>И РЕГУЛИРОВАНИЕ ФИНАНСОВЫХ РЫНКОВ"</w:t>
      </w:r>
    </w:p>
    <w:p w:rsidR="00B34909" w:rsidRDefault="00B34909">
      <w:pPr>
        <w:pStyle w:val="ConsPlusNormal"/>
        <w:ind w:firstLine="540"/>
        <w:jc w:val="both"/>
      </w:pPr>
    </w:p>
    <w:p w:rsidR="00B34909" w:rsidRDefault="00B34909">
      <w:pPr>
        <w:pStyle w:val="ConsPlusNormal"/>
        <w:ind w:firstLine="540"/>
        <w:jc w:val="both"/>
      </w:pPr>
      <w:r>
        <w:t>Правительство Российской Федерации постановляет:</w:t>
      </w:r>
    </w:p>
    <w:p w:rsidR="00B34909" w:rsidRDefault="00B34909">
      <w:pPr>
        <w:pStyle w:val="ConsPlusNormal"/>
        <w:ind w:firstLine="540"/>
        <w:jc w:val="both"/>
      </w:pPr>
      <w:r>
        <w:t xml:space="preserve">1. Утвердить прилагаемую государственную </w:t>
      </w:r>
      <w:hyperlink w:anchor="P30" w:history="1">
        <w:r>
          <w:rPr>
            <w:color w:val="0000FF"/>
          </w:rPr>
          <w:t>программу</w:t>
        </w:r>
      </w:hyperlink>
      <w:r>
        <w:t xml:space="preserve"> Российской Федерации "Управление государственными финансами и регулирование финансовых рынков".</w:t>
      </w:r>
    </w:p>
    <w:p w:rsidR="00B34909" w:rsidRDefault="00B34909">
      <w:pPr>
        <w:pStyle w:val="ConsPlusNormal"/>
        <w:ind w:firstLine="540"/>
        <w:jc w:val="both"/>
      </w:pPr>
      <w:r>
        <w:t>2. Министерству финансов Российской Федерации:</w:t>
      </w:r>
    </w:p>
    <w:p w:rsidR="00B34909" w:rsidRDefault="00B34909">
      <w:pPr>
        <w:pStyle w:val="ConsPlusNormal"/>
        <w:ind w:firstLine="540"/>
        <w:jc w:val="both"/>
      </w:pPr>
      <w:r>
        <w:t xml:space="preserve">разместить государственную </w:t>
      </w:r>
      <w:hyperlink w:anchor="P30"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B34909" w:rsidRDefault="00B34909">
      <w:pPr>
        <w:pStyle w:val="ConsPlusNormal"/>
        <w:ind w:firstLine="540"/>
        <w:jc w:val="both"/>
      </w:pPr>
      <w:r>
        <w:t xml:space="preserve">принять меры по реализации мероприятий указанной государственной </w:t>
      </w:r>
      <w:hyperlink w:anchor="P30" w:history="1">
        <w:r>
          <w:rPr>
            <w:color w:val="0000FF"/>
          </w:rPr>
          <w:t>программы</w:t>
        </w:r>
      </w:hyperlink>
      <w:r>
        <w:t xml:space="preserve"> Российской Федерации.</w:t>
      </w:r>
    </w:p>
    <w:p w:rsidR="00B34909" w:rsidRDefault="00B34909">
      <w:pPr>
        <w:pStyle w:val="ConsPlusNormal"/>
        <w:ind w:firstLine="540"/>
        <w:jc w:val="both"/>
      </w:pPr>
      <w:r>
        <w:t xml:space="preserve">3. Признать утратившим силу </w:t>
      </w:r>
      <w:hyperlink r:id="rId5" w:history="1">
        <w:r>
          <w:rPr>
            <w:color w:val="0000FF"/>
          </w:rPr>
          <w:t>распоряжение</w:t>
        </w:r>
      </w:hyperlink>
      <w:r>
        <w:t xml:space="preserve"> Правительства Российской Федерации от 4 марта 2013 г. N 293-р (Собрание законодательства Российской Федерации, 2013, N 10, ст. 1061).</w:t>
      </w:r>
    </w:p>
    <w:p w:rsidR="00B34909" w:rsidRDefault="00B34909">
      <w:pPr>
        <w:pStyle w:val="ConsPlusNormal"/>
        <w:ind w:firstLine="540"/>
        <w:jc w:val="both"/>
      </w:pPr>
    </w:p>
    <w:p w:rsidR="00B34909" w:rsidRDefault="00B34909">
      <w:pPr>
        <w:pStyle w:val="ConsPlusNormal"/>
        <w:jc w:val="right"/>
      </w:pPr>
      <w:r>
        <w:t>Председатель Правительства</w:t>
      </w:r>
    </w:p>
    <w:p w:rsidR="00B34909" w:rsidRDefault="00B34909">
      <w:pPr>
        <w:pStyle w:val="ConsPlusNormal"/>
        <w:jc w:val="right"/>
      </w:pPr>
      <w:r>
        <w:t>Российской Федерации</w:t>
      </w:r>
    </w:p>
    <w:p w:rsidR="00B34909" w:rsidRDefault="00B34909">
      <w:pPr>
        <w:pStyle w:val="ConsPlusNormal"/>
        <w:jc w:val="right"/>
      </w:pPr>
      <w:r>
        <w:t>Д.МЕДВЕДЕВ</w:t>
      </w: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jc w:val="both"/>
      </w:pPr>
    </w:p>
    <w:p w:rsidR="00B34909" w:rsidRDefault="00B34909">
      <w:pPr>
        <w:pStyle w:val="ConsPlusNormal"/>
        <w:jc w:val="both"/>
      </w:pPr>
    </w:p>
    <w:p w:rsidR="00B34909" w:rsidRDefault="00B34909">
      <w:pPr>
        <w:pStyle w:val="ConsPlusNormal"/>
        <w:jc w:val="right"/>
        <w:outlineLvl w:val="0"/>
      </w:pPr>
      <w:r>
        <w:t>Утверждена</w:t>
      </w:r>
    </w:p>
    <w:p w:rsidR="00B34909" w:rsidRDefault="00B34909">
      <w:pPr>
        <w:pStyle w:val="ConsPlusNormal"/>
        <w:jc w:val="right"/>
      </w:pPr>
      <w:r>
        <w:t>постановлением Правительства</w:t>
      </w:r>
    </w:p>
    <w:p w:rsidR="00B34909" w:rsidRDefault="00B34909">
      <w:pPr>
        <w:pStyle w:val="ConsPlusNormal"/>
        <w:jc w:val="right"/>
      </w:pPr>
      <w:r>
        <w:t>Российской Федерации</w:t>
      </w:r>
    </w:p>
    <w:p w:rsidR="00B34909" w:rsidRDefault="00B34909">
      <w:pPr>
        <w:pStyle w:val="ConsPlusNormal"/>
        <w:jc w:val="right"/>
      </w:pPr>
      <w:r>
        <w:t>от 15 апреля 2014 г. N 320</w:t>
      </w:r>
    </w:p>
    <w:p w:rsidR="00B34909" w:rsidRDefault="00B34909">
      <w:pPr>
        <w:pStyle w:val="ConsPlusNormal"/>
        <w:ind w:firstLine="540"/>
        <w:jc w:val="both"/>
      </w:pPr>
    </w:p>
    <w:p w:rsidR="00B34909" w:rsidRDefault="00B34909">
      <w:pPr>
        <w:pStyle w:val="ConsPlusTitle"/>
        <w:jc w:val="center"/>
      </w:pPr>
      <w:bookmarkStart w:id="1" w:name="P30"/>
      <w:bookmarkEnd w:id="1"/>
      <w:r>
        <w:t>ГОСУДАРСТВЕННАЯ ПРОГРАММА РОССИЙСКОЙ ФЕДЕРАЦИИ</w:t>
      </w:r>
    </w:p>
    <w:p w:rsidR="00B34909" w:rsidRDefault="00B34909">
      <w:pPr>
        <w:pStyle w:val="ConsPlusTitle"/>
        <w:jc w:val="center"/>
      </w:pPr>
      <w:r>
        <w:t>"УПРАВЛЕНИЕ ГОСУДАРСТВЕННЫМИ ФИНАНСАМИ И РЕГУЛИРОВАНИЕ</w:t>
      </w:r>
    </w:p>
    <w:p w:rsidR="00B34909" w:rsidRDefault="00B34909">
      <w:pPr>
        <w:pStyle w:val="ConsPlusTitle"/>
        <w:jc w:val="center"/>
      </w:pPr>
      <w:r>
        <w:t>ФИНАНСОВЫХ РЫНКОВ"</w:t>
      </w:r>
    </w:p>
    <w:p w:rsidR="00B34909" w:rsidRDefault="00B34909">
      <w:pPr>
        <w:pStyle w:val="ConsPlusNormal"/>
        <w:ind w:firstLine="540"/>
        <w:jc w:val="both"/>
      </w:pPr>
    </w:p>
    <w:p w:rsidR="00B34909" w:rsidRDefault="00B34909">
      <w:pPr>
        <w:sectPr w:rsidR="00B34909" w:rsidSect="005F41F5">
          <w:pgSz w:w="11906" w:h="16838"/>
          <w:pgMar w:top="1134" w:right="850" w:bottom="1134" w:left="1701" w:header="708" w:footer="708" w:gutter="0"/>
          <w:cols w:space="708"/>
          <w:docGrid w:linePitch="360"/>
        </w:sectPr>
      </w:pPr>
    </w:p>
    <w:p w:rsidR="00B34909" w:rsidRDefault="00B34909">
      <w:pPr>
        <w:pStyle w:val="ConsPlusNormal"/>
        <w:jc w:val="center"/>
        <w:outlineLvl w:val="1"/>
      </w:pPr>
      <w:r>
        <w:lastRenderedPageBreak/>
        <w:t>ПАСПОРТ</w:t>
      </w:r>
    </w:p>
    <w:p w:rsidR="00B34909" w:rsidRDefault="00B34909">
      <w:pPr>
        <w:pStyle w:val="ConsPlusNormal"/>
        <w:jc w:val="center"/>
      </w:pPr>
      <w:r>
        <w:t>государственной программы Российской Федерации</w:t>
      </w:r>
    </w:p>
    <w:p w:rsidR="00B34909" w:rsidRDefault="00B34909">
      <w:pPr>
        <w:pStyle w:val="ConsPlusNormal"/>
        <w:jc w:val="center"/>
      </w:pPr>
      <w:r>
        <w:t>"Управление 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07"/>
        <w:gridCol w:w="219"/>
        <w:gridCol w:w="8276"/>
      </w:tblGrid>
      <w:tr w:rsidR="00B34909">
        <w:tc>
          <w:tcPr>
            <w:tcW w:w="2907" w:type="dxa"/>
            <w:tcBorders>
              <w:top w:val="nil"/>
              <w:left w:val="nil"/>
              <w:bottom w:val="nil"/>
              <w:right w:val="nil"/>
            </w:tcBorders>
          </w:tcPr>
          <w:p w:rsidR="00B34909" w:rsidRDefault="00B34909">
            <w:pPr>
              <w:pStyle w:val="ConsPlusNormal"/>
            </w:pPr>
            <w:r>
              <w:t>Ответственный исполнитель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907" w:type="dxa"/>
            <w:tcBorders>
              <w:top w:val="nil"/>
              <w:left w:val="nil"/>
              <w:bottom w:val="nil"/>
              <w:right w:val="nil"/>
            </w:tcBorders>
          </w:tcPr>
          <w:p w:rsidR="00B34909" w:rsidRDefault="00B34909">
            <w:pPr>
              <w:pStyle w:val="ConsPlusNormal"/>
            </w:pPr>
            <w:r>
              <w:t>Соисполнитель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Федеральная служба по регулированию алкогольного рынка</w:t>
            </w:r>
          </w:p>
        </w:tc>
      </w:tr>
      <w:tr w:rsidR="00B34909">
        <w:tc>
          <w:tcPr>
            <w:tcW w:w="2907" w:type="dxa"/>
            <w:tcBorders>
              <w:top w:val="nil"/>
              <w:left w:val="nil"/>
              <w:bottom w:val="nil"/>
              <w:right w:val="nil"/>
            </w:tcBorders>
          </w:tcPr>
          <w:p w:rsidR="00B34909" w:rsidRDefault="00B34909">
            <w:pPr>
              <w:pStyle w:val="ConsPlusNormal"/>
            </w:pPr>
            <w:r>
              <w:t>Участники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Федеральное казначейство,</w:t>
            </w:r>
          </w:p>
          <w:p w:rsidR="00B34909" w:rsidRDefault="00B34909">
            <w:pPr>
              <w:pStyle w:val="ConsPlusNormal"/>
            </w:pPr>
            <w:r>
              <w:t>Федеральная налоговая служба,</w:t>
            </w:r>
          </w:p>
          <w:p w:rsidR="00B34909" w:rsidRDefault="00B34909">
            <w:pPr>
              <w:pStyle w:val="ConsPlusNormal"/>
            </w:pPr>
            <w:r>
              <w:t>Федеральная служба финансово-бюджетного надзора</w:t>
            </w:r>
          </w:p>
        </w:tc>
      </w:tr>
      <w:tr w:rsidR="00B34909">
        <w:tc>
          <w:tcPr>
            <w:tcW w:w="2907" w:type="dxa"/>
            <w:tcBorders>
              <w:top w:val="nil"/>
              <w:left w:val="nil"/>
              <w:bottom w:val="nil"/>
              <w:right w:val="nil"/>
            </w:tcBorders>
          </w:tcPr>
          <w:p w:rsidR="00B34909" w:rsidRDefault="00B34909">
            <w:pPr>
              <w:pStyle w:val="ConsPlusNormal"/>
            </w:pPr>
            <w:r>
              <w:t>Подпрограммы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hyperlink w:anchor="P116" w:history="1">
              <w:r>
                <w:rPr>
                  <w:color w:val="0000FF"/>
                </w:rPr>
                <w:t>подпрограмма 1</w:t>
              </w:r>
            </w:hyperlink>
            <w:r>
              <w:t xml:space="preserve"> "Обеспечение сбалансированности федерального бюджета и повышение эффективности бюджетных расходов";</w:t>
            </w:r>
          </w:p>
          <w:p w:rsidR="00B34909" w:rsidRDefault="00B34909">
            <w:pPr>
              <w:pStyle w:val="ConsPlusNormal"/>
            </w:pPr>
            <w:hyperlink w:anchor="P159" w:history="1">
              <w:r>
                <w:rPr>
                  <w:color w:val="0000FF"/>
                </w:rPr>
                <w:t>подпрограмма 2</w:t>
              </w:r>
            </w:hyperlink>
            <w:r>
              <w:t xml:space="preserve"> "Нормативно-методическое обеспечение и организация бюджетного процесса";</w:t>
            </w:r>
          </w:p>
          <w:p w:rsidR="00B34909" w:rsidRDefault="00B34909">
            <w:pPr>
              <w:pStyle w:val="ConsPlusNormal"/>
            </w:pPr>
            <w:hyperlink w:anchor="P215" w:history="1">
              <w:r>
                <w:rPr>
                  <w:color w:val="0000FF"/>
                </w:rPr>
                <w:t>подпрограмма 3</w:t>
              </w:r>
            </w:hyperlink>
            <w:r>
              <w:t xml:space="preserve"> "Обеспечение открытости и прозрачности управления общественными финансами";</w:t>
            </w:r>
          </w:p>
          <w:p w:rsidR="00B34909" w:rsidRDefault="00B34909">
            <w:pPr>
              <w:pStyle w:val="ConsPlusNormal"/>
            </w:pPr>
            <w:hyperlink w:anchor="P258" w:history="1">
              <w:r>
                <w:rPr>
                  <w:color w:val="0000FF"/>
                </w:rPr>
                <w:t>подпрограмма 4</w:t>
              </w:r>
            </w:hyperlink>
            <w:r>
              <w:t xml:space="preserve"> "Организация и осуществление контроля и надзора в финансово-бюджетной сфере";</w:t>
            </w:r>
          </w:p>
          <w:p w:rsidR="00B34909" w:rsidRDefault="00B34909">
            <w:pPr>
              <w:pStyle w:val="ConsPlusNormal"/>
            </w:pPr>
            <w:hyperlink w:anchor="P315" w:history="1">
              <w:r>
                <w:rPr>
                  <w:color w:val="0000FF"/>
                </w:rPr>
                <w:t>подпрограмма 5</w:t>
              </w:r>
            </w:hyperlink>
            <w:r>
              <w:t xml:space="preserve"> "Обеспечение функционирования и развитие налоговой системы Российской Федерации";</w:t>
            </w:r>
          </w:p>
          <w:p w:rsidR="00B34909" w:rsidRDefault="00B34909">
            <w:pPr>
              <w:pStyle w:val="ConsPlusNormal"/>
            </w:pPr>
            <w:hyperlink w:anchor="P371" w:history="1">
              <w:r>
                <w:rPr>
                  <w:color w:val="0000FF"/>
                </w:rPr>
                <w:t>подпрограмма 6</w:t>
              </w:r>
            </w:hyperlink>
            <w:r>
              <w:t xml:space="preserve"> "Управление государственным долгом и государственными финансовыми активами Российской Федерации";</w:t>
            </w:r>
          </w:p>
          <w:p w:rsidR="00B34909" w:rsidRDefault="00B34909">
            <w:pPr>
              <w:pStyle w:val="ConsPlusNormal"/>
            </w:pPr>
            <w:hyperlink w:anchor="P425" w:history="1">
              <w:r>
                <w:rPr>
                  <w:color w:val="0000FF"/>
                </w:rPr>
                <w:t>подпрограмма 7</w:t>
              </w:r>
            </w:hyperlink>
            <w:r>
              <w:t xml:space="preserve"> "Эффективное функционирование финансовых рынков, банковской, страховой деятельности, схем инвестирования и защиты пенсионных накоплений";</w:t>
            </w:r>
          </w:p>
          <w:p w:rsidR="00B34909" w:rsidRDefault="00B34909">
            <w:pPr>
              <w:pStyle w:val="ConsPlusNormal"/>
            </w:pPr>
            <w:hyperlink w:anchor="P467" w:history="1">
              <w:r>
                <w:rPr>
                  <w:color w:val="0000FF"/>
                </w:rPr>
                <w:t>подпрограмма 8</w:t>
              </w:r>
            </w:hyperlink>
            <w:r>
              <w:t xml:space="preserve"> "Развитие международного финансово-экономического сотрудничества Российской Федерации";</w:t>
            </w:r>
          </w:p>
          <w:p w:rsidR="00B34909" w:rsidRDefault="00B34909">
            <w:pPr>
              <w:pStyle w:val="ConsPlusNormal"/>
            </w:pPr>
            <w:hyperlink w:anchor="P515" w:history="1">
              <w:r>
                <w:rPr>
                  <w:color w:val="0000FF"/>
                </w:rPr>
                <w:t>подпрограмма 9</w:t>
              </w:r>
            </w:hyperlink>
            <w:r>
              <w:t xml:space="preserve"> "Создание и развитие государственной интегрированной информационной системы управления общественными финансами "Электронный бюджет";</w:t>
            </w:r>
          </w:p>
          <w:p w:rsidR="00B34909" w:rsidRDefault="00B34909">
            <w:pPr>
              <w:pStyle w:val="ConsPlusNormal"/>
            </w:pPr>
            <w:hyperlink w:anchor="P569" w:history="1">
              <w:r>
                <w:rPr>
                  <w:color w:val="0000FF"/>
                </w:rPr>
                <w:t>подпрограмма 10</w:t>
              </w:r>
            </w:hyperlink>
            <w:r>
              <w:t xml:space="preserve"> "Государственное регулирование отрасли драгоценных металлов и </w:t>
            </w:r>
            <w:r>
              <w:lastRenderedPageBreak/>
              <w:t>драгоценных камней и организация формирования и использования Государственного фонда драгоценных металлов и драгоценных камней Российской Федерации";</w:t>
            </w:r>
          </w:p>
          <w:p w:rsidR="00B34909" w:rsidRDefault="00B34909">
            <w:pPr>
              <w:pStyle w:val="ConsPlusNormal"/>
            </w:pPr>
            <w:hyperlink w:anchor="P618" w:history="1">
              <w:r>
                <w:rPr>
                  <w:color w:val="0000FF"/>
                </w:rPr>
                <w:t>подпрограмма 11</w:t>
              </w:r>
            </w:hyperlink>
            <w:r>
              <w:t xml:space="preserve"> "Государственное регулирование в сфере производства и оборота этилового спирта, алкогольной и спиртосодержащей продукции"</w:t>
            </w:r>
          </w:p>
        </w:tc>
      </w:tr>
      <w:tr w:rsidR="00B34909">
        <w:tc>
          <w:tcPr>
            <w:tcW w:w="2907" w:type="dxa"/>
            <w:tcBorders>
              <w:top w:val="nil"/>
              <w:left w:val="nil"/>
              <w:bottom w:val="nil"/>
              <w:right w:val="nil"/>
            </w:tcBorders>
          </w:tcPr>
          <w:p w:rsidR="00B34909" w:rsidRDefault="00B34909">
            <w:pPr>
              <w:pStyle w:val="ConsPlusNormal"/>
            </w:pPr>
            <w:r>
              <w:lastRenderedPageBreak/>
              <w:t>Цели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обеспечение долгосрочной сбалансированности и устойчивости бюджетной системы, повышение качества управления государственными финансами;</w:t>
            </w:r>
          </w:p>
          <w:p w:rsidR="00B34909" w:rsidRDefault="00B34909">
            <w:pPr>
              <w:pStyle w:val="ConsPlusNormal"/>
            </w:pPr>
            <w:r>
              <w:t>повышение эффективности функционирования финансового рынка (в том числе фондового рынка, банковской и страховой сферы, системы формирования и инвестирования пенсионных накоплений, создание международного финансового центра) в целях роста конкурентоспособности национальной экономики</w:t>
            </w:r>
          </w:p>
        </w:tc>
      </w:tr>
      <w:tr w:rsidR="00B34909">
        <w:tc>
          <w:tcPr>
            <w:tcW w:w="2907" w:type="dxa"/>
            <w:tcBorders>
              <w:top w:val="nil"/>
              <w:left w:val="nil"/>
              <w:bottom w:val="nil"/>
              <w:right w:val="nil"/>
            </w:tcBorders>
          </w:tcPr>
          <w:p w:rsidR="00B34909" w:rsidRDefault="00B34909">
            <w:pPr>
              <w:pStyle w:val="ConsPlusNormal"/>
            </w:pPr>
            <w:r>
              <w:t>Задачи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координация стратегического и бюджетного планирования, создания инструментов долгосрочного финансового планирования, обоснования, законодательного закрепления и соблюдения бюджетных (фискальных) правил, регулирующих использование нефтегазовых доходов и определяющих ограничения дефицита федерального бюджета, выявления и минимизации рисков, поддержания достаточного объема финансовых резервов (Резервного фонда и Фонда национального благосостояния);</w:t>
            </w:r>
          </w:p>
          <w:p w:rsidR="00B34909" w:rsidRDefault="00B34909">
            <w:pPr>
              <w:pStyle w:val="ConsPlusNormal"/>
            </w:pPr>
            <w:r>
              <w:t>нормативно-методическое обеспечение бюджетного процесса в Российской Федерации, организация планирования и исполнения федерального бюджета, кассового обслуживания исполнения бюджетов бюджетной системы Российской Федерации, ведения бюджетного учета и формирования бюджетной отчетности;</w:t>
            </w:r>
          </w:p>
          <w:p w:rsidR="00B34909" w:rsidRDefault="00B34909">
            <w:pPr>
              <w:pStyle w:val="ConsPlusNormal"/>
            </w:pPr>
            <w:r>
              <w:t>повышение открытости и прозрачности управления общественными финансами, обеспечение взаимодействия с институтами гражданского общества в рамках проводимой Минфином России государственной политики;</w:t>
            </w:r>
          </w:p>
          <w:p w:rsidR="00B34909" w:rsidRDefault="00B34909">
            <w:pPr>
              <w:pStyle w:val="ConsPlusNormal"/>
            </w:pPr>
            <w:r>
              <w:t>обеспечение своевременного контроля и надзора в финансово-бюджетной сфере;</w:t>
            </w:r>
          </w:p>
          <w:p w:rsidR="00B34909" w:rsidRDefault="00B34909">
            <w:pPr>
              <w:pStyle w:val="ConsPlusNormal"/>
            </w:pPr>
            <w:r>
              <w:t>организация и осуществление контроля над соблюдением валютного законодательства Российской Федерации и актов органов валютного регулирования;</w:t>
            </w:r>
          </w:p>
          <w:p w:rsidR="00B34909" w:rsidRDefault="00B34909">
            <w:pPr>
              <w:pStyle w:val="ConsPlusNormal"/>
            </w:pPr>
            <w:r>
              <w:t xml:space="preserve">организация и осуществление внешнего контроля качества работы аудиторских организаций, проводящих обязательный аудит бухгалтерской (финансовой) отчетности организаций, определенных Федеральным </w:t>
            </w:r>
            <w:hyperlink r:id="rId6" w:history="1">
              <w:r>
                <w:rPr>
                  <w:color w:val="0000FF"/>
                </w:rPr>
                <w:t>законом</w:t>
              </w:r>
            </w:hyperlink>
            <w:r>
              <w:t xml:space="preserve"> "Об аудиторской деятельности";</w:t>
            </w:r>
          </w:p>
          <w:p w:rsidR="00B34909" w:rsidRDefault="00B34909">
            <w:pPr>
              <w:pStyle w:val="ConsPlusNormal"/>
            </w:pPr>
            <w:r>
              <w:lastRenderedPageBreak/>
              <w:t>обеспечение функционирования налоговой системы Российской Федерации с поддержанием оптимального уровня налоговой нагрузки, структуры налогообложения и эффективного налогового администрирования;</w:t>
            </w:r>
          </w:p>
          <w:p w:rsidR="00B34909" w:rsidRDefault="00B34909">
            <w:pPr>
              <w:pStyle w:val="ConsPlusNormal"/>
            </w:pPr>
            <w:r>
              <w:t>повышение эффективности управления государственным долгом и государственными финансовыми активами Российской Федерации;</w:t>
            </w:r>
          </w:p>
          <w:p w:rsidR="00B34909" w:rsidRDefault="00B34909">
            <w:pPr>
              <w:pStyle w:val="ConsPlusNormal"/>
            </w:pPr>
            <w:r>
              <w:t>совершенствование законодательства Российской Федерации в сфере регулирования финансового рынка;</w:t>
            </w:r>
          </w:p>
          <w:p w:rsidR="00B34909" w:rsidRDefault="00B34909">
            <w:pPr>
              <w:pStyle w:val="ConsPlusNormal"/>
            </w:pPr>
            <w:r>
              <w:t>развитие взаимоотношений Российской Федерации с международными экономическими (по вопросам, отнесенным к компетенции Министерства финансов Российской Федерации) и финансовыми организациями;</w:t>
            </w:r>
          </w:p>
          <w:p w:rsidR="00B34909" w:rsidRDefault="00B34909">
            <w:pPr>
              <w:pStyle w:val="ConsPlusNormal"/>
            </w:pPr>
            <w:r>
              <w:t>формирование единого информационного пространства, применение информационных и телекоммуникационных технологий в сфере управления общественными финансами для повышения качества финансового менеджмента организаций сектора государственного управления и создания условий для эффективного использования бюджетных средств и активов публично-правовых образований;</w:t>
            </w:r>
          </w:p>
          <w:p w:rsidR="00B34909" w:rsidRDefault="00B34909">
            <w:pPr>
              <w:pStyle w:val="ConsPlusNormal"/>
            </w:pPr>
            <w:r>
              <w:t>повышение эффективности государственного регулирования отрасли драгоценных металлов и драгоценных камней;</w:t>
            </w:r>
          </w:p>
          <w:p w:rsidR="00B34909" w:rsidRDefault="00B34909">
            <w:pPr>
              <w:pStyle w:val="ConsPlusNormal"/>
            </w:pPr>
            <w:r>
              <w:t>повышение эффективности государственного регулирования алкогольного рынка</w:t>
            </w:r>
          </w:p>
        </w:tc>
      </w:tr>
      <w:tr w:rsidR="00B34909">
        <w:tc>
          <w:tcPr>
            <w:tcW w:w="2907" w:type="dxa"/>
            <w:tcBorders>
              <w:top w:val="nil"/>
              <w:left w:val="nil"/>
              <w:bottom w:val="nil"/>
              <w:right w:val="nil"/>
            </w:tcBorders>
          </w:tcPr>
          <w:p w:rsidR="00B34909" w:rsidRDefault="00B34909">
            <w:pPr>
              <w:pStyle w:val="ConsPlusNormal"/>
            </w:pPr>
            <w:r>
              <w:lastRenderedPageBreak/>
              <w:t>Целевые индикаторы и показатели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1 "Ненефтегазовый дефицит по отношению к валовому внутреннему продукту";</w:t>
            </w:r>
          </w:p>
          <w:p w:rsidR="00B34909" w:rsidRDefault="00B34909">
            <w:pPr>
              <w:pStyle w:val="ConsPlusNormal"/>
            </w:pPr>
            <w:r>
              <w:t>показатель 2 "Государственный долг Российской Федерации по отношению к валовому внутреннему продукту";</w:t>
            </w:r>
          </w:p>
          <w:p w:rsidR="00B34909" w:rsidRDefault="00B34909">
            <w:pPr>
              <w:pStyle w:val="ConsPlusNormal"/>
            </w:pPr>
            <w:r>
              <w:t>показатель 3 "Предельное количество человеко-часов, затрачиваемое на деятельность, связанную с уплатой налогов предприятиями малого и среднего бизнеса (в составе рейтинга Doing Business в части совершенствования налогового администрирования)";</w:t>
            </w:r>
          </w:p>
          <w:p w:rsidR="00B34909" w:rsidRDefault="00B34909">
            <w:pPr>
              <w:pStyle w:val="ConsPlusNormal"/>
            </w:pPr>
            <w:r>
              <w:t>показатель 4 "Долгосрочный кредитный рейтинг Российской Федерации по международной шкале ведущих международных рейтинговых агентств (Standard &amp; Poor's, Fitch Ratings, Moody's)";</w:t>
            </w:r>
          </w:p>
          <w:p w:rsidR="00B34909" w:rsidRDefault="00B34909">
            <w:pPr>
              <w:pStyle w:val="ConsPlusNormal"/>
            </w:pPr>
            <w:r>
              <w:t>показатель 5 "Индекс открытости бюджета (Open Budget Index), определяемый Международным бюджетным партнерством";</w:t>
            </w:r>
          </w:p>
          <w:p w:rsidR="00B34909" w:rsidRDefault="00B34909">
            <w:pPr>
              <w:pStyle w:val="ConsPlusNormal"/>
            </w:pPr>
            <w:r>
              <w:t xml:space="preserve">показатель 6 "Средний индекс качества финансового менеджмента главных </w:t>
            </w:r>
            <w:r>
              <w:lastRenderedPageBreak/>
              <w:t>администраторов средств федерального бюджета"</w:t>
            </w:r>
          </w:p>
        </w:tc>
      </w:tr>
      <w:tr w:rsidR="00B34909">
        <w:tc>
          <w:tcPr>
            <w:tcW w:w="2907" w:type="dxa"/>
            <w:tcBorders>
              <w:top w:val="nil"/>
              <w:left w:val="nil"/>
              <w:bottom w:val="nil"/>
              <w:right w:val="nil"/>
            </w:tcBorders>
          </w:tcPr>
          <w:p w:rsidR="00B34909" w:rsidRDefault="00B34909">
            <w:pPr>
              <w:pStyle w:val="ConsPlusNormal"/>
            </w:pPr>
            <w:r>
              <w:lastRenderedPageBreak/>
              <w:t>Этапы и сроки реализации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907" w:type="dxa"/>
            <w:tcBorders>
              <w:top w:val="nil"/>
              <w:left w:val="nil"/>
              <w:bottom w:val="nil"/>
              <w:right w:val="nil"/>
            </w:tcBorders>
          </w:tcPr>
          <w:p w:rsidR="00B34909" w:rsidRDefault="00B34909">
            <w:pPr>
              <w:pStyle w:val="ConsPlusNormal"/>
            </w:pPr>
            <w:r>
              <w:t>Объем бюджетных ассигнований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Программы составляет 7514089348,8 тыс. рублей, в том числе:</w:t>
            </w:r>
          </w:p>
          <w:p w:rsidR="00B34909" w:rsidRDefault="00B34909">
            <w:pPr>
              <w:pStyle w:val="ConsPlusNormal"/>
            </w:pPr>
            <w:r>
              <w:t>на 2013 год - 660273418,8 тыс. рублей;</w:t>
            </w:r>
          </w:p>
          <w:p w:rsidR="00B34909" w:rsidRDefault="00B34909">
            <w:pPr>
              <w:pStyle w:val="ConsPlusNormal"/>
            </w:pPr>
            <w:r>
              <w:t>на 2014 год - 729181976,7 тыс. рублей;</w:t>
            </w:r>
          </w:p>
          <w:p w:rsidR="00B34909" w:rsidRDefault="00B34909">
            <w:pPr>
              <w:pStyle w:val="ConsPlusNormal"/>
            </w:pPr>
            <w:r>
              <w:t>на 2015 год - 789638626 тыс. рублей;</w:t>
            </w:r>
          </w:p>
          <w:p w:rsidR="00B34909" w:rsidRDefault="00B34909">
            <w:pPr>
              <w:pStyle w:val="ConsPlusNormal"/>
            </w:pPr>
            <w:r>
              <w:t>на 2016 год - 838009661,4 тыс. рублей;</w:t>
            </w:r>
          </w:p>
          <w:p w:rsidR="00B34909" w:rsidRDefault="00B34909">
            <w:pPr>
              <w:pStyle w:val="ConsPlusNormal"/>
            </w:pPr>
            <w:r>
              <w:t>на 2017 год - 933051854 тыс. рублей;</w:t>
            </w:r>
          </w:p>
          <w:p w:rsidR="00B34909" w:rsidRDefault="00B34909">
            <w:pPr>
              <w:pStyle w:val="ConsPlusNormal"/>
            </w:pPr>
            <w:r>
              <w:t>на 2018 год - 1071987002,2 тыс. рублей;</w:t>
            </w:r>
          </w:p>
          <w:p w:rsidR="00B34909" w:rsidRDefault="00B34909">
            <w:pPr>
              <w:pStyle w:val="ConsPlusNormal"/>
            </w:pPr>
            <w:r>
              <w:t>на 2019 год - 1180956861,7 тыс. рублей;</w:t>
            </w:r>
          </w:p>
          <w:p w:rsidR="00B34909" w:rsidRDefault="00B34909">
            <w:pPr>
              <w:pStyle w:val="ConsPlusNormal"/>
            </w:pPr>
            <w:r>
              <w:t>на 2020 год - 1310989948 тыс. рублей</w:t>
            </w:r>
          </w:p>
        </w:tc>
      </w:tr>
      <w:tr w:rsidR="00B34909">
        <w:tc>
          <w:tcPr>
            <w:tcW w:w="2907" w:type="dxa"/>
            <w:tcBorders>
              <w:top w:val="nil"/>
              <w:left w:val="nil"/>
              <w:bottom w:val="nil"/>
              <w:right w:val="nil"/>
            </w:tcBorders>
          </w:tcPr>
          <w:p w:rsidR="00B34909" w:rsidRDefault="00B34909">
            <w:pPr>
              <w:pStyle w:val="ConsPlusNormal"/>
            </w:pPr>
            <w:r>
              <w:t>Ожидаемые результаты реализации Программы</w:t>
            </w:r>
          </w:p>
        </w:tc>
        <w:tc>
          <w:tcPr>
            <w:tcW w:w="219"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создание стабильных финансовых условий для устойчивого экономического роста, повышения уровня и качества жизни, обеспечения национальной безопасности;</w:t>
            </w:r>
          </w:p>
          <w:p w:rsidR="00B34909" w:rsidRDefault="00B34909">
            <w:pPr>
              <w:pStyle w:val="ConsPlusNormal"/>
            </w:pPr>
            <w:r>
              <w:t>создание условий для повышения эффективности финансового управления в публично-правовых образованиях для выполнения государственных (муниципальных) функций, обеспечения потребностей граждан и общества в государственных (муниципальных) услугах, увеличения их доступности и качества;</w:t>
            </w:r>
          </w:p>
          <w:p w:rsidR="00B34909" w:rsidRDefault="00B34909">
            <w:pPr>
              <w:pStyle w:val="ConsPlusNormal"/>
            </w:pPr>
            <w:r>
              <w:t>обеспечение высокого уровня собираемости налогов и сборов, снижение соотношения объема задолженности по налогам и сборам к объему поступлений по налогам и сборам в бюджетную систему Российской Федерации, учет налоговых льгот и вычетов, увеличение доли налогоплательщиков, удовлетворительно оценивающих работу налоговых органов, создание стабильной и предсказуемой налоговой системы, обеспечивающей поступление администрируемых Федеральной налоговой службой доходов во все бюджеты бюджетной системы Российской Федерации при оптимальной налоговой нагрузке на экономику и эффективном налоговом администрировании;</w:t>
            </w:r>
          </w:p>
          <w:p w:rsidR="00B34909" w:rsidRDefault="00B34909">
            <w:pPr>
              <w:pStyle w:val="ConsPlusNormal"/>
            </w:pPr>
            <w:r>
              <w:t>перевод большей части расходов федерального бюджета на принципы программно-целевого планирования, контроля и последующей оценки эффективности их использования;</w:t>
            </w:r>
          </w:p>
          <w:p w:rsidR="00B34909" w:rsidRDefault="00B34909">
            <w:pPr>
              <w:pStyle w:val="ConsPlusNormal"/>
            </w:pPr>
            <w:r>
              <w:lastRenderedPageBreak/>
              <w:t>обеспечение соответствия государственных и муниципальных финансов современным мировым стандартам подотчетности и прозрачности;</w:t>
            </w:r>
          </w:p>
          <w:p w:rsidR="00B34909" w:rsidRDefault="00B34909">
            <w:pPr>
              <w:pStyle w:val="ConsPlusNormal"/>
            </w:pPr>
            <w:r>
              <w:t>повышение емкости и прозрачности финансового рынка, обеспечение надежности и эффективности финансовой инфраструктуры;</w:t>
            </w:r>
          </w:p>
          <w:p w:rsidR="00B34909" w:rsidRDefault="00B34909">
            <w:pPr>
              <w:pStyle w:val="ConsPlusNormal"/>
            </w:pPr>
            <w:r>
              <w:t>повышение устойчивости, транспарентности и ликвидности банковской системы;</w:t>
            </w:r>
          </w:p>
          <w:p w:rsidR="00B34909" w:rsidRDefault="00B34909">
            <w:pPr>
              <w:pStyle w:val="ConsPlusNormal"/>
            </w:pPr>
            <w:r>
              <w:t>развитие отечественного страхового рынка и повышение его роли в экономике страны;</w:t>
            </w:r>
          </w:p>
          <w:p w:rsidR="00B34909" w:rsidRDefault="00B34909">
            <w:pPr>
              <w:pStyle w:val="ConsPlusNormal"/>
            </w:pPr>
            <w:r>
              <w:t>повышение эффективности функционирования системы формирования и инвестирования пенсионных накоплений</w:t>
            </w:r>
          </w:p>
        </w:tc>
      </w:tr>
    </w:tbl>
    <w:p w:rsidR="00B34909" w:rsidRDefault="00B34909">
      <w:pPr>
        <w:pStyle w:val="ConsPlusNormal"/>
        <w:ind w:firstLine="540"/>
        <w:jc w:val="both"/>
      </w:pPr>
    </w:p>
    <w:p w:rsidR="00B34909" w:rsidRDefault="00B34909">
      <w:pPr>
        <w:pStyle w:val="ConsPlusNormal"/>
        <w:jc w:val="center"/>
        <w:outlineLvl w:val="1"/>
      </w:pPr>
      <w:bookmarkStart w:id="2" w:name="P116"/>
      <w:bookmarkEnd w:id="2"/>
      <w:r>
        <w:t>ПАСПОРТ</w:t>
      </w:r>
    </w:p>
    <w:p w:rsidR="00B34909" w:rsidRDefault="00B34909">
      <w:pPr>
        <w:pStyle w:val="ConsPlusNormal"/>
        <w:jc w:val="center"/>
      </w:pPr>
      <w:r>
        <w:t>подпрограммы 1 "Обеспечение сбалансированности федерального</w:t>
      </w:r>
    </w:p>
    <w:p w:rsidR="00B34909" w:rsidRDefault="00B34909">
      <w:pPr>
        <w:pStyle w:val="ConsPlusNormal"/>
        <w:jc w:val="center"/>
      </w:pPr>
      <w:r>
        <w:t>бюджета и повышение эффективности бюджетных расходов"</w:t>
      </w:r>
    </w:p>
    <w:p w:rsidR="00B34909" w:rsidRDefault="00B34909">
      <w:pPr>
        <w:pStyle w:val="ConsPlusNormal"/>
        <w:jc w:val="center"/>
      </w:pPr>
      <w:r>
        <w:t>государственной программы Российской Федерации</w:t>
      </w:r>
    </w:p>
    <w:p w:rsidR="00B34909" w:rsidRDefault="00B34909">
      <w:pPr>
        <w:pStyle w:val="ConsPlusNormal"/>
        <w:jc w:val="center"/>
      </w:pPr>
      <w:r>
        <w:t>"Управление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создание условий для обеспечения долгосрочной сбалансированности и устойчивости федерального бюджета, повышения эффективности бюджетных расходов</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снижение зависимости федерального бюджета от нефтегазовых доходов;</w:t>
            </w:r>
          </w:p>
          <w:p w:rsidR="00B34909" w:rsidRDefault="00B34909">
            <w:pPr>
              <w:pStyle w:val="ConsPlusNormal"/>
            </w:pPr>
            <w:r>
              <w:t>достижение соответствия расходных обязательств федерального бюджета источникам их финансового обеспечения в долгосрочном периоде;</w:t>
            </w:r>
          </w:p>
          <w:p w:rsidR="00B34909" w:rsidRDefault="00B34909">
            <w:pPr>
              <w:pStyle w:val="ConsPlusNormal"/>
            </w:pPr>
            <w:r>
              <w:t>повышение эффективности оказания государственных (муниципальных) услуг;</w:t>
            </w:r>
          </w:p>
          <w:p w:rsidR="00B34909" w:rsidRDefault="00B34909">
            <w:pPr>
              <w:pStyle w:val="ConsPlusNormal"/>
            </w:pPr>
            <w:r>
              <w:t>развитие форм финансовой поддержки инноваций, развитие инфраструктуры и поддержка отраслей экономики</w:t>
            </w:r>
          </w:p>
        </w:tc>
      </w:tr>
      <w:tr w:rsidR="00B34909">
        <w:tc>
          <w:tcPr>
            <w:tcW w:w="2874" w:type="dxa"/>
            <w:tcBorders>
              <w:top w:val="nil"/>
              <w:left w:val="nil"/>
              <w:bottom w:val="nil"/>
              <w:right w:val="nil"/>
            </w:tcBorders>
          </w:tcPr>
          <w:p w:rsidR="00B34909" w:rsidRDefault="00B34909">
            <w:pPr>
              <w:pStyle w:val="ConsPlusNormal"/>
            </w:pPr>
            <w:r>
              <w:lastRenderedPageBreak/>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1.1 "Наличие долгосрочной бюджетной стратегии Российской Федерации";</w:t>
            </w:r>
          </w:p>
          <w:p w:rsidR="00B34909" w:rsidRDefault="00B34909">
            <w:pPr>
              <w:pStyle w:val="ConsPlusNormal"/>
            </w:pPr>
            <w:r>
              <w:t>показатель 1.2 "Охват бюджетных ассигнований федерального бюджета показателями, характеризующими цели и результаты их использования";</w:t>
            </w:r>
          </w:p>
          <w:p w:rsidR="00B34909" w:rsidRDefault="00B34909">
            <w:pPr>
              <w:pStyle w:val="ConsPlusNormal"/>
            </w:pPr>
            <w:r>
              <w:t>показатель 1.3 "Наличие базовых (отраслевых) перечней государственных и муниципальных услуг и работ";</w:t>
            </w:r>
          </w:p>
          <w:p w:rsidR="00B34909" w:rsidRDefault="00B34909">
            <w:pPr>
              <w:pStyle w:val="ConsPlusNormal"/>
            </w:pPr>
            <w:r>
              <w:t>показатель 1.4 "Наличие ведомственных перечней государственных услуг и работ, оказываемых и выполняемых федеральными государственными учреждениями, сформированных на основании сводного перечня государственных и муниципальных услуг и работ";</w:t>
            </w:r>
          </w:p>
          <w:p w:rsidR="00B34909" w:rsidRDefault="00B34909">
            <w:pPr>
              <w:pStyle w:val="ConsPlusNormal"/>
            </w:pPr>
            <w:r>
              <w:t>показатель 1.5 "Наличие общих требований к определению нормативных затрат на оказание государственных и муниципальных услуг и работ в соответствующих сферах"</w:t>
            </w:r>
          </w:p>
        </w:tc>
      </w:tr>
      <w:tr w:rsidR="00B34909">
        <w:tc>
          <w:tcPr>
            <w:tcW w:w="2874" w:type="dxa"/>
            <w:tcBorders>
              <w:top w:val="nil"/>
              <w:left w:val="nil"/>
              <w:bottom w:val="nil"/>
              <w:right w:val="nil"/>
            </w:tcBorders>
          </w:tcPr>
          <w:p w:rsidR="00B34909" w:rsidRDefault="00B34909">
            <w:pPr>
              <w:pStyle w:val="ConsPlusNormal"/>
            </w:pPr>
            <w:r>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0,0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формирование федерального бюджета в рамках и с учетом долгосрочного прогноза параметров бюджетной системы, что обеспечивает стабильность, предсказуемость бюджетной политики, исполнение расходных обязательств;</w:t>
            </w:r>
          </w:p>
          <w:p w:rsidR="00B34909" w:rsidRDefault="00B34909">
            <w:pPr>
              <w:pStyle w:val="ConsPlusNormal"/>
            </w:pPr>
            <w:r>
              <w:t>сохранение устойчивости федерального бюджета без наращивания государственного долга и применения мер бюджетной консолидации на 3-летний бюджетный цикл;</w:t>
            </w:r>
          </w:p>
          <w:p w:rsidR="00B34909" w:rsidRDefault="00B34909">
            <w:pPr>
              <w:pStyle w:val="ConsPlusNormal"/>
            </w:pPr>
            <w:r>
              <w:t>формирование расходов в соответствии с предельными расходами федерального бюджета ("потолками" расходов) на реализацию государственных программ Российской Федерации на срок действия соответствующих государственных программ;</w:t>
            </w:r>
          </w:p>
          <w:p w:rsidR="00B34909" w:rsidRDefault="00B34909">
            <w:pPr>
              <w:pStyle w:val="ConsPlusNormal"/>
            </w:pPr>
            <w:r>
              <w:t>создание и развитие нормативной правовой и методической базы по повышению доступности и качества государственных (муниципальных) услуг;</w:t>
            </w:r>
          </w:p>
          <w:p w:rsidR="00B34909" w:rsidRDefault="00B34909">
            <w:pPr>
              <w:pStyle w:val="ConsPlusNormal"/>
            </w:pPr>
            <w:r>
              <w:t>увеличение инвестиций в инфраструктурные проекты, расширение практики применения инструментов государственно-частного партнерства</w:t>
            </w:r>
          </w:p>
        </w:tc>
      </w:tr>
    </w:tbl>
    <w:p w:rsidR="00B34909" w:rsidRDefault="00B34909">
      <w:pPr>
        <w:pStyle w:val="ConsPlusNormal"/>
        <w:ind w:firstLine="540"/>
        <w:jc w:val="both"/>
      </w:pPr>
    </w:p>
    <w:p w:rsidR="00B34909" w:rsidRDefault="00B34909">
      <w:pPr>
        <w:pStyle w:val="ConsPlusNormal"/>
        <w:jc w:val="center"/>
        <w:outlineLvl w:val="1"/>
      </w:pPr>
      <w:bookmarkStart w:id="3" w:name="P159"/>
      <w:bookmarkEnd w:id="3"/>
      <w:r>
        <w:t>ПАСПОРТ</w:t>
      </w:r>
    </w:p>
    <w:p w:rsidR="00B34909" w:rsidRDefault="00B34909">
      <w:pPr>
        <w:pStyle w:val="ConsPlusNormal"/>
        <w:jc w:val="center"/>
      </w:pPr>
      <w:r>
        <w:t>подпрограммы 2 "Нормативно-методическое обеспечение</w:t>
      </w:r>
    </w:p>
    <w:p w:rsidR="00B34909" w:rsidRDefault="00B34909">
      <w:pPr>
        <w:pStyle w:val="ConsPlusNormal"/>
        <w:jc w:val="center"/>
      </w:pPr>
      <w:r>
        <w:t>и организация бюджетного процесса" государственной</w:t>
      </w:r>
    </w:p>
    <w:p w:rsidR="00B34909" w:rsidRDefault="00B34909">
      <w:pPr>
        <w:pStyle w:val="ConsPlusNormal"/>
        <w:jc w:val="center"/>
      </w:pPr>
      <w:r>
        <w:t>программы Российской Федерации "Управление</w:t>
      </w:r>
    </w:p>
    <w:p w:rsidR="00B34909" w:rsidRDefault="00B34909">
      <w:pPr>
        <w:pStyle w:val="ConsPlusNormal"/>
        <w:jc w:val="center"/>
      </w:pPr>
      <w:r>
        <w:t>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Участники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Федеральное казначейство</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нормативное правовое регулирование бюджетного процесса в Российской Федерации, совершенствование планирования и исполнения федерального бюджета, кассового обслуживания исполнения бюджетов бюджетной системы Российской Федерации и формирования бюджетной отчетности</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совершенствование бюджетного законодательства Российской Федерации и иных нормативных правовых актов, регулирующих бюджетные правоотношения;</w:t>
            </w:r>
          </w:p>
          <w:p w:rsidR="00B34909" w:rsidRDefault="00B34909">
            <w:pPr>
              <w:pStyle w:val="ConsPlusNormal"/>
            </w:pPr>
            <w:r>
              <w:t>совершенствование процедуры составления и организации исполнения федерального бюджета;</w:t>
            </w:r>
          </w:p>
          <w:p w:rsidR="00B34909" w:rsidRDefault="00B34909">
            <w:pPr>
              <w:pStyle w:val="ConsPlusNormal"/>
            </w:pPr>
            <w:r>
              <w:t>совершенствование кассового обслуживания исполнения бюджетов бюджетной системы Российской Федерации, реформирование системы бюджетных платежей, повышение эффективности управления свободными остатками денежных средств бюджетов бюджетной системы Российской Федерации и осуществления операций в секторе государственного управления;</w:t>
            </w:r>
          </w:p>
          <w:p w:rsidR="00B34909" w:rsidRDefault="00B34909">
            <w:pPr>
              <w:pStyle w:val="ConsPlusNormal"/>
            </w:pPr>
            <w:r>
              <w:t>повышение прозрачности бухгалтерской (финансовой) отчетности сектора государственного управления, совершенствование ее формирования, ориентированное на сближение с международными стандартами финансовой отчетности в общественном секторе;</w:t>
            </w:r>
          </w:p>
          <w:p w:rsidR="00B34909" w:rsidRDefault="00B34909">
            <w:pPr>
              <w:pStyle w:val="ConsPlusNormal"/>
            </w:pPr>
            <w:r>
              <w:t xml:space="preserve">создание резервов на исполнение расходных обязательств Российской Федерации, </w:t>
            </w:r>
            <w:r>
              <w:lastRenderedPageBreak/>
              <w:t>обеспечение стабильного функционирования резервных фондов Президента Российской Федерации и Правительства Российской Федерации</w:t>
            </w:r>
          </w:p>
        </w:tc>
      </w:tr>
      <w:tr w:rsidR="00B34909">
        <w:tc>
          <w:tcPr>
            <w:tcW w:w="2874" w:type="dxa"/>
            <w:tcBorders>
              <w:top w:val="nil"/>
              <w:left w:val="nil"/>
              <w:bottom w:val="nil"/>
              <w:right w:val="nil"/>
            </w:tcBorders>
          </w:tcPr>
          <w:p w:rsidR="00B34909" w:rsidRDefault="00B34909">
            <w:pPr>
              <w:pStyle w:val="ConsPlusNormal"/>
            </w:pPr>
            <w:r>
              <w:lastRenderedPageBreak/>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2.1 "Исполнение расходных обязательств Российской Федерации";</w:t>
            </w:r>
          </w:p>
          <w:p w:rsidR="00B34909" w:rsidRDefault="00B34909">
            <w:pPr>
              <w:pStyle w:val="ConsPlusNormal"/>
            </w:pPr>
            <w:r>
              <w:t>показатель 2.2 "Формирование нормативно-правовой базы, необходимой для реализации федерального закона о федеральном бюджете на очередной финансовый год и плановый период до начала финансового года";</w:t>
            </w:r>
          </w:p>
          <w:p w:rsidR="00B34909" w:rsidRDefault="00B34909">
            <w:pPr>
              <w:pStyle w:val="ConsPlusNormal"/>
            </w:pPr>
            <w:r>
              <w:t>показатель 2.3 "Соблюдение установленных законодательством Российской Федерации требований о составе отчетности об исполнении федерального бюджета, формируемой Федеральным казначейством";</w:t>
            </w:r>
          </w:p>
          <w:p w:rsidR="00B34909" w:rsidRDefault="00B34909">
            <w:pPr>
              <w:pStyle w:val="ConsPlusNormal"/>
            </w:pPr>
            <w:r>
              <w:t>показатель 2.4 "Соблюдение установленных законодательством Российской Федерации требований о составе отчетности об исполнении консолидированного бюджета Российской Федерации и бюджетов государственных внебюджетных фондов, формируемой Федеральным казначейством"</w:t>
            </w:r>
          </w:p>
        </w:tc>
      </w:tr>
      <w:tr w:rsidR="00B34909">
        <w:tc>
          <w:tcPr>
            <w:tcW w:w="2874" w:type="dxa"/>
            <w:tcBorders>
              <w:top w:val="nil"/>
              <w:left w:val="nil"/>
              <w:bottom w:val="nil"/>
              <w:right w:val="nil"/>
            </w:tcBorders>
          </w:tcPr>
          <w:p w:rsidR="00B34909" w:rsidRDefault="00B34909">
            <w:pPr>
              <w:pStyle w:val="ConsPlusNormal"/>
            </w:pPr>
            <w:r>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666019768,8 тыс. рублей, в том числе:</w:t>
            </w:r>
          </w:p>
          <w:p w:rsidR="00B34909" w:rsidRDefault="00B34909">
            <w:pPr>
              <w:pStyle w:val="ConsPlusNormal"/>
              <w:jc w:val="both"/>
            </w:pPr>
            <w:r>
              <w:t>на 2013 год - 96075001,8 тыс. рублей;</w:t>
            </w:r>
          </w:p>
          <w:p w:rsidR="00B34909" w:rsidRDefault="00B34909">
            <w:pPr>
              <w:pStyle w:val="ConsPlusNormal"/>
              <w:jc w:val="both"/>
            </w:pPr>
            <w:r>
              <w:t>на 2014 год - 70307093,1 тыс. рублей;</w:t>
            </w:r>
          </w:p>
          <w:p w:rsidR="00B34909" w:rsidRDefault="00B34909">
            <w:pPr>
              <w:pStyle w:val="ConsPlusNormal"/>
              <w:jc w:val="both"/>
            </w:pPr>
            <w:r>
              <w:t>на 2015 год - 69167921,8 тыс. рублей;</w:t>
            </w:r>
          </w:p>
          <w:p w:rsidR="00B34909" w:rsidRDefault="00B34909">
            <w:pPr>
              <w:pStyle w:val="ConsPlusNormal"/>
              <w:jc w:val="both"/>
            </w:pPr>
            <w:r>
              <w:t>на 2016 год - 71263051,9 тыс. рублей;</w:t>
            </w:r>
          </w:p>
          <w:p w:rsidR="00B34909" w:rsidRDefault="00B34909">
            <w:pPr>
              <w:pStyle w:val="ConsPlusNormal"/>
              <w:jc w:val="both"/>
            </w:pPr>
            <w:r>
              <w:t>на 2017 год - 80065178,6 тыс. рублей;</w:t>
            </w:r>
          </w:p>
          <w:p w:rsidR="00B34909" w:rsidRDefault="00B34909">
            <w:pPr>
              <w:pStyle w:val="ConsPlusNormal"/>
              <w:jc w:val="both"/>
            </w:pPr>
            <w:r>
              <w:t>на 2018 год - 88810161,9 тыс. рублей;</w:t>
            </w:r>
          </w:p>
          <w:p w:rsidR="00B34909" w:rsidRDefault="00B34909">
            <w:pPr>
              <w:pStyle w:val="ConsPlusNormal"/>
              <w:jc w:val="both"/>
            </w:pPr>
            <w:r>
              <w:t>на 2019 год - 91950127,7 тыс. рублей;</w:t>
            </w:r>
          </w:p>
          <w:p w:rsidR="00B34909" w:rsidRDefault="00B34909">
            <w:pPr>
              <w:pStyle w:val="ConsPlusNormal"/>
            </w:pPr>
            <w:r>
              <w:t>на 2020 год - 98381231,9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повышение обоснованности, эффективности и прозрачности бюджетных расходов;</w:t>
            </w:r>
          </w:p>
          <w:p w:rsidR="00B34909" w:rsidRDefault="00B34909">
            <w:pPr>
              <w:pStyle w:val="ConsPlusNormal"/>
            </w:pPr>
            <w:r>
              <w:t>повышение информированности плательщиков о наличии обязательств перед бюджетами бюджетной системы Российской Федерации, сокращение сроков осуществления соответствующих платежей;</w:t>
            </w:r>
          </w:p>
          <w:p w:rsidR="00B34909" w:rsidRDefault="00B34909">
            <w:pPr>
              <w:pStyle w:val="ConsPlusNormal"/>
            </w:pPr>
            <w:r>
              <w:t>минимизация наличного денежного обращения в секторе государственного управления;</w:t>
            </w:r>
          </w:p>
          <w:p w:rsidR="00B34909" w:rsidRDefault="00B34909">
            <w:pPr>
              <w:pStyle w:val="ConsPlusNormal"/>
            </w:pPr>
            <w:r>
              <w:lastRenderedPageBreak/>
              <w:t>разработка и внесение в Правительство Российской Федерации в установленные сроки и соответствующего требованиям бюджетного законодательства проекта федерального закона о федеральном бюджете на очередной финансовый год и плановый период;</w:t>
            </w:r>
          </w:p>
          <w:p w:rsidR="00B34909" w:rsidRDefault="00B34909">
            <w:pPr>
              <w:pStyle w:val="ConsPlusNormal"/>
            </w:pPr>
            <w:r>
              <w:t>качественная организация исполнения бюджетов бюджетной системы Российской Федерации и осуществление операций со средствами неучастников бюджетного процесса;</w:t>
            </w:r>
          </w:p>
          <w:p w:rsidR="00B34909" w:rsidRDefault="00B34909">
            <w:pPr>
              <w:pStyle w:val="ConsPlusNormal"/>
            </w:pPr>
            <w:r>
              <w:t>рассмотрение проекта федерального закона об исполнении федерального бюджета до внесения Правительством Российской Федерации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B34909" w:rsidRDefault="00B34909">
            <w:pPr>
              <w:pStyle w:val="ConsPlusNormal"/>
            </w:pPr>
            <w:r>
              <w:t>обеспечение равномерности расходования бюджетных средств в течение текущего финансового года</w:t>
            </w:r>
          </w:p>
        </w:tc>
      </w:tr>
    </w:tbl>
    <w:p w:rsidR="00B34909" w:rsidRDefault="00B34909">
      <w:pPr>
        <w:pStyle w:val="ConsPlusNormal"/>
        <w:ind w:firstLine="540"/>
        <w:jc w:val="both"/>
      </w:pPr>
    </w:p>
    <w:p w:rsidR="00B34909" w:rsidRDefault="00B34909">
      <w:pPr>
        <w:pStyle w:val="ConsPlusNormal"/>
        <w:jc w:val="center"/>
        <w:outlineLvl w:val="1"/>
      </w:pPr>
      <w:bookmarkStart w:id="4" w:name="P215"/>
      <w:bookmarkEnd w:id="4"/>
      <w:r>
        <w:t>ПАСПОРТ</w:t>
      </w:r>
    </w:p>
    <w:p w:rsidR="00B34909" w:rsidRDefault="00B34909">
      <w:pPr>
        <w:pStyle w:val="ConsPlusNormal"/>
        <w:jc w:val="center"/>
      </w:pPr>
      <w:r>
        <w:t>подпрограммы 3 "Обеспечение открытости и прозрачности</w:t>
      </w:r>
    </w:p>
    <w:p w:rsidR="00B34909" w:rsidRDefault="00B34909">
      <w:pPr>
        <w:pStyle w:val="ConsPlusNormal"/>
        <w:jc w:val="center"/>
      </w:pPr>
      <w:r>
        <w:t>управления общественными финансами" государственной</w:t>
      </w:r>
    </w:p>
    <w:p w:rsidR="00B34909" w:rsidRDefault="00B34909">
      <w:pPr>
        <w:pStyle w:val="ConsPlusNormal"/>
        <w:jc w:val="center"/>
      </w:pPr>
      <w:r>
        <w:t>программы Российской Федерации "Управление</w:t>
      </w:r>
    </w:p>
    <w:p w:rsidR="00B34909" w:rsidRDefault="00B34909">
      <w:pPr>
        <w:pStyle w:val="ConsPlusNormal"/>
        <w:jc w:val="center"/>
      </w:pPr>
      <w:r>
        <w:t>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Участники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Федеральное казначейство, Федеральная налоговая служба, Федеральная служба финансово-бюджетного надзора</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обеспечение открытости, прозрачности и подотчетности деятельности органов государственной власти и органов местного самоуправления в сфере управления государственными и муниципальными финансами;</w:t>
            </w:r>
          </w:p>
          <w:p w:rsidR="00B34909" w:rsidRDefault="00B34909">
            <w:pPr>
              <w:pStyle w:val="ConsPlusNormal"/>
            </w:pPr>
            <w:r>
              <w:t xml:space="preserve">построение структуры управления, нацеленной на активное взаимодействие с </w:t>
            </w:r>
            <w:r>
              <w:lastRenderedPageBreak/>
              <w:t>институтами гражданского общества и экспертным сообществом в рамках проводимой Министерством финансов Российской Федерации государственной политики</w:t>
            </w:r>
          </w:p>
        </w:tc>
      </w:tr>
      <w:tr w:rsidR="00B34909">
        <w:tc>
          <w:tcPr>
            <w:tcW w:w="2874" w:type="dxa"/>
            <w:tcBorders>
              <w:top w:val="nil"/>
              <w:left w:val="nil"/>
              <w:bottom w:val="nil"/>
              <w:right w:val="nil"/>
            </w:tcBorders>
          </w:tcPr>
          <w:p w:rsidR="00B34909" w:rsidRDefault="00B34909">
            <w:pPr>
              <w:pStyle w:val="ConsPlusNormal"/>
            </w:pPr>
            <w:r>
              <w:lastRenderedPageBreak/>
              <w:t>Задачи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обеспечение прозрачности и открытости информации о деятельности публично-правовых образований в сфере управления общественными финансами;</w:t>
            </w:r>
          </w:p>
          <w:p w:rsidR="00B34909" w:rsidRDefault="00B34909">
            <w:pPr>
              <w:pStyle w:val="ConsPlusNormal"/>
            </w:pPr>
            <w:r>
              <w:t>обеспечение соответствия процедур представления в Российской Федерации информации в сфере управления государственными и муниципальными финансами стандартам лучшей международной практики в сфере открытости государственных финансов;</w:t>
            </w:r>
          </w:p>
          <w:p w:rsidR="00B34909" w:rsidRDefault="00B34909">
            <w:pPr>
              <w:pStyle w:val="ConsPlusNormal"/>
            </w:pPr>
            <w:r>
              <w:t xml:space="preserve">создание порядков, правил и процедур реализации закрепленного в Бюджетном </w:t>
            </w:r>
            <w:hyperlink r:id="rId7" w:history="1">
              <w:r>
                <w:rPr>
                  <w:color w:val="0000FF"/>
                </w:rPr>
                <w:t>кодексе</w:t>
              </w:r>
            </w:hyperlink>
            <w:r>
              <w:t xml:space="preserve"> Российской Федерации принципа прозрачности (открытости) бюджетов бюджетной системы Российской Федерации;</w:t>
            </w:r>
          </w:p>
          <w:p w:rsidR="00B34909" w:rsidRDefault="00B34909">
            <w:pPr>
              <w:pStyle w:val="ConsPlusNormal"/>
            </w:pPr>
            <w:r>
              <w:t>расширение возможностей непосредственного участия гражданского общества в процессах разработки и экспертизы решений, принимаемых Министерством финансов Российской Федерации и подведомственными ему федеральными органами исполнительной власти, развитие механизма общественного контроля;</w:t>
            </w:r>
          </w:p>
          <w:p w:rsidR="00B34909" w:rsidRDefault="00B34909">
            <w:pPr>
              <w:pStyle w:val="ConsPlusNormal"/>
            </w:pPr>
            <w:r>
              <w:t>повышение уровня информационной открытости Министерства финансов Российской Федерации и подведомственных ему федеральных органов исполнительной власти</w:t>
            </w:r>
          </w:p>
        </w:tc>
      </w:tr>
      <w:tr w:rsidR="00B34909">
        <w:tc>
          <w:tcPr>
            <w:tcW w:w="2874"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показатель 3.1 "Количество уникальных пользователей единого портала бюджетной системы Российской Федерации в год";</w:t>
            </w:r>
          </w:p>
          <w:p w:rsidR="00B34909" w:rsidRDefault="00B34909">
            <w:pPr>
              <w:pStyle w:val="ConsPlusNormal"/>
            </w:pPr>
            <w:r>
              <w:t>показатель 3.2 "Доля информации, размещаемой на едином портале бюджетной системы Российской Федерации (www.budget.gov.ru) в общем объеме информации, предусмотренной к публикации"</w:t>
            </w:r>
          </w:p>
        </w:tc>
      </w:tr>
      <w:tr w:rsidR="00B34909">
        <w:tc>
          <w:tcPr>
            <w:tcW w:w="2874" w:type="dxa"/>
            <w:tcBorders>
              <w:top w:val="nil"/>
              <w:left w:val="nil"/>
              <w:bottom w:val="nil"/>
              <w:right w:val="nil"/>
            </w:tcBorders>
          </w:tcPr>
          <w:p w:rsidR="00B34909" w:rsidRDefault="00B34909">
            <w:pPr>
              <w:pStyle w:val="ConsPlusNormal"/>
            </w:pPr>
            <w:r>
              <w:t>Этапы и сроки реализации подпрограммы</w:t>
            </w:r>
          </w:p>
        </w:tc>
        <w:tc>
          <w:tcPr>
            <w:tcW w:w="252" w:type="dxa"/>
            <w:tcBorders>
              <w:top w:val="nil"/>
              <w:left w:val="nil"/>
              <w:bottom w:val="nil"/>
              <w:right w:val="nil"/>
            </w:tcBorders>
          </w:tcPr>
          <w:p w:rsidR="00B34909" w:rsidRDefault="00B34909">
            <w:pPr>
              <w:pStyle w:val="ConsPlusNormal"/>
            </w:pP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0,0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 xml:space="preserve">обеспечение открытости и доступности для граждан и организаций информации о прошлой, текущей и планируемой деятельности публично-правовых образований в </w:t>
            </w:r>
            <w:r>
              <w:lastRenderedPageBreak/>
              <w:t>сфере управления государственными и муниципальными финансами;</w:t>
            </w:r>
          </w:p>
          <w:p w:rsidR="00B34909" w:rsidRDefault="00B34909">
            <w:pPr>
              <w:pStyle w:val="ConsPlusNormal"/>
            </w:pPr>
            <w:r>
              <w:t>обеспечение ежегодного информирования граждан об основных положениях федерального закона о федеральном бюджете на очередной финансовый год и плановый период, а также отчета о его исполнении в доступной форме;</w:t>
            </w:r>
          </w:p>
          <w:p w:rsidR="00B34909" w:rsidRDefault="00B34909">
            <w:pPr>
              <w:pStyle w:val="ConsPlusNormal"/>
            </w:pPr>
            <w:r>
              <w:t>улучшение позиции Российской Федерации по Индексу открытости бюджета (Open Budget Index), определяемому Международным бюджетным партнерством</w:t>
            </w:r>
          </w:p>
        </w:tc>
      </w:tr>
    </w:tbl>
    <w:p w:rsidR="00B34909" w:rsidRDefault="00B34909">
      <w:pPr>
        <w:pStyle w:val="ConsPlusNormal"/>
        <w:ind w:firstLine="540"/>
        <w:jc w:val="both"/>
      </w:pPr>
    </w:p>
    <w:p w:rsidR="00B34909" w:rsidRDefault="00B34909">
      <w:pPr>
        <w:pStyle w:val="ConsPlusNormal"/>
        <w:jc w:val="center"/>
        <w:outlineLvl w:val="1"/>
      </w:pPr>
      <w:bookmarkStart w:id="5" w:name="P258"/>
      <w:bookmarkEnd w:id="5"/>
      <w:r>
        <w:t>ПАСПОРТ</w:t>
      </w:r>
    </w:p>
    <w:p w:rsidR="00B34909" w:rsidRDefault="00B34909">
      <w:pPr>
        <w:pStyle w:val="ConsPlusNormal"/>
        <w:jc w:val="center"/>
      </w:pPr>
      <w:r>
        <w:t>подпрограммы 4 "Организация и осуществление контроля</w:t>
      </w:r>
    </w:p>
    <w:p w:rsidR="00B34909" w:rsidRDefault="00B34909">
      <w:pPr>
        <w:pStyle w:val="ConsPlusNormal"/>
        <w:jc w:val="center"/>
      </w:pPr>
      <w:r>
        <w:t>и надзора в финансово-бюджетной сфере" государственной</w:t>
      </w:r>
    </w:p>
    <w:p w:rsidR="00B34909" w:rsidRDefault="00B34909">
      <w:pPr>
        <w:pStyle w:val="ConsPlusNormal"/>
        <w:jc w:val="center"/>
      </w:pPr>
      <w:r>
        <w:t>программы Российской Федерации "Управление</w:t>
      </w:r>
    </w:p>
    <w:p w:rsidR="00B34909" w:rsidRDefault="00B34909">
      <w:pPr>
        <w:pStyle w:val="ConsPlusNormal"/>
        <w:jc w:val="center"/>
      </w:pPr>
      <w:r>
        <w:t>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Участники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Федеральная служба финансово-бюджетного надзора</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 xml:space="preserve">обеспечение контроля и надзора за соблюдением бюджетного законодательства, валютного законодательства, внешнего контроля качества работы аудиторских организаций, определенных Федеральным </w:t>
            </w:r>
            <w:hyperlink r:id="rId8" w:history="1">
              <w:r>
                <w:rPr>
                  <w:color w:val="0000FF"/>
                </w:rPr>
                <w:t>законом</w:t>
              </w:r>
            </w:hyperlink>
            <w:r>
              <w:t xml:space="preserve"> "Об аудиторской деятельности"</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организация и осуществление контроля за соблюдением бюджетного законодательства Российской Федерации и иных нормативных правовых актов, регулирующих бюджетные правоотношения, законодательных и иных нормативных правовых актов о контрактной системе в сфере закупок товаров, работ, услуг для обеспечения федеральных нужд в целях составления и исполнения федерального бюджета и бюджетов государственных внебюджетных фондов Российской Федерации;</w:t>
            </w:r>
          </w:p>
          <w:p w:rsidR="00B34909" w:rsidRDefault="00B34909">
            <w:pPr>
              <w:pStyle w:val="ConsPlusNormal"/>
            </w:pPr>
            <w:r>
              <w:t xml:space="preserve">организация и осуществление анализа исполнения бюджетных полномочий органов </w:t>
            </w:r>
            <w:r>
              <w:lastRenderedPageBreak/>
              <w:t>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34909" w:rsidRDefault="00B34909">
            <w:pPr>
              <w:pStyle w:val="ConsPlusNormal"/>
            </w:pPr>
            <w:r>
              <w:t>организация и осуществление контроля за соблюдением валютного законодательства Российской Федерации и актов органов валютного регулирования;</w:t>
            </w:r>
          </w:p>
          <w:p w:rsidR="00B34909" w:rsidRDefault="00B34909">
            <w:pPr>
              <w:pStyle w:val="ConsPlusNormal"/>
            </w:pPr>
            <w:r>
              <w:t>осуществление государственной функции по внешнему контролю качества работы аудиторских организаций, проводящих обязательный аудит бухгалтерской (финансовой) отчетности организаций, ценные бумаги которых допущены к обращению на организованных торгах, иных кредитных и страховых организаций, негосударственных пенсионных фондов, организаций, в уставных (складочных) капиталах которых доля государственной собственности составляет не менее 25 процентов, государственных корпораций, государственных компаний, а также консолидированной отчетности;</w:t>
            </w:r>
          </w:p>
          <w:p w:rsidR="00B34909" w:rsidRDefault="00B34909">
            <w:pPr>
              <w:pStyle w:val="ConsPlusNormal"/>
            </w:pPr>
            <w:r>
              <w:t>организация и осуществление контроля за использованием средств Фонда содействия реформированию жилищно-коммунального хозяйства и средств регионального оператора в целях обеспечения проведения капитального ремонта общего имущества в многоквартирных домах</w:t>
            </w:r>
          </w:p>
        </w:tc>
      </w:tr>
      <w:tr w:rsidR="00B34909">
        <w:tc>
          <w:tcPr>
            <w:tcW w:w="2874" w:type="dxa"/>
            <w:tcBorders>
              <w:top w:val="nil"/>
              <w:left w:val="nil"/>
              <w:bottom w:val="nil"/>
              <w:right w:val="nil"/>
            </w:tcBorders>
          </w:tcPr>
          <w:p w:rsidR="00B34909" w:rsidRDefault="00B34909">
            <w:pPr>
              <w:pStyle w:val="ConsPlusNormal"/>
            </w:pPr>
            <w:r>
              <w:lastRenderedPageBreak/>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4.1 "Доля главных администраторов средств федерального бюджета, имеющих индекс качества финансового менеджмента менее 40 процентов";</w:t>
            </w:r>
          </w:p>
          <w:p w:rsidR="00B34909" w:rsidRDefault="00B34909">
            <w:pPr>
              <w:pStyle w:val="ConsPlusNormal"/>
            </w:pPr>
            <w:r>
              <w:t>показатель 4.2 "Соотношение объема проверенных средств федерального бюджета, отраженных в отчетах о реализации государственных программ Российской Федерации, и общей суммы расходов федерального бюджета года, предшествующего отчетному (без учета расходов по обслуживанию государственного долга)";</w:t>
            </w:r>
          </w:p>
          <w:p w:rsidR="00B34909" w:rsidRDefault="00B34909">
            <w:pPr>
              <w:pStyle w:val="ConsPlusNormal"/>
            </w:pPr>
            <w:r>
              <w:t>показатель 4.2.1 "Соотношение объема проверенных средств федерального бюджета и общей суммы расходов федерального бюджета года, предшествующего отчетному (без учета расходов по обслуживанию государственного долга)";</w:t>
            </w:r>
          </w:p>
          <w:p w:rsidR="00B34909" w:rsidRDefault="00B34909">
            <w:pPr>
              <w:pStyle w:val="ConsPlusNormal"/>
            </w:pPr>
            <w:r>
              <w:t>показатель 4.3 "Соотношение количества проверок, по результатам которых приняты процессуальные решения, и количества проверок, по результатам которых выявлены нарушения законодательства Российской Федерации в финансово-бюджетной сфере";</w:t>
            </w:r>
          </w:p>
          <w:p w:rsidR="00B34909" w:rsidRDefault="00B34909">
            <w:pPr>
              <w:pStyle w:val="ConsPlusNormal"/>
            </w:pPr>
            <w:r>
              <w:t xml:space="preserve">показатель 4.4 "Соотношение количества проведенных анализов по осуществлению органами государственного (муниципального) финансового контроля, являющимися </w:t>
            </w:r>
            <w:r>
              <w:lastRenderedPageBreak/>
              <w:t>органами (должностными лицами) исполнительной власти субъектов Российской Федерации (местных администраций), исполнения бюджетных полномочий и общего количества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B34909" w:rsidRDefault="00B34909">
            <w:pPr>
              <w:pStyle w:val="ConsPlusNormal"/>
            </w:pPr>
            <w:r>
              <w:t>показатель 4.5 "Соотношение количества проведенных анализов осуществления главными администраторами бюджетных средств внутреннего финансового контроля и внутреннего финансового аудита и общего количества главных администраторов бюджетных средств";</w:t>
            </w:r>
          </w:p>
          <w:p w:rsidR="00B34909" w:rsidRDefault="00B34909">
            <w:pPr>
              <w:pStyle w:val="ConsPlusNormal"/>
            </w:pPr>
            <w:r>
              <w:t>показатель 4.6 "Соотношение количества постановлений о назначении административных наказаний за нарушения актов валютного законодательства Российской Федерации и актов органов валютного регулирования и количества возбужденных дел об административных правонарушениях за нарушения актов валютного законодательства Российской Федерации и актов органов валютного регулирования";</w:t>
            </w:r>
          </w:p>
          <w:p w:rsidR="00B34909" w:rsidRDefault="00B34909">
            <w:pPr>
              <w:pStyle w:val="ConsPlusNormal"/>
            </w:pPr>
            <w:r>
              <w:t>показатель 4.7 "Соотношение количества отмененных постановлений о назначении административных наказаний за нарушения актов валютного законодательства Российской Федерации и актов органов валютного регулирования и общего количества постановлений о назначении административных наказаний за нарушения актов валютного законодательства Российской Федерации и актов органов валютного регулирования, вынесенных Федеральной службой финансово-бюджетного надзора";</w:t>
            </w:r>
          </w:p>
          <w:p w:rsidR="00B34909" w:rsidRDefault="00B34909">
            <w:pPr>
              <w:pStyle w:val="ConsPlusNormal"/>
            </w:pPr>
            <w:r>
              <w:t>показатель 4.8 "Отношение количества лиц, в отношении которых проведены проверочные мероприятия, к общему числу лиц, в отношении которых имелась информация о признаках нарушений валютного законодательства Российской Федерации";</w:t>
            </w:r>
          </w:p>
          <w:p w:rsidR="00B34909" w:rsidRDefault="00B34909">
            <w:pPr>
              <w:pStyle w:val="ConsPlusNormal"/>
            </w:pPr>
            <w:r>
              <w:t xml:space="preserve">показатель 4.9 "Соотношение количества проверенных аудиторских организаций и общего числа аудиторских организаций, проводящих обязательный аудит бухгалтерской (финансовой) отчетности организаций, указанных в </w:t>
            </w:r>
            <w:hyperlink r:id="rId9" w:history="1">
              <w:r>
                <w:rPr>
                  <w:color w:val="0000FF"/>
                </w:rPr>
                <w:t>части 3 статьи 5</w:t>
              </w:r>
            </w:hyperlink>
            <w:r>
              <w:t xml:space="preserve"> Федерального закона "Об аудиторской деятельности"</w:t>
            </w:r>
          </w:p>
        </w:tc>
      </w:tr>
      <w:tr w:rsidR="00B34909">
        <w:tc>
          <w:tcPr>
            <w:tcW w:w="2874" w:type="dxa"/>
            <w:tcBorders>
              <w:top w:val="nil"/>
              <w:left w:val="nil"/>
              <w:bottom w:val="nil"/>
              <w:right w:val="nil"/>
            </w:tcBorders>
          </w:tcPr>
          <w:p w:rsidR="00B34909" w:rsidRDefault="00B34909">
            <w:pPr>
              <w:pStyle w:val="ConsPlusNormal"/>
            </w:pPr>
            <w:r>
              <w:lastRenderedPageBreak/>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lastRenderedPageBreak/>
              <w:t>Объемы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24118462 тыс. рублей, в том числе:</w:t>
            </w:r>
          </w:p>
          <w:p w:rsidR="00B34909" w:rsidRDefault="00B34909">
            <w:pPr>
              <w:pStyle w:val="ConsPlusNormal"/>
              <w:jc w:val="both"/>
            </w:pPr>
            <w:r>
              <w:t>на 2013 год - 3186969,5 тыс. рублей;</w:t>
            </w:r>
          </w:p>
          <w:p w:rsidR="00B34909" w:rsidRDefault="00B34909">
            <w:pPr>
              <w:pStyle w:val="ConsPlusNormal"/>
              <w:jc w:val="both"/>
            </w:pPr>
            <w:r>
              <w:t>на 2014 год - 3024743,8 тыс. рублей;</w:t>
            </w:r>
          </w:p>
          <w:p w:rsidR="00B34909" w:rsidRDefault="00B34909">
            <w:pPr>
              <w:pStyle w:val="ConsPlusNormal"/>
              <w:jc w:val="both"/>
            </w:pPr>
            <w:r>
              <w:t>на 2015 год - 3026769,5 тыс. рублей;</w:t>
            </w:r>
          </w:p>
          <w:p w:rsidR="00B34909" w:rsidRDefault="00B34909">
            <w:pPr>
              <w:pStyle w:val="ConsPlusNormal"/>
              <w:jc w:val="both"/>
            </w:pPr>
            <w:r>
              <w:t>на 2016 год - 3009177,1 тыс. рублей;</w:t>
            </w:r>
          </w:p>
          <w:p w:rsidR="00B34909" w:rsidRDefault="00B34909">
            <w:pPr>
              <w:pStyle w:val="ConsPlusNormal"/>
              <w:jc w:val="both"/>
            </w:pPr>
            <w:r>
              <w:t>на 2017 год - 2765106,5 тыс. рублей;</w:t>
            </w:r>
          </w:p>
          <w:p w:rsidR="00B34909" w:rsidRDefault="00B34909">
            <w:pPr>
              <w:pStyle w:val="ConsPlusNormal"/>
              <w:jc w:val="both"/>
            </w:pPr>
            <w:r>
              <w:t>на 2018 год - 2908027,4 тыс. рублей;</w:t>
            </w:r>
          </w:p>
          <w:p w:rsidR="00B34909" w:rsidRDefault="00B34909">
            <w:pPr>
              <w:pStyle w:val="ConsPlusNormal"/>
              <w:jc w:val="both"/>
            </w:pPr>
            <w:r>
              <w:t>на 2019 год - 3033217,2 тыс. рублей;</w:t>
            </w:r>
          </w:p>
          <w:p w:rsidR="00B34909" w:rsidRDefault="00B34909">
            <w:pPr>
              <w:pStyle w:val="ConsPlusNormal"/>
            </w:pPr>
            <w:r>
              <w:t>на 2020 год - 3164451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соответствие системы государственного и муниципального контроля международно признанным принципам;</w:t>
            </w:r>
          </w:p>
          <w:p w:rsidR="00B34909" w:rsidRDefault="00B34909">
            <w:pPr>
              <w:pStyle w:val="ConsPlusNormal"/>
            </w:pPr>
            <w:r>
              <w:t>снижение объемов нарушений законодательства в финансово-бюджетной сфере и повышение эффективности расходования бюджетных средств, соблюдение финансовой дисциплины</w:t>
            </w:r>
          </w:p>
        </w:tc>
      </w:tr>
    </w:tbl>
    <w:p w:rsidR="00B34909" w:rsidRDefault="00B34909">
      <w:pPr>
        <w:pStyle w:val="ConsPlusNormal"/>
        <w:ind w:firstLine="540"/>
        <w:jc w:val="both"/>
      </w:pPr>
    </w:p>
    <w:p w:rsidR="00B34909" w:rsidRDefault="00B34909">
      <w:pPr>
        <w:pStyle w:val="ConsPlusNormal"/>
        <w:jc w:val="center"/>
        <w:outlineLvl w:val="1"/>
      </w:pPr>
      <w:bookmarkStart w:id="6" w:name="P315"/>
      <w:bookmarkEnd w:id="6"/>
      <w:r>
        <w:t>ПАСПОРТ</w:t>
      </w:r>
    </w:p>
    <w:p w:rsidR="00B34909" w:rsidRDefault="00B34909">
      <w:pPr>
        <w:pStyle w:val="ConsPlusNormal"/>
        <w:jc w:val="center"/>
      </w:pPr>
      <w:r>
        <w:t>подпрограммы 5 "Обеспечение функционирования и развитие</w:t>
      </w:r>
    </w:p>
    <w:p w:rsidR="00B34909" w:rsidRDefault="00B34909">
      <w:pPr>
        <w:pStyle w:val="ConsPlusNormal"/>
        <w:jc w:val="center"/>
      </w:pPr>
      <w:r>
        <w:t>налоговой системы Российской Федерации" государственной</w:t>
      </w:r>
    </w:p>
    <w:p w:rsidR="00B34909" w:rsidRDefault="00B34909">
      <w:pPr>
        <w:pStyle w:val="ConsPlusNormal"/>
        <w:jc w:val="center"/>
      </w:pPr>
      <w:r>
        <w:t>программы Российской Федерации "Управление</w:t>
      </w:r>
    </w:p>
    <w:p w:rsidR="00B34909" w:rsidRDefault="00B34909">
      <w:pPr>
        <w:pStyle w:val="ConsPlusNormal"/>
        <w:jc w:val="center"/>
      </w:pPr>
      <w:r>
        <w:t>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Участники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Федеральная налоговая служба</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обеспечение функционирования и развитие налоговой системы Российской Федерации</w:t>
            </w:r>
          </w:p>
        </w:tc>
      </w:tr>
      <w:tr w:rsidR="00B34909">
        <w:tc>
          <w:tcPr>
            <w:tcW w:w="2874" w:type="dxa"/>
            <w:tcBorders>
              <w:top w:val="nil"/>
              <w:left w:val="nil"/>
              <w:bottom w:val="nil"/>
              <w:right w:val="nil"/>
            </w:tcBorders>
          </w:tcPr>
          <w:p w:rsidR="00B34909" w:rsidRDefault="00B34909">
            <w:pPr>
              <w:pStyle w:val="ConsPlusNormal"/>
            </w:pPr>
            <w:r>
              <w:lastRenderedPageBreak/>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совершенствование законодательства Российской Федерации о налогах и сборах;</w:t>
            </w:r>
          </w:p>
          <w:p w:rsidR="00B34909" w:rsidRDefault="00B34909">
            <w:pPr>
              <w:pStyle w:val="ConsPlusNormal"/>
            </w:pPr>
            <w:r>
              <w:t>обеспечение организации контроля за соблюдением налогоплательщиками законодательства Российской Федерации о налогах и сборах и создание условий для повышения уровня исполнения обязанности по уплате налогов и сборов</w:t>
            </w:r>
          </w:p>
        </w:tc>
      </w:tr>
      <w:tr w:rsidR="00B34909">
        <w:tc>
          <w:tcPr>
            <w:tcW w:w="2874"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5.1 "Доля налогоплательщиков, имеющих возможность доступа по каналам связи и через информационно-телекоммуникационную сеть "Интернет" к персонифицированной информации о состоянии расчета с бюджетом";</w:t>
            </w:r>
          </w:p>
          <w:p w:rsidR="00B34909" w:rsidRDefault="00B34909">
            <w:pPr>
              <w:pStyle w:val="ConsPlusNormal"/>
            </w:pPr>
            <w:r>
              <w:t>показатель 5.2 "Доля количества решений регистрирующих органов об отказе в государственной регистрации юридических лиц, признанных судом недействительными, в числе решений регистрирующих органов об отказе в государственной регистрации юридических лиц";</w:t>
            </w:r>
          </w:p>
          <w:p w:rsidR="00B34909" w:rsidRDefault="00B34909">
            <w:pPr>
              <w:pStyle w:val="ConsPlusNormal"/>
            </w:pPr>
            <w:r>
              <w:t>показатель 5.3 "Доля количества решений регистрирующих органов об отказе в государственной регистрации индивидуальных предпринимателей, признанных судом недействительными, в числе решений регистрирующих органов об отказе в государственной регистрации индивидуальных предпринимателей";</w:t>
            </w:r>
          </w:p>
          <w:p w:rsidR="00B34909" w:rsidRDefault="00B34909">
            <w:pPr>
              <w:pStyle w:val="ConsPlusNormal"/>
            </w:pPr>
            <w:r>
              <w:t>показатель 5.4 "Доля налогоплательщиков, удовлетворительно оценивающих качество работы налоговых органов";</w:t>
            </w:r>
          </w:p>
          <w:p w:rsidR="00B34909" w:rsidRDefault="00B34909">
            <w:pPr>
              <w:pStyle w:val="ConsPlusNormal"/>
            </w:pPr>
            <w:r>
              <w:t>показатель 5.5 "Снижение соотношения объема задолженности по налогам и сборам к объему поступлений по налогам и сборам в бюджетную систему Российской Федерации";</w:t>
            </w:r>
          </w:p>
          <w:p w:rsidR="00B34909" w:rsidRDefault="00B34909">
            <w:pPr>
              <w:pStyle w:val="ConsPlusNormal"/>
            </w:pPr>
            <w:r>
              <w:t>показатель 5.6 "Доля количества решений налоговых органов, признанных судом недействительными, в числе решений налоговых органов, вынесенных по результатам налогового контроля";</w:t>
            </w:r>
          </w:p>
          <w:p w:rsidR="00B34909" w:rsidRDefault="00B34909">
            <w:pPr>
              <w:pStyle w:val="ConsPlusNormal"/>
            </w:pPr>
            <w:r>
              <w:t>показатель 5.7 "Собираемость налогов и сборов";</w:t>
            </w:r>
          </w:p>
          <w:p w:rsidR="00B34909" w:rsidRDefault="00B34909">
            <w:pPr>
              <w:pStyle w:val="ConsPlusNormal"/>
            </w:pPr>
            <w:r>
              <w:t>показатель 5.8 "Процентное соотношение сумм требований, рассмотренных судами в пользу налоговых органов, относительно общих сумм по судебным спорам с налогоплательщиками";</w:t>
            </w:r>
          </w:p>
          <w:p w:rsidR="00B34909" w:rsidRDefault="00B34909">
            <w:pPr>
              <w:pStyle w:val="ConsPlusNormal"/>
            </w:pPr>
            <w:r>
              <w:t>показатель 5.9 "Количество граждан и организаций, получающих информацию из ЕГРЮЛ и ЕГРИП с использованием интернет-технологий";</w:t>
            </w:r>
          </w:p>
          <w:p w:rsidR="00B34909" w:rsidRDefault="00B34909">
            <w:pPr>
              <w:pStyle w:val="ConsPlusNormal"/>
            </w:pPr>
            <w:r>
              <w:t>показатель 5.10 "Соотношение числа жалоб по налоговым спорам, рассмотренных в досудебном порядке (вышестоящими налоговыми органами), и числа заявлений по налоговым спорам, предъявленных к налоговым органам и рассмотренных судами"</w:t>
            </w:r>
          </w:p>
        </w:tc>
      </w:tr>
      <w:tr w:rsidR="00B34909">
        <w:tc>
          <w:tcPr>
            <w:tcW w:w="2874" w:type="dxa"/>
            <w:tcBorders>
              <w:top w:val="nil"/>
              <w:left w:val="nil"/>
              <w:bottom w:val="nil"/>
              <w:right w:val="nil"/>
            </w:tcBorders>
          </w:tcPr>
          <w:p w:rsidR="00B34909" w:rsidRDefault="00B34909">
            <w:pPr>
              <w:pStyle w:val="ConsPlusNormal"/>
            </w:pPr>
            <w:r>
              <w:lastRenderedPageBreak/>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962144998 тыс. рублей, в том числе:</w:t>
            </w:r>
          </w:p>
          <w:p w:rsidR="00B34909" w:rsidRDefault="00B34909">
            <w:pPr>
              <w:pStyle w:val="ConsPlusNormal"/>
            </w:pPr>
            <w:r>
              <w:t>на 2013 год - 113046704,7 тыс. рублей;</w:t>
            </w:r>
          </w:p>
          <w:p w:rsidR="00B34909" w:rsidRDefault="00B34909">
            <w:pPr>
              <w:pStyle w:val="ConsPlusNormal"/>
            </w:pPr>
            <w:r>
              <w:t>на 2014 год - 118813860,8 тыс. рублей;</w:t>
            </w:r>
          </w:p>
          <w:p w:rsidR="00B34909" w:rsidRDefault="00B34909">
            <w:pPr>
              <w:pStyle w:val="ConsPlusNormal"/>
            </w:pPr>
            <w:r>
              <w:t>на 2015 год - 118371560 тыс. рублей;</w:t>
            </w:r>
          </w:p>
          <w:p w:rsidR="00B34909" w:rsidRDefault="00B34909">
            <w:pPr>
              <w:pStyle w:val="ConsPlusNormal"/>
            </w:pPr>
            <w:r>
              <w:t>на 2016 год - 117264165,8 тыс. рублей;</w:t>
            </w:r>
          </w:p>
          <w:p w:rsidR="00B34909" w:rsidRDefault="00B34909">
            <w:pPr>
              <w:pStyle w:val="ConsPlusNormal"/>
            </w:pPr>
            <w:r>
              <w:t>на 2017 год - 114197893,7 тыс. рублей;</w:t>
            </w:r>
          </w:p>
          <w:p w:rsidR="00B34909" w:rsidRDefault="00B34909">
            <w:pPr>
              <w:pStyle w:val="ConsPlusNormal"/>
            </w:pPr>
            <w:r>
              <w:t>на 2018 год - 121434515,4 тыс. рублей;</w:t>
            </w:r>
          </w:p>
          <w:p w:rsidR="00B34909" w:rsidRDefault="00B34909">
            <w:pPr>
              <w:pStyle w:val="ConsPlusNormal"/>
            </w:pPr>
            <w:r>
              <w:t>на 2019 год - 126754026,5 тыс. рублей;</w:t>
            </w:r>
          </w:p>
          <w:p w:rsidR="00B34909" w:rsidRDefault="00B34909">
            <w:pPr>
              <w:pStyle w:val="ConsPlusNormal"/>
            </w:pPr>
            <w:r>
              <w:t>на 2020 год - 132262271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повышение собираемости налогов и сборов;</w:t>
            </w:r>
          </w:p>
          <w:p w:rsidR="00B34909" w:rsidRDefault="00B34909">
            <w:pPr>
              <w:pStyle w:val="ConsPlusNormal"/>
            </w:pPr>
            <w:r>
              <w:t>снижение соотношения объема задолженности по налогам и сборам к объему поступлений по налогам и сборам в бюджетную систему Российской Федерации;</w:t>
            </w:r>
          </w:p>
          <w:p w:rsidR="00B34909" w:rsidRDefault="00B34909">
            <w:pPr>
              <w:pStyle w:val="ConsPlusNormal"/>
            </w:pPr>
            <w:r>
              <w:t>повышение доли налогоплательщиков, добросовестно исполняющих налоговые обязательства, а также легализация "теневой" налоговой базы;</w:t>
            </w:r>
          </w:p>
          <w:p w:rsidR="00B34909" w:rsidRDefault="00B34909">
            <w:pPr>
              <w:pStyle w:val="ConsPlusNormal"/>
            </w:pPr>
            <w:r>
              <w:t>повышение доли налогоплательщиков, удовлетворенных работой налоговых органов</w:t>
            </w:r>
          </w:p>
        </w:tc>
      </w:tr>
    </w:tbl>
    <w:p w:rsidR="00B34909" w:rsidRDefault="00B34909">
      <w:pPr>
        <w:pStyle w:val="ConsPlusNormal"/>
        <w:ind w:firstLine="540"/>
        <w:jc w:val="both"/>
      </w:pPr>
    </w:p>
    <w:p w:rsidR="00B34909" w:rsidRDefault="00B34909">
      <w:pPr>
        <w:pStyle w:val="ConsPlusNormal"/>
        <w:jc w:val="center"/>
        <w:outlineLvl w:val="1"/>
      </w:pPr>
      <w:bookmarkStart w:id="7" w:name="P371"/>
      <w:bookmarkEnd w:id="7"/>
      <w:r>
        <w:t>ПАСПОРТ</w:t>
      </w:r>
    </w:p>
    <w:p w:rsidR="00B34909" w:rsidRDefault="00B34909">
      <w:pPr>
        <w:pStyle w:val="ConsPlusNormal"/>
        <w:jc w:val="center"/>
      </w:pPr>
      <w:r>
        <w:t>подпрограммы 6 "Управление государственным долгом</w:t>
      </w:r>
    </w:p>
    <w:p w:rsidR="00B34909" w:rsidRDefault="00B34909">
      <w:pPr>
        <w:pStyle w:val="ConsPlusNormal"/>
        <w:jc w:val="center"/>
      </w:pPr>
      <w:r>
        <w:t>и государственными финансовыми активами Российской</w:t>
      </w:r>
    </w:p>
    <w:p w:rsidR="00B34909" w:rsidRDefault="00B34909">
      <w:pPr>
        <w:pStyle w:val="ConsPlusNormal"/>
        <w:jc w:val="center"/>
      </w:pPr>
      <w:r>
        <w:t>Федерации" государственной программы Российской</w:t>
      </w:r>
    </w:p>
    <w:p w:rsidR="00B34909" w:rsidRDefault="00B34909">
      <w:pPr>
        <w:pStyle w:val="ConsPlusNormal"/>
        <w:jc w:val="center"/>
      </w:pPr>
      <w:r>
        <w:t>Федерации "Управление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lastRenderedPageBreak/>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эффективное управление государственным долгом и государственными финансовыми активами Российской Федерации</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достижение приемлемых и экономически обоснованных объема и структуры государственного долга Российской Федерации;</w:t>
            </w:r>
          </w:p>
          <w:p w:rsidR="00B34909" w:rsidRDefault="00B34909">
            <w:pPr>
              <w:pStyle w:val="ConsPlusNormal"/>
            </w:pPr>
            <w:r>
              <w:t>минимизация стоимости заимствования;</w:t>
            </w:r>
          </w:p>
          <w:p w:rsidR="00B34909" w:rsidRDefault="00B34909">
            <w:pPr>
              <w:pStyle w:val="ConsPlusNormal"/>
            </w:pPr>
            <w:r>
              <w:t>поддержание суверенных кредитных рейтингов Российской Федерации на инвестиционном уровне, создание предпосылок для повышения рейтингов до категории "А";</w:t>
            </w:r>
          </w:p>
          <w:p w:rsidR="00B34909" w:rsidRDefault="00B34909">
            <w:pPr>
              <w:pStyle w:val="ConsPlusNormal"/>
            </w:pPr>
            <w:r>
              <w:t>выполнение финансовых обязательств по заключенным с правительствами иностранных государств - заемщиков международным договорам;</w:t>
            </w:r>
          </w:p>
          <w:p w:rsidR="00B34909" w:rsidRDefault="00B34909">
            <w:pPr>
              <w:pStyle w:val="ConsPlusNormal"/>
            </w:pPr>
            <w:r>
              <w:t>управление средствами Резервного фонда и Фонда национального благосостояния;</w:t>
            </w:r>
          </w:p>
          <w:p w:rsidR="00B34909" w:rsidRDefault="00B34909">
            <w:pPr>
              <w:pStyle w:val="ConsPlusNormal"/>
            </w:pPr>
            <w:r>
              <w:t>совершенствование государственной политики в сфере государственного долга субъектов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6.1 "Доля расходов на обслуживание государственного долга Российской Федерации в общем объеме расходов федерального бюджета";</w:t>
            </w:r>
          </w:p>
          <w:p w:rsidR="00B34909" w:rsidRDefault="00B34909">
            <w:pPr>
              <w:pStyle w:val="ConsPlusNormal"/>
            </w:pPr>
            <w:r>
              <w:t>показатель 6.2 "Отношение годовой суммы платежей на погашение и обслуживание государственного долга Российской Федерации к доходам федерального</w:t>
            </w:r>
          </w:p>
          <w:p w:rsidR="00B34909" w:rsidRDefault="00B34909">
            <w:pPr>
              <w:pStyle w:val="ConsPlusNormal"/>
            </w:pPr>
            <w:r>
              <w:t>бюджета";</w:t>
            </w:r>
          </w:p>
          <w:p w:rsidR="00B34909" w:rsidRDefault="00B34909">
            <w:pPr>
              <w:pStyle w:val="ConsPlusNormal"/>
            </w:pPr>
            <w:r>
              <w:t>показатель 6.3 "Оптимизация количества субсидий, предоставляемых из федерального бюджета бюджетам субъектов Российской Федерации";</w:t>
            </w:r>
          </w:p>
          <w:p w:rsidR="00B34909" w:rsidRDefault="00B34909">
            <w:pPr>
              <w:pStyle w:val="ConsPlusNormal"/>
            </w:pPr>
            <w:r>
              <w:t>показатель 6.4 "Разница между фактической доходностью размещения средств Фонда национального благосостояния и доходностью эталонного инвестиционного портфеля долговых обязательств иностранных государств со сроком до погашения от 1 года до 3 лет (США - 45 процентов, Германия - 25 процентов, Франция - 20 процентов, Великобритания - 10 процентов)";</w:t>
            </w:r>
          </w:p>
          <w:p w:rsidR="00B34909" w:rsidRDefault="00B34909">
            <w:pPr>
              <w:pStyle w:val="ConsPlusNormal"/>
            </w:pPr>
            <w:r>
              <w:t>показатель 6.5 "Целевое значение доходности к погашению портфеля облигаций федеральных займов на конец соответствующего года";</w:t>
            </w:r>
          </w:p>
          <w:p w:rsidR="00B34909" w:rsidRDefault="00B34909">
            <w:pPr>
              <w:pStyle w:val="ConsPlusNormal"/>
            </w:pPr>
            <w:r>
              <w:t>показатель 6.6 "Доля государственного внутреннего долга Российской Федерации в общем объеме государственного долга Российской Федерации";</w:t>
            </w:r>
          </w:p>
          <w:p w:rsidR="00B34909" w:rsidRDefault="00B34909">
            <w:pPr>
              <w:pStyle w:val="ConsPlusNormal"/>
            </w:pPr>
            <w:r>
              <w:t>показатель 6.7 "Дюрация рыночного портфеля облигаций федеральных займов"</w:t>
            </w:r>
          </w:p>
        </w:tc>
      </w:tr>
      <w:tr w:rsidR="00B34909">
        <w:tc>
          <w:tcPr>
            <w:tcW w:w="2874" w:type="dxa"/>
            <w:tcBorders>
              <w:top w:val="nil"/>
              <w:left w:val="nil"/>
              <w:bottom w:val="nil"/>
              <w:right w:val="nil"/>
            </w:tcBorders>
          </w:tcPr>
          <w:p w:rsidR="00B34909" w:rsidRDefault="00B34909">
            <w:pPr>
              <w:pStyle w:val="ConsPlusNormal"/>
            </w:pPr>
            <w:r>
              <w:t xml:space="preserve">Этапы и сроки реализации </w:t>
            </w:r>
            <w:r>
              <w:lastRenderedPageBreak/>
              <w:t>подпрограммы</w:t>
            </w:r>
          </w:p>
        </w:tc>
        <w:tc>
          <w:tcPr>
            <w:tcW w:w="252" w:type="dxa"/>
            <w:tcBorders>
              <w:top w:val="nil"/>
              <w:left w:val="nil"/>
              <w:bottom w:val="nil"/>
              <w:right w:val="nil"/>
            </w:tcBorders>
          </w:tcPr>
          <w:p w:rsidR="00B34909" w:rsidRDefault="00B34909">
            <w:pPr>
              <w:pStyle w:val="ConsPlusNormal"/>
              <w:jc w:val="center"/>
            </w:pPr>
            <w:r>
              <w:lastRenderedPageBreak/>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lastRenderedPageBreak/>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5343792489,9 тыс. рублей, в том числе:</w:t>
            </w:r>
          </w:p>
          <w:p w:rsidR="00B34909" w:rsidRDefault="00B34909">
            <w:pPr>
              <w:pStyle w:val="ConsPlusNormal"/>
              <w:jc w:val="both"/>
            </w:pPr>
            <w:r>
              <w:t>на 2013 год - 387563340 тыс. рублей;</w:t>
            </w:r>
          </w:p>
          <w:p w:rsidR="00B34909" w:rsidRDefault="00B34909">
            <w:pPr>
              <w:pStyle w:val="ConsPlusNormal"/>
              <w:jc w:val="both"/>
            </w:pPr>
            <w:r>
              <w:t>на 2014 год - 475679075,2 тыс. рублей;</w:t>
            </w:r>
          </w:p>
          <w:p w:rsidR="00B34909" w:rsidRDefault="00B34909">
            <w:pPr>
              <w:pStyle w:val="ConsPlusNormal"/>
              <w:jc w:val="both"/>
            </w:pPr>
            <w:r>
              <w:t>на 2015 год - 534607741,9 тыс. рублей;</w:t>
            </w:r>
          </w:p>
          <w:p w:rsidR="00B34909" w:rsidRDefault="00B34909">
            <w:pPr>
              <w:pStyle w:val="ConsPlusNormal"/>
              <w:jc w:val="both"/>
            </w:pPr>
            <w:r>
              <w:t>на 2016 год - 599011895,7 тыс. рублей;</w:t>
            </w:r>
          </w:p>
          <w:p w:rsidR="00B34909" w:rsidRDefault="00B34909">
            <w:pPr>
              <w:pStyle w:val="ConsPlusNormal"/>
              <w:jc w:val="both"/>
            </w:pPr>
            <w:r>
              <w:t>на 2017 год - 669908234,6 тыс. рублей;</w:t>
            </w:r>
          </w:p>
          <w:p w:rsidR="00B34909" w:rsidRDefault="00B34909">
            <w:pPr>
              <w:pStyle w:val="ConsPlusNormal"/>
              <w:jc w:val="both"/>
            </w:pPr>
            <w:r>
              <w:t>на 2018 год - 787940218,7 тыс. рублей;</w:t>
            </w:r>
          </w:p>
          <w:p w:rsidR="00B34909" w:rsidRDefault="00B34909">
            <w:pPr>
              <w:pStyle w:val="ConsPlusNormal"/>
              <w:jc w:val="both"/>
            </w:pPr>
            <w:r>
              <w:t>на 2019 год - 886051974,5 тыс. рублей;</w:t>
            </w:r>
          </w:p>
          <w:p w:rsidR="00B34909" w:rsidRDefault="00B34909">
            <w:pPr>
              <w:pStyle w:val="ConsPlusNormal"/>
            </w:pPr>
            <w:r>
              <w:t>на 2020 год - 1003030009,3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сохранение объема государственного долга Российской Федерации на уровне, не превышающем 15 - 20 процентов валового внутреннего продукта;</w:t>
            </w:r>
          </w:p>
          <w:p w:rsidR="00B34909" w:rsidRDefault="00B34909">
            <w:pPr>
              <w:pStyle w:val="ConsPlusNormal"/>
            </w:pPr>
            <w:r>
              <w:t>создание долгосрочного источника финансирования дефицита федерального бюджета и поддержки пенсионной системы Российской Федерации посредством обеспечения сохранности средств Резервного фонда и Фонда национального благосостояния и стабильного уровня доходов от их размещения;</w:t>
            </w:r>
          </w:p>
          <w:p w:rsidR="00B34909" w:rsidRDefault="00B34909">
            <w:pPr>
              <w:pStyle w:val="ConsPlusNormal"/>
            </w:pPr>
            <w:r>
              <w:t>создание условий для поддержания и повышения надежности субфедеральных заемщиков и их бюджетов на национальном долговом рынке</w:t>
            </w:r>
          </w:p>
        </w:tc>
      </w:tr>
    </w:tbl>
    <w:p w:rsidR="00B34909" w:rsidRDefault="00B34909">
      <w:pPr>
        <w:pStyle w:val="ConsPlusNormal"/>
        <w:ind w:firstLine="540"/>
        <w:jc w:val="both"/>
      </w:pPr>
    </w:p>
    <w:p w:rsidR="00B34909" w:rsidRDefault="00B34909">
      <w:pPr>
        <w:pStyle w:val="ConsPlusNormal"/>
        <w:jc w:val="center"/>
        <w:outlineLvl w:val="1"/>
      </w:pPr>
      <w:bookmarkStart w:id="8" w:name="P425"/>
      <w:bookmarkEnd w:id="8"/>
      <w:r>
        <w:t>ПАСПОРТ</w:t>
      </w:r>
    </w:p>
    <w:p w:rsidR="00B34909" w:rsidRDefault="00B34909">
      <w:pPr>
        <w:pStyle w:val="ConsPlusNormal"/>
        <w:jc w:val="center"/>
      </w:pPr>
      <w:r>
        <w:t>подпрограммы 7 "Эффективное функционирование финансовых</w:t>
      </w:r>
    </w:p>
    <w:p w:rsidR="00B34909" w:rsidRDefault="00B34909">
      <w:pPr>
        <w:pStyle w:val="ConsPlusNormal"/>
        <w:jc w:val="center"/>
      </w:pPr>
      <w:r>
        <w:t>рынков, банковской, страховой деятельности, схем</w:t>
      </w:r>
    </w:p>
    <w:p w:rsidR="00B34909" w:rsidRDefault="00B34909">
      <w:pPr>
        <w:pStyle w:val="ConsPlusNormal"/>
        <w:jc w:val="center"/>
      </w:pPr>
      <w:r>
        <w:t>инвестирования и защиты пенсионных накоплений"</w:t>
      </w:r>
    </w:p>
    <w:p w:rsidR="00B34909" w:rsidRDefault="00B34909">
      <w:pPr>
        <w:pStyle w:val="ConsPlusNormal"/>
        <w:jc w:val="center"/>
      </w:pPr>
      <w:r>
        <w:t>государственной программы Российской Федерации</w:t>
      </w:r>
    </w:p>
    <w:p w:rsidR="00B34909" w:rsidRDefault="00B34909">
      <w:pPr>
        <w:pStyle w:val="ConsPlusNormal"/>
        <w:jc w:val="center"/>
      </w:pPr>
      <w:r>
        <w:t>"Управление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 xml:space="preserve">Программно-целевые </w:t>
            </w:r>
            <w:r>
              <w:lastRenderedPageBreak/>
              <w:t>инструменты подпрограммы</w:t>
            </w:r>
          </w:p>
        </w:tc>
        <w:tc>
          <w:tcPr>
            <w:tcW w:w="252" w:type="dxa"/>
            <w:tcBorders>
              <w:top w:val="nil"/>
              <w:left w:val="nil"/>
              <w:bottom w:val="nil"/>
              <w:right w:val="nil"/>
            </w:tcBorders>
          </w:tcPr>
          <w:p w:rsidR="00B34909" w:rsidRDefault="00B34909">
            <w:pPr>
              <w:pStyle w:val="ConsPlusNormal"/>
              <w:jc w:val="center"/>
            </w:pPr>
            <w:r>
              <w:lastRenderedPageBreak/>
              <w:t>-</w:t>
            </w:r>
          </w:p>
        </w:tc>
        <w:tc>
          <w:tcPr>
            <w:tcW w:w="8276" w:type="dxa"/>
            <w:tcBorders>
              <w:top w:val="nil"/>
              <w:left w:val="nil"/>
              <w:bottom w:val="nil"/>
              <w:right w:val="nil"/>
            </w:tcBorders>
          </w:tcPr>
          <w:p w:rsidR="00B34909" w:rsidRDefault="00B34909">
            <w:pPr>
              <w:pStyle w:val="ConsPlusNormal"/>
            </w:pPr>
            <w:r>
              <w:t xml:space="preserve">в рамках подпрограммы не предусмотрена реализация ведомственных целевых </w:t>
            </w:r>
            <w:r>
              <w:lastRenderedPageBreak/>
              <w:t>программ</w:t>
            </w:r>
          </w:p>
        </w:tc>
      </w:tr>
      <w:tr w:rsidR="00B34909">
        <w:tc>
          <w:tcPr>
            <w:tcW w:w="2874" w:type="dxa"/>
            <w:tcBorders>
              <w:top w:val="nil"/>
              <w:left w:val="nil"/>
              <w:bottom w:val="nil"/>
              <w:right w:val="nil"/>
            </w:tcBorders>
          </w:tcPr>
          <w:p w:rsidR="00B34909" w:rsidRDefault="00B34909">
            <w:pPr>
              <w:pStyle w:val="ConsPlusNormal"/>
            </w:pPr>
            <w:r>
              <w:lastRenderedPageBreak/>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совершенствование нормативной правовой базы, регулирующей деятельность инфраструктуры и участников финансового рынка</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выработка и реализация государственной политики и нормативно-правовое регулирование в сфере финансовых рынков;</w:t>
            </w:r>
          </w:p>
          <w:p w:rsidR="00B34909" w:rsidRDefault="00B34909">
            <w:pPr>
              <w:pStyle w:val="ConsPlusNormal"/>
            </w:pPr>
            <w:r>
              <w:t>совершенствование нормативной правовой базы в сфере страховой деятельности;</w:t>
            </w:r>
          </w:p>
          <w:p w:rsidR="00B34909" w:rsidRDefault="00B34909">
            <w:pPr>
              <w:pStyle w:val="ConsPlusNormal"/>
            </w:pPr>
            <w:r>
              <w:t>совершенствование нормативной правовой базы в сфере банковской деятельности;</w:t>
            </w:r>
          </w:p>
          <w:p w:rsidR="00B34909" w:rsidRDefault="00B34909">
            <w:pPr>
              <w:pStyle w:val="ConsPlusNormal"/>
            </w:pPr>
            <w:r>
              <w:t>совершенствование нормативной правовой базы в сфере регулирования системы формирования и инвестирования пенсионных накоплений и пенсионных резервов</w:t>
            </w:r>
          </w:p>
        </w:tc>
      </w:tr>
      <w:tr w:rsidR="00B34909">
        <w:tc>
          <w:tcPr>
            <w:tcW w:w="2874"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7.1 "Уровень конкурентоспособности в рейтингах международных финансовых центров (Global Financial Centers Index и Xinhua-Dow Jones International Financial Centers Development Index)"</w:t>
            </w:r>
          </w:p>
        </w:tc>
      </w:tr>
      <w:tr w:rsidR="00B34909">
        <w:tc>
          <w:tcPr>
            <w:tcW w:w="2874" w:type="dxa"/>
            <w:tcBorders>
              <w:top w:val="nil"/>
              <w:left w:val="nil"/>
              <w:bottom w:val="nil"/>
              <w:right w:val="nil"/>
            </w:tcBorders>
          </w:tcPr>
          <w:p w:rsidR="00B34909" w:rsidRDefault="00B34909">
            <w:pPr>
              <w:pStyle w:val="ConsPlusNormal"/>
            </w:pPr>
            <w:r>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0,0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повышение емкости и прозрачности финансового рынка;</w:t>
            </w:r>
          </w:p>
          <w:p w:rsidR="00B34909" w:rsidRDefault="00B34909">
            <w:pPr>
              <w:pStyle w:val="ConsPlusNormal"/>
            </w:pPr>
            <w:r>
              <w:t>обеспечение эффективности финансовой инфраструктуры;</w:t>
            </w:r>
          </w:p>
          <w:p w:rsidR="00B34909" w:rsidRDefault="00B34909">
            <w:pPr>
              <w:pStyle w:val="ConsPlusNormal"/>
            </w:pPr>
            <w:r>
              <w:t>повышение устойчивости, транспарентности и ликвидности банковской системы;</w:t>
            </w:r>
          </w:p>
          <w:p w:rsidR="00B34909" w:rsidRDefault="00B34909">
            <w:pPr>
              <w:pStyle w:val="ConsPlusNormal"/>
            </w:pPr>
            <w:r>
              <w:t>развитие отечественного страхового рынка и повышение его роли в экономике страны;</w:t>
            </w:r>
          </w:p>
          <w:p w:rsidR="00B34909" w:rsidRDefault="00B34909">
            <w:pPr>
              <w:pStyle w:val="ConsPlusNormal"/>
            </w:pPr>
            <w:r>
              <w:t>повышение доступности и качества финансовых услуг для населения;</w:t>
            </w:r>
          </w:p>
          <w:p w:rsidR="00B34909" w:rsidRDefault="00B34909">
            <w:pPr>
              <w:pStyle w:val="ConsPlusNormal"/>
            </w:pPr>
            <w:r>
              <w:t>вхождение к 2020 году в 10 крупнейших международных финансовых центров (по рейтингам GFCI и IFCD Index);</w:t>
            </w:r>
          </w:p>
          <w:p w:rsidR="00B34909" w:rsidRDefault="00B34909">
            <w:pPr>
              <w:pStyle w:val="ConsPlusNormal"/>
            </w:pPr>
            <w:r>
              <w:t>повышение эффективности функционирования системы формирования и инвестирования пенсионных накоплений</w:t>
            </w:r>
          </w:p>
        </w:tc>
      </w:tr>
    </w:tbl>
    <w:p w:rsidR="00B34909" w:rsidRDefault="00B34909">
      <w:pPr>
        <w:pStyle w:val="ConsPlusNormal"/>
        <w:ind w:firstLine="540"/>
        <w:jc w:val="both"/>
      </w:pPr>
    </w:p>
    <w:p w:rsidR="00B34909" w:rsidRDefault="00B34909">
      <w:pPr>
        <w:pStyle w:val="ConsPlusNormal"/>
        <w:jc w:val="center"/>
        <w:outlineLvl w:val="1"/>
      </w:pPr>
      <w:bookmarkStart w:id="9" w:name="P467"/>
      <w:bookmarkEnd w:id="9"/>
      <w:r>
        <w:t>ПАСПОРТ</w:t>
      </w:r>
    </w:p>
    <w:p w:rsidR="00B34909" w:rsidRDefault="00B34909">
      <w:pPr>
        <w:pStyle w:val="ConsPlusNormal"/>
        <w:jc w:val="center"/>
      </w:pPr>
      <w:r>
        <w:lastRenderedPageBreak/>
        <w:t>подпрограммы 8 "Развитие международного</w:t>
      </w:r>
    </w:p>
    <w:p w:rsidR="00B34909" w:rsidRDefault="00B34909">
      <w:pPr>
        <w:pStyle w:val="ConsPlusNormal"/>
        <w:jc w:val="center"/>
      </w:pPr>
      <w:r>
        <w:t>финансово-экономического сотрудничества Российской</w:t>
      </w:r>
    </w:p>
    <w:p w:rsidR="00B34909" w:rsidRDefault="00B34909">
      <w:pPr>
        <w:pStyle w:val="ConsPlusNormal"/>
        <w:jc w:val="center"/>
      </w:pPr>
      <w:r>
        <w:t>Федерации" государственной программы Российской Федерации</w:t>
      </w:r>
    </w:p>
    <w:p w:rsidR="00B34909" w:rsidRDefault="00B34909">
      <w:pPr>
        <w:pStyle w:val="ConsPlusNormal"/>
        <w:jc w:val="center"/>
      </w:pPr>
      <w:r>
        <w:t>"Управление 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обеспечение взаимодействия Российской Федерации в сфере международных финансово-экономических отношений с зарубежными странами, их объединениями, форумами, группами, международными экономическими (по вопросам, отнесенным к компетенции Министерства финансов Российской Федерации) и финансовыми организациями, в том числе многосторонними банками развития, другими международными организациями по финансовым вопросам, а также в сфере участия Российской Федерации в содействии международному развитию</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обеспечение участия и представления интересов Российской Федерации в деятельности международных форумов, международных финансовых организаций, в том числе многосторонних банков развития, других международных организаций, а также участия в международных инициативах в финансово-экономической сфере;</w:t>
            </w:r>
          </w:p>
          <w:p w:rsidR="00B34909" w:rsidRDefault="00B34909">
            <w:pPr>
              <w:pStyle w:val="ConsPlusNormal"/>
            </w:pPr>
            <w:r>
              <w:t>взаимодействие с международными финансовыми организациями в области управления проектами, реализуемыми Российской Федерацией при участии международных финансовых организаций, в том числе финансируемых с привлечением займов международных финансовых организаций;</w:t>
            </w:r>
          </w:p>
          <w:p w:rsidR="00B34909" w:rsidRDefault="00B34909">
            <w:pPr>
              <w:pStyle w:val="ConsPlusNormal"/>
            </w:pPr>
            <w:r>
              <w:t>разработка проектов и программ сотрудничества Российской Федерации с международными экономическими (по вопросам, отнесенным к компетенции Министерства финансов Российской Федерации) и финансовыми организациями, проведение мониторинга их реализации, подготовка предложений по повышению их эффективности, в том числе в области содействия международному развитию</w:t>
            </w:r>
          </w:p>
        </w:tc>
      </w:tr>
      <w:tr w:rsidR="00B34909">
        <w:tc>
          <w:tcPr>
            <w:tcW w:w="2874" w:type="dxa"/>
            <w:tcBorders>
              <w:top w:val="nil"/>
              <w:left w:val="nil"/>
              <w:bottom w:val="nil"/>
              <w:right w:val="nil"/>
            </w:tcBorders>
          </w:tcPr>
          <w:p w:rsidR="00B34909" w:rsidRDefault="00B34909">
            <w:pPr>
              <w:pStyle w:val="ConsPlusNormal"/>
            </w:pPr>
            <w:r>
              <w:t xml:space="preserve">Целевые индикаторы и </w:t>
            </w:r>
            <w:r>
              <w:lastRenderedPageBreak/>
              <w:t>показатели подпрограммы</w:t>
            </w:r>
          </w:p>
        </w:tc>
        <w:tc>
          <w:tcPr>
            <w:tcW w:w="252" w:type="dxa"/>
            <w:tcBorders>
              <w:top w:val="nil"/>
              <w:left w:val="nil"/>
              <w:bottom w:val="nil"/>
              <w:right w:val="nil"/>
            </w:tcBorders>
          </w:tcPr>
          <w:p w:rsidR="00B34909" w:rsidRDefault="00B34909">
            <w:pPr>
              <w:pStyle w:val="ConsPlusNormal"/>
              <w:jc w:val="center"/>
            </w:pPr>
            <w:r>
              <w:lastRenderedPageBreak/>
              <w:t>-</w:t>
            </w:r>
          </w:p>
        </w:tc>
        <w:tc>
          <w:tcPr>
            <w:tcW w:w="8276" w:type="dxa"/>
            <w:tcBorders>
              <w:top w:val="nil"/>
              <w:left w:val="nil"/>
              <w:bottom w:val="nil"/>
              <w:right w:val="nil"/>
            </w:tcBorders>
          </w:tcPr>
          <w:p w:rsidR="00B34909" w:rsidRDefault="00B34909">
            <w:pPr>
              <w:pStyle w:val="ConsPlusNormal"/>
            </w:pPr>
            <w:r>
              <w:t xml:space="preserve">показатель 8.1 "Процент инвестиций, осуществленных международными </w:t>
            </w:r>
            <w:r>
              <w:lastRenderedPageBreak/>
              <w:t>финансовыми организациями на территории Российской Федерации, относительно целевых ориентиров, заявленных в программно-стратегических документах этих международных финансовых организаций";</w:t>
            </w:r>
          </w:p>
          <w:p w:rsidR="00B34909" w:rsidRDefault="00B34909">
            <w:pPr>
              <w:pStyle w:val="ConsPlusNormal"/>
            </w:pPr>
            <w:r>
              <w:t>показатель 8.2 "Успешность реализации проектов Международного банка реконструкции и развития в Российской Федерации (процент проектов, имеющих удовлетворительный рейтинг, от общего числа проектов)"</w:t>
            </w:r>
          </w:p>
        </w:tc>
      </w:tr>
      <w:tr w:rsidR="00B34909">
        <w:tc>
          <w:tcPr>
            <w:tcW w:w="2874" w:type="dxa"/>
            <w:tcBorders>
              <w:top w:val="nil"/>
              <w:left w:val="nil"/>
              <w:bottom w:val="nil"/>
              <w:right w:val="nil"/>
            </w:tcBorders>
          </w:tcPr>
          <w:p w:rsidR="00B34909" w:rsidRDefault="00B34909">
            <w:pPr>
              <w:pStyle w:val="ConsPlusNormal"/>
            </w:pPr>
            <w:r>
              <w:lastRenderedPageBreak/>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468579216,2 тыс. рублей, в том числе:</w:t>
            </w:r>
          </w:p>
          <w:p w:rsidR="00B34909" w:rsidRDefault="00B34909">
            <w:pPr>
              <w:pStyle w:val="ConsPlusNormal"/>
              <w:jc w:val="both"/>
            </w:pPr>
            <w:r>
              <w:t>на 2013 год - 53731109,2 тыс. рублей;</w:t>
            </w:r>
          </w:p>
          <w:p w:rsidR="00B34909" w:rsidRDefault="00B34909">
            <w:pPr>
              <w:pStyle w:val="ConsPlusNormal"/>
              <w:jc w:val="both"/>
            </w:pPr>
            <w:r>
              <w:t>на 2014 год - 54695043,6 тыс. рублей;</w:t>
            </w:r>
          </w:p>
          <w:p w:rsidR="00B34909" w:rsidRDefault="00B34909">
            <w:pPr>
              <w:pStyle w:val="ConsPlusNormal"/>
              <w:jc w:val="both"/>
            </w:pPr>
            <w:r>
              <w:t>на 2015 год - 58392731,8 тыс. рублей;</w:t>
            </w:r>
          </w:p>
          <w:p w:rsidR="00B34909" w:rsidRDefault="00B34909">
            <w:pPr>
              <w:pStyle w:val="ConsPlusNormal"/>
              <w:jc w:val="both"/>
            </w:pPr>
            <w:r>
              <w:t>на 2016 год - 41389470,5 тыс. рублей;</w:t>
            </w:r>
          </w:p>
          <w:p w:rsidR="00B34909" w:rsidRDefault="00B34909">
            <w:pPr>
              <w:pStyle w:val="ConsPlusNormal"/>
              <w:jc w:val="both"/>
            </w:pPr>
            <w:r>
              <w:t>на 2017 год - 60608454,7 тыс. рублей;</w:t>
            </w:r>
          </w:p>
          <w:p w:rsidR="00B34909" w:rsidRDefault="00B34909">
            <w:pPr>
              <w:pStyle w:val="ConsPlusNormal"/>
              <w:jc w:val="both"/>
            </w:pPr>
            <w:r>
              <w:t>на 2018 год - 64988288,4 тыс. рублей;</w:t>
            </w:r>
          </w:p>
          <w:p w:rsidR="00B34909" w:rsidRDefault="00B34909">
            <w:pPr>
              <w:pStyle w:val="ConsPlusNormal"/>
              <w:jc w:val="both"/>
            </w:pPr>
            <w:r>
              <w:t>на 2019 год - 67021026,5 тыс. рублей;</w:t>
            </w:r>
          </w:p>
          <w:p w:rsidR="00B34909" w:rsidRDefault="00B34909">
            <w:pPr>
              <w:pStyle w:val="ConsPlusNormal"/>
            </w:pPr>
            <w:r>
              <w:t>на 2020 год - 67753091,4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осуществление при участии международных экономических (по вопросам, отнесенным к компетенции Министерства финансов Российской Федерации) и финансовых организаций государственно значимых проектов в области институционального развития и совершенствования</w:t>
            </w:r>
          </w:p>
          <w:p w:rsidR="00B34909" w:rsidRDefault="00B34909">
            <w:pPr>
              <w:pStyle w:val="ConsPlusNormal"/>
            </w:pPr>
            <w:r>
              <w:t>организации государственного управления в соответствии с лучшей международной практикой в различных областях;</w:t>
            </w:r>
          </w:p>
          <w:p w:rsidR="00B34909" w:rsidRDefault="00B34909">
            <w:pPr>
              <w:pStyle w:val="ConsPlusNormal"/>
            </w:pPr>
            <w:r>
              <w:t>расширение привлечения консультационно-аналитического и экспертного содействия международных экономических (по вопросам, отнесенным к компетенции Министерства финансов Российской Федерации) и финансовых организаций в целях внедрения наилучших мировых стандартов и практик в различных отраслях российской экономики;</w:t>
            </w:r>
          </w:p>
          <w:p w:rsidR="00B34909" w:rsidRDefault="00B34909">
            <w:pPr>
              <w:pStyle w:val="ConsPlusNormal"/>
            </w:pPr>
            <w:r>
              <w:t xml:space="preserve">создание необходимой институциональной базы для дальнейшего развития различных инструментов сотрудничества Российской Федерации с международными </w:t>
            </w:r>
            <w:r>
              <w:lastRenderedPageBreak/>
              <w:t>экономическими (по вопросам, отнесенным к компетенции Министерства финансов Российской Федерации) и финансовыми организациями, таких как прямое кредитование субъектов Российской Федерации без привлечения суверенных гарантий, реализация проектов в частном секторе с привлечением международного технического содействия;</w:t>
            </w:r>
          </w:p>
          <w:p w:rsidR="00B34909" w:rsidRDefault="00B34909">
            <w:pPr>
              <w:pStyle w:val="ConsPlusNormal"/>
            </w:pPr>
            <w:r>
              <w:t>повышение роли Российской Федерации в продвижении и реализации международных инициатив, соответствующих долгосрочным интересам Российской Федерации и упрочению ее позиций, в том числе в области содействия международному развитию;</w:t>
            </w:r>
          </w:p>
          <w:p w:rsidR="00B34909" w:rsidRDefault="00B34909">
            <w:pPr>
              <w:pStyle w:val="ConsPlusNormal"/>
            </w:pPr>
            <w:r>
              <w:t>повышение эффективности реализации политики Российской Федерации в сфере содействия международному развитию</w:t>
            </w:r>
          </w:p>
        </w:tc>
      </w:tr>
    </w:tbl>
    <w:p w:rsidR="00B34909" w:rsidRDefault="00B34909">
      <w:pPr>
        <w:sectPr w:rsidR="00B34909">
          <w:pgSz w:w="16838" w:h="11905" w:orient="landscape"/>
          <w:pgMar w:top="1701" w:right="1134" w:bottom="850" w:left="1134" w:header="0" w:footer="0" w:gutter="0"/>
          <w:cols w:space="720"/>
        </w:sectPr>
      </w:pPr>
    </w:p>
    <w:p w:rsidR="00B34909" w:rsidRDefault="00B34909">
      <w:pPr>
        <w:pStyle w:val="ConsPlusNormal"/>
        <w:ind w:firstLine="540"/>
        <w:jc w:val="both"/>
      </w:pPr>
    </w:p>
    <w:p w:rsidR="00B34909" w:rsidRDefault="00B34909">
      <w:pPr>
        <w:pStyle w:val="ConsPlusNormal"/>
        <w:jc w:val="center"/>
        <w:outlineLvl w:val="1"/>
      </w:pPr>
      <w:bookmarkStart w:id="10" w:name="P515"/>
      <w:bookmarkEnd w:id="10"/>
      <w:r>
        <w:t>ПАСПОРТ</w:t>
      </w:r>
    </w:p>
    <w:p w:rsidR="00B34909" w:rsidRDefault="00B34909">
      <w:pPr>
        <w:pStyle w:val="ConsPlusNormal"/>
        <w:jc w:val="center"/>
      </w:pPr>
      <w:r>
        <w:t>подпрограммы 9 "Создание и развитие государственной</w:t>
      </w:r>
    </w:p>
    <w:p w:rsidR="00B34909" w:rsidRDefault="00B34909">
      <w:pPr>
        <w:pStyle w:val="ConsPlusNormal"/>
        <w:jc w:val="center"/>
      </w:pPr>
      <w:r>
        <w:t>интегрированной информационной системы управления</w:t>
      </w:r>
    </w:p>
    <w:p w:rsidR="00B34909" w:rsidRDefault="00B34909">
      <w:pPr>
        <w:pStyle w:val="ConsPlusNormal"/>
        <w:jc w:val="center"/>
      </w:pPr>
      <w:r>
        <w:t>общественными финансами "Электронный бюджет"</w:t>
      </w:r>
    </w:p>
    <w:p w:rsidR="00B34909" w:rsidRDefault="00B34909">
      <w:pPr>
        <w:pStyle w:val="ConsPlusNormal"/>
        <w:jc w:val="center"/>
      </w:pPr>
      <w:r>
        <w:t>государственной программы Российской Федерации</w:t>
      </w:r>
    </w:p>
    <w:p w:rsidR="00B34909" w:rsidRDefault="00B34909">
      <w:pPr>
        <w:pStyle w:val="ConsPlusNormal"/>
        <w:jc w:val="center"/>
      </w:pPr>
      <w:r>
        <w:t>"Управление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74"/>
        <w:gridCol w:w="252"/>
        <w:gridCol w:w="8276"/>
      </w:tblGrid>
      <w:tr w:rsidR="00B34909">
        <w:tc>
          <w:tcPr>
            <w:tcW w:w="2874"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74" w:type="dxa"/>
            <w:tcBorders>
              <w:top w:val="nil"/>
              <w:left w:val="nil"/>
              <w:bottom w:val="nil"/>
              <w:right w:val="nil"/>
            </w:tcBorders>
          </w:tcPr>
          <w:p w:rsidR="00B34909" w:rsidRDefault="00B34909">
            <w:pPr>
              <w:pStyle w:val="ConsPlusNormal"/>
            </w:pPr>
            <w:r>
              <w:t>Участники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Федеральное казначейство</w:t>
            </w:r>
          </w:p>
        </w:tc>
      </w:tr>
      <w:tr w:rsidR="00B34909">
        <w:tc>
          <w:tcPr>
            <w:tcW w:w="2874"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74"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повышение качества финансового менеджмента организаций сектора государственного управления за счет формирования единого информационного пространства и применения информационных и телекоммуникационных технологий в сфере управления общественными финансами</w:t>
            </w:r>
          </w:p>
        </w:tc>
      </w:tr>
      <w:tr w:rsidR="00B34909">
        <w:tc>
          <w:tcPr>
            <w:tcW w:w="2874"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обеспечение автоматизации и интеграции процессов составления и исполнения бюджетов бюджетной системы Российской Федерации, ведения бухгалтерского и управленческого учета и формирования отчетности публично-правовых образований;</w:t>
            </w:r>
          </w:p>
          <w:p w:rsidR="00B34909" w:rsidRDefault="00B34909">
            <w:pPr>
              <w:pStyle w:val="ConsPlusNormal"/>
            </w:pPr>
            <w:r>
              <w:t>создание инструментов для синхронизации стратегического и бюджетного планирования, для проведения мониторинга достижения конечных результатов реализации государственных программ Российской Федерации;</w:t>
            </w:r>
          </w:p>
          <w:p w:rsidR="00B34909" w:rsidRDefault="00B34909">
            <w:pPr>
              <w:pStyle w:val="ConsPlusNormal"/>
            </w:pPr>
            <w:r>
              <w:t xml:space="preserve">создание инструментов реализации закрепленного в Бюджетном </w:t>
            </w:r>
            <w:hyperlink r:id="rId10" w:history="1">
              <w:r>
                <w:rPr>
                  <w:color w:val="0000FF"/>
                </w:rPr>
                <w:t>кодексе</w:t>
              </w:r>
            </w:hyperlink>
            <w:r>
              <w:t xml:space="preserve"> Российской Федерации принципа прозрачности (открытости) бюджетов бюджетной системы Российской Федерации</w:t>
            </w:r>
          </w:p>
        </w:tc>
      </w:tr>
      <w:tr w:rsidR="00B34909">
        <w:tc>
          <w:tcPr>
            <w:tcW w:w="2874"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9.1 "Доля юридически значимых электронных документов в общем объеме документов финансово-хозяйственной деятельности федеральных организаций сектора государственного управления";</w:t>
            </w:r>
          </w:p>
          <w:p w:rsidR="00B34909" w:rsidRDefault="00B34909">
            <w:pPr>
              <w:pStyle w:val="ConsPlusNormal"/>
            </w:pPr>
            <w:r>
              <w:lastRenderedPageBreak/>
              <w:t>показатель 9.2 "Сокращение времени обработки финансовой документации федеральных организаций сектора государственного управления";</w:t>
            </w:r>
          </w:p>
          <w:p w:rsidR="00B34909" w:rsidRDefault="00B34909">
            <w:pPr>
              <w:pStyle w:val="ConsPlusNormal"/>
            </w:pPr>
            <w:r>
              <w:t>показатель 9.3 "Сокращение сроков формирования всех видов финансовой отчетности федеральных организаций сектора государственного управления";</w:t>
            </w:r>
          </w:p>
          <w:p w:rsidR="00B34909" w:rsidRDefault="00B34909">
            <w:pPr>
              <w:pStyle w:val="ConsPlusNormal"/>
            </w:pPr>
            <w:r>
              <w:t>показатель 9.4 "Доля субъектов Российской Федерации, организации сектора государственного управления которых обеспечены возможностью доступа к работе в системе "Электронный бюджет";</w:t>
            </w:r>
          </w:p>
          <w:p w:rsidR="00B34909" w:rsidRDefault="00B34909">
            <w:pPr>
              <w:pStyle w:val="ConsPlusNormal"/>
            </w:pPr>
            <w:r>
              <w:t>показатель 9.5 "Доля муниципальных образований, организации сектора государственного управления которых обеспечены возможностью доступа к работе в системе "Электронный бюджет";</w:t>
            </w:r>
          </w:p>
          <w:p w:rsidR="00B34909" w:rsidRDefault="00B34909">
            <w:pPr>
              <w:pStyle w:val="ConsPlusNormal"/>
            </w:pPr>
            <w:r>
              <w:t>показатель 9.6 "Количество субъектов Российской Федерации, организации сектора государственного управления которых будут иметь аналогичные с федеральными организациями сектора государственного управления показатели в отношении доли юридически значимых электронных документов в общем объеме документооборота в области финансово-хозяйственной деятельности, а также в отношении сокращения времени обработки финансовой документации и сокращения сроков формирования всех видов финансовой отчетности"</w:t>
            </w:r>
          </w:p>
        </w:tc>
      </w:tr>
      <w:tr w:rsidR="00B34909">
        <w:tc>
          <w:tcPr>
            <w:tcW w:w="2874" w:type="dxa"/>
            <w:tcBorders>
              <w:top w:val="nil"/>
              <w:left w:val="nil"/>
              <w:bottom w:val="nil"/>
              <w:right w:val="nil"/>
            </w:tcBorders>
          </w:tcPr>
          <w:p w:rsidR="00B34909" w:rsidRDefault="00B34909">
            <w:pPr>
              <w:pStyle w:val="ConsPlusNormal"/>
            </w:pPr>
            <w:r>
              <w:lastRenderedPageBreak/>
              <w:t>Этапы и сроки реализации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74"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14847950,3 тыс. рублей, в том числе:</w:t>
            </w:r>
          </w:p>
          <w:p w:rsidR="00B34909" w:rsidRDefault="00B34909">
            <w:pPr>
              <w:pStyle w:val="ConsPlusNormal"/>
              <w:jc w:val="both"/>
            </w:pPr>
            <w:r>
              <w:t>на 2013 год - 2204193,5 тыс. рублей;</w:t>
            </w:r>
          </w:p>
          <w:p w:rsidR="00B34909" w:rsidRDefault="00B34909">
            <w:pPr>
              <w:pStyle w:val="ConsPlusNormal"/>
              <w:jc w:val="both"/>
            </w:pPr>
            <w:r>
              <w:t>на 2014 год - 1831014,8 тыс. рублей;</w:t>
            </w:r>
          </w:p>
          <w:p w:rsidR="00B34909" w:rsidRDefault="00B34909">
            <w:pPr>
              <w:pStyle w:val="ConsPlusNormal"/>
              <w:jc w:val="both"/>
            </w:pPr>
            <w:r>
              <w:t>на 2015 год - 1704209,6 тыс. рублей;</w:t>
            </w:r>
          </w:p>
          <w:p w:rsidR="00B34909" w:rsidRDefault="00B34909">
            <w:pPr>
              <w:pStyle w:val="ConsPlusNormal"/>
              <w:jc w:val="both"/>
            </w:pPr>
            <w:r>
              <w:t>на 2016 год - 1704209,6 тыс. рублей;</w:t>
            </w:r>
          </w:p>
          <w:p w:rsidR="00B34909" w:rsidRDefault="00B34909">
            <w:pPr>
              <w:pStyle w:val="ConsPlusNormal"/>
              <w:jc w:val="both"/>
            </w:pPr>
            <w:r>
              <w:t>на 2017 год - 1657179,4 тыс. рублей;</w:t>
            </w:r>
          </w:p>
          <w:p w:rsidR="00B34909" w:rsidRDefault="00B34909">
            <w:pPr>
              <w:pStyle w:val="ConsPlusNormal"/>
              <w:jc w:val="both"/>
            </w:pPr>
            <w:r>
              <w:t>на 2018 год - 1835036,3 тыс. рублей;</w:t>
            </w:r>
          </w:p>
          <w:p w:rsidR="00B34909" w:rsidRDefault="00B34909">
            <w:pPr>
              <w:pStyle w:val="ConsPlusNormal"/>
              <w:jc w:val="both"/>
            </w:pPr>
            <w:r>
              <w:t>на 2019 год - 1914437,5 тыс. рублей;</w:t>
            </w:r>
          </w:p>
          <w:p w:rsidR="00B34909" w:rsidRDefault="00B34909">
            <w:pPr>
              <w:pStyle w:val="ConsPlusNormal"/>
            </w:pPr>
            <w:r>
              <w:t>на 2020 год - 1997669,5 тыс. рублей</w:t>
            </w:r>
          </w:p>
        </w:tc>
      </w:tr>
      <w:tr w:rsidR="00B34909">
        <w:tc>
          <w:tcPr>
            <w:tcW w:w="2874"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76" w:type="dxa"/>
            <w:tcBorders>
              <w:top w:val="nil"/>
              <w:left w:val="nil"/>
              <w:bottom w:val="nil"/>
              <w:right w:val="nil"/>
            </w:tcBorders>
          </w:tcPr>
          <w:p w:rsidR="00B34909" w:rsidRDefault="00B34909">
            <w:pPr>
              <w:pStyle w:val="ConsPlusNormal"/>
            </w:pPr>
            <w:r>
              <w:t>переход на юридически значимый электронный документооборот в сфере управления общественными финансами;</w:t>
            </w:r>
          </w:p>
          <w:p w:rsidR="00B34909" w:rsidRDefault="00B34909">
            <w:pPr>
              <w:pStyle w:val="ConsPlusNormal"/>
            </w:pPr>
            <w:r>
              <w:lastRenderedPageBreak/>
              <w:t>автоматизация учетной деятельности, а также интеграция и обеспечение взаимосвязи всех видов учета и отчетности публично-правовых образований;</w:t>
            </w:r>
          </w:p>
          <w:p w:rsidR="00B34909" w:rsidRDefault="00B34909">
            <w:pPr>
              <w:pStyle w:val="ConsPlusNormal"/>
            </w:pPr>
            <w:r>
              <w:t>интеграция процессов управления общественными финансами публично-правовых образований;</w:t>
            </w:r>
          </w:p>
          <w:p w:rsidR="00B34909" w:rsidRDefault="00B34909">
            <w:pPr>
              <w:pStyle w:val="ConsPlusNormal"/>
            </w:pPr>
            <w:r>
              <w:t>обеспечение взаимосвязи информации о финансовых показателях публично-правовых образований с показателями результативности их деятельности</w:t>
            </w:r>
          </w:p>
        </w:tc>
      </w:tr>
    </w:tbl>
    <w:p w:rsidR="00B34909" w:rsidRDefault="00B34909">
      <w:pPr>
        <w:pStyle w:val="ConsPlusNormal"/>
        <w:ind w:firstLine="540"/>
        <w:jc w:val="both"/>
      </w:pPr>
    </w:p>
    <w:p w:rsidR="00B34909" w:rsidRDefault="00B34909">
      <w:pPr>
        <w:pStyle w:val="ConsPlusNormal"/>
        <w:jc w:val="center"/>
        <w:outlineLvl w:val="1"/>
      </w:pPr>
      <w:bookmarkStart w:id="11" w:name="P569"/>
      <w:bookmarkEnd w:id="11"/>
      <w:r>
        <w:t>ПАСПОРТ</w:t>
      </w:r>
    </w:p>
    <w:p w:rsidR="00B34909" w:rsidRDefault="00B34909">
      <w:pPr>
        <w:pStyle w:val="ConsPlusNormal"/>
        <w:jc w:val="center"/>
      </w:pPr>
      <w:r>
        <w:t>подпрограммы 10 "Государственное регулирование отрасли</w:t>
      </w:r>
    </w:p>
    <w:p w:rsidR="00B34909" w:rsidRDefault="00B34909">
      <w:pPr>
        <w:pStyle w:val="ConsPlusNormal"/>
        <w:jc w:val="center"/>
      </w:pPr>
      <w:r>
        <w:t>драгоценных металлов и драгоценных камней и организация</w:t>
      </w:r>
    </w:p>
    <w:p w:rsidR="00B34909" w:rsidRDefault="00B34909">
      <w:pPr>
        <w:pStyle w:val="ConsPlusNormal"/>
        <w:jc w:val="center"/>
      </w:pPr>
      <w:r>
        <w:t>формирования и использования Государственного фонда</w:t>
      </w:r>
    </w:p>
    <w:p w:rsidR="00B34909" w:rsidRDefault="00B34909">
      <w:pPr>
        <w:pStyle w:val="ConsPlusNormal"/>
        <w:jc w:val="center"/>
      </w:pPr>
      <w:r>
        <w:t>драгоценных металлов и драгоценных камней Российской</w:t>
      </w:r>
    </w:p>
    <w:p w:rsidR="00B34909" w:rsidRDefault="00B34909">
      <w:pPr>
        <w:pStyle w:val="ConsPlusNormal"/>
        <w:jc w:val="center"/>
      </w:pPr>
      <w:r>
        <w:t>Федерации" государственной программы Российской</w:t>
      </w:r>
    </w:p>
    <w:p w:rsidR="00B34909" w:rsidRDefault="00B34909">
      <w:pPr>
        <w:pStyle w:val="ConsPlusNormal"/>
        <w:jc w:val="center"/>
      </w:pPr>
      <w:r>
        <w:t>Федерации "Управление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0"/>
        <w:gridCol w:w="266"/>
        <w:gridCol w:w="8276"/>
      </w:tblGrid>
      <w:tr w:rsidR="00B34909">
        <w:tc>
          <w:tcPr>
            <w:tcW w:w="2860" w:type="dxa"/>
            <w:tcBorders>
              <w:top w:val="nil"/>
              <w:left w:val="nil"/>
              <w:bottom w:val="nil"/>
              <w:right w:val="nil"/>
            </w:tcBorders>
          </w:tcPr>
          <w:p w:rsidR="00B34909" w:rsidRDefault="00B34909">
            <w:pPr>
              <w:pStyle w:val="ConsPlusNormal"/>
            </w:pPr>
            <w:r>
              <w:t>Ответственный исполнитель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Министерство финансов Российской Федерации</w:t>
            </w:r>
          </w:p>
        </w:tc>
      </w:tr>
      <w:tr w:rsidR="00B34909">
        <w:tc>
          <w:tcPr>
            <w:tcW w:w="2860"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60" w:type="dxa"/>
            <w:tcBorders>
              <w:top w:val="nil"/>
              <w:left w:val="nil"/>
              <w:bottom w:val="nil"/>
              <w:right w:val="nil"/>
            </w:tcBorders>
          </w:tcPr>
          <w:p w:rsidR="00B34909" w:rsidRDefault="00B34909">
            <w:pPr>
              <w:pStyle w:val="ConsPlusNormal"/>
            </w:pPr>
            <w:r>
              <w:t>Цель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повышение эффективности государственного регулирования отрасли драгоценных металлов и драгоценных камней</w:t>
            </w:r>
          </w:p>
        </w:tc>
      </w:tr>
      <w:tr w:rsidR="00B34909">
        <w:tc>
          <w:tcPr>
            <w:tcW w:w="2860" w:type="dxa"/>
            <w:tcBorders>
              <w:top w:val="nil"/>
              <w:left w:val="nil"/>
              <w:bottom w:val="nil"/>
              <w:right w:val="nil"/>
            </w:tcBorders>
          </w:tcPr>
          <w:p w:rsidR="00B34909" w:rsidRDefault="00B34909">
            <w:pPr>
              <w:pStyle w:val="ConsPlusNormal"/>
            </w:pPr>
            <w:r>
              <w:t>Задачи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совершенствование нормативно-правового регулирования в сфере добычи, производства, переработки, использования и обращения драгоценных металлов и драгоценных камней;</w:t>
            </w:r>
          </w:p>
          <w:p w:rsidR="00B34909" w:rsidRDefault="00B34909">
            <w:pPr>
              <w:pStyle w:val="ConsPlusNormal"/>
            </w:pPr>
            <w:r>
              <w:t>организация формирования Государственного фонда драгоценных металлов и драгоценных камней Российской Федерации;</w:t>
            </w:r>
          </w:p>
          <w:p w:rsidR="00B34909" w:rsidRDefault="00B34909">
            <w:pPr>
              <w:pStyle w:val="ConsPlusNormal"/>
            </w:pPr>
            <w:r>
              <w:t>обеспечение опробирования, анализа и клеймения государственным пробирным клеймом всех ювелирных изделий из драгоценных камней отечественного производства, а также указанных изделий, ввезенных в Российскую Федерацию;</w:t>
            </w:r>
          </w:p>
          <w:p w:rsidR="00B34909" w:rsidRDefault="00B34909">
            <w:pPr>
              <w:pStyle w:val="ConsPlusNormal"/>
            </w:pPr>
            <w:r>
              <w:t xml:space="preserve">оптимизация процедур государственного контроля за качеством сортировки и оценки </w:t>
            </w:r>
            <w:r>
              <w:lastRenderedPageBreak/>
              <w:t>драгоценных камней</w:t>
            </w:r>
          </w:p>
        </w:tc>
      </w:tr>
      <w:tr w:rsidR="00B34909">
        <w:tc>
          <w:tcPr>
            <w:tcW w:w="2860" w:type="dxa"/>
            <w:tcBorders>
              <w:top w:val="nil"/>
              <w:left w:val="nil"/>
              <w:bottom w:val="nil"/>
              <w:right w:val="nil"/>
            </w:tcBorders>
          </w:tcPr>
          <w:p w:rsidR="00B34909" w:rsidRDefault="00B34909">
            <w:pPr>
              <w:pStyle w:val="ConsPlusNormal"/>
            </w:pPr>
            <w:r>
              <w:lastRenderedPageBreak/>
              <w:t>Целевые индикаторы и показатели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показатель 10.1 "Сокращение сроков проведения государственного контроля за качеством сортировки и оценки драгоценных камней";</w:t>
            </w:r>
          </w:p>
          <w:p w:rsidR="00B34909" w:rsidRDefault="00B34909">
            <w:pPr>
              <w:pStyle w:val="ConsPlusNormal"/>
            </w:pPr>
            <w:r>
              <w:t>показатель 10.2 "Сокращение сроков опробирования и клеймения изделий из драгоценных металлов"</w:t>
            </w:r>
          </w:p>
        </w:tc>
      </w:tr>
      <w:tr w:rsidR="00B34909">
        <w:tc>
          <w:tcPr>
            <w:tcW w:w="2860" w:type="dxa"/>
            <w:tcBorders>
              <w:top w:val="nil"/>
              <w:left w:val="nil"/>
              <w:bottom w:val="nil"/>
              <w:right w:val="nil"/>
            </w:tcBorders>
          </w:tcPr>
          <w:p w:rsidR="00B34909" w:rsidRDefault="00B34909">
            <w:pPr>
              <w:pStyle w:val="ConsPlusNormal"/>
            </w:pPr>
            <w:r>
              <w:t>Этапы и сроки реализации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60" w:type="dxa"/>
            <w:tcBorders>
              <w:top w:val="nil"/>
              <w:left w:val="nil"/>
              <w:bottom w:val="nil"/>
              <w:right w:val="nil"/>
            </w:tcBorders>
          </w:tcPr>
          <w:p w:rsidR="00B34909" w:rsidRDefault="00B34909">
            <w:pPr>
              <w:pStyle w:val="ConsPlusNormal"/>
            </w:pPr>
            <w:r>
              <w:t>Объем бюджетных ассигнований подпрограммы</w:t>
            </w:r>
          </w:p>
        </w:tc>
        <w:tc>
          <w:tcPr>
            <w:tcW w:w="266" w:type="dxa"/>
            <w:tcBorders>
              <w:top w:val="nil"/>
              <w:left w:val="nil"/>
              <w:bottom w:val="nil"/>
              <w:right w:val="nil"/>
            </w:tcBorders>
          </w:tcPr>
          <w:p w:rsidR="00B34909" w:rsidRDefault="00B34909">
            <w:pPr>
              <w:pStyle w:val="ConsPlusNormal"/>
              <w:jc w:val="center"/>
            </w:pPr>
            <w:r>
              <w:t>-</w:t>
            </w:r>
          </w:p>
        </w:tc>
        <w:tc>
          <w:tcPr>
            <w:tcW w:w="8276"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25047073,6 тыс. рублей, в том числе:</w:t>
            </w:r>
          </w:p>
          <w:p w:rsidR="00B34909" w:rsidRDefault="00B34909">
            <w:pPr>
              <w:pStyle w:val="ConsPlusNormal"/>
              <w:jc w:val="both"/>
            </w:pPr>
            <w:r>
              <w:t>на 2013 год - 3202192,5 тыс. рублей;</w:t>
            </w:r>
          </w:p>
          <w:p w:rsidR="00B34909" w:rsidRDefault="00B34909">
            <w:pPr>
              <w:pStyle w:val="ConsPlusNormal"/>
              <w:jc w:val="both"/>
            </w:pPr>
            <w:r>
              <w:t>на 2014 год - 3535016,7 тыс. рублей;</w:t>
            </w:r>
          </w:p>
          <w:p w:rsidR="00B34909" w:rsidRDefault="00B34909">
            <w:pPr>
              <w:pStyle w:val="ConsPlusNormal"/>
              <w:jc w:val="both"/>
            </w:pPr>
            <w:r>
              <w:t>на 2015 год - 3224700,4 тыс. рублей;</w:t>
            </w:r>
          </w:p>
          <w:p w:rsidR="00B34909" w:rsidRDefault="00B34909">
            <w:pPr>
              <w:pStyle w:val="ConsPlusNormal"/>
              <w:jc w:val="both"/>
            </w:pPr>
            <w:r>
              <w:t>на 2016 год - 3224699,8 тыс. рублей;</w:t>
            </w:r>
          </w:p>
          <w:p w:rsidR="00B34909" w:rsidRDefault="00B34909">
            <w:pPr>
              <w:pStyle w:val="ConsPlusNormal"/>
              <w:jc w:val="both"/>
            </w:pPr>
            <w:r>
              <w:t>на 2017 год - 2766442,2 тыс. рублей;</w:t>
            </w:r>
          </w:p>
          <w:p w:rsidR="00B34909" w:rsidRDefault="00B34909">
            <w:pPr>
              <w:pStyle w:val="ConsPlusNormal"/>
              <w:jc w:val="both"/>
            </w:pPr>
            <w:r>
              <w:t>на 2018 год - 2917840,2 тыс. рублей;</w:t>
            </w:r>
          </w:p>
          <w:p w:rsidR="00B34909" w:rsidRDefault="00B34909">
            <w:pPr>
              <w:pStyle w:val="ConsPlusNormal"/>
              <w:jc w:val="both"/>
            </w:pPr>
            <w:r>
              <w:t>на 2019 год - 3029514,5 тыс. рублей;</w:t>
            </w:r>
          </w:p>
          <w:p w:rsidR="00B34909" w:rsidRDefault="00B34909">
            <w:pPr>
              <w:pStyle w:val="ConsPlusNormal"/>
            </w:pPr>
            <w:r>
              <w:t>на 2020 год - 3146667,4 тыс. рублей</w:t>
            </w:r>
          </w:p>
        </w:tc>
      </w:tr>
      <w:tr w:rsidR="00B34909">
        <w:tc>
          <w:tcPr>
            <w:tcW w:w="2860"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66" w:type="dxa"/>
            <w:tcBorders>
              <w:top w:val="nil"/>
              <w:left w:val="nil"/>
              <w:bottom w:val="nil"/>
              <w:right w:val="nil"/>
            </w:tcBorders>
          </w:tcPr>
          <w:p w:rsidR="00B34909" w:rsidRDefault="00B34909">
            <w:pPr>
              <w:pStyle w:val="ConsPlusNormal"/>
              <w:jc w:val="both"/>
            </w:pPr>
            <w:r>
              <w:t>-</w:t>
            </w:r>
          </w:p>
        </w:tc>
        <w:tc>
          <w:tcPr>
            <w:tcW w:w="8276" w:type="dxa"/>
            <w:tcBorders>
              <w:top w:val="nil"/>
              <w:left w:val="nil"/>
              <w:bottom w:val="nil"/>
              <w:right w:val="nil"/>
            </w:tcBorders>
          </w:tcPr>
          <w:p w:rsidR="00B34909" w:rsidRDefault="00B34909">
            <w:pPr>
              <w:pStyle w:val="ConsPlusNormal"/>
            </w:pPr>
            <w:r>
              <w:t>развитие рынка драгоценных металлов и драгоценных камней;</w:t>
            </w:r>
          </w:p>
          <w:p w:rsidR="00B34909" w:rsidRDefault="00B34909">
            <w:pPr>
              <w:pStyle w:val="ConsPlusNormal"/>
            </w:pPr>
            <w:r>
              <w:t>совершенствование нормативно-правового регулирования в сфере добычи, производства, переработки, использования и обращения драгоценных металлов и драгоценных камней;</w:t>
            </w:r>
          </w:p>
          <w:p w:rsidR="00B34909" w:rsidRDefault="00B34909">
            <w:pPr>
              <w:pStyle w:val="ConsPlusNormal"/>
            </w:pPr>
            <w:r>
              <w:t>оптимизация формирования Государственного фонда драгоценных металлов и драгоценных камней Российской Федерации;</w:t>
            </w:r>
          </w:p>
          <w:p w:rsidR="00B34909" w:rsidRDefault="00B34909">
            <w:pPr>
              <w:pStyle w:val="ConsPlusNormal"/>
            </w:pPr>
            <w:r>
              <w:t>повышение конкурентоспособности российских алмазодобывающих, перерабатывающих и торговых организаций за счет уменьшения сроков оборота драгоценных камней от добычи до реализации конечной продукции, а также вследствие снижения себестоимости продукции в результате сокращения периода кредитования</w:t>
            </w:r>
          </w:p>
        </w:tc>
      </w:tr>
    </w:tbl>
    <w:p w:rsidR="00B34909" w:rsidRDefault="00B34909">
      <w:pPr>
        <w:pStyle w:val="ConsPlusNormal"/>
        <w:jc w:val="center"/>
      </w:pPr>
    </w:p>
    <w:p w:rsidR="00B34909" w:rsidRDefault="00B34909">
      <w:pPr>
        <w:pStyle w:val="ConsPlusNormal"/>
        <w:jc w:val="center"/>
        <w:outlineLvl w:val="1"/>
      </w:pPr>
      <w:bookmarkStart w:id="12" w:name="P618"/>
      <w:bookmarkEnd w:id="12"/>
      <w:r>
        <w:t>ПАСПОРТ</w:t>
      </w:r>
    </w:p>
    <w:p w:rsidR="00B34909" w:rsidRDefault="00B34909">
      <w:pPr>
        <w:pStyle w:val="ConsPlusNormal"/>
        <w:jc w:val="center"/>
      </w:pPr>
      <w:r>
        <w:t>подпрограммы 11 "Государственное регулирование в сфере</w:t>
      </w:r>
    </w:p>
    <w:p w:rsidR="00B34909" w:rsidRDefault="00B34909">
      <w:pPr>
        <w:pStyle w:val="ConsPlusNormal"/>
        <w:jc w:val="center"/>
      </w:pPr>
      <w:r>
        <w:lastRenderedPageBreak/>
        <w:t>производства и оборота этилового спирта, алкогольной</w:t>
      </w:r>
    </w:p>
    <w:p w:rsidR="00B34909" w:rsidRDefault="00B34909">
      <w:pPr>
        <w:pStyle w:val="ConsPlusNormal"/>
        <w:jc w:val="center"/>
      </w:pPr>
      <w:r>
        <w:t>и спиртосодержащей продукции" государственной</w:t>
      </w:r>
    </w:p>
    <w:p w:rsidR="00B34909" w:rsidRDefault="00B34909">
      <w:pPr>
        <w:pStyle w:val="ConsPlusNormal"/>
        <w:jc w:val="center"/>
      </w:pPr>
      <w:r>
        <w:t>программы Российской Федерации "Управление</w:t>
      </w:r>
    </w:p>
    <w:p w:rsidR="00B34909" w:rsidRDefault="00B34909">
      <w:pPr>
        <w:pStyle w:val="ConsPlusNormal"/>
        <w:jc w:val="center"/>
      </w:pPr>
      <w:r>
        <w:t>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60"/>
        <w:gridCol w:w="252"/>
        <w:gridCol w:w="8290"/>
      </w:tblGrid>
      <w:tr w:rsidR="00B34909">
        <w:tc>
          <w:tcPr>
            <w:tcW w:w="2860" w:type="dxa"/>
            <w:tcBorders>
              <w:top w:val="nil"/>
              <w:left w:val="nil"/>
              <w:bottom w:val="nil"/>
              <w:right w:val="nil"/>
            </w:tcBorders>
          </w:tcPr>
          <w:p w:rsidR="00B34909" w:rsidRDefault="00B34909">
            <w:pPr>
              <w:pStyle w:val="ConsPlusNormal"/>
            </w:pPr>
            <w:r>
              <w:t>Ответственный исполнитель подпрограммы (соисполнитель 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Федеральная служба по регулированию алкогольного рынка</w:t>
            </w:r>
          </w:p>
        </w:tc>
      </w:tr>
      <w:tr w:rsidR="00B34909">
        <w:tc>
          <w:tcPr>
            <w:tcW w:w="2860" w:type="dxa"/>
            <w:tcBorders>
              <w:top w:val="nil"/>
              <w:left w:val="nil"/>
              <w:bottom w:val="nil"/>
              <w:right w:val="nil"/>
            </w:tcBorders>
          </w:tcPr>
          <w:p w:rsidR="00B34909" w:rsidRDefault="00B34909">
            <w:pPr>
              <w:pStyle w:val="ConsPlusNormal"/>
            </w:pPr>
            <w:r>
              <w:t>Программно-целевые инструменты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в рамках подпрограммы не предусмотрена реализация ведомственных целевых программ</w:t>
            </w:r>
          </w:p>
        </w:tc>
      </w:tr>
      <w:tr w:rsidR="00B34909">
        <w:tc>
          <w:tcPr>
            <w:tcW w:w="2860" w:type="dxa"/>
            <w:tcBorders>
              <w:top w:val="nil"/>
              <w:left w:val="nil"/>
              <w:bottom w:val="nil"/>
              <w:right w:val="nil"/>
            </w:tcBorders>
          </w:tcPr>
          <w:p w:rsidR="00B34909" w:rsidRDefault="00B34909">
            <w:pPr>
              <w:pStyle w:val="ConsPlusNormal"/>
            </w:pPr>
            <w:r>
              <w:t>Цель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повышение эффективности государственного регулирования алкогольного рынка</w:t>
            </w:r>
          </w:p>
        </w:tc>
      </w:tr>
      <w:tr w:rsidR="00B34909">
        <w:tc>
          <w:tcPr>
            <w:tcW w:w="2860" w:type="dxa"/>
            <w:tcBorders>
              <w:top w:val="nil"/>
              <w:left w:val="nil"/>
              <w:bottom w:val="nil"/>
              <w:right w:val="nil"/>
            </w:tcBorders>
          </w:tcPr>
          <w:p w:rsidR="00B34909" w:rsidRDefault="00B34909">
            <w:pPr>
              <w:pStyle w:val="ConsPlusNormal"/>
            </w:pPr>
            <w:r>
              <w:t>Задачи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выработка и реализация государственной политики и нормативно-правовое регулирование в сфере производства и оборота этилового спирта, алкогольной и спиртосодержащей продукции, ограничения потребления (распития) алкогольной продукции;</w:t>
            </w:r>
          </w:p>
          <w:p w:rsidR="00B34909" w:rsidRDefault="00B34909">
            <w:pPr>
              <w:pStyle w:val="ConsPlusNormal"/>
            </w:pPr>
            <w:r>
              <w:t>организация и осуществление государственного контроля (надзора) за производством и оборотом этилового спирта, алкогольной и спиртосодержащей продукции</w:t>
            </w:r>
          </w:p>
        </w:tc>
      </w:tr>
      <w:tr w:rsidR="00B34909">
        <w:tc>
          <w:tcPr>
            <w:tcW w:w="2860" w:type="dxa"/>
            <w:tcBorders>
              <w:top w:val="nil"/>
              <w:left w:val="nil"/>
              <w:bottom w:val="nil"/>
              <w:right w:val="nil"/>
            </w:tcBorders>
          </w:tcPr>
          <w:p w:rsidR="00B34909" w:rsidRDefault="00B34909">
            <w:pPr>
              <w:pStyle w:val="ConsPlusNormal"/>
            </w:pPr>
            <w:r>
              <w:t>Целевые индикаторы и показатели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показатель 11.1 "Отклонение суммы начисленного акциза от суммы акциза, рассчитанной с учетом прогноза изменений объемов реализации маркируемой алкогольной продукции";</w:t>
            </w:r>
          </w:p>
          <w:p w:rsidR="00B34909" w:rsidRDefault="00B34909">
            <w:pPr>
              <w:pStyle w:val="ConsPlusNormal"/>
            </w:pPr>
            <w:r>
              <w:t>показатель 11.2 "Отношение суммы начисленного акциза на маркируемую алкогольную продукцию к сумме обеспечения исполнения обязательств об использовании приобретаемых федеральных специальных марок в соответствии с их назначением";</w:t>
            </w:r>
          </w:p>
          <w:p w:rsidR="00B34909" w:rsidRDefault="00B34909">
            <w:pPr>
              <w:pStyle w:val="ConsPlusNormal"/>
            </w:pPr>
            <w:r>
              <w:t>показатель 11.3 "Отношение разницы между объемом реализованной и объемом произведенной маркируемой алкогольной продукции к объему реализованной маркируемой алкогольной продукции"</w:t>
            </w:r>
          </w:p>
        </w:tc>
      </w:tr>
      <w:tr w:rsidR="00B34909">
        <w:tc>
          <w:tcPr>
            <w:tcW w:w="2860" w:type="dxa"/>
            <w:tcBorders>
              <w:top w:val="nil"/>
              <w:left w:val="nil"/>
              <w:bottom w:val="nil"/>
              <w:right w:val="nil"/>
            </w:tcBorders>
          </w:tcPr>
          <w:p w:rsidR="00B34909" w:rsidRDefault="00B34909">
            <w:pPr>
              <w:pStyle w:val="ConsPlusNormal"/>
            </w:pPr>
            <w:r>
              <w:t xml:space="preserve">Этапы и сроки реализации </w:t>
            </w:r>
            <w:r>
              <w:lastRenderedPageBreak/>
              <w:t>подпрограммы</w:t>
            </w:r>
          </w:p>
        </w:tc>
        <w:tc>
          <w:tcPr>
            <w:tcW w:w="252" w:type="dxa"/>
            <w:tcBorders>
              <w:top w:val="nil"/>
              <w:left w:val="nil"/>
              <w:bottom w:val="nil"/>
              <w:right w:val="nil"/>
            </w:tcBorders>
          </w:tcPr>
          <w:p w:rsidR="00B34909" w:rsidRDefault="00B34909">
            <w:pPr>
              <w:pStyle w:val="ConsPlusNormal"/>
              <w:jc w:val="center"/>
            </w:pPr>
            <w:r>
              <w:lastRenderedPageBreak/>
              <w:t>-</w:t>
            </w:r>
          </w:p>
        </w:tc>
        <w:tc>
          <w:tcPr>
            <w:tcW w:w="8290" w:type="dxa"/>
            <w:tcBorders>
              <w:top w:val="nil"/>
              <w:left w:val="nil"/>
              <w:bottom w:val="nil"/>
              <w:right w:val="nil"/>
            </w:tcBorders>
          </w:tcPr>
          <w:p w:rsidR="00B34909" w:rsidRDefault="00B34909">
            <w:pPr>
              <w:pStyle w:val="ConsPlusNormal"/>
            </w:pPr>
            <w:r>
              <w:t>1 января 2013 г. - 31 декабря 2020 г.</w:t>
            </w:r>
          </w:p>
        </w:tc>
      </w:tr>
      <w:tr w:rsidR="00B34909">
        <w:tc>
          <w:tcPr>
            <w:tcW w:w="2860" w:type="dxa"/>
            <w:tcBorders>
              <w:top w:val="nil"/>
              <w:left w:val="nil"/>
              <w:bottom w:val="nil"/>
              <w:right w:val="nil"/>
            </w:tcBorders>
          </w:tcPr>
          <w:p w:rsidR="00B34909" w:rsidRDefault="00B34909">
            <w:pPr>
              <w:pStyle w:val="ConsPlusNormal"/>
            </w:pPr>
            <w:r>
              <w:lastRenderedPageBreak/>
              <w:t>Объем бюджетных ассигнований подпрограммы</w:t>
            </w:r>
          </w:p>
        </w:tc>
        <w:tc>
          <w:tcPr>
            <w:tcW w:w="252" w:type="dxa"/>
            <w:tcBorders>
              <w:top w:val="nil"/>
              <w:left w:val="nil"/>
              <w:bottom w:val="nil"/>
              <w:right w:val="nil"/>
            </w:tcBorders>
          </w:tcPr>
          <w:p w:rsidR="00B34909" w:rsidRDefault="00B34909">
            <w:pPr>
              <w:pStyle w:val="ConsPlusNormal"/>
              <w:jc w:val="center"/>
            </w:pPr>
            <w:r>
              <w:t>-</w:t>
            </w:r>
          </w:p>
        </w:tc>
        <w:tc>
          <w:tcPr>
            <w:tcW w:w="8290" w:type="dxa"/>
            <w:tcBorders>
              <w:top w:val="nil"/>
              <w:left w:val="nil"/>
              <w:bottom w:val="nil"/>
              <w:right w:val="nil"/>
            </w:tcBorders>
          </w:tcPr>
          <w:p w:rsidR="00B34909" w:rsidRDefault="00B34909">
            <w:pPr>
              <w:pStyle w:val="ConsPlusNormal"/>
            </w:pPr>
            <w:r>
              <w:t>объем бюджетных ассигнований федерального бюджета на реализацию подпрограммы составляет 9539390,1 тыс. рублей, в том числе:</w:t>
            </w:r>
          </w:p>
          <w:p w:rsidR="00B34909" w:rsidRDefault="00B34909">
            <w:pPr>
              <w:pStyle w:val="ConsPlusNormal"/>
              <w:jc w:val="both"/>
            </w:pPr>
            <w:r>
              <w:t>на 2013 год - 1263907,6 тыс. рублей;</w:t>
            </w:r>
          </w:p>
          <w:p w:rsidR="00B34909" w:rsidRDefault="00B34909">
            <w:pPr>
              <w:pStyle w:val="ConsPlusNormal"/>
              <w:jc w:val="both"/>
            </w:pPr>
            <w:r>
              <w:t>на 2014 год - 1296128,7 тыс. рублей;</w:t>
            </w:r>
          </w:p>
          <w:p w:rsidR="00B34909" w:rsidRDefault="00B34909">
            <w:pPr>
              <w:pStyle w:val="ConsPlusNormal"/>
              <w:jc w:val="both"/>
            </w:pPr>
            <w:r>
              <w:t>на 2015 год - 1142991 тыс. рублей;</w:t>
            </w:r>
          </w:p>
          <w:p w:rsidR="00B34909" w:rsidRDefault="00B34909">
            <w:pPr>
              <w:pStyle w:val="ConsPlusNormal"/>
              <w:jc w:val="both"/>
            </w:pPr>
            <w:r>
              <w:t>на 2016 год - 1142991 тыс. рублей;</w:t>
            </w:r>
          </w:p>
          <w:p w:rsidR="00B34909" w:rsidRDefault="00B34909">
            <w:pPr>
              <w:pStyle w:val="ConsPlusNormal"/>
              <w:jc w:val="both"/>
            </w:pPr>
            <w:r>
              <w:t>на 2017 год - 1083364,3 тыс. рублей;</w:t>
            </w:r>
          </w:p>
          <w:p w:rsidR="00B34909" w:rsidRDefault="00B34909">
            <w:pPr>
              <w:pStyle w:val="ConsPlusNormal"/>
              <w:jc w:val="both"/>
            </w:pPr>
            <w:r>
              <w:t>на 2018 год - 1152913,8 тыс. рублей;</w:t>
            </w:r>
          </w:p>
          <w:p w:rsidR="00B34909" w:rsidRDefault="00B34909">
            <w:pPr>
              <w:pStyle w:val="ConsPlusNormal"/>
              <w:jc w:val="both"/>
            </w:pPr>
            <w:r>
              <w:t>на 2019 год - 1202537,2 тыс. рублей;</w:t>
            </w:r>
          </w:p>
          <w:p w:rsidR="00B34909" w:rsidRDefault="00B34909">
            <w:pPr>
              <w:pStyle w:val="ConsPlusNormal"/>
            </w:pPr>
            <w:r>
              <w:t>на 2020 год - 1254556,4 тыс. рублей</w:t>
            </w:r>
          </w:p>
        </w:tc>
      </w:tr>
      <w:tr w:rsidR="00B34909">
        <w:tc>
          <w:tcPr>
            <w:tcW w:w="2860" w:type="dxa"/>
            <w:tcBorders>
              <w:top w:val="nil"/>
              <w:left w:val="nil"/>
              <w:bottom w:val="nil"/>
              <w:right w:val="nil"/>
            </w:tcBorders>
          </w:tcPr>
          <w:p w:rsidR="00B34909" w:rsidRDefault="00B34909">
            <w:pPr>
              <w:pStyle w:val="ConsPlusNormal"/>
            </w:pPr>
            <w:r>
              <w:t>Ожидаемые результаты реализации подпрограммы</w:t>
            </w:r>
          </w:p>
        </w:tc>
        <w:tc>
          <w:tcPr>
            <w:tcW w:w="252" w:type="dxa"/>
            <w:tcBorders>
              <w:top w:val="nil"/>
              <w:left w:val="nil"/>
              <w:bottom w:val="nil"/>
              <w:right w:val="nil"/>
            </w:tcBorders>
          </w:tcPr>
          <w:p w:rsidR="00B34909" w:rsidRDefault="00B34909">
            <w:pPr>
              <w:pStyle w:val="ConsPlusNormal"/>
            </w:pPr>
            <w:r>
              <w:t>-</w:t>
            </w:r>
          </w:p>
        </w:tc>
        <w:tc>
          <w:tcPr>
            <w:tcW w:w="8290" w:type="dxa"/>
            <w:tcBorders>
              <w:top w:val="nil"/>
              <w:left w:val="nil"/>
              <w:bottom w:val="nil"/>
              <w:right w:val="nil"/>
            </w:tcBorders>
          </w:tcPr>
          <w:p w:rsidR="00B34909" w:rsidRDefault="00B34909">
            <w:pPr>
              <w:pStyle w:val="ConsPlusNormal"/>
            </w:pPr>
            <w:r>
              <w:t>повышение эффективности государственного контроля над производством и оборотом этилового спирта, алкогольной и спиртосодержащей продукции;</w:t>
            </w:r>
          </w:p>
          <w:p w:rsidR="00B34909" w:rsidRDefault="00B34909">
            <w:pPr>
              <w:pStyle w:val="ConsPlusNormal"/>
            </w:pPr>
            <w:r>
              <w:t>совершенствование системы мониторинга потребления алкогольной продукции и оценки эффективности реализации мер государственной политики по снижению масштабов злоупотребления алкогольной продукцией</w:t>
            </w:r>
          </w:p>
        </w:tc>
      </w:tr>
    </w:tbl>
    <w:p w:rsidR="00B34909" w:rsidRDefault="00B34909">
      <w:pPr>
        <w:sectPr w:rsidR="00B34909">
          <w:pgSz w:w="16838" w:h="11905" w:orient="landscape"/>
          <w:pgMar w:top="1701" w:right="1134" w:bottom="850" w:left="1134" w:header="0" w:footer="0" w:gutter="0"/>
          <w:cols w:space="720"/>
        </w:sectPr>
      </w:pPr>
    </w:p>
    <w:p w:rsidR="00B34909" w:rsidRDefault="00B34909">
      <w:pPr>
        <w:pStyle w:val="ConsPlusNormal"/>
        <w:ind w:firstLine="540"/>
        <w:jc w:val="both"/>
      </w:pPr>
    </w:p>
    <w:p w:rsidR="00B34909" w:rsidRDefault="00B34909">
      <w:pPr>
        <w:pStyle w:val="ConsPlusNormal"/>
        <w:jc w:val="center"/>
        <w:outlineLvl w:val="1"/>
      </w:pPr>
      <w:r>
        <w:t>Приоритеты и цели государственной политики,</w:t>
      </w:r>
    </w:p>
    <w:p w:rsidR="00B34909" w:rsidRDefault="00B34909">
      <w:pPr>
        <w:pStyle w:val="ConsPlusNormal"/>
        <w:jc w:val="center"/>
      </w:pPr>
      <w:r>
        <w:t>в том числе общие требования к политике субъектов</w:t>
      </w:r>
    </w:p>
    <w:p w:rsidR="00B34909" w:rsidRDefault="00B34909">
      <w:pPr>
        <w:pStyle w:val="ConsPlusNormal"/>
        <w:jc w:val="center"/>
      </w:pPr>
      <w:r>
        <w:t>Российской Федерации в сфере реализации Программы</w:t>
      </w:r>
    </w:p>
    <w:p w:rsidR="00B34909" w:rsidRDefault="00B34909">
      <w:pPr>
        <w:pStyle w:val="ConsPlusNormal"/>
        <w:ind w:firstLine="540"/>
        <w:jc w:val="both"/>
      </w:pPr>
    </w:p>
    <w:p w:rsidR="00B34909" w:rsidRDefault="00B34909">
      <w:pPr>
        <w:pStyle w:val="ConsPlusNormal"/>
        <w:ind w:firstLine="540"/>
        <w:jc w:val="both"/>
      </w:pPr>
      <w:r>
        <w:t>Целями государственной программы Российской Федерации "Управление государственными финансами и регулирование финансовых рынков" (далее - Программа) являются обеспечение долгосрочной сбалансированности и устойчивости бюджетной системы, повышение качества управления государственными финансами, а также повышение эффективности функционирования финансового рынка (в том числе фондового рынка, банковской и страховой сферы, системы формирования и инвестирования пенсионных накоплений, создание международного финансового центра) в целях роста конкурентоспособности национальной экономики.</w:t>
      </w:r>
    </w:p>
    <w:p w:rsidR="00B34909" w:rsidRDefault="00B34909">
      <w:pPr>
        <w:pStyle w:val="ConsPlusNormal"/>
        <w:ind w:firstLine="540"/>
        <w:jc w:val="both"/>
      </w:pPr>
      <w:r>
        <w:t>Основными результатами реализации Программы являются обеспечение исполнения расходных обязательств Российской Федерации при сохранении макроэкономической стабильности, долгосрочной сбалансированности и устойчивости бюджетной системы, оптимальной налоговой и долговой нагрузки с созданием механизмов и условий для оценки результативности бюджетных расходов и качества финансового менеджмента в секторе государственного управления, а также достижение и соблюдение определенных целевых параметров, характеризующих состояние и (или) тенденции динамики бюджетной и налоговой системы, а также качество бюджетной, налоговой и долговой политики, нормативно-правового регулирования и методического обеспечения, организации процедур бюджетного и налогового администрирования, повышение емкости и прозрачности финансового рынка, обеспечение эффективности финансовой инфраструктуры, повышение устойчивости, транспарентности и ликвидности банковской системы, развитие отечественного страхового рынка и повышение его роли в экономике страны.</w:t>
      </w:r>
    </w:p>
    <w:p w:rsidR="00B34909" w:rsidRDefault="00B34909">
      <w:pPr>
        <w:pStyle w:val="ConsPlusNormal"/>
        <w:ind w:firstLine="540"/>
        <w:jc w:val="both"/>
      </w:pPr>
      <w:r>
        <w:t>С учетом специфики Программы для измерения ее результатов будут использоваться не только и не столько количественные индикаторы, сколько качественные оценки, основанные на международных принципах и стандартах, сформулированных в документах международных финансовых организаций, прежде всего Международного валютного фонда и Организации экономического сотрудничества и развития, а также решениях международных форумов, позиции Российской Федерации и г. Москвы в рейтингах международных финансовых центров.</w:t>
      </w:r>
    </w:p>
    <w:p w:rsidR="00B34909" w:rsidRDefault="00B34909">
      <w:pPr>
        <w:pStyle w:val="ConsPlusNormal"/>
        <w:ind w:firstLine="540"/>
        <w:jc w:val="both"/>
      </w:pPr>
      <w:r>
        <w:t>Приоритеты государственной политики в сфере реализации Программы определены в следующих стратегических документах:</w:t>
      </w:r>
    </w:p>
    <w:p w:rsidR="00B34909" w:rsidRDefault="00B34909">
      <w:pPr>
        <w:pStyle w:val="ConsPlusNormal"/>
        <w:ind w:firstLine="540"/>
        <w:jc w:val="both"/>
      </w:pPr>
      <w:hyperlink r:id="rId11" w:history="1">
        <w:r>
          <w:rPr>
            <w:color w:val="0000FF"/>
          </w:rPr>
          <w:t>Указ</w:t>
        </w:r>
      </w:hyperlink>
      <w:r>
        <w:t xml:space="preserve"> Президента Российской Федерации от 7 мая 2012 г. N 601 "Об основных направлениях совершенствования системы государственного управления";</w:t>
      </w:r>
    </w:p>
    <w:p w:rsidR="00B34909" w:rsidRDefault="00B34909">
      <w:pPr>
        <w:pStyle w:val="ConsPlusNormal"/>
        <w:ind w:firstLine="540"/>
        <w:jc w:val="both"/>
      </w:pPr>
      <w:r>
        <w:t xml:space="preserve">Бюджетное </w:t>
      </w:r>
      <w:hyperlink r:id="rId12" w:history="1">
        <w:r>
          <w:rPr>
            <w:color w:val="0000FF"/>
          </w:rPr>
          <w:t>послание</w:t>
        </w:r>
      </w:hyperlink>
      <w:r>
        <w:t xml:space="preserve"> Президента Российской Федерации о бюджетной политике в 2014 - 2016 годах;</w:t>
      </w:r>
    </w:p>
    <w:p w:rsidR="00B34909" w:rsidRDefault="00B34909">
      <w:pPr>
        <w:pStyle w:val="ConsPlusNormal"/>
        <w:ind w:firstLine="540"/>
        <w:jc w:val="both"/>
      </w:pPr>
      <w:hyperlink r:id="rId13" w:history="1">
        <w:r>
          <w:rPr>
            <w:color w:val="0000FF"/>
          </w:rPr>
          <w:t>Концепция</w:t>
        </w:r>
      </w:hyperlink>
      <w:r>
        <w:t xml:space="preserve"> долгосрочного социально-экономического развития Российской Федерации на период до 2020 года, утвержденная распоряжением Правительства Российской Федерации от 17 ноября 2008 г. N 1662-р;</w:t>
      </w:r>
    </w:p>
    <w:p w:rsidR="00B34909" w:rsidRDefault="00B34909">
      <w:pPr>
        <w:pStyle w:val="ConsPlusNormal"/>
        <w:ind w:firstLine="540"/>
        <w:jc w:val="both"/>
      </w:pPr>
      <w:hyperlink r:id="rId14" w:history="1">
        <w:r>
          <w:rPr>
            <w:color w:val="0000FF"/>
          </w:rPr>
          <w:t>Программа</w:t>
        </w:r>
      </w:hyperlink>
      <w:r>
        <w:t xml:space="preserve"> повышения эффективности управления общественными (государственными и муниципальными) финансами на период до 2018 года, утвержденная распоряжением Правительства Российской Федерации от 30 декабря 2013 г. N 2593-р;</w:t>
      </w:r>
    </w:p>
    <w:p w:rsidR="00B34909" w:rsidRDefault="00B34909">
      <w:pPr>
        <w:pStyle w:val="ConsPlusNormal"/>
        <w:ind w:firstLine="540"/>
        <w:jc w:val="both"/>
      </w:pPr>
      <w:hyperlink r:id="rId15" w:history="1">
        <w:r>
          <w:rPr>
            <w:color w:val="0000FF"/>
          </w:rPr>
          <w:t>Концепция</w:t>
        </w:r>
      </w:hyperlink>
      <w:r>
        <w:t xml:space="preserve"> создания и развития государственной интегрированной информационной системы управления общественными финансами "Электронный бюджет", одобренная распоряжением Правительства Российской Федерации от 20 июля 2011 г. N 1275-р;</w:t>
      </w:r>
    </w:p>
    <w:p w:rsidR="00B34909" w:rsidRDefault="00B34909">
      <w:pPr>
        <w:pStyle w:val="ConsPlusNormal"/>
        <w:ind w:firstLine="540"/>
        <w:jc w:val="both"/>
      </w:pPr>
      <w:hyperlink r:id="rId16" w:history="1">
        <w:r>
          <w:rPr>
            <w:color w:val="0000FF"/>
          </w:rPr>
          <w:t>Стратегия</w:t>
        </w:r>
      </w:hyperlink>
      <w:r>
        <w:t xml:space="preserve"> развития финансового рынка Российской Федерации на период до 2020 года, утвержденная распоряжением Правительства Российской Федерации от 29 декабря 2008 г. N 2043-р;</w:t>
      </w:r>
    </w:p>
    <w:p w:rsidR="00B34909" w:rsidRDefault="00B34909">
      <w:pPr>
        <w:pStyle w:val="ConsPlusNormal"/>
        <w:ind w:firstLine="540"/>
        <w:jc w:val="both"/>
      </w:pPr>
      <w:hyperlink r:id="rId17" w:history="1">
        <w:r>
          <w:rPr>
            <w:color w:val="0000FF"/>
          </w:rPr>
          <w:t>Стратегия</w:t>
        </w:r>
      </w:hyperlink>
      <w:r>
        <w:t xml:space="preserve"> развития банковского сектора Российской Федерации на период до 2015 года, принятая Правительством Российской Федерации и Центральным банком Российской Федерации в апреле 2011 г.;</w:t>
      </w:r>
    </w:p>
    <w:p w:rsidR="00B34909" w:rsidRDefault="00B34909">
      <w:pPr>
        <w:pStyle w:val="ConsPlusNormal"/>
        <w:ind w:firstLine="540"/>
        <w:jc w:val="both"/>
      </w:pPr>
      <w:hyperlink r:id="rId18" w:history="1">
        <w:r>
          <w:rPr>
            <w:color w:val="0000FF"/>
          </w:rPr>
          <w:t>Стратегия</w:t>
        </w:r>
      </w:hyperlink>
      <w:r>
        <w:t xml:space="preserve"> развития страховой деятельности в Российской Федерации до 2020 года, </w:t>
      </w:r>
      <w:r>
        <w:lastRenderedPageBreak/>
        <w:t>утвержденная распоряжением Правительства Российской Федерации от 22 июля 2013 г. N 1293-р;</w:t>
      </w:r>
    </w:p>
    <w:p w:rsidR="00B34909" w:rsidRDefault="00B34909">
      <w:pPr>
        <w:pStyle w:val="ConsPlusNormal"/>
        <w:ind w:firstLine="540"/>
        <w:jc w:val="both"/>
      </w:pPr>
      <w:hyperlink r:id="rId19" w:history="1">
        <w:r>
          <w:rPr>
            <w:color w:val="0000FF"/>
          </w:rPr>
          <w:t>план</w:t>
        </w:r>
      </w:hyperlink>
      <w:r>
        <w:t xml:space="preserve"> мероприятий ("дорожная карта") "Создание международного финансового центра и улучшение инвестиционного климата в Российской Федерации", утвержденный распоряжением Правительства Российской Федерации от 19 июня 2013 г. N 1012-р;</w:t>
      </w:r>
    </w:p>
    <w:p w:rsidR="00B34909" w:rsidRDefault="00B34909">
      <w:pPr>
        <w:pStyle w:val="ConsPlusNormal"/>
        <w:ind w:firstLine="540"/>
        <w:jc w:val="both"/>
      </w:pPr>
      <w:r>
        <w:t>Основные направления бюджетной и налоговой политики, разрабатываемые в составе материалов к проектам федеральных законов о федеральном бюджете на очередной финансовый год и плановый период;</w:t>
      </w:r>
    </w:p>
    <w:p w:rsidR="00B34909" w:rsidRDefault="00B34909">
      <w:pPr>
        <w:pStyle w:val="ConsPlusNormal"/>
        <w:ind w:firstLine="540"/>
        <w:jc w:val="both"/>
      </w:pPr>
      <w:r>
        <w:t>Основные направления государственной долговой политики Российской Федерации на 2014 - 2016 годы;</w:t>
      </w:r>
    </w:p>
    <w:p w:rsidR="00B34909" w:rsidRDefault="00B34909">
      <w:pPr>
        <w:pStyle w:val="ConsPlusNormal"/>
        <w:ind w:firstLine="540"/>
        <w:jc w:val="both"/>
      </w:pPr>
      <w:hyperlink r:id="rId20" w:history="1">
        <w:r>
          <w:rPr>
            <w:color w:val="0000FF"/>
          </w:rPr>
          <w:t>Концепция</w:t>
        </w:r>
      </w:hyperlink>
      <w:r>
        <w:t xml:space="preserve"> реформирования системы бюджетных платежей на период до 2017 года, утвержденная Министерством финансов Российской Федерации в августе 2013 г.</w:t>
      </w:r>
    </w:p>
    <w:p w:rsidR="00B34909" w:rsidRDefault="00B34909">
      <w:pPr>
        <w:pStyle w:val="ConsPlusNormal"/>
        <w:ind w:firstLine="540"/>
        <w:jc w:val="both"/>
      </w:pPr>
      <w:r>
        <w:t>В соответствии с указанными документами сформированы следующие приоритеты государственной политики в сфере реализации Программы:</w:t>
      </w:r>
    </w:p>
    <w:p w:rsidR="00B34909" w:rsidRDefault="00B34909">
      <w:pPr>
        <w:pStyle w:val="ConsPlusNormal"/>
        <w:ind w:firstLine="540"/>
        <w:jc w:val="both"/>
      </w:pPr>
      <w:r>
        <w:t>достижение и обеспечение долгосрочной сбалансированности и устойчивости бюджетной системы;</w:t>
      </w:r>
    </w:p>
    <w:p w:rsidR="00B34909" w:rsidRDefault="00B34909">
      <w:pPr>
        <w:pStyle w:val="ConsPlusNormal"/>
        <w:ind w:firstLine="540"/>
        <w:jc w:val="both"/>
      </w:pPr>
      <w:r>
        <w:t>создание условий для повышения эффективности деятельности публично-правовых образований по выполнению государственных (муниципальных) функций и обеспечению потребностей граждан и общества в государственных (муниципальных) услугах, увеличению их доступности и качества;</w:t>
      </w:r>
    </w:p>
    <w:p w:rsidR="00B34909" w:rsidRDefault="00B34909">
      <w:pPr>
        <w:pStyle w:val="ConsPlusNormal"/>
        <w:ind w:firstLine="540"/>
        <w:jc w:val="both"/>
      </w:pPr>
      <w:r>
        <w:t>создание условий для повышения качества финансового менеджмента главных администраторов бюджетных средств, государственных и муниципальных учреждений;</w:t>
      </w:r>
    </w:p>
    <w:p w:rsidR="00B34909" w:rsidRDefault="00B34909">
      <w:pPr>
        <w:pStyle w:val="ConsPlusNormal"/>
        <w:ind w:firstLine="540"/>
        <w:jc w:val="both"/>
      </w:pPr>
      <w:r>
        <w:t>развитие системы государственного (муниципального) финансового контроля;</w:t>
      </w:r>
    </w:p>
    <w:p w:rsidR="00B34909" w:rsidRDefault="00B34909">
      <w:pPr>
        <w:pStyle w:val="ConsPlusNormal"/>
        <w:ind w:firstLine="540"/>
        <w:jc w:val="both"/>
      </w:pPr>
      <w:r>
        <w:t>создание эффективной системы валютного регулирования и валютного контроля;</w:t>
      </w:r>
    </w:p>
    <w:p w:rsidR="00B34909" w:rsidRDefault="00B34909">
      <w:pPr>
        <w:pStyle w:val="ConsPlusNormal"/>
        <w:ind w:firstLine="540"/>
        <w:jc w:val="both"/>
      </w:pPr>
      <w:r>
        <w:t xml:space="preserve">создание эффективной системы внешнего контроля качества работы аудиторских организаций, проводящих обязательный аудит бухгалтерской (финансовой) отчетности организаций, определенных Федеральным </w:t>
      </w:r>
      <w:hyperlink r:id="rId21" w:history="1">
        <w:r>
          <w:rPr>
            <w:color w:val="0000FF"/>
          </w:rPr>
          <w:t>законом</w:t>
        </w:r>
      </w:hyperlink>
      <w:r>
        <w:t xml:space="preserve"> "Об аудиторской деятельности";</w:t>
      </w:r>
    </w:p>
    <w:p w:rsidR="00B34909" w:rsidRDefault="00B34909">
      <w:pPr>
        <w:pStyle w:val="ConsPlusNormal"/>
        <w:ind w:firstLine="540"/>
        <w:jc w:val="both"/>
      </w:pPr>
      <w:r>
        <w:t>обеспечение эффективности функционирования налоговой системы;</w:t>
      </w:r>
    </w:p>
    <w:p w:rsidR="00B34909" w:rsidRDefault="00B34909">
      <w:pPr>
        <w:pStyle w:val="ConsPlusNormal"/>
        <w:ind w:firstLine="540"/>
        <w:jc w:val="both"/>
      </w:pPr>
      <w:r>
        <w:t>эффективное управление государственным долгом Российской Федерации и государственными финансовыми активами Российской Федерации, направленное на сохранение достигнутой в последние годы высокой степени долговой устойчивости и поддержание высокого уровня кредитных рейтингов Российской Федерации инвестиционной категории;</w:t>
      </w:r>
    </w:p>
    <w:p w:rsidR="00B34909" w:rsidRDefault="00B34909">
      <w:pPr>
        <w:pStyle w:val="ConsPlusNormal"/>
        <w:ind w:firstLine="540"/>
        <w:jc w:val="both"/>
      </w:pPr>
      <w:r>
        <w:t>развитие информационных технологий в сфере управления государственными финансами с учетом новых требований к качеству финансовой деятельности публично-правовых образований, а также формирование инструментов, позволяющих обеспечить открытость финансовой информации в рамках создания государственной интегрированной информационной системы управления общественными финансами "Электронный бюджет";</w:t>
      </w:r>
    </w:p>
    <w:p w:rsidR="00B34909" w:rsidRDefault="00B34909">
      <w:pPr>
        <w:pStyle w:val="ConsPlusNormal"/>
        <w:ind w:firstLine="540"/>
        <w:jc w:val="both"/>
      </w:pPr>
      <w:r>
        <w:t>обеспечение эффективного международного финансово-экономического сотрудничества;</w:t>
      </w:r>
    </w:p>
    <w:p w:rsidR="00B34909" w:rsidRDefault="00B34909">
      <w:pPr>
        <w:pStyle w:val="ConsPlusNormal"/>
        <w:ind w:firstLine="540"/>
        <w:jc w:val="both"/>
      </w:pPr>
      <w:r>
        <w:t>повышение прозрачности финансовой информации, а также вовлечение гражданского общества в процессы подготовки и экспертизы решений в сфере управления общественными финансами;</w:t>
      </w:r>
    </w:p>
    <w:p w:rsidR="00B34909" w:rsidRDefault="00B34909">
      <w:pPr>
        <w:pStyle w:val="ConsPlusNormal"/>
        <w:ind w:firstLine="540"/>
        <w:jc w:val="both"/>
      </w:pPr>
      <w:r>
        <w:t>создание эффективной и конкурентоспособной финансовой системы, способной обеспечить высокий уровень инвестиционной активности в экономике, финансовую поддержку инновационной деятельности, создание международного финансового центра путем формирования устойчивой, но гибкой регулятивной среды, стимулирующей возникновение и развитие современных финансовых продуктов (услуг) для российских и иностранных участников финансового рынка.</w:t>
      </w:r>
    </w:p>
    <w:p w:rsidR="00B34909" w:rsidRDefault="00B34909">
      <w:pPr>
        <w:pStyle w:val="ConsPlusNormal"/>
        <w:ind w:firstLine="540"/>
        <w:jc w:val="both"/>
      </w:pPr>
      <w:r>
        <w:t>Достижение и обеспечение долгосрочной сбалансированности и устойчивости бюджетной системы планируется путем:</w:t>
      </w:r>
    </w:p>
    <w:p w:rsidR="00B34909" w:rsidRDefault="00B34909">
      <w:pPr>
        <w:pStyle w:val="ConsPlusNormal"/>
        <w:ind w:firstLine="540"/>
        <w:jc w:val="both"/>
      </w:pPr>
      <w:r>
        <w:t>повышения надежности экономических прогнозов и консервативности предпосылок, положенных в основу бюджетного планирования;</w:t>
      </w:r>
    </w:p>
    <w:p w:rsidR="00B34909" w:rsidRDefault="00B34909">
      <w:pPr>
        <w:pStyle w:val="ConsPlusNormal"/>
        <w:ind w:firstLine="540"/>
        <w:jc w:val="both"/>
      </w:pPr>
      <w:r>
        <w:t>формирования бюджетов с учетом долгосрочного прогноза основных параметров бюджетной системы Российской Федерации;</w:t>
      </w:r>
    </w:p>
    <w:p w:rsidR="00B34909" w:rsidRDefault="00B34909">
      <w:pPr>
        <w:pStyle w:val="ConsPlusNormal"/>
        <w:ind w:firstLine="540"/>
        <w:jc w:val="both"/>
      </w:pPr>
      <w:r>
        <w:t>недопустимости увязки в ходе исполнения бюджетов объемов расходов бюджетов с определенными источниками доходов;</w:t>
      </w:r>
    </w:p>
    <w:p w:rsidR="00B34909" w:rsidRDefault="00B34909">
      <w:pPr>
        <w:pStyle w:val="ConsPlusNormal"/>
        <w:ind w:firstLine="540"/>
        <w:jc w:val="both"/>
      </w:pPr>
      <w:r>
        <w:lastRenderedPageBreak/>
        <w:t>учета и прогнозирования финансовых и других ресурсов, которые могут быть направлены на достижение целей государственной политики;</w:t>
      </w:r>
    </w:p>
    <w:p w:rsidR="00B34909" w:rsidRDefault="00B34909">
      <w:pPr>
        <w:pStyle w:val="ConsPlusNormal"/>
        <w:ind w:firstLine="540"/>
        <w:jc w:val="both"/>
      </w:pPr>
      <w:r>
        <w:t>планирования бюджетных ассигнований исходя из необходимости безусловного исполнения действующих расходных обязательств;</w:t>
      </w:r>
    </w:p>
    <w:p w:rsidR="00B34909" w:rsidRDefault="00B34909">
      <w:pPr>
        <w:pStyle w:val="ConsPlusNormal"/>
        <w:ind w:firstLine="540"/>
        <w:jc w:val="both"/>
      </w:pPr>
      <w:r>
        <w:t>принятия новых расходных обязательств при наличии четкой оценки необходимых для их исполнения объемов бюджетных ассигнований на весь период их исполнения и с учетом сроков и механизмов их реализации;</w:t>
      </w:r>
    </w:p>
    <w:p w:rsidR="00B34909" w:rsidRDefault="00B34909">
      <w:pPr>
        <w:pStyle w:val="ConsPlusNormal"/>
        <w:ind w:firstLine="540"/>
        <w:jc w:val="both"/>
      </w:pPr>
      <w:r>
        <w:t>соблюдения установленных бюджетных ограничений при принятии новых расходных обязательств, в том числе при условии и в пределах реструктуризации (сокращения) ранее принятых обязательств (в случае необходимости);</w:t>
      </w:r>
    </w:p>
    <w:p w:rsidR="00B34909" w:rsidRDefault="00B34909">
      <w:pPr>
        <w:pStyle w:val="ConsPlusNormal"/>
        <w:ind w:firstLine="540"/>
        <w:jc w:val="both"/>
      </w:pPr>
      <w:r>
        <w:t>управления бюджетными рисками, в том числе возникающими вследствие средне- и долгосрочных демографических тенденций, изменения макроэкономических и внешнеэкономических условий, принятия условных обязательств, техногенных и иных факторов;</w:t>
      </w:r>
    </w:p>
    <w:p w:rsidR="00B34909" w:rsidRDefault="00B34909">
      <w:pPr>
        <w:pStyle w:val="ConsPlusNormal"/>
        <w:ind w:firstLine="540"/>
        <w:jc w:val="both"/>
      </w:pPr>
      <w:r>
        <w:t>создания и поддержания необходимых финансовых резервов (Резервного фонда и Фонда национального благосостояния), в том числе использования аналогичных механизмов в субъектах Российской Федерации и муниципальных образованиях, наличия и реализации четкой стратегии и правил управления ими, критериев и механизмов использования.</w:t>
      </w:r>
    </w:p>
    <w:p w:rsidR="00B34909" w:rsidRDefault="00B34909">
      <w:pPr>
        <w:pStyle w:val="ConsPlusNormal"/>
        <w:ind w:firstLine="540"/>
        <w:jc w:val="both"/>
      </w:pPr>
      <w:r>
        <w:t>Создание условий для повышения эффективности деятельности публично-правовых образований по выполнению государственных (муниципальных) функций и обеспечению потребностей граждан и общества в государственных (муниципальных) услугах, увеличению их доступности и качества обеспечивается путем:</w:t>
      </w:r>
    </w:p>
    <w:p w:rsidR="00B34909" w:rsidRDefault="00B34909">
      <w:pPr>
        <w:pStyle w:val="ConsPlusNormal"/>
        <w:ind w:firstLine="540"/>
        <w:jc w:val="both"/>
      </w:pPr>
      <w:r>
        <w:t>четкого и стабильного разграничения полномочий и сфер ответственности публично-правовых образований (в увязке с реализацией государственной программы Российской Федерации "Создание условий для эффективного и ответственного управления региональными и муниципальными финансами, повышения устойчивости бюджетов субъектов Российской Федерации");</w:t>
      </w:r>
    </w:p>
    <w:p w:rsidR="00B34909" w:rsidRDefault="00B34909">
      <w:pPr>
        <w:pStyle w:val="ConsPlusNormal"/>
        <w:ind w:firstLine="540"/>
        <w:jc w:val="both"/>
      </w:pPr>
      <w:r>
        <w:t>координации стратегического и бюджетного планирования;</w:t>
      </w:r>
    </w:p>
    <w:p w:rsidR="00B34909" w:rsidRDefault="00B34909">
      <w:pPr>
        <w:pStyle w:val="ConsPlusNormal"/>
        <w:ind w:firstLine="540"/>
        <w:jc w:val="both"/>
      </w:pPr>
      <w:r>
        <w:t>формирования и реализации государственных программ, в том числе государственных программ Российской Федерации, государственных программ субъектов Российской Федерации и муниципальных программ, исходя из четко определенных долгосрочных целей социально-экономического развития, индикаторов их достижения и действующих долгосрочных бюджетных ограничений;</w:t>
      </w:r>
    </w:p>
    <w:p w:rsidR="00B34909" w:rsidRDefault="00B34909">
      <w:pPr>
        <w:pStyle w:val="ConsPlusNormal"/>
        <w:ind w:firstLine="540"/>
        <w:jc w:val="both"/>
      </w:pPr>
      <w:r>
        <w:t>формирования и исполнения бюджетов бюджетной системы Российской Федерации на программной основе;</w:t>
      </w:r>
    </w:p>
    <w:p w:rsidR="00B34909" w:rsidRDefault="00B34909">
      <w:pPr>
        <w:pStyle w:val="ConsPlusNormal"/>
        <w:ind w:firstLine="540"/>
        <w:jc w:val="both"/>
      </w:pPr>
      <w:r>
        <w:t>охвата государственными программами Российской Федерации всех сфер деятельности органов исполнительной власти и соответственно большей части бюджетных ассигнований, других материальных ресурсов, находящихся в их управлении, а также интеграции регулятивных (правоустанавливающих, правоприменительных и контрольных) и финансовых (бюджетных, налоговых, таможенных, имущественных, кредитных, долговых и валютных) инструментов для достижения целей государственных программ Российской Федерации;</w:t>
      </w:r>
    </w:p>
    <w:p w:rsidR="00B34909" w:rsidRDefault="00B34909">
      <w:pPr>
        <w:pStyle w:val="ConsPlusNormal"/>
        <w:ind w:firstLine="540"/>
        <w:jc w:val="both"/>
      </w:pPr>
      <w:r>
        <w:t>развития новых форм оказания и финансового обеспечения государственных (муниципальных) услуг;</w:t>
      </w:r>
    </w:p>
    <w:p w:rsidR="00B34909" w:rsidRDefault="00B34909">
      <w:pPr>
        <w:pStyle w:val="ConsPlusNormal"/>
        <w:ind w:firstLine="540"/>
        <w:jc w:val="both"/>
      </w:pPr>
      <w:r>
        <w:t>четкого определения полномочий и ответственности участников бюджетного процесса с созданием для них устойчивых стимулов к повышению эффективности бюджетных расходов;</w:t>
      </w:r>
    </w:p>
    <w:p w:rsidR="00B34909" w:rsidRDefault="00B34909">
      <w:pPr>
        <w:pStyle w:val="ConsPlusNormal"/>
        <w:ind w:firstLine="540"/>
        <w:jc w:val="both"/>
      </w:pPr>
      <w:r>
        <w:t>повышения прозрачности бюджетной системы, расширения доступа к информации о финансовой деятельности органов власти, государственных (муниципальных) учреждений, результатах использования бюджетных средств, государственного (муниципального) имущества.</w:t>
      </w:r>
    </w:p>
    <w:p w:rsidR="00B34909" w:rsidRDefault="00B34909">
      <w:pPr>
        <w:pStyle w:val="ConsPlusNormal"/>
        <w:ind w:firstLine="540"/>
        <w:jc w:val="both"/>
      </w:pPr>
      <w:r>
        <w:t>Создание условий для повышения качества финансового менеджмента главных администраторов бюджетных средств, государственных и муниципальных учреждений обеспечивается за счет:</w:t>
      </w:r>
    </w:p>
    <w:p w:rsidR="00B34909" w:rsidRDefault="00B34909">
      <w:pPr>
        <w:pStyle w:val="ConsPlusNormal"/>
        <w:ind w:firstLine="540"/>
        <w:jc w:val="both"/>
      </w:pPr>
      <w:r>
        <w:t>развития методологии финансового менеджмента в секторе государственного и муниципального управления, а также критериев оценки (мониторинга) его качества;</w:t>
      </w:r>
    </w:p>
    <w:p w:rsidR="00B34909" w:rsidRDefault="00B34909">
      <w:pPr>
        <w:pStyle w:val="ConsPlusNormal"/>
        <w:ind w:firstLine="540"/>
        <w:jc w:val="both"/>
      </w:pPr>
      <w:r>
        <w:t xml:space="preserve">оказания методической поддержки главным администраторам средств федерального бюджета, органам государственной власти субъектов Российской Федерации и органам местного </w:t>
      </w:r>
      <w:r>
        <w:lastRenderedPageBreak/>
        <w:t>самоуправления в повышении качества финансового менеджмента;</w:t>
      </w:r>
    </w:p>
    <w:p w:rsidR="00B34909" w:rsidRDefault="00B34909">
      <w:pPr>
        <w:pStyle w:val="ConsPlusNormal"/>
        <w:ind w:firstLine="540"/>
        <w:jc w:val="both"/>
      </w:pPr>
      <w:r>
        <w:t>нормативного правового и методического обеспечения развития внутреннего контроля в секторе государственного и муниципального управления.</w:t>
      </w:r>
    </w:p>
    <w:p w:rsidR="00B34909" w:rsidRDefault="00B34909">
      <w:pPr>
        <w:pStyle w:val="ConsPlusNormal"/>
        <w:ind w:firstLine="540"/>
        <w:jc w:val="both"/>
      </w:pPr>
      <w:r>
        <w:t>Развитие системы государственного (муниципального) финансового контроля обеспечивается путем:</w:t>
      </w:r>
    </w:p>
    <w:p w:rsidR="00B34909" w:rsidRDefault="00B34909">
      <w:pPr>
        <w:pStyle w:val="ConsPlusNormal"/>
        <w:ind w:firstLine="540"/>
        <w:jc w:val="both"/>
      </w:pPr>
      <w:r>
        <w:t>приведения системы государственного (муниципального) финансового контроля в соответствие с международными стандартами;</w:t>
      </w:r>
    </w:p>
    <w:p w:rsidR="00B34909" w:rsidRDefault="00B34909">
      <w:pPr>
        <w:pStyle w:val="ConsPlusNormal"/>
        <w:ind w:firstLine="540"/>
        <w:jc w:val="both"/>
      </w:pPr>
      <w:r>
        <w:t>разграничения полномочий органов государственного (муниципального) внешнего и внутреннего финансового контроля;</w:t>
      </w:r>
    </w:p>
    <w:p w:rsidR="00B34909" w:rsidRDefault="00B34909">
      <w:pPr>
        <w:pStyle w:val="ConsPlusNormal"/>
        <w:ind w:firstLine="540"/>
        <w:jc w:val="both"/>
      </w:pPr>
      <w:r>
        <w:t>упорядочения форм и методов государственного (муниципального) финансового контроля;</w:t>
      </w:r>
    </w:p>
    <w:p w:rsidR="00B34909" w:rsidRDefault="00B34909">
      <w:pPr>
        <w:pStyle w:val="ConsPlusNormal"/>
        <w:ind w:firstLine="540"/>
        <w:jc w:val="both"/>
      </w:pPr>
      <w:r>
        <w:t>переориентации государственного (муниципального) финансового контроля на контроль над соблюдением участниками бюджетного процесса и их должностными лицами требований бюджетного законодательства;</w:t>
      </w:r>
    </w:p>
    <w:p w:rsidR="00B34909" w:rsidRDefault="00B34909">
      <w:pPr>
        <w:pStyle w:val="ConsPlusNormal"/>
        <w:ind w:firstLine="540"/>
        <w:jc w:val="both"/>
      </w:pPr>
      <w:r>
        <w:t>усиления контроля над эффективностью использования бюджетных средств, государственного (муниципального) имущества, достоверностью отчетности о результатах реализации государственных и ведомственных целевых программ, выполнения государственных (муниципальных) заданий;</w:t>
      </w:r>
    </w:p>
    <w:p w:rsidR="00B34909" w:rsidRDefault="00B34909">
      <w:pPr>
        <w:pStyle w:val="ConsPlusNormal"/>
        <w:ind w:firstLine="540"/>
        <w:jc w:val="both"/>
      </w:pPr>
      <w:r>
        <w:t>установления исчерпывающего перечня нарушений бюджетного законодательства и соответствующих мер бюджетной и административной ответственности.</w:t>
      </w:r>
    </w:p>
    <w:p w:rsidR="00B34909" w:rsidRDefault="00B34909">
      <w:pPr>
        <w:pStyle w:val="ConsPlusNormal"/>
        <w:ind w:firstLine="540"/>
        <w:jc w:val="both"/>
      </w:pPr>
      <w:r>
        <w:t>Обеспечение эффективности функционирования налоговой системы осуществляется по следующим направлениям:</w:t>
      </w:r>
    </w:p>
    <w:p w:rsidR="00B34909" w:rsidRDefault="00B34909">
      <w:pPr>
        <w:pStyle w:val="ConsPlusNormal"/>
        <w:ind w:firstLine="540"/>
        <w:jc w:val="both"/>
      </w:pPr>
      <w:r>
        <w:t>обеспечение оптимального уровня налоговой нагрузки;</w:t>
      </w:r>
    </w:p>
    <w:p w:rsidR="00B34909" w:rsidRDefault="00B34909">
      <w:pPr>
        <w:pStyle w:val="ConsPlusNormal"/>
        <w:ind w:firstLine="540"/>
        <w:jc w:val="both"/>
      </w:pPr>
      <w:r>
        <w:t>обеспечение полного исполнения налогоплательщиками налоговых обязательств;</w:t>
      </w:r>
    </w:p>
    <w:p w:rsidR="00B34909" w:rsidRDefault="00B34909">
      <w:pPr>
        <w:pStyle w:val="ConsPlusNormal"/>
        <w:ind w:firstLine="540"/>
        <w:jc w:val="both"/>
      </w:pPr>
      <w:r>
        <w:t>обеспечение эффективного налогового администрирования;</w:t>
      </w:r>
    </w:p>
    <w:p w:rsidR="00B34909" w:rsidRDefault="00B34909">
      <w:pPr>
        <w:pStyle w:val="ConsPlusNormal"/>
        <w:ind w:firstLine="540"/>
        <w:jc w:val="both"/>
      </w:pPr>
      <w:r>
        <w:t>совершенствование законодательства Российской Федерации о налогах и сборах.</w:t>
      </w:r>
    </w:p>
    <w:p w:rsidR="00B34909" w:rsidRDefault="00B34909">
      <w:pPr>
        <w:pStyle w:val="ConsPlusNormal"/>
        <w:ind w:firstLine="540"/>
        <w:jc w:val="both"/>
      </w:pPr>
      <w:r>
        <w:t>В рамках обеспечения эффективного управления государственным долгом Российской Федерации и государственными финансовыми активами Российской Федерации, направленного на сохранение достигнутой в последние годы высокой степени долговой устойчивости и поддержание высокого уровня кредитных рейтингов Российской Федерации инвестиционной категории, будет осуществляться:</w:t>
      </w:r>
    </w:p>
    <w:p w:rsidR="00B34909" w:rsidRDefault="00B34909">
      <w:pPr>
        <w:pStyle w:val="ConsPlusNormal"/>
        <w:ind w:firstLine="540"/>
        <w:jc w:val="both"/>
      </w:pPr>
      <w:r>
        <w:t>разработка основных направлений государственной политики в области заимствований и долга субъектов Российской Федерации и нормативных правовых актов по реализации этой политики;</w:t>
      </w:r>
    </w:p>
    <w:p w:rsidR="00B34909" w:rsidRDefault="00B34909">
      <w:pPr>
        <w:pStyle w:val="ConsPlusNormal"/>
        <w:ind w:firstLine="540"/>
        <w:jc w:val="both"/>
      </w:pPr>
      <w:r>
        <w:t>проведение мониторинга долговой ситуации субъектов Российской Федерации на основе переданной Министерству финансов Российской Федерации информации о долговых обязательствах из долговых книг;</w:t>
      </w:r>
    </w:p>
    <w:p w:rsidR="00B34909" w:rsidRDefault="00B34909">
      <w:pPr>
        <w:pStyle w:val="ConsPlusNormal"/>
        <w:ind w:firstLine="540"/>
        <w:jc w:val="both"/>
      </w:pPr>
      <w:r>
        <w:t>размещение информации о долговых обязательствах субъектов Российской Федерации и муниципальных образований на сайте Министерства финансов Российской Федерации;</w:t>
      </w:r>
    </w:p>
    <w:p w:rsidR="00B34909" w:rsidRDefault="00B34909">
      <w:pPr>
        <w:pStyle w:val="ConsPlusNormal"/>
        <w:ind w:firstLine="540"/>
        <w:jc w:val="both"/>
      </w:pPr>
      <w:r>
        <w:t>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B34909" w:rsidRDefault="00B34909">
      <w:pPr>
        <w:pStyle w:val="ConsPlusNormal"/>
        <w:ind w:firstLine="540"/>
        <w:jc w:val="both"/>
      </w:pPr>
      <w:r>
        <w:t>Развитие информационных технологий в сфере управления государственными финансами с учетом новых требований к качеству финансовой деятельности публично-правовых образований, а также формирование инструментов, позволяющих обеспечить открытость финансовой информации в рамках создания государственной интегрированной информационной системы управления общественными финансами "Электронный бюджет", будет осуществляться путем:</w:t>
      </w:r>
    </w:p>
    <w:p w:rsidR="00B34909" w:rsidRDefault="00B34909">
      <w:pPr>
        <w:pStyle w:val="ConsPlusNormal"/>
        <w:ind w:firstLine="540"/>
        <w:jc w:val="both"/>
      </w:pPr>
      <w:r>
        <w:t>стандартизации, унификации и автоматизации процессов и процедур управления государственными и муниципальными финансами при составлении и исполнении бюджетов бюджетной системы Российской Федерации, формировании финансовой отчетности;</w:t>
      </w:r>
    </w:p>
    <w:p w:rsidR="00B34909" w:rsidRDefault="00B34909">
      <w:pPr>
        <w:pStyle w:val="ConsPlusNormal"/>
        <w:ind w:firstLine="540"/>
        <w:jc w:val="both"/>
      </w:pPr>
      <w:r>
        <w:t>интеграции процессов управления финансами с процессами финансово-хозяйственной деятельности организаций сектора государственного управления;</w:t>
      </w:r>
    </w:p>
    <w:p w:rsidR="00B34909" w:rsidRDefault="00B34909">
      <w:pPr>
        <w:pStyle w:val="ConsPlusNormal"/>
        <w:ind w:firstLine="540"/>
        <w:jc w:val="both"/>
      </w:pPr>
      <w:r>
        <w:t>создания информационных сайтов и порталов, позволяющих обеспечить доступ к информации, содержащейся в том числе в государственной интегрированной информационной системе управления общественными финансами "Электронный бюджет", неограниченному кругу заинтересованных пользователей.</w:t>
      </w:r>
    </w:p>
    <w:p w:rsidR="00B34909" w:rsidRDefault="00B34909">
      <w:pPr>
        <w:pStyle w:val="ConsPlusNormal"/>
        <w:ind w:firstLine="540"/>
        <w:jc w:val="both"/>
      </w:pPr>
      <w:r>
        <w:lastRenderedPageBreak/>
        <w:t>Обеспечение эффективного международного финансово-экономического сотрудничества осуществляется путем:</w:t>
      </w:r>
    </w:p>
    <w:p w:rsidR="00B34909" w:rsidRDefault="00B34909">
      <w:pPr>
        <w:pStyle w:val="ConsPlusNormal"/>
        <w:ind w:firstLine="540"/>
        <w:jc w:val="both"/>
      </w:pPr>
      <w:r>
        <w:t>участия Российской Федерации в международных мероприятиях, инициативах и форумах;</w:t>
      </w:r>
    </w:p>
    <w:p w:rsidR="00B34909" w:rsidRDefault="00B34909">
      <w:pPr>
        <w:pStyle w:val="ConsPlusNormal"/>
        <w:ind w:firstLine="540"/>
        <w:jc w:val="both"/>
      </w:pPr>
      <w:r>
        <w:t>расширения взаимодействия с международными финансовыми организациями.</w:t>
      </w:r>
    </w:p>
    <w:p w:rsidR="00B34909" w:rsidRDefault="00B34909">
      <w:pPr>
        <w:pStyle w:val="ConsPlusNormal"/>
        <w:ind w:firstLine="540"/>
        <w:jc w:val="both"/>
      </w:pPr>
      <w:r>
        <w:t>С целью повышения прозрачности финансовой информации, а также вовлечения гражданского общества в процессы подготовки и экспертизы решений в сфере управления общественными финансами необходимо дальнейшее повышение публичности информации об управлении государственными финансами, о состоянии и тенденциях динамики бюджетной системы Российской Федерации, использовании бюджетных средств, в том числе при осуществлении государственных и муниципальных закупок, результатах деятельности органов власти, государственных и муниципальных образований путем:</w:t>
      </w:r>
    </w:p>
    <w:p w:rsidR="00B34909" w:rsidRDefault="00B34909">
      <w:pPr>
        <w:pStyle w:val="ConsPlusNormal"/>
        <w:ind w:firstLine="540"/>
        <w:jc w:val="both"/>
      </w:pPr>
      <w:r>
        <w:t>совершенствования правил, процедур и способов формирования и раскрытия финансовой и иной информации публично-правовых образований Российской Федерации, подлежащей публикации, в том числе с учетом мнения представителей целевых аудиторий;</w:t>
      </w:r>
    </w:p>
    <w:p w:rsidR="00B34909" w:rsidRDefault="00B34909">
      <w:pPr>
        <w:pStyle w:val="ConsPlusNormal"/>
        <w:ind w:firstLine="540"/>
        <w:jc w:val="both"/>
      </w:pPr>
      <w:r>
        <w:t>внедрения механизмов, обеспечивающих непосредственное участие гражданского общества в процессах разработки и экспертизы решений, принимаемых Министерством финансов Российской Федерации и подведомственными ему федеральными органами исполнительной власти;</w:t>
      </w:r>
    </w:p>
    <w:p w:rsidR="00B34909" w:rsidRDefault="00B34909">
      <w:pPr>
        <w:pStyle w:val="ConsPlusNormal"/>
        <w:ind w:firstLine="540"/>
        <w:jc w:val="both"/>
      </w:pPr>
      <w:r>
        <w:t>реализации мероприятий по повышению открытости бюджета для общества с учетом рекомендаций Международного бюджетного партнерства.</w:t>
      </w:r>
    </w:p>
    <w:p w:rsidR="00B34909" w:rsidRDefault="00B34909">
      <w:pPr>
        <w:pStyle w:val="ConsPlusNormal"/>
        <w:ind w:firstLine="540"/>
        <w:jc w:val="both"/>
      </w:pPr>
      <w:r>
        <w:t>Обобщенная характеристика основных мероприятий Программы в рамках совершенствования законодательства Российской Федерации в сфере развития финансовых рынков и обеспечения эффективного контроля и надзора заключается в сокращении регулятивных издержек на финансовом рынке, в гармонизации российской и международной нормативно-правовой базы в части организации выпуска и обращения финансовых инструментов, деятельности финансовых институтов, систем раскрытия информации, систем бухгалтерского учета, отчетности и аудита, повышении конкурентоспособности инфраструктуры финансового рынка, а также обеспечении мониторинга и регулирования системных рисков финансового рынка, развитии системы пруденциального надзора в отношении участников финансового рынка, введении консолидированного надзора и мотивированного суждения, усилении защиты прав потребителей финансовых услуг инвестирования сбережений на финансовом рынке и создания компенсационных и гарантийных механизмов для участников, повышении эффективности функционирования системы формирования и инвестирования пенсионных накоплений.</w:t>
      </w:r>
    </w:p>
    <w:p w:rsidR="00B34909" w:rsidRDefault="00B34909">
      <w:pPr>
        <w:pStyle w:val="ConsPlusNormal"/>
        <w:ind w:firstLine="540"/>
        <w:jc w:val="both"/>
      </w:pPr>
      <w:r>
        <w:t>Субъекты Российской Федерации не являются участниками государственной программы. При этом они обеспечивают реализацию общих требований к организации бюджетного процесса, соблюдение общих принципов, установленных бюджетным законодательством Российской Федерации.</w:t>
      </w:r>
    </w:p>
    <w:p w:rsidR="00B34909" w:rsidRDefault="00B34909">
      <w:pPr>
        <w:pStyle w:val="ConsPlusNormal"/>
        <w:ind w:firstLine="540"/>
        <w:jc w:val="both"/>
      </w:pPr>
      <w:r>
        <w:t xml:space="preserve">Сведения о показателях (индикаторах) Программы приведены в </w:t>
      </w:r>
      <w:hyperlink w:anchor="P764" w:history="1">
        <w:r>
          <w:rPr>
            <w:color w:val="0000FF"/>
          </w:rPr>
          <w:t>приложении N 1</w:t>
        </w:r>
      </w:hyperlink>
      <w:r>
        <w:t>.</w:t>
      </w:r>
    </w:p>
    <w:p w:rsidR="00B34909" w:rsidRDefault="00B34909">
      <w:pPr>
        <w:pStyle w:val="ConsPlusNormal"/>
        <w:ind w:firstLine="540"/>
        <w:jc w:val="both"/>
      </w:pPr>
      <w:r>
        <w:t xml:space="preserve">Перечень основных мероприятий Программы с указанием сроков реализации и ожидаемых результатов приведен в </w:t>
      </w:r>
      <w:hyperlink w:anchor="P1389" w:history="1">
        <w:r>
          <w:rPr>
            <w:color w:val="0000FF"/>
          </w:rPr>
          <w:t>приложении N 2</w:t>
        </w:r>
      </w:hyperlink>
      <w:r>
        <w:t>.</w:t>
      </w:r>
    </w:p>
    <w:p w:rsidR="00B34909" w:rsidRDefault="00B34909">
      <w:pPr>
        <w:pStyle w:val="ConsPlusNormal"/>
        <w:ind w:firstLine="540"/>
        <w:jc w:val="both"/>
      </w:pPr>
      <w:r>
        <w:t xml:space="preserve">Сведения об основных мерах правового регулирования в сфере реализации Программы приведены в </w:t>
      </w:r>
      <w:hyperlink w:anchor="P2095" w:history="1">
        <w:r>
          <w:rPr>
            <w:color w:val="0000FF"/>
          </w:rPr>
          <w:t>приложении N 3</w:t>
        </w:r>
      </w:hyperlink>
      <w:r>
        <w:t>.</w:t>
      </w:r>
    </w:p>
    <w:p w:rsidR="00B34909" w:rsidRDefault="00B34909">
      <w:pPr>
        <w:pStyle w:val="ConsPlusNormal"/>
        <w:ind w:firstLine="540"/>
        <w:jc w:val="both"/>
      </w:pPr>
      <w:r>
        <w:t xml:space="preserve">Информация о ресурсном обеспечении реализации Программы за счет бюджетных ассигнований федерального бюджета по годам, подпрограммам, основным мероприятиям приведена в </w:t>
      </w:r>
      <w:hyperlink w:anchor="P2901" w:history="1">
        <w:r>
          <w:rPr>
            <w:color w:val="0000FF"/>
          </w:rPr>
          <w:t>приложении N 4</w:t>
        </w:r>
      </w:hyperlink>
      <w:r>
        <w:t>.</w:t>
      </w: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sectPr w:rsidR="00B34909">
          <w:pgSz w:w="11905" w:h="16838"/>
          <w:pgMar w:top="1134" w:right="850" w:bottom="1134" w:left="1701" w:header="0" w:footer="0" w:gutter="0"/>
          <w:cols w:space="720"/>
        </w:sectPr>
      </w:pPr>
    </w:p>
    <w:p w:rsidR="00B34909" w:rsidRDefault="00B34909">
      <w:pPr>
        <w:pStyle w:val="ConsPlusNormal"/>
        <w:jc w:val="right"/>
        <w:outlineLvl w:val="1"/>
      </w:pPr>
      <w:r>
        <w:lastRenderedPageBreak/>
        <w:t>Приложение N 1</w:t>
      </w:r>
    </w:p>
    <w:p w:rsidR="00B34909" w:rsidRDefault="00B34909">
      <w:pPr>
        <w:pStyle w:val="ConsPlusNormal"/>
        <w:jc w:val="right"/>
      </w:pPr>
      <w:r>
        <w:t>к государственной программе</w:t>
      </w:r>
    </w:p>
    <w:p w:rsidR="00B34909" w:rsidRDefault="00B34909">
      <w:pPr>
        <w:pStyle w:val="ConsPlusNormal"/>
        <w:jc w:val="right"/>
      </w:pPr>
      <w:r>
        <w:t>Российской Федерации "Управление</w:t>
      </w:r>
    </w:p>
    <w:p w:rsidR="00B34909" w:rsidRDefault="00B34909">
      <w:pPr>
        <w:pStyle w:val="ConsPlusNormal"/>
        <w:jc w:val="right"/>
      </w:pPr>
      <w:r>
        <w:t>государственными финансами и</w:t>
      </w:r>
    </w:p>
    <w:p w:rsidR="00B34909" w:rsidRDefault="00B34909">
      <w:pPr>
        <w:pStyle w:val="ConsPlusNormal"/>
        <w:jc w:val="right"/>
      </w:pPr>
      <w:r>
        <w:t>регулирование финансовых рынков"</w:t>
      </w:r>
    </w:p>
    <w:p w:rsidR="00B34909" w:rsidRDefault="00B34909">
      <w:pPr>
        <w:pStyle w:val="ConsPlusNormal"/>
        <w:ind w:firstLine="540"/>
        <w:jc w:val="both"/>
      </w:pPr>
    </w:p>
    <w:p w:rsidR="00B34909" w:rsidRDefault="00B34909">
      <w:pPr>
        <w:pStyle w:val="ConsPlusNormal"/>
        <w:jc w:val="center"/>
      </w:pPr>
      <w:bookmarkStart w:id="13" w:name="P764"/>
      <w:bookmarkEnd w:id="13"/>
      <w:r>
        <w:t>СВЕДЕНИЯ</w:t>
      </w:r>
    </w:p>
    <w:p w:rsidR="00B34909" w:rsidRDefault="00B34909">
      <w:pPr>
        <w:pStyle w:val="ConsPlusNormal"/>
        <w:jc w:val="center"/>
      </w:pPr>
      <w:r>
        <w:t>О ПОКАЗАТЕЛЯХ (ИНДИКАТОРАХ) ГОСУДАРСТВЕННОЙ ПРОГРАММЫ</w:t>
      </w:r>
    </w:p>
    <w:p w:rsidR="00B34909" w:rsidRDefault="00B34909">
      <w:pPr>
        <w:pStyle w:val="ConsPlusNormal"/>
        <w:jc w:val="center"/>
      </w:pPr>
      <w:r>
        <w:t>РОССИЙСКОЙ ФЕДЕРАЦИИ "УПРАВЛЕНИЕ ГОСУДАРСТВЕННЫМИ</w:t>
      </w:r>
    </w:p>
    <w:p w:rsidR="00B34909" w:rsidRDefault="00B34909">
      <w:pPr>
        <w:pStyle w:val="ConsPlusNormal"/>
        <w:jc w:val="center"/>
      </w:pPr>
      <w:r>
        <w:t>ФИНАНСАМИ И РЕГУЛИРОВАНИЕ ФИНАНСОВЫХ РЫНКОВ"</w:t>
      </w:r>
    </w:p>
    <w:p w:rsidR="00B34909" w:rsidRDefault="00B3490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36"/>
        <w:gridCol w:w="1847"/>
        <w:gridCol w:w="1116"/>
        <w:gridCol w:w="1120"/>
        <w:gridCol w:w="1124"/>
        <w:gridCol w:w="1128"/>
        <w:gridCol w:w="1125"/>
        <w:gridCol w:w="1125"/>
        <w:gridCol w:w="1128"/>
        <w:gridCol w:w="1128"/>
      </w:tblGrid>
      <w:tr w:rsidR="00B34909">
        <w:tc>
          <w:tcPr>
            <w:tcW w:w="4036" w:type="dxa"/>
            <w:vMerge w:val="restart"/>
            <w:tcBorders>
              <w:top w:val="single" w:sz="4" w:space="0" w:color="auto"/>
              <w:left w:val="nil"/>
              <w:bottom w:val="single" w:sz="4" w:space="0" w:color="auto"/>
            </w:tcBorders>
          </w:tcPr>
          <w:p w:rsidR="00B34909" w:rsidRDefault="00B34909">
            <w:pPr>
              <w:pStyle w:val="ConsPlusNormal"/>
              <w:jc w:val="center"/>
            </w:pPr>
            <w:r>
              <w:t>Наименование показателя (индикатора)</w:t>
            </w:r>
          </w:p>
        </w:tc>
        <w:tc>
          <w:tcPr>
            <w:tcW w:w="1847" w:type="dxa"/>
            <w:vMerge w:val="restart"/>
            <w:tcBorders>
              <w:top w:val="single" w:sz="4" w:space="0" w:color="auto"/>
              <w:bottom w:val="single" w:sz="4" w:space="0" w:color="auto"/>
            </w:tcBorders>
          </w:tcPr>
          <w:p w:rsidR="00B34909" w:rsidRDefault="00B34909">
            <w:pPr>
              <w:pStyle w:val="ConsPlusNormal"/>
              <w:jc w:val="center"/>
            </w:pPr>
            <w:r>
              <w:t>Единица измерения</w:t>
            </w:r>
          </w:p>
        </w:tc>
        <w:tc>
          <w:tcPr>
            <w:tcW w:w="8994" w:type="dxa"/>
            <w:gridSpan w:val="8"/>
            <w:tcBorders>
              <w:top w:val="single" w:sz="4" w:space="0" w:color="auto"/>
              <w:bottom w:val="single" w:sz="4" w:space="0" w:color="auto"/>
              <w:right w:val="nil"/>
            </w:tcBorders>
          </w:tcPr>
          <w:p w:rsidR="00B34909" w:rsidRDefault="00B34909">
            <w:pPr>
              <w:pStyle w:val="ConsPlusNormal"/>
              <w:jc w:val="center"/>
            </w:pPr>
            <w:r>
              <w:t>Значения показателей</w:t>
            </w:r>
          </w:p>
        </w:tc>
      </w:tr>
      <w:tr w:rsidR="00B34909">
        <w:tc>
          <w:tcPr>
            <w:tcW w:w="4036" w:type="dxa"/>
            <w:vMerge/>
            <w:tcBorders>
              <w:top w:val="single" w:sz="4" w:space="0" w:color="auto"/>
              <w:left w:val="nil"/>
              <w:bottom w:val="single" w:sz="4" w:space="0" w:color="auto"/>
            </w:tcBorders>
          </w:tcPr>
          <w:p w:rsidR="00B34909" w:rsidRDefault="00B34909"/>
        </w:tc>
        <w:tc>
          <w:tcPr>
            <w:tcW w:w="1847" w:type="dxa"/>
            <w:vMerge/>
            <w:tcBorders>
              <w:top w:val="single" w:sz="4" w:space="0" w:color="auto"/>
              <w:bottom w:val="single" w:sz="4" w:space="0" w:color="auto"/>
            </w:tcBorders>
          </w:tcPr>
          <w:p w:rsidR="00B34909" w:rsidRDefault="00B34909"/>
        </w:tc>
        <w:tc>
          <w:tcPr>
            <w:tcW w:w="1116" w:type="dxa"/>
            <w:tcBorders>
              <w:top w:val="single" w:sz="4" w:space="0" w:color="auto"/>
              <w:bottom w:val="single" w:sz="4" w:space="0" w:color="auto"/>
            </w:tcBorders>
          </w:tcPr>
          <w:p w:rsidR="00B34909" w:rsidRDefault="00B34909">
            <w:pPr>
              <w:pStyle w:val="ConsPlusNormal"/>
              <w:jc w:val="center"/>
            </w:pPr>
            <w:r>
              <w:t>2013 год</w:t>
            </w:r>
          </w:p>
        </w:tc>
        <w:tc>
          <w:tcPr>
            <w:tcW w:w="1120" w:type="dxa"/>
            <w:tcBorders>
              <w:top w:val="single" w:sz="4" w:space="0" w:color="auto"/>
              <w:bottom w:val="single" w:sz="4" w:space="0" w:color="auto"/>
            </w:tcBorders>
          </w:tcPr>
          <w:p w:rsidR="00B34909" w:rsidRDefault="00B34909">
            <w:pPr>
              <w:pStyle w:val="ConsPlusNormal"/>
              <w:jc w:val="center"/>
            </w:pPr>
            <w:r>
              <w:t>2014 год</w:t>
            </w:r>
          </w:p>
        </w:tc>
        <w:tc>
          <w:tcPr>
            <w:tcW w:w="1124" w:type="dxa"/>
            <w:tcBorders>
              <w:top w:val="single" w:sz="4" w:space="0" w:color="auto"/>
              <w:bottom w:val="single" w:sz="4" w:space="0" w:color="auto"/>
            </w:tcBorders>
          </w:tcPr>
          <w:p w:rsidR="00B34909" w:rsidRDefault="00B34909">
            <w:pPr>
              <w:pStyle w:val="ConsPlusNormal"/>
              <w:jc w:val="center"/>
            </w:pPr>
            <w:r>
              <w:t>2015 год</w:t>
            </w:r>
          </w:p>
        </w:tc>
        <w:tc>
          <w:tcPr>
            <w:tcW w:w="1128" w:type="dxa"/>
            <w:tcBorders>
              <w:top w:val="single" w:sz="4" w:space="0" w:color="auto"/>
              <w:bottom w:val="single" w:sz="4" w:space="0" w:color="auto"/>
            </w:tcBorders>
          </w:tcPr>
          <w:p w:rsidR="00B34909" w:rsidRDefault="00B34909">
            <w:pPr>
              <w:pStyle w:val="ConsPlusNormal"/>
              <w:jc w:val="center"/>
            </w:pPr>
            <w:r>
              <w:t>2016 год</w:t>
            </w:r>
          </w:p>
        </w:tc>
        <w:tc>
          <w:tcPr>
            <w:tcW w:w="1125" w:type="dxa"/>
            <w:tcBorders>
              <w:top w:val="single" w:sz="4" w:space="0" w:color="auto"/>
              <w:bottom w:val="single" w:sz="4" w:space="0" w:color="auto"/>
            </w:tcBorders>
          </w:tcPr>
          <w:p w:rsidR="00B34909" w:rsidRDefault="00B34909">
            <w:pPr>
              <w:pStyle w:val="ConsPlusNormal"/>
              <w:jc w:val="center"/>
            </w:pPr>
            <w:r>
              <w:t>2017 год</w:t>
            </w:r>
          </w:p>
        </w:tc>
        <w:tc>
          <w:tcPr>
            <w:tcW w:w="1125" w:type="dxa"/>
            <w:tcBorders>
              <w:top w:val="single" w:sz="4" w:space="0" w:color="auto"/>
              <w:bottom w:val="single" w:sz="4" w:space="0" w:color="auto"/>
            </w:tcBorders>
          </w:tcPr>
          <w:p w:rsidR="00B34909" w:rsidRDefault="00B34909">
            <w:pPr>
              <w:pStyle w:val="ConsPlusNormal"/>
              <w:jc w:val="center"/>
            </w:pPr>
            <w:r>
              <w:t>2018 год</w:t>
            </w:r>
          </w:p>
        </w:tc>
        <w:tc>
          <w:tcPr>
            <w:tcW w:w="1128" w:type="dxa"/>
            <w:tcBorders>
              <w:top w:val="single" w:sz="4" w:space="0" w:color="auto"/>
              <w:bottom w:val="single" w:sz="4" w:space="0" w:color="auto"/>
            </w:tcBorders>
          </w:tcPr>
          <w:p w:rsidR="00B34909" w:rsidRDefault="00B34909">
            <w:pPr>
              <w:pStyle w:val="ConsPlusNormal"/>
              <w:jc w:val="center"/>
            </w:pPr>
            <w:r>
              <w:t>2019 год</w:t>
            </w:r>
          </w:p>
        </w:tc>
        <w:tc>
          <w:tcPr>
            <w:tcW w:w="1128" w:type="dxa"/>
            <w:tcBorders>
              <w:top w:val="single" w:sz="4" w:space="0" w:color="auto"/>
              <w:bottom w:val="single" w:sz="4" w:space="0" w:color="auto"/>
              <w:right w:val="nil"/>
            </w:tcBorders>
          </w:tcPr>
          <w:p w:rsidR="00B34909" w:rsidRDefault="00B34909">
            <w:pPr>
              <w:pStyle w:val="ConsPlusNormal"/>
              <w:jc w:val="center"/>
            </w:pPr>
            <w:r>
              <w:t>2020 год</w:t>
            </w:r>
          </w:p>
        </w:tc>
      </w:tr>
      <w:tr w:rsidR="00B34909">
        <w:tblPrEx>
          <w:tblBorders>
            <w:insideH w:val="none" w:sz="0" w:space="0" w:color="auto"/>
            <w:insideV w:val="none" w:sz="0" w:space="0" w:color="auto"/>
          </w:tblBorders>
        </w:tblPrEx>
        <w:tc>
          <w:tcPr>
            <w:tcW w:w="14877" w:type="dxa"/>
            <w:gridSpan w:val="10"/>
            <w:tcBorders>
              <w:top w:val="single" w:sz="4" w:space="0" w:color="auto"/>
              <w:left w:val="nil"/>
              <w:bottom w:val="nil"/>
              <w:right w:val="nil"/>
            </w:tcBorders>
          </w:tcPr>
          <w:p w:rsidR="00B34909" w:rsidRDefault="00B34909">
            <w:pPr>
              <w:pStyle w:val="ConsPlusNormal"/>
              <w:jc w:val="center"/>
              <w:outlineLvl w:val="2"/>
            </w:pPr>
            <w:r>
              <w:t>Государственная программа Российской Федерации "Управление государственными финансами и регулирование финансовых рынков"</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 Показатель 1 "Ненефтегазовый дефицит по отношению к объему валового внутреннего продукта"</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-10,3 (предварительные данные)</w:t>
            </w:r>
          </w:p>
        </w:tc>
        <w:tc>
          <w:tcPr>
            <w:tcW w:w="1120" w:type="dxa"/>
            <w:tcBorders>
              <w:top w:val="nil"/>
              <w:left w:val="nil"/>
              <w:bottom w:val="nil"/>
              <w:right w:val="nil"/>
            </w:tcBorders>
          </w:tcPr>
          <w:p w:rsidR="00B34909" w:rsidRDefault="00B34909">
            <w:pPr>
              <w:pStyle w:val="ConsPlusNormal"/>
              <w:jc w:val="center"/>
            </w:pPr>
            <w:r>
              <w:t>-9,4</w:t>
            </w:r>
          </w:p>
        </w:tc>
        <w:tc>
          <w:tcPr>
            <w:tcW w:w="1124" w:type="dxa"/>
            <w:tcBorders>
              <w:top w:val="nil"/>
              <w:left w:val="nil"/>
              <w:bottom w:val="nil"/>
              <w:right w:val="nil"/>
            </w:tcBorders>
          </w:tcPr>
          <w:p w:rsidR="00B34909" w:rsidRDefault="00B34909">
            <w:pPr>
              <w:pStyle w:val="ConsPlusNormal"/>
              <w:jc w:val="center"/>
            </w:pPr>
            <w:r>
              <w:t>-9,6</w:t>
            </w:r>
          </w:p>
        </w:tc>
        <w:tc>
          <w:tcPr>
            <w:tcW w:w="1128" w:type="dxa"/>
            <w:tcBorders>
              <w:top w:val="nil"/>
              <w:left w:val="nil"/>
              <w:bottom w:val="nil"/>
              <w:right w:val="nil"/>
            </w:tcBorders>
          </w:tcPr>
          <w:p w:rsidR="00B34909" w:rsidRDefault="00B34909">
            <w:pPr>
              <w:pStyle w:val="ConsPlusNormal"/>
              <w:jc w:val="center"/>
            </w:pPr>
            <w:r>
              <w:t>-8,4</w:t>
            </w:r>
          </w:p>
        </w:tc>
        <w:tc>
          <w:tcPr>
            <w:tcW w:w="1125" w:type="dxa"/>
            <w:tcBorders>
              <w:top w:val="nil"/>
              <w:left w:val="nil"/>
              <w:bottom w:val="nil"/>
              <w:right w:val="nil"/>
            </w:tcBorders>
          </w:tcPr>
          <w:p w:rsidR="00B34909" w:rsidRDefault="00B34909">
            <w:pPr>
              <w:pStyle w:val="ConsPlusNormal"/>
              <w:jc w:val="center"/>
            </w:pPr>
            <w:r>
              <w:t>-7,9</w:t>
            </w:r>
          </w:p>
        </w:tc>
        <w:tc>
          <w:tcPr>
            <w:tcW w:w="1125" w:type="dxa"/>
            <w:tcBorders>
              <w:top w:val="nil"/>
              <w:left w:val="nil"/>
              <w:bottom w:val="nil"/>
              <w:right w:val="nil"/>
            </w:tcBorders>
          </w:tcPr>
          <w:p w:rsidR="00B34909" w:rsidRDefault="00B34909">
            <w:pPr>
              <w:pStyle w:val="ConsPlusNormal"/>
              <w:jc w:val="center"/>
            </w:pPr>
            <w:r>
              <w:t>-7,6</w:t>
            </w:r>
          </w:p>
        </w:tc>
        <w:tc>
          <w:tcPr>
            <w:tcW w:w="1128" w:type="dxa"/>
            <w:tcBorders>
              <w:top w:val="nil"/>
              <w:left w:val="nil"/>
              <w:bottom w:val="nil"/>
              <w:right w:val="nil"/>
            </w:tcBorders>
          </w:tcPr>
          <w:p w:rsidR="00B34909" w:rsidRDefault="00B34909">
            <w:pPr>
              <w:pStyle w:val="ConsPlusNormal"/>
              <w:jc w:val="center"/>
            </w:pPr>
            <w:r>
              <w:t>-7,5</w:t>
            </w:r>
          </w:p>
        </w:tc>
        <w:tc>
          <w:tcPr>
            <w:tcW w:w="1128" w:type="dxa"/>
            <w:tcBorders>
              <w:top w:val="nil"/>
              <w:left w:val="nil"/>
              <w:bottom w:val="nil"/>
              <w:right w:val="nil"/>
            </w:tcBorders>
          </w:tcPr>
          <w:p w:rsidR="00B34909" w:rsidRDefault="00B34909">
            <w:pPr>
              <w:pStyle w:val="ConsPlusNormal"/>
              <w:jc w:val="center"/>
            </w:pPr>
            <w:r>
              <w:t>-7,5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2. Показатель 2 "Государственный долг Российской Федерации по отношению к объему валового внутреннего продукта", менее</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12</w:t>
            </w:r>
          </w:p>
        </w:tc>
        <w:tc>
          <w:tcPr>
            <w:tcW w:w="1120" w:type="dxa"/>
            <w:tcBorders>
              <w:top w:val="nil"/>
              <w:left w:val="nil"/>
              <w:bottom w:val="nil"/>
              <w:right w:val="nil"/>
            </w:tcBorders>
          </w:tcPr>
          <w:p w:rsidR="00B34909" w:rsidRDefault="00B34909">
            <w:pPr>
              <w:pStyle w:val="ConsPlusNormal"/>
              <w:jc w:val="center"/>
            </w:pPr>
            <w:r>
              <w:t>13,2</w:t>
            </w:r>
          </w:p>
        </w:tc>
        <w:tc>
          <w:tcPr>
            <w:tcW w:w="1124" w:type="dxa"/>
            <w:tcBorders>
              <w:top w:val="nil"/>
              <w:left w:val="nil"/>
              <w:bottom w:val="nil"/>
              <w:right w:val="nil"/>
            </w:tcBorders>
          </w:tcPr>
          <w:p w:rsidR="00B34909" w:rsidRDefault="00B34909">
            <w:pPr>
              <w:pStyle w:val="ConsPlusNormal"/>
              <w:jc w:val="center"/>
            </w:pPr>
            <w:r>
              <w:t>14,1</w:t>
            </w:r>
          </w:p>
        </w:tc>
        <w:tc>
          <w:tcPr>
            <w:tcW w:w="1128" w:type="dxa"/>
            <w:tcBorders>
              <w:top w:val="nil"/>
              <w:left w:val="nil"/>
              <w:bottom w:val="nil"/>
              <w:right w:val="nil"/>
            </w:tcBorders>
          </w:tcPr>
          <w:p w:rsidR="00B34909" w:rsidRDefault="00B34909">
            <w:pPr>
              <w:pStyle w:val="ConsPlusNormal"/>
              <w:jc w:val="center"/>
            </w:pPr>
            <w:r>
              <w:t>14,3</w:t>
            </w:r>
          </w:p>
        </w:tc>
        <w:tc>
          <w:tcPr>
            <w:tcW w:w="1125" w:type="dxa"/>
            <w:tcBorders>
              <w:top w:val="nil"/>
              <w:left w:val="nil"/>
              <w:bottom w:val="nil"/>
              <w:right w:val="nil"/>
            </w:tcBorders>
          </w:tcPr>
          <w:p w:rsidR="00B34909" w:rsidRDefault="00B34909">
            <w:pPr>
              <w:pStyle w:val="ConsPlusNormal"/>
              <w:jc w:val="center"/>
            </w:pPr>
            <w:r>
              <w:t>20</w:t>
            </w:r>
          </w:p>
        </w:tc>
        <w:tc>
          <w:tcPr>
            <w:tcW w:w="1125" w:type="dxa"/>
            <w:tcBorders>
              <w:top w:val="nil"/>
              <w:left w:val="nil"/>
              <w:bottom w:val="nil"/>
              <w:right w:val="nil"/>
            </w:tcBorders>
          </w:tcPr>
          <w:p w:rsidR="00B34909" w:rsidRDefault="00B34909">
            <w:pPr>
              <w:pStyle w:val="ConsPlusNormal"/>
              <w:jc w:val="center"/>
            </w:pPr>
            <w:r>
              <w:t>20</w:t>
            </w:r>
          </w:p>
        </w:tc>
        <w:tc>
          <w:tcPr>
            <w:tcW w:w="1128" w:type="dxa"/>
            <w:tcBorders>
              <w:top w:val="nil"/>
              <w:left w:val="nil"/>
              <w:bottom w:val="nil"/>
              <w:right w:val="nil"/>
            </w:tcBorders>
          </w:tcPr>
          <w:p w:rsidR="00B34909" w:rsidRDefault="00B34909">
            <w:pPr>
              <w:pStyle w:val="ConsPlusNormal"/>
              <w:jc w:val="center"/>
            </w:pPr>
            <w:r>
              <w:t>20</w:t>
            </w:r>
          </w:p>
        </w:tc>
        <w:tc>
          <w:tcPr>
            <w:tcW w:w="1128" w:type="dxa"/>
            <w:tcBorders>
              <w:top w:val="nil"/>
              <w:left w:val="nil"/>
              <w:bottom w:val="nil"/>
              <w:right w:val="nil"/>
            </w:tcBorders>
          </w:tcPr>
          <w:p w:rsidR="00B34909" w:rsidRDefault="00B34909">
            <w:pPr>
              <w:pStyle w:val="ConsPlusNormal"/>
              <w:jc w:val="center"/>
            </w:pPr>
            <w:r>
              <w:t>20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 Показатель 3 "Предельное количество человеко-часов, затрачиваемое на деятельность, связанную с уплатой налогов предприятиями малого и среднего бизнеса (в составе рейтинга Doing Business в части совершенствования налогового администрирования)"</w:t>
            </w:r>
          </w:p>
        </w:tc>
        <w:tc>
          <w:tcPr>
            <w:tcW w:w="1847" w:type="dxa"/>
            <w:tcBorders>
              <w:top w:val="nil"/>
              <w:left w:val="nil"/>
              <w:bottom w:val="nil"/>
              <w:right w:val="nil"/>
            </w:tcBorders>
          </w:tcPr>
          <w:p w:rsidR="00B34909" w:rsidRDefault="00B34909">
            <w:pPr>
              <w:pStyle w:val="ConsPlusNormal"/>
              <w:jc w:val="center"/>
            </w:pPr>
            <w:r>
              <w:t>часов</w:t>
            </w:r>
          </w:p>
        </w:tc>
        <w:tc>
          <w:tcPr>
            <w:tcW w:w="1116" w:type="dxa"/>
            <w:tcBorders>
              <w:top w:val="nil"/>
              <w:left w:val="nil"/>
              <w:bottom w:val="nil"/>
              <w:right w:val="nil"/>
            </w:tcBorders>
          </w:tcPr>
          <w:p w:rsidR="00B34909" w:rsidRDefault="00B34909">
            <w:pPr>
              <w:pStyle w:val="ConsPlusNormal"/>
              <w:jc w:val="center"/>
            </w:pPr>
            <w:r>
              <w:t>200</w:t>
            </w:r>
          </w:p>
        </w:tc>
        <w:tc>
          <w:tcPr>
            <w:tcW w:w="1120" w:type="dxa"/>
            <w:tcBorders>
              <w:top w:val="nil"/>
              <w:left w:val="nil"/>
              <w:bottom w:val="nil"/>
              <w:right w:val="nil"/>
            </w:tcBorders>
          </w:tcPr>
          <w:p w:rsidR="00B34909" w:rsidRDefault="00B34909">
            <w:pPr>
              <w:pStyle w:val="ConsPlusNormal"/>
              <w:jc w:val="center"/>
            </w:pPr>
            <w:r>
              <w:t>180</w:t>
            </w:r>
          </w:p>
        </w:tc>
        <w:tc>
          <w:tcPr>
            <w:tcW w:w="1124" w:type="dxa"/>
            <w:tcBorders>
              <w:top w:val="nil"/>
              <w:left w:val="nil"/>
              <w:bottom w:val="nil"/>
              <w:right w:val="nil"/>
            </w:tcBorders>
          </w:tcPr>
          <w:p w:rsidR="00B34909" w:rsidRDefault="00B34909">
            <w:pPr>
              <w:pStyle w:val="ConsPlusNormal"/>
              <w:jc w:val="center"/>
            </w:pPr>
            <w:r>
              <w:t>170</w:t>
            </w:r>
          </w:p>
        </w:tc>
        <w:tc>
          <w:tcPr>
            <w:tcW w:w="1128" w:type="dxa"/>
            <w:tcBorders>
              <w:top w:val="nil"/>
              <w:left w:val="nil"/>
              <w:bottom w:val="nil"/>
              <w:right w:val="nil"/>
            </w:tcBorders>
          </w:tcPr>
          <w:p w:rsidR="00B34909" w:rsidRDefault="00B34909">
            <w:pPr>
              <w:pStyle w:val="ConsPlusNormal"/>
              <w:jc w:val="center"/>
            </w:pPr>
            <w:r>
              <w:t>160</w:t>
            </w:r>
          </w:p>
        </w:tc>
        <w:tc>
          <w:tcPr>
            <w:tcW w:w="1125" w:type="dxa"/>
            <w:tcBorders>
              <w:top w:val="nil"/>
              <w:left w:val="nil"/>
              <w:bottom w:val="nil"/>
              <w:right w:val="nil"/>
            </w:tcBorders>
          </w:tcPr>
          <w:p w:rsidR="00B34909" w:rsidRDefault="00B34909">
            <w:pPr>
              <w:pStyle w:val="ConsPlusNormal"/>
              <w:jc w:val="center"/>
            </w:pPr>
            <w:r>
              <w:t>160</w:t>
            </w:r>
          </w:p>
        </w:tc>
        <w:tc>
          <w:tcPr>
            <w:tcW w:w="1125" w:type="dxa"/>
            <w:tcBorders>
              <w:top w:val="nil"/>
              <w:left w:val="nil"/>
              <w:bottom w:val="nil"/>
              <w:right w:val="nil"/>
            </w:tcBorders>
          </w:tcPr>
          <w:p w:rsidR="00B34909" w:rsidRDefault="00B34909">
            <w:pPr>
              <w:pStyle w:val="ConsPlusNormal"/>
              <w:jc w:val="center"/>
            </w:pPr>
            <w:r>
              <w:t>150</w:t>
            </w:r>
          </w:p>
        </w:tc>
        <w:tc>
          <w:tcPr>
            <w:tcW w:w="1128" w:type="dxa"/>
            <w:tcBorders>
              <w:top w:val="nil"/>
              <w:left w:val="nil"/>
              <w:bottom w:val="nil"/>
              <w:right w:val="nil"/>
            </w:tcBorders>
          </w:tcPr>
          <w:p w:rsidR="00B34909" w:rsidRDefault="00B34909">
            <w:pPr>
              <w:pStyle w:val="ConsPlusNormal"/>
              <w:jc w:val="center"/>
            </w:pPr>
            <w:r>
              <w:t>150</w:t>
            </w:r>
          </w:p>
        </w:tc>
        <w:tc>
          <w:tcPr>
            <w:tcW w:w="1128" w:type="dxa"/>
            <w:tcBorders>
              <w:top w:val="nil"/>
              <w:left w:val="nil"/>
              <w:bottom w:val="nil"/>
              <w:right w:val="nil"/>
            </w:tcBorders>
          </w:tcPr>
          <w:p w:rsidR="00B34909" w:rsidRDefault="00B34909">
            <w:pPr>
              <w:pStyle w:val="ConsPlusNormal"/>
              <w:jc w:val="center"/>
            </w:pPr>
            <w:r>
              <w:t>150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4. Показатель 4 "Долгосрочный кредитный рейтинг Российской Федерации по международной шкале ведущих международных рейтинговых агентств (Standard&amp;Poor's, Fitch Ratings, Moody's)"</w:t>
            </w:r>
          </w:p>
        </w:tc>
        <w:tc>
          <w:tcPr>
            <w:tcW w:w="1847" w:type="dxa"/>
            <w:tcBorders>
              <w:top w:val="nil"/>
              <w:left w:val="nil"/>
              <w:bottom w:val="nil"/>
              <w:right w:val="nil"/>
            </w:tcBorders>
          </w:tcPr>
          <w:p w:rsidR="00B34909" w:rsidRDefault="00B34909">
            <w:pPr>
              <w:pStyle w:val="ConsPlusNormal"/>
              <w:jc w:val="center"/>
            </w:pPr>
            <w:r>
              <w:t>место</w:t>
            </w:r>
          </w:p>
        </w:tc>
        <w:tc>
          <w:tcPr>
            <w:tcW w:w="1116" w:type="dxa"/>
            <w:tcBorders>
              <w:top w:val="nil"/>
              <w:left w:val="nil"/>
              <w:bottom w:val="nil"/>
              <w:right w:val="nil"/>
            </w:tcBorders>
          </w:tcPr>
          <w:p w:rsidR="00B34909" w:rsidRDefault="00B34909">
            <w:pPr>
              <w:pStyle w:val="ConsPlusNormal"/>
              <w:jc w:val="center"/>
            </w:pPr>
            <w:r>
              <w:t>BBB (Baa1)</w:t>
            </w:r>
          </w:p>
        </w:tc>
        <w:tc>
          <w:tcPr>
            <w:tcW w:w="1120" w:type="dxa"/>
            <w:tcBorders>
              <w:top w:val="nil"/>
              <w:left w:val="nil"/>
              <w:bottom w:val="nil"/>
              <w:right w:val="nil"/>
            </w:tcBorders>
          </w:tcPr>
          <w:p w:rsidR="00B34909" w:rsidRDefault="00B34909">
            <w:pPr>
              <w:pStyle w:val="ConsPlusNormal"/>
              <w:jc w:val="center"/>
            </w:pPr>
            <w:r>
              <w:t>BBB (Baa1)</w:t>
            </w:r>
          </w:p>
        </w:tc>
        <w:tc>
          <w:tcPr>
            <w:tcW w:w="1124" w:type="dxa"/>
            <w:tcBorders>
              <w:top w:val="nil"/>
              <w:left w:val="nil"/>
              <w:bottom w:val="nil"/>
              <w:right w:val="nil"/>
            </w:tcBorders>
          </w:tcPr>
          <w:p w:rsidR="00B34909" w:rsidRDefault="00B34909">
            <w:pPr>
              <w:pStyle w:val="ConsPlusNormal"/>
              <w:jc w:val="center"/>
            </w:pPr>
            <w:r>
              <w:t>BBB (Baa1)</w:t>
            </w:r>
          </w:p>
        </w:tc>
        <w:tc>
          <w:tcPr>
            <w:tcW w:w="1128" w:type="dxa"/>
            <w:tcBorders>
              <w:top w:val="nil"/>
              <w:left w:val="nil"/>
              <w:bottom w:val="nil"/>
              <w:right w:val="nil"/>
            </w:tcBorders>
          </w:tcPr>
          <w:p w:rsidR="00B34909" w:rsidRDefault="00B34909">
            <w:pPr>
              <w:pStyle w:val="ConsPlusNormal"/>
              <w:jc w:val="center"/>
            </w:pPr>
            <w:r>
              <w:t>A-(A3)</w:t>
            </w:r>
          </w:p>
        </w:tc>
        <w:tc>
          <w:tcPr>
            <w:tcW w:w="1125" w:type="dxa"/>
            <w:tcBorders>
              <w:top w:val="nil"/>
              <w:left w:val="nil"/>
              <w:bottom w:val="nil"/>
              <w:right w:val="nil"/>
            </w:tcBorders>
          </w:tcPr>
          <w:p w:rsidR="00B34909" w:rsidRDefault="00B34909">
            <w:pPr>
              <w:pStyle w:val="ConsPlusNormal"/>
              <w:jc w:val="center"/>
            </w:pPr>
            <w:r>
              <w:t>A-(A3)</w:t>
            </w:r>
          </w:p>
        </w:tc>
        <w:tc>
          <w:tcPr>
            <w:tcW w:w="1125" w:type="dxa"/>
            <w:tcBorders>
              <w:top w:val="nil"/>
              <w:left w:val="nil"/>
              <w:bottom w:val="nil"/>
              <w:right w:val="nil"/>
            </w:tcBorders>
          </w:tcPr>
          <w:p w:rsidR="00B34909" w:rsidRDefault="00B34909">
            <w:pPr>
              <w:pStyle w:val="ConsPlusNormal"/>
              <w:jc w:val="center"/>
            </w:pPr>
            <w:r>
              <w:t>A-(A3)</w:t>
            </w:r>
          </w:p>
        </w:tc>
        <w:tc>
          <w:tcPr>
            <w:tcW w:w="1128" w:type="dxa"/>
            <w:tcBorders>
              <w:top w:val="nil"/>
              <w:left w:val="nil"/>
              <w:bottom w:val="nil"/>
              <w:right w:val="nil"/>
            </w:tcBorders>
          </w:tcPr>
          <w:p w:rsidR="00B34909" w:rsidRDefault="00B34909">
            <w:pPr>
              <w:pStyle w:val="ConsPlusNormal"/>
              <w:jc w:val="center"/>
            </w:pPr>
            <w:r>
              <w:t>A-(A3)</w:t>
            </w:r>
          </w:p>
        </w:tc>
        <w:tc>
          <w:tcPr>
            <w:tcW w:w="1128" w:type="dxa"/>
            <w:tcBorders>
              <w:top w:val="nil"/>
              <w:left w:val="nil"/>
              <w:bottom w:val="nil"/>
              <w:right w:val="nil"/>
            </w:tcBorders>
          </w:tcPr>
          <w:p w:rsidR="00B34909" w:rsidRDefault="00B34909">
            <w:pPr>
              <w:pStyle w:val="ConsPlusNormal"/>
              <w:jc w:val="center"/>
            </w:pPr>
            <w:r>
              <w:t>A(A2)</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5. Показатель 5 "Индекс открытости бюджета (Open Budget Index), определяемый Международным бюджетным партнерством"</w:t>
            </w:r>
          </w:p>
        </w:tc>
        <w:tc>
          <w:tcPr>
            <w:tcW w:w="1847" w:type="dxa"/>
            <w:tcBorders>
              <w:top w:val="nil"/>
              <w:left w:val="nil"/>
              <w:bottom w:val="nil"/>
              <w:right w:val="nil"/>
            </w:tcBorders>
          </w:tcPr>
          <w:p w:rsidR="00B34909" w:rsidRDefault="00B34909">
            <w:pPr>
              <w:pStyle w:val="ConsPlusNormal"/>
              <w:jc w:val="center"/>
            </w:pPr>
            <w:r>
              <w:t>баллов</w:t>
            </w:r>
          </w:p>
        </w:tc>
        <w:tc>
          <w:tcPr>
            <w:tcW w:w="1116" w:type="dxa"/>
            <w:tcBorders>
              <w:top w:val="nil"/>
              <w:left w:val="nil"/>
              <w:bottom w:val="nil"/>
              <w:right w:val="nil"/>
            </w:tcBorders>
          </w:tcPr>
          <w:p w:rsidR="00B34909" w:rsidRDefault="00B34909">
            <w:pPr>
              <w:pStyle w:val="ConsPlusNormal"/>
              <w:jc w:val="center"/>
            </w:pPr>
            <w:r>
              <w:t>74</w:t>
            </w:r>
          </w:p>
        </w:tc>
        <w:tc>
          <w:tcPr>
            <w:tcW w:w="1120" w:type="dxa"/>
            <w:tcBorders>
              <w:top w:val="nil"/>
              <w:left w:val="nil"/>
              <w:bottom w:val="nil"/>
              <w:right w:val="nil"/>
            </w:tcBorders>
          </w:tcPr>
          <w:p w:rsidR="00B34909" w:rsidRDefault="00B34909">
            <w:pPr>
              <w:pStyle w:val="ConsPlusNormal"/>
              <w:jc w:val="center"/>
            </w:pPr>
            <w:r>
              <w:t>77</w:t>
            </w:r>
          </w:p>
        </w:tc>
        <w:tc>
          <w:tcPr>
            <w:tcW w:w="1124" w:type="dxa"/>
            <w:tcBorders>
              <w:top w:val="nil"/>
              <w:left w:val="nil"/>
              <w:bottom w:val="nil"/>
              <w:right w:val="nil"/>
            </w:tcBorders>
          </w:tcPr>
          <w:p w:rsidR="00B34909" w:rsidRDefault="00B34909">
            <w:pPr>
              <w:pStyle w:val="ConsPlusNormal"/>
              <w:jc w:val="center"/>
            </w:pPr>
            <w:r>
              <w:t>77</w:t>
            </w:r>
          </w:p>
        </w:tc>
        <w:tc>
          <w:tcPr>
            <w:tcW w:w="1128" w:type="dxa"/>
            <w:tcBorders>
              <w:top w:val="nil"/>
              <w:left w:val="nil"/>
              <w:bottom w:val="nil"/>
              <w:right w:val="nil"/>
            </w:tcBorders>
          </w:tcPr>
          <w:p w:rsidR="00B34909" w:rsidRDefault="00B34909">
            <w:pPr>
              <w:pStyle w:val="ConsPlusNormal"/>
              <w:jc w:val="center"/>
            </w:pPr>
            <w:r>
              <w:t>80</w:t>
            </w:r>
          </w:p>
        </w:tc>
        <w:tc>
          <w:tcPr>
            <w:tcW w:w="1125" w:type="dxa"/>
            <w:tcBorders>
              <w:top w:val="nil"/>
              <w:left w:val="nil"/>
              <w:bottom w:val="nil"/>
              <w:right w:val="nil"/>
            </w:tcBorders>
          </w:tcPr>
          <w:p w:rsidR="00B34909" w:rsidRDefault="00B34909">
            <w:pPr>
              <w:pStyle w:val="ConsPlusNormal"/>
              <w:jc w:val="center"/>
            </w:pPr>
            <w:r>
              <w:t>80</w:t>
            </w:r>
          </w:p>
        </w:tc>
        <w:tc>
          <w:tcPr>
            <w:tcW w:w="1125" w:type="dxa"/>
            <w:tcBorders>
              <w:top w:val="nil"/>
              <w:left w:val="nil"/>
              <w:bottom w:val="nil"/>
              <w:right w:val="nil"/>
            </w:tcBorders>
          </w:tcPr>
          <w:p w:rsidR="00B34909" w:rsidRDefault="00B34909">
            <w:pPr>
              <w:pStyle w:val="ConsPlusNormal"/>
              <w:jc w:val="center"/>
            </w:pPr>
            <w:r>
              <w:t>83</w:t>
            </w:r>
          </w:p>
        </w:tc>
        <w:tc>
          <w:tcPr>
            <w:tcW w:w="1128" w:type="dxa"/>
            <w:tcBorders>
              <w:top w:val="nil"/>
              <w:left w:val="nil"/>
              <w:bottom w:val="nil"/>
              <w:right w:val="nil"/>
            </w:tcBorders>
          </w:tcPr>
          <w:p w:rsidR="00B34909" w:rsidRDefault="00B34909">
            <w:pPr>
              <w:pStyle w:val="ConsPlusNormal"/>
              <w:jc w:val="center"/>
            </w:pPr>
            <w:r>
              <w:t>83</w:t>
            </w:r>
          </w:p>
        </w:tc>
        <w:tc>
          <w:tcPr>
            <w:tcW w:w="1128" w:type="dxa"/>
            <w:tcBorders>
              <w:top w:val="nil"/>
              <w:left w:val="nil"/>
              <w:bottom w:val="nil"/>
              <w:right w:val="nil"/>
            </w:tcBorders>
          </w:tcPr>
          <w:p w:rsidR="00B34909" w:rsidRDefault="00B34909">
            <w:pPr>
              <w:pStyle w:val="ConsPlusNormal"/>
              <w:jc w:val="center"/>
            </w:pPr>
            <w:r>
              <w:t>85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6. Показатель 6 "Средний индекс качества финансового менеджмента главных администраторов средств федерального бюджета"</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57</w:t>
            </w:r>
          </w:p>
        </w:tc>
        <w:tc>
          <w:tcPr>
            <w:tcW w:w="1120" w:type="dxa"/>
            <w:tcBorders>
              <w:top w:val="nil"/>
              <w:left w:val="nil"/>
              <w:bottom w:val="nil"/>
              <w:right w:val="nil"/>
            </w:tcBorders>
          </w:tcPr>
          <w:p w:rsidR="00B34909" w:rsidRDefault="00B34909">
            <w:pPr>
              <w:pStyle w:val="ConsPlusNormal"/>
              <w:jc w:val="center"/>
            </w:pPr>
            <w:r>
              <w:t>59</w:t>
            </w:r>
          </w:p>
        </w:tc>
        <w:tc>
          <w:tcPr>
            <w:tcW w:w="1124" w:type="dxa"/>
            <w:tcBorders>
              <w:top w:val="nil"/>
              <w:left w:val="nil"/>
              <w:bottom w:val="nil"/>
              <w:right w:val="nil"/>
            </w:tcBorders>
          </w:tcPr>
          <w:p w:rsidR="00B34909" w:rsidRDefault="00B34909">
            <w:pPr>
              <w:pStyle w:val="ConsPlusNormal"/>
              <w:jc w:val="center"/>
            </w:pPr>
            <w:r>
              <w:t>60</w:t>
            </w:r>
          </w:p>
        </w:tc>
        <w:tc>
          <w:tcPr>
            <w:tcW w:w="1128" w:type="dxa"/>
            <w:tcBorders>
              <w:top w:val="nil"/>
              <w:left w:val="nil"/>
              <w:bottom w:val="nil"/>
              <w:right w:val="nil"/>
            </w:tcBorders>
          </w:tcPr>
          <w:p w:rsidR="00B34909" w:rsidRDefault="00B34909">
            <w:pPr>
              <w:pStyle w:val="ConsPlusNormal"/>
              <w:jc w:val="center"/>
            </w:pPr>
            <w:r>
              <w:t>62</w:t>
            </w:r>
          </w:p>
        </w:tc>
        <w:tc>
          <w:tcPr>
            <w:tcW w:w="1125" w:type="dxa"/>
            <w:tcBorders>
              <w:top w:val="nil"/>
              <w:left w:val="nil"/>
              <w:bottom w:val="nil"/>
              <w:right w:val="nil"/>
            </w:tcBorders>
          </w:tcPr>
          <w:p w:rsidR="00B34909" w:rsidRDefault="00B34909">
            <w:pPr>
              <w:pStyle w:val="ConsPlusNormal"/>
              <w:jc w:val="center"/>
            </w:pPr>
            <w:r>
              <w:t>63</w:t>
            </w:r>
          </w:p>
        </w:tc>
        <w:tc>
          <w:tcPr>
            <w:tcW w:w="1125" w:type="dxa"/>
            <w:tcBorders>
              <w:top w:val="nil"/>
              <w:left w:val="nil"/>
              <w:bottom w:val="nil"/>
              <w:right w:val="nil"/>
            </w:tcBorders>
          </w:tcPr>
          <w:p w:rsidR="00B34909" w:rsidRDefault="00B34909">
            <w:pPr>
              <w:pStyle w:val="ConsPlusNormal"/>
              <w:jc w:val="center"/>
            </w:pPr>
            <w:r>
              <w:t>65</w:t>
            </w:r>
          </w:p>
        </w:tc>
        <w:tc>
          <w:tcPr>
            <w:tcW w:w="1128" w:type="dxa"/>
            <w:tcBorders>
              <w:top w:val="nil"/>
              <w:left w:val="nil"/>
              <w:bottom w:val="nil"/>
              <w:right w:val="nil"/>
            </w:tcBorders>
          </w:tcPr>
          <w:p w:rsidR="00B34909" w:rsidRDefault="00B34909">
            <w:pPr>
              <w:pStyle w:val="ConsPlusNormal"/>
              <w:jc w:val="center"/>
            </w:pPr>
            <w:r>
              <w:t>66</w:t>
            </w:r>
          </w:p>
        </w:tc>
        <w:tc>
          <w:tcPr>
            <w:tcW w:w="1128" w:type="dxa"/>
            <w:tcBorders>
              <w:top w:val="nil"/>
              <w:left w:val="nil"/>
              <w:bottom w:val="nil"/>
              <w:right w:val="nil"/>
            </w:tcBorders>
          </w:tcPr>
          <w:p w:rsidR="00B34909" w:rsidRDefault="00B34909">
            <w:pPr>
              <w:pStyle w:val="ConsPlusNormal"/>
              <w:jc w:val="center"/>
            </w:pPr>
            <w:r>
              <w:t>68</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1 "Обеспечение сбалансированности федерального бюджета и повышение эффективности бюджетных расходов"</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7. Показатель 1.1 "Наличие долгосрочной бюджетной стратегии Российской Федерации"</w:t>
            </w:r>
          </w:p>
        </w:tc>
        <w:tc>
          <w:tcPr>
            <w:tcW w:w="1847" w:type="dxa"/>
            <w:tcBorders>
              <w:top w:val="nil"/>
              <w:left w:val="nil"/>
              <w:bottom w:val="nil"/>
              <w:right w:val="nil"/>
            </w:tcBorders>
          </w:tcPr>
          <w:p w:rsidR="00B34909" w:rsidRDefault="00B34909">
            <w:pPr>
              <w:pStyle w:val="ConsPlusNormal"/>
              <w:jc w:val="center"/>
            </w:pPr>
            <w:r>
              <w:t>да=1</w:t>
            </w:r>
          </w:p>
          <w:p w:rsidR="00B34909" w:rsidRDefault="00B34909">
            <w:pPr>
              <w:pStyle w:val="ConsPlusNormal"/>
              <w:jc w:val="center"/>
            </w:pPr>
            <w:r>
              <w:t>нет=0</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1</w:t>
            </w:r>
          </w:p>
        </w:tc>
        <w:tc>
          <w:tcPr>
            <w:tcW w:w="1124"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8. Показатель 1.2 "Охват бюджетных ассигнований федерального бюджета показателями, характеризующими цели и результаты их использования"</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25</w:t>
            </w:r>
          </w:p>
        </w:tc>
        <w:tc>
          <w:tcPr>
            <w:tcW w:w="1120" w:type="dxa"/>
            <w:tcBorders>
              <w:top w:val="nil"/>
              <w:left w:val="nil"/>
              <w:bottom w:val="nil"/>
              <w:right w:val="nil"/>
            </w:tcBorders>
          </w:tcPr>
          <w:p w:rsidR="00B34909" w:rsidRDefault="00B34909">
            <w:pPr>
              <w:pStyle w:val="ConsPlusNormal"/>
              <w:jc w:val="center"/>
            </w:pPr>
            <w:r>
              <w:t>50</w:t>
            </w:r>
          </w:p>
        </w:tc>
        <w:tc>
          <w:tcPr>
            <w:tcW w:w="1124"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90</w:t>
            </w:r>
          </w:p>
        </w:tc>
        <w:tc>
          <w:tcPr>
            <w:tcW w:w="1125" w:type="dxa"/>
            <w:tcBorders>
              <w:top w:val="nil"/>
              <w:left w:val="nil"/>
              <w:bottom w:val="nil"/>
              <w:right w:val="nil"/>
            </w:tcBorders>
          </w:tcPr>
          <w:p w:rsidR="00B34909" w:rsidRDefault="00B34909">
            <w:pPr>
              <w:pStyle w:val="ConsPlusNormal"/>
              <w:jc w:val="center"/>
            </w:pPr>
            <w:r>
              <w:t>90</w:t>
            </w:r>
          </w:p>
        </w:tc>
        <w:tc>
          <w:tcPr>
            <w:tcW w:w="1128" w:type="dxa"/>
            <w:tcBorders>
              <w:top w:val="nil"/>
              <w:left w:val="nil"/>
              <w:bottom w:val="nil"/>
              <w:right w:val="nil"/>
            </w:tcBorders>
          </w:tcPr>
          <w:p w:rsidR="00B34909" w:rsidRDefault="00B34909">
            <w:pPr>
              <w:pStyle w:val="ConsPlusNormal"/>
              <w:jc w:val="center"/>
            </w:pPr>
            <w:r>
              <w:t>90</w:t>
            </w:r>
          </w:p>
        </w:tc>
        <w:tc>
          <w:tcPr>
            <w:tcW w:w="1128" w:type="dxa"/>
            <w:tcBorders>
              <w:top w:val="nil"/>
              <w:left w:val="nil"/>
              <w:bottom w:val="nil"/>
              <w:right w:val="nil"/>
            </w:tcBorders>
          </w:tcPr>
          <w:p w:rsidR="00B34909" w:rsidRDefault="00B34909">
            <w:pPr>
              <w:pStyle w:val="ConsPlusNormal"/>
              <w:jc w:val="center"/>
            </w:pPr>
            <w:r>
              <w:t>90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9. Показатель 1.3 "Наличие базовых (отраслевых) перечней государственных и муниципальных услуг и работ"</w:t>
            </w:r>
          </w:p>
        </w:tc>
        <w:tc>
          <w:tcPr>
            <w:tcW w:w="1847" w:type="dxa"/>
            <w:tcBorders>
              <w:top w:val="nil"/>
              <w:left w:val="nil"/>
              <w:bottom w:val="nil"/>
              <w:right w:val="nil"/>
            </w:tcBorders>
          </w:tcPr>
          <w:p w:rsidR="00B34909" w:rsidRDefault="00B34909">
            <w:pPr>
              <w:pStyle w:val="ConsPlusNormal"/>
              <w:jc w:val="center"/>
            </w:pPr>
            <w:r>
              <w:t>да=1</w:t>
            </w:r>
          </w:p>
          <w:p w:rsidR="00B34909" w:rsidRDefault="00B34909">
            <w:pPr>
              <w:pStyle w:val="ConsPlusNormal"/>
              <w:jc w:val="center"/>
            </w:pPr>
            <w:r>
              <w:t>нет=0</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1</w:t>
            </w:r>
          </w:p>
        </w:tc>
        <w:tc>
          <w:tcPr>
            <w:tcW w:w="1124"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10. Показатель 1.4 "Наличие ведомственных перечней государственных услуг и работ, </w:t>
            </w:r>
            <w:r>
              <w:lastRenderedPageBreak/>
              <w:t>оказываемых и выполняемых федеральными государственными учреждениями, сформированных на основании сводного перечня государственных и муниципальных услуг и работ"</w:t>
            </w:r>
          </w:p>
        </w:tc>
        <w:tc>
          <w:tcPr>
            <w:tcW w:w="1847" w:type="dxa"/>
            <w:tcBorders>
              <w:top w:val="nil"/>
              <w:left w:val="nil"/>
              <w:bottom w:val="nil"/>
              <w:right w:val="nil"/>
            </w:tcBorders>
          </w:tcPr>
          <w:p w:rsidR="00B34909" w:rsidRDefault="00B34909">
            <w:pPr>
              <w:pStyle w:val="ConsPlusNormal"/>
              <w:jc w:val="center"/>
            </w:pPr>
            <w:r>
              <w:lastRenderedPageBreak/>
              <w:t>да=1</w:t>
            </w:r>
          </w:p>
          <w:p w:rsidR="00B34909" w:rsidRDefault="00B34909">
            <w:pPr>
              <w:pStyle w:val="ConsPlusNormal"/>
              <w:jc w:val="center"/>
            </w:pPr>
            <w:r>
              <w:t>нет=0</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 xml:space="preserve">1 (в отдельных </w:t>
            </w:r>
            <w:r>
              <w:lastRenderedPageBreak/>
              <w:t>отраслях)</w:t>
            </w:r>
          </w:p>
        </w:tc>
        <w:tc>
          <w:tcPr>
            <w:tcW w:w="1124" w:type="dxa"/>
            <w:tcBorders>
              <w:top w:val="nil"/>
              <w:left w:val="nil"/>
              <w:bottom w:val="nil"/>
              <w:right w:val="nil"/>
            </w:tcBorders>
          </w:tcPr>
          <w:p w:rsidR="00B34909" w:rsidRDefault="00B34909">
            <w:pPr>
              <w:pStyle w:val="ConsPlusNormal"/>
              <w:jc w:val="center"/>
            </w:pPr>
            <w:r>
              <w:lastRenderedPageBreak/>
              <w:t>1</w:t>
            </w:r>
          </w:p>
        </w:tc>
        <w:tc>
          <w:tcPr>
            <w:tcW w:w="1128"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11. Показатель 1.5 "Наличие общих требований к определению нормативных затрат на оказание государственных и муниципальных услуг и работ в соответствующих сферах"</w:t>
            </w:r>
          </w:p>
        </w:tc>
        <w:tc>
          <w:tcPr>
            <w:tcW w:w="1847" w:type="dxa"/>
            <w:tcBorders>
              <w:top w:val="nil"/>
              <w:left w:val="nil"/>
              <w:bottom w:val="nil"/>
              <w:right w:val="nil"/>
            </w:tcBorders>
          </w:tcPr>
          <w:p w:rsidR="00B34909" w:rsidRDefault="00B34909">
            <w:pPr>
              <w:pStyle w:val="ConsPlusNormal"/>
              <w:jc w:val="center"/>
            </w:pPr>
            <w:r>
              <w:t>да=1</w:t>
            </w:r>
          </w:p>
          <w:p w:rsidR="00B34909" w:rsidRDefault="00B34909">
            <w:pPr>
              <w:pStyle w:val="ConsPlusNormal"/>
              <w:jc w:val="center"/>
            </w:pPr>
            <w:r>
              <w:t>нет=0</w:t>
            </w:r>
          </w:p>
        </w:tc>
        <w:tc>
          <w:tcPr>
            <w:tcW w:w="1116" w:type="dxa"/>
            <w:tcBorders>
              <w:top w:val="nil"/>
              <w:left w:val="nil"/>
              <w:bottom w:val="nil"/>
              <w:right w:val="nil"/>
            </w:tcBorders>
          </w:tcPr>
          <w:p w:rsidR="00B34909" w:rsidRDefault="00B34909">
            <w:pPr>
              <w:pStyle w:val="ConsPlusNormal"/>
              <w:jc w:val="center"/>
            </w:pPr>
            <w:r>
              <w:t>1 (в отдельных отраслях)</w:t>
            </w:r>
          </w:p>
        </w:tc>
        <w:tc>
          <w:tcPr>
            <w:tcW w:w="1120" w:type="dxa"/>
            <w:tcBorders>
              <w:top w:val="nil"/>
              <w:left w:val="nil"/>
              <w:bottom w:val="nil"/>
              <w:right w:val="nil"/>
            </w:tcBorders>
          </w:tcPr>
          <w:p w:rsidR="00B34909" w:rsidRDefault="00B34909">
            <w:pPr>
              <w:pStyle w:val="ConsPlusNormal"/>
              <w:jc w:val="center"/>
            </w:pPr>
            <w:r>
              <w:t>1 (в отдельных отраслях)</w:t>
            </w:r>
          </w:p>
        </w:tc>
        <w:tc>
          <w:tcPr>
            <w:tcW w:w="1124"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c>
          <w:tcPr>
            <w:tcW w:w="1128" w:type="dxa"/>
            <w:tcBorders>
              <w:top w:val="nil"/>
              <w:left w:val="nil"/>
              <w:bottom w:val="nil"/>
              <w:right w:val="nil"/>
            </w:tcBorders>
          </w:tcPr>
          <w:p w:rsidR="00B34909" w:rsidRDefault="00B34909">
            <w:pPr>
              <w:pStyle w:val="ConsPlusNormal"/>
              <w:jc w:val="center"/>
            </w:pPr>
            <w:r>
              <w:t>1</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2 "Нормативно-методическое обеспечение и организация бюджетного процесса"</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12. Показатель 2.1 "Исполнение расходных обязательств Российской Федерации", более</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99,1 (предварительные данные)</w:t>
            </w:r>
          </w:p>
        </w:tc>
        <w:tc>
          <w:tcPr>
            <w:tcW w:w="1120" w:type="dxa"/>
            <w:tcBorders>
              <w:top w:val="nil"/>
              <w:left w:val="nil"/>
              <w:bottom w:val="nil"/>
              <w:right w:val="nil"/>
            </w:tcBorders>
          </w:tcPr>
          <w:p w:rsidR="00B34909" w:rsidRDefault="00B34909">
            <w:pPr>
              <w:pStyle w:val="ConsPlusNormal"/>
              <w:jc w:val="center"/>
            </w:pPr>
            <w:r>
              <w:t>95</w:t>
            </w:r>
          </w:p>
        </w:tc>
        <w:tc>
          <w:tcPr>
            <w:tcW w:w="1124" w:type="dxa"/>
            <w:tcBorders>
              <w:top w:val="nil"/>
              <w:left w:val="nil"/>
              <w:bottom w:val="nil"/>
              <w:right w:val="nil"/>
            </w:tcBorders>
          </w:tcPr>
          <w:p w:rsidR="00B34909" w:rsidRDefault="00B34909">
            <w:pPr>
              <w:pStyle w:val="ConsPlusNormal"/>
              <w:jc w:val="center"/>
            </w:pPr>
            <w:r>
              <w:t>95</w:t>
            </w:r>
          </w:p>
        </w:tc>
        <w:tc>
          <w:tcPr>
            <w:tcW w:w="1128" w:type="dxa"/>
            <w:tcBorders>
              <w:top w:val="nil"/>
              <w:left w:val="nil"/>
              <w:bottom w:val="nil"/>
              <w:right w:val="nil"/>
            </w:tcBorders>
          </w:tcPr>
          <w:p w:rsidR="00B34909" w:rsidRDefault="00B34909">
            <w:pPr>
              <w:pStyle w:val="ConsPlusNormal"/>
              <w:jc w:val="center"/>
            </w:pPr>
            <w:r>
              <w:t>95</w:t>
            </w:r>
          </w:p>
        </w:tc>
        <w:tc>
          <w:tcPr>
            <w:tcW w:w="1125" w:type="dxa"/>
            <w:tcBorders>
              <w:top w:val="nil"/>
              <w:left w:val="nil"/>
              <w:bottom w:val="nil"/>
              <w:right w:val="nil"/>
            </w:tcBorders>
          </w:tcPr>
          <w:p w:rsidR="00B34909" w:rsidRDefault="00B34909">
            <w:pPr>
              <w:pStyle w:val="ConsPlusNormal"/>
              <w:jc w:val="center"/>
            </w:pPr>
            <w:r>
              <w:t>95</w:t>
            </w:r>
          </w:p>
        </w:tc>
        <w:tc>
          <w:tcPr>
            <w:tcW w:w="1125" w:type="dxa"/>
            <w:tcBorders>
              <w:top w:val="nil"/>
              <w:left w:val="nil"/>
              <w:bottom w:val="nil"/>
              <w:right w:val="nil"/>
            </w:tcBorders>
          </w:tcPr>
          <w:p w:rsidR="00B34909" w:rsidRDefault="00B34909">
            <w:pPr>
              <w:pStyle w:val="ConsPlusNormal"/>
              <w:jc w:val="center"/>
            </w:pPr>
            <w:r>
              <w:t>95</w:t>
            </w:r>
          </w:p>
        </w:tc>
        <w:tc>
          <w:tcPr>
            <w:tcW w:w="1128" w:type="dxa"/>
            <w:tcBorders>
              <w:top w:val="nil"/>
              <w:left w:val="nil"/>
              <w:bottom w:val="nil"/>
              <w:right w:val="nil"/>
            </w:tcBorders>
          </w:tcPr>
          <w:p w:rsidR="00B34909" w:rsidRDefault="00B34909">
            <w:pPr>
              <w:pStyle w:val="ConsPlusNormal"/>
              <w:jc w:val="center"/>
            </w:pPr>
            <w:r>
              <w:t>95</w:t>
            </w:r>
          </w:p>
        </w:tc>
        <w:tc>
          <w:tcPr>
            <w:tcW w:w="1128" w:type="dxa"/>
            <w:tcBorders>
              <w:top w:val="nil"/>
              <w:left w:val="nil"/>
              <w:bottom w:val="nil"/>
              <w:right w:val="nil"/>
            </w:tcBorders>
          </w:tcPr>
          <w:p w:rsidR="00B34909" w:rsidRDefault="00B34909">
            <w:pPr>
              <w:pStyle w:val="ConsPlusNormal"/>
              <w:jc w:val="center"/>
            </w:pPr>
            <w:r>
              <w:t>95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13. Показатель 2.2 "Формирование нормативно-правовой базы, необходимой для реализации федерального закона о федеральном бюджете на очередной финансовый год и плановый период до начала финансового года"</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95</w:t>
            </w:r>
          </w:p>
        </w:tc>
        <w:tc>
          <w:tcPr>
            <w:tcW w:w="1120" w:type="dxa"/>
            <w:tcBorders>
              <w:top w:val="nil"/>
              <w:left w:val="nil"/>
              <w:bottom w:val="nil"/>
              <w:right w:val="nil"/>
            </w:tcBorders>
          </w:tcPr>
          <w:p w:rsidR="00B34909" w:rsidRDefault="00B34909">
            <w:pPr>
              <w:pStyle w:val="ConsPlusNormal"/>
              <w:jc w:val="center"/>
            </w:pPr>
            <w:r>
              <w:t>95</w:t>
            </w:r>
          </w:p>
        </w:tc>
        <w:tc>
          <w:tcPr>
            <w:tcW w:w="1124" w:type="dxa"/>
            <w:tcBorders>
              <w:top w:val="nil"/>
              <w:left w:val="nil"/>
              <w:bottom w:val="nil"/>
              <w:right w:val="nil"/>
            </w:tcBorders>
          </w:tcPr>
          <w:p w:rsidR="00B34909" w:rsidRDefault="00B34909">
            <w:pPr>
              <w:pStyle w:val="ConsPlusNormal"/>
              <w:jc w:val="center"/>
            </w:pPr>
            <w:r>
              <w:t>95</w:t>
            </w:r>
          </w:p>
        </w:tc>
        <w:tc>
          <w:tcPr>
            <w:tcW w:w="1128" w:type="dxa"/>
            <w:tcBorders>
              <w:top w:val="nil"/>
              <w:left w:val="nil"/>
              <w:bottom w:val="nil"/>
              <w:right w:val="nil"/>
            </w:tcBorders>
          </w:tcPr>
          <w:p w:rsidR="00B34909" w:rsidRDefault="00B34909">
            <w:pPr>
              <w:pStyle w:val="ConsPlusNormal"/>
              <w:jc w:val="center"/>
            </w:pPr>
            <w:r>
              <w:t>96</w:t>
            </w:r>
          </w:p>
        </w:tc>
        <w:tc>
          <w:tcPr>
            <w:tcW w:w="1125" w:type="dxa"/>
            <w:tcBorders>
              <w:top w:val="nil"/>
              <w:left w:val="nil"/>
              <w:bottom w:val="nil"/>
              <w:right w:val="nil"/>
            </w:tcBorders>
          </w:tcPr>
          <w:p w:rsidR="00B34909" w:rsidRDefault="00B34909">
            <w:pPr>
              <w:pStyle w:val="ConsPlusNormal"/>
              <w:jc w:val="center"/>
            </w:pPr>
            <w:r>
              <w:t>96</w:t>
            </w:r>
          </w:p>
        </w:tc>
        <w:tc>
          <w:tcPr>
            <w:tcW w:w="1125" w:type="dxa"/>
            <w:tcBorders>
              <w:top w:val="nil"/>
              <w:left w:val="nil"/>
              <w:bottom w:val="nil"/>
              <w:right w:val="nil"/>
            </w:tcBorders>
          </w:tcPr>
          <w:p w:rsidR="00B34909" w:rsidRDefault="00B34909">
            <w:pPr>
              <w:pStyle w:val="ConsPlusNormal"/>
              <w:jc w:val="center"/>
            </w:pPr>
            <w:r>
              <w:t>96</w:t>
            </w:r>
          </w:p>
        </w:tc>
        <w:tc>
          <w:tcPr>
            <w:tcW w:w="1128" w:type="dxa"/>
            <w:tcBorders>
              <w:top w:val="nil"/>
              <w:left w:val="nil"/>
              <w:bottom w:val="nil"/>
              <w:right w:val="nil"/>
            </w:tcBorders>
          </w:tcPr>
          <w:p w:rsidR="00B34909" w:rsidRDefault="00B34909">
            <w:pPr>
              <w:pStyle w:val="ConsPlusNormal"/>
              <w:jc w:val="center"/>
            </w:pPr>
            <w:r>
              <w:t>97</w:t>
            </w:r>
          </w:p>
        </w:tc>
        <w:tc>
          <w:tcPr>
            <w:tcW w:w="1128" w:type="dxa"/>
            <w:tcBorders>
              <w:top w:val="nil"/>
              <w:left w:val="nil"/>
              <w:bottom w:val="nil"/>
              <w:right w:val="nil"/>
            </w:tcBorders>
          </w:tcPr>
          <w:p w:rsidR="00B34909" w:rsidRDefault="00B34909">
            <w:pPr>
              <w:pStyle w:val="ConsPlusNormal"/>
              <w:jc w:val="center"/>
            </w:pPr>
            <w:r>
              <w:t>97</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14. Показатель 2.3 "Соблюдение установленных законодательством Российской Федерации требований о составе отчетности об исполнении федерального бюджета, формируемой Федеральным казначейством"</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100</w:t>
            </w:r>
          </w:p>
        </w:tc>
        <w:tc>
          <w:tcPr>
            <w:tcW w:w="1120" w:type="dxa"/>
            <w:tcBorders>
              <w:top w:val="nil"/>
              <w:left w:val="nil"/>
              <w:bottom w:val="nil"/>
              <w:right w:val="nil"/>
            </w:tcBorders>
          </w:tcPr>
          <w:p w:rsidR="00B34909" w:rsidRDefault="00B34909">
            <w:pPr>
              <w:pStyle w:val="ConsPlusNormal"/>
              <w:jc w:val="center"/>
            </w:pPr>
            <w:r>
              <w:t>100</w:t>
            </w:r>
          </w:p>
        </w:tc>
        <w:tc>
          <w:tcPr>
            <w:tcW w:w="1124"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15. Показатель 2.4 "Соблюдение установленных законодательством Российской Федерации требований о составе отчетности об исполнении консолидированного бюджета Российской Федерации и бюджетов государственных внебюджетных фондов, формируемой Федеральным казначейством"</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100</w:t>
            </w:r>
          </w:p>
        </w:tc>
        <w:tc>
          <w:tcPr>
            <w:tcW w:w="1120" w:type="dxa"/>
            <w:tcBorders>
              <w:top w:val="nil"/>
              <w:left w:val="nil"/>
              <w:bottom w:val="nil"/>
              <w:right w:val="nil"/>
            </w:tcBorders>
          </w:tcPr>
          <w:p w:rsidR="00B34909" w:rsidRDefault="00B34909">
            <w:pPr>
              <w:pStyle w:val="ConsPlusNormal"/>
              <w:jc w:val="center"/>
            </w:pPr>
            <w:r>
              <w:t>100</w:t>
            </w:r>
          </w:p>
        </w:tc>
        <w:tc>
          <w:tcPr>
            <w:tcW w:w="1124"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3 "Обеспечение открытости и прозрачности управления общественными финансами"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16. Показатель 3.1 "Количество уникальных пользователей единого портала бюджетной системы Российской Федерации в год"</w:t>
            </w:r>
          </w:p>
        </w:tc>
        <w:tc>
          <w:tcPr>
            <w:tcW w:w="1847" w:type="dxa"/>
            <w:tcBorders>
              <w:top w:val="nil"/>
              <w:left w:val="nil"/>
              <w:bottom w:val="nil"/>
              <w:right w:val="nil"/>
            </w:tcBorders>
          </w:tcPr>
          <w:p w:rsidR="00B34909" w:rsidRDefault="00B34909">
            <w:pPr>
              <w:pStyle w:val="ConsPlusNormal"/>
              <w:jc w:val="center"/>
            </w:pPr>
            <w:r>
              <w:t>тыс. единиц</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50</w:t>
            </w:r>
          </w:p>
        </w:tc>
        <w:tc>
          <w:tcPr>
            <w:tcW w:w="1124" w:type="dxa"/>
            <w:tcBorders>
              <w:top w:val="nil"/>
              <w:left w:val="nil"/>
              <w:bottom w:val="nil"/>
              <w:right w:val="nil"/>
            </w:tcBorders>
          </w:tcPr>
          <w:p w:rsidR="00B34909" w:rsidRDefault="00B34909">
            <w:pPr>
              <w:pStyle w:val="ConsPlusNormal"/>
              <w:jc w:val="center"/>
            </w:pPr>
            <w:r>
              <w:t>75</w:t>
            </w:r>
          </w:p>
        </w:tc>
        <w:tc>
          <w:tcPr>
            <w:tcW w:w="1128" w:type="dxa"/>
            <w:tcBorders>
              <w:top w:val="nil"/>
              <w:left w:val="nil"/>
              <w:bottom w:val="nil"/>
              <w:right w:val="nil"/>
            </w:tcBorders>
          </w:tcPr>
          <w:p w:rsidR="00B34909" w:rsidRDefault="00B34909">
            <w:pPr>
              <w:pStyle w:val="ConsPlusNormal"/>
              <w:jc w:val="center"/>
            </w:pPr>
            <w:r>
              <w:t>83</w:t>
            </w:r>
          </w:p>
        </w:tc>
        <w:tc>
          <w:tcPr>
            <w:tcW w:w="1125" w:type="dxa"/>
            <w:tcBorders>
              <w:top w:val="nil"/>
              <w:left w:val="nil"/>
              <w:bottom w:val="nil"/>
              <w:right w:val="nil"/>
            </w:tcBorders>
          </w:tcPr>
          <w:p w:rsidR="00B34909" w:rsidRDefault="00B34909">
            <w:pPr>
              <w:pStyle w:val="ConsPlusNormal"/>
              <w:jc w:val="center"/>
            </w:pPr>
            <w:r>
              <w:t>92</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17. Показатель 3.2 "Доля информации, размещаемой на едином портале бюджетной системы Российской Федерации (www.budget.gov.ru) в общем объеме информации, предусмотренной к публикации"</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10</w:t>
            </w:r>
          </w:p>
        </w:tc>
        <w:tc>
          <w:tcPr>
            <w:tcW w:w="1124" w:type="dxa"/>
            <w:tcBorders>
              <w:top w:val="nil"/>
              <w:left w:val="nil"/>
              <w:bottom w:val="nil"/>
              <w:right w:val="nil"/>
            </w:tcBorders>
          </w:tcPr>
          <w:p w:rsidR="00B34909" w:rsidRDefault="00B34909">
            <w:pPr>
              <w:pStyle w:val="ConsPlusNormal"/>
              <w:jc w:val="center"/>
            </w:pPr>
            <w:r>
              <w:t>30</w:t>
            </w:r>
          </w:p>
        </w:tc>
        <w:tc>
          <w:tcPr>
            <w:tcW w:w="1128" w:type="dxa"/>
            <w:tcBorders>
              <w:top w:val="nil"/>
              <w:left w:val="nil"/>
              <w:bottom w:val="nil"/>
              <w:right w:val="nil"/>
            </w:tcBorders>
          </w:tcPr>
          <w:p w:rsidR="00B34909" w:rsidRDefault="00B34909">
            <w:pPr>
              <w:pStyle w:val="ConsPlusNormal"/>
              <w:jc w:val="center"/>
            </w:pPr>
            <w:r>
              <w:t>50</w:t>
            </w:r>
          </w:p>
        </w:tc>
        <w:tc>
          <w:tcPr>
            <w:tcW w:w="1125"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4 "Организация и осуществление контроля и надзора в финансово-бюджетной сфере"</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18. Показатель 4.1 "Доля главных администраторов средств федерального бюджета, имеющих индекс качества финансового менеджмента менее 40 процентов"</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13</w:t>
            </w:r>
          </w:p>
        </w:tc>
        <w:tc>
          <w:tcPr>
            <w:tcW w:w="1120" w:type="dxa"/>
            <w:tcBorders>
              <w:top w:val="nil"/>
              <w:left w:val="nil"/>
              <w:bottom w:val="nil"/>
              <w:right w:val="nil"/>
            </w:tcBorders>
          </w:tcPr>
          <w:p w:rsidR="00B34909" w:rsidRDefault="00B34909">
            <w:pPr>
              <w:pStyle w:val="ConsPlusNormal"/>
              <w:jc w:val="center"/>
            </w:pPr>
            <w:r>
              <w:t>12</w:t>
            </w:r>
          </w:p>
        </w:tc>
        <w:tc>
          <w:tcPr>
            <w:tcW w:w="1124" w:type="dxa"/>
            <w:tcBorders>
              <w:top w:val="nil"/>
              <w:left w:val="nil"/>
              <w:bottom w:val="nil"/>
              <w:right w:val="nil"/>
            </w:tcBorders>
          </w:tcPr>
          <w:p w:rsidR="00B34909" w:rsidRDefault="00B34909">
            <w:pPr>
              <w:pStyle w:val="ConsPlusNormal"/>
              <w:jc w:val="center"/>
            </w:pPr>
            <w:r>
              <w:t>11</w:t>
            </w:r>
          </w:p>
        </w:tc>
        <w:tc>
          <w:tcPr>
            <w:tcW w:w="1128" w:type="dxa"/>
            <w:tcBorders>
              <w:top w:val="nil"/>
              <w:left w:val="nil"/>
              <w:bottom w:val="nil"/>
              <w:right w:val="nil"/>
            </w:tcBorders>
          </w:tcPr>
          <w:p w:rsidR="00B34909" w:rsidRDefault="00B34909">
            <w:pPr>
              <w:pStyle w:val="ConsPlusNormal"/>
              <w:jc w:val="center"/>
            </w:pPr>
            <w:r>
              <w:t>10</w:t>
            </w:r>
          </w:p>
        </w:tc>
        <w:tc>
          <w:tcPr>
            <w:tcW w:w="1125" w:type="dxa"/>
            <w:tcBorders>
              <w:top w:val="nil"/>
              <w:left w:val="nil"/>
              <w:bottom w:val="nil"/>
              <w:right w:val="nil"/>
            </w:tcBorders>
          </w:tcPr>
          <w:p w:rsidR="00B34909" w:rsidRDefault="00B34909">
            <w:pPr>
              <w:pStyle w:val="ConsPlusNormal"/>
              <w:jc w:val="center"/>
            </w:pPr>
            <w:r>
              <w:t>9</w:t>
            </w:r>
          </w:p>
        </w:tc>
        <w:tc>
          <w:tcPr>
            <w:tcW w:w="1125" w:type="dxa"/>
            <w:tcBorders>
              <w:top w:val="nil"/>
              <w:left w:val="nil"/>
              <w:bottom w:val="nil"/>
              <w:right w:val="nil"/>
            </w:tcBorders>
          </w:tcPr>
          <w:p w:rsidR="00B34909" w:rsidRDefault="00B34909">
            <w:pPr>
              <w:pStyle w:val="ConsPlusNormal"/>
              <w:jc w:val="center"/>
            </w:pPr>
            <w:r>
              <w:t>8</w:t>
            </w:r>
          </w:p>
        </w:tc>
        <w:tc>
          <w:tcPr>
            <w:tcW w:w="1128" w:type="dxa"/>
            <w:tcBorders>
              <w:top w:val="nil"/>
              <w:left w:val="nil"/>
              <w:bottom w:val="nil"/>
              <w:right w:val="nil"/>
            </w:tcBorders>
          </w:tcPr>
          <w:p w:rsidR="00B34909" w:rsidRDefault="00B34909">
            <w:pPr>
              <w:pStyle w:val="ConsPlusNormal"/>
              <w:jc w:val="center"/>
            </w:pPr>
            <w:r>
              <w:t>7</w:t>
            </w:r>
          </w:p>
        </w:tc>
        <w:tc>
          <w:tcPr>
            <w:tcW w:w="1128" w:type="dxa"/>
            <w:tcBorders>
              <w:top w:val="nil"/>
              <w:left w:val="nil"/>
              <w:bottom w:val="nil"/>
              <w:right w:val="nil"/>
            </w:tcBorders>
          </w:tcPr>
          <w:p w:rsidR="00B34909" w:rsidRDefault="00B34909">
            <w:pPr>
              <w:pStyle w:val="ConsPlusNormal"/>
              <w:jc w:val="center"/>
            </w:pPr>
            <w:r>
              <w:t>6</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19. Показатель 4.2 "Соотношение объема проверенных средств федерального бюджета, отраженных в отчетах о </w:t>
            </w:r>
            <w:r>
              <w:lastRenderedPageBreak/>
              <w:t>реализации государственных программ Российской Федерации и общей суммы расходов федерального бюджета года, предшествующего отчетному (без учета расходов по обслуживанию государственного долга)"</w:t>
            </w:r>
          </w:p>
        </w:tc>
        <w:tc>
          <w:tcPr>
            <w:tcW w:w="1847" w:type="dxa"/>
            <w:tcBorders>
              <w:top w:val="nil"/>
              <w:left w:val="nil"/>
              <w:bottom w:val="nil"/>
              <w:right w:val="nil"/>
            </w:tcBorders>
          </w:tcPr>
          <w:p w:rsidR="00B34909" w:rsidRDefault="00B34909">
            <w:pPr>
              <w:pStyle w:val="ConsPlusNormal"/>
              <w:jc w:val="center"/>
            </w:pPr>
            <w:r>
              <w:lastRenderedPageBreak/>
              <w:t>-"-</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w:t>
            </w:r>
          </w:p>
        </w:tc>
        <w:tc>
          <w:tcPr>
            <w:tcW w:w="1124"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20</w:t>
            </w:r>
          </w:p>
        </w:tc>
        <w:tc>
          <w:tcPr>
            <w:tcW w:w="1125" w:type="dxa"/>
            <w:tcBorders>
              <w:top w:val="nil"/>
              <w:left w:val="nil"/>
              <w:bottom w:val="nil"/>
              <w:right w:val="nil"/>
            </w:tcBorders>
          </w:tcPr>
          <w:p w:rsidR="00B34909" w:rsidRDefault="00B34909">
            <w:pPr>
              <w:pStyle w:val="ConsPlusNormal"/>
              <w:jc w:val="center"/>
            </w:pPr>
            <w:r>
              <w:t>23</w:t>
            </w:r>
          </w:p>
        </w:tc>
        <w:tc>
          <w:tcPr>
            <w:tcW w:w="1125"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28</w:t>
            </w:r>
          </w:p>
        </w:tc>
        <w:tc>
          <w:tcPr>
            <w:tcW w:w="1128" w:type="dxa"/>
            <w:tcBorders>
              <w:top w:val="nil"/>
              <w:left w:val="nil"/>
              <w:bottom w:val="nil"/>
              <w:right w:val="nil"/>
            </w:tcBorders>
          </w:tcPr>
          <w:p w:rsidR="00B34909" w:rsidRDefault="00B34909">
            <w:pPr>
              <w:pStyle w:val="ConsPlusNormal"/>
              <w:jc w:val="center"/>
            </w:pPr>
            <w:r>
              <w:t>30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20. Показатель 4.2.1 "Соотношение объема проверенных средств федерального бюджета и общей суммы расходов федерального бюджета года, предшествующего отчетному (без учета расходов по обслуживанию государственного долга)"</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20</w:t>
            </w:r>
          </w:p>
        </w:tc>
        <w:tc>
          <w:tcPr>
            <w:tcW w:w="1124" w:type="dxa"/>
            <w:tcBorders>
              <w:top w:val="nil"/>
              <w:left w:val="nil"/>
              <w:bottom w:val="nil"/>
              <w:right w:val="nil"/>
            </w:tcBorders>
          </w:tcPr>
          <w:p w:rsidR="00B34909" w:rsidRDefault="00B34909">
            <w:pPr>
              <w:pStyle w:val="ConsPlusNormal"/>
              <w:jc w:val="center"/>
            </w:pPr>
            <w:r>
              <w:t>-</w:t>
            </w:r>
          </w:p>
        </w:tc>
        <w:tc>
          <w:tcPr>
            <w:tcW w:w="1128" w:type="dxa"/>
            <w:tcBorders>
              <w:top w:val="nil"/>
              <w:left w:val="nil"/>
              <w:bottom w:val="nil"/>
              <w:right w:val="nil"/>
            </w:tcBorders>
          </w:tcPr>
          <w:p w:rsidR="00B34909" w:rsidRDefault="00B34909">
            <w:pPr>
              <w:pStyle w:val="ConsPlusNormal"/>
              <w:jc w:val="center"/>
            </w:pPr>
            <w:r>
              <w:t>-</w:t>
            </w:r>
          </w:p>
        </w:tc>
        <w:tc>
          <w:tcPr>
            <w:tcW w:w="1125" w:type="dxa"/>
            <w:tcBorders>
              <w:top w:val="nil"/>
              <w:left w:val="nil"/>
              <w:bottom w:val="nil"/>
              <w:right w:val="nil"/>
            </w:tcBorders>
          </w:tcPr>
          <w:p w:rsidR="00B34909" w:rsidRDefault="00B34909">
            <w:pPr>
              <w:pStyle w:val="ConsPlusNormal"/>
              <w:jc w:val="center"/>
            </w:pPr>
            <w:r>
              <w:t>-</w:t>
            </w:r>
          </w:p>
        </w:tc>
        <w:tc>
          <w:tcPr>
            <w:tcW w:w="1125" w:type="dxa"/>
            <w:tcBorders>
              <w:top w:val="nil"/>
              <w:left w:val="nil"/>
              <w:bottom w:val="nil"/>
              <w:right w:val="nil"/>
            </w:tcBorders>
          </w:tcPr>
          <w:p w:rsidR="00B34909" w:rsidRDefault="00B34909">
            <w:pPr>
              <w:pStyle w:val="ConsPlusNormal"/>
              <w:jc w:val="center"/>
            </w:pPr>
            <w:r>
              <w:t>-</w:t>
            </w:r>
          </w:p>
        </w:tc>
        <w:tc>
          <w:tcPr>
            <w:tcW w:w="1128" w:type="dxa"/>
            <w:tcBorders>
              <w:top w:val="nil"/>
              <w:left w:val="nil"/>
              <w:bottom w:val="nil"/>
              <w:right w:val="nil"/>
            </w:tcBorders>
          </w:tcPr>
          <w:p w:rsidR="00B34909" w:rsidRDefault="00B34909">
            <w:pPr>
              <w:pStyle w:val="ConsPlusNormal"/>
              <w:jc w:val="center"/>
            </w:pPr>
            <w:r>
              <w:t>-</w:t>
            </w:r>
          </w:p>
        </w:tc>
        <w:tc>
          <w:tcPr>
            <w:tcW w:w="1128"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21. Показатель 4.3 "Соотношение количества проверок, по результатам которых приняты процессуальные решения, и количества проверок, по результатам которых выявлены нарушения законодательства Российской Федерации в финансово-бюджетной сфере"</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100</w:t>
            </w:r>
          </w:p>
        </w:tc>
        <w:tc>
          <w:tcPr>
            <w:tcW w:w="1124"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22. Показатель 4.4 "Соотношение количества проведенных анализов по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исполнения бюджетных полномочий и общего </w:t>
            </w:r>
            <w:r>
              <w:lastRenderedPageBreak/>
              <w:t>количества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1847" w:type="dxa"/>
            <w:tcBorders>
              <w:top w:val="nil"/>
              <w:left w:val="nil"/>
              <w:bottom w:val="nil"/>
              <w:right w:val="nil"/>
            </w:tcBorders>
          </w:tcPr>
          <w:p w:rsidR="00B34909" w:rsidRDefault="00B34909">
            <w:pPr>
              <w:pStyle w:val="ConsPlusNormal"/>
              <w:jc w:val="center"/>
            </w:pPr>
            <w:r>
              <w:lastRenderedPageBreak/>
              <w:t>-"-</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20</w:t>
            </w:r>
          </w:p>
        </w:tc>
        <w:tc>
          <w:tcPr>
            <w:tcW w:w="1124" w:type="dxa"/>
            <w:tcBorders>
              <w:top w:val="nil"/>
              <w:left w:val="nil"/>
              <w:bottom w:val="nil"/>
              <w:right w:val="nil"/>
            </w:tcBorders>
          </w:tcPr>
          <w:p w:rsidR="00B34909" w:rsidRDefault="00B34909">
            <w:pPr>
              <w:pStyle w:val="ConsPlusNormal"/>
              <w:jc w:val="center"/>
            </w:pPr>
            <w:r>
              <w:t>22</w:t>
            </w:r>
          </w:p>
        </w:tc>
        <w:tc>
          <w:tcPr>
            <w:tcW w:w="1128" w:type="dxa"/>
            <w:tcBorders>
              <w:top w:val="nil"/>
              <w:left w:val="nil"/>
              <w:bottom w:val="nil"/>
              <w:right w:val="nil"/>
            </w:tcBorders>
          </w:tcPr>
          <w:p w:rsidR="00B34909" w:rsidRDefault="00B34909">
            <w:pPr>
              <w:pStyle w:val="ConsPlusNormal"/>
              <w:jc w:val="center"/>
            </w:pPr>
            <w:r>
              <w:t>22</w:t>
            </w:r>
          </w:p>
        </w:tc>
        <w:tc>
          <w:tcPr>
            <w:tcW w:w="1125" w:type="dxa"/>
            <w:tcBorders>
              <w:top w:val="nil"/>
              <w:left w:val="nil"/>
              <w:bottom w:val="nil"/>
              <w:right w:val="nil"/>
            </w:tcBorders>
          </w:tcPr>
          <w:p w:rsidR="00B34909" w:rsidRDefault="00B34909">
            <w:pPr>
              <w:pStyle w:val="ConsPlusNormal"/>
              <w:jc w:val="center"/>
            </w:pPr>
            <w:r>
              <w:t>24</w:t>
            </w:r>
          </w:p>
        </w:tc>
        <w:tc>
          <w:tcPr>
            <w:tcW w:w="1125"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23. Показатель 4.5 "Соотношение количества проведенных анализов осуществления главными администраторами бюджетных средств внутреннего финансового контроля и внутреннего финансового аудита и общего количества главных администраторов бюджетных средств"</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20</w:t>
            </w:r>
          </w:p>
        </w:tc>
        <w:tc>
          <w:tcPr>
            <w:tcW w:w="1124" w:type="dxa"/>
            <w:tcBorders>
              <w:top w:val="nil"/>
              <w:left w:val="nil"/>
              <w:bottom w:val="nil"/>
              <w:right w:val="nil"/>
            </w:tcBorders>
          </w:tcPr>
          <w:p w:rsidR="00B34909" w:rsidRDefault="00B34909">
            <w:pPr>
              <w:pStyle w:val="ConsPlusNormal"/>
              <w:jc w:val="center"/>
            </w:pPr>
            <w:r>
              <w:t>22</w:t>
            </w:r>
          </w:p>
        </w:tc>
        <w:tc>
          <w:tcPr>
            <w:tcW w:w="1128" w:type="dxa"/>
            <w:tcBorders>
              <w:top w:val="nil"/>
              <w:left w:val="nil"/>
              <w:bottom w:val="nil"/>
              <w:right w:val="nil"/>
            </w:tcBorders>
          </w:tcPr>
          <w:p w:rsidR="00B34909" w:rsidRDefault="00B34909">
            <w:pPr>
              <w:pStyle w:val="ConsPlusNormal"/>
              <w:jc w:val="center"/>
            </w:pPr>
            <w:r>
              <w:t>22</w:t>
            </w:r>
          </w:p>
        </w:tc>
        <w:tc>
          <w:tcPr>
            <w:tcW w:w="1125" w:type="dxa"/>
            <w:tcBorders>
              <w:top w:val="nil"/>
              <w:left w:val="nil"/>
              <w:bottom w:val="nil"/>
              <w:right w:val="nil"/>
            </w:tcBorders>
          </w:tcPr>
          <w:p w:rsidR="00B34909" w:rsidRDefault="00B34909">
            <w:pPr>
              <w:pStyle w:val="ConsPlusNormal"/>
              <w:jc w:val="center"/>
            </w:pPr>
            <w:r>
              <w:t>24</w:t>
            </w:r>
          </w:p>
        </w:tc>
        <w:tc>
          <w:tcPr>
            <w:tcW w:w="1125"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24. Показатель 4.6 "Соотношение количества постановлений о назначении административных наказаний за нарушения актов валютного законодательства Российской Федерации и актов органов валютного регулирования и количества возбужденных дел об административных правонарушениях за нарушения актов валютного законодательства Российской Федерации и актов органов валютного регулирования"</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70</w:t>
            </w:r>
          </w:p>
        </w:tc>
        <w:tc>
          <w:tcPr>
            <w:tcW w:w="1124"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25. Показатель 4.7 "Соотношение количества отмененных постановлений о назначении административных </w:t>
            </w:r>
            <w:r>
              <w:lastRenderedPageBreak/>
              <w:t>наказаний за нарушения актов валютного законодательства Российской Федерации и актов органов валютного регулирования и общего количества постановлений о назначении административных наказаний за нарушения актов валютного законодательства Российской Федерации и актов органов валютного регулирования, вынесенных Федеральной службой финансово-бюджетного надзора"</w:t>
            </w:r>
          </w:p>
        </w:tc>
        <w:tc>
          <w:tcPr>
            <w:tcW w:w="1847" w:type="dxa"/>
            <w:tcBorders>
              <w:top w:val="nil"/>
              <w:left w:val="nil"/>
              <w:bottom w:val="nil"/>
              <w:right w:val="nil"/>
            </w:tcBorders>
          </w:tcPr>
          <w:p w:rsidR="00B34909" w:rsidRDefault="00B34909">
            <w:pPr>
              <w:pStyle w:val="ConsPlusNormal"/>
              <w:jc w:val="center"/>
            </w:pPr>
            <w:r>
              <w:lastRenderedPageBreak/>
              <w:t>процентов</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17</w:t>
            </w:r>
          </w:p>
        </w:tc>
        <w:tc>
          <w:tcPr>
            <w:tcW w:w="1124" w:type="dxa"/>
            <w:tcBorders>
              <w:top w:val="nil"/>
              <w:left w:val="nil"/>
              <w:bottom w:val="nil"/>
              <w:right w:val="nil"/>
            </w:tcBorders>
          </w:tcPr>
          <w:p w:rsidR="00B34909" w:rsidRDefault="00B34909">
            <w:pPr>
              <w:pStyle w:val="ConsPlusNormal"/>
              <w:jc w:val="center"/>
            </w:pPr>
            <w:r>
              <w:t>16</w:t>
            </w:r>
          </w:p>
        </w:tc>
        <w:tc>
          <w:tcPr>
            <w:tcW w:w="1128"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14</w:t>
            </w:r>
          </w:p>
        </w:tc>
        <w:tc>
          <w:tcPr>
            <w:tcW w:w="1125" w:type="dxa"/>
            <w:tcBorders>
              <w:top w:val="nil"/>
              <w:left w:val="nil"/>
              <w:bottom w:val="nil"/>
              <w:right w:val="nil"/>
            </w:tcBorders>
          </w:tcPr>
          <w:p w:rsidR="00B34909" w:rsidRDefault="00B34909">
            <w:pPr>
              <w:pStyle w:val="ConsPlusNormal"/>
              <w:jc w:val="center"/>
            </w:pPr>
            <w:r>
              <w:t>13</w:t>
            </w:r>
          </w:p>
        </w:tc>
        <w:tc>
          <w:tcPr>
            <w:tcW w:w="1128" w:type="dxa"/>
            <w:tcBorders>
              <w:top w:val="nil"/>
              <w:left w:val="nil"/>
              <w:bottom w:val="nil"/>
              <w:right w:val="nil"/>
            </w:tcBorders>
          </w:tcPr>
          <w:p w:rsidR="00B34909" w:rsidRDefault="00B34909">
            <w:pPr>
              <w:pStyle w:val="ConsPlusNormal"/>
              <w:jc w:val="center"/>
            </w:pPr>
            <w:r>
              <w:t>13</w:t>
            </w:r>
          </w:p>
        </w:tc>
        <w:tc>
          <w:tcPr>
            <w:tcW w:w="1128" w:type="dxa"/>
            <w:tcBorders>
              <w:top w:val="nil"/>
              <w:left w:val="nil"/>
              <w:bottom w:val="nil"/>
              <w:right w:val="nil"/>
            </w:tcBorders>
          </w:tcPr>
          <w:p w:rsidR="00B34909" w:rsidRDefault="00B34909">
            <w:pPr>
              <w:pStyle w:val="ConsPlusNormal"/>
              <w:jc w:val="center"/>
            </w:pPr>
            <w:r>
              <w:t>13</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26. Показатель 4.8 "Отношение количества лиц, в отношении которых проведены проверочные мероприятия, к общему числу лиц, в отношении которых имелась информация о признаках нарушений валютного законодательства Российской Федерации"</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5</w:t>
            </w:r>
          </w:p>
        </w:tc>
        <w:tc>
          <w:tcPr>
            <w:tcW w:w="1124" w:type="dxa"/>
            <w:tcBorders>
              <w:top w:val="nil"/>
              <w:left w:val="nil"/>
              <w:bottom w:val="nil"/>
              <w:right w:val="nil"/>
            </w:tcBorders>
          </w:tcPr>
          <w:p w:rsidR="00B34909" w:rsidRDefault="00B34909">
            <w:pPr>
              <w:pStyle w:val="ConsPlusNormal"/>
              <w:jc w:val="center"/>
            </w:pPr>
            <w:r>
              <w:t>5</w:t>
            </w:r>
          </w:p>
        </w:tc>
        <w:tc>
          <w:tcPr>
            <w:tcW w:w="1128" w:type="dxa"/>
            <w:tcBorders>
              <w:top w:val="nil"/>
              <w:left w:val="nil"/>
              <w:bottom w:val="nil"/>
              <w:right w:val="nil"/>
            </w:tcBorders>
          </w:tcPr>
          <w:p w:rsidR="00B34909" w:rsidRDefault="00B34909">
            <w:pPr>
              <w:pStyle w:val="ConsPlusNormal"/>
              <w:jc w:val="center"/>
            </w:pPr>
            <w:r>
              <w:t>5</w:t>
            </w:r>
          </w:p>
        </w:tc>
        <w:tc>
          <w:tcPr>
            <w:tcW w:w="1125" w:type="dxa"/>
            <w:tcBorders>
              <w:top w:val="nil"/>
              <w:left w:val="nil"/>
              <w:bottom w:val="nil"/>
              <w:right w:val="nil"/>
            </w:tcBorders>
          </w:tcPr>
          <w:p w:rsidR="00B34909" w:rsidRDefault="00B34909">
            <w:pPr>
              <w:pStyle w:val="ConsPlusNormal"/>
              <w:jc w:val="center"/>
            </w:pPr>
            <w:r>
              <w:t>5</w:t>
            </w:r>
          </w:p>
        </w:tc>
        <w:tc>
          <w:tcPr>
            <w:tcW w:w="1125" w:type="dxa"/>
            <w:tcBorders>
              <w:top w:val="nil"/>
              <w:left w:val="nil"/>
              <w:bottom w:val="nil"/>
              <w:right w:val="nil"/>
            </w:tcBorders>
          </w:tcPr>
          <w:p w:rsidR="00B34909" w:rsidRDefault="00B34909">
            <w:pPr>
              <w:pStyle w:val="ConsPlusNormal"/>
              <w:jc w:val="center"/>
            </w:pPr>
            <w:r>
              <w:t>5</w:t>
            </w:r>
          </w:p>
        </w:tc>
        <w:tc>
          <w:tcPr>
            <w:tcW w:w="1128" w:type="dxa"/>
            <w:tcBorders>
              <w:top w:val="nil"/>
              <w:left w:val="nil"/>
              <w:bottom w:val="nil"/>
              <w:right w:val="nil"/>
            </w:tcBorders>
          </w:tcPr>
          <w:p w:rsidR="00B34909" w:rsidRDefault="00B34909">
            <w:pPr>
              <w:pStyle w:val="ConsPlusNormal"/>
              <w:jc w:val="center"/>
            </w:pPr>
            <w:r>
              <w:t>5</w:t>
            </w:r>
          </w:p>
        </w:tc>
        <w:tc>
          <w:tcPr>
            <w:tcW w:w="1128" w:type="dxa"/>
            <w:tcBorders>
              <w:top w:val="nil"/>
              <w:left w:val="nil"/>
              <w:bottom w:val="nil"/>
              <w:right w:val="nil"/>
            </w:tcBorders>
          </w:tcPr>
          <w:p w:rsidR="00B34909" w:rsidRDefault="00B34909">
            <w:pPr>
              <w:pStyle w:val="ConsPlusNormal"/>
              <w:jc w:val="center"/>
            </w:pPr>
            <w:r>
              <w:t>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27. Показатель 4.9 "Соотношение количества проверенных аудиторских организаций и общего числа аудиторских организаций, проводящих обязательный аудит бухгалтерской (финансовой) отчетности организаций, указанных в </w:t>
            </w:r>
            <w:hyperlink r:id="rId22" w:history="1">
              <w:r>
                <w:rPr>
                  <w:color w:val="0000FF"/>
                </w:rPr>
                <w:t>части 3 статьи 5</w:t>
              </w:r>
            </w:hyperlink>
            <w:r>
              <w:t xml:space="preserve"> Федерального закона "Об аудиторской деятельности"</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w:t>
            </w:r>
          </w:p>
        </w:tc>
        <w:tc>
          <w:tcPr>
            <w:tcW w:w="1120" w:type="dxa"/>
            <w:tcBorders>
              <w:top w:val="nil"/>
              <w:left w:val="nil"/>
              <w:bottom w:val="nil"/>
              <w:right w:val="nil"/>
            </w:tcBorders>
          </w:tcPr>
          <w:p w:rsidR="00B34909" w:rsidRDefault="00B34909">
            <w:pPr>
              <w:pStyle w:val="ConsPlusNormal"/>
              <w:jc w:val="center"/>
            </w:pPr>
            <w:r>
              <w:t>10</w:t>
            </w:r>
          </w:p>
        </w:tc>
        <w:tc>
          <w:tcPr>
            <w:tcW w:w="1124" w:type="dxa"/>
            <w:tcBorders>
              <w:top w:val="nil"/>
              <w:left w:val="nil"/>
              <w:bottom w:val="nil"/>
              <w:right w:val="nil"/>
            </w:tcBorders>
          </w:tcPr>
          <w:p w:rsidR="00B34909" w:rsidRDefault="00B34909">
            <w:pPr>
              <w:pStyle w:val="ConsPlusNormal"/>
              <w:jc w:val="center"/>
            </w:pPr>
            <w:r>
              <w:t>10</w:t>
            </w:r>
          </w:p>
        </w:tc>
        <w:tc>
          <w:tcPr>
            <w:tcW w:w="1128"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25</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5 "Обеспечение функционирования и развитие налоговой системы Российской Федерации"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28. Показатель 5.1 "Доля налогоплательщиков, имеющих </w:t>
            </w:r>
            <w:r>
              <w:lastRenderedPageBreak/>
              <w:t>возможность доступа по каналам связи и через информационно-телекоммуникационную сеть "Интернет" к персонифицированной информации о состоянии расчета с бюджетом"</w:t>
            </w:r>
          </w:p>
        </w:tc>
        <w:tc>
          <w:tcPr>
            <w:tcW w:w="1847" w:type="dxa"/>
            <w:tcBorders>
              <w:top w:val="nil"/>
              <w:left w:val="nil"/>
              <w:bottom w:val="nil"/>
              <w:right w:val="nil"/>
            </w:tcBorders>
          </w:tcPr>
          <w:p w:rsidR="00B34909" w:rsidRDefault="00B34909">
            <w:pPr>
              <w:pStyle w:val="ConsPlusNormal"/>
              <w:jc w:val="center"/>
            </w:pPr>
            <w:r>
              <w:lastRenderedPageBreak/>
              <w:t>процентов</w:t>
            </w:r>
          </w:p>
        </w:tc>
        <w:tc>
          <w:tcPr>
            <w:tcW w:w="1116" w:type="dxa"/>
            <w:tcBorders>
              <w:top w:val="nil"/>
              <w:left w:val="nil"/>
              <w:bottom w:val="nil"/>
              <w:right w:val="nil"/>
            </w:tcBorders>
          </w:tcPr>
          <w:p w:rsidR="00B34909" w:rsidRDefault="00B34909">
            <w:pPr>
              <w:pStyle w:val="ConsPlusNormal"/>
              <w:jc w:val="center"/>
            </w:pPr>
            <w:r>
              <w:t>58</w:t>
            </w:r>
          </w:p>
        </w:tc>
        <w:tc>
          <w:tcPr>
            <w:tcW w:w="1120" w:type="dxa"/>
            <w:tcBorders>
              <w:top w:val="nil"/>
              <w:left w:val="nil"/>
              <w:bottom w:val="nil"/>
              <w:right w:val="nil"/>
            </w:tcBorders>
          </w:tcPr>
          <w:p w:rsidR="00B34909" w:rsidRDefault="00B34909">
            <w:pPr>
              <w:pStyle w:val="ConsPlusNormal"/>
              <w:jc w:val="center"/>
            </w:pPr>
            <w:r>
              <w:t>60</w:t>
            </w:r>
          </w:p>
        </w:tc>
        <w:tc>
          <w:tcPr>
            <w:tcW w:w="1124" w:type="dxa"/>
            <w:tcBorders>
              <w:top w:val="nil"/>
              <w:left w:val="nil"/>
              <w:bottom w:val="nil"/>
              <w:right w:val="nil"/>
            </w:tcBorders>
          </w:tcPr>
          <w:p w:rsidR="00B34909" w:rsidRDefault="00B34909">
            <w:pPr>
              <w:pStyle w:val="ConsPlusNormal"/>
              <w:jc w:val="center"/>
            </w:pPr>
            <w:r>
              <w:t>62</w:t>
            </w:r>
          </w:p>
        </w:tc>
        <w:tc>
          <w:tcPr>
            <w:tcW w:w="1128" w:type="dxa"/>
            <w:tcBorders>
              <w:top w:val="nil"/>
              <w:left w:val="nil"/>
              <w:bottom w:val="nil"/>
              <w:right w:val="nil"/>
            </w:tcBorders>
          </w:tcPr>
          <w:p w:rsidR="00B34909" w:rsidRDefault="00B34909">
            <w:pPr>
              <w:pStyle w:val="ConsPlusNormal"/>
              <w:jc w:val="center"/>
            </w:pPr>
            <w:r>
              <w:t>63</w:t>
            </w:r>
          </w:p>
        </w:tc>
        <w:tc>
          <w:tcPr>
            <w:tcW w:w="1125" w:type="dxa"/>
            <w:tcBorders>
              <w:top w:val="nil"/>
              <w:left w:val="nil"/>
              <w:bottom w:val="nil"/>
              <w:right w:val="nil"/>
            </w:tcBorders>
          </w:tcPr>
          <w:p w:rsidR="00B34909" w:rsidRDefault="00B34909">
            <w:pPr>
              <w:pStyle w:val="ConsPlusNormal"/>
              <w:jc w:val="center"/>
            </w:pPr>
            <w:r>
              <w:t>65</w:t>
            </w:r>
          </w:p>
        </w:tc>
        <w:tc>
          <w:tcPr>
            <w:tcW w:w="1125"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75</w:t>
            </w:r>
          </w:p>
        </w:tc>
        <w:tc>
          <w:tcPr>
            <w:tcW w:w="1128" w:type="dxa"/>
            <w:tcBorders>
              <w:top w:val="nil"/>
              <w:left w:val="nil"/>
              <w:bottom w:val="nil"/>
              <w:right w:val="nil"/>
            </w:tcBorders>
          </w:tcPr>
          <w:p w:rsidR="00B34909" w:rsidRDefault="00B34909">
            <w:pPr>
              <w:pStyle w:val="ConsPlusNormal"/>
              <w:jc w:val="center"/>
            </w:pPr>
            <w:r>
              <w:t>80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29. Показатель 5.2 "Доля количества решений регистрирующих органов об отказе в государственной регистрации юридических лиц, признанных судом недействительными, в числе решений регистрирующих органов об отказе в государственной регистрации юридических лиц"</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3,5</w:t>
            </w:r>
          </w:p>
        </w:tc>
        <w:tc>
          <w:tcPr>
            <w:tcW w:w="1120" w:type="dxa"/>
            <w:tcBorders>
              <w:top w:val="nil"/>
              <w:left w:val="nil"/>
              <w:bottom w:val="nil"/>
              <w:right w:val="nil"/>
            </w:tcBorders>
          </w:tcPr>
          <w:p w:rsidR="00B34909" w:rsidRDefault="00B34909">
            <w:pPr>
              <w:pStyle w:val="ConsPlusNormal"/>
              <w:jc w:val="center"/>
            </w:pPr>
            <w:r>
              <w:t>3,4</w:t>
            </w:r>
          </w:p>
        </w:tc>
        <w:tc>
          <w:tcPr>
            <w:tcW w:w="1124" w:type="dxa"/>
            <w:tcBorders>
              <w:top w:val="nil"/>
              <w:left w:val="nil"/>
              <w:bottom w:val="nil"/>
              <w:right w:val="nil"/>
            </w:tcBorders>
          </w:tcPr>
          <w:p w:rsidR="00B34909" w:rsidRDefault="00B34909">
            <w:pPr>
              <w:pStyle w:val="ConsPlusNormal"/>
              <w:jc w:val="center"/>
            </w:pPr>
            <w:r>
              <w:t>3,2</w:t>
            </w:r>
          </w:p>
        </w:tc>
        <w:tc>
          <w:tcPr>
            <w:tcW w:w="1128" w:type="dxa"/>
            <w:tcBorders>
              <w:top w:val="nil"/>
              <w:left w:val="nil"/>
              <w:bottom w:val="nil"/>
              <w:right w:val="nil"/>
            </w:tcBorders>
          </w:tcPr>
          <w:p w:rsidR="00B34909" w:rsidRDefault="00B34909">
            <w:pPr>
              <w:pStyle w:val="ConsPlusNormal"/>
              <w:jc w:val="center"/>
            </w:pPr>
            <w:r>
              <w:t>3,0</w:t>
            </w:r>
          </w:p>
        </w:tc>
        <w:tc>
          <w:tcPr>
            <w:tcW w:w="1125" w:type="dxa"/>
            <w:tcBorders>
              <w:top w:val="nil"/>
              <w:left w:val="nil"/>
              <w:bottom w:val="nil"/>
              <w:right w:val="nil"/>
            </w:tcBorders>
          </w:tcPr>
          <w:p w:rsidR="00B34909" w:rsidRDefault="00B34909">
            <w:pPr>
              <w:pStyle w:val="ConsPlusNormal"/>
              <w:jc w:val="center"/>
            </w:pPr>
            <w:r>
              <w:t>2,9</w:t>
            </w:r>
          </w:p>
        </w:tc>
        <w:tc>
          <w:tcPr>
            <w:tcW w:w="1125" w:type="dxa"/>
            <w:tcBorders>
              <w:top w:val="nil"/>
              <w:left w:val="nil"/>
              <w:bottom w:val="nil"/>
              <w:right w:val="nil"/>
            </w:tcBorders>
          </w:tcPr>
          <w:p w:rsidR="00B34909" w:rsidRDefault="00B34909">
            <w:pPr>
              <w:pStyle w:val="ConsPlusNormal"/>
              <w:jc w:val="center"/>
            </w:pPr>
            <w:r>
              <w:t>2,8</w:t>
            </w:r>
          </w:p>
        </w:tc>
        <w:tc>
          <w:tcPr>
            <w:tcW w:w="1128" w:type="dxa"/>
            <w:tcBorders>
              <w:top w:val="nil"/>
              <w:left w:val="nil"/>
              <w:bottom w:val="nil"/>
              <w:right w:val="nil"/>
            </w:tcBorders>
          </w:tcPr>
          <w:p w:rsidR="00B34909" w:rsidRDefault="00B34909">
            <w:pPr>
              <w:pStyle w:val="ConsPlusNormal"/>
              <w:jc w:val="center"/>
            </w:pPr>
            <w:r>
              <w:t>2,7</w:t>
            </w:r>
          </w:p>
        </w:tc>
        <w:tc>
          <w:tcPr>
            <w:tcW w:w="1128" w:type="dxa"/>
            <w:tcBorders>
              <w:top w:val="nil"/>
              <w:left w:val="nil"/>
              <w:bottom w:val="nil"/>
              <w:right w:val="nil"/>
            </w:tcBorders>
          </w:tcPr>
          <w:p w:rsidR="00B34909" w:rsidRDefault="00B34909">
            <w:pPr>
              <w:pStyle w:val="ConsPlusNormal"/>
              <w:jc w:val="center"/>
            </w:pPr>
            <w:r>
              <w:t>2,5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30. Показатель 5.3 "Доля количества решений регистрирующих органов об отказе в государственной регистрации индивидуальных предпринимателей, признанных судом недействительными, в числе решений регистрирующих органов об отказе в государственной регистрации индивидуальных предпринимателей"</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2,0</w:t>
            </w:r>
          </w:p>
        </w:tc>
        <w:tc>
          <w:tcPr>
            <w:tcW w:w="1120" w:type="dxa"/>
            <w:tcBorders>
              <w:top w:val="nil"/>
              <w:left w:val="nil"/>
              <w:bottom w:val="nil"/>
              <w:right w:val="nil"/>
            </w:tcBorders>
          </w:tcPr>
          <w:p w:rsidR="00B34909" w:rsidRDefault="00B34909">
            <w:pPr>
              <w:pStyle w:val="ConsPlusNormal"/>
              <w:jc w:val="center"/>
            </w:pPr>
            <w:r>
              <w:t>1,9</w:t>
            </w:r>
          </w:p>
        </w:tc>
        <w:tc>
          <w:tcPr>
            <w:tcW w:w="1124" w:type="dxa"/>
            <w:tcBorders>
              <w:top w:val="nil"/>
              <w:left w:val="nil"/>
              <w:bottom w:val="nil"/>
              <w:right w:val="nil"/>
            </w:tcBorders>
          </w:tcPr>
          <w:p w:rsidR="00B34909" w:rsidRDefault="00B34909">
            <w:pPr>
              <w:pStyle w:val="ConsPlusNormal"/>
              <w:jc w:val="center"/>
            </w:pPr>
            <w:r>
              <w:t>1,8</w:t>
            </w:r>
          </w:p>
        </w:tc>
        <w:tc>
          <w:tcPr>
            <w:tcW w:w="1128" w:type="dxa"/>
            <w:tcBorders>
              <w:top w:val="nil"/>
              <w:left w:val="nil"/>
              <w:bottom w:val="nil"/>
              <w:right w:val="nil"/>
            </w:tcBorders>
          </w:tcPr>
          <w:p w:rsidR="00B34909" w:rsidRDefault="00B34909">
            <w:pPr>
              <w:pStyle w:val="ConsPlusNormal"/>
              <w:jc w:val="center"/>
            </w:pPr>
            <w:r>
              <w:t>1,7</w:t>
            </w:r>
          </w:p>
        </w:tc>
        <w:tc>
          <w:tcPr>
            <w:tcW w:w="1125" w:type="dxa"/>
            <w:tcBorders>
              <w:top w:val="nil"/>
              <w:left w:val="nil"/>
              <w:bottom w:val="nil"/>
              <w:right w:val="nil"/>
            </w:tcBorders>
          </w:tcPr>
          <w:p w:rsidR="00B34909" w:rsidRDefault="00B34909">
            <w:pPr>
              <w:pStyle w:val="ConsPlusNormal"/>
              <w:jc w:val="center"/>
            </w:pPr>
            <w:r>
              <w:t>1,6</w:t>
            </w:r>
          </w:p>
        </w:tc>
        <w:tc>
          <w:tcPr>
            <w:tcW w:w="1125"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31. Показатель 5.4 "Доля налогоплательщиков, удовлетворительно оценивающих качество работы налоговых органов"</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75,6</w:t>
            </w:r>
          </w:p>
        </w:tc>
        <w:tc>
          <w:tcPr>
            <w:tcW w:w="1120" w:type="dxa"/>
            <w:tcBorders>
              <w:top w:val="nil"/>
              <w:left w:val="nil"/>
              <w:bottom w:val="nil"/>
              <w:right w:val="nil"/>
            </w:tcBorders>
          </w:tcPr>
          <w:p w:rsidR="00B34909" w:rsidRDefault="00B34909">
            <w:pPr>
              <w:pStyle w:val="ConsPlusNormal"/>
              <w:jc w:val="center"/>
            </w:pPr>
            <w:r>
              <w:t>75,8</w:t>
            </w:r>
          </w:p>
        </w:tc>
        <w:tc>
          <w:tcPr>
            <w:tcW w:w="1124" w:type="dxa"/>
            <w:tcBorders>
              <w:top w:val="nil"/>
              <w:left w:val="nil"/>
              <w:bottom w:val="nil"/>
              <w:right w:val="nil"/>
            </w:tcBorders>
          </w:tcPr>
          <w:p w:rsidR="00B34909" w:rsidRDefault="00B34909">
            <w:pPr>
              <w:pStyle w:val="ConsPlusNormal"/>
              <w:jc w:val="center"/>
            </w:pPr>
            <w:r>
              <w:t>75,9</w:t>
            </w:r>
          </w:p>
        </w:tc>
        <w:tc>
          <w:tcPr>
            <w:tcW w:w="1128" w:type="dxa"/>
            <w:tcBorders>
              <w:top w:val="nil"/>
              <w:left w:val="nil"/>
              <w:bottom w:val="nil"/>
              <w:right w:val="nil"/>
            </w:tcBorders>
          </w:tcPr>
          <w:p w:rsidR="00B34909" w:rsidRDefault="00B34909">
            <w:pPr>
              <w:pStyle w:val="ConsPlusNormal"/>
              <w:jc w:val="center"/>
            </w:pPr>
            <w:r>
              <w:t>76,0</w:t>
            </w:r>
          </w:p>
        </w:tc>
        <w:tc>
          <w:tcPr>
            <w:tcW w:w="1125" w:type="dxa"/>
            <w:tcBorders>
              <w:top w:val="nil"/>
              <w:left w:val="nil"/>
              <w:bottom w:val="nil"/>
              <w:right w:val="nil"/>
            </w:tcBorders>
          </w:tcPr>
          <w:p w:rsidR="00B34909" w:rsidRDefault="00B34909">
            <w:pPr>
              <w:pStyle w:val="ConsPlusNormal"/>
              <w:jc w:val="center"/>
            </w:pPr>
            <w:r>
              <w:t>76,1</w:t>
            </w:r>
          </w:p>
        </w:tc>
        <w:tc>
          <w:tcPr>
            <w:tcW w:w="1125" w:type="dxa"/>
            <w:tcBorders>
              <w:top w:val="nil"/>
              <w:left w:val="nil"/>
              <w:bottom w:val="nil"/>
              <w:right w:val="nil"/>
            </w:tcBorders>
          </w:tcPr>
          <w:p w:rsidR="00B34909" w:rsidRDefault="00B34909">
            <w:pPr>
              <w:pStyle w:val="ConsPlusNormal"/>
              <w:jc w:val="center"/>
            </w:pPr>
            <w:r>
              <w:t>76,1</w:t>
            </w:r>
          </w:p>
        </w:tc>
        <w:tc>
          <w:tcPr>
            <w:tcW w:w="1128" w:type="dxa"/>
            <w:tcBorders>
              <w:top w:val="nil"/>
              <w:left w:val="nil"/>
              <w:bottom w:val="nil"/>
              <w:right w:val="nil"/>
            </w:tcBorders>
          </w:tcPr>
          <w:p w:rsidR="00B34909" w:rsidRDefault="00B34909">
            <w:pPr>
              <w:pStyle w:val="ConsPlusNormal"/>
              <w:jc w:val="center"/>
            </w:pPr>
            <w:r>
              <w:t>76,1</w:t>
            </w:r>
          </w:p>
        </w:tc>
        <w:tc>
          <w:tcPr>
            <w:tcW w:w="1128" w:type="dxa"/>
            <w:tcBorders>
              <w:top w:val="nil"/>
              <w:left w:val="nil"/>
              <w:bottom w:val="nil"/>
              <w:right w:val="nil"/>
            </w:tcBorders>
          </w:tcPr>
          <w:p w:rsidR="00B34909" w:rsidRDefault="00B34909">
            <w:pPr>
              <w:pStyle w:val="ConsPlusNormal"/>
              <w:jc w:val="center"/>
            </w:pPr>
            <w:r>
              <w:t>76,1</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32. Показатель 5.5 "Снижение соотношения объема задолженности по налогам и сборам к объему поступлений по налогам и сборам в бюджетную систему Российской Федерации"</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13,5</w:t>
            </w:r>
          </w:p>
        </w:tc>
        <w:tc>
          <w:tcPr>
            <w:tcW w:w="1120" w:type="dxa"/>
            <w:tcBorders>
              <w:top w:val="nil"/>
              <w:left w:val="nil"/>
              <w:bottom w:val="nil"/>
              <w:right w:val="nil"/>
            </w:tcBorders>
          </w:tcPr>
          <w:p w:rsidR="00B34909" w:rsidRDefault="00B34909">
            <w:pPr>
              <w:pStyle w:val="ConsPlusNormal"/>
              <w:jc w:val="center"/>
            </w:pPr>
            <w:r>
              <w:t>13,4</w:t>
            </w:r>
          </w:p>
        </w:tc>
        <w:tc>
          <w:tcPr>
            <w:tcW w:w="1124" w:type="dxa"/>
            <w:tcBorders>
              <w:top w:val="nil"/>
              <w:left w:val="nil"/>
              <w:bottom w:val="nil"/>
              <w:right w:val="nil"/>
            </w:tcBorders>
          </w:tcPr>
          <w:p w:rsidR="00B34909" w:rsidRDefault="00B34909">
            <w:pPr>
              <w:pStyle w:val="ConsPlusNormal"/>
              <w:jc w:val="center"/>
            </w:pPr>
            <w:r>
              <w:t>13,4</w:t>
            </w:r>
          </w:p>
        </w:tc>
        <w:tc>
          <w:tcPr>
            <w:tcW w:w="1128" w:type="dxa"/>
            <w:tcBorders>
              <w:top w:val="nil"/>
              <w:left w:val="nil"/>
              <w:bottom w:val="nil"/>
              <w:right w:val="nil"/>
            </w:tcBorders>
          </w:tcPr>
          <w:p w:rsidR="00B34909" w:rsidRDefault="00B34909">
            <w:pPr>
              <w:pStyle w:val="ConsPlusNormal"/>
              <w:jc w:val="center"/>
            </w:pPr>
            <w:r>
              <w:t>13,3</w:t>
            </w:r>
          </w:p>
        </w:tc>
        <w:tc>
          <w:tcPr>
            <w:tcW w:w="1125" w:type="dxa"/>
            <w:tcBorders>
              <w:top w:val="nil"/>
              <w:left w:val="nil"/>
              <w:bottom w:val="nil"/>
              <w:right w:val="nil"/>
            </w:tcBorders>
          </w:tcPr>
          <w:p w:rsidR="00B34909" w:rsidRDefault="00B34909">
            <w:pPr>
              <w:pStyle w:val="ConsPlusNormal"/>
              <w:jc w:val="center"/>
            </w:pPr>
            <w:r>
              <w:t>13,2</w:t>
            </w:r>
          </w:p>
        </w:tc>
        <w:tc>
          <w:tcPr>
            <w:tcW w:w="1125" w:type="dxa"/>
            <w:tcBorders>
              <w:top w:val="nil"/>
              <w:left w:val="nil"/>
              <w:bottom w:val="nil"/>
              <w:right w:val="nil"/>
            </w:tcBorders>
          </w:tcPr>
          <w:p w:rsidR="00B34909" w:rsidRDefault="00B34909">
            <w:pPr>
              <w:pStyle w:val="ConsPlusNormal"/>
              <w:jc w:val="center"/>
            </w:pPr>
            <w:r>
              <w:t>13,1</w:t>
            </w:r>
          </w:p>
        </w:tc>
        <w:tc>
          <w:tcPr>
            <w:tcW w:w="1128" w:type="dxa"/>
            <w:tcBorders>
              <w:top w:val="nil"/>
              <w:left w:val="nil"/>
              <w:bottom w:val="nil"/>
              <w:right w:val="nil"/>
            </w:tcBorders>
          </w:tcPr>
          <w:p w:rsidR="00B34909" w:rsidRDefault="00B34909">
            <w:pPr>
              <w:pStyle w:val="ConsPlusNormal"/>
              <w:jc w:val="center"/>
            </w:pPr>
            <w:r>
              <w:t>13,0</w:t>
            </w:r>
          </w:p>
        </w:tc>
        <w:tc>
          <w:tcPr>
            <w:tcW w:w="1128" w:type="dxa"/>
            <w:tcBorders>
              <w:top w:val="nil"/>
              <w:left w:val="nil"/>
              <w:bottom w:val="nil"/>
              <w:right w:val="nil"/>
            </w:tcBorders>
          </w:tcPr>
          <w:p w:rsidR="00B34909" w:rsidRDefault="00B34909">
            <w:pPr>
              <w:pStyle w:val="ConsPlusNormal"/>
              <w:jc w:val="center"/>
            </w:pPr>
            <w:r>
              <w:t>12,9</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33. Показатель 5.6 "Доля количества решений налоговых органов, признанных судом недействительными, в числе решений налоговых органов, вынесенных по результатам налогового контроля"</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0,40</w:t>
            </w:r>
          </w:p>
        </w:tc>
        <w:tc>
          <w:tcPr>
            <w:tcW w:w="1120" w:type="dxa"/>
            <w:tcBorders>
              <w:top w:val="nil"/>
              <w:left w:val="nil"/>
              <w:bottom w:val="nil"/>
              <w:right w:val="nil"/>
            </w:tcBorders>
          </w:tcPr>
          <w:p w:rsidR="00B34909" w:rsidRDefault="00B34909">
            <w:pPr>
              <w:pStyle w:val="ConsPlusNormal"/>
              <w:jc w:val="center"/>
            </w:pPr>
            <w:r>
              <w:t>0,39</w:t>
            </w:r>
          </w:p>
        </w:tc>
        <w:tc>
          <w:tcPr>
            <w:tcW w:w="1124" w:type="dxa"/>
            <w:tcBorders>
              <w:top w:val="nil"/>
              <w:left w:val="nil"/>
              <w:bottom w:val="nil"/>
              <w:right w:val="nil"/>
            </w:tcBorders>
          </w:tcPr>
          <w:p w:rsidR="00B34909" w:rsidRDefault="00B34909">
            <w:pPr>
              <w:pStyle w:val="ConsPlusNormal"/>
              <w:jc w:val="center"/>
            </w:pPr>
            <w:r>
              <w:t>0,38</w:t>
            </w:r>
          </w:p>
        </w:tc>
        <w:tc>
          <w:tcPr>
            <w:tcW w:w="1128" w:type="dxa"/>
            <w:tcBorders>
              <w:top w:val="nil"/>
              <w:left w:val="nil"/>
              <w:bottom w:val="nil"/>
              <w:right w:val="nil"/>
            </w:tcBorders>
          </w:tcPr>
          <w:p w:rsidR="00B34909" w:rsidRDefault="00B34909">
            <w:pPr>
              <w:pStyle w:val="ConsPlusNormal"/>
              <w:jc w:val="center"/>
            </w:pPr>
            <w:r>
              <w:t>0,37</w:t>
            </w:r>
          </w:p>
        </w:tc>
        <w:tc>
          <w:tcPr>
            <w:tcW w:w="1125" w:type="dxa"/>
            <w:tcBorders>
              <w:top w:val="nil"/>
              <w:left w:val="nil"/>
              <w:bottom w:val="nil"/>
              <w:right w:val="nil"/>
            </w:tcBorders>
          </w:tcPr>
          <w:p w:rsidR="00B34909" w:rsidRDefault="00B34909">
            <w:pPr>
              <w:pStyle w:val="ConsPlusNormal"/>
              <w:jc w:val="center"/>
            </w:pPr>
            <w:r>
              <w:t>0,36</w:t>
            </w:r>
          </w:p>
        </w:tc>
        <w:tc>
          <w:tcPr>
            <w:tcW w:w="1125" w:type="dxa"/>
            <w:tcBorders>
              <w:top w:val="nil"/>
              <w:left w:val="nil"/>
              <w:bottom w:val="nil"/>
              <w:right w:val="nil"/>
            </w:tcBorders>
          </w:tcPr>
          <w:p w:rsidR="00B34909" w:rsidRDefault="00B34909">
            <w:pPr>
              <w:pStyle w:val="ConsPlusNormal"/>
              <w:jc w:val="center"/>
            </w:pPr>
            <w:r>
              <w:t>0,35</w:t>
            </w:r>
          </w:p>
        </w:tc>
        <w:tc>
          <w:tcPr>
            <w:tcW w:w="1128" w:type="dxa"/>
            <w:tcBorders>
              <w:top w:val="nil"/>
              <w:left w:val="nil"/>
              <w:bottom w:val="nil"/>
              <w:right w:val="nil"/>
            </w:tcBorders>
          </w:tcPr>
          <w:p w:rsidR="00B34909" w:rsidRDefault="00B34909">
            <w:pPr>
              <w:pStyle w:val="ConsPlusNormal"/>
              <w:jc w:val="center"/>
            </w:pPr>
            <w:r>
              <w:t>0,34</w:t>
            </w:r>
          </w:p>
        </w:tc>
        <w:tc>
          <w:tcPr>
            <w:tcW w:w="1128" w:type="dxa"/>
            <w:tcBorders>
              <w:top w:val="nil"/>
              <w:left w:val="nil"/>
              <w:bottom w:val="nil"/>
              <w:right w:val="nil"/>
            </w:tcBorders>
          </w:tcPr>
          <w:p w:rsidR="00B34909" w:rsidRDefault="00B34909">
            <w:pPr>
              <w:pStyle w:val="ConsPlusNormal"/>
              <w:jc w:val="center"/>
            </w:pPr>
            <w:r>
              <w:t>0,33</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34. Показатель 5.7 "Собираемость налогов и сборов"</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97,2</w:t>
            </w:r>
          </w:p>
        </w:tc>
        <w:tc>
          <w:tcPr>
            <w:tcW w:w="1120" w:type="dxa"/>
            <w:tcBorders>
              <w:top w:val="nil"/>
              <w:left w:val="nil"/>
              <w:bottom w:val="nil"/>
              <w:right w:val="nil"/>
            </w:tcBorders>
          </w:tcPr>
          <w:p w:rsidR="00B34909" w:rsidRDefault="00B34909">
            <w:pPr>
              <w:pStyle w:val="ConsPlusNormal"/>
              <w:jc w:val="center"/>
            </w:pPr>
            <w:r>
              <w:t>97,3</w:t>
            </w:r>
          </w:p>
        </w:tc>
        <w:tc>
          <w:tcPr>
            <w:tcW w:w="1124" w:type="dxa"/>
            <w:tcBorders>
              <w:top w:val="nil"/>
              <w:left w:val="nil"/>
              <w:bottom w:val="nil"/>
              <w:right w:val="nil"/>
            </w:tcBorders>
          </w:tcPr>
          <w:p w:rsidR="00B34909" w:rsidRDefault="00B34909">
            <w:pPr>
              <w:pStyle w:val="ConsPlusNormal"/>
              <w:jc w:val="center"/>
            </w:pPr>
            <w:r>
              <w:t>97,5</w:t>
            </w:r>
          </w:p>
        </w:tc>
        <w:tc>
          <w:tcPr>
            <w:tcW w:w="1128" w:type="dxa"/>
            <w:tcBorders>
              <w:top w:val="nil"/>
              <w:left w:val="nil"/>
              <w:bottom w:val="nil"/>
              <w:right w:val="nil"/>
            </w:tcBorders>
          </w:tcPr>
          <w:p w:rsidR="00B34909" w:rsidRDefault="00B34909">
            <w:pPr>
              <w:pStyle w:val="ConsPlusNormal"/>
              <w:jc w:val="center"/>
            </w:pPr>
            <w:r>
              <w:t>97,5</w:t>
            </w:r>
          </w:p>
        </w:tc>
        <w:tc>
          <w:tcPr>
            <w:tcW w:w="1125" w:type="dxa"/>
            <w:tcBorders>
              <w:top w:val="nil"/>
              <w:left w:val="nil"/>
              <w:bottom w:val="nil"/>
              <w:right w:val="nil"/>
            </w:tcBorders>
          </w:tcPr>
          <w:p w:rsidR="00B34909" w:rsidRDefault="00B34909">
            <w:pPr>
              <w:pStyle w:val="ConsPlusNormal"/>
              <w:jc w:val="center"/>
            </w:pPr>
            <w:r>
              <w:t>97,55</w:t>
            </w:r>
          </w:p>
        </w:tc>
        <w:tc>
          <w:tcPr>
            <w:tcW w:w="1125" w:type="dxa"/>
            <w:tcBorders>
              <w:top w:val="nil"/>
              <w:left w:val="nil"/>
              <w:bottom w:val="nil"/>
              <w:right w:val="nil"/>
            </w:tcBorders>
          </w:tcPr>
          <w:p w:rsidR="00B34909" w:rsidRDefault="00B34909">
            <w:pPr>
              <w:pStyle w:val="ConsPlusNormal"/>
              <w:jc w:val="center"/>
            </w:pPr>
            <w:r>
              <w:t>97,55</w:t>
            </w:r>
          </w:p>
        </w:tc>
        <w:tc>
          <w:tcPr>
            <w:tcW w:w="1128" w:type="dxa"/>
            <w:tcBorders>
              <w:top w:val="nil"/>
              <w:left w:val="nil"/>
              <w:bottom w:val="nil"/>
              <w:right w:val="nil"/>
            </w:tcBorders>
          </w:tcPr>
          <w:p w:rsidR="00B34909" w:rsidRDefault="00B34909">
            <w:pPr>
              <w:pStyle w:val="ConsPlusNormal"/>
              <w:jc w:val="center"/>
            </w:pPr>
            <w:r>
              <w:t>97,55</w:t>
            </w:r>
          </w:p>
        </w:tc>
        <w:tc>
          <w:tcPr>
            <w:tcW w:w="1128" w:type="dxa"/>
            <w:tcBorders>
              <w:top w:val="nil"/>
              <w:left w:val="nil"/>
              <w:bottom w:val="nil"/>
              <w:right w:val="nil"/>
            </w:tcBorders>
          </w:tcPr>
          <w:p w:rsidR="00B34909" w:rsidRDefault="00B34909">
            <w:pPr>
              <w:pStyle w:val="ConsPlusNormal"/>
              <w:jc w:val="center"/>
            </w:pPr>
            <w:r>
              <w:t>97,55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35. Показатель 5.8 "Процентное соотношение сумм требований, рассмотренных судами в пользу налоговых органов, относительно общих сумм по судебным спорам с налогоплательщиками"</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65</w:t>
            </w:r>
          </w:p>
        </w:tc>
        <w:tc>
          <w:tcPr>
            <w:tcW w:w="1120" w:type="dxa"/>
            <w:tcBorders>
              <w:top w:val="nil"/>
              <w:left w:val="nil"/>
              <w:bottom w:val="nil"/>
              <w:right w:val="nil"/>
            </w:tcBorders>
          </w:tcPr>
          <w:p w:rsidR="00B34909" w:rsidRDefault="00B34909">
            <w:pPr>
              <w:pStyle w:val="ConsPlusNormal"/>
              <w:jc w:val="center"/>
            </w:pPr>
            <w:r>
              <w:t>50</w:t>
            </w:r>
          </w:p>
        </w:tc>
        <w:tc>
          <w:tcPr>
            <w:tcW w:w="1124" w:type="dxa"/>
            <w:tcBorders>
              <w:top w:val="nil"/>
              <w:left w:val="nil"/>
              <w:bottom w:val="nil"/>
              <w:right w:val="nil"/>
            </w:tcBorders>
          </w:tcPr>
          <w:p w:rsidR="00B34909" w:rsidRDefault="00B34909">
            <w:pPr>
              <w:pStyle w:val="ConsPlusNormal"/>
              <w:jc w:val="center"/>
            </w:pPr>
            <w:r>
              <w:t>50,5</w:t>
            </w:r>
          </w:p>
        </w:tc>
        <w:tc>
          <w:tcPr>
            <w:tcW w:w="1128" w:type="dxa"/>
            <w:tcBorders>
              <w:top w:val="nil"/>
              <w:left w:val="nil"/>
              <w:bottom w:val="nil"/>
              <w:right w:val="nil"/>
            </w:tcBorders>
          </w:tcPr>
          <w:p w:rsidR="00B34909" w:rsidRDefault="00B34909">
            <w:pPr>
              <w:pStyle w:val="ConsPlusNormal"/>
              <w:jc w:val="center"/>
            </w:pPr>
            <w:r>
              <w:t>51</w:t>
            </w:r>
          </w:p>
        </w:tc>
        <w:tc>
          <w:tcPr>
            <w:tcW w:w="1125" w:type="dxa"/>
            <w:tcBorders>
              <w:top w:val="nil"/>
              <w:left w:val="nil"/>
              <w:bottom w:val="nil"/>
              <w:right w:val="nil"/>
            </w:tcBorders>
          </w:tcPr>
          <w:p w:rsidR="00B34909" w:rsidRDefault="00B34909">
            <w:pPr>
              <w:pStyle w:val="ConsPlusNormal"/>
              <w:jc w:val="center"/>
            </w:pPr>
            <w:r>
              <w:t>51,5</w:t>
            </w:r>
          </w:p>
        </w:tc>
        <w:tc>
          <w:tcPr>
            <w:tcW w:w="1125" w:type="dxa"/>
            <w:tcBorders>
              <w:top w:val="nil"/>
              <w:left w:val="nil"/>
              <w:bottom w:val="nil"/>
              <w:right w:val="nil"/>
            </w:tcBorders>
          </w:tcPr>
          <w:p w:rsidR="00B34909" w:rsidRDefault="00B34909">
            <w:pPr>
              <w:pStyle w:val="ConsPlusNormal"/>
              <w:jc w:val="center"/>
            </w:pPr>
            <w:r>
              <w:t>52</w:t>
            </w:r>
          </w:p>
        </w:tc>
        <w:tc>
          <w:tcPr>
            <w:tcW w:w="1128" w:type="dxa"/>
            <w:tcBorders>
              <w:top w:val="nil"/>
              <w:left w:val="nil"/>
              <w:bottom w:val="nil"/>
              <w:right w:val="nil"/>
            </w:tcBorders>
          </w:tcPr>
          <w:p w:rsidR="00B34909" w:rsidRDefault="00B34909">
            <w:pPr>
              <w:pStyle w:val="ConsPlusNormal"/>
              <w:jc w:val="center"/>
            </w:pPr>
            <w:r>
              <w:t>52,5</w:t>
            </w:r>
          </w:p>
        </w:tc>
        <w:tc>
          <w:tcPr>
            <w:tcW w:w="1128" w:type="dxa"/>
            <w:tcBorders>
              <w:top w:val="nil"/>
              <w:left w:val="nil"/>
              <w:bottom w:val="nil"/>
              <w:right w:val="nil"/>
            </w:tcBorders>
          </w:tcPr>
          <w:p w:rsidR="00B34909" w:rsidRDefault="00B34909">
            <w:pPr>
              <w:pStyle w:val="ConsPlusNormal"/>
              <w:jc w:val="center"/>
            </w:pPr>
            <w:r>
              <w:t>53</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36. Показатель 5.9 "Количество граждан и организаций, получающих информацию из ЕГРЮЛ и ЕГРИП с использованием интернет-технологий"</w:t>
            </w:r>
          </w:p>
        </w:tc>
        <w:tc>
          <w:tcPr>
            <w:tcW w:w="1847" w:type="dxa"/>
            <w:tcBorders>
              <w:top w:val="nil"/>
              <w:left w:val="nil"/>
              <w:bottom w:val="nil"/>
              <w:right w:val="nil"/>
            </w:tcBorders>
          </w:tcPr>
          <w:p w:rsidR="00B34909" w:rsidRDefault="00B34909">
            <w:pPr>
              <w:pStyle w:val="ConsPlusNormal"/>
              <w:jc w:val="center"/>
            </w:pPr>
            <w:r>
              <w:t>единиц</w:t>
            </w:r>
          </w:p>
        </w:tc>
        <w:tc>
          <w:tcPr>
            <w:tcW w:w="1116" w:type="dxa"/>
            <w:tcBorders>
              <w:top w:val="nil"/>
              <w:left w:val="nil"/>
              <w:bottom w:val="nil"/>
              <w:right w:val="nil"/>
            </w:tcBorders>
          </w:tcPr>
          <w:p w:rsidR="00B34909" w:rsidRDefault="00B34909">
            <w:pPr>
              <w:pStyle w:val="ConsPlusNormal"/>
              <w:jc w:val="center"/>
            </w:pPr>
            <w:r>
              <w:t>24000</w:t>
            </w:r>
          </w:p>
        </w:tc>
        <w:tc>
          <w:tcPr>
            <w:tcW w:w="1120" w:type="dxa"/>
            <w:tcBorders>
              <w:top w:val="nil"/>
              <w:left w:val="nil"/>
              <w:bottom w:val="nil"/>
              <w:right w:val="nil"/>
            </w:tcBorders>
          </w:tcPr>
          <w:p w:rsidR="00B34909" w:rsidRDefault="00B34909">
            <w:pPr>
              <w:pStyle w:val="ConsPlusNormal"/>
              <w:jc w:val="center"/>
            </w:pPr>
            <w:r>
              <w:t>24100</w:t>
            </w:r>
          </w:p>
        </w:tc>
        <w:tc>
          <w:tcPr>
            <w:tcW w:w="1124" w:type="dxa"/>
            <w:tcBorders>
              <w:top w:val="nil"/>
              <w:left w:val="nil"/>
              <w:bottom w:val="nil"/>
              <w:right w:val="nil"/>
            </w:tcBorders>
          </w:tcPr>
          <w:p w:rsidR="00B34909" w:rsidRDefault="00B34909">
            <w:pPr>
              <w:pStyle w:val="ConsPlusNormal"/>
              <w:jc w:val="center"/>
            </w:pPr>
            <w:r>
              <w:t>24200</w:t>
            </w:r>
          </w:p>
        </w:tc>
        <w:tc>
          <w:tcPr>
            <w:tcW w:w="1128" w:type="dxa"/>
            <w:tcBorders>
              <w:top w:val="nil"/>
              <w:left w:val="nil"/>
              <w:bottom w:val="nil"/>
              <w:right w:val="nil"/>
            </w:tcBorders>
          </w:tcPr>
          <w:p w:rsidR="00B34909" w:rsidRDefault="00B34909">
            <w:pPr>
              <w:pStyle w:val="ConsPlusNormal"/>
              <w:jc w:val="center"/>
            </w:pPr>
            <w:r>
              <w:t>24300</w:t>
            </w:r>
          </w:p>
        </w:tc>
        <w:tc>
          <w:tcPr>
            <w:tcW w:w="1125" w:type="dxa"/>
            <w:tcBorders>
              <w:top w:val="nil"/>
              <w:left w:val="nil"/>
              <w:bottom w:val="nil"/>
              <w:right w:val="nil"/>
            </w:tcBorders>
          </w:tcPr>
          <w:p w:rsidR="00B34909" w:rsidRDefault="00B34909">
            <w:pPr>
              <w:pStyle w:val="ConsPlusNormal"/>
              <w:jc w:val="center"/>
            </w:pPr>
            <w:r>
              <w:t>24400</w:t>
            </w:r>
          </w:p>
        </w:tc>
        <w:tc>
          <w:tcPr>
            <w:tcW w:w="1125" w:type="dxa"/>
            <w:tcBorders>
              <w:top w:val="nil"/>
              <w:left w:val="nil"/>
              <w:bottom w:val="nil"/>
              <w:right w:val="nil"/>
            </w:tcBorders>
          </w:tcPr>
          <w:p w:rsidR="00B34909" w:rsidRDefault="00B34909">
            <w:pPr>
              <w:pStyle w:val="ConsPlusNormal"/>
              <w:jc w:val="center"/>
            </w:pPr>
            <w:r>
              <w:t>24500</w:t>
            </w:r>
          </w:p>
        </w:tc>
        <w:tc>
          <w:tcPr>
            <w:tcW w:w="1128" w:type="dxa"/>
            <w:tcBorders>
              <w:top w:val="nil"/>
              <w:left w:val="nil"/>
              <w:bottom w:val="nil"/>
              <w:right w:val="nil"/>
            </w:tcBorders>
          </w:tcPr>
          <w:p w:rsidR="00B34909" w:rsidRDefault="00B34909">
            <w:pPr>
              <w:pStyle w:val="ConsPlusNormal"/>
              <w:jc w:val="center"/>
            </w:pPr>
            <w:r>
              <w:t>24600</w:t>
            </w:r>
          </w:p>
        </w:tc>
        <w:tc>
          <w:tcPr>
            <w:tcW w:w="1128" w:type="dxa"/>
            <w:tcBorders>
              <w:top w:val="nil"/>
              <w:left w:val="nil"/>
              <w:bottom w:val="nil"/>
              <w:right w:val="nil"/>
            </w:tcBorders>
          </w:tcPr>
          <w:p w:rsidR="00B34909" w:rsidRDefault="00B34909">
            <w:pPr>
              <w:pStyle w:val="ConsPlusNormal"/>
              <w:jc w:val="center"/>
            </w:pPr>
            <w:r>
              <w:t>24700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37. Показатель 5.10 "Соотношение числа жалоб по налоговым спорам, рассмотренных в досудебном порядке (вышестоящими налоговыми органами), и числа заявлений по налоговым спорам, предъявленных к налоговым органам и рассмотренных судами"</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245,1</w:t>
            </w:r>
          </w:p>
        </w:tc>
        <w:tc>
          <w:tcPr>
            <w:tcW w:w="1120" w:type="dxa"/>
            <w:tcBorders>
              <w:top w:val="nil"/>
              <w:left w:val="nil"/>
              <w:bottom w:val="nil"/>
              <w:right w:val="nil"/>
            </w:tcBorders>
          </w:tcPr>
          <w:p w:rsidR="00B34909" w:rsidRDefault="00B34909">
            <w:pPr>
              <w:pStyle w:val="ConsPlusNormal"/>
              <w:jc w:val="center"/>
            </w:pPr>
            <w:r>
              <w:t>316,2</w:t>
            </w:r>
          </w:p>
        </w:tc>
        <w:tc>
          <w:tcPr>
            <w:tcW w:w="1124" w:type="dxa"/>
            <w:tcBorders>
              <w:top w:val="nil"/>
              <w:left w:val="nil"/>
              <w:bottom w:val="nil"/>
              <w:right w:val="nil"/>
            </w:tcBorders>
          </w:tcPr>
          <w:p w:rsidR="00B34909" w:rsidRDefault="00B34909">
            <w:pPr>
              <w:pStyle w:val="ConsPlusNormal"/>
              <w:jc w:val="center"/>
            </w:pPr>
            <w:r>
              <w:t>349,4</w:t>
            </w:r>
          </w:p>
        </w:tc>
        <w:tc>
          <w:tcPr>
            <w:tcW w:w="1128" w:type="dxa"/>
            <w:tcBorders>
              <w:top w:val="nil"/>
              <w:left w:val="nil"/>
              <w:bottom w:val="nil"/>
              <w:right w:val="nil"/>
            </w:tcBorders>
          </w:tcPr>
          <w:p w:rsidR="00B34909" w:rsidRDefault="00B34909">
            <w:pPr>
              <w:pStyle w:val="ConsPlusNormal"/>
              <w:jc w:val="center"/>
            </w:pPr>
            <w:r>
              <w:t>407,3</w:t>
            </w:r>
          </w:p>
        </w:tc>
        <w:tc>
          <w:tcPr>
            <w:tcW w:w="1125" w:type="dxa"/>
            <w:tcBorders>
              <w:top w:val="nil"/>
              <w:left w:val="nil"/>
              <w:bottom w:val="nil"/>
              <w:right w:val="nil"/>
            </w:tcBorders>
          </w:tcPr>
          <w:p w:rsidR="00B34909" w:rsidRDefault="00B34909">
            <w:pPr>
              <w:pStyle w:val="ConsPlusNormal"/>
              <w:jc w:val="center"/>
            </w:pPr>
            <w:r>
              <w:t>439,8</w:t>
            </w:r>
          </w:p>
        </w:tc>
        <w:tc>
          <w:tcPr>
            <w:tcW w:w="1125" w:type="dxa"/>
            <w:tcBorders>
              <w:top w:val="nil"/>
              <w:left w:val="nil"/>
              <w:bottom w:val="nil"/>
              <w:right w:val="nil"/>
            </w:tcBorders>
          </w:tcPr>
          <w:p w:rsidR="00B34909" w:rsidRDefault="00B34909">
            <w:pPr>
              <w:pStyle w:val="ConsPlusNormal"/>
              <w:jc w:val="center"/>
            </w:pPr>
            <w:r>
              <w:t>490,8</w:t>
            </w:r>
          </w:p>
        </w:tc>
        <w:tc>
          <w:tcPr>
            <w:tcW w:w="1128" w:type="dxa"/>
            <w:tcBorders>
              <w:top w:val="nil"/>
              <w:left w:val="nil"/>
              <w:bottom w:val="nil"/>
              <w:right w:val="nil"/>
            </w:tcBorders>
          </w:tcPr>
          <w:p w:rsidR="00B34909" w:rsidRDefault="00B34909">
            <w:pPr>
              <w:pStyle w:val="ConsPlusNormal"/>
              <w:jc w:val="center"/>
            </w:pPr>
            <w:r>
              <w:t>547,8</w:t>
            </w:r>
          </w:p>
        </w:tc>
        <w:tc>
          <w:tcPr>
            <w:tcW w:w="1128" w:type="dxa"/>
            <w:tcBorders>
              <w:top w:val="nil"/>
              <w:left w:val="nil"/>
              <w:bottom w:val="nil"/>
              <w:right w:val="nil"/>
            </w:tcBorders>
          </w:tcPr>
          <w:p w:rsidR="00B34909" w:rsidRDefault="00B34909">
            <w:pPr>
              <w:pStyle w:val="ConsPlusNormal"/>
              <w:jc w:val="center"/>
            </w:pPr>
            <w:r>
              <w:t>611,3</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6 "Управление государственным долгом и государственными финансовыми активами Российской Федерации"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38. Показатель 6.1 "Доля расходов на обслуживание государственного долга Российской Федерации в общем объеме </w:t>
            </w:r>
            <w:r>
              <w:lastRenderedPageBreak/>
              <w:t>расходов федерального бюджета", менее</w:t>
            </w:r>
          </w:p>
        </w:tc>
        <w:tc>
          <w:tcPr>
            <w:tcW w:w="1847" w:type="dxa"/>
            <w:tcBorders>
              <w:top w:val="nil"/>
              <w:left w:val="nil"/>
              <w:bottom w:val="nil"/>
              <w:right w:val="nil"/>
            </w:tcBorders>
          </w:tcPr>
          <w:p w:rsidR="00B34909" w:rsidRDefault="00B34909">
            <w:pPr>
              <w:pStyle w:val="ConsPlusNormal"/>
              <w:jc w:val="center"/>
            </w:pPr>
            <w:r>
              <w:lastRenderedPageBreak/>
              <w:t>процентов</w:t>
            </w:r>
          </w:p>
        </w:tc>
        <w:tc>
          <w:tcPr>
            <w:tcW w:w="1116" w:type="dxa"/>
            <w:tcBorders>
              <w:top w:val="nil"/>
              <w:left w:val="nil"/>
              <w:bottom w:val="nil"/>
              <w:right w:val="nil"/>
            </w:tcBorders>
          </w:tcPr>
          <w:p w:rsidR="00B34909" w:rsidRDefault="00B34909">
            <w:pPr>
              <w:pStyle w:val="ConsPlusNormal"/>
              <w:jc w:val="center"/>
            </w:pPr>
            <w:r>
              <w:t>2,8</w:t>
            </w:r>
          </w:p>
        </w:tc>
        <w:tc>
          <w:tcPr>
            <w:tcW w:w="1120" w:type="dxa"/>
            <w:tcBorders>
              <w:top w:val="nil"/>
              <w:left w:val="nil"/>
              <w:bottom w:val="nil"/>
              <w:right w:val="nil"/>
            </w:tcBorders>
          </w:tcPr>
          <w:p w:rsidR="00B34909" w:rsidRDefault="00B34909">
            <w:pPr>
              <w:pStyle w:val="ConsPlusNormal"/>
              <w:jc w:val="center"/>
            </w:pPr>
            <w:r>
              <w:t>3,2</w:t>
            </w:r>
          </w:p>
        </w:tc>
        <w:tc>
          <w:tcPr>
            <w:tcW w:w="1124" w:type="dxa"/>
            <w:tcBorders>
              <w:top w:val="nil"/>
              <w:left w:val="nil"/>
              <w:bottom w:val="nil"/>
              <w:right w:val="nil"/>
            </w:tcBorders>
          </w:tcPr>
          <w:p w:rsidR="00B34909" w:rsidRDefault="00B34909">
            <w:pPr>
              <w:pStyle w:val="ConsPlusNormal"/>
              <w:jc w:val="center"/>
            </w:pPr>
            <w:r>
              <w:t>3,3</w:t>
            </w:r>
          </w:p>
        </w:tc>
        <w:tc>
          <w:tcPr>
            <w:tcW w:w="1128" w:type="dxa"/>
            <w:tcBorders>
              <w:top w:val="nil"/>
              <w:left w:val="nil"/>
              <w:bottom w:val="nil"/>
              <w:right w:val="nil"/>
            </w:tcBorders>
          </w:tcPr>
          <w:p w:rsidR="00B34909" w:rsidRDefault="00B34909">
            <w:pPr>
              <w:pStyle w:val="ConsPlusNormal"/>
              <w:jc w:val="center"/>
            </w:pPr>
            <w:r>
              <w:t>3,5</w:t>
            </w:r>
          </w:p>
        </w:tc>
        <w:tc>
          <w:tcPr>
            <w:tcW w:w="1125" w:type="dxa"/>
            <w:tcBorders>
              <w:top w:val="nil"/>
              <w:left w:val="nil"/>
              <w:bottom w:val="nil"/>
              <w:right w:val="nil"/>
            </w:tcBorders>
          </w:tcPr>
          <w:p w:rsidR="00B34909" w:rsidRDefault="00B34909">
            <w:pPr>
              <w:pStyle w:val="ConsPlusNormal"/>
              <w:jc w:val="center"/>
            </w:pPr>
            <w:r>
              <w:t>10</w:t>
            </w:r>
          </w:p>
        </w:tc>
        <w:tc>
          <w:tcPr>
            <w:tcW w:w="1125" w:type="dxa"/>
            <w:tcBorders>
              <w:top w:val="nil"/>
              <w:left w:val="nil"/>
              <w:bottom w:val="nil"/>
              <w:right w:val="nil"/>
            </w:tcBorders>
          </w:tcPr>
          <w:p w:rsidR="00B34909" w:rsidRDefault="00B34909">
            <w:pPr>
              <w:pStyle w:val="ConsPlusNormal"/>
              <w:jc w:val="center"/>
            </w:pPr>
            <w:r>
              <w:t>10</w:t>
            </w:r>
          </w:p>
        </w:tc>
        <w:tc>
          <w:tcPr>
            <w:tcW w:w="1128" w:type="dxa"/>
            <w:tcBorders>
              <w:top w:val="nil"/>
              <w:left w:val="nil"/>
              <w:bottom w:val="nil"/>
              <w:right w:val="nil"/>
            </w:tcBorders>
          </w:tcPr>
          <w:p w:rsidR="00B34909" w:rsidRDefault="00B34909">
            <w:pPr>
              <w:pStyle w:val="ConsPlusNormal"/>
              <w:jc w:val="center"/>
            </w:pPr>
            <w:r>
              <w:t>10</w:t>
            </w:r>
          </w:p>
        </w:tc>
        <w:tc>
          <w:tcPr>
            <w:tcW w:w="1128" w:type="dxa"/>
            <w:tcBorders>
              <w:top w:val="nil"/>
              <w:left w:val="nil"/>
              <w:bottom w:val="nil"/>
              <w:right w:val="nil"/>
            </w:tcBorders>
          </w:tcPr>
          <w:p w:rsidR="00B34909" w:rsidRDefault="00B34909">
            <w:pPr>
              <w:pStyle w:val="ConsPlusNormal"/>
              <w:jc w:val="center"/>
            </w:pPr>
            <w:r>
              <w:t>10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39. Показатель 6.2 "Отношение годовой суммы платежей на погашение и обслуживание государственного долга Российской Федерации к доходам федерального бюджета", менее</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8,7</w:t>
            </w:r>
          </w:p>
        </w:tc>
        <w:tc>
          <w:tcPr>
            <w:tcW w:w="1120" w:type="dxa"/>
            <w:tcBorders>
              <w:top w:val="nil"/>
              <w:left w:val="nil"/>
              <w:bottom w:val="nil"/>
              <w:right w:val="nil"/>
            </w:tcBorders>
          </w:tcPr>
          <w:p w:rsidR="00B34909" w:rsidRDefault="00B34909">
            <w:pPr>
              <w:pStyle w:val="ConsPlusNormal"/>
              <w:jc w:val="center"/>
            </w:pPr>
            <w:r>
              <w:t>6,3</w:t>
            </w:r>
          </w:p>
        </w:tc>
        <w:tc>
          <w:tcPr>
            <w:tcW w:w="1124" w:type="dxa"/>
            <w:tcBorders>
              <w:top w:val="nil"/>
              <w:left w:val="nil"/>
              <w:bottom w:val="nil"/>
              <w:right w:val="nil"/>
            </w:tcBorders>
          </w:tcPr>
          <w:p w:rsidR="00B34909" w:rsidRDefault="00B34909">
            <w:pPr>
              <w:pStyle w:val="ConsPlusNormal"/>
              <w:jc w:val="center"/>
            </w:pPr>
            <w:r>
              <w:t>7,6</w:t>
            </w:r>
          </w:p>
        </w:tc>
        <w:tc>
          <w:tcPr>
            <w:tcW w:w="1128"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40. Показатель 6.3 "Отношение государственного долга Российской Федерации к доходам федерального бюджета", менее</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62,9</w:t>
            </w:r>
          </w:p>
        </w:tc>
        <w:tc>
          <w:tcPr>
            <w:tcW w:w="1120" w:type="dxa"/>
            <w:tcBorders>
              <w:top w:val="nil"/>
              <w:left w:val="nil"/>
              <w:bottom w:val="nil"/>
              <w:right w:val="nil"/>
            </w:tcBorders>
          </w:tcPr>
          <w:p w:rsidR="00B34909" w:rsidRDefault="00B34909">
            <w:pPr>
              <w:pStyle w:val="ConsPlusNormal"/>
              <w:jc w:val="center"/>
            </w:pPr>
            <w:r>
              <w:t>71,3</w:t>
            </w:r>
          </w:p>
        </w:tc>
        <w:tc>
          <w:tcPr>
            <w:tcW w:w="1124" w:type="dxa"/>
            <w:tcBorders>
              <w:top w:val="nil"/>
              <w:left w:val="nil"/>
              <w:bottom w:val="nil"/>
              <w:right w:val="nil"/>
            </w:tcBorders>
          </w:tcPr>
          <w:p w:rsidR="00B34909" w:rsidRDefault="00B34909">
            <w:pPr>
              <w:pStyle w:val="ConsPlusNormal"/>
              <w:jc w:val="center"/>
            </w:pPr>
            <w:r>
              <w:t>76,9</w:t>
            </w:r>
          </w:p>
        </w:tc>
        <w:tc>
          <w:tcPr>
            <w:tcW w:w="1128" w:type="dxa"/>
            <w:tcBorders>
              <w:top w:val="nil"/>
              <w:left w:val="nil"/>
              <w:bottom w:val="nil"/>
              <w:right w:val="nil"/>
            </w:tcBorders>
          </w:tcPr>
          <w:p w:rsidR="00B34909" w:rsidRDefault="00B34909">
            <w:pPr>
              <w:pStyle w:val="ConsPlusNormal"/>
              <w:jc w:val="center"/>
            </w:pPr>
            <w:r>
              <w:t>78,3</w:t>
            </w:r>
          </w:p>
        </w:tc>
        <w:tc>
          <w:tcPr>
            <w:tcW w:w="1125" w:type="dxa"/>
            <w:tcBorders>
              <w:top w:val="nil"/>
              <w:left w:val="nil"/>
              <w:bottom w:val="nil"/>
              <w:right w:val="nil"/>
            </w:tcBorders>
          </w:tcPr>
          <w:p w:rsidR="00B34909" w:rsidRDefault="00B34909">
            <w:pPr>
              <w:pStyle w:val="ConsPlusNormal"/>
              <w:jc w:val="center"/>
            </w:pPr>
            <w:r>
              <w:t>100</w:t>
            </w:r>
          </w:p>
        </w:tc>
        <w:tc>
          <w:tcPr>
            <w:tcW w:w="1125"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41. Показатель 6.4 "Разница между фактической доходностью размещения средств Фонда национального благосостояния и доходностью эталонного инвестиционного портфеля долговых обязательств иностранных государств со сроком до погашения от 1 года до 3 лет (США - 45 процентов, Германия - 25 процентов, Франция - 20 процентов, Великобритания - 10 процентов)", не менее</w:t>
            </w:r>
          </w:p>
        </w:tc>
        <w:tc>
          <w:tcPr>
            <w:tcW w:w="1847" w:type="dxa"/>
            <w:tcBorders>
              <w:top w:val="nil"/>
              <w:left w:val="nil"/>
              <w:bottom w:val="nil"/>
              <w:right w:val="nil"/>
            </w:tcBorders>
          </w:tcPr>
          <w:p w:rsidR="00B34909" w:rsidRDefault="00B34909">
            <w:pPr>
              <w:pStyle w:val="ConsPlusNormal"/>
              <w:jc w:val="center"/>
            </w:pPr>
            <w:r>
              <w:t>% годовых, в корзине валют (доллары США - 45%, евро - 45%, фунты стерлингов - 10%)</w:t>
            </w:r>
          </w:p>
        </w:tc>
        <w:tc>
          <w:tcPr>
            <w:tcW w:w="1116" w:type="dxa"/>
            <w:tcBorders>
              <w:top w:val="nil"/>
              <w:left w:val="nil"/>
              <w:bottom w:val="nil"/>
              <w:right w:val="nil"/>
            </w:tcBorders>
          </w:tcPr>
          <w:p w:rsidR="00B34909" w:rsidRDefault="00B34909">
            <w:pPr>
              <w:pStyle w:val="ConsPlusNormal"/>
              <w:jc w:val="center"/>
            </w:pPr>
            <w:r>
              <w:t>0,00</w:t>
            </w:r>
          </w:p>
        </w:tc>
        <w:tc>
          <w:tcPr>
            <w:tcW w:w="1120" w:type="dxa"/>
            <w:tcBorders>
              <w:top w:val="nil"/>
              <w:left w:val="nil"/>
              <w:bottom w:val="nil"/>
              <w:right w:val="nil"/>
            </w:tcBorders>
          </w:tcPr>
          <w:p w:rsidR="00B34909" w:rsidRDefault="00B34909">
            <w:pPr>
              <w:pStyle w:val="ConsPlusNormal"/>
              <w:jc w:val="center"/>
            </w:pPr>
            <w:r>
              <w:t>0,00</w:t>
            </w:r>
          </w:p>
        </w:tc>
        <w:tc>
          <w:tcPr>
            <w:tcW w:w="1124" w:type="dxa"/>
            <w:tcBorders>
              <w:top w:val="nil"/>
              <w:left w:val="nil"/>
              <w:bottom w:val="nil"/>
              <w:right w:val="nil"/>
            </w:tcBorders>
          </w:tcPr>
          <w:p w:rsidR="00B34909" w:rsidRDefault="00B34909">
            <w:pPr>
              <w:pStyle w:val="ConsPlusNormal"/>
              <w:jc w:val="center"/>
            </w:pPr>
            <w:r>
              <w:t>0,25</w:t>
            </w:r>
          </w:p>
        </w:tc>
        <w:tc>
          <w:tcPr>
            <w:tcW w:w="1128" w:type="dxa"/>
            <w:tcBorders>
              <w:top w:val="nil"/>
              <w:left w:val="nil"/>
              <w:bottom w:val="nil"/>
              <w:right w:val="nil"/>
            </w:tcBorders>
          </w:tcPr>
          <w:p w:rsidR="00B34909" w:rsidRDefault="00B34909">
            <w:pPr>
              <w:pStyle w:val="ConsPlusNormal"/>
              <w:jc w:val="center"/>
            </w:pPr>
            <w:r>
              <w:t>0,50</w:t>
            </w:r>
          </w:p>
        </w:tc>
        <w:tc>
          <w:tcPr>
            <w:tcW w:w="1125" w:type="dxa"/>
            <w:tcBorders>
              <w:top w:val="nil"/>
              <w:left w:val="nil"/>
              <w:bottom w:val="nil"/>
              <w:right w:val="nil"/>
            </w:tcBorders>
          </w:tcPr>
          <w:p w:rsidR="00B34909" w:rsidRDefault="00B34909">
            <w:pPr>
              <w:pStyle w:val="ConsPlusNormal"/>
              <w:jc w:val="center"/>
            </w:pPr>
            <w:r>
              <w:t>0,50</w:t>
            </w:r>
          </w:p>
        </w:tc>
        <w:tc>
          <w:tcPr>
            <w:tcW w:w="1125" w:type="dxa"/>
            <w:tcBorders>
              <w:top w:val="nil"/>
              <w:left w:val="nil"/>
              <w:bottom w:val="nil"/>
              <w:right w:val="nil"/>
            </w:tcBorders>
          </w:tcPr>
          <w:p w:rsidR="00B34909" w:rsidRDefault="00B34909">
            <w:pPr>
              <w:pStyle w:val="ConsPlusNormal"/>
              <w:jc w:val="center"/>
            </w:pPr>
            <w:r>
              <w:t>0,75</w:t>
            </w:r>
          </w:p>
        </w:tc>
        <w:tc>
          <w:tcPr>
            <w:tcW w:w="1128" w:type="dxa"/>
            <w:tcBorders>
              <w:top w:val="nil"/>
              <w:left w:val="nil"/>
              <w:bottom w:val="nil"/>
              <w:right w:val="nil"/>
            </w:tcBorders>
          </w:tcPr>
          <w:p w:rsidR="00B34909" w:rsidRDefault="00B34909">
            <w:pPr>
              <w:pStyle w:val="ConsPlusNormal"/>
              <w:jc w:val="center"/>
            </w:pPr>
            <w:r>
              <w:t>1,00</w:t>
            </w:r>
          </w:p>
        </w:tc>
        <w:tc>
          <w:tcPr>
            <w:tcW w:w="1128" w:type="dxa"/>
            <w:tcBorders>
              <w:top w:val="nil"/>
              <w:left w:val="nil"/>
              <w:bottom w:val="nil"/>
              <w:right w:val="nil"/>
            </w:tcBorders>
          </w:tcPr>
          <w:p w:rsidR="00B34909" w:rsidRDefault="00B34909">
            <w:pPr>
              <w:pStyle w:val="ConsPlusNormal"/>
              <w:jc w:val="center"/>
            </w:pPr>
            <w:r>
              <w:t>1,25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42. Показатель 6.5 "Целевое значение доходности к погашению портфеля облигаций федеральных займов на конец соответствующего года", не более</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7,50</w:t>
            </w:r>
          </w:p>
        </w:tc>
        <w:tc>
          <w:tcPr>
            <w:tcW w:w="1120" w:type="dxa"/>
            <w:tcBorders>
              <w:top w:val="nil"/>
              <w:left w:val="nil"/>
              <w:bottom w:val="nil"/>
              <w:right w:val="nil"/>
            </w:tcBorders>
          </w:tcPr>
          <w:p w:rsidR="00B34909" w:rsidRDefault="00B34909">
            <w:pPr>
              <w:pStyle w:val="ConsPlusNormal"/>
              <w:jc w:val="center"/>
            </w:pPr>
            <w:r>
              <w:t>8,00</w:t>
            </w:r>
          </w:p>
        </w:tc>
        <w:tc>
          <w:tcPr>
            <w:tcW w:w="1124" w:type="dxa"/>
            <w:tcBorders>
              <w:top w:val="nil"/>
              <w:left w:val="nil"/>
              <w:bottom w:val="nil"/>
              <w:right w:val="nil"/>
            </w:tcBorders>
          </w:tcPr>
          <w:p w:rsidR="00B34909" w:rsidRDefault="00B34909">
            <w:pPr>
              <w:pStyle w:val="ConsPlusNormal"/>
              <w:jc w:val="center"/>
            </w:pPr>
            <w:r>
              <w:t>8,00</w:t>
            </w:r>
          </w:p>
        </w:tc>
        <w:tc>
          <w:tcPr>
            <w:tcW w:w="1128" w:type="dxa"/>
            <w:tcBorders>
              <w:top w:val="nil"/>
              <w:left w:val="nil"/>
              <w:bottom w:val="nil"/>
              <w:right w:val="nil"/>
            </w:tcBorders>
          </w:tcPr>
          <w:p w:rsidR="00B34909" w:rsidRDefault="00B34909">
            <w:pPr>
              <w:pStyle w:val="ConsPlusNormal"/>
              <w:jc w:val="center"/>
            </w:pPr>
            <w:r>
              <w:t>7,75</w:t>
            </w:r>
          </w:p>
        </w:tc>
        <w:tc>
          <w:tcPr>
            <w:tcW w:w="1125" w:type="dxa"/>
            <w:tcBorders>
              <w:top w:val="nil"/>
              <w:left w:val="nil"/>
              <w:bottom w:val="nil"/>
              <w:right w:val="nil"/>
            </w:tcBorders>
          </w:tcPr>
          <w:p w:rsidR="00B34909" w:rsidRDefault="00B34909">
            <w:pPr>
              <w:pStyle w:val="ConsPlusNormal"/>
              <w:jc w:val="center"/>
            </w:pPr>
            <w:r>
              <w:t>7,75</w:t>
            </w:r>
          </w:p>
        </w:tc>
        <w:tc>
          <w:tcPr>
            <w:tcW w:w="1125" w:type="dxa"/>
            <w:tcBorders>
              <w:top w:val="nil"/>
              <w:left w:val="nil"/>
              <w:bottom w:val="nil"/>
              <w:right w:val="nil"/>
            </w:tcBorders>
          </w:tcPr>
          <w:p w:rsidR="00B34909" w:rsidRDefault="00B34909">
            <w:pPr>
              <w:pStyle w:val="ConsPlusNormal"/>
              <w:jc w:val="center"/>
            </w:pPr>
            <w:r>
              <w:t>7,50</w:t>
            </w:r>
          </w:p>
        </w:tc>
        <w:tc>
          <w:tcPr>
            <w:tcW w:w="1128" w:type="dxa"/>
            <w:tcBorders>
              <w:top w:val="nil"/>
              <w:left w:val="nil"/>
              <w:bottom w:val="nil"/>
              <w:right w:val="nil"/>
            </w:tcBorders>
          </w:tcPr>
          <w:p w:rsidR="00B34909" w:rsidRDefault="00B34909">
            <w:pPr>
              <w:pStyle w:val="ConsPlusNormal"/>
              <w:jc w:val="center"/>
            </w:pPr>
            <w:r>
              <w:t>7,50</w:t>
            </w:r>
          </w:p>
        </w:tc>
        <w:tc>
          <w:tcPr>
            <w:tcW w:w="1128" w:type="dxa"/>
            <w:tcBorders>
              <w:top w:val="nil"/>
              <w:left w:val="nil"/>
              <w:bottom w:val="nil"/>
              <w:right w:val="nil"/>
            </w:tcBorders>
          </w:tcPr>
          <w:p w:rsidR="00B34909" w:rsidRDefault="00B34909">
            <w:pPr>
              <w:pStyle w:val="ConsPlusNormal"/>
              <w:jc w:val="center"/>
            </w:pPr>
            <w:r>
              <w:t>7,25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43. Показатель 6.6 "Доля государственного внутреннего долга Российской Федерации в общем объеме государственного долга Российской </w:t>
            </w:r>
            <w:r>
              <w:lastRenderedPageBreak/>
              <w:t>Федерации"</w:t>
            </w:r>
          </w:p>
        </w:tc>
        <w:tc>
          <w:tcPr>
            <w:tcW w:w="1847" w:type="dxa"/>
            <w:tcBorders>
              <w:top w:val="nil"/>
              <w:left w:val="nil"/>
              <w:bottom w:val="nil"/>
              <w:right w:val="nil"/>
            </w:tcBorders>
          </w:tcPr>
          <w:p w:rsidR="00B34909" w:rsidRDefault="00B34909">
            <w:pPr>
              <w:pStyle w:val="ConsPlusNormal"/>
              <w:jc w:val="center"/>
            </w:pPr>
            <w:r>
              <w:lastRenderedPageBreak/>
              <w:t>-"-</w:t>
            </w:r>
          </w:p>
        </w:tc>
        <w:tc>
          <w:tcPr>
            <w:tcW w:w="1116" w:type="dxa"/>
            <w:tcBorders>
              <w:top w:val="nil"/>
              <w:left w:val="nil"/>
              <w:bottom w:val="nil"/>
              <w:right w:val="nil"/>
            </w:tcBorders>
          </w:tcPr>
          <w:p w:rsidR="00B34909" w:rsidRDefault="00B34909">
            <w:pPr>
              <w:pStyle w:val="ConsPlusNormal"/>
              <w:jc w:val="center"/>
            </w:pPr>
            <w:r>
              <w:t>74,6</w:t>
            </w:r>
          </w:p>
        </w:tc>
        <w:tc>
          <w:tcPr>
            <w:tcW w:w="1120" w:type="dxa"/>
            <w:tcBorders>
              <w:top w:val="nil"/>
              <w:left w:val="nil"/>
              <w:bottom w:val="nil"/>
              <w:right w:val="nil"/>
            </w:tcBorders>
          </w:tcPr>
          <w:p w:rsidR="00B34909" w:rsidRDefault="00B34909">
            <w:pPr>
              <w:pStyle w:val="ConsPlusNormal"/>
              <w:jc w:val="center"/>
            </w:pPr>
            <w:r>
              <w:t>74,9</w:t>
            </w:r>
          </w:p>
        </w:tc>
        <w:tc>
          <w:tcPr>
            <w:tcW w:w="1124" w:type="dxa"/>
            <w:tcBorders>
              <w:top w:val="nil"/>
              <w:left w:val="nil"/>
              <w:bottom w:val="nil"/>
              <w:right w:val="nil"/>
            </w:tcBorders>
          </w:tcPr>
          <w:p w:rsidR="00B34909" w:rsidRDefault="00B34909">
            <w:pPr>
              <w:pStyle w:val="ConsPlusNormal"/>
              <w:jc w:val="center"/>
            </w:pPr>
            <w:r>
              <w:t>75,6</w:t>
            </w:r>
          </w:p>
        </w:tc>
        <w:tc>
          <w:tcPr>
            <w:tcW w:w="1128" w:type="dxa"/>
            <w:tcBorders>
              <w:top w:val="nil"/>
              <w:left w:val="nil"/>
              <w:bottom w:val="nil"/>
              <w:right w:val="nil"/>
            </w:tcBorders>
          </w:tcPr>
          <w:p w:rsidR="00B34909" w:rsidRDefault="00B34909">
            <w:pPr>
              <w:pStyle w:val="ConsPlusNormal"/>
              <w:jc w:val="center"/>
            </w:pPr>
            <w:r>
              <w:t>75,0</w:t>
            </w:r>
          </w:p>
        </w:tc>
        <w:tc>
          <w:tcPr>
            <w:tcW w:w="1125" w:type="dxa"/>
            <w:tcBorders>
              <w:top w:val="nil"/>
              <w:left w:val="nil"/>
              <w:bottom w:val="nil"/>
              <w:right w:val="nil"/>
            </w:tcBorders>
          </w:tcPr>
          <w:p w:rsidR="00B34909" w:rsidRDefault="00B34909">
            <w:pPr>
              <w:pStyle w:val="ConsPlusNormal"/>
              <w:jc w:val="center"/>
            </w:pPr>
            <w:r>
              <w:t>&gt; 50</w:t>
            </w:r>
          </w:p>
        </w:tc>
        <w:tc>
          <w:tcPr>
            <w:tcW w:w="1125" w:type="dxa"/>
            <w:tcBorders>
              <w:top w:val="nil"/>
              <w:left w:val="nil"/>
              <w:bottom w:val="nil"/>
              <w:right w:val="nil"/>
            </w:tcBorders>
          </w:tcPr>
          <w:p w:rsidR="00B34909" w:rsidRDefault="00B34909">
            <w:pPr>
              <w:pStyle w:val="ConsPlusNormal"/>
              <w:jc w:val="center"/>
            </w:pPr>
            <w:r>
              <w:t>&gt; 50</w:t>
            </w:r>
          </w:p>
        </w:tc>
        <w:tc>
          <w:tcPr>
            <w:tcW w:w="1128" w:type="dxa"/>
            <w:tcBorders>
              <w:top w:val="nil"/>
              <w:left w:val="nil"/>
              <w:bottom w:val="nil"/>
              <w:right w:val="nil"/>
            </w:tcBorders>
          </w:tcPr>
          <w:p w:rsidR="00B34909" w:rsidRDefault="00B34909">
            <w:pPr>
              <w:pStyle w:val="ConsPlusNormal"/>
              <w:jc w:val="center"/>
            </w:pPr>
            <w:r>
              <w:t>&gt; 50</w:t>
            </w:r>
          </w:p>
        </w:tc>
        <w:tc>
          <w:tcPr>
            <w:tcW w:w="1128" w:type="dxa"/>
            <w:tcBorders>
              <w:top w:val="nil"/>
              <w:left w:val="nil"/>
              <w:bottom w:val="nil"/>
              <w:right w:val="nil"/>
            </w:tcBorders>
          </w:tcPr>
          <w:p w:rsidR="00B34909" w:rsidRDefault="00B34909">
            <w:pPr>
              <w:pStyle w:val="ConsPlusNormal"/>
              <w:jc w:val="center"/>
            </w:pPr>
            <w:r>
              <w:t>&gt; 50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44. Показатель 6.7 "Дюрация рыночного портфеля облигаций федеральных займов", не менее</w:t>
            </w:r>
          </w:p>
        </w:tc>
        <w:tc>
          <w:tcPr>
            <w:tcW w:w="1847" w:type="dxa"/>
            <w:tcBorders>
              <w:top w:val="nil"/>
              <w:left w:val="nil"/>
              <w:bottom w:val="nil"/>
              <w:right w:val="nil"/>
            </w:tcBorders>
          </w:tcPr>
          <w:p w:rsidR="00B34909" w:rsidRDefault="00B34909">
            <w:pPr>
              <w:pStyle w:val="ConsPlusNormal"/>
              <w:jc w:val="center"/>
            </w:pPr>
            <w:r>
              <w:t>годы</w:t>
            </w:r>
          </w:p>
        </w:tc>
        <w:tc>
          <w:tcPr>
            <w:tcW w:w="1116" w:type="dxa"/>
            <w:tcBorders>
              <w:top w:val="nil"/>
              <w:left w:val="nil"/>
              <w:bottom w:val="nil"/>
              <w:right w:val="nil"/>
            </w:tcBorders>
          </w:tcPr>
          <w:p w:rsidR="00B34909" w:rsidRDefault="00B34909">
            <w:pPr>
              <w:pStyle w:val="ConsPlusNormal"/>
              <w:jc w:val="center"/>
            </w:pPr>
            <w:r>
              <w:t>4,0</w:t>
            </w:r>
          </w:p>
        </w:tc>
        <w:tc>
          <w:tcPr>
            <w:tcW w:w="1120" w:type="dxa"/>
            <w:tcBorders>
              <w:top w:val="nil"/>
              <w:left w:val="nil"/>
              <w:bottom w:val="nil"/>
              <w:right w:val="nil"/>
            </w:tcBorders>
          </w:tcPr>
          <w:p w:rsidR="00B34909" w:rsidRDefault="00B34909">
            <w:pPr>
              <w:pStyle w:val="ConsPlusNormal"/>
              <w:jc w:val="center"/>
            </w:pPr>
            <w:r>
              <w:t>4,1</w:t>
            </w:r>
          </w:p>
        </w:tc>
        <w:tc>
          <w:tcPr>
            <w:tcW w:w="1124" w:type="dxa"/>
            <w:tcBorders>
              <w:top w:val="nil"/>
              <w:left w:val="nil"/>
              <w:bottom w:val="nil"/>
              <w:right w:val="nil"/>
            </w:tcBorders>
          </w:tcPr>
          <w:p w:rsidR="00B34909" w:rsidRDefault="00B34909">
            <w:pPr>
              <w:pStyle w:val="ConsPlusNormal"/>
              <w:jc w:val="center"/>
            </w:pPr>
            <w:r>
              <w:t>4,2</w:t>
            </w:r>
          </w:p>
        </w:tc>
        <w:tc>
          <w:tcPr>
            <w:tcW w:w="1128" w:type="dxa"/>
            <w:tcBorders>
              <w:top w:val="nil"/>
              <w:left w:val="nil"/>
              <w:bottom w:val="nil"/>
              <w:right w:val="nil"/>
            </w:tcBorders>
          </w:tcPr>
          <w:p w:rsidR="00B34909" w:rsidRDefault="00B34909">
            <w:pPr>
              <w:pStyle w:val="ConsPlusNormal"/>
              <w:jc w:val="center"/>
            </w:pPr>
            <w:r>
              <w:t>4,3</w:t>
            </w:r>
          </w:p>
        </w:tc>
        <w:tc>
          <w:tcPr>
            <w:tcW w:w="1125" w:type="dxa"/>
            <w:tcBorders>
              <w:top w:val="nil"/>
              <w:left w:val="nil"/>
              <w:bottom w:val="nil"/>
              <w:right w:val="nil"/>
            </w:tcBorders>
          </w:tcPr>
          <w:p w:rsidR="00B34909" w:rsidRDefault="00B34909">
            <w:pPr>
              <w:pStyle w:val="ConsPlusNormal"/>
              <w:jc w:val="center"/>
            </w:pPr>
            <w:r>
              <w:t>4,4</w:t>
            </w:r>
          </w:p>
        </w:tc>
        <w:tc>
          <w:tcPr>
            <w:tcW w:w="1125" w:type="dxa"/>
            <w:tcBorders>
              <w:top w:val="nil"/>
              <w:left w:val="nil"/>
              <w:bottom w:val="nil"/>
              <w:right w:val="nil"/>
            </w:tcBorders>
          </w:tcPr>
          <w:p w:rsidR="00B34909" w:rsidRDefault="00B34909">
            <w:pPr>
              <w:pStyle w:val="ConsPlusNormal"/>
              <w:jc w:val="center"/>
            </w:pPr>
            <w:r>
              <w:t>4,6</w:t>
            </w:r>
          </w:p>
        </w:tc>
        <w:tc>
          <w:tcPr>
            <w:tcW w:w="1128" w:type="dxa"/>
            <w:tcBorders>
              <w:top w:val="nil"/>
              <w:left w:val="nil"/>
              <w:bottom w:val="nil"/>
              <w:right w:val="nil"/>
            </w:tcBorders>
          </w:tcPr>
          <w:p w:rsidR="00B34909" w:rsidRDefault="00B34909">
            <w:pPr>
              <w:pStyle w:val="ConsPlusNormal"/>
              <w:jc w:val="center"/>
            </w:pPr>
            <w:r>
              <w:t>4,8</w:t>
            </w:r>
          </w:p>
        </w:tc>
        <w:tc>
          <w:tcPr>
            <w:tcW w:w="1128" w:type="dxa"/>
            <w:tcBorders>
              <w:top w:val="nil"/>
              <w:left w:val="nil"/>
              <w:bottom w:val="nil"/>
              <w:right w:val="nil"/>
            </w:tcBorders>
          </w:tcPr>
          <w:p w:rsidR="00B34909" w:rsidRDefault="00B34909">
            <w:pPr>
              <w:pStyle w:val="ConsPlusNormal"/>
              <w:jc w:val="center"/>
            </w:pPr>
            <w:r>
              <w:t>5,0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7 "Эффективное функционирование финансовых рынков, банковской, страховой деятельности, схем инвестирования и защиты пенсионных накоплений"</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45. Показатель 7.1 "Уровень конкурентоспособности в рейтингах международных финансовых центров (Global Financial Centers Index и Xinhua-Dow Jones International Financial Centers Development Index)" (показатель сформирован без учета возможных последствий изменений внешнеполитической ситуации)</w:t>
            </w:r>
          </w:p>
        </w:tc>
        <w:tc>
          <w:tcPr>
            <w:tcW w:w="1847" w:type="dxa"/>
            <w:tcBorders>
              <w:top w:val="nil"/>
              <w:left w:val="nil"/>
              <w:bottom w:val="nil"/>
              <w:right w:val="nil"/>
            </w:tcBorders>
          </w:tcPr>
          <w:p w:rsidR="00B34909" w:rsidRDefault="00B34909">
            <w:pPr>
              <w:pStyle w:val="ConsPlusNormal"/>
              <w:jc w:val="center"/>
            </w:pPr>
            <w:r>
              <w:t>место</w:t>
            </w:r>
          </w:p>
        </w:tc>
        <w:tc>
          <w:tcPr>
            <w:tcW w:w="1116" w:type="dxa"/>
            <w:tcBorders>
              <w:top w:val="nil"/>
              <w:left w:val="nil"/>
              <w:bottom w:val="nil"/>
              <w:right w:val="nil"/>
            </w:tcBorders>
          </w:tcPr>
          <w:p w:rsidR="00B34909" w:rsidRDefault="00B34909">
            <w:pPr>
              <w:pStyle w:val="ConsPlusNormal"/>
              <w:jc w:val="center"/>
            </w:pPr>
            <w:r>
              <w:t>69/28</w:t>
            </w:r>
          </w:p>
        </w:tc>
        <w:tc>
          <w:tcPr>
            <w:tcW w:w="1120" w:type="dxa"/>
            <w:tcBorders>
              <w:top w:val="nil"/>
              <w:left w:val="nil"/>
              <w:bottom w:val="nil"/>
              <w:right w:val="nil"/>
            </w:tcBorders>
          </w:tcPr>
          <w:p w:rsidR="00B34909" w:rsidRDefault="00B34909">
            <w:pPr>
              <w:pStyle w:val="ConsPlusNormal"/>
              <w:jc w:val="center"/>
            </w:pPr>
            <w:r>
              <w:t>40/25</w:t>
            </w:r>
          </w:p>
        </w:tc>
        <w:tc>
          <w:tcPr>
            <w:tcW w:w="1124" w:type="dxa"/>
            <w:tcBorders>
              <w:top w:val="nil"/>
              <w:left w:val="nil"/>
              <w:bottom w:val="nil"/>
              <w:right w:val="nil"/>
            </w:tcBorders>
          </w:tcPr>
          <w:p w:rsidR="00B34909" w:rsidRDefault="00B34909">
            <w:pPr>
              <w:pStyle w:val="ConsPlusNormal"/>
              <w:jc w:val="center"/>
            </w:pPr>
            <w:r>
              <w:t>25/20</w:t>
            </w:r>
          </w:p>
        </w:tc>
        <w:tc>
          <w:tcPr>
            <w:tcW w:w="1128" w:type="dxa"/>
            <w:tcBorders>
              <w:top w:val="nil"/>
              <w:left w:val="nil"/>
              <w:bottom w:val="nil"/>
              <w:right w:val="nil"/>
            </w:tcBorders>
          </w:tcPr>
          <w:p w:rsidR="00B34909" w:rsidRDefault="00B34909">
            <w:pPr>
              <w:pStyle w:val="ConsPlusNormal"/>
              <w:jc w:val="center"/>
            </w:pPr>
            <w:r>
              <w:t>25/20</w:t>
            </w:r>
          </w:p>
        </w:tc>
        <w:tc>
          <w:tcPr>
            <w:tcW w:w="1125" w:type="dxa"/>
            <w:tcBorders>
              <w:top w:val="nil"/>
              <w:left w:val="nil"/>
              <w:bottom w:val="nil"/>
              <w:right w:val="nil"/>
            </w:tcBorders>
          </w:tcPr>
          <w:p w:rsidR="00B34909" w:rsidRDefault="00B34909">
            <w:pPr>
              <w:pStyle w:val="ConsPlusNormal"/>
              <w:jc w:val="center"/>
            </w:pPr>
            <w:r>
              <w:t>25/20</w:t>
            </w:r>
          </w:p>
        </w:tc>
        <w:tc>
          <w:tcPr>
            <w:tcW w:w="1125" w:type="dxa"/>
            <w:tcBorders>
              <w:top w:val="nil"/>
              <w:left w:val="nil"/>
              <w:bottom w:val="nil"/>
              <w:right w:val="nil"/>
            </w:tcBorders>
          </w:tcPr>
          <w:p w:rsidR="00B34909" w:rsidRDefault="00B34909">
            <w:pPr>
              <w:pStyle w:val="ConsPlusNormal"/>
              <w:jc w:val="center"/>
            </w:pPr>
            <w:r>
              <w:t>15/15</w:t>
            </w:r>
          </w:p>
        </w:tc>
        <w:tc>
          <w:tcPr>
            <w:tcW w:w="1128" w:type="dxa"/>
            <w:tcBorders>
              <w:top w:val="nil"/>
              <w:left w:val="nil"/>
              <w:bottom w:val="nil"/>
              <w:right w:val="nil"/>
            </w:tcBorders>
          </w:tcPr>
          <w:p w:rsidR="00B34909" w:rsidRDefault="00B34909">
            <w:pPr>
              <w:pStyle w:val="ConsPlusNormal"/>
              <w:jc w:val="center"/>
            </w:pPr>
            <w:r>
              <w:t>15/15</w:t>
            </w:r>
          </w:p>
        </w:tc>
        <w:tc>
          <w:tcPr>
            <w:tcW w:w="1128" w:type="dxa"/>
            <w:tcBorders>
              <w:top w:val="nil"/>
              <w:left w:val="nil"/>
              <w:bottom w:val="nil"/>
              <w:right w:val="nil"/>
            </w:tcBorders>
          </w:tcPr>
          <w:p w:rsidR="00B34909" w:rsidRDefault="00B34909">
            <w:pPr>
              <w:pStyle w:val="ConsPlusNormal"/>
              <w:jc w:val="center"/>
            </w:pPr>
            <w:r>
              <w:t>10/10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8 "Развитие международного финансово-экономического сотрудничества Российской Федерации"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46. Показатель 8.1 "Процент инвестиций, осуществленных международными финансовыми организациями на территории Российской Федерации, относительно целевых ориентиров, заявленных в программно-стратегических документах этих международных финансовых организаций", не менее</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70</w:t>
            </w:r>
          </w:p>
        </w:tc>
        <w:tc>
          <w:tcPr>
            <w:tcW w:w="1120" w:type="dxa"/>
            <w:tcBorders>
              <w:top w:val="nil"/>
              <w:left w:val="nil"/>
              <w:bottom w:val="nil"/>
              <w:right w:val="nil"/>
            </w:tcBorders>
          </w:tcPr>
          <w:p w:rsidR="00B34909" w:rsidRDefault="00B34909">
            <w:pPr>
              <w:pStyle w:val="ConsPlusNormal"/>
              <w:jc w:val="center"/>
            </w:pPr>
            <w:r>
              <w:t>70</w:t>
            </w:r>
          </w:p>
        </w:tc>
        <w:tc>
          <w:tcPr>
            <w:tcW w:w="1124"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47. Показатель 8.2 "Успешность реализации проектов Международного банка реконструкции и развития в Российской Федерации (процент </w:t>
            </w:r>
            <w:r>
              <w:lastRenderedPageBreak/>
              <w:t>проектов, имеющих удовлетворительный рейтинг, от общего числа проектов)", не менее</w:t>
            </w:r>
          </w:p>
        </w:tc>
        <w:tc>
          <w:tcPr>
            <w:tcW w:w="1847" w:type="dxa"/>
            <w:tcBorders>
              <w:top w:val="nil"/>
              <w:left w:val="nil"/>
              <w:bottom w:val="nil"/>
              <w:right w:val="nil"/>
            </w:tcBorders>
          </w:tcPr>
          <w:p w:rsidR="00B34909" w:rsidRDefault="00B34909">
            <w:pPr>
              <w:pStyle w:val="ConsPlusNormal"/>
              <w:jc w:val="center"/>
            </w:pPr>
            <w:r>
              <w:lastRenderedPageBreak/>
              <w:t>процентов</w:t>
            </w:r>
          </w:p>
        </w:tc>
        <w:tc>
          <w:tcPr>
            <w:tcW w:w="1116" w:type="dxa"/>
            <w:tcBorders>
              <w:top w:val="nil"/>
              <w:left w:val="nil"/>
              <w:bottom w:val="nil"/>
              <w:right w:val="nil"/>
            </w:tcBorders>
          </w:tcPr>
          <w:p w:rsidR="00B34909" w:rsidRDefault="00B34909">
            <w:pPr>
              <w:pStyle w:val="ConsPlusNormal"/>
              <w:jc w:val="center"/>
            </w:pPr>
            <w:r>
              <w:t>70</w:t>
            </w:r>
          </w:p>
        </w:tc>
        <w:tc>
          <w:tcPr>
            <w:tcW w:w="1120" w:type="dxa"/>
            <w:tcBorders>
              <w:top w:val="nil"/>
              <w:left w:val="nil"/>
              <w:bottom w:val="nil"/>
              <w:right w:val="nil"/>
            </w:tcBorders>
          </w:tcPr>
          <w:p w:rsidR="00B34909" w:rsidRDefault="00B34909">
            <w:pPr>
              <w:pStyle w:val="ConsPlusNormal"/>
              <w:jc w:val="center"/>
            </w:pPr>
            <w:r>
              <w:t>70</w:t>
            </w:r>
          </w:p>
        </w:tc>
        <w:tc>
          <w:tcPr>
            <w:tcW w:w="1124"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5"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c>
          <w:tcPr>
            <w:tcW w:w="1128" w:type="dxa"/>
            <w:tcBorders>
              <w:top w:val="nil"/>
              <w:left w:val="nil"/>
              <w:bottom w:val="nil"/>
              <w:right w:val="nil"/>
            </w:tcBorders>
          </w:tcPr>
          <w:p w:rsidR="00B34909" w:rsidRDefault="00B34909">
            <w:pPr>
              <w:pStyle w:val="ConsPlusNormal"/>
              <w:jc w:val="center"/>
            </w:pPr>
            <w:r>
              <w:t>70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lastRenderedPageBreak/>
              <w:t>Подпрограмма 9 "Создание и развитие государственной интегрированной информационной системы управления общественными финансами "Электронный бюджет"</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48. Показатель 9.1 "Доля юридически значимых электронных документов в общем объеме документов финансово-хозяйственной деятельности федеральных организаций сектора государственного управления"</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15</w:t>
            </w:r>
          </w:p>
        </w:tc>
        <w:tc>
          <w:tcPr>
            <w:tcW w:w="1124" w:type="dxa"/>
            <w:tcBorders>
              <w:top w:val="nil"/>
              <w:left w:val="nil"/>
              <w:bottom w:val="nil"/>
              <w:right w:val="nil"/>
            </w:tcBorders>
          </w:tcPr>
          <w:p w:rsidR="00B34909" w:rsidRDefault="00B34909">
            <w:pPr>
              <w:pStyle w:val="ConsPlusNormal"/>
              <w:jc w:val="center"/>
            </w:pPr>
            <w:r>
              <w:t>20</w:t>
            </w:r>
          </w:p>
        </w:tc>
        <w:tc>
          <w:tcPr>
            <w:tcW w:w="1128" w:type="dxa"/>
            <w:tcBorders>
              <w:top w:val="nil"/>
              <w:left w:val="nil"/>
              <w:bottom w:val="nil"/>
              <w:right w:val="nil"/>
            </w:tcBorders>
          </w:tcPr>
          <w:p w:rsidR="00B34909" w:rsidRDefault="00B34909">
            <w:pPr>
              <w:pStyle w:val="ConsPlusNormal"/>
              <w:jc w:val="center"/>
            </w:pPr>
            <w:r>
              <w:t>30</w:t>
            </w:r>
          </w:p>
        </w:tc>
        <w:tc>
          <w:tcPr>
            <w:tcW w:w="1125" w:type="dxa"/>
            <w:tcBorders>
              <w:top w:val="nil"/>
              <w:left w:val="nil"/>
              <w:bottom w:val="nil"/>
              <w:right w:val="nil"/>
            </w:tcBorders>
          </w:tcPr>
          <w:p w:rsidR="00B34909" w:rsidRDefault="00B34909">
            <w:pPr>
              <w:pStyle w:val="ConsPlusNormal"/>
              <w:jc w:val="center"/>
            </w:pPr>
            <w:r>
              <w:t>40</w:t>
            </w:r>
          </w:p>
        </w:tc>
        <w:tc>
          <w:tcPr>
            <w:tcW w:w="1125" w:type="dxa"/>
            <w:tcBorders>
              <w:top w:val="nil"/>
              <w:left w:val="nil"/>
              <w:bottom w:val="nil"/>
              <w:right w:val="nil"/>
            </w:tcBorders>
          </w:tcPr>
          <w:p w:rsidR="00B34909" w:rsidRDefault="00B34909">
            <w:pPr>
              <w:pStyle w:val="ConsPlusNormal"/>
              <w:jc w:val="center"/>
            </w:pPr>
            <w:r>
              <w:t>50</w:t>
            </w:r>
          </w:p>
        </w:tc>
        <w:tc>
          <w:tcPr>
            <w:tcW w:w="1128" w:type="dxa"/>
            <w:tcBorders>
              <w:top w:val="nil"/>
              <w:left w:val="nil"/>
              <w:bottom w:val="nil"/>
              <w:right w:val="nil"/>
            </w:tcBorders>
          </w:tcPr>
          <w:p w:rsidR="00B34909" w:rsidRDefault="00B34909">
            <w:pPr>
              <w:pStyle w:val="ConsPlusNormal"/>
              <w:jc w:val="center"/>
            </w:pPr>
            <w:r>
              <w:t>60</w:t>
            </w:r>
          </w:p>
        </w:tc>
        <w:tc>
          <w:tcPr>
            <w:tcW w:w="1128" w:type="dxa"/>
            <w:tcBorders>
              <w:top w:val="nil"/>
              <w:left w:val="nil"/>
              <w:bottom w:val="nil"/>
              <w:right w:val="nil"/>
            </w:tcBorders>
          </w:tcPr>
          <w:p w:rsidR="00B34909" w:rsidRDefault="00B34909">
            <w:pPr>
              <w:pStyle w:val="ConsPlusNormal"/>
              <w:jc w:val="center"/>
            </w:pPr>
            <w:r>
              <w:t>70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49. Показатель 9.2 "Сокращение времени обработки финансовой документации федеральных организаций сектора государственного управления"</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5</w:t>
            </w:r>
          </w:p>
        </w:tc>
        <w:tc>
          <w:tcPr>
            <w:tcW w:w="1124" w:type="dxa"/>
            <w:tcBorders>
              <w:top w:val="nil"/>
              <w:left w:val="nil"/>
              <w:bottom w:val="nil"/>
              <w:right w:val="nil"/>
            </w:tcBorders>
          </w:tcPr>
          <w:p w:rsidR="00B34909" w:rsidRDefault="00B34909">
            <w:pPr>
              <w:pStyle w:val="ConsPlusNormal"/>
              <w:jc w:val="center"/>
            </w:pPr>
            <w:r>
              <w:t>7</w:t>
            </w:r>
          </w:p>
        </w:tc>
        <w:tc>
          <w:tcPr>
            <w:tcW w:w="1128" w:type="dxa"/>
            <w:tcBorders>
              <w:top w:val="nil"/>
              <w:left w:val="nil"/>
              <w:bottom w:val="nil"/>
              <w:right w:val="nil"/>
            </w:tcBorders>
          </w:tcPr>
          <w:p w:rsidR="00B34909" w:rsidRDefault="00B34909">
            <w:pPr>
              <w:pStyle w:val="ConsPlusNormal"/>
              <w:jc w:val="center"/>
            </w:pPr>
            <w:r>
              <w:t>10</w:t>
            </w:r>
          </w:p>
        </w:tc>
        <w:tc>
          <w:tcPr>
            <w:tcW w:w="1125"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20</w:t>
            </w:r>
          </w:p>
        </w:tc>
        <w:tc>
          <w:tcPr>
            <w:tcW w:w="1128" w:type="dxa"/>
            <w:tcBorders>
              <w:top w:val="nil"/>
              <w:left w:val="nil"/>
              <w:bottom w:val="nil"/>
              <w:right w:val="nil"/>
            </w:tcBorders>
          </w:tcPr>
          <w:p w:rsidR="00B34909" w:rsidRDefault="00B34909">
            <w:pPr>
              <w:pStyle w:val="ConsPlusNormal"/>
              <w:jc w:val="center"/>
            </w:pPr>
            <w:r>
              <w:t>25</w:t>
            </w:r>
          </w:p>
        </w:tc>
        <w:tc>
          <w:tcPr>
            <w:tcW w:w="1128" w:type="dxa"/>
            <w:tcBorders>
              <w:top w:val="nil"/>
              <w:left w:val="nil"/>
              <w:bottom w:val="nil"/>
              <w:right w:val="nil"/>
            </w:tcBorders>
          </w:tcPr>
          <w:p w:rsidR="00B34909" w:rsidRDefault="00B34909">
            <w:pPr>
              <w:pStyle w:val="ConsPlusNormal"/>
              <w:jc w:val="center"/>
            </w:pPr>
            <w:r>
              <w:t>30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50. Показатель 9.3 "Сокращение сроков формирования всех видов финансовой отчетности федеральных организаций сектора государственного управления"</w:t>
            </w:r>
          </w:p>
        </w:tc>
        <w:tc>
          <w:tcPr>
            <w:tcW w:w="1847" w:type="dxa"/>
            <w:tcBorders>
              <w:top w:val="nil"/>
              <w:left w:val="nil"/>
              <w:bottom w:val="nil"/>
              <w:right w:val="nil"/>
            </w:tcBorders>
          </w:tcPr>
          <w:p w:rsidR="00B34909" w:rsidRDefault="00B34909">
            <w:pPr>
              <w:pStyle w:val="ConsPlusNormal"/>
              <w:jc w:val="center"/>
            </w:pPr>
            <w:r>
              <w:t>раз</w:t>
            </w:r>
          </w:p>
        </w:tc>
        <w:tc>
          <w:tcPr>
            <w:tcW w:w="1116" w:type="dxa"/>
            <w:tcBorders>
              <w:top w:val="nil"/>
              <w:left w:val="nil"/>
              <w:bottom w:val="nil"/>
              <w:right w:val="nil"/>
            </w:tcBorders>
          </w:tcPr>
          <w:p w:rsidR="00B34909" w:rsidRDefault="00B34909">
            <w:pPr>
              <w:pStyle w:val="ConsPlusNormal"/>
              <w:jc w:val="center"/>
            </w:pPr>
            <w:r>
              <w:t>1</w:t>
            </w:r>
          </w:p>
        </w:tc>
        <w:tc>
          <w:tcPr>
            <w:tcW w:w="1120" w:type="dxa"/>
            <w:tcBorders>
              <w:top w:val="nil"/>
              <w:left w:val="nil"/>
              <w:bottom w:val="nil"/>
              <w:right w:val="nil"/>
            </w:tcBorders>
          </w:tcPr>
          <w:p w:rsidR="00B34909" w:rsidRDefault="00B34909">
            <w:pPr>
              <w:pStyle w:val="ConsPlusNormal"/>
              <w:jc w:val="center"/>
            </w:pPr>
            <w:r>
              <w:t>1</w:t>
            </w:r>
          </w:p>
        </w:tc>
        <w:tc>
          <w:tcPr>
            <w:tcW w:w="1124" w:type="dxa"/>
            <w:tcBorders>
              <w:top w:val="nil"/>
              <w:left w:val="nil"/>
              <w:bottom w:val="nil"/>
              <w:right w:val="nil"/>
            </w:tcBorders>
          </w:tcPr>
          <w:p w:rsidR="00B34909" w:rsidRDefault="00B34909">
            <w:pPr>
              <w:pStyle w:val="ConsPlusNormal"/>
              <w:jc w:val="center"/>
            </w:pPr>
            <w:r>
              <w:t>1,2</w:t>
            </w:r>
          </w:p>
        </w:tc>
        <w:tc>
          <w:tcPr>
            <w:tcW w:w="1128" w:type="dxa"/>
            <w:tcBorders>
              <w:top w:val="nil"/>
              <w:left w:val="nil"/>
              <w:bottom w:val="nil"/>
              <w:right w:val="nil"/>
            </w:tcBorders>
          </w:tcPr>
          <w:p w:rsidR="00B34909" w:rsidRDefault="00B34909">
            <w:pPr>
              <w:pStyle w:val="ConsPlusNormal"/>
              <w:jc w:val="center"/>
            </w:pPr>
            <w:r>
              <w:t>1,3</w:t>
            </w:r>
          </w:p>
        </w:tc>
        <w:tc>
          <w:tcPr>
            <w:tcW w:w="1125" w:type="dxa"/>
            <w:tcBorders>
              <w:top w:val="nil"/>
              <w:left w:val="nil"/>
              <w:bottom w:val="nil"/>
              <w:right w:val="nil"/>
            </w:tcBorders>
          </w:tcPr>
          <w:p w:rsidR="00B34909" w:rsidRDefault="00B34909">
            <w:pPr>
              <w:pStyle w:val="ConsPlusNormal"/>
              <w:jc w:val="center"/>
            </w:pPr>
            <w:r>
              <w:t>1,4</w:t>
            </w:r>
          </w:p>
        </w:tc>
        <w:tc>
          <w:tcPr>
            <w:tcW w:w="1125"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1,5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51. Показатель 9.4 "Доля субъектов Российской Федерации, организации сектора государственного управления которых обеспечены возможностью доступа к работе в системе "Электронный бюджет"</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0</w:t>
            </w:r>
          </w:p>
        </w:tc>
        <w:tc>
          <w:tcPr>
            <w:tcW w:w="1124" w:type="dxa"/>
            <w:tcBorders>
              <w:top w:val="nil"/>
              <w:left w:val="nil"/>
              <w:bottom w:val="nil"/>
              <w:right w:val="nil"/>
            </w:tcBorders>
          </w:tcPr>
          <w:p w:rsidR="00B34909" w:rsidRDefault="00B34909">
            <w:pPr>
              <w:pStyle w:val="ConsPlusNormal"/>
              <w:jc w:val="center"/>
            </w:pPr>
            <w:r>
              <w:t>5</w:t>
            </w:r>
          </w:p>
        </w:tc>
        <w:tc>
          <w:tcPr>
            <w:tcW w:w="1128" w:type="dxa"/>
            <w:tcBorders>
              <w:top w:val="nil"/>
              <w:left w:val="nil"/>
              <w:bottom w:val="nil"/>
              <w:right w:val="nil"/>
            </w:tcBorders>
          </w:tcPr>
          <w:p w:rsidR="00B34909" w:rsidRDefault="00B34909">
            <w:pPr>
              <w:pStyle w:val="ConsPlusNormal"/>
              <w:jc w:val="center"/>
            </w:pPr>
            <w:r>
              <w:t>15</w:t>
            </w:r>
          </w:p>
        </w:tc>
        <w:tc>
          <w:tcPr>
            <w:tcW w:w="1125" w:type="dxa"/>
            <w:tcBorders>
              <w:top w:val="nil"/>
              <w:left w:val="nil"/>
              <w:bottom w:val="nil"/>
              <w:right w:val="nil"/>
            </w:tcBorders>
          </w:tcPr>
          <w:p w:rsidR="00B34909" w:rsidRDefault="00B34909">
            <w:pPr>
              <w:pStyle w:val="ConsPlusNormal"/>
              <w:jc w:val="center"/>
            </w:pPr>
            <w:r>
              <w:t>35</w:t>
            </w:r>
          </w:p>
        </w:tc>
        <w:tc>
          <w:tcPr>
            <w:tcW w:w="1125" w:type="dxa"/>
            <w:tcBorders>
              <w:top w:val="nil"/>
              <w:left w:val="nil"/>
              <w:bottom w:val="nil"/>
              <w:right w:val="nil"/>
            </w:tcBorders>
          </w:tcPr>
          <w:p w:rsidR="00B34909" w:rsidRDefault="00B34909">
            <w:pPr>
              <w:pStyle w:val="ConsPlusNormal"/>
              <w:jc w:val="center"/>
            </w:pPr>
            <w:r>
              <w:t>50</w:t>
            </w:r>
          </w:p>
        </w:tc>
        <w:tc>
          <w:tcPr>
            <w:tcW w:w="1128" w:type="dxa"/>
            <w:tcBorders>
              <w:top w:val="nil"/>
              <w:left w:val="nil"/>
              <w:bottom w:val="nil"/>
              <w:right w:val="nil"/>
            </w:tcBorders>
          </w:tcPr>
          <w:p w:rsidR="00B34909" w:rsidRDefault="00B34909">
            <w:pPr>
              <w:pStyle w:val="ConsPlusNormal"/>
              <w:jc w:val="center"/>
            </w:pPr>
            <w:r>
              <w:t>75</w:t>
            </w:r>
          </w:p>
        </w:tc>
        <w:tc>
          <w:tcPr>
            <w:tcW w:w="1128" w:type="dxa"/>
            <w:tcBorders>
              <w:top w:val="nil"/>
              <w:left w:val="nil"/>
              <w:bottom w:val="nil"/>
              <w:right w:val="nil"/>
            </w:tcBorders>
          </w:tcPr>
          <w:p w:rsidR="00B34909" w:rsidRDefault="00B34909">
            <w:pPr>
              <w:pStyle w:val="ConsPlusNormal"/>
              <w:jc w:val="center"/>
            </w:pPr>
            <w:r>
              <w:t>100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52. Показатель 9.5 "Доля муниципальных образований, организации сектора государственного управления которых </w:t>
            </w:r>
            <w:r>
              <w:lastRenderedPageBreak/>
              <w:t>обеспечены возможностью доступа к работе в системе "Электронный бюджет"</w:t>
            </w:r>
          </w:p>
        </w:tc>
        <w:tc>
          <w:tcPr>
            <w:tcW w:w="1847" w:type="dxa"/>
            <w:tcBorders>
              <w:top w:val="nil"/>
              <w:left w:val="nil"/>
              <w:bottom w:val="nil"/>
              <w:right w:val="nil"/>
            </w:tcBorders>
          </w:tcPr>
          <w:p w:rsidR="00B34909" w:rsidRDefault="00B34909">
            <w:pPr>
              <w:pStyle w:val="ConsPlusNormal"/>
              <w:jc w:val="center"/>
            </w:pPr>
            <w:r>
              <w:lastRenderedPageBreak/>
              <w:t>-"-</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0</w:t>
            </w:r>
          </w:p>
        </w:tc>
        <w:tc>
          <w:tcPr>
            <w:tcW w:w="1124" w:type="dxa"/>
            <w:tcBorders>
              <w:top w:val="nil"/>
              <w:left w:val="nil"/>
              <w:bottom w:val="nil"/>
              <w:right w:val="nil"/>
            </w:tcBorders>
          </w:tcPr>
          <w:p w:rsidR="00B34909" w:rsidRDefault="00B34909">
            <w:pPr>
              <w:pStyle w:val="ConsPlusNormal"/>
              <w:jc w:val="center"/>
            </w:pPr>
            <w:r>
              <w:t>0</w:t>
            </w:r>
          </w:p>
        </w:tc>
        <w:tc>
          <w:tcPr>
            <w:tcW w:w="1128" w:type="dxa"/>
            <w:tcBorders>
              <w:top w:val="nil"/>
              <w:left w:val="nil"/>
              <w:bottom w:val="nil"/>
              <w:right w:val="nil"/>
            </w:tcBorders>
          </w:tcPr>
          <w:p w:rsidR="00B34909" w:rsidRDefault="00B34909">
            <w:pPr>
              <w:pStyle w:val="ConsPlusNormal"/>
              <w:jc w:val="center"/>
            </w:pPr>
            <w:r>
              <w:t>5</w:t>
            </w:r>
          </w:p>
        </w:tc>
        <w:tc>
          <w:tcPr>
            <w:tcW w:w="1125" w:type="dxa"/>
            <w:tcBorders>
              <w:top w:val="nil"/>
              <w:left w:val="nil"/>
              <w:bottom w:val="nil"/>
              <w:right w:val="nil"/>
            </w:tcBorders>
          </w:tcPr>
          <w:p w:rsidR="00B34909" w:rsidRDefault="00B34909">
            <w:pPr>
              <w:pStyle w:val="ConsPlusNormal"/>
              <w:jc w:val="center"/>
            </w:pPr>
            <w:r>
              <w:t>10</w:t>
            </w:r>
          </w:p>
        </w:tc>
        <w:tc>
          <w:tcPr>
            <w:tcW w:w="1125"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30</w:t>
            </w:r>
          </w:p>
        </w:tc>
        <w:tc>
          <w:tcPr>
            <w:tcW w:w="1128" w:type="dxa"/>
            <w:tcBorders>
              <w:top w:val="nil"/>
              <w:left w:val="nil"/>
              <w:bottom w:val="nil"/>
              <w:right w:val="nil"/>
            </w:tcBorders>
          </w:tcPr>
          <w:p w:rsidR="00B34909" w:rsidRDefault="00B34909">
            <w:pPr>
              <w:pStyle w:val="ConsPlusNormal"/>
              <w:jc w:val="center"/>
            </w:pPr>
            <w:r>
              <w:t>50</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53. Показатель 9.6 "Количество субъектов Российской Федерации, организации сектора государственного управления которых будут иметь аналогичные с федеральными организациями сектора государственного управления показатели в отношении доли юридически значимых электронных документов в общем объеме документооборота в области финансово-хозяйственной деятельности, а также в отношении сокращения времени обработки финансовой документации и сокращения сроков формирования всех видов финансовой отчетности"</w:t>
            </w:r>
          </w:p>
        </w:tc>
        <w:tc>
          <w:tcPr>
            <w:tcW w:w="1847" w:type="dxa"/>
            <w:tcBorders>
              <w:top w:val="nil"/>
              <w:left w:val="nil"/>
              <w:bottom w:val="nil"/>
              <w:right w:val="nil"/>
            </w:tcBorders>
          </w:tcPr>
          <w:p w:rsidR="00B34909" w:rsidRDefault="00B34909">
            <w:pPr>
              <w:pStyle w:val="ConsPlusNormal"/>
              <w:jc w:val="center"/>
            </w:pPr>
            <w:r>
              <w:t>единиц</w:t>
            </w:r>
          </w:p>
        </w:tc>
        <w:tc>
          <w:tcPr>
            <w:tcW w:w="1116" w:type="dxa"/>
            <w:tcBorders>
              <w:top w:val="nil"/>
              <w:left w:val="nil"/>
              <w:bottom w:val="nil"/>
              <w:right w:val="nil"/>
            </w:tcBorders>
          </w:tcPr>
          <w:p w:rsidR="00B34909" w:rsidRDefault="00B34909">
            <w:pPr>
              <w:pStyle w:val="ConsPlusNormal"/>
              <w:jc w:val="center"/>
            </w:pPr>
            <w:r>
              <w:t>0</w:t>
            </w:r>
          </w:p>
        </w:tc>
        <w:tc>
          <w:tcPr>
            <w:tcW w:w="1120" w:type="dxa"/>
            <w:tcBorders>
              <w:top w:val="nil"/>
              <w:left w:val="nil"/>
              <w:bottom w:val="nil"/>
              <w:right w:val="nil"/>
            </w:tcBorders>
          </w:tcPr>
          <w:p w:rsidR="00B34909" w:rsidRDefault="00B34909">
            <w:pPr>
              <w:pStyle w:val="ConsPlusNormal"/>
              <w:jc w:val="center"/>
            </w:pPr>
            <w:r>
              <w:t>0</w:t>
            </w:r>
          </w:p>
        </w:tc>
        <w:tc>
          <w:tcPr>
            <w:tcW w:w="1124" w:type="dxa"/>
            <w:tcBorders>
              <w:top w:val="nil"/>
              <w:left w:val="nil"/>
              <w:bottom w:val="nil"/>
              <w:right w:val="nil"/>
            </w:tcBorders>
          </w:tcPr>
          <w:p w:rsidR="00B34909" w:rsidRDefault="00B34909">
            <w:pPr>
              <w:pStyle w:val="ConsPlusNormal"/>
              <w:jc w:val="center"/>
            </w:pPr>
            <w:r>
              <w:t>0</w:t>
            </w:r>
          </w:p>
        </w:tc>
        <w:tc>
          <w:tcPr>
            <w:tcW w:w="1128" w:type="dxa"/>
            <w:tcBorders>
              <w:top w:val="nil"/>
              <w:left w:val="nil"/>
              <w:bottom w:val="nil"/>
              <w:right w:val="nil"/>
            </w:tcBorders>
          </w:tcPr>
          <w:p w:rsidR="00B34909" w:rsidRDefault="00B34909">
            <w:pPr>
              <w:pStyle w:val="ConsPlusNormal"/>
              <w:jc w:val="center"/>
            </w:pPr>
            <w:r>
              <w:t>1</w:t>
            </w:r>
          </w:p>
        </w:tc>
        <w:tc>
          <w:tcPr>
            <w:tcW w:w="1125" w:type="dxa"/>
            <w:tcBorders>
              <w:top w:val="nil"/>
              <w:left w:val="nil"/>
              <w:bottom w:val="nil"/>
              <w:right w:val="nil"/>
            </w:tcBorders>
          </w:tcPr>
          <w:p w:rsidR="00B34909" w:rsidRDefault="00B34909">
            <w:pPr>
              <w:pStyle w:val="ConsPlusNormal"/>
              <w:jc w:val="center"/>
            </w:pPr>
            <w:r>
              <w:t>5</w:t>
            </w:r>
          </w:p>
        </w:tc>
        <w:tc>
          <w:tcPr>
            <w:tcW w:w="1125" w:type="dxa"/>
            <w:tcBorders>
              <w:top w:val="nil"/>
              <w:left w:val="nil"/>
              <w:bottom w:val="nil"/>
              <w:right w:val="nil"/>
            </w:tcBorders>
          </w:tcPr>
          <w:p w:rsidR="00B34909" w:rsidRDefault="00B34909">
            <w:pPr>
              <w:pStyle w:val="ConsPlusNormal"/>
              <w:jc w:val="center"/>
            </w:pPr>
            <w:r>
              <w:t>10</w:t>
            </w:r>
          </w:p>
        </w:tc>
        <w:tc>
          <w:tcPr>
            <w:tcW w:w="1128" w:type="dxa"/>
            <w:tcBorders>
              <w:top w:val="nil"/>
              <w:left w:val="nil"/>
              <w:bottom w:val="nil"/>
              <w:right w:val="nil"/>
            </w:tcBorders>
          </w:tcPr>
          <w:p w:rsidR="00B34909" w:rsidRDefault="00B34909">
            <w:pPr>
              <w:pStyle w:val="ConsPlusNormal"/>
              <w:jc w:val="center"/>
            </w:pPr>
            <w:r>
              <w:t>15</w:t>
            </w:r>
          </w:p>
        </w:tc>
        <w:tc>
          <w:tcPr>
            <w:tcW w:w="1128" w:type="dxa"/>
            <w:tcBorders>
              <w:top w:val="nil"/>
              <w:left w:val="nil"/>
              <w:bottom w:val="nil"/>
              <w:right w:val="nil"/>
            </w:tcBorders>
          </w:tcPr>
          <w:p w:rsidR="00B34909" w:rsidRDefault="00B34909">
            <w:pPr>
              <w:pStyle w:val="ConsPlusNormal"/>
              <w:jc w:val="center"/>
            </w:pPr>
            <w:r>
              <w:t>20</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10 "Государственное регулирование отрасли драгоценных металлов и драгоценных камней и организация формирования и использования Государственного фонда драгоценных металлов и драгоценных камней Российской Федерации"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54. Показатель 10.1 "Сокращение сроков проведения государственного контроля за качеством сортировки и оценки драгоценных камней"</w:t>
            </w:r>
          </w:p>
        </w:tc>
        <w:tc>
          <w:tcPr>
            <w:tcW w:w="1847" w:type="dxa"/>
            <w:tcBorders>
              <w:top w:val="nil"/>
              <w:left w:val="nil"/>
              <w:bottom w:val="nil"/>
              <w:right w:val="nil"/>
            </w:tcBorders>
          </w:tcPr>
          <w:p w:rsidR="00B34909" w:rsidRDefault="00B34909">
            <w:pPr>
              <w:pStyle w:val="ConsPlusNormal"/>
              <w:jc w:val="center"/>
            </w:pPr>
            <w:r>
              <w:t>дни</w:t>
            </w:r>
          </w:p>
        </w:tc>
        <w:tc>
          <w:tcPr>
            <w:tcW w:w="1116" w:type="dxa"/>
            <w:tcBorders>
              <w:top w:val="nil"/>
              <w:left w:val="nil"/>
              <w:bottom w:val="nil"/>
              <w:right w:val="nil"/>
            </w:tcBorders>
          </w:tcPr>
          <w:p w:rsidR="00B34909" w:rsidRDefault="00B34909">
            <w:pPr>
              <w:pStyle w:val="ConsPlusNormal"/>
              <w:jc w:val="center"/>
            </w:pPr>
            <w:r>
              <w:t>5</w:t>
            </w:r>
          </w:p>
        </w:tc>
        <w:tc>
          <w:tcPr>
            <w:tcW w:w="1120" w:type="dxa"/>
            <w:tcBorders>
              <w:top w:val="nil"/>
              <w:left w:val="nil"/>
              <w:bottom w:val="nil"/>
              <w:right w:val="nil"/>
            </w:tcBorders>
          </w:tcPr>
          <w:p w:rsidR="00B34909" w:rsidRDefault="00B34909">
            <w:pPr>
              <w:pStyle w:val="ConsPlusNormal"/>
              <w:jc w:val="center"/>
            </w:pPr>
            <w:r>
              <w:t>4</w:t>
            </w:r>
          </w:p>
        </w:tc>
        <w:tc>
          <w:tcPr>
            <w:tcW w:w="1124" w:type="dxa"/>
            <w:tcBorders>
              <w:top w:val="nil"/>
              <w:left w:val="nil"/>
              <w:bottom w:val="nil"/>
              <w:right w:val="nil"/>
            </w:tcBorders>
          </w:tcPr>
          <w:p w:rsidR="00B34909" w:rsidRDefault="00B34909">
            <w:pPr>
              <w:pStyle w:val="ConsPlusNormal"/>
              <w:jc w:val="center"/>
            </w:pPr>
            <w:r>
              <w:t>3</w:t>
            </w:r>
          </w:p>
        </w:tc>
        <w:tc>
          <w:tcPr>
            <w:tcW w:w="1128" w:type="dxa"/>
            <w:tcBorders>
              <w:top w:val="nil"/>
              <w:left w:val="nil"/>
              <w:bottom w:val="nil"/>
              <w:right w:val="nil"/>
            </w:tcBorders>
          </w:tcPr>
          <w:p w:rsidR="00B34909" w:rsidRDefault="00B34909">
            <w:pPr>
              <w:pStyle w:val="ConsPlusNormal"/>
              <w:jc w:val="center"/>
            </w:pPr>
            <w:r>
              <w:t>3</w:t>
            </w:r>
          </w:p>
        </w:tc>
        <w:tc>
          <w:tcPr>
            <w:tcW w:w="1125" w:type="dxa"/>
            <w:tcBorders>
              <w:top w:val="nil"/>
              <w:left w:val="nil"/>
              <w:bottom w:val="nil"/>
              <w:right w:val="nil"/>
            </w:tcBorders>
          </w:tcPr>
          <w:p w:rsidR="00B34909" w:rsidRDefault="00B34909">
            <w:pPr>
              <w:pStyle w:val="ConsPlusNormal"/>
              <w:jc w:val="center"/>
            </w:pPr>
            <w:r>
              <w:t>2</w:t>
            </w:r>
          </w:p>
        </w:tc>
        <w:tc>
          <w:tcPr>
            <w:tcW w:w="1125" w:type="dxa"/>
            <w:tcBorders>
              <w:top w:val="nil"/>
              <w:left w:val="nil"/>
              <w:bottom w:val="nil"/>
              <w:right w:val="nil"/>
            </w:tcBorders>
          </w:tcPr>
          <w:p w:rsidR="00B34909" w:rsidRDefault="00B34909">
            <w:pPr>
              <w:pStyle w:val="ConsPlusNormal"/>
              <w:jc w:val="center"/>
            </w:pPr>
            <w:r>
              <w:t>2</w:t>
            </w:r>
          </w:p>
        </w:tc>
        <w:tc>
          <w:tcPr>
            <w:tcW w:w="1128" w:type="dxa"/>
            <w:tcBorders>
              <w:top w:val="nil"/>
              <w:left w:val="nil"/>
              <w:bottom w:val="nil"/>
              <w:right w:val="nil"/>
            </w:tcBorders>
          </w:tcPr>
          <w:p w:rsidR="00B34909" w:rsidRDefault="00B34909">
            <w:pPr>
              <w:pStyle w:val="ConsPlusNormal"/>
              <w:jc w:val="center"/>
            </w:pPr>
            <w:r>
              <w:t>2</w:t>
            </w:r>
          </w:p>
        </w:tc>
        <w:tc>
          <w:tcPr>
            <w:tcW w:w="1128" w:type="dxa"/>
            <w:tcBorders>
              <w:top w:val="nil"/>
              <w:left w:val="nil"/>
              <w:bottom w:val="nil"/>
              <w:right w:val="nil"/>
            </w:tcBorders>
          </w:tcPr>
          <w:p w:rsidR="00B34909" w:rsidRDefault="00B34909">
            <w:pPr>
              <w:pStyle w:val="ConsPlusNormal"/>
              <w:jc w:val="center"/>
            </w:pPr>
            <w:r>
              <w:t>2</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55. Показатель 10.2 "Сокращение сроков опробования и клеймения изделий из драгоценных металлов"</w:t>
            </w:r>
          </w:p>
        </w:tc>
        <w:tc>
          <w:tcPr>
            <w:tcW w:w="1847" w:type="dxa"/>
            <w:tcBorders>
              <w:top w:val="nil"/>
              <w:left w:val="nil"/>
              <w:bottom w:val="nil"/>
              <w:right w:val="nil"/>
            </w:tcBorders>
          </w:tcPr>
          <w:p w:rsidR="00B34909" w:rsidRDefault="00B34909">
            <w:pPr>
              <w:pStyle w:val="ConsPlusNormal"/>
              <w:jc w:val="center"/>
            </w:pPr>
            <w:r>
              <w:t>-"-</w:t>
            </w:r>
          </w:p>
        </w:tc>
        <w:tc>
          <w:tcPr>
            <w:tcW w:w="1116" w:type="dxa"/>
            <w:tcBorders>
              <w:top w:val="nil"/>
              <w:left w:val="nil"/>
              <w:bottom w:val="nil"/>
              <w:right w:val="nil"/>
            </w:tcBorders>
          </w:tcPr>
          <w:p w:rsidR="00B34909" w:rsidRDefault="00B34909">
            <w:pPr>
              <w:pStyle w:val="ConsPlusNormal"/>
              <w:jc w:val="center"/>
            </w:pPr>
            <w:r>
              <w:t>5</w:t>
            </w:r>
          </w:p>
        </w:tc>
        <w:tc>
          <w:tcPr>
            <w:tcW w:w="1120" w:type="dxa"/>
            <w:tcBorders>
              <w:top w:val="nil"/>
              <w:left w:val="nil"/>
              <w:bottom w:val="nil"/>
              <w:right w:val="nil"/>
            </w:tcBorders>
          </w:tcPr>
          <w:p w:rsidR="00B34909" w:rsidRDefault="00B34909">
            <w:pPr>
              <w:pStyle w:val="ConsPlusNormal"/>
              <w:jc w:val="center"/>
            </w:pPr>
            <w:r>
              <w:t>5</w:t>
            </w:r>
          </w:p>
        </w:tc>
        <w:tc>
          <w:tcPr>
            <w:tcW w:w="1124" w:type="dxa"/>
            <w:tcBorders>
              <w:top w:val="nil"/>
              <w:left w:val="nil"/>
              <w:bottom w:val="nil"/>
              <w:right w:val="nil"/>
            </w:tcBorders>
          </w:tcPr>
          <w:p w:rsidR="00B34909" w:rsidRDefault="00B34909">
            <w:pPr>
              <w:pStyle w:val="ConsPlusNormal"/>
              <w:jc w:val="center"/>
            </w:pPr>
            <w:r>
              <w:t>4</w:t>
            </w:r>
          </w:p>
        </w:tc>
        <w:tc>
          <w:tcPr>
            <w:tcW w:w="1128" w:type="dxa"/>
            <w:tcBorders>
              <w:top w:val="nil"/>
              <w:left w:val="nil"/>
              <w:bottom w:val="nil"/>
              <w:right w:val="nil"/>
            </w:tcBorders>
          </w:tcPr>
          <w:p w:rsidR="00B34909" w:rsidRDefault="00B34909">
            <w:pPr>
              <w:pStyle w:val="ConsPlusNormal"/>
              <w:jc w:val="center"/>
            </w:pPr>
            <w:r>
              <w:t>4</w:t>
            </w:r>
          </w:p>
        </w:tc>
        <w:tc>
          <w:tcPr>
            <w:tcW w:w="1125" w:type="dxa"/>
            <w:tcBorders>
              <w:top w:val="nil"/>
              <w:left w:val="nil"/>
              <w:bottom w:val="nil"/>
              <w:right w:val="nil"/>
            </w:tcBorders>
          </w:tcPr>
          <w:p w:rsidR="00B34909" w:rsidRDefault="00B34909">
            <w:pPr>
              <w:pStyle w:val="ConsPlusNormal"/>
              <w:jc w:val="center"/>
            </w:pPr>
            <w:r>
              <w:t>3</w:t>
            </w:r>
          </w:p>
        </w:tc>
        <w:tc>
          <w:tcPr>
            <w:tcW w:w="1125" w:type="dxa"/>
            <w:tcBorders>
              <w:top w:val="nil"/>
              <w:left w:val="nil"/>
              <w:bottom w:val="nil"/>
              <w:right w:val="nil"/>
            </w:tcBorders>
          </w:tcPr>
          <w:p w:rsidR="00B34909" w:rsidRDefault="00B34909">
            <w:pPr>
              <w:pStyle w:val="ConsPlusNormal"/>
              <w:jc w:val="center"/>
            </w:pPr>
            <w:r>
              <w:t>3</w:t>
            </w:r>
          </w:p>
        </w:tc>
        <w:tc>
          <w:tcPr>
            <w:tcW w:w="1128" w:type="dxa"/>
            <w:tcBorders>
              <w:top w:val="nil"/>
              <w:left w:val="nil"/>
              <w:bottom w:val="nil"/>
              <w:right w:val="nil"/>
            </w:tcBorders>
          </w:tcPr>
          <w:p w:rsidR="00B34909" w:rsidRDefault="00B34909">
            <w:pPr>
              <w:pStyle w:val="ConsPlusNormal"/>
              <w:jc w:val="center"/>
            </w:pPr>
            <w:r>
              <w:t>3</w:t>
            </w:r>
          </w:p>
        </w:tc>
        <w:tc>
          <w:tcPr>
            <w:tcW w:w="1128" w:type="dxa"/>
            <w:tcBorders>
              <w:top w:val="nil"/>
              <w:left w:val="nil"/>
              <w:bottom w:val="nil"/>
              <w:right w:val="nil"/>
            </w:tcBorders>
          </w:tcPr>
          <w:p w:rsidR="00B34909" w:rsidRDefault="00B34909">
            <w:pPr>
              <w:pStyle w:val="ConsPlusNormal"/>
              <w:jc w:val="center"/>
            </w:pPr>
            <w:r>
              <w:t>3</w:t>
            </w:r>
          </w:p>
        </w:tc>
      </w:tr>
      <w:tr w:rsidR="00B34909">
        <w:tblPrEx>
          <w:tblBorders>
            <w:insideH w:val="none" w:sz="0" w:space="0" w:color="auto"/>
            <w:insideV w:val="none" w:sz="0" w:space="0" w:color="auto"/>
          </w:tblBorders>
        </w:tblPrEx>
        <w:tc>
          <w:tcPr>
            <w:tcW w:w="14877" w:type="dxa"/>
            <w:gridSpan w:val="10"/>
            <w:tcBorders>
              <w:top w:val="nil"/>
              <w:left w:val="nil"/>
              <w:bottom w:val="nil"/>
              <w:right w:val="nil"/>
            </w:tcBorders>
          </w:tcPr>
          <w:p w:rsidR="00B34909" w:rsidRDefault="00B34909">
            <w:pPr>
              <w:pStyle w:val="ConsPlusNormal"/>
              <w:jc w:val="center"/>
              <w:outlineLvl w:val="2"/>
            </w:pPr>
            <w:r>
              <w:t>Подпрограмма 11 "Государственное регулирование в сфере производства и оборота этилового спирта, алкогольной и спиртосодержащей продукции"</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t xml:space="preserve">56. Показатель 11.1 "Отклонение суммы </w:t>
            </w:r>
            <w:r>
              <w:lastRenderedPageBreak/>
              <w:t>начисленного акциза от суммы акциза, рассчитанной с учетом прогноза изменений объемов реализации маркируемой алкогольной продукции"</w:t>
            </w:r>
          </w:p>
        </w:tc>
        <w:tc>
          <w:tcPr>
            <w:tcW w:w="1847" w:type="dxa"/>
            <w:tcBorders>
              <w:top w:val="nil"/>
              <w:left w:val="nil"/>
              <w:bottom w:val="nil"/>
              <w:right w:val="nil"/>
            </w:tcBorders>
          </w:tcPr>
          <w:p w:rsidR="00B34909" w:rsidRDefault="00B34909">
            <w:pPr>
              <w:pStyle w:val="ConsPlusNormal"/>
              <w:jc w:val="center"/>
            </w:pPr>
            <w:r>
              <w:lastRenderedPageBreak/>
              <w:t>процентов</w:t>
            </w:r>
          </w:p>
        </w:tc>
        <w:tc>
          <w:tcPr>
            <w:tcW w:w="1116" w:type="dxa"/>
            <w:tcBorders>
              <w:top w:val="nil"/>
              <w:left w:val="nil"/>
              <w:bottom w:val="nil"/>
              <w:right w:val="nil"/>
            </w:tcBorders>
          </w:tcPr>
          <w:p w:rsidR="00B34909" w:rsidRDefault="00B34909">
            <w:pPr>
              <w:pStyle w:val="ConsPlusNormal"/>
              <w:jc w:val="center"/>
            </w:pPr>
            <w:r>
              <w:t>5,0</w:t>
            </w:r>
          </w:p>
        </w:tc>
        <w:tc>
          <w:tcPr>
            <w:tcW w:w="1120" w:type="dxa"/>
            <w:tcBorders>
              <w:top w:val="nil"/>
              <w:left w:val="nil"/>
              <w:bottom w:val="nil"/>
              <w:right w:val="nil"/>
            </w:tcBorders>
          </w:tcPr>
          <w:p w:rsidR="00B34909" w:rsidRDefault="00B34909">
            <w:pPr>
              <w:pStyle w:val="ConsPlusNormal"/>
              <w:jc w:val="center"/>
            </w:pPr>
            <w:r>
              <w:t>4,9</w:t>
            </w:r>
          </w:p>
        </w:tc>
        <w:tc>
          <w:tcPr>
            <w:tcW w:w="1124" w:type="dxa"/>
            <w:tcBorders>
              <w:top w:val="nil"/>
              <w:left w:val="nil"/>
              <w:bottom w:val="nil"/>
              <w:right w:val="nil"/>
            </w:tcBorders>
          </w:tcPr>
          <w:p w:rsidR="00B34909" w:rsidRDefault="00B34909">
            <w:pPr>
              <w:pStyle w:val="ConsPlusNormal"/>
              <w:jc w:val="center"/>
            </w:pPr>
            <w:r>
              <w:t>4,9</w:t>
            </w:r>
          </w:p>
        </w:tc>
        <w:tc>
          <w:tcPr>
            <w:tcW w:w="1128" w:type="dxa"/>
            <w:tcBorders>
              <w:top w:val="nil"/>
              <w:left w:val="nil"/>
              <w:bottom w:val="nil"/>
              <w:right w:val="nil"/>
            </w:tcBorders>
          </w:tcPr>
          <w:p w:rsidR="00B34909" w:rsidRDefault="00B34909">
            <w:pPr>
              <w:pStyle w:val="ConsPlusNormal"/>
              <w:jc w:val="center"/>
            </w:pPr>
            <w:r>
              <w:t>4,8</w:t>
            </w:r>
          </w:p>
        </w:tc>
        <w:tc>
          <w:tcPr>
            <w:tcW w:w="1125" w:type="dxa"/>
            <w:tcBorders>
              <w:top w:val="nil"/>
              <w:left w:val="nil"/>
              <w:bottom w:val="nil"/>
              <w:right w:val="nil"/>
            </w:tcBorders>
          </w:tcPr>
          <w:p w:rsidR="00B34909" w:rsidRDefault="00B34909">
            <w:pPr>
              <w:pStyle w:val="ConsPlusNormal"/>
              <w:jc w:val="center"/>
            </w:pPr>
            <w:r>
              <w:t>4,8</w:t>
            </w:r>
          </w:p>
        </w:tc>
        <w:tc>
          <w:tcPr>
            <w:tcW w:w="1125" w:type="dxa"/>
            <w:tcBorders>
              <w:top w:val="nil"/>
              <w:left w:val="nil"/>
              <w:bottom w:val="nil"/>
              <w:right w:val="nil"/>
            </w:tcBorders>
          </w:tcPr>
          <w:p w:rsidR="00B34909" w:rsidRDefault="00B34909">
            <w:pPr>
              <w:pStyle w:val="ConsPlusNormal"/>
              <w:jc w:val="center"/>
            </w:pPr>
            <w:r>
              <w:t>4,7</w:t>
            </w:r>
          </w:p>
        </w:tc>
        <w:tc>
          <w:tcPr>
            <w:tcW w:w="1128" w:type="dxa"/>
            <w:tcBorders>
              <w:top w:val="nil"/>
              <w:left w:val="nil"/>
              <w:bottom w:val="nil"/>
              <w:right w:val="nil"/>
            </w:tcBorders>
          </w:tcPr>
          <w:p w:rsidR="00B34909" w:rsidRDefault="00B34909">
            <w:pPr>
              <w:pStyle w:val="ConsPlusNormal"/>
              <w:jc w:val="center"/>
            </w:pPr>
            <w:r>
              <w:t>4,6</w:t>
            </w:r>
          </w:p>
        </w:tc>
        <w:tc>
          <w:tcPr>
            <w:tcW w:w="1128" w:type="dxa"/>
            <w:tcBorders>
              <w:top w:val="nil"/>
              <w:left w:val="nil"/>
              <w:bottom w:val="nil"/>
              <w:right w:val="nil"/>
            </w:tcBorders>
          </w:tcPr>
          <w:p w:rsidR="00B34909" w:rsidRDefault="00B34909">
            <w:pPr>
              <w:pStyle w:val="ConsPlusNormal"/>
              <w:jc w:val="center"/>
            </w:pPr>
            <w:r>
              <w:t>4,5</w:t>
            </w:r>
          </w:p>
        </w:tc>
      </w:tr>
      <w:tr w:rsidR="00B34909">
        <w:tblPrEx>
          <w:tblBorders>
            <w:insideH w:val="none" w:sz="0" w:space="0" w:color="auto"/>
            <w:insideV w:val="none" w:sz="0" w:space="0" w:color="auto"/>
          </w:tblBorders>
        </w:tblPrEx>
        <w:tc>
          <w:tcPr>
            <w:tcW w:w="4036" w:type="dxa"/>
            <w:tcBorders>
              <w:top w:val="nil"/>
              <w:left w:val="nil"/>
              <w:bottom w:val="nil"/>
              <w:right w:val="nil"/>
            </w:tcBorders>
          </w:tcPr>
          <w:p w:rsidR="00B34909" w:rsidRDefault="00B34909">
            <w:pPr>
              <w:pStyle w:val="ConsPlusNormal"/>
            </w:pPr>
            <w:r>
              <w:lastRenderedPageBreak/>
              <w:t>57. Показатель 11.2 "Отношение суммы начисленного акциза на маркируемую алкогольную продукцию к сумме обеспечения исполнения обязательств об использовании приобретаемых федеральных специальных марок в соответствии с их назначением"</w:t>
            </w:r>
          </w:p>
        </w:tc>
        <w:tc>
          <w:tcPr>
            <w:tcW w:w="1847" w:type="dxa"/>
            <w:tcBorders>
              <w:top w:val="nil"/>
              <w:left w:val="nil"/>
              <w:bottom w:val="nil"/>
              <w:right w:val="nil"/>
            </w:tcBorders>
          </w:tcPr>
          <w:p w:rsidR="00B34909" w:rsidRDefault="00B34909">
            <w:pPr>
              <w:pStyle w:val="ConsPlusNormal"/>
              <w:jc w:val="center"/>
            </w:pPr>
            <w:r>
              <w:t>процентов</w:t>
            </w:r>
          </w:p>
        </w:tc>
        <w:tc>
          <w:tcPr>
            <w:tcW w:w="1116" w:type="dxa"/>
            <w:tcBorders>
              <w:top w:val="nil"/>
              <w:left w:val="nil"/>
              <w:bottom w:val="nil"/>
              <w:right w:val="nil"/>
            </w:tcBorders>
          </w:tcPr>
          <w:p w:rsidR="00B34909" w:rsidRDefault="00B34909">
            <w:pPr>
              <w:pStyle w:val="ConsPlusNormal"/>
              <w:jc w:val="center"/>
            </w:pPr>
            <w:r>
              <w:t>86</w:t>
            </w:r>
          </w:p>
        </w:tc>
        <w:tc>
          <w:tcPr>
            <w:tcW w:w="1120" w:type="dxa"/>
            <w:tcBorders>
              <w:top w:val="nil"/>
              <w:left w:val="nil"/>
              <w:bottom w:val="nil"/>
              <w:right w:val="nil"/>
            </w:tcBorders>
          </w:tcPr>
          <w:p w:rsidR="00B34909" w:rsidRDefault="00B34909">
            <w:pPr>
              <w:pStyle w:val="ConsPlusNormal"/>
              <w:jc w:val="center"/>
            </w:pPr>
            <w:r>
              <w:t>90</w:t>
            </w:r>
          </w:p>
        </w:tc>
        <w:tc>
          <w:tcPr>
            <w:tcW w:w="1124" w:type="dxa"/>
            <w:tcBorders>
              <w:top w:val="nil"/>
              <w:left w:val="nil"/>
              <w:bottom w:val="nil"/>
              <w:right w:val="nil"/>
            </w:tcBorders>
          </w:tcPr>
          <w:p w:rsidR="00B34909" w:rsidRDefault="00B34909">
            <w:pPr>
              <w:pStyle w:val="ConsPlusNormal"/>
              <w:jc w:val="center"/>
            </w:pPr>
            <w:r>
              <w:t>92</w:t>
            </w:r>
          </w:p>
        </w:tc>
        <w:tc>
          <w:tcPr>
            <w:tcW w:w="1128" w:type="dxa"/>
            <w:tcBorders>
              <w:top w:val="nil"/>
              <w:left w:val="nil"/>
              <w:bottom w:val="nil"/>
              <w:right w:val="nil"/>
            </w:tcBorders>
          </w:tcPr>
          <w:p w:rsidR="00B34909" w:rsidRDefault="00B34909">
            <w:pPr>
              <w:pStyle w:val="ConsPlusNormal"/>
              <w:jc w:val="center"/>
            </w:pPr>
            <w:r>
              <w:t>92</w:t>
            </w:r>
          </w:p>
        </w:tc>
        <w:tc>
          <w:tcPr>
            <w:tcW w:w="1125" w:type="dxa"/>
            <w:tcBorders>
              <w:top w:val="nil"/>
              <w:left w:val="nil"/>
              <w:bottom w:val="nil"/>
              <w:right w:val="nil"/>
            </w:tcBorders>
          </w:tcPr>
          <w:p w:rsidR="00B34909" w:rsidRDefault="00B34909">
            <w:pPr>
              <w:pStyle w:val="ConsPlusNormal"/>
              <w:jc w:val="center"/>
            </w:pPr>
            <w:r>
              <w:t>92</w:t>
            </w:r>
          </w:p>
        </w:tc>
        <w:tc>
          <w:tcPr>
            <w:tcW w:w="1125" w:type="dxa"/>
            <w:tcBorders>
              <w:top w:val="nil"/>
              <w:left w:val="nil"/>
              <w:bottom w:val="nil"/>
              <w:right w:val="nil"/>
            </w:tcBorders>
          </w:tcPr>
          <w:p w:rsidR="00B34909" w:rsidRDefault="00B34909">
            <w:pPr>
              <w:pStyle w:val="ConsPlusNormal"/>
              <w:jc w:val="center"/>
            </w:pPr>
            <w:r>
              <w:t>92</w:t>
            </w:r>
          </w:p>
        </w:tc>
        <w:tc>
          <w:tcPr>
            <w:tcW w:w="1128" w:type="dxa"/>
            <w:tcBorders>
              <w:top w:val="nil"/>
              <w:left w:val="nil"/>
              <w:bottom w:val="nil"/>
              <w:right w:val="nil"/>
            </w:tcBorders>
          </w:tcPr>
          <w:p w:rsidR="00B34909" w:rsidRDefault="00B34909">
            <w:pPr>
              <w:pStyle w:val="ConsPlusNormal"/>
              <w:jc w:val="center"/>
            </w:pPr>
            <w:r>
              <w:t>94</w:t>
            </w:r>
          </w:p>
        </w:tc>
        <w:tc>
          <w:tcPr>
            <w:tcW w:w="1128" w:type="dxa"/>
            <w:tcBorders>
              <w:top w:val="nil"/>
              <w:left w:val="nil"/>
              <w:bottom w:val="nil"/>
              <w:right w:val="nil"/>
            </w:tcBorders>
          </w:tcPr>
          <w:p w:rsidR="00B34909" w:rsidRDefault="00B34909">
            <w:pPr>
              <w:pStyle w:val="ConsPlusNormal"/>
              <w:jc w:val="center"/>
            </w:pPr>
            <w:r>
              <w:t>94</w:t>
            </w:r>
          </w:p>
        </w:tc>
      </w:tr>
      <w:tr w:rsidR="00B34909">
        <w:tblPrEx>
          <w:tblBorders>
            <w:insideH w:val="none" w:sz="0" w:space="0" w:color="auto"/>
            <w:insideV w:val="none" w:sz="0" w:space="0" w:color="auto"/>
          </w:tblBorders>
        </w:tblPrEx>
        <w:tc>
          <w:tcPr>
            <w:tcW w:w="4036" w:type="dxa"/>
            <w:tcBorders>
              <w:top w:val="nil"/>
              <w:left w:val="nil"/>
              <w:bottom w:val="single" w:sz="4" w:space="0" w:color="auto"/>
              <w:right w:val="nil"/>
            </w:tcBorders>
          </w:tcPr>
          <w:p w:rsidR="00B34909" w:rsidRDefault="00B34909">
            <w:pPr>
              <w:pStyle w:val="ConsPlusNormal"/>
            </w:pPr>
            <w:r>
              <w:t>58. Показатель 11.3 "Отношение разницы между объемом реализованной и объемом произведенной маркируемой алкогольной продукции к объему реализованной маркируемой алкогольной продукции"</w:t>
            </w:r>
          </w:p>
        </w:tc>
        <w:tc>
          <w:tcPr>
            <w:tcW w:w="1847" w:type="dxa"/>
            <w:tcBorders>
              <w:top w:val="nil"/>
              <w:left w:val="nil"/>
              <w:bottom w:val="single" w:sz="4" w:space="0" w:color="auto"/>
              <w:right w:val="nil"/>
            </w:tcBorders>
          </w:tcPr>
          <w:p w:rsidR="00B34909" w:rsidRDefault="00B34909">
            <w:pPr>
              <w:pStyle w:val="ConsPlusNormal"/>
              <w:jc w:val="center"/>
            </w:pPr>
            <w:r>
              <w:t>-"-</w:t>
            </w:r>
          </w:p>
        </w:tc>
        <w:tc>
          <w:tcPr>
            <w:tcW w:w="1116" w:type="dxa"/>
            <w:tcBorders>
              <w:top w:val="nil"/>
              <w:left w:val="nil"/>
              <w:bottom w:val="single" w:sz="4" w:space="0" w:color="auto"/>
              <w:right w:val="nil"/>
            </w:tcBorders>
          </w:tcPr>
          <w:p w:rsidR="00B34909" w:rsidRDefault="00B34909">
            <w:pPr>
              <w:pStyle w:val="ConsPlusNormal"/>
              <w:jc w:val="center"/>
            </w:pPr>
            <w:r>
              <w:t>39,4</w:t>
            </w:r>
          </w:p>
        </w:tc>
        <w:tc>
          <w:tcPr>
            <w:tcW w:w="1120" w:type="dxa"/>
            <w:tcBorders>
              <w:top w:val="nil"/>
              <w:left w:val="nil"/>
              <w:bottom w:val="single" w:sz="4" w:space="0" w:color="auto"/>
              <w:right w:val="nil"/>
            </w:tcBorders>
          </w:tcPr>
          <w:p w:rsidR="00B34909" w:rsidRDefault="00B34909">
            <w:pPr>
              <w:pStyle w:val="ConsPlusNormal"/>
              <w:jc w:val="center"/>
            </w:pPr>
            <w:r>
              <w:t>37,4</w:t>
            </w:r>
          </w:p>
        </w:tc>
        <w:tc>
          <w:tcPr>
            <w:tcW w:w="1124" w:type="dxa"/>
            <w:tcBorders>
              <w:top w:val="nil"/>
              <w:left w:val="nil"/>
              <w:bottom w:val="single" w:sz="4" w:space="0" w:color="auto"/>
              <w:right w:val="nil"/>
            </w:tcBorders>
          </w:tcPr>
          <w:p w:rsidR="00B34909" w:rsidRDefault="00B34909">
            <w:pPr>
              <w:pStyle w:val="ConsPlusNormal"/>
              <w:jc w:val="center"/>
            </w:pPr>
            <w:r>
              <w:t>35,5</w:t>
            </w:r>
          </w:p>
        </w:tc>
        <w:tc>
          <w:tcPr>
            <w:tcW w:w="1128" w:type="dxa"/>
            <w:tcBorders>
              <w:top w:val="nil"/>
              <w:left w:val="nil"/>
              <w:bottom w:val="single" w:sz="4" w:space="0" w:color="auto"/>
              <w:right w:val="nil"/>
            </w:tcBorders>
          </w:tcPr>
          <w:p w:rsidR="00B34909" w:rsidRDefault="00B34909">
            <w:pPr>
              <w:pStyle w:val="ConsPlusNormal"/>
              <w:jc w:val="center"/>
            </w:pPr>
            <w:r>
              <w:t>32,3</w:t>
            </w:r>
          </w:p>
        </w:tc>
        <w:tc>
          <w:tcPr>
            <w:tcW w:w="1125" w:type="dxa"/>
            <w:tcBorders>
              <w:top w:val="nil"/>
              <w:left w:val="nil"/>
              <w:bottom w:val="single" w:sz="4" w:space="0" w:color="auto"/>
              <w:right w:val="nil"/>
            </w:tcBorders>
          </w:tcPr>
          <w:p w:rsidR="00B34909" w:rsidRDefault="00B34909">
            <w:pPr>
              <w:pStyle w:val="ConsPlusNormal"/>
              <w:jc w:val="center"/>
            </w:pPr>
            <w:r>
              <w:t>29,1</w:t>
            </w:r>
          </w:p>
        </w:tc>
        <w:tc>
          <w:tcPr>
            <w:tcW w:w="1125" w:type="dxa"/>
            <w:tcBorders>
              <w:top w:val="nil"/>
              <w:left w:val="nil"/>
              <w:bottom w:val="single" w:sz="4" w:space="0" w:color="auto"/>
              <w:right w:val="nil"/>
            </w:tcBorders>
          </w:tcPr>
          <w:p w:rsidR="00B34909" w:rsidRDefault="00B34909">
            <w:pPr>
              <w:pStyle w:val="ConsPlusNormal"/>
              <w:jc w:val="center"/>
            </w:pPr>
            <w:r>
              <w:t>25,9</w:t>
            </w:r>
          </w:p>
        </w:tc>
        <w:tc>
          <w:tcPr>
            <w:tcW w:w="1128" w:type="dxa"/>
            <w:tcBorders>
              <w:top w:val="nil"/>
              <w:left w:val="nil"/>
              <w:bottom w:val="single" w:sz="4" w:space="0" w:color="auto"/>
              <w:right w:val="nil"/>
            </w:tcBorders>
          </w:tcPr>
          <w:p w:rsidR="00B34909" w:rsidRDefault="00B34909">
            <w:pPr>
              <w:pStyle w:val="ConsPlusNormal"/>
              <w:jc w:val="center"/>
            </w:pPr>
            <w:r>
              <w:t>22,5</w:t>
            </w:r>
          </w:p>
        </w:tc>
        <w:tc>
          <w:tcPr>
            <w:tcW w:w="1128" w:type="dxa"/>
            <w:tcBorders>
              <w:top w:val="nil"/>
              <w:left w:val="nil"/>
              <w:bottom w:val="single" w:sz="4" w:space="0" w:color="auto"/>
              <w:right w:val="nil"/>
            </w:tcBorders>
          </w:tcPr>
          <w:p w:rsidR="00B34909" w:rsidRDefault="00B34909">
            <w:pPr>
              <w:pStyle w:val="ConsPlusNormal"/>
              <w:jc w:val="center"/>
            </w:pPr>
            <w:r>
              <w:t>19,3</w:t>
            </w:r>
          </w:p>
        </w:tc>
      </w:tr>
    </w:tbl>
    <w:p w:rsidR="00B34909" w:rsidRDefault="00B34909">
      <w:pPr>
        <w:sectPr w:rsidR="00B34909">
          <w:pgSz w:w="16838" w:h="11905" w:orient="landscape"/>
          <w:pgMar w:top="1701" w:right="1134" w:bottom="850" w:left="1134" w:header="0" w:footer="0" w:gutter="0"/>
          <w:cols w:space="720"/>
        </w:sectPr>
      </w:pPr>
    </w:p>
    <w:p w:rsidR="00B34909" w:rsidRDefault="00B34909">
      <w:pPr>
        <w:pStyle w:val="ConsPlusNormal"/>
        <w:ind w:firstLine="540"/>
        <w:jc w:val="both"/>
      </w:pPr>
    </w:p>
    <w:p w:rsidR="00B34909" w:rsidRDefault="00B34909">
      <w:pPr>
        <w:pStyle w:val="ConsPlusNormal"/>
        <w:ind w:firstLine="540"/>
        <w:jc w:val="both"/>
      </w:pPr>
      <w:r>
        <w:t>Примечание. Значения показателей рассчитаны на основе прогноза Минэкономразвития России, подготовленного 5 ноября 2013 г.</w:t>
      </w: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jc w:val="right"/>
        <w:outlineLvl w:val="1"/>
      </w:pPr>
      <w:r>
        <w:t>Приложение N 2</w:t>
      </w:r>
    </w:p>
    <w:p w:rsidR="00B34909" w:rsidRDefault="00B34909">
      <w:pPr>
        <w:pStyle w:val="ConsPlusNormal"/>
        <w:jc w:val="right"/>
      </w:pPr>
      <w:r>
        <w:t>к государственной программе</w:t>
      </w:r>
    </w:p>
    <w:p w:rsidR="00B34909" w:rsidRDefault="00B34909">
      <w:pPr>
        <w:pStyle w:val="ConsPlusNormal"/>
        <w:jc w:val="right"/>
      </w:pPr>
      <w:r>
        <w:t>Российской Федерации "Управление</w:t>
      </w:r>
    </w:p>
    <w:p w:rsidR="00B34909" w:rsidRDefault="00B34909">
      <w:pPr>
        <w:pStyle w:val="ConsPlusNormal"/>
        <w:jc w:val="right"/>
      </w:pPr>
      <w:r>
        <w:t>государственными финансами и</w:t>
      </w:r>
    </w:p>
    <w:p w:rsidR="00B34909" w:rsidRDefault="00B34909">
      <w:pPr>
        <w:pStyle w:val="ConsPlusNormal"/>
        <w:jc w:val="right"/>
      </w:pPr>
      <w:r>
        <w:t>регулирование финансовых рынков"</w:t>
      </w:r>
    </w:p>
    <w:p w:rsidR="00B34909" w:rsidRDefault="00B34909">
      <w:pPr>
        <w:pStyle w:val="ConsPlusNormal"/>
        <w:ind w:firstLine="540"/>
        <w:jc w:val="both"/>
      </w:pPr>
    </w:p>
    <w:p w:rsidR="00B34909" w:rsidRDefault="00B34909">
      <w:pPr>
        <w:pStyle w:val="ConsPlusNormal"/>
        <w:jc w:val="center"/>
      </w:pPr>
      <w:bookmarkStart w:id="14" w:name="P1389"/>
      <w:bookmarkEnd w:id="14"/>
      <w:r>
        <w:t>ПЕРЕЧЕНЬ</w:t>
      </w:r>
    </w:p>
    <w:p w:rsidR="00B34909" w:rsidRDefault="00B34909">
      <w:pPr>
        <w:pStyle w:val="ConsPlusNormal"/>
        <w:jc w:val="center"/>
      </w:pPr>
      <w:r>
        <w:t>ОСНОВНЫХ МЕРОПРИЯТИЙ ГОСУДАРСТВЕННОЙ ПРОГРАММЫ</w:t>
      </w:r>
    </w:p>
    <w:p w:rsidR="00B34909" w:rsidRDefault="00B34909">
      <w:pPr>
        <w:pStyle w:val="ConsPlusNormal"/>
        <w:jc w:val="center"/>
      </w:pPr>
      <w:r>
        <w:t>РОССИЙСКОЙ ФЕДЕРАЦИИ "УПРАВЛЕНИЕ ГОСУДАРСТВЕННЫМИ ФИНАНСАМИ</w:t>
      </w:r>
    </w:p>
    <w:p w:rsidR="00B34909" w:rsidRDefault="00B34909">
      <w:pPr>
        <w:pStyle w:val="ConsPlusNormal"/>
        <w:jc w:val="center"/>
      </w:pPr>
      <w:r>
        <w:t>И РЕГУЛИРОВАНИЕ ФИНАНСОВЫХ РЫНКОВ"</w:t>
      </w:r>
    </w:p>
    <w:p w:rsidR="00B34909" w:rsidRDefault="00B3490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1"/>
        <w:gridCol w:w="2224"/>
        <w:gridCol w:w="1585"/>
        <w:gridCol w:w="1298"/>
        <w:gridCol w:w="1272"/>
        <w:gridCol w:w="3792"/>
        <w:gridCol w:w="3171"/>
        <w:gridCol w:w="1751"/>
      </w:tblGrid>
      <w:tr w:rsidR="00B34909">
        <w:tc>
          <w:tcPr>
            <w:tcW w:w="2745" w:type="dxa"/>
            <w:gridSpan w:val="2"/>
            <w:vMerge w:val="restart"/>
            <w:tcBorders>
              <w:top w:val="single" w:sz="4" w:space="0" w:color="auto"/>
              <w:left w:val="nil"/>
              <w:bottom w:val="single" w:sz="4" w:space="0" w:color="auto"/>
            </w:tcBorders>
          </w:tcPr>
          <w:p w:rsidR="00B34909" w:rsidRDefault="00B34909">
            <w:pPr>
              <w:pStyle w:val="ConsPlusNormal"/>
              <w:jc w:val="center"/>
            </w:pPr>
            <w:r>
              <w:t>Номер и наименование основного мероприятия</w:t>
            </w:r>
          </w:p>
        </w:tc>
        <w:tc>
          <w:tcPr>
            <w:tcW w:w="1585" w:type="dxa"/>
            <w:vMerge w:val="restart"/>
            <w:tcBorders>
              <w:top w:val="single" w:sz="4" w:space="0" w:color="auto"/>
              <w:bottom w:val="single" w:sz="4" w:space="0" w:color="auto"/>
            </w:tcBorders>
          </w:tcPr>
          <w:p w:rsidR="00B34909" w:rsidRDefault="00B34909">
            <w:pPr>
              <w:pStyle w:val="ConsPlusNormal"/>
              <w:jc w:val="center"/>
            </w:pPr>
            <w:r>
              <w:t>Ответственный исполнитель</w:t>
            </w:r>
          </w:p>
        </w:tc>
        <w:tc>
          <w:tcPr>
            <w:tcW w:w="2570" w:type="dxa"/>
            <w:gridSpan w:val="2"/>
            <w:tcBorders>
              <w:top w:val="single" w:sz="4" w:space="0" w:color="auto"/>
              <w:bottom w:val="single" w:sz="4" w:space="0" w:color="auto"/>
            </w:tcBorders>
          </w:tcPr>
          <w:p w:rsidR="00B34909" w:rsidRDefault="00B34909">
            <w:pPr>
              <w:pStyle w:val="ConsPlusNormal"/>
              <w:jc w:val="center"/>
            </w:pPr>
            <w:r>
              <w:t>Срок</w:t>
            </w:r>
          </w:p>
        </w:tc>
        <w:tc>
          <w:tcPr>
            <w:tcW w:w="3792" w:type="dxa"/>
            <w:vMerge w:val="restart"/>
            <w:tcBorders>
              <w:top w:val="single" w:sz="4" w:space="0" w:color="auto"/>
              <w:bottom w:val="single" w:sz="4" w:space="0" w:color="auto"/>
            </w:tcBorders>
          </w:tcPr>
          <w:p w:rsidR="00B34909" w:rsidRDefault="00B34909">
            <w:pPr>
              <w:pStyle w:val="ConsPlusNormal"/>
              <w:jc w:val="center"/>
            </w:pPr>
            <w:r>
              <w:t>Ожидаемый непосредственный результат (краткое описание)</w:t>
            </w:r>
          </w:p>
        </w:tc>
        <w:tc>
          <w:tcPr>
            <w:tcW w:w="3171" w:type="dxa"/>
            <w:vMerge w:val="restart"/>
            <w:tcBorders>
              <w:top w:val="single" w:sz="4" w:space="0" w:color="auto"/>
              <w:bottom w:val="single" w:sz="4" w:space="0" w:color="auto"/>
            </w:tcBorders>
          </w:tcPr>
          <w:p w:rsidR="00B34909" w:rsidRDefault="00B34909">
            <w:pPr>
              <w:pStyle w:val="ConsPlusNormal"/>
              <w:jc w:val="center"/>
            </w:pPr>
            <w:r>
              <w:t>Основные направления реализации</w:t>
            </w:r>
          </w:p>
        </w:tc>
        <w:tc>
          <w:tcPr>
            <w:tcW w:w="1751" w:type="dxa"/>
            <w:vMerge w:val="restart"/>
            <w:tcBorders>
              <w:top w:val="single" w:sz="4" w:space="0" w:color="auto"/>
              <w:bottom w:val="single" w:sz="4" w:space="0" w:color="auto"/>
              <w:right w:val="nil"/>
            </w:tcBorders>
          </w:tcPr>
          <w:p w:rsidR="00B34909" w:rsidRDefault="00B34909">
            <w:pPr>
              <w:pStyle w:val="ConsPlusNormal"/>
              <w:jc w:val="center"/>
            </w:pPr>
            <w:r>
              <w:t>Связь с показателями государственной программы, подпрограммы</w:t>
            </w:r>
          </w:p>
        </w:tc>
      </w:tr>
      <w:tr w:rsidR="00B34909">
        <w:tc>
          <w:tcPr>
            <w:tcW w:w="2745" w:type="dxa"/>
            <w:gridSpan w:val="2"/>
            <w:vMerge/>
            <w:tcBorders>
              <w:top w:val="single" w:sz="4" w:space="0" w:color="auto"/>
              <w:left w:val="nil"/>
              <w:bottom w:val="single" w:sz="4" w:space="0" w:color="auto"/>
            </w:tcBorders>
          </w:tcPr>
          <w:p w:rsidR="00B34909" w:rsidRDefault="00B34909"/>
        </w:tc>
        <w:tc>
          <w:tcPr>
            <w:tcW w:w="1585" w:type="dxa"/>
            <w:vMerge/>
            <w:tcBorders>
              <w:top w:val="single" w:sz="4" w:space="0" w:color="auto"/>
              <w:bottom w:val="single" w:sz="4" w:space="0" w:color="auto"/>
            </w:tcBorders>
          </w:tcPr>
          <w:p w:rsidR="00B34909" w:rsidRDefault="00B34909"/>
        </w:tc>
        <w:tc>
          <w:tcPr>
            <w:tcW w:w="1298" w:type="dxa"/>
            <w:tcBorders>
              <w:top w:val="single" w:sz="4" w:space="0" w:color="auto"/>
              <w:bottom w:val="single" w:sz="4" w:space="0" w:color="auto"/>
            </w:tcBorders>
          </w:tcPr>
          <w:p w:rsidR="00B34909" w:rsidRDefault="00B34909">
            <w:pPr>
              <w:pStyle w:val="ConsPlusNormal"/>
              <w:jc w:val="center"/>
            </w:pPr>
            <w:r>
              <w:t>начало реализации</w:t>
            </w:r>
          </w:p>
        </w:tc>
        <w:tc>
          <w:tcPr>
            <w:tcW w:w="1272" w:type="dxa"/>
            <w:tcBorders>
              <w:top w:val="single" w:sz="4" w:space="0" w:color="auto"/>
              <w:bottom w:val="single" w:sz="4" w:space="0" w:color="auto"/>
            </w:tcBorders>
          </w:tcPr>
          <w:p w:rsidR="00B34909" w:rsidRDefault="00B34909">
            <w:pPr>
              <w:pStyle w:val="ConsPlusNormal"/>
              <w:jc w:val="center"/>
            </w:pPr>
            <w:r>
              <w:t>окончание реализации</w:t>
            </w:r>
          </w:p>
        </w:tc>
        <w:tc>
          <w:tcPr>
            <w:tcW w:w="3792" w:type="dxa"/>
            <w:vMerge/>
            <w:tcBorders>
              <w:top w:val="single" w:sz="4" w:space="0" w:color="auto"/>
              <w:bottom w:val="single" w:sz="4" w:space="0" w:color="auto"/>
            </w:tcBorders>
          </w:tcPr>
          <w:p w:rsidR="00B34909" w:rsidRDefault="00B34909"/>
        </w:tc>
        <w:tc>
          <w:tcPr>
            <w:tcW w:w="3171" w:type="dxa"/>
            <w:vMerge/>
            <w:tcBorders>
              <w:top w:val="single" w:sz="4" w:space="0" w:color="auto"/>
              <w:bottom w:val="single" w:sz="4" w:space="0" w:color="auto"/>
            </w:tcBorders>
          </w:tcPr>
          <w:p w:rsidR="00B34909" w:rsidRDefault="00B34909"/>
        </w:tc>
        <w:tc>
          <w:tcPr>
            <w:tcW w:w="1751" w:type="dxa"/>
            <w:vMerge/>
            <w:tcBorders>
              <w:top w:val="single" w:sz="4" w:space="0" w:color="auto"/>
              <w:bottom w:val="single" w:sz="4" w:space="0" w:color="auto"/>
              <w:right w:val="nil"/>
            </w:tcBorders>
          </w:tcPr>
          <w:p w:rsidR="00B34909" w:rsidRDefault="00B34909"/>
        </w:tc>
      </w:tr>
      <w:tr w:rsidR="00B34909">
        <w:tblPrEx>
          <w:tblBorders>
            <w:insideH w:val="none" w:sz="0" w:space="0" w:color="auto"/>
            <w:insideV w:val="none" w:sz="0" w:space="0" w:color="auto"/>
          </w:tblBorders>
        </w:tblPrEx>
        <w:tc>
          <w:tcPr>
            <w:tcW w:w="15614" w:type="dxa"/>
            <w:gridSpan w:val="8"/>
            <w:tcBorders>
              <w:top w:val="single" w:sz="4" w:space="0" w:color="auto"/>
              <w:left w:val="nil"/>
              <w:bottom w:val="nil"/>
              <w:right w:val="nil"/>
            </w:tcBorders>
          </w:tcPr>
          <w:p w:rsidR="00B34909" w:rsidRDefault="00B34909">
            <w:pPr>
              <w:pStyle w:val="ConsPlusNormal"/>
              <w:jc w:val="center"/>
              <w:outlineLvl w:val="2"/>
            </w:pPr>
            <w:r>
              <w:t>Подпрограмма 1 "Обеспечение сбалансированности федерального бюджета и повышение эффективности бюджетных расходов"</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w:t>
            </w:r>
          </w:p>
        </w:tc>
        <w:tc>
          <w:tcPr>
            <w:tcW w:w="2224" w:type="dxa"/>
            <w:tcBorders>
              <w:top w:val="nil"/>
              <w:left w:val="nil"/>
              <w:bottom w:val="nil"/>
              <w:right w:val="nil"/>
            </w:tcBorders>
          </w:tcPr>
          <w:p w:rsidR="00B34909" w:rsidRDefault="00B34909">
            <w:pPr>
              <w:pStyle w:val="ConsPlusNormal"/>
            </w:pPr>
            <w:r>
              <w:t>Основное мероприятие 1.1 "Внедрение долгосрочного бюджетного планирования в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2014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работающая, законодательно оформленная система формирования расходной части федерального бюджета на основе государственных программ Российской Федерации, синхронизированных по целям и ресурсам в долгосрочной бюджетной стратегии Российской Федерации, </w:t>
            </w:r>
            <w:r>
              <w:lastRenderedPageBreak/>
              <w:t>учитывающей тенденции развития российской и мировой экономики. Для каждой государственной программы Российской Федерации в рамках долгосрочной бюджетной стратегии определены "потолки" расходов, обеспечивающие предсказуемость и достаточность финансовых ресурсов</w:t>
            </w:r>
          </w:p>
        </w:tc>
        <w:tc>
          <w:tcPr>
            <w:tcW w:w="3171" w:type="dxa"/>
            <w:tcBorders>
              <w:top w:val="nil"/>
              <w:left w:val="nil"/>
              <w:bottom w:val="nil"/>
              <w:right w:val="nil"/>
            </w:tcBorders>
          </w:tcPr>
          <w:p w:rsidR="00B34909" w:rsidRDefault="00B34909">
            <w:pPr>
              <w:pStyle w:val="ConsPlusNormal"/>
            </w:pPr>
            <w:r>
              <w:lastRenderedPageBreak/>
              <w:t>разработка и утверждение долгосрочной бюджетной стратегии Российской Федерации, включая предельные объемы финансового обеспечения государственных программ Российской Федерации;</w:t>
            </w:r>
          </w:p>
          <w:p w:rsidR="00B34909" w:rsidRDefault="00B34909">
            <w:pPr>
              <w:pStyle w:val="ConsPlusNormal"/>
            </w:pPr>
            <w:r>
              <w:lastRenderedPageBreak/>
              <w:t>составление прогнозов (в том числе на вариантной основе) основных характеристик бюджетной системы, оценка финансовых возможностей для реализации и принятия новых расходных обязательств, координация долгосрочных показателей бюджетов бюджетной системы с документами стратегического планирования, в том числе в рамках бюджетного процесса</w:t>
            </w:r>
          </w:p>
        </w:tc>
        <w:tc>
          <w:tcPr>
            <w:tcW w:w="1751" w:type="dxa"/>
            <w:tcBorders>
              <w:top w:val="nil"/>
              <w:left w:val="nil"/>
              <w:bottom w:val="nil"/>
              <w:right w:val="nil"/>
            </w:tcBorders>
          </w:tcPr>
          <w:p w:rsidR="00B34909" w:rsidRDefault="00B34909">
            <w:pPr>
              <w:pStyle w:val="ConsPlusNormal"/>
            </w:pPr>
            <w:r>
              <w:lastRenderedPageBreak/>
              <w:t>показатель 1.1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w:t>
            </w:r>
          </w:p>
        </w:tc>
        <w:tc>
          <w:tcPr>
            <w:tcW w:w="2224" w:type="dxa"/>
            <w:tcBorders>
              <w:top w:val="nil"/>
              <w:left w:val="nil"/>
              <w:bottom w:val="nil"/>
              <w:right w:val="nil"/>
            </w:tcBorders>
          </w:tcPr>
          <w:p w:rsidR="00B34909" w:rsidRDefault="00B34909">
            <w:pPr>
              <w:pStyle w:val="ConsPlusNormal"/>
            </w:pPr>
            <w:r>
              <w:t>Основное мероприятие 1.2 "Внедрение программно-целевых методов планирования и повышение эффективности бюджетных расходов"</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внедрение программно-целевых методов формирования бюджетов бюджетной системы Российской Федерации;</w:t>
            </w:r>
          </w:p>
          <w:p w:rsidR="00B34909" w:rsidRDefault="00B34909">
            <w:pPr>
              <w:pStyle w:val="ConsPlusNormal"/>
            </w:pPr>
            <w:r>
              <w:t>реализация долгосрочной бюджетной политики, направленной на повышение эффективности расходов бюджета в отраслях экономики</w:t>
            </w:r>
          </w:p>
        </w:tc>
        <w:tc>
          <w:tcPr>
            <w:tcW w:w="3171" w:type="dxa"/>
            <w:tcBorders>
              <w:top w:val="nil"/>
              <w:left w:val="nil"/>
              <w:bottom w:val="nil"/>
              <w:right w:val="nil"/>
            </w:tcBorders>
          </w:tcPr>
          <w:p w:rsidR="00B34909" w:rsidRDefault="00B34909">
            <w:pPr>
              <w:pStyle w:val="ConsPlusNormal"/>
            </w:pPr>
            <w:r>
              <w:t>совершенствование нормативной и методологической базы формирования государственных программ Российской Федерации, федеральных целевых программ и ведомственных целевых программ; разработка критериев и методики оценки эффективности бюджетных расходов с учетом особенностей, определенных видом расходов</w:t>
            </w:r>
          </w:p>
        </w:tc>
        <w:tc>
          <w:tcPr>
            <w:tcW w:w="1751" w:type="dxa"/>
            <w:tcBorders>
              <w:top w:val="nil"/>
              <w:left w:val="nil"/>
              <w:bottom w:val="nil"/>
              <w:right w:val="nil"/>
            </w:tcBorders>
          </w:tcPr>
          <w:p w:rsidR="00B34909" w:rsidRDefault="00B34909">
            <w:pPr>
              <w:pStyle w:val="ConsPlusNormal"/>
            </w:pPr>
            <w:r>
              <w:t>показатель 1.2</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3.</w:t>
            </w:r>
          </w:p>
        </w:tc>
        <w:tc>
          <w:tcPr>
            <w:tcW w:w="2224" w:type="dxa"/>
            <w:tcBorders>
              <w:top w:val="nil"/>
              <w:left w:val="nil"/>
              <w:bottom w:val="nil"/>
              <w:right w:val="nil"/>
            </w:tcBorders>
          </w:tcPr>
          <w:p w:rsidR="00B34909" w:rsidRDefault="00B34909">
            <w:pPr>
              <w:pStyle w:val="ConsPlusNormal"/>
            </w:pPr>
            <w:r>
              <w:t xml:space="preserve">Основное мероприятие 1.3 "Развитие основ нормативно-правового и </w:t>
            </w:r>
            <w:r>
              <w:lastRenderedPageBreak/>
              <w:t>методического обеспечения оказания государственных (муниципальных) услуг"</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повышение качества оказания государственных (муниципальных) услуг</w:t>
            </w:r>
          </w:p>
        </w:tc>
        <w:tc>
          <w:tcPr>
            <w:tcW w:w="3171" w:type="dxa"/>
            <w:tcBorders>
              <w:top w:val="nil"/>
              <w:left w:val="nil"/>
              <w:bottom w:val="nil"/>
              <w:right w:val="nil"/>
            </w:tcBorders>
          </w:tcPr>
          <w:p w:rsidR="00B34909" w:rsidRDefault="00B34909">
            <w:pPr>
              <w:pStyle w:val="ConsPlusNormal"/>
            </w:pPr>
            <w:r>
              <w:t xml:space="preserve">обеспечение взаимосвязи государственных заданий на оказание государственных услуг (выполнение работ) в соответствии с целями и </w:t>
            </w:r>
            <w:r>
              <w:lastRenderedPageBreak/>
              <w:t>результатами государственных программ, в рамках которых осуществляется организация оказания данных услуг;</w:t>
            </w:r>
          </w:p>
          <w:p w:rsidR="00B34909" w:rsidRDefault="00B34909">
            <w:pPr>
              <w:pStyle w:val="ConsPlusNormal"/>
            </w:pPr>
            <w:r>
              <w:t>создание условий для оказания государственных (муниципальных) услуг на основе единого перечня услуг;</w:t>
            </w:r>
          </w:p>
          <w:p w:rsidR="00B34909" w:rsidRDefault="00B34909">
            <w:pPr>
              <w:pStyle w:val="ConsPlusNormal"/>
            </w:pPr>
            <w:r>
              <w:t>развитие нормативно-правового регулирования в части совершенствования правового положения государственных и муниципальных учреждений, а также расширение практики привлечения к оказанию государственных (муниципальных) услуг негосударственных организаций и внедрения конкурентных принципов финансового обеспечения государственных (муниципальных) услуг</w:t>
            </w:r>
          </w:p>
        </w:tc>
        <w:tc>
          <w:tcPr>
            <w:tcW w:w="1751" w:type="dxa"/>
            <w:tcBorders>
              <w:top w:val="nil"/>
              <w:left w:val="nil"/>
              <w:bottom w:val="nil"/>
              <w:right w:val="nil"/>
            </w:tcBorders>
          </w:tcPr>
          <w:p w:rsidR="00B34909" w:rsidRDefault="00B34909">
            <w:pPr>
              <w:pStyle w:val="ConsPlusNormal"/>
            </w:pPr>
            <w:r>
              <w:lastRenderedPageBreak/>
              <w:t>показатели 1.3 - 1.5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4.</w:t>
            </w:r>
          </w:p>
        </w:tc>
        <w:tc>
          <w:tcPr>
            <w:tcW w:w="2224" w:type="dxa"/>
            <w:tcBorders>
              <w:top w:val="nil"/>
              <w:left w:val="nil"/>
              <w:bottom w:val="nil"/>
              <w:right w:val="nil"/>
            </w:tcBorders>
          </w:tcPr>
          <w:p w:rsidR="00B34909" w:rsidRDefault="00B34909">
            <w:pPr>
              <w:pStyle w:val="ConsPlusNormal"/>
            </w:pPr>
            <w:r>
              <w:t>Основное мероприятие 1.4 "Совершенствование системы оплаты труда на государственной гражданской службе"</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2018 г.</w:t>
            </w:r>
          </w:p>
        </w:tc>
        <w:tc>
          <w:tcPr>
            <w:tcW w:w="3792" w:type="dxa"/>
            <w:tcBorders>
              <w:top w:val="nil"/>
              <w:left w:val="nil"/>
              <w:bottom w:val="nil"/>
              <w:right w:val="nil"/>
            </w:tcBorders>
          </w:tcPr>
          <w:p w:rsidR="00B34909" w:rsidRDefault="00B34909">
            <w:pPr>
              <w:pStyle w:val="ConsPlusNormal"/>
            </w:pPr>
            <w:r>
              <w:t>совершенствование системы оплаты труда государственных гражданских служащих, доведение уровня оплаты их труда до конкурентного на рынке труда, увеличение в оплате труда государственных гражданских служащих доли, обусловленной реальной эффективностью их работы</w:t>
            </w:r>
          </w:p>
        </w:tc>
        <w:tc>
          <w:tcPr>
            <w:tcW w:w="3171" w:type="dxa"/>
            <w:tcBorders>
              <w:top w:val="nil"/>
              <w:left w:val="nil"/>
              <w:bottom w:val="nil"/>
              <w:right w:val="nil"/>
            </w:tcBorders>
          </w:tcPr>
          <w:p w:rsidR="00B34909" w:rsidRDefault="00B34909">
            <w:pPr>
              <w:pStyle w:val="ConsPlusNormal"/>
            </w:pPr>
            <w:r>
              <w:t>совершенствование системы материальной мотивации федеральных государственных гражданских служащих и лиц, замещающих государственные должности Российской Федерации;</w:t>
            </w:r>
          </w:p>
          <w:p w:rsidR="00B34909" w:rsidRDefault="00B34909">
            <w:pPr>
              <w:pStyle w:val="ConsPlusNormal"/>
            </w:pPr>
            <w:r>
              <w:t xml:space="preserve">оптимизация численности федеральных государственных </w:t>
            </w:r>
            <w:r>
              <w:lastRenderedPageBreak/>
              <w:t>гражданских служащих центральных аппаратов и территориальных органов федеральных государственных органов за счет поэтапного перевода на трудовые договоры федеральных государственных гражданских служащих, замещающих должности категории "обеспечивающие специалисты"</w:t>
            </w:r>
          </w:p>
        </w:tc>
        <w:tc>
          <w:tcPr>
            <w:tcW w:w="1751" w:type="dxa"/>
            <w:tcBorders>
              <w:top w:val="nil"/>
              <w:left w:val="nil"/>
              <w:bottom w:val="nil"/>
              <w:right w:val="nil"/>
            </w:tcBorders>
          </w:tcPr>
          <w:p w:rsidR="00B34909" w:rsidRDefault="00B34909">
            <w:pPr>
              <w:pStyle w:val="ConsPlusNormal"/>
            </w:pPr>
            <w:r>
              <w:lastRenderedPageBreak/>
              <w:t>показатели 1.1 - 1.5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w:t>
            </w:r>
          </w:p>
        </w:tc>
        <w:tc>
          <w:tcPr>
            <w:tcW w:w="2224" w:type="dxa"/>
            <w:tcBorders>
              <w:top w:val="nil"/>
              <w:left w:val="nil"/>
              <w:bottom w:val="nil"/>
              <w:right w:val="nil"/>
            </w:tcBorders>
          </w:tcPr>
          <w:p w:rsidR="00B34909" w:rsidRDefault="00B34909">
            <w:pPr>
              <w:pStyle w:val="ConsPlusNormal"/>
            </w:pPr>
            <w:r>
              <w:t>Основное мероприятие 1.5 "Совершенствование механизмов финансового обеспечения социальной поддержки населения"</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июля 2014 г.</w:t>
            </w:r>
          </w:p>
        </w:tc>
        <w:tc>
          <w:tcPr>
            <w:tcW w:w="1272" w:type="dxa"/>
            <w:tcBorders>
              <w:top w:val="nil"/>
              <w:left w:val="nil"/>
              <w:bottom w:val="nil"/>
              <w:right w:val="nil"/>
            </w:tcBorders>
          </w:tcPr>
          <w:p w:rsidR="00B34909" w:rsidRDefault="00B34909">
            <w:pPr>
              <w:pStyle w:val="ConsPlusNormal"/>
              <w:jc w:val="center"/>
            </w:pPr>
            <w:r>
              <w:t>15 декабря 2020 г.</w:t>
            </w:r>
          </w:p>
        </w:tc>
        <w:tc>
          <w:tcPr>
            <w:tcW w:w="3792" w:type="dxa"/>
            <w:tcBorders>
              <w:top w:val="nil"/>
              <w:left w:val="nil"/>
              <w:bottom w:val="nil"/>
              <w:right w:val="nil"/>
            </w:tcBorders>
          </w:tcPr>
          <w:p w:rsidR="00B34909" w:rsidRDefault="00B34909">
            <w:pPr>
              <w:pStyle w:val="ConsPlusNormal"/>
            </w:pPr>
            <w:r>
              <w:t>повышение эффективности бюджетных расходов на социальную поддержку отдельных категорий населения</w:t>
            </w:r>
          </w:p>
        </w:tc>
        <w:tc>
          <w:tcPr>
            <w:tcW w:w="3171" w:type="dxa"/>
            <w:tcBorders>
              <w:top w:val="nil"/>
              <w:left w:val="nil"/>
              <w:bottom w:val="nil"/>
              <w:right w:val="nil"/>
            </w:tcBorders>
          </w:tcPr>
          <w:p w:rsidR="00B34909" w:rsidRDefault="00B34909">
            <w:pPr>
              <w:pStyle w:val="ConsPlusNormal"/>
            </w:pPr>
            <w:r>
              <w:t>передача бюджетных ассигнований, предусматриваемых Минфину России на осуществление мер социальной поддержки граждан, подвергшихся воздействию радиации вследствие радиационных аварий и ядерных катастроф, включая расходы на выплату пособия по уходу за ребенком указанной категории граждан, Роструду</w:t>
            </w:r>
          </w:p>
        </w:tc>
        <w:tc>
          <w:tcPr>
            <w:tcW w:w="1751" w:type="dxa"/>
            <w:tcBorders>
              <w:top w:val="nil"/>
              <w:left w:val="nil"/>
              <w:bottom w:val="nil"/>
              <w:right w:val="nil"/>
            </w:tcBorders>
          </w:tcPr>
          <w:p w:rsidR="00B34909" w:rsidRDefault="00B34909">
            <w:pPr>
              <w:pStyle w:val="ConsPlusNormal"/>
            </w:pPr>
            <w:r>
              <w:t>показатели 1.1 - 1.5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6.</w:t>
            </w:r>
          </w:p>
        </w:tc>
        <w:tc>
          <w:tcPr>
            <w:tcW w:w="2224" w:type="dxa"/>
            <w:tcBorders>
              <w:top w:val="nil"/>
              <w:left w:val="nil"/>
              <w:bottom w:val="nil"/>
              <w:right w:val="nil"/>
            </w:tcBorders>
          </w:tcPr>
          <w:p w:rsidR="00B34909" w:rsidRDefault="00B34909">
            <w:pPr>
              <w:pStyle w:val="ConsPlusNormal"/>
            </w:pPr>
            <w:r>
              <w:t xml:space="preserve">Основное мероприятие 1.6 "Совершенствование регулирования вопросов деятельности государственных </w:t>
            </w:r>
            <w:r>
              <w:lastRenderedPageBreak/>
              <w:t>внебюджетных фондов"</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июля 2014 г.</w:t>
            </w:r>
          </w:p>
        </w:tc>
        <w:tc>
          <w:tcPr>
            <w:tcW w:w="1272" w:type="dxa"/>
            <w:tcBorders>
              <w:top w:val="nil"/>
              <w:left w:val="nil"/>
              <w:bottom w:val="nil"/>
              <w:right w:val="nil"/>
            </w:tcBorders>
          </w:tcPr>
          <w:p w:rsidR="00B34909" w:rsidRDefault="00B34909">
            <w:pPr>
              <w:pStyle w:val="ConsPlusNormal"/>
              <w:jc w:val="center"/>
            </w:pPr>
            <w:r>
              <w:t>15 декабря 2020 г.</w:t>
            </w:r>
          </w:p>
        </w:tc>
        <w:tc>
          <w:tcPr>
            <w:tcW w:w="3792" w:type="dxa"/>
            <w:tcBorders>
              <w:top w:val="nil"/>
              <w:left w:val="nil"/>
              <w:bottom w:val="nil"/>
              <w:right w:val="nil"/>
            </w:tcBorders>
          </w:tcPr>
          <w:p w:rsidR="00B34909" w:rsidRDefault="00B34909">
            <w:pPr>
              <w:pStyle w:val="ConsPlusNormal"/>
            </w:pPr>
            <w:r>
              <w:t xml:space="preserve">совершенствование правового статуса государственных внебюджетных фондов Российской Федерации, совершенствование системы обязательного социального страхования в Российской Федерации, системы персонифицированного учета </w:t>
            </w:r>
            <w:r>
              <w:lastRenderedPageBreak/>
              <w:t>граждан в системе обязательного пенсионного страхования</w:t>
            </w:r>
          </w:p>
        </w:tc>
        <w:tc>
          <w:tcPr>
            <w:tcW w:w="3171" w:type="dxa"/>
            <w:tcBorders>
              <w:top w:val="nil"/>
              <w:left w:val="nil"/>
              <w:bottom w:val="nil"/>
              <w:right w:val="nil"/>
            </w:tcBorders>
          </w:tcPr>
          <w:p w:rsidR="00B34909" w:rsidRDefault="00B34909">
            <w:pPr>
              <w:pStyle w:val="ConsPlusNormal"/>
            </w:pPr>
            <w:r>
              <w:lastRenderedPageBreak/>
              <w:t>экспертиза проектов федеральных законов, направленных на совершенствование правового статуса государственных внебюджетных фондов Российской Федерации;</w:t>
            </w:r>
          </w:p>
          <w:p w:rsidR="00B34909" w:rsidRDefault="00B34909">
            <w:pPr>
              <w:pStyle w:val="ConsPlusNormal"/>
            </w:pPr>
            <w:r>
              <w:lastRenderedPageBreak/>
              <w:t>экспертиза проектов федеральных законов, направленных на совершенствование системы обязательного социального страхования в Российской Федерации</w:t>
            </w:r>
          </w:p>
          <w:p w:rsidR="00B34909" w:rsidRDefault="00B34909">
            <w:pPr>
              <w:pStyle w:val="ConsPlusNormal"/>
            </w:pPr>
            <w:r>
              <w:t>экспертиза проектов федеральных законов, направленных на совершенствование системы персонифицированного учета граждан в системе обязательного пенсионного страхования</w:t>
            </w:r>
          </w:p>
        </w:tc>
        <w:tc>
          <w:tcPr>
            <w:tcW w:w="1751" w:type="dxa"/>
            <w:tcBorders>
              <w:top w:val="nil"/>
              <w:left w:val="nil"/>
              <w:bottom w:val="nil"/>
              <w:right w:val="nil"/>
            </w:tcBorders>
          </w:tcPr>
          <w:p w:rsidR="00B34909" w:rsidRDefault="00B34909">
            <w:pPr>
              <w:pStyle w:val="ConsPlusNormal"/>
            </w:pPr>
            <w:r>
              <w:lastRenderedPageBreak/>
              <w:t>показатели 1.1 - 1.5</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2 "Нормативно-методическое обеспечение и организация бюджетного процесса"</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7.</w:t>
            </w:r>
          </w:p>
        </w:tc>
        <w:tc>
          <w:tcPr>
            <w:tcW w:w="2224" w:type="dxa"/>
            <w:tcBorders>
              <w:top w:val="nil"/>
              <w:left w:val="nil"/>
              <w:bottom w:val="nil"/>
              <w:right w:val="nil"/>
            </w:tcBorders>
          </w:tcPr>
          <w:p w:rsidR="00B34909" w:rsidRDefault="00B34909">
            <w:pPr>
              <w:pStyle w:val="ConsPlusNormal"/>
            </w:pPr>
            <w:r>
              <w:t>Основное мероприятие 2.1 "Совершенствование бюджетного законодательства"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законодательное закрепление формируемых принципов управления общественными финансами, в том числе посредством принятия новой редакции Бюджетного </w:t>
            </w:r>
            <w:hyperlink r:id="rId23" w:history="1">
              <w:r>
                <w:rPr>
                  <w:color w:val="0000FF"/>
                </w:rPr>
                <w:t>кодекса</w:t>
              </w:r>
            </w:hyperlink>
            <w:r>
              <w:t xml:space="preserve"> Российской Федерации</w:t>
            </w:r>
          </w:p>
        </w:tc>
        <w:tc>
          <w:tcPr>
            <w:tcW w:w="3171" w:type="dxa"/>
            <w:tcBorders>
              <w:top w:val="nil"/>
              <w:left w:val="nil"/>
              <w:bottom w:val="nil"/>
              <w:right w:val="nil"/>
            </w:tcBorders>
          </w:tcPr>
          <w:p w:rsidR="00B34909" w:rsidRDefault="00B34909">
            <w:pPr>
              <w:pStyle w:val="ConsPlusNormal"/>
            </w:pPr>
            <w:r>
              <w:t xml:space="preserve">разработка и введение в действие новой редакции Бюджетного </w:t>
            </w:r>
            <w:hyperlink r:id="rId24" w:history="1">
              <w:r>
                <w:rPr>
                  <w:color w:val="0000FF"/>
                </w:rPr>
                <w:t>кодекса</w:t>
              </w:r>
            </w:hyperlink>
            <w:r>
              <w:t xml:space="preserve"> Российской Федерации и совершенствование реализующей ее правоприменительной практики</w:t>
            </w:r>
          </w:p>
        </w:tc>
        <w:tc>
          <w:tcPr>
            <w:tcW w:w="1751" w:type="dxa"/>
            <w:tcBorders>
              <w:top w:val="nil"/>
              <w:left w:val="nil"/>
              <w:bottom w:val="nil"/>
              <w:right w:val="nil"/>
            </w:tcBorders>
          </w:tcPr>
          <w:p w:rsidR="00B34909" w:rsidRDefault="00B34909">
            <w:pPr>
              <w:pStyle w:val="ConsPlusNormal"/>
            </w:pPr>
            <w:r>
              <w:t>показатели 2.1 - 2.4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8.</w:t>
            </w:r>
          </w:p>
        </w:tc>
        <w:tc>
          <w:tcPr>
            <w:tcW w:w="2224" w:type="dxa"/>
            <w:tcBorders>
              <w:top w:val="nil"/>
              <w:left w:val="nil"/>
              <w:bottom w:val="nil"/>
              <w:right w:val="nil"/>
            </w:tcBorders>
          </w:tcPr>
          <w:p w:rsidR="00B34909" w:rsidRDefault="00B34909">
            <w:pPr>
              <w:pStyle w:val="ConsPlusNormal"/>
            </w:pPr>
            <w:r>
              <w:t xml:space="preserve">Основное мероприятие 2.2 "Нормативное правовое регулирование и организационно-методическое </w:t>
            </w:r>
            <w:r>
              <w:lastRenderedPageBreak/>
              <w:t>обеспечение бюджетного процесса на федеральном уровне"</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2018 г.</w:t>
            </w:r>
          </w:p>
        </w:tc>
        <w:tc>
          <w:tcPr>
            <w:tcW w:w="3792" w:type="dxa"/>
            <w:tcBorders>
              <w:top w:val="nil"/>
              <w:left w:val="nil"/>
              <w:bottom w:val="nil"/>
              <w:right w:val="nil"/>
            </w:tcBorders>
          </w:tcPr>
          <w:p w:rsidR="00B34909" w:rsidRDefault="00B34909">
            <w:pPr>
              <w:pStyle w:val="ConsPlusNormal"/>
            </w:pPr>
            <w:r>
              <w:t>совершенствование нормативного правового регулирования в сфере бюджетного процесса;</w:t>
            </w:r>
          </w:p>
          <w:p w:rsidR="00B34909" w:rsidRDefault="00B34909">
            <w:pPr>
              <w:pStyle w:val="ConsPlusNormal"/>
            </w:pPr>
            <w:r>
              <w:t xml:space="preserve">исключение из проектов нормативных правовых актов, регулирующих расходные обязательства Российской Федерации, положений, приводящих </w:t>
            </w:r>
            <w:r>
              <w:lastRenderedPageBreak/>
              <w:t>к установлению необоснованных расходных обязательств Российской Федерации;</w:t>
            </w:r>
          </w:p>
          <w:p w:rsidR="00B34909" w:rsidRDefault="00B34909">
            <w:pPr>
              <w:pStyle w:val="ConsPlusNormal"/>
            </w:pPr>
            <w:r>
              <w:t>сокращение количества текстовых статей федерального закона о федеральном бюджете на очередной финансовый год и на плановый период и обеспечение полного соответствия положений указанного федерального закона предмету его регулирования</w:t>
            </w:r>
          </w:p>
        </w:tc>
        <w:tc>
          <w:tcPr>
            <w:tcW w:w="3171" w:type="dxa"/>
            <w:tcBorders>
              <w:top w:val="nil"/>
              <w:left w:val="nil"/>
              <w:bottom w:val="nil"/>
              <w:right w:val="nil"/>
            </w:tcBorders>
          </w:tcPr>
          <w:p w:rsidR="00B34909" w:rsidRDefault="00B34909">
            <w:pPr>
              <w:pStyle w:val="ConsPlusNormal"/>
            </w:pPr>
            <w:r>
              <w:lastRenderedPageBreak/>
              <w:t>создание инструментов, обеспечивающих реализацию бюджетных реформ;</w:t>
            </w:r>
          </w:p>
          <w:p w:rsidR="00B34909" w:rsidRDefault="00B34909">
            <w:pPr>
              <w:pStyle w:val="ConsPlusNormal"/>
            </w:pPr>
            <w:r>
              <w:t xml:space="preserve">разработка и экспертиза проектов нормативных правовых актов, регулирующих бюджетный процесс и </w:t>
            </w:r>
            <w:r>
              <w:lastRenderedPageBreak/>
              <w:t>отношения, возникающие между субъектами бюджетных правоотношений, в том числе, разработка и экспертиза проектов нормативных правовых актов, регулирующих расходные обязательства Российской Федерации;</w:t>
            </w:r>
          </w:p>
          <w:p w:rsidR="00B34909" w:rsidRDefault="00B34909">
            <w:pPr>
              <w:pStyle w:val="ConsPlusNormal"/>
            </w:pPr>
            <w:r>
              <w:t>обеспечение внесения в нормативные правовые акты изменений, направленных на оптимизацию текстовых статей федерального закона о федеральном бюджете на очередной финансовый год и на плановый период</w:t>
            </w:r>
          </w:p>
        </w:tc>
        <w:tc>
          <w:tcPr>
            <w:tcW w:w="1751" w:type="dxa"/>
            <w:tcBorders>
              <w:top w:val="nil"/>
              <w:left w:val="nil"/>
              <w:bottom w:val="nil"/>
              <w:right w:val="nil"/>
            </w:tcBorders>
          </w:tcPr>
          <w:p w:rsidR="00B34909" w:rsidRDefault="00B34909">
            <w:pPr>
              <w:pStyle w:val="ConsPlusNormal"/>
            </w:pPr>
            <w:r>
              <w:lastRenderedPageBreak/>
              <w:t>показатели 2.1 - 2.4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9.</w:t>
            </w:r>
          </w:p>
        </w:tc>
        <w:tc>
          <w:tcPr>
            <w:tcW w:w="2224" w:type="dxa"/>
            <w:tcBorders>
              <w:top w:val="nil"/>
              <w:left w:val="nil"/>
              <w:bottom w:val="nil"/>
              <w:right w:val="nil"/>
            </w:tcBorders>
          </w:tcPr>
          <w:p w:rsidR="00B34909" w:rsidRDefault="00B34909">
            <w:pPr>
              <w:pStyle w:val="ConsPlusNormal"/>
            </w:pPr>
            <w:r>
              <w:t>Основное мероприятие 2.3 "Формирование и исполнение федерального бюджета"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подготовка и принятие федерального закона о федеральном бюджете на очередной финансовый год и на плановый период и его исполнение.</w:t>
            </w:r>
          </w:p>
          <w:p w:rsidR="00B34909" w:rsidRDefault="00B34909">
            <w:pPr>
              <w:pStyle w:val="ConsPlusNormal"/>
            </w:pPr>
            <w:r>
              <w:t>Подготовка и принятие проекта федерального закона об изменении сроков вступления в силу (приостановлении действия) в очередном финансовом году и плановом периоде отдельных положений федеральных законов, не обеспеченных источниками финансирования;</w:t>
            </w:r>
          </w:p>
          <w:p w:rsidR="00B34909" w:rsidRDefault="00B34909">
            <w:pPr>
              <w:pStyle w:val="ConsPlusNormal"/>
            </w:pPr>
            <w:r>
              <w:t>подготовка и принятие нормативных правовых актов Минфина России по вопросам бюджетного планирования;</w:t>
            </w:r>
          </w:p>
          <w:p w:rsidR="00B34909" w:rsidRDefault="00B34909">
            <w:pPr>
              <w:pStyle w:val="ConsPlusNormal"/>
            </w:pPr>
            <w:r>
              <w:t xml:space="preserve">подготовка и принятие нормативных </w:t>
            </w:r>
            <w:r>
              <w:lastRenderedPageBreak/>
              <w:t>правовых актов и методических документов Минфина России по вопросам исполнения федерального бюджета</w:t>
            </w:r>
          </w:p>
        </w:tc>
        <w:tc>
          <w:tcPr>
            <w:tcW w:w="3171" w:type="dxa"/>
            <w:tcBorders>
              <w:top w:val="nil"/>
              <w:left w:val="nil"/>
              <w:bottom w:val="nil"/>
              <w:right w:val="nil"/>
            </w:tcBorders>
          </w:tcPr>
          <w:p w:rsidR="00B34909" w:rsidRDefault="00B34909">
            <w:pPr>
              <w:pStyle w:val="ConsPlusNormal"/>
            </w:pPr>
            <w:r>
              <w:lastRenderedPageBreak/>
              <w:t>соблюдение порядка и сроков подготовки проекта федерального закона о федеральном бюджете на очередной финансовый год и плановый период и материалов к нему;</w:t>
            </w:r>
          </w:p>
          <w:p w:rsidR="00B34909" w:rsidRDefault="00B34909">
            <w:pPr>
              <w:pStyle w:val="ConsPlusNormal"/>
            </w:pPr>
            <w:r>
              <w:t>своевременное и полное исполнение федерального бюджета в соответствии с требованиями бюджетного законодательства;</w:t>
            </w:r>
          </w:p>
          <w:p w:rsidR="00B34909" w:rsidRDefault="00B34909">
            <w:pPr>
              <w:pStyle w:val="ConsPlusNormal"/>
            </w:pPr>
            <w:r>
              <w:t xml:space="preserve">создание условий для повышения эффективности использования средств федерального бюджета в увязке с целями и результатами </w:t>
            </w:r>
            <w:r>
              <w:lastRenderedPageBreak/>
              <w:t>государственной программы</w:t>
            </w:r>
          </w:p>
        </w:tc>
        <w:tc>
          <w:tcPr>
            <w:tcW w:w="1751" w:type="dxa"/>
            <w:tcBorders>
              <w:top w:val="nil"/>
              <w:left w:val="nil"/>
              <w:bottom w:val="nil"/>
              <w:right w:val="nil"/>
            </w:tcBorders>
          </w:tcPr>
          <w:p w:rsidR="00B34909" w:rsidRDefault="00B34909">
            <w:pPr>
              <w:pStyle w:val="ConsPlusNormal"/>
            </w:pPr>
            <w:r>
              <w:lastRenderedPageBreak/>
              <w:t>показатель 2.1 - 2.4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10.</w:t>
            </w:r>
          </w:p>
        </w:tc>
        <w:tc>
          <w:tcPr>
            <w:tcW w:w="2224" w:type="dxa"/>
            <w:tcBorders>
              <w:top w:val="nil"/>
              <w:left w:val="nil"/>
              <w:bottom w:val="nil"/>
              <w:right w:val="nil"/>
            </w:tcBorders>
          </w:tcPr>
          <w:p w:rsidR="00B34909" w:rsidRDefault="00B34909">
            <w:pPr>
              <w:pStyle w:val="ConsPlusNormal"/>
            </w:pPr>
            <w:r>
              <w:t>Основное мероприятие 2.4 "Кассовое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p>
        </w:tc>
        <w:tc>
          <w:tcPr>
            <w:tcW w:w="1585" w:type="dxa"/>
            <w:tcBorders>
              <w:top w:val="nil"/>
              <w:left w:val="nil"/>
              <w:bottom w:val="nil"/>
              <w:right w:val="nil"/>
            </w:tcBorders>
          </w:tcPr>
          <w:p w:rsidR="00B34909" w:rsidRDefault="00B34909">
            <w:pPr>
              <w:pStyle w:val="ConsPlusNormal"/>
            </w:pPr>
            <w:r>
              <w:t>Федеральное казначейство</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w:t>
            </w:r>
          </w:p>
          <w:p w:rsidR="00B34909" w:rsidRDefault="00B34909">
            <w:pPr>
              <w:pStyle w:val="ConsPlusNormal"/>
            </w:pPr>
            <w:r>
              <w:t>1) качественного и своевременного проведения операций при кассовом обслуживании исполнения бюджетов бюджетной системы Российской Федерации, операций со средствами неучастников бюджетного процесса;</w:t>
            </w:r>
          </w:p>
          <w:p w:rsidR="00B34909" w:rsidRDefault="00B34909">
            <w:pPr>
              <w:pStyle w:val="ConsPlusNormal"/>
            </w:pPr>
            <w:r>
              <w:t>2) распределения доходов от налогов, сборов и иных поступлений между бюджетами бюджетной системы Российской Федерации в соответствии с требованиями законодательства;</w:t>
            </w:r>
          </w:p>
          <w:p w:rsidR="00B34909" w:rsidRDefault="00B34909">
            <w:pPr>
              <w:pStyle w:val="ConsPlusNormal"/>
            </w:pPr>
            <w:r>
              <w:t>3) повышения эффективности процессов управления финансовыми ресурсами Российской Федерации;</w:t>
            </w:r>
          </w:p>
          <w:p w:rsidR="00B34909" w:rsidRDefault="00B34909">
            <w:pPr>
              <w:pStyle w:val="ConsPlusNormal"/>
            </w:pPr>
            <w:r>
              <w:t>4) минимизации наличного денежного обращения в секторе государственного управления;</w:t>
            </w:r>
          </w:p>
          <w:p w:rsidR="00B34909" w:rsidRDefault="00B34909">
            <w:pPr>
              <w:pStyle w:val="ConsPlusNormal"/>
            </w:pPr>
            <w:r>
              <w:t>5) своевременного и качественного формирования и представления бюджетной отчетности;</w:t>
            </w:r>
          </w:p>
          <w:p w:rsidR="00B34909" w:rsidRDefault="00B34909">
            <w:pPr>
              <w:pStyle w:val="ConsPlusNormal"/>
            </w:pPr>
            <w:r>
              <w:t>6) достоверности, актуальности, прозрачности и доступности информации о состоянии общественных финансов;</w:t>
            </w:r>
          </w:p>
          <w:p w:rsidR="00B34909" w:rsidRDefault="00B34909">
            <w:pPr>
              <w:pStyle w:val="ConsPlusNormal"/>
            </w:pPr>
            <w:r>
              <w:t xml:space="preserve">7) исполнения судебных актов, предусматривающих обращение взыскания на средства бюджетов бюджетной системы Российской </w:t>
            </w:r>
            <w:r>
              <w:lastRenderedPageBreak/>
              <w:t>Федерации, бюджетных и автономных учреждений;</w:t>
            </w:r>
          </w:p>
          <w:p w:rsidR="00B34909" w:rsidRDefault="00B34909">
            <w:pPr>
              <w:pStyle w:val="ConsPlusNormal"/>
            </w:pPr>
            <w:r>
              <w:t>8) совершенствования организации деятельности Федерального казначейства в целях создания динамично развивающейся, надежной и передовой казначейской системы</w:t>
            </w:r>
          </w:p>
        </w:tc>
        <w:tc>
          <w:tcPr>
            <w:tcW w:w="3171" w:type="dxa"/>
            <w:tcBorders>
              <w:top w:val="nil"/>
              <w:left w:val="nil"/>
              <w:bottom w:val="nil"/>
              <w:right w:val="nil"/>
            </w:tcBorders>
          </w:tcPr>
          <w:p w:rsidR="00B34909" w:rsidRDefault="00B34909">
            <w:pPr>
              <w:pStyle w:val="ConsPlusNormal"/>
            </w:pPr>
            <w:r>
              <w:lastRenderedPageBreak/>
              <w:t>совершенствование кассового обслуживания исполнения бюджетов бюджетной системы Российской Федерации;</w:t>
            </w:r>
          </w:p>
          <w:p w:rsidR="00B34909" w:rsidRDefault="00B34909">
            <w:pPr>
              <w:pStyle w:val="ConsPlusNormal"/>
            </w:pPr>
            <w:r>
              <w:t>построение единого банковского счета Казначейства России (единого казначейского счета) и сокращение сроков проведения операций по нему;</w:t>
            </w:r>
          </w:p>
          <w:p w:rsidR="00B34909" w:rsidRDefault="00B34909">
            <w:pPr>
              <w:pStyle w:val="ConsPlusNormal"/>
            </w:pPr>
            <w:r>
              <w:t>развитие инструментов управления свободными остатками денежных средств на едином банковском счете Казначейства России (едином казначейском счете);</w:t>
            </w:r>
          </w:p>
          <w:p w:rsidR="00B34909" w:rsidRDefault="00B34909">
            <w:pPr>
              <w:pStyle w:val="ConsPlusNormal"/>
            </w:pPr>
            <w:r>
              <w:t>использование современных платежных сервисов;</w:t>
            </w:r>
          </w:p>
          <w:p w:rsidR="00B34909" w:rsidRDefault="00B34909">
            <w:pPr>
              <w:pStyle w:val="ConsPlusNormal"/>
            </w:pPr>
            <w:r>
              <w:t>развитие ГИС ГМП;</w:t>
            </w:r>
          </w:p>
          <w:p w:rsidR="00B34909" w:rsidRDefault="00B34909">
            <w:pPr>
              <w:pStyle w:val="ConsPlusNormal"/>
            </w:pPr>
            <w:r>
              <w:t>получение Казначейством России статуса участника платежных систем, в том числе международных платежных систем, осуществление эмиссии и эквайринга платежных карт</w:t>
            </w:r>
          </w:p>
        </w:tc>
        <w:tc>
          <w:tcPr>
            <w:tcW w:w="1751" w:type="dxa"/>
            <w:tcBorders>
              <w:top w:val="nil"/>
              <w:left w:val="nil"/>
              <w:bottom w:val="nil"/>
              <w:right w:val="nil"/>
            </w:tcBorders>
          </w:tcPr>
          <w:p w:rsidR="00B34909" w:rsidRDefault="00B34909">
            <w:pPr>
              <w:pStyle w:val="ConsPlusNormal"/>
            </w:pPr>
            <w:r>
              <w:t>показатели 2.1 - 2.4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11.</w:t>
            </w:r>
          </w:p>
        </w:tc>
        <w:tc>
          <w:tcPr>
            <w:tcW w:w="2224" w:type="dxa"/>
            <w:tcBorders>
              <w:top w:val="nil"/>
              <w:left w:val="nil"/>
              <w:bottom w:val="nil"/>
              <w:right w:val="nil"/>
            </w:tcBorders>
          </w:tcPr>
          <w:p w:rsidR="00B34909" w:rsidRDefault="00B34909">
            <w:pPr>
              <w:pStyle w:val="ConsPlusNormal"/>
            </w:pPr>
            <w:r>
              <w:t>Основное мероприятие 2.5 "Управление резервными фондами Президента Российской Федерации и Правительства Российской Федерации и иными резервами на исполнение расходных обязательств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своевременное представление бюджетных средств по решениям Президента Российской Федерации и Правительства Российской Федерации в соответствии с требованиями бюджетного законодательства;</w:t>
            </w:r>
          </w:p>
          <w:p w:rsidR="00B34909" w:rsidRDefault="00B34909">
            <w:pPr>
              <w:pStyle w:val="ConsPlusNormal"/>
            </w:pPr>
            <w:r>
              <w:t>создание и поддержание необходимых финансовых резервов</w:t>
            </w:r>
          </w:p>
        </w:tc>
        <w:tc>
          <w:tcPr>
            <w:tcW w:w="3171" w:type="dxa"/>
            <w:tcBorders>
              <w:top w:val="nil"/>
              <w:left w:val="nil"/>
              <w:bottom w:val="nil"/>
              <w:right w:val="nil"/>
            </w:tcBorders>
          </w:tcPr>
          <w:p w:rsidR="00B34909" w:rsidRDefault="00B34909">
            <w:pPr>
              <w:pStyle w:val="ConsPlusNormal"/>
            </w:pPr>
            <w:r>
              <w:t>резервирование бюджетных средств на реализацию ожидаемых решений Президента Российской Федерации и Правительства Российской Федерации</w:t>
            </w:r>
          </w:p>
        </w:tc>
        <w:tc>
          <w:tcPr>
            <w:tcW w:w="1751" w:type="dxa"/>
            <w:tcBorders>
              <w:top w:val="nil"/>
              <w:left w:val="nil"/>
              <w:bottom w:val="nil"/>
              <w:right w:val="nil"/>
            </w:tcBorders>
          </w:tcPr>
          <w:p w:rsidR="00B34909" w:rsidRDefault="00B34909">
            <w:pPr>
              <w:pStyle w:val="ConsPlusNormal"/>
            </w:pPr>
            <w:r>
              <w:t>показатель 2.1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12.</w:t>
            </w:r>
          </w:p>
        </w:tc>
        <w:tc>
          <w:tcPr>
            <w:tcW w:w="2224" w:type="dxa"/>
            <w:tcBorders>
              <w:top w:val="nil"/>
              <w:left w:val="nil"/>
              <w:bottom w:val="nil"/>
              <w:right w:val="nil"/>
            </w:tcBorders>
          </w:tcPr>
          <w:p w:rsidR="00B34909" w:rsidRDefault="00B34909">
            <w:pPr>
              <w:pStyle w:val="ConsPlusNormal"/>
            </w:pPr>
            <w:r>
              <w:t>Основное мероприятие 2.6 "Обеспечение защиты интересов Российской Федерации в судебных разбирательствах"</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защиты интересов Минфина России как органа государственной власти в судебных органах;</w:t>
            </w:r>
          </w:p>
          <w:p w:rsidR="00B34909" w:rsidRDefault="00B34909">
            <w:pPr>
              <w:pStyle w:val="ConsPlusNormal"/>
            </w:pPr>
            <w:r>
              <w:t>повышение качества судебной защиты интересов государства;</w:t>
            </w:r>
          </w:p>
          <w:p w:rsidR="00B34909" w:rsidRDefault="00B34909">
            <w:pPr>
              <w:pStyle w:val="ConsPlusNormal"/>
            </w:pPr>
            <w:r>
              <w:t xml:space="preserve">повышение эффективности обеспечения реализации </w:t>
            </w:r>
            <w:r>
              <w:lastRenderedPageBreak/>
              <w:t>конституционного принципа исполнения судебных актов по искам к Российской Федерации</w:t>
            </w:r>
          </w:p>
        </w:tc>
        <w:tc>
          <w:tcPr>
            <w:tcW w:w="3171" w:type="dxa"/>
            <w:tcBorders>
              <w:top w:val="nil"/>
              <w:left w:val="nil"/>
              <w:bottom w:val="nil"/>
              <w:right w:val="nil"/>
            </w:tcBorders>
          </w:tcPr>
          <w:p w:rsidR="00B34909" w:rsidRDefault="00B34909">
            <w:pPr>
              <w:pStyle w:val="ConsPlusNormal"/>
            </w:pPr>
            <w:r>
              <w:lastRenderedPageBreak/>
              <w:t>проведение мониторинга исковых требований, предъявляемых к Минфину России, как органу государственной власти;</w:t>
            </w:r>
          </w:p>
          <w:p w:rsidR="00B34909" w:rsidRDefault="00B34909">
            <w:pPr>
              <w:pStyle w:val="ConsPlusNormal"/>
            </w:pPr>
            <w:r>
              <w:t xml:space="preserve">анализ судебной практики по делам с участием Минфина России как органа </w:t>
            </w:r>
            <w:r>
              <w:lastRenderedPageBreak/>
              <w:t>государственной власти;</w:t>
            </w:r>
          </w:p>
          <w:p w:rsidR="00B34909" w:rsidRDefault="00B34909">
            <w:pPr>
              <w:pStyle w:val="ConsPlusNormal"/>
            </w:pPr>
            <w:r>
              <w:t>систематизация и анализ судебной практики по искам к публичному образованию в лице Минфина России либо Правительства Российской Федерации;</w:t>
            </w:r>
          </w:p>
          <w:p w:rsidR="00B34909" w:rsidRDefault="00B34909">
            <w:pPr>
              <w:pStyle w:val="ConsPlusNormal"/>
            </w:pPr>
            <w:r>
              <w:t>подготовка предложений и методических рекомендаций по совершенствованию работы по представлению интересов публичного образования;</w:t>
            </w:r>
          </w:p>
          <w:p w:rsidR="00B34909" w:rsidRDefault="00B34909">
            <w:pPr>
              <w:pStyle w:val="ConsPlusNormal"/>
            </w:pPr>
            <w:r>
              <w:t>систематизирование и анализ наиболее распространенных проблем, возникающих при исполнении судебных актов по искам к Российской Федерации;</w:t>
            </w:r>
          </w:p>
          <w:p w:rsidR="00B34909" w:rsidRDefault="00B34909">
            <w:pPr>
              <w:pStyle w:val="ConsPlusNormal"/>
            </w:pPr>
            <w:r>
              <w:t xml:space="preserve">подготовка предложений по внесению изменений в Бюджетный </w:t>
            </w:r>
            <w:hyperlink r:id="rId25" w:history="1">
              <w:r>
                <w:rPr>
                  <w:color w:val="0000FF"/>
                </w:rPr>
                <w:t>кодекс</w:t>
              </w:r>
            </w:hyperlink>
            <w:r>
              <w:t xml:space="preserve"> Российской Федерации в части уточнения механизма исполнения судебных актов по искам к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2.1 - 2.4</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3 "Обеспечение открытости и прозрачности управления общественными финансами"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13.</w:t>
            </w:r>
          </w:p>
        </w:tc>
        <w:tc>
          <w:tcPr>
            <w:tcW w:w="2224" w:type="dxa"/>
            <w:tcBorders>
              <w:top w:val="nil"/>
              <w:left w:val="nil"/>
              <w:bottom w:val="nil"/>
              <w:right w:val="nil"/>
            </w:tcBorders>
          </w:tcPr>
          <w:p w:rsidR="00B34909" w:rsidRDefault="00B34909">
            <w:pPr>
              <w:pStyle w:val="ConsPlusNormal"/>
            </w:pPr>
            <w:r>
              <w:t xml:space="preserve">Основное мероприятие 3.1 "Повышение открытости и доступности информации о деятельности </w:t>
            </w:r>
            <w:r>
              <w:lastRenderedPageBreak/>
              <w:t>публично-правовых образований в сфере управления общественными финансами"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обеспечение доступности информации о бюджетной политике, финансово-хозяйственной деятельности публично-правовых образований и государственных внебюджетных фондов, бюджетах бюджетной системы Российской </w:t>
            </w:r>
            <w:r>
              <w:lastRenderedPageBreak/>
              <w:t>Федерации для всех категорий потребителей</w:t>
            </w:r>
          </w:p>
        </w:tc>
        <w:tc>
          <w:tcPr>
            <w:tcW w:w="3171" w:type="dxa"/>
            <w:tcBorders>
              <w:top w:val="nil"/>
              <w:left w:val="nil"/>
              <w:bottom w:val="nil"/>
              <w:right w:val="nil"/>
            </w:tcBorders>
          </w:tcPr>
          <w:p w:rsidR="00B34909" w:rsidRDefault="00B34909">
            <w:pPr>
              <w:pStyle w:val="ConsPlusNormal"/>
            </w:pPr>
            <w:r>
              <w:lastRenderedPageBreak/>
              <w:t xml:space="preserve">создание механизма реализации закрепленного в Бюджетном </w:t>
            </w:r>
            <w:hyperlink r:id="rId26" w:history="1">
              <w:r>
                <w:rPr>
                  <w:color w:val="0000FF"/>
                </w:rPr>
                <w:t>кодексе</w:t>
              </w:r>
            </w:hyperlink>
            <w:r>
              <w:t xml:space="preserve"> Российской Федерации принципа прозрачности (открытости) бюджетных данных для широкого круга </w:t>
            </w:r>
            <w:r>
              <w:lastRenderedPageBreak/>
              <w:t>заинтересованных пользователей;</w:t>
            </w:r>
          </w:p>
          <w:p w:rsidR="00B34909" w:rsidRDefault="00B34909">
            <w:pPr>
              <w:pStyle w:val="ConsPlusNormal"/>
            </w:pPr>
            <w:r>
              <w:t>обеспечение публикации информации на едином портале бюджетной системы Российской Федерации субъектами Российской Федерации и муниципальными образованиями;</w:t>
            </w:r>
          </w:p>
          <w:p w:rsidR="00B34909" w:rsidRDefault="00B34909">
            <w:pPr>
              <w:pStyle w:val="ConsPlusNormal"/>
            </w:pPr>
            <w:r>
              <w:t>совершенствование правил, процедур и способов формирования и раскрытия финансовой и иной информации, подлежащей публикации на едином портале бюджетной системы Российской Федерации;</w:t>
            </w:r>
          </w:p>
          <w:p w:rsidR="00B34909" w:rsidRDefault="00B34909">
            <w:pPr>
              <w:pStyle w:val="ConsPlusNormal"/>
            </w:pPr>
            <w:r>
              <w:t>реализация комплекса мер по популяризации единого портала бюджетной системы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3.1, 3.2, 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14.</w:t>
            </w:r>
          </w:p>
        </w:tc>
        <w:tc>
          <w:tcPr>
            <w:tcW w:w="2224" w:type="dxa"/>
            <w:tcBorders>
              <w:top w:val="nil"/>
              <w:left w:val="nil"/>
              <w:bottom w:val="nil"/>
              <w:right w:val="nil"/>
            </w:tcBorders>
          </w:tcPr>
          <w:p w:rsidR="00B34909" w:rsidRDefault="00B34909">
            <w:pPr>
              <w:pStyle w:val="ConsPlusNormal"/>
            </w:pPr>
            <w:r>
              <w:t>Основное мероприятие 3.2 "Формирование и публикация в открытых источниках "Бюджета для граждан"</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июля 2013 г.</w:t>
            </w:r>
          </w:p>
        </w:tc>
        <w:tc>
          <w:tcPr>
            <w:tcW w:w="1272" w:type="dxa"/>
            <w:tcBorders>
              <w:top w:val="nil"/>
              <w:left w:val="nil"/>
              <w:bottom w:val="nil"/>
              <w:right w:val="nil"/>
            </w:tcBorders>
          </w:tcPr>
          <w:p w:rsidR="00B34909" w:rsidRDefault="00B34909">
            <w:pPr>
              <w:pStyle w:val="ConsPlusNormal"/>
              <w:jc w:val="center"/>
            </w:pPr>
            <w:r>
              <w:t>15 декабря 2020 г.</w:t>
            </w:r>
          </w:p>
        </w:tc>
        <w:tc>
          <w:tcPr>
            <w:tcW w:w="3792" w:type="dxa"/>
            <w:tcBorders>
              <w:top w:val="nil"/>
              <w:left w:val="nil"/>
              <w:bottom w:val="nil"/>
              <w:right w:val="nil"/>
            </w:tcBorders>
          </w:tcPr>
          <w:p w:rsidR="00B34909" w:rsidRDefault="00B34909">
            <w:pPr>
              <w:pStyle w:val="ConsPlusNormal"/>
            </w:pPr>
            <w:r>
              <w:t>повышение уровня информированности граждан о проводимой бюджетной политике и бюджетном процессе;</w:t>
            </w:r>
          </w:p>
          <w:p w:rsidR="00B34909" w:rsidRDefault="00B34909">
            <w:pPr>
              <w:pStyle w:val="ConsPlusNormal"/>
            </w:pPr>
            <w:r>
              <w:t>улучшение позиции Российской Федерации по Индексу открытости бюджета (Open Budget Index), определяемому Международным бюджетным партнерством</w:t>
            </w:r>
          </w:p>
        </w:tc>
        <w:tc>
          <w:tcPr>
            <w:tcW w:w="3171" w:type="dxa"/>
            <w:tcBorders>
              <w:top w:val="nil"/>
              <w:left w:val="nil"/>
              <w:bottom w:val="nil"/>
              <w:right w:val="nil"/>
            </w:tcBorders>
          </w:tcPr>
          <w:p w:rsidR="00B34909" w:rsidRDefault="00B34909">
            <w:pPr>
              <w:pStyle w:val="ConsPlusNormal"/>
            </w:pPr>
            <w:r>
              <w:t>обеспечение ежегодного информирования граждан об основных положениях федерального закона о федеральном бюджете на очередной финансовый год и плановый период;</w:t>
            </w:r>
          </w:p>
          <w:p w:rsidR="00B34909" w:rsidRDefault="00B34909">
            <w:pPr>
              <w:pStyle w:val="ConsPlusNormal"/>
            </w:pPr>
            <w:r>
              <w:t xml:space="preserve">разработка методов и способов повышения уровня доступности информации о бюджете, в том числе с учетом мнения представителей целевых </w:t>
            </w:r>
            <w:r>
              <w:lastRenderedPageBreak/>
              <w:t>аудиторий;</w:t>
            </w:r>
          </w:p>
          <w:p w:rsidR="00B34909" w:rsidRDefault="00B34909">
            <w:pPr>
              <w:pStyle w:val="ConsPlusNormal"/>
            </w:pPr>
            <w:r>
              <w:t>создание нормативной правовой базы для формирования бюджета для граждан;</w:t>
            </w:r>
          </w:p>
          <w:p w:rsidR="00B34909" w:rsidRDefault="00B34909">
            <w:pPr>
              <w:pStyle w:val="ConsPlusNormal"/>
            </w:pPr>
            <w:r>
              <w:t>обеспечение ежегодной подготовки в составе материалов к проекту федерального закона о федеральном бюджете на очередной финансовый год и плановый период информации об объемах бюджетных ассигнований, направляемых на государственную поддержку семьи и детей ("детский бюджет"), а также информации об объемах бюджетных ассигнований, направляемых на науку гражданского назначения ("научный бюджет")</w:t>
            </w:r>
          </w:p>
        </w:tc>
        <w:tc>
          <w:tcPr>
            <w:tcW w:w="1751" w:type="dxa"/>
            <w:tcBorders>
              <w:top w:val="nil"/>
              <w:left w:val="nil"/>
              <w:bottom w:val="nil"/>
              <w:right w:val="nil"/>
            </w:tcBorders>
          </w:tcPr>
          <w:p w:rsidR="00B34909" w:rsidRDefault="00B34909">
            <w:pPr>
              <w:pStyle w:val="ConsPlusNormal"/>
            </w:pPr>
            <w:r>
              <w:lastRenderedPageBreak/>
              <w:t>показатель 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15.</w:t>
            </w:r>
          </w:p>
        </w:tc>
        <w:tc>
          <w:tcPr>
            <w:tcW w:w="2224" w:type="dxa"/>
            <w:tcBorders>
              <w:top w:val="nil"/>
              <w:left w:val="nil"/>
              <w:bottom w:val="nil"/>
              <w:right w:val="nil"/>
            </w:tcBorders>
          </w:tcPr>
          <w:p w:rsidR="00B34909" w:rsidRDefault="00B34909">
            <w:pPr>
              <w:pStyle w:val="ConsPlusNormal"/>
            </w:pPr>
            <w:r>
              <w:t>Основное мероприятие 3.3 "Повышение информационной открытости деятельности Минфина России и подведомственных ему федеральных органов исполнительной власти"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обеспечена открытость и доступность для граждан и организаций информации о прошлой, текущей и планируемой деятельности Минфина России и подведомственных ему федеральных органов исполнительной власти;</w:t>
            </w:r>
          </w:p>
          <w:p w:rsidR="00B34909" w:rsidRDefault="00B34909">
            <w:pPr>
              <w:pStyle w:val="ConsPlusNormal"/>
            </w:pPr>
            <w:r>
              <w:t xml:space="preserve">улучшение позиции Российской Федерации в международных оценках качества управления общественными финансами, в том числе по Индексу открытости бюджета (Open Budget </w:t>
            </w:r>
            <w:r>
              <w:lastRenderedPageBreak/>
              <w:t>Index), определяемому Международным бюджетным партнерством</w:t>
            </w:r>
          </w:p>
        </w:tc>
        <w:tc>
          <w:tcPr>
            <w:tcW w:w="3171" w:type="dxa"/>
            <w:tcBorders>
              <w:top w:val="nil"/>
              <w:left w:val="nil"/>
              <w:bottom w:val="nil"/>
              <w:right w:val="nil"/>
            </w:tcBorders>
          </w:tcPr>
          <w:p w:rsidR="00B34909" w:rsidRDefault="00B34909">
            <w:pPr>
              <w:pStyle w:val="ConsPlusNormal"/>
            </w:pPr>
            <w:r>
              <w:lastRenderedPageBreak/>
              <w:t>регламентация процедур и способов раскрытия информации о деятельности Минфина России и подведомственных ему федеральных органов исполнительной власти;</w:t>
            </w:r>
          </w:p>
          <w:p w:rsidR="00B34909" w:rsidRDefault="00B34909">
            <w:pPr>
              <w:pStyle w:val="ConsPlusNormal"/>
            </w:pPr>
            <w:r>
              <w:t xml:space="preserve">внедрение механизмов, обеспечивающих непосредственное участие гражданского общества в процессах разработки и </w:t>
            </w:r>
            <w:r>
              <w:lastRenderedPageBreak/>
              <w:t>экспертизы решений, принимаемых Минфином России и подведомственными ему федеральными органами исполнительной власти;</w:t>
            </w:r>
          </w:p>
          <w:p w:rsidR="00B34909" w:rsidRDefault="00B34909">
            <w:pPr>
              <w:pStyle w:val="ConsPlusNormal"/>
            </w:pPr>
            <w:r>
              <w:t>участие в международных обзорах и проектах по оценке качества управления общественными финансами;</w:t>
            </w:r>
          </w:p>
          <w:p w:rsidR="00B34909" w:rsidRDefault="00B34909">
            <w:pPr>
              <w:pStyle w:val="ConsPlusNormal"/>
            </w:pPr>
            <w:r>
              <w:t>реализация мероприятий по повышению открытости бюджета для общества с учетом рекомендаций Международного бюджетного партнерства</w:t>
            </w:r>
          </w:p>
        </w:tc>
        <w:tc>
          <w:tcPr>
            <w:tcW w:w="1751" w:type="dxa"/>
            <w:tcBorders>
              <w:top w:val="nil"/>
              <w:left w:val="nil"/>
              <w:bottom w:val="nil"/>
              <w:right w:val="nil"/>
            </w:tcBorders>
          </w:tcPr>
          <w:p w:rsidR="00B34909" w:rsidRDefault="00B34909">
            <w:pPr>
              <w:pStyle w:val="ConsPlusNormal"/>
            </w:pPr>
            <w:r>
              <w:lastRenderedPageBreak/>
              <w:t>показатели 3.2, 5</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4 "Организация и осуществление контроля и надзора в финансово-бюджетной сфере"</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16.</w:t>
            </w:r>
          </w:p>
        </w:tc>
        <w:tc>
          <w:tcPr>
            <w:tcW w:w="2224" w:type="dxa"/>
            <w:tcBorders>
              <w:top w:val="nil"/>
              <w:left w:val="nil"/>
              <w:bottom w:val="nil"/>
              <w:right w:val="nil"/>
            </w:tcBorders>
          </w:tcPr>
          <w:p w:rsidR="00B34909" w:rsidRDefault="00B34909">
            <w:pPr>
              <w:pStyle w:val="ConsPlusNormal"/>
            </w:pPr>
            <w:r>
              <w:t>Основное мероприятие 4.1 "Нормативное правовое регулирование и методическое обеспечение по вопросам контроля и надзора в финансово-бюджетной сфере"</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правомерного, результативного и экономного использования средств бюджетов бюджетной системы Российской Федерации</w:t>
            </w:r>
          </w:p>
        </w:tc>
        <w:tc>
          <w:tcPr>
            <w:tcW w:w="3171" w:type="dxa"/>
            <w:tcBorders>
              <w:top w:val="nil"/>
              <w:left w:val="nil"/>
              <w:bottom w:val="nil"/>
              <w:right w:val="nil"/>
            </w:tcBorders>
          </w:tcPr>
          <w:p w:rsidR="00B34909" w:rsidRDefault="00B34909">
            <w:pPr>
              <w:pStyle w:val="ConsPlusNormal"/>
            </w:pPr>
            <w:r>
              <w:t>совершенствование методологической базы осуществления внутреннего государственного (муниципального) контроля</w:t>
            </w:r>
          </w:p>
          <w:p w:rsidR="00B34909" w:rsidRDefault="00B34909">
            <w:pPr>
              <w:pStyle w:val="ConsPlusNormal"/>
            </w:pPr>
            <w:r>
              <w:t>создание и совершенствование методологической базы осуществления внутреннего финансового контроля и внутреннего финансового аудита</w:t>
            </w:r>
          </w:p>
        </w:tc>
        <w:tc>
          <w:tcPr>
            <w:tcW w:w="1751" w:type="dxa"/>
            <w:tcBorders>
              <w:top w:val="nil"/>
              <w:left w:val="nil"/>
              <w:bottom w:val="nil"/>
              <w:right w:val="nil"/>
            </w:tcBorders>
          </w:tcPr>
          <w:p w:rsidR="00B34909" w:rsidRDefault="00B34909">
            <w:pPr>
              <w:pStyle w:val="ConsPlusNormal"/>
            </w:pPr>
            <w:r>
              <w:t>показатели 4.1 - 4.9</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17.</w:t>
            </w:r>
          </w:p>
        </w:tc>
        <w:tc>
          <w:tcPr>
            <w:tcW w:w="2224" w:type="dxa"/>
            <w:tcBorders>
              <w:top w:val="nil"/>
              <w:left w:val="nil"/>
              <w:bottom w:val="nil"/>
              <w:right w:val="nil"/>
            </w:tcBorders>
          </w:tcPr>
          <w:p w:rsidR="00B34909" w:rsidRDefault="00B34909">
            <w:pPr>
              <w:pStyle w:val="ConsPlusNormal"/>
            </w:pPr>
            <w:r>
              <w:t xml:space="preserve">Основное мероприятие 4.2 "Осуществление внутреннего </w:t>
            </w:r>
            <w:r>
              <w:lastRenderedPageBreak/>
              <w:t>государственного (муниципального) финансового контроля"</w:t>
            </w:r>
          </w:p>
        </w:tc>
        <w:tc>
          <w:tcPr>
            <w:tcW w:w="1585" w:type="dxa"/>
            <w:tcBorders>
              <w:top w:val="nil"/>
              <w:left w:val="nil"/>
              <w:bottom w:val="nil"/>
              <w:right w:val="nil"/>
            </w:tcBorders>
          </w:tcPr>
          <w:p w:rsidR="00B34909" w:rsidRDefault="00B34909">
            <w:pPr>
              <w:pStyle w:val="ConsPlusNormal"/>
            </w:pPr>
            <w:r>
              <w:lastRenderedPageBreak/>
              <w:t>Росфиннадзор</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обеспечение правомерного, результативного и экономного использования средств федерального бюджета и государственных </w:t>
            </w:r>
            <w:r>
              <w:lastRenderedPageBreak/>
              <w:t>внебюджетных фондов Российской Федерации;</w:t>
            </w:r>
          </w:p>
          <w:p w:rsidR="00B34909" w:rsidRDefault="00B34909">
            <w:pPr>
              <w:pStyle w:val="ConsPlusNormal"/>
            </w:pPr>
            <w:r>
              <w:t>обеспечение правомерного, результативного и экономного использования средств федерального бюджета и государственных внебюджетных фондов Российской Федерации в соответствии с бюджетным законодательством Российской Федерации;</w:t>
            </w:r>
          </w:p>
          <w:p w:rsidR="00B34909" w:rsidRDefault="00B34909">
            <w:pPr>
              <w:pStyle w:val="ConsPlusNormal"/>
            </w:pPr>
            <w:r>
              <w:t>направление в Минфин России докладов и предложений по совершенствованию методического обеспечения деятельности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w:t>
            </w:r>
          </w:p>
        </w:tc>
        <w:tc>
          <w:tcPr>
            <w:tcW w:w="3171" w:type="dxa"/>
            <w:tcBorders>
              <w:top w:val="nil"/>
              <w:left w:val="nil"/>
              <w:bottom w:val="nil"/>
              <w:right w:val="nil"/>
            </w:tcBorders>
          </w:tcPr>
          <w:p w:rsidR="00B34909" w:rsidRDefault="00B34909">
            <w:pPr>
              <w:pStyle w:val="ConsPlusNormal"/>
            </w:pPr>
            <w:r>
              <w:lastRenderedPageBreak/>
              <w:t xml:space="preserve">разработка и внедрение прикладного программного обеспечения, модернизация информационной </w:t>
            </w:r>
            <w:r>
              <w:lastRenderedPageBreak/>
              <w:t>инфраструктуры Росфиннадзора;</w:t>
            </w:r>
          </w:p>
          <w:p w:rsidR="00B34909" w:rsidRDefault="00B34909">
            <w:pPr>
              <w:pStyle w:val="ConsPlusNormal"/>
            </w:pPr>
            <w:r>
              <w:t>проведение контрольных мероприятий, направленных на обеспечение соблюдения бюджетного законодательства Российской Федерации, законодательных и иных нормативных правовых актов о контрактной системе в сфере закупок товаров, работ, услуг для обеспечения федеральных нужд в целях составления и исполнения федерального бюджета и бюджетов государственных внебюджетных фондов Российской Федерации, правомерного использования средств Фонда содействия реформированию жилищно-коммунального хозяйства и средств региональных операторов;</w:t>
            </w:r>
          </w:p>
          <w:p w:rsidR="00B34909" w:rsidRDefault="00B34909">
            <w:pPr>
              <w:pStyle w:val="ConsPlusNormal"/>
            </w:pPr>
            <w:r>
              <w:t xml:space="preserve">проведение аналитических мероприятий с представлением органам (должностным лицам) исполнительной власти субъектов Российской Федерации (местным администрациям) заключений о соответствии их контрольной деятельности бюджетному законодательству Российской </w:t>
            </w:r>
            <w:r>
              <w:lastRenderedPageBreak/>
              <w:t>Федерации</w:t>
            </w:r>
          </w:p>
        </w:tc>
        <w:tc>
          <w:tcPr>
            <w:tcW w:w="1751" w:type="dxa"/>
            <w:tcBorders>
              <w:top w:val="nil"/>
              <w:left w:val="nil"/>
              <w:bottom w:val="nil"/>
              <w:right w:val="nil"/>
            </w:tcBorders>
          </w:tcPr>
          <w:p w:rsidR="00B34909" w:rsidRDefault="00B34909">
            <w:pPr>
              <w:pStyle w:val="ConsPlusNormal"/>
            </w:pPr>
            <w:r>
              <w:lastRenderedPageBreak/>
              <w:t>показатели 4.2 - 4.4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18.</w:t>
            </w:r>
          </w:p>
        </w:tc>
        <w:tc>
          <w:tcPr>
            <w:tcW w:w="2224" w:type="dxa"/>
            <w:tcBorders>
              <w:top w:val="nil"/>
              <w:left w:val="nil"/>
              <w:bottom w:val="nil"/>
              <w:right w:val="nil"/>
            </w:tcBorders>
          </w:tcPr>
          <w:p w:rsidR="00B34909" w:rsidRDefault="00B34909">
            <w:pPr>
              <w:pStyle w:val="ConsPlusNormal"/>
            </w:pPr>
            <w:r>
              <w:t>Основное мероприятие 4.3 "Координация внутреннего финансового контроля и внутреннего финансового аудита государственных органов Российской Федерации"</w:t>
            </w:r>
          </w:p>
        </w:tc>
        <w:tc>
          <w:tcPr>
            <w:tcW w:w="1585" w:type="dxa"/>
            <w:tcBorders>
              <w:top w:val="nil"/>
              <w:left w:val="nil"/>
              <w:bottom w:val="nil"/>
              <w:right w:val="nil"/>
            </w:tcBorders>
          </w:tcPr>
          <w:p w:rsidR="00B34909" w:rsidRDefault="00B34909">
            <w:pPr>
              <w:pStyle w:val="ConsPlusNormal"/>
            </w:pPr>
            <w:r>
              <w:t>Росфиннадзор</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создание эффективных систем внутреннего финансового контроля и аудита главных распорядителей средств федерального бюджета</w:t>
            </w:r>
          </w:p>
        </w:tc>
        <w:tc>
          <w:tcPr>
            <w:tcW w:w="3171" w:type="dxa"/>
            <w:tcBorders>
              <w:top w:val="nil"/>
              <w:left w:val="nil"/>
              <w:bottom w:val="nil"/>
              <w:right w:val="nil"/>
            </w:tcBorders>
          </w:tcPr>
          <w:p w:rsidR="00B34909" w:rsidRDefault="00B34909">
            <w:pPr>
              <w:pStyle w:val="ConsPlusNormal"/>
            </w:pPr>
            <w:r>
              <w:t>проведение аналитических мероприятий с представлением федеральным органам государственной власти Российской Федерации заключений, рекомендаций по совершенствованию их системы внутреннего финансового контроля и внутреннего финансового аудита</w:t>
            </w:r>
          </w:p>
        </w:tc>
        <w:tc>
          <w:tcPr>
            <w:tcW w:w="1751" w:type="dxa"/>
            <w:tcBorders>
              <w:top w:val="nil"/>
              <w:left w:val="nil"/>
              <w:bottom w:val="nil"/>
              <w:right w:val="nil"/>
            </w:tcBorders>
          </w:tcPr>
          <w:p w:rsidR="00B34909" w:rsidRDefault="00B34909">
            <w:pPr>
              <w:pStyle w:val="ConsPlusNormal"/>
            </w:pPr>
            <w:r>
              <w:t>показатель 4.5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19.</w:t>
            </w:r>
          </w:p>
        </w:tc>
        <w:tc>
          <w:tcPr>
            <w:tcW w:w="2224" w:type="dxa"/>
            <w:tcBorders>
              <w:top w:val="nil"/>
              <w:left w:val="nil"/>
              <w:bottom w:val="nil"/>
              <w:right w:val="nil"/>
            </w:tcBorders>
          </w:tcPr>
          <w:p w:rsidR="00B34909" w:rsidRDefault="00B34909">
            <w:pPr>
              <w:pStyle w:val="ConsPlusNormal"/>
            </w:pPr>
            <w:r>
              <w:t>Основное мероприятие 4.4 "Повышение качества финансового менеджмента главных администраторов средств федерального бюджета"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повышение качества финансового менеджмента главных администраторов средств федерального бюджета;</w:t>
            </w:r>
          </w:p>
          <w:p w:rsidR="00B34909" w:rsidRDefault="00B34909">
            <w:pPr>
              <w:pStyle w:val="ConsPlusNormal"/>
            </w:pPr>
            <w:r>
              <w:t>создание эффективных систем внутреннего финансового контроля и аудита главных распорядителей средств федерального бюджета</w:t>
            </w:r>
          </w:p>
        </w:tc>
        <w:tc>
          <w:tcPr>
            <w:tcW w:w="3171" w:type="dxa"/>
            <w:tcBorders>
              <w:top w:val="nil"/>
              <w:left w:val="nil"/>
              <w:bottom w:val="nil"/>
              <w:right w:val="nil"/>
            </w:tcBorders>
          </w:tcPr>
          <w:p w:rsidR="00B34909" w:rsidRDefault="00B34909">
            <w:pPr>
              <w:pStyle w:val="ConsPlusNormal"/>
            </w:pPr>
            <w:r>
              <w:t>совершенствование методологической базы проведения мониторинга качества финансового менеджмента главных администраторов средств федерального бюджета;</w:t>
            </w:r>
          </w:p>
          <w:p w:rsidR="00B34909" w:rsidRDefault="00B34909">
            <w:pPr>
              <w:pStyle w:val="ConsPlusNormal"/>
            </w:pPr>
            <w:r>
              <w:t>проведение ежеквартальных мониторингов качества финансового менеджмента главных администраторов средств федерального бюджета</w:t>
            </w:r>
          </w:p>
        </w:tc>
        <w:tc>
          <w:tcPr>
            <w:tcW w:w="1751" w:type="dxa"/>
            <w:tcBorders>
              <w:top w:val="nil"/>
              <w:left w:val="nil"/>
              <w:bottom w:val="nil"/>
              <w:right w:val="nil"/>
            </w:tcBorders>
          </w:tcPr>
          <w:p w:rsidR="00B34909" w:rsidRDefault="00B34909">
            <w:pPr>
              <w:pStyle w:val="ConsPlusNormal"/>
            </w:pPr>
            <w:r>
              <w:t>показатели 6, 4.1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20.</w:t>
            </w:r>
          </w:p>
        </w:tc>
        <w:tc>
          <w:tcPr>
            <w:tcW w:w="2224" w:type="dxa"/>
            <w:tcBorders>
              <w:top w:val="nil"/>
              <w:left w:val="nil"/>
              <w:bottom w:val="nil"/>
              <w:right w:val="nil"/>
            </w:tcBorders>
          </w:tcPr>
          <w:p w:rsidR="00B34909" w:rsidRDefault="00B34909">
            <w:pPr>
              <w:pStyle w:val="ConsPlusNormal"/>
            </w:pPr>
            <w:r>
              <w:t>Основное мероприятие 4.5 "Обеспечение реализации подпрограммы"</w:t>
            </w:r>
          </w:p>
        </w:tc>
        <w:tc>
          <w:tcPr>
            <w:tcW w:w="1585" w:type="dxa"/>
            <w:tcBorders>
              <w:top w:val="nil"/>
              <w:left w:val="nil"/>
              <w:bottom w:val="nil"/>
              <w:right w:val="nil"/>
            </w:tcBorders>
          </w:tcPr>
          <w:p w:rsidR="00B34909" w:rsidRDefault="00B34909">
            <w:pPr>
              <w:pStyle w:val="ConsPlusNormal"/>
              <w:jc w:val="center"/>
            </w:pPr>
            <w:r>
              <w:t>Росфиннадзор</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методологической базы, разработка и внедрение прикладного программного обеспечения, модернизация информационной структуры;</w:t>
            </w:r>
          </w:p>
          <w:p w:rsidR="00B34909" w:rsidRDefault="00B34909">
            <w:pPr>
              <w:pStyle w:val="ConsPlusNormal"/>
            </w:pPr>
            <w:r>
              <w:t xml:space="preserve">проведение ревизий и проверок в </w:t>
            </w:r>
            <w:r>
              <w:lastRenderedPageBreak/>
              <w:t>соответствии с полномочиями Федеральной службы финансово-бюджетного надзора</w:t>
            </w:r>
          </w:p>
        </w:tc>
        <w:tc>
          <w:tcPr>
            <w:tcW w:w="3171" w:type="dxa"/>
            <w:tcBorders>
              <w:top w:val="nil"/>
              <w:left w:val="nil"/>
              <w:bottom w:val="nil"/>
              <w:right w:val="nil"/>
            </w:tcBorders>
          </w:tcPr>
          <w:p w:rsidR="00B34909" w:rsidRDefault="00B34909">
            <w:pPr>
              <w:pStyle w:val="ConsPlusNormal"/>
            </w:pPr>
            <w:r>
              <w:lastRenderedPageBreak/>
              <w:t>обеспечение правомерного, результативного и экономного использования средств федерального бюджета и государственных внебюджетных фондов Российской Федерации</w:t>
            </w:r>
          </w:p>
        </w:tc>
        <w:tc>
          <w:tcPr>
            <w:tcW w:w="1751" w:type="dxa"/>
            <w:tcBorders>
              <w:top w:val="nil"/>
              <w:left w:val="nil"/>
              <w:bottom w:val="nil"/>
              <w:right w:val="nil"/>
            </w:tcBorders>
          </w:tcPr>
          <w:p w:rsidR="00B34909" w:rsidRDefault="00B34909">
            <w:pPr>
              <w:pStyle w:val="ConsPlusNormal"/>
            </w:pPr>
            <w:r>
              <w:t>показатели 4.2 - 4.9</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21.</w:t>
            </w:r>
          </w:p>
        </w:tc>
        <w:tc>
          <w:tcPr>
            <w:tcW w:w="2224" w:type="dxa"/>
            <w:tcBorders>
              <w:top w:val="nil"/>
              <w:left w:val="nil"/>
              <w:bottom w:val="nil"/>
              <w:right w:val="nil"/>
            </w:tcBorders>
          </w:tcPr>
          <w:p w:rsidR="00B34909" w:rsidRDefault="00B34909">
            <w:pPr>
              <w:pStyle w:val="ConsPlusNormal"/>
            </w:pPr>
            <w:r>
              <w:t>Основное мероприятие 4.6 "Организация и осуществление контрольно-надзорной деятельности в сфере валютных правоотношений; ведение административного производства по делам об административных правонарушениях в валютной сфере"</w:t>
            </w:r>
          </w:p>
        </w:tc>
        <w:tc>
          <w:tcPr>
            <w:tcW w:w="1585" w:type="dxa"/>
            <w:tcBorders>
              <w:top w:val="nil"/>
              <w:left w:val="nil"/>
              <w:bottom w:val="nil"/>
              <w:right w:val="nil"/>
            </w:tcBorders>
          </w:tcPr>
          <w:p w:rsidR="00B34909" w:rsidRDefault="00B34909">
            <w:pPr>
              <w:pStyle w:val="ConsPlusNormal"/>
            </w:pPr>
            <w:r>
              <w:t>Росфиннадзор</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проведение мероприятий по предупреждению, выявлению и пресечению нарушений валютного законодательства Российской Федерации и актов органов валютного регулирования;</w:t>
            </w:r>
          </w:p>
          <w:p w:rsidR="00B34909" w:rsidRDefault="00B34909">
            <w:pPr>
              <w:pStyle w:val="ConsPlusNormal"/>
            </w:pPr>
            <w:r>
              <w:t>осуществление административного производства, связанного с реализацией протоколов, составляемых должностными лицами Федеральной таможенной службы и Федеральной налоговой службы</w:t>
            </w:r>
          </w:p>
        </w:tc>
        <w:tc>
          <w:tcPr>
            <w:tcW w:w="3171" w:type="dxa"/>
            <w:tcBorders>
              <w:top w:val="nil"/>
              <w:left w:val="nil"/>
              <w:bottom w:val="nil"/>
              <w:right w:val="nil"/>
            </w:tcBorders>
          </w:tcPr>
          <w:p w:rsidR="00B34909" w:rsidRDefault="00B34909">
            <w:pPr>
              <w:pStyle w:val="ConsPlusNormal"/>
            </w:pPr>
            <w:r>
              <w:t>защита платежного баланса Российской Федерации, ограничение обращения иностранной валюты внутри страны, обеспечение расчетов по валютным операциям через российскую банковскую систему, обеспечение возможности ведения статистики по валютным операциям Банком России для формирования платежного баланса страны, а также ФНС России по движению средств по счетам (вкладам) резидентов в банках за пределами территории Российской Федерации;</w:t>
            </w:r>
          </w:p>
          <w:p w:rsidR="00B34909" w:rsidRDefault="00B34909">
            <w:pPr>
              <w:pStyle w:val="ConsPlusNormal"/>
            </w:pPr>
            <w:r>
              <w:t xml:space="preserve">обеспечение мониторинга движения валютных потоков, повышение прозрачности финансовой деятельности хозяйствующих субъектов и совершенствование механизмов, обеспечивающих надлежащий контроль над участниками внешнеэкономической деятельности за осуществлением валютных </w:t>
            </w:r>
            <w:r>
              <w:lastRenderedPageBreak/>
              <w:t>операций и пресечение выявленных правонарушений</w:t>
            </w:r>
          </w:p>
        </w:tc>
        <w:tc>
          <w:tcPr>
            <w:tcW w:w="1751" w:type="dxa"/>
            <w:tcBorders>
              <w:top w:val="nil"/>
              <w:left w:val="nil"/>
              <w:bottom w:val="nil"/>
              <w:right w:val="nil"/>
            </w:tcBorders>
          </w:tcPr>
          <w:p w:rsidR="00B34909" w:rsidRDefault="00B34909">
            <w:pPr>
              <w:pStyle w:val="ConsPlusNormal"/>
            </w:pPr>
            <w:r>
              <w:lastRenderedPageBreak/>
              <w:t>показатели 4.6 - 4.8</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22.</w:t>
            </w:r>
          </w:p>
        </w:tc>
        <w:tc>
          <w:tcPr>
            <w:tcW w:w="2224" w:type="dxa"/>
            <w:tcBorders>
              <w:top w:val="nil"/>
              <w:left w:val="nil"/>
              <w:bottom w:val="nil"/>
              <w:right w:val="nil"/>
            </w:tcBorders>
          </w:tcPr>
          <w:p w:rsidR="00B34909" w:rsidRDefault="00B34909">
            <w:pPr>
              <w:pStyle w:val="ConsPlusNormal"/>
            </w:pPr>
            <w:r>
              <w:t xml:space="preserve">Основное мероприятие 4.7 "Организация и осуществление внешнего контроля качества работы аудиторских организаций, проводящих обязательный аудит бухгалтерской (финансовой) отчетности организаций, определенных Федеральным </w:t>
            </w:r>
            <w:hyperlink r:id="rId27" w:history="1">
              <w:r>
                <w:rPr>
                  <w:color w:val="0000FF"/>
                </w:rPr>
                <w:t>законом</w:t>
              </w:r>
            </w:hyperlink>
            <w:r>
              <w:t xml:space="preserve"> "Об аудиторской деятельности"</w:t>
            </w:r>
          </w:p>
        </w:tc>
        <w:tc>
          <w:tcPr>
            <w:tcW w:w="1585" w:type="dxa"/>
            <w:tcBorders>
              <w:top w:val="nil"/>
              <w:left w:val="nil"/>
              <w:bottom w:val="nil"/>
              <w:right w:val="nil"/>
            </w:tcBorders>
          </w:tcPr>
          <w:p w:rsidR="00B34909" w:rsidRDefault="00B34909">
            <w:pPr>
              <w:pStyle w:val="ConsPlusNormal"/>
            </w:pPr>
            <w:r>
              <w:t>Росфиннадзор</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проведение внешних проверок качества работы аудиторских организаций, указанных в </w:t>
            </w:r>
            <w:hyperlink r:id="rId28" w:history="1">
              <w:r>
                <w:rPr>
                  <w:color w:val="0000FF"/>
                </w:rPr>
                <w:t>части 3 статьи 5</w:t>
              </w:r>
            </w:hyperlink>
            <w:r>
              <w:t xml:space="preserve"> Федерального закона "Об аудиторской деятельности"</w:t>
            </w:r>
          </w:p>
        </w:tc>
        <w:tc>
          <w:tcPr>
            <w:tcW w:w="3171" w:type="dxa"/>
            <w:tcBorders>
              <w:top w:val="nil"/>
              <w:left w:val="nil"/>
              <w:bottom w:val="nil"/>
              <w:right w:val="nil"/>
            </w:tcBorders>
          </w:tcPr>
          <w:p w:rsidR="00B34909" w:rsidRDefault="00B34909">
            <w:pPr>
              <w:pStyle w:val="ConsPlusNormal"/>
            </w:pPr>
            <w:r>
              <w:t>предотвращение нарушения прав пользователей бухгалтерской (финансовой) отчетности на получение достоверной информации о бухгалтерской (финансовой) отчетности, консолидированной отчетности общественно значимых организаций</w:t>
            </w:r>
          </w:p>
        </w:tc>
        <w:tc>
          <w:tcPr>
            <w:tcW w:w="1751" w:type="dxa"/>
            <w:tcBorders>
              <w:top w:val="nil"/>
              <w:left w:val="nil"/>
              <w:bottom w:val="nil"/>
              <w:right w:val="nil"/>
            </w:tcBorders>
          </w:tcPr>
          <w:p w:rsidR="00B34909" w:rsidRDefault="00B34909">
            <w:pPr>
              <w:pStyle w:val="ConsPlusNormal"/>
            </w:pPr>
            <w:r>
              <w:t>показатель 4.9</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t>Подпрограмма 5 "Обеспечение функционирования и развитие налоговой системы Российской Федерации"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23.</w:t>
            </w:r>
          </w:p>
        </w:tc>
        <w:tc>
          <w:tcPr>
            <w:tcW w:w="2224" w:type="dxa"/>
            <w:tcBorders>
              <w:top w:val="nil"/>
              <w:left w:val="nil"/>
              <w:bottom w:val="nil"/>
              <w:right w:val="nil"/>
            </w:tcBorders>
          </w:tcPr>
          <w:p w:rsidR="00B34909" w:rsidRDefault="00B34909">
            <w:pPr>
              <w:pStyle w:val="ConsPlusNormal"/>
            </w:pPr>
            <w:r>
              <w:t>Основное мероприятие 5.1 "Развитие налогового и таможенного законодательства"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повышение конкурентоспособности российской налоговой системы;</w:t>
            </w:r>
          </w:p>
          <w:p w:rsidR="00B34909" w:rsidRDefault="00B34909">
            <w:pPr>
              <w:pStyle w:val="ConsPlusNormal"/>
            </w:pPr>
            <w:r>
              <w:t>мобилизация дополнительных доходов за счет улучшения качества налогового администрирования, сокращения теневой экономики, изъятия в бюджет сверхдоходов от благоприятной конъюнктуры;</w:t>
            </w:r>
          </w:p>
          <w:p w:rsidR="00B34909" w:rsidRDefault="00B34909">
            <w:pPr>
              <w:pStyle w:val="ConsPlusNormal"/>
            </w:pPr>
            <w:r>
              <w:t xml:space="preserve">повышение собираемости </w:t>
            </w:r>
            <w:r>
              <w:lastRenderedPageBreak/>
              <w:t>таможенных платежей при осуществлении внешнеэкономической деятельности;</w:t>
            </w:r>
          </w:p>
          <w:p w:rsidR="00B34909" w:rsidRDefault="00B34909">
            <w:pPr>
              <w:pStyle w:val="ConsPlusNormal"/>
            </w:pPr>
            <w:r>
              <w:t>достижение единообразного понимания и применения законодательства по определению таможенной стоимости товаров, а также минимизация количества некорректных судебных решений</w:t>
            </w:r>
          </w:p>
        </w:tc>
        <w:tc>
          <w:tcPr>
            <w:tcW w:w="3171" w:type="dxa"/>
            <w:tcBorders>
              <w:top w:val="nil"/>
              <w:left w:val="nil"/>
              <w:bottom w:val="nil"/>
              <w:right w:val="nil"/>
            </w:tcBorders>
          </w:tcPr>
          <w:p w:rsidR="00B34909" w:rsidRDefault="00B34909">
            <w:pPr>
              <w:pStyle w:val="ConsPlusNormal"/>
            </w:pPr>
            <w:r>
              <w:lastRenderedPageBreak/>
              <w:t>подготовка проектов федеральных законов и нормативных правовых актов Правительства Российской Федерации по вопросам налоговой и таможенно-тарифной политики;</w:t>
            </w:r>
          </w:p>
          <w:p w:rsidR="00B34909" w:rsidRDefault="00B34909">
            <w:pPr>
              <w:pStyle w:val="ConsPlusNormal"/>
            </w:pPr>
            <w:r>
              <w:t xml:space="preserve">подготовка и принятие нормативных правовых актов </w:t>
            </w:r>
            <w:r>
              <w:lastRenderedPageBreak/>
              <w:t>Минфина России по вопросам налоговой и таможенно-тарифной политики</w:t>
            </w:r>
          </w:p>
        </w:tc>
        <w:tc>
          <w:tcPr>
            <w:tcW w:w="1751" w:type="dxa"/>
            <w:tcBorders>
              <w:top w:val="nil"/>
              <w:left w:val="nil"/>
              <w:bottom w:val="nil"/>
              <w:right w:val="nil"/>
            </w:tcBorders>
          </w:tcPr>
          <w:p w:rsidR="00B34909" w:rsidRDefault="00B34909">
            <w:pPr>
              <w:pStyle w:val="ConsPlusNormal"/>
            </w:pPr>
            <w:r>
              <w:lastRenderedPageBreak/>
              <w:t>показатели 5.1 - 5.10</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24.</w:t>
            </w:r>
          </w:p>
        </w:tc>
        <w:tc>
          <w:tcPr>
            <w:tcW w:w="2224" w:type="dxa"/>
            <w:tcBorders>
              <w:top w:val="nil"/>
              <w:left w:val="nil"/>
              <w:bottom w:val="nil"/>
              <w:right w:val="nil"/>
            </w:tcBorders>
          </w:tcPr>
          <w:p w:rsidR="00B34909" w:rsidRDefault="00B34909">
            <w:pPr>
              <w:pStyle w:val="ConsPlusNormal"/>
            </w:pPr>
            <w:r>
              <w:t>Основное мероприятие 5.2 "Совершенствование налогового администрирования"</w:t>
            </w:r>
          </w:p>
        </w:tc>
        <w:tc>
          <w:tcPr>
            <w:tcW w:w="1585" w:type="dxa"/>
            <w:tcBorders>
              <w:top w:val="nil"/>
              <w:left w:val="nil"/>
              <w:bottom w:val="nil"/>
              <w:right w:val="nil"/>
            </w:tcBorders>
          </w:tcPr>
          <w:p w:rsidR="00B34909" w:rsidRDefault="00B34909">
            <w:pPr>
              <w:pStyle w:val="ConsPlusNormal"/>
            </w:pPr>
            <w:r>
              <w:t>ФНС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создание новых и развитие действующих методик организации и проведения налогового контроля;</w:t>
            </w:r>
          </w:p>
          <w:p w:rsidR="00B34909" w:rsidRDefault="00B34909">
            <w:pPr>
              <w:pStyle w:val="ConsPlusNormal"/>
            </w:pPr>
            <w:r>
              <w:t>повышение уровня удовлетворенности налогоплательщиков результатами взаимодействия с налоговыми органами</w:t>
            </w:r>
          </w:p>
        </w:tc>
        <w:tc>
          <w:tcPr>
            <w:tcW w:w="3171" w:type="dxa"/>
            <w:tcBorders>
              <w:top w:val="nil"/>
              <w:left w:val="nil"/>
              <w:bottom w:val="nil"/>
              <w:right w:val="nil"/>
            </w:tcBorders>
          </w:tcPr>
          <w:p w:rsidR="00B34909" w:rsidRDefault="00B34909">
            <w:pPr>
              <w:pStyle w:val="ConsPlusNormal"/>
            </w:pPr>
            <w:r>
              <w:t>выявление сокрытой налоговой базы и недостоверной информации при расчете налогов при соблюдении законных прав и интересов налогоплательщиков, а также налогоплательщиков, которые могут быть отнесены к категории повышенного риска совершения налоговых правонарушений;</w:t>
            </w:r>
          </w:p>
          <w:p w:rsidR="00B34909" w:rsidRDefault="00B34909">
            <w:pPr>
              <w:pStyle w:val="ConsPlusNormal"/>
            </w:pPr>
            <w:r>
              <w:t>совершенствование механизмов налогового администрирования ("горизонтальный мониторинг", реализация концепции автоматизированной системы управления рисками при налоговом контроле за возмещением НДС - АСК "НДС", контроль за трансфертным ценообразованием и др.);</w:t>
            </w:r>
          </w:p>
          <w:p w:rsidR="00B34909" w:rsidRDefault="00B34909">
            <w:pPr>
              <w:pStyle w:val="ConsPlusNormal"/>
            </w:pPr>
            <w:r>
              <w:t xml:space="preserve">обеспечение урегулирования налоговой задолженности и </w:t>
            </w:r>
            <w:r>
              <w:lastRenderedPageBreak/>
              <w:t>представление в делах о банкротстве и в процедурах банкротства требований об уплате обязательных платежей и требований Российской Федерации по денежным обязательствам;</w:t>
            </w:r>
          </w:p>
          <w:p w:rsidR="00B34909" w:rsidRDefault="00B34909">
            <w:pPr>
              <w:pStyle w:val="ConsPlusNormal"/>
            </w:pPr>
            <w:r>
              <w:t>совершенствование процедур государственной регистрации субъектов предпринимательской деятельности, а также разрешительно-лицензионной деятельности в установленных законодательством сферах;</w:t>
            </w:r>
          </w:p>
          <w:p w:rsidR="00B34909" w:rsidRDefault="00B34909">
            <w:pPr>
              <w:pStyle w:val="ConsPlusNormal"/>
            </w:pPr>
            <w:r>
              <w:t>расширение спектра и повышение качества услуг, оказываемых налоговыми органами налогоплательщикам, упорядочение, упрощение и ускорение налоговых процедур;</w:t>
            </w:r>
          </w:p>
          <w:p w:rsidR="00B34909" w:rsidRDefault="00B34909">
            <w:pPr>
              <w:pStyle w:val="ConsPlusNormal"/>
            </w:pPr>
            <w:r>
              <w:t>развитие института досудебного урегулирования налоговых споров;</w:t>
            </w:r>
          </w:p>
          <w:p w:rsidR="00B34909" w:rsidRDefault="00B34909">
            <w:pPr>
              <w:pStyle w:val="ConsPlusNormal"/>
            </w:pPr>
            <w:r>
              <w:t>организация и проведение профилактических мероприятий по предотвращению должностных правонарушений в системе налоговых органов. Формирование у работников налоговых органов антикоррупционного сознания</w:t>
            </w:r>
          </w:p>
        </w:tc>
        <w:tc>
          <w:tcPr>
            <w:tcW w:w="1751" w:type="dxa"/>
            <w:tcBorders>
              <w:top w:val="nil"/>
              <w:left w:val="nil"/>
              <w:bottom w:val="nil"/>
              <w:right w:val="nil"/>
            </w:tcBorders>
          </w:tcPr>
          <w:p w:rsidR="00B34909" w:rsidRDefault="00B34909">
            <w:pPr>
              <w:pStyle w:val="ConsPlusNormal"/>
            </w:pPr>
            <w:r>
              <w:lastRenderedPageBreak/>
              <w:t>показатели 5.1 - 5.10</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25.</w:t>
            </w:r>
          </w:p>
        </w:tc>
        <w:tc>
          <w:tcPr>
            <w:tcW w:w="2224" w:type="dxa"/>
            <w:tcBorders>
              <w:top w:val="nil"/>
              <w:left w:val="nil"/>
              <w:bottom w:val="nil"/>
              <w:right w:val="nil"/>
            </w:tcBorders>
          </w:tcPr>
          <w:p w:rsidR="00B34909" w:rsidRDefault="00B34909">
            <w:pPr>
              <w:pStyle w:val="ConsPlusNormal"/>
            </w:pPr>
            <w:r>
              <w:t>Основное мероприятие 5.3 "Разработка Основных направлений налоговой политики на соответствующий период, предусматривающих мероприятия, направленные на поддержание сбалансированности бюджетной системы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создание эффективной и стабильной налоговой системы, обеспечивающей бюджетную устойчивость в среднесрочной и долгосрочной перспективе;</w:t>
            </w:r>
          </w:p>
          <w:p w:rsidR="00B34909" w:rsidRDefault="00B34909">
            <w:pPr>
              <w:pStyle w:val="ConsPlusNormal"/>
            </w:pPr>
            <w:r>
              <w:t>поддержание сбалансированности бюджетной системы Российской Федерации;</w:t>
            </w:r>
          </w:p>
          <w:p w:rsidR="00B34909" w:rsidRDefault="00B34909">
            <w:pPr>
              <w:pStyle w:val="ConsPlusNormal"/>
            </w:pPr>
            <w:r>
              <w:t>неувеличение налоговой нагрузки для экономических субъектов</w:t>
            </w:r>
          </w:p>
        </w:tc>
        <w:tc>
          <w:tcPr>
            <w:tcW w:w="3171" w:type="dxa"/>
            <w:tcBorders>
              <w:top w:val="nil"/>
              <w:left w:val="nil"/>
              <w:bottom w:val="nil"/>
              <w:right w:val="nil"/>
            </w:tcBorders>
          </w:tcPr>
          <w:p w:rsidR="00B34909" w:rsidRDefault="00B34909">
            <w:pPr>
              <w:pStyle w:val="ConsPlusNormal"/>
            </w:pPr>
            <w:r>
              <w:t>определение основных направлений налоговой политики, направленных на развитие налоговой системы в среднесрочной перспективе;</w:t>
            </w:r>
          </w:p>
          <w:p w:rsidR="00B34909" w:rsidRDefault="00B34909">
            <w:pPr>
              <w:pStyle w:val="ConsPlusNormal"/>
            </w:pPr>
            <w:r>
              <w:t>проведение анализа налоговой нагрузки в Российской Федерации</w:t>
            </w:r>
          </w:p>
        </w:tc>
        <w:tc>
          <w:tcPr>
            <w:tcW w:w="1751" w:type="dxa"/>
            <w:tcBorders>
              <w:top w:val="nil"/>
              <w:left w:val="nil"/>
              <w:bottom w:val="nil"/>
              <w:right w:val="nil"/>
            </w:tcBorders>
          </w:tcPr>
          <w:p w:rsidR="00B34909" w:rsidRDefault="00B34909">
            <w:pPr>
              <w:pStyle w:val="ConsPlusNormal"/>
            </w:pPr>
            <w:r>
              <w:t>показатели 5.1 - 5.10</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26.</w:t>
            </w:r>
          </w:p>
        </w:tc>
        <w:tc>
          <w:tcPr>
            <w:tcW w:w="2224" w:type="dxa"/>
            <w:tcBorders>
              <w:top w:val="nil"/>
              <w:left w:val="nil"/>
              <w:bottom w:val="nil"/>
              <w:right w:val="nil"/>
            </w:tcBorders>
          </w:tcPr>
          <w:p w:rsidR="00B34909" w:rsidRDefault="00B34909">
            <w:pPr>
              <w:pStyle w:val="ConsPlusNormal"/>
            </w:pPr>
            <w:r>
              <w:t>Основное мероприятие 5.4 "Развитие электронного документооборота между налоговыми органами и налогоплательщиками, а также повышение качества исполнения налоговых процедур и информирования налогоплательщиков"</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создание комфортных условий взаимодействия бизнеса (предпринимателей) и органов государственной власти;</w:t>
            </w:r>
          </w:p>
          <w:p w:rsidR="00B34909" w:rsidRDefault="00B34909">
            <w:pPr>
              <w:pStyle w:val="ConsPlusNormal"/>
            </w:pPr>
            <w:r>
              <w:t>совершенствование и оптимизация системы налогового администрирования в части процедур подачи и формирования налоговой отчетности;</w:t>
            </w:r>
          </w:p>
          <w:p w:rsidR="00B34909" w:rsidRDefault="00B34909">
            <w:pPr>
              <w:pStyle w:val="ConsPlusNormal"/>
            </w:pPr>
            <w:r>
              <w:t>совершенствование принципов документооборота</w:t>
            </w:r>
          </w:p>
        </w:tc>
        <w:tc>
          <w:tcPr>
            <w:tcW w:w="3171" w:type="dxa"/>
            <w:tcBorders>
              <w:top w:val="nil"/>
              <w:left w:val="nil"/>
              <w:bottom w:val="nil"/>
              <w:right w:val="nil"/>
            </w:tcBorders>
          </w:tcPr>
          <w:p w:rsidR="00B34909" w:rsidRDefault="00B34909">
            <w:pPr>
              <w:pStyle w:val="ConsPlusNormal"/>
            </w:pPr>
            <w:r>
              <w:t>разработка и внесение нормативных правовых актов, направленных на:</w:t>
            </w:r>
          </w:p>
          <w:p w:rsidR="00B34909" w:rsidRDefault="00B34909">
            <w:pPr>
              <w:pStyle w:val="ConsPlusNormal"/>
            </w:pPr>
            <w:r>
              <w:t>сокращение временных и материальных затрат предпринимателей на подготовку и представление налоговой отчетности, уплату налогов;</w:t>
            </w:r>
          </w:p>
          <w:p w:rsidR="00B34909" w:rsidRDefault="00B34909">
            <w:pPr>
              <w:pStyle w:val="ConsPlusNormal"/>
            </w:pPr>
            <w:r>
              <w:t>улучшение взаимоотношений между налогоплательщиками в лице предпринимательского сообщества и налоговыми органами с учетом лучших международных практик;</w:t>
            </w:r>
          </w:p>
          <w:p w:rsidR="00B34909" w:rsidRDefault="00B34909">
            <w:pPr>
              <w:pStyle w:val="ConsPlusNormal"/>
            </w:pPr>
            <w:r>
              <w:t xml:space="preserve">переход налогоплательщиков и налоговых органов на </w:t>
            </w:r>
            <w:r>
              <w:lastRenderedPageBreak/>
              <w:t>электронный документооборот;</w:t>
            </w:r>
          </w:p>
          <w:p w:rsidR="00B34909" w:rsidRDefault="00B34909">
            <w:pPr>
              <w:pStyle w:val="ConsPlusNormal"/>
            </w:pPr>
            <w:r>
              <w:t>сокращение времени взаимодействия налогоплательщиков и налоговых органов;</w:t>
            </w:r>
          </w:p>
          <w:p w:rsidR="00B34909" w:rsidRDefault="00B34909">
            <w:pPr>
              <w:pStyle w:val="ConsPlusNormal"/>
            </w:pPr>
            <w:r>
              <w:t>повышение прозрачности правоприменения законодательства Российской Федерации о налогах и сборах</w:t>
            </w:r>
          </w:p>
        </w:tc>
        <w:tc>
          <w:tcPr>
            <w:tcW w:w="1751" w:type="dxa"/>
            <w:tcBorders>
              <w:top w:val="nil"/>
              <w:left w:val="nil"/>
              <w:bottom w:val="nil"/>
              <w:right w:val="nil"/>
            </w:tcBorders>
          </w:tcPr>
          <w:p w:rsidR="00B34909" w:rsidRDefault="00B34909">
            <w:pPr>
              <w:pStyle w:val="ConsPlusNormal"/>
            </w:pPr>
            <w:r>
              <w:lastRenderedPageBreak/>
              <w:t>показатели 5.1 - 5.10</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27.</w:t>
            </w:r>
          </w:p>
        </w:tc>
        <w:tc>
          <w:tcPr>
            <w:tcW w:w="2224" w:type="dxa"/>
            <w:tcBorders>
              <w:top w:val="nil"/>
              <w:left w:val="nil"/>
              <w:bottom w:val="nil"/>
              <w:right w:val="nil"/>
            </w:tcBorders>
          </w:tcPr>
          <w:p w:rsidR="00B34909" w:rsidRDefault="00B34909">
            <w:pPr>
              <w:pStyle w:val="ConsPlusNormal"/>
            </w:pPr>
            <w:r>
              <w:t>Основное мероприятие 5.5 "Деофшоризация национальной экономики"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бюджетной устойчивости;</w:t>
            </w:r>
          </w:p>
          <w:p w:rsidR="00B34909" w:rsidRDefault="00B34909">
            <w:pPr>
              <w:pStyle w:val="ConsPlusNormal"/>
            </w:pPr>
            <w:r>
              <w:t>предотвращение уклонения от налогообложения</w:t>
            </w:r>
          </w:p>
        </w:tc>
        <w:tc>
          <w:tcPr>
            <w:tcW w:w="3171" w:type="dxa"/>
            <w:tcBorders>
              <w:top w:val="nil"/>
              <w:left w:val="nil"/>
              <w:bottom w:val="nil"/>
              <w:right w:val="nil"/>
            </w:tcBorders>
          </w:tcPr>
          <w:p w:rsidR="00B34909" w:rsidRDefault="00B34909">
            <w:pPr>
              <w:pStyle w:val="ConsPlusNormal"/>
            </w:pPr>
            <w:r>
              <w:t>повышение прозрачности российской экономики;</w:t>
            </w:r>
          </w:p>
          <w:p w:rsidR="00B34909" w:rsidRDefault="00B34909">
            <w:pPr>
              <w:pStyle w:val="ConsPlusNormal"/>
            </w:pPr>
            <w:r>
              <w:t>повышение эффективности информационного обмена с налоговыми органами иностранных государств;</w:t>
            </w:r>
          </w:p>
          <w:p w:rsidR="00B34909" w:rsidRDefault="00B34909">
            <w:pPr>
              <w:pStyle w:val="ConsPlusNormal"/>
            </w:pPr>
            <w:r>
              <w:t>введение в законодательство Российской Федерации о налогах и сборах мер по противодействию недобросовестному использованию межправительственных соглашений об избежании двойного налогообложения</w:t>
            </w:r>
          </w:p>
        </w:tc>
        <w:tc>
          <w:tcPr>
            <w:tcW w:w="1751" w:type="dxa"/>
            <w:tcBorders>
              <w:top w:val="nil"/>
              <w:left w:val="nil"/>
              <w:bottom w:val="nil"/>
              <w:right w:val="nil"/>
            </w:tcBorders>
          </w:tcPr>
          <w:p w:rsidR="00B34909" w:rsidRDefault="00B34909">
            <w:pPr>
              <w:pStyle w:val="ConsPlusNormal"/>
            </w:pPr>
            <w:r>
              <w:t>показатель 5.7</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28.</w:t>
            </w:r>
          </w:p>
        </w:tc>
        <w:tc>
          <w:tcPr>
            <w:tcW w:w="2224" w:type="dxa"/>
            <w:tcBorders>
              <w:top w:val="nil"/>
              <w:left w:val="nil"/>
              <w:bottom w:val="nil"/>
              <w:right w:val="nil"/>
            </w:tcBorders>
          </w:tcPr>
          <w:p w:rsidR="00B34909" w:rsidRDefault="00B34909">
            <w:pPr>
              <w:pStyle w:val="ConsPlusNormal"/>
            </w:pPr>
            <w:r>
              <w:t xml:space="preserve">Основное мероприятие 5.6 "Взаимодействие с ОЭСР в рамках реализации плана мероприятий по противодействию размыванию </w:t>
            </w:r>
            <w:r>
              <w:lastRenderedPageBreak/>
              <w:t>налогооблагаемой базы и выводу прибыли из-под налогообложения (BEPS)"</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улучшение национальной системы налогообложения</w:t>
            </w:r>
          </w:p>
        </w:tc>
        <w:tc>
          <w:tcPr>
            <w:tcW w:w="3171" w:type="dxa"/>
            <w:tcBorders>
              <w:top w:val="nil"/>
              <w:left w:val="nil"/>
              <w:bottom w:val="nil"/>
              <w:right w:val="nil"/>
            </w:tcBorders>
          </w:tcPr>
          <w:p w:rsidR="00B34909" w:rsidRDefault="00B34909">
            <w:pPr>
              <w:pStyle w:val="ConsPlusNormal"/>
            </w:pPr>
            <w:r>
              <w:t xml:space="preserve">разработка предложений по изменению законодательства о налогах и сборах по результатам мер, принятых международным сообществом во исполнение Плана мероприятий по противодействию размыванию </w:t>
            </w:r>
            <w:r>
              <w:lastRenderedPageBreak/>
              <w:t>налогооблагаемой базы и выводу прибыли из-под налогообложения (BEPS)</w:t>
            </w:r>
          </w:p>
        </w:tc>
        <w:tc>
          <w:tcPr>
            <w:tcW w:w="1751" w:type="dxa"/>
            <w:tcBorders>
              <w:top w:val="nil"/>
              <w:left w:val="nil"/>
              <w:bottom w:val="nil"/>
              <w:right w:val="nil"/>
            </w:tcBorders>
          </w:tcPr>
          <w:p w:rsidR="00B34909" w:rsidRDefault="00B34909">
            <w:pPr>
              <w:pStyle w:val="ConsPlusNormal"/>
            </w:pPr>
            <w:r>
              <w:lastRenderedPageBreak/>
              <w:t>показатель 5.7</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6 "Управление государственным долгом и государственными финансовыми активами Российской Федерации"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29.</w:t>
            </w:r>
          </w:p>
        </w:tc>
        <w:tc>
          <w:tcPr>
            <w:tcW w:w="2224" w:type="dxa"/>
            <w:tcBorders>
              <w:top w:val="nil"/>
              <w:left w:val="nil"/>
              <w:bottom w:val="nil"/>
              <w:right w:val="nil"/>
            </w:tcBorders>
          </w:tcPr>
          <w:p w:rsidR="00B34909" w:rsidRDefault="00B34909">
            <w:pPr>
              <w:pStyle w:val="ConsPlusNormal"/>
            </w:pPr>
            <w:r>
              <w:t>Основное мероприятие 6.1 "Нормативное правовое регулирование в сфере управления государственным долгом и государственными финансовыми активами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сложившейся системы управления государственным долгом и государственными финансовыми активами Российской Федерации</w:t>
            </w:r>
          </w:p>
        </w:tc>
        <w:tc>
          <w:tcPr>
            <w:tcW w:w="3171" w:type="dxa"/>
            <w:tcBorders>
              <w:top w:val="nil"/>
              <w:left w:val="nil"/>
              <w:bottom w:val="nil"/>
              <w:right w:val="nil"/>
            </w:tcBorders>
          </w:tcPr>
          <w:p w:rsidR="00B34909" w:rsidRDefault="00B34909">
            <w:pPr>
              <w:pStyle w:val="ConsPlusNormal"/>
            </w:pPr>
            <w:r>
              <w:t>нормативно-правовое регулирование в сфере управления государственным долгом Российской Федерации;</w:t>
            </w:r>
          </w:p>
          <w:p w:rsidR="00B34909" w:rsidRDefault="00B34909">
            <w:pPr>
              <w:pStyle w:val="ConsPlusNormal"/>
            </w:pPr>
            <w:r>
              <w:t>нормативно-правовое регулирование вопросов оказания государственной гарантийной поддержки;</w:t>
            </w:r>
          </w:p>
          <w:p w:rsidR="00B34909" w:rsidRDefault="00B34909">
            <w:pPr>
              <w:pStyle w:val="ConsPlusNormal"/>
            </w:pPr>
            <w:r>
              <w:t>нормативно-правовое регулирование деятельности по обеспечению возврата (погашения) и учету задолженности по денежным обязательствам перед Российской Федерацией;</w:t>
            </w:r>
          </w:p>
          <w:p w:rsidR="00B34909" w:rsidRDefault="00B34909">
            <w:pPr>
              <w:pStyle w:val="ConsPlusNormal"/>
            </w:pPr>
            <w:r>
              <w:t>нормативно-правовое регулирование в сфере кредитно-финансовых отношений Российской Федерации с иностранными государствами - заемщиками</w:t>
            </w:r>
          </w:p>
        </w:tc>
        <w:tc>
          <w:tcPr>
            <w:tcW w:w="1751" w:type="dxa"/>
            <w:tcBorders>
              <w:top w:val="nil"/>
              <w:left w:val="nil"/>
              <w:bottom w:val="nil"/>
              <w:right w:val="nil"/>
            </w:tcBorders>
          </w:tcPr>
          <w:p w:rsidR="00B34909" w:rsidRDefault="00B34909">
            <w:pPr>
              <w:pStyle w:val="ConsPlusNormal"/>
            </w:pPr>
            <w:r>
              <w:t>показатели 2, 6.3, 6.6 - 6.7</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30.</w:t>
            </w:r>
          </w:p>
        </w:tc>
        <w:tc>
          <w:tcPr>
            <w:tcW w:w="2224" w:type="dxa"/>
            <w:tcBorders>
              <w:top w:val="nil"/>
              <w:left w:val="nil"/>
              <w:bottom w:val="nil"/>
              <w:right w:val="nil"/>
            </w:tcBorders>
          </w:tcPr>
          <w:p w:rsidR="00B34909" w:rsidRDefault="00B34909">
            <w:pPr>
              <w:pStyle w:val="ConsPlusNormal"/>
            </w:pPr>
            <w:r>
              <w:t xml:space="preserve">Основное мероприятие 6.2 "Обеспечение своевременности и </w:t>
            </w:r>
            <w:r>
              <w:lastRenderedPageBreak/>
              <w:t>полноты исполнения долговых обязательств Российской Федерации"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исполнение долговых обязательств Российской Федерации своевременно и в полном объеме</w:t>
            </w:r>
          </w:p>
        </w:tc>
        <w:tc>
          <w:tcPr>
            <w:tcW w:w="3171" w:type="dxa"/>
            <w:tcBorders>
              <w:top w:val="nil"/>
              <w:left w:val="nil"/>
              <w:bottom w:val="nil"/>
              <w:right w:val="nil"/>
            </w:tcBorders>
          </w:tcPr>
          <w:p w:rsidR="00B34909" w:rsidRDefault="00B34909">
            <w:pPr>
              <w:pStyle w:val="ConsPlusNormal"/>
            </w:pPr>
            <w:r>
              <w:t>ведение учета государственного долга Российской Федерации;</w:t>
            </w:r>
          </w:p>
          <w:p w:rsidR="00B34909" w:rsidRDefault="00B34909">
            <w:pPr>
              <w:pStyle w:val="ConsPlusNormal"/>
            </w:pPr>
            <w:r>
              <w:t xml:space="preserve">планирование бюджетных </w:t>
            </w:r>
            <w:r>
              <w:lastRenderedPageBreak/>
              <w:t>ассигнований на исполнение долговых обязательств Российской Федерации в проекте федерального закона о федеральном бюджете на очередной финансовый год и плановый период;</w:t>
            </w:r>
          </w:p>
          <w:p w:rsidR="00B34909" w:rsidRDefault="00B34909">
            <w:pPr>
              <w:pStyle w:val="ConsPlusNormal"/>
            </w:pPr>
            <w:r>
              <w:t>погашение и обслуживание долговых обязательств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6.1, 6.2</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31.</w:t>
            </w:r>
          </w:p>
        </w:tc>
        <w:tc>
          <w:tcPr>
            <w:tcW w:w="2224" w:type="dxa"/>
            <w:tcBorders>
              <w:top w:val="nil"/>
              <w:left w:val="nil"/>
              <w:bottom w:val="nil"/>
              <w:right w:val="nil"/>
            </w:tcBorders>
          </w:tcPr>
          <w:p w:rsidR="00B34909" w:rsidRDefault="00B34909">
            <w:pPr>
              <w:pStyle w:val="ConsPlusNormal"/>
            </w:pPr>
            <w:r>
              <w:t>Основное мероприятие 6.3 "Управление государственным долгом, выраженным в ценных бумагах, исходя из целевых ориентиров в области риска и стоимости обслуживания долга"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достижение приемлемых и экономически обоснованных ориентиров в области риска и стоимости обслуживания долга</w:t>
            </w:r>
          </w:p>
        </w:tc>
        <w:tc>
          <w:tcPr>
            <w:tcW w:w="3171" w:type="dxa"/>
            <w:tcBorders>
              <w:top w:val="nil"/>
              <w:left w:val="nil"/>
              <w:bottom w:val="nil"/>
              <w:right w:val="nil"/>
            </w:tcBorders>
          </w:tcPr>
          <w:p w:rsidR="00B34909" w:rsidRDefault="00B34909">
            <w:pPr>
              <w:pStyle w:val="ConsPlusNormal"/>
            </w:pPr>
            <w:r>
              <w:t>разработка параметров эмиссии государственных ценных бумаг в части видов, сроков и объемов размещаемых долговых инструментов на основе анализа состояния финансовых рынков;</w:t>
            </w:r>
          </w:p>
          <w:p w:rsidR="00B34909" w:rsidRDefault="00B34909">
            <w:pPr>
              <w:pStyle w:val="ConsPlusNormal"/>
            </w:pPr>
            <w:r>
              <w:t>обеспечение регулярного предложения и размещения на рынках капитала государственных ценных бумаг Российской Федерации на приемлемых условиях, исходя из необходимости выполнения программ государственных заимствований и соблюдения целевых ориентиров по дюрации и доходности долговых инструментов;</w:t>
            </w:r>
          </w:p>
          <w:p w:rsidR="00B34909" w:rsidRDefault="00B34909">
            <w:pPr>
              <w:pStyle w:val="ConsPlusNormal"/>
            </w:pPr>
            <w:r>
              <w:t xml:space="preserve">разработка и реализация мер по развитию национального долгового рынка Российской </w:t>
            </w:r>
            <w:r>
              <w:lastRenderedPageBreak/>
              <w:t>Федерации;</w:t>
            </w:r>
          </w:p>
          <w:p w:rsidR="00B34909" w:rsidRDefault="00B34909">
            <w:pPr>
              <w:pStyle w:val="ConsPlusNormal"/>
            </w:pPr>
            <w:r>
              <w:t>разработка параметров программ заимствований на следующий год с учетом прогнозного состояния финансовых рынков и факторов, оказывающих влияние на реализацию государственной заемной политики;</w:t>
            </w:r>
          </w:p>
          <w:p w:rsidR="00B34909" w:rsidRDefault="00B34909">
            <w:pPr>
              <w:pStyle w:val="ConsPlusNormal"/>
            </w:pPr>
            <w:r>
              <w:t>обеспечение утверждения итогов реализации программы государственных заимствований</w:t>
            </w:r>
          </w:p>
        </w:tc>
        <w:tc>
          <w:tcPr>
            <w:tcW w:w="1751" w:type="dxa"/>
            <w:tcBorders>
              <w:top w:val="nil"/>
              <w:left w:val="nil"/>
              <w:bottom w:val="nil"/>
              <w:right w:val="nil"/>
            </w:tcBorders>
          </w:tcPr>
          <w:p w:rsidR="00B34909" w:rsidRDefault="00B34909">
            <w:pPr>
              <w:pStyle w:val="ConsPlusNormal"/>
            </w:pPr>
            <w:r>
              <w:lastRenderedPageBreak/>
              <w:t>показатель 2, 6.1 - 6.2, 6.5, 6.7</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32.</w:t>
            </w:r>
          </w:p>
        </w:tc>
        <w:tc>
          <w:tcPr>
            <w:tcW w:w="2224" w:type="dxa"/>
            <w:tcBorders>
              <w:top w:val="nil"/>
              <w:left w:val="nil"/>
              <w:bottom w:val="nil"/>
              <w:right w:val="nil"/>
            </w:tcBorders>
          </w:tcPr>
          <w:p w:rsidR="00B34909" w:rsidRDefault="00B34909">
            <w:pPr>
              <w:pStyle w:val="ConsPlusNormal"/>
            </w:pPr>
            <w:r>
              <w:t>Основное мероприятие 6.4 "Оказание государственной гарантийной поддержки национальной промышленности, реализации инвестиционных проектов (в том числе региональных), экспорта, развития малого и среднего предпринимательства, выполнения гособоронзаказа"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предоставление государственных гарантий Российской Федерации</w:t>
            </w:r>
          </w:p>
        </w:tc>
        <w:tc>
          <w:tcPr>
            <w:tcW w:w="3171" w:type="dxa"/>
            <w:tcBorders>
              <w:top w:val="nil"/>
              <w:left w:val="nil"/>
              <w:bottom w:val="nil"/>
              <w:right w:val="nil"/>
            </w:tcBorders>
          </w:tcPr>
          <w:p w:rsidR="00B34909" w:rsidRDefault="00B34909">
            <w:pPr>
              <w:pStyle w:val="ConsPlusNormal"/>
            </w:pPr>
            <w:r>
              <w:t>анализ эффективности, разработка и реализация мер государственной гарантийной поддержки (на федеральном уровне);</w:t>
            </w:r>
          </w:p>
          <w:p w:rsidR="00B34909" w:rsidRDefault="00B34909">
            <w:pPr>
              <w:pStyle w:val="ConsPlusNormal"/>
            </w:pPr>
            <w:r>
              <w:t>планирование бюджетных ассигнований на исполнение государственных гарантий в объеме, достаточном для исполнения долговых обязательств Российской Федерации по предоставленным государственным гарантиям</w:t>
            </w:r>
          </w:p>
        </w:tc>
        <w:tc>
          <w:tcPr>
            <w:tcW w:w="1751" w:type="dxa"/>
            <w:tcBorders>
              <w:top w:val="nil"/>
              <w:left w:val="nil"/>
              <w:bottom w:val="nil"/>
              <w:right w:val="nil"/>
            </w:tcBorders>
          </w:tcPr>
          <w:p w:rsidR="00B34909" w:rsidRDefault="00B34909">
            <w:pPr>
              <w:pStyle w:val="ConsPlusNormal"/>
            </w:pP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33.</w:t>
            </w:r>
          </w:p>
        </w:tc>
        <w:tc>
          <w:tcPr>
            <w:tcW w:w="2224" w:type="dxa"/>
            <w:tcBorders>
              <w:top w:val="nil"/>
              <w:left w:val="nil"/>
              <w:bottom w:val="nil"/>
              <w:right w:val="nil"/>
            </w:tcBorders>
          </w:tcPr>
          <w:p w:rsidR="00B34909" w:rsidRDefault="00B34909">
            <w:pPr>
              <w:pStyle w:val="ConsPlusNormal"/>
            </w:pPr>
            <w:r>
              <w:t xml:space="preserve">Основное </w:t>
            </w:r>
            <w:r>
              <w:lastRenderedPageBreak/>
              <w:t>мероприятие 6.5 "Взаимодействие с международными рейтинговыми агентствами"</w:t>
            </w:r>
          </w:p>
        </w:tc>
        <w:tc>
          <w:tcPr>
            <w:tcW w:w="1585" w:type="dxa"/>
            <w:tcBorders>
              <w:top w:val="nil"/>
              <w:left w:val="nil"/>
              <w:bottom w:val="nil"/>
              <w:right w:val="nil"/>
            </w:tcBorders>
          </w:tcPr>
          <w:p w:rsidR="00B34909" w:rsidRDefault="00B34909">
            <w:pPr>
              <w:pStyle w:val="ConsPlusNormal"/>
            </w:pPr>
            <w:r>
              <w:lastRenderedPageBreak/>
              <w:t xml:space="preserve">Минфин </w:t>
            </w:r>
            <w:r>
              <w:lastRenderedPageBreak/>
              <w:t>России</w:t>
            </w:r>
          </w:p>
        </w:tc>
        <w:tc>
          <w:tcPr>
            <w:tcW w:w="1298" w:type="dxa"/>
            <w:tcBorders>
              <w:top w:val="nil"/>
              <w:left w:val="nil"/>
              <w:bottom w:val="nil"/>
              <w:right w:val="nil"/>
            </w:tcBorders>
          </w:tcPr>
          <w:p w:rsidR="00B34909" w:rsidRDefault="00B34909">
            <w:pPr>
              <w:pStyle w:val="ConsPlusNormal"/>
              <w:jc w:val="center"/>
            </w:pPr>
            <w:r>
              <w:lastRenderedPageBreak/>
              <w:t xml:space="preserve">1 января </w:t>
            </w:r>
            <w:r>
              <w:lastRenderedPageBreak/>
              <w:t>2013 г.</w:t>
            </w:r>
          </w:p>
        </w:tc>
        <w:tc>
          <w:tcPr>
            <w:tcW w:w="1272" w:type="dxa"/>
            <w:tcBorders>
              <w:top w:val="nil"/>
              <w:left w:val="nil"/>
              <w:bottom w:val="nil"/>
              <w:right w:val="nil"/>
            </w:tcBorders>
          </w:tcPr>
          <w:p w:rsidR="00B34909" w:rsidRDefault="00B34909">
            <w:pPr>
              <w:pStyle w:val="ConsPlusNormal"/>
              <w:jc w:val="center"/>
            </w:pPr>
            <w:r>
              <w:lastRenderedPageBreak/>
              <w:t xml:space="preserve">31 декабря </w:t>
            </w:r>
            <w:r>
              <w:lastRenderedPageBreak/>
              <w:t>2020 г.</w:t>
            </w:r>
          </w:p>
        </w:tc>
        <w:tc>
          <w:tcPr>
            <w:tcW w:w="3792" w:type="dxa"/>
            <w:tcBorders>
              <w:top w:val="nil"/>
              <w:left w:val="nil"/>
              <w:bottom w:val="nil"/>
              <w:right w:val="nil"/>
            </w:tcBorders>
          </w:tcPr>
          <w:p w:rsidR="00B34909" w:rsidRDefault="00B34909">
            <w:pPr>
              <w:pStyle w:val="ConsPlusNormal"/>
            </w:pPr>
            <w:r>
              <w:lastRenderedPageBreak/>
              <w:t xml:space="preserve">поддержание суверенного кредитного </w:t>
            </w:r>
            <w:r>
              <w:lastRenderedPageBreak/>
              <w:t>рейтинга Российской Федерации на инвестиционном уровне</w:t>
            </w:r>
          </w:p>
        </w:tc>
        <w:tc>
          <w:tcPr>
            <w:tcW w:w="3171" w:type="dxa"/>
            <w:tcBorders>
              <w:top w:val="nil"/>
              <w:left w:val="nil"/>
              <w:bottom w:val="nil"/>
              <w:right w:val="nil"/>
            </w:tcBorders>
          </w:tcPr>
          <w:p w:rsidR="00B34909" w:rsidRDefault="00B34909">
            <w:pPr>
              <w:pStyle w:val="ConsPlusNormal"/>
            </w:pPr>
            <w:r>
              <w:lastRenderedPageBreak/>
              <w:t xml:space="preserve">организация ежегодных </w:t>
            </w:r>
            <w:r>
              <w:lastRenderedPageBreak/>
              <w:t>визитов ведущих международных рейтинговых агентств по вопросам, связанным с присвоением и поддержанием суверенных кредитных рейтингов;</w:t>
            </w:r>
          </w:p>
          <w:p w:rsidR="00B34909" w:rsidRDefault="00B34909">
            <w:pPr>
              <w:pStyle w:val="ConsPlusNormal"/>
            </w:pPr>
            <w:r>
              <w:t>обеспечение постоянного и эффективного диалога с ведущими международными рейтинговыми агентствами в целях поддержания и повышения суверенных кредитных рейтингов Российской Федерации;</w:t>
            </w:r>
          </w:p>
          <w:p w:rsidR="00B34909" w:rsidRDefault="00B34909">
            <w:pPr>
              <w:pStyle w:val="ConsPlusNormal"/>
            </w:pPr>
            <w:r>
              <w:t>планирование объема ассигнований на оплату услуг международных рейтинговых агентств по присвоению и поддержанию суверенных кредитных рейтингов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показатель 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34.</w:t>
            </w:r>
          </w:p>
        </w:tc>
        <w:tc>
          <w:tcPr>
            <w:tcW w:w="2224" w:type="dxa"/>
            <w:tcBorders>
              <w:top w:val="nil"/>
              <w:left w:val="nil"/>
              <w:bottom w:val="nil"/>
              <w:right w:val="nil"/>
            </w:tcBorders>
          </w:tcPr>
          <w:p w:rsidR="00B34909" w:rsidRDefault="00B34909">
            <w:pPr>
              <w:pStyle w:val="ConsPlusNormal"/>
            </w:pPr>
            <w:r>
              <w:t>Основное мероприятие 6.6 "Обеспечение эффективного диалога с участниками международного и национального рынков капитала"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поддержания постоянного доступа Российской Федерации к международному и национальному рынку капиталов</w:t>
            </w:r>
          </w:p>
        </w:tc>
        <w:tc>
          <w:tcPr>
            <w:tcW w:w="3171" w:type="dxa"/>
            <w:tcBorders>
              <w:top w:val="nil"/>
              <w:left w:val="nil"/>
              <w:bottom w:val="nil"/>
              <w:right w:val="nil"/>
            </w:tcBorders>
          </w:tcPr>
          <w:p w:rsidR="00B34909" w:rsidRDefault="00B34909">
            <w:pPr>
              <w:pStyle w:val="ConsPlusNormal"/>
            </w:pPr>
            <w:r>
              <w:t>обеспечение интерактивного взаимодействия с представителями инвестиционного сообщества;</w:t>
            </w:r>
          </w:p>
          <w:p w:rsidR="00B34909" w:rsidRDefault="00B34909">
            <w:pPr>
              <w:pStyle w:val="ConsPlusNormal"/>
            </w:pPr>
            <w:r>
              <w:t>обеспечение полноты информации о состоянии государственного долга Российской Федерации</w:t>
            </w:r>
          </w:p>
        </w:tc>
        <w:tc>
          <w:tcPr>
            <w:tcW w:w="1751" w:type="dxa"/>
            <w:tcBorders>
              <w:top w:val="nil"/>
              <w:left w:val="nil"/>
              <w:bottom w:val="nil"/>
              <w:right w:val="nil"/>
            </w:tcBorders>
          </w:tcPr>
          <w:p w:rsidR="00B34909" w:rsidRDefault="00B34909">
            <w:pPr>
              <w:pStyle w:val="ConsPlusNormal"/>
            </w:pPr>
            <w:r>
              <w:t>показатели 6.1, 6.3</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35.</w:t>
            </w:r>
          </w:p>
        </w:tc>
        <w:tc>
          <w:tcPr>
            <w:tcW w:w="2224" w:type="dxa"/>
            <w:tcBorders>
              <w:top w:val="nil"/>
              <w:left w:val="nil"/>
              <w:bottom w:val="nil"/>
              <w:right w:val="nil"/>
            </w:tcBorders>
          </w:tcPr>
          <w:p w:rsidR="00B34909" w:rsidRDefault="00B34909">
            <w:pPr>
              <w:pStyle w:val="ConsPlusNormal"/>
            </w:pPr>
            <w:r>
              <w:t xml:space="preserve">Основное мероприятие 6.7 </w:t>
            </w:r>
            <w:r>
              <w:lastRenderedPageBreak/>
              <w:t>"Планирование объема вознаграждений агентам и консультантам с учетом состава и объема выполняемых функций"</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обеспечение доступа к услугам организаций, привлекаемых в ходе </w:t>
            </w:r>
            <w:r>
              <w:lastRenderedPageBreak/>
              <w:t>управления государственным долгом и государственными финансовыми активами Российской Федерации</w:t>
            </w:r>
          </w:p>
        </w:tc>
        <w:tc>
          <w:tcPr>
            <w:tcW w:w="3171" w:type="dxa"/>
            <w:tcBorders>
              <w:top w:val="nil"/>
              <w:left w:val="nil"/>
              <w:bottom w:val="nil"/>
              <w:right w:val="nil"/>
            </w:tcBorders>
          </w:tcPr>
          <w:p w:rsidR="00B34909" w:rsidRDefault="00B34909">
            <w:pPr>
              <w:pStyle w:val="ConsPlusNormal"/>
            </w:pPr>
            <w:r>
              <w:lastRenderedPageBreak/>
              <w:t xml:space="preserve">привлечение к управлению государственным долгом и </w:t>
            </w:r>
            <w:r>
              <w:lastRenderedPageBreak/>
              <w:t>государственными финансовыми активами Российской Федерации профессиональных участников финансовых рынков и консультантов, агентов Правительства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6.1 - 6.7</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36.</w:t>
            </w:r>
          </w:p>
        </w:tc>
        <w:tc>
          <w:tcPr>
            <w:tcW w:w="2224" w:type="dxa"/>
            <w:tcBorders>
              <w:top w:val="nil"/>
              <w:left w:val="nil"/>
              <w:bottom w:val="nil"/>
              <w:right w:val="nil"/>
            </w:tcBorders>
          </w:tcPr>
          <w:p w:rsidR="00B34909" w:rsidRDefault="00B34909">
            <w:pPr>
              <w:pStyle w:val="ConsPlusNormal"/>
            </w:pPr>
            <w:r>
              <w:t>Основное мероприятие 6.8 "Обеспечение реализации межправительственных соглашений об урегулировании/погашении задолженности бывшего СССР/Российской Федерации перед иностранными государствами-кредиторами"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реализация заключенных межправительственных соглашений</w:t>
            </w:r>
          </w:p>
        </w:tc>
        <w:tc>
          <w:tcPr>
            <w:tcW w:w="3171" w:type="dxa"/>
            <w:tcBorders>
              <w:top w:val="nil"/>
              <w:left w:val="nil"/>
              <w:bottom w:val="nil"/>
              <w:right w:val="nil"/>
            </w:tcBorders>
          </w:tcPr>
          <w:p w:rsidR="00B34909" w:rsidRDefault="00B34909">
            <w:pPr>
              <w:pStyle w:val="ConsPlusNormal"/>
            </w:pPr>
            <w:r>
              <w:t>организация финансирования производства и поставок товаров (работ, услуг) в счет погашения задолженности бывшего СССР/Российской Федерации перед иностранными государствами</w:t>
            </w:r>
          </w:p>
        </w:tc>
        <w:tc>
          <w:tcPr>
            <w:tcW w:w="1751" w:type="dxa"/>
            <w:tcBorders>
              <w:top w:val="nil"/>
              <w:left w:val="nil"/>
              <w:bottom w:val="nil"/>
              <w:right w:val="nil"/>
            </w:tcBorders>
          </w:tcPr>
          <w:p w:rsidR="00B34909" w:rsidRDefault="00B34909">
            <w:pPr>
              <w:pStyle w:val="ConsPlusNormal"/>
            </w:pPr>
            <w:r>
              <w:t>показатель 2</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37.</w:t>
            </w:r>
          </w:p>
        </w:tc>
        <w:tc>
          <w:tcPr>
            <w:tcW w:w="2224" w:type="dxa"/>
            <w:tcBorders>
              <w:top w:val="nil"/>
              <w:left w:val="nil"/>
              <w:bottom w:val="nil"/>
              <w:right w:val="nil"/>
            </w:tcBorders>
          </w:tcPr>
          <w:p w:rsidR="00B34909" w:rsidRDefault="00B34909">
            <w:pPr>
              <w:pStyle w:val="ConsPlusNormal"/>
            </w:pPr>
            <w:r>
              <w:t xml:space="preserve">Основное мероприятие 6.9 "Обеспечение защиты интересов Российской Федерации в международных судебных и иных юридических спорах, </w:t>
            </w:r>
            <w:r>
              <w:lastRenderedPageBreak/>
              <w:t>касающихся финансовых претензий к Российской Федерации"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защита интересов Российской Федерации в международных судебных и иных юридических спорах, касающихся финансовых претензий к Российской Федерации</w:t>
            </w:r>
          </w:p>
        </w:tc>
        <w:tc>
          <w:tcPr>
            <w:tcW w:w="3171" w:type="dxa"/>
            <w:tcBorders>
              <w:top w:val="nil"/>
              <w:left w:val="nil"/>
              <w:bottom w:val="nil"/>
              <w:right w:val="nil"/>
            </w:tcBorders>
          </w:tcPr>
          <w:p w:rsidR="00B34909" w:rsidRDefault="00B34909">
            <w:pPr>
              <w:pStyle w:val="ConsPlusNormal"/>
            </w:pPr>
            <w:r>
              <w:t>планирование и обеспечение финансирования юридических услуг привлеченных фирм, а также оплата соответствующих судебных издержек</w:t>
            </w:r>
          </w:p>
        </w:tc>
        <w:tc>
          <w:tcPr>
            <w:tcW w:w="1751" w:type="dxa"/>
            <w:tcBorders>
              <w:top w:val="nil"/>
              <w:left w:val="nil"/>
              <w:bottom w:val="nil"/>
              <w:right w:val="nil"/>
            </w:tcBorders>
          </w:tcPr>
          <w:p w:rsidR="00B34909" w:rsidRDefault="00B34909">
            <w:pPr>
              <w:pStyle w:val="ConsPlusNormal"/>
            </w:pP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38.</w:t>
            </w:r>
          </w:p>
        </w:tc>
        <w:tc>
          <w:tcPr>
            <w:tcW w:w="2224" w:type="dxa"/>
            <w:tcBorders>
              <w:top w:val="nil"/>
              <w:left w:val="nil"/>
              <w:bottom w:val="nil"/>
              <w:right w:val="nil"/>
            </w:tcBorders>
          </w:tcPr>
          <w:p w:rsidR="00B34909" w:rsidRDefault="00B34909">
            <w:pPr>
              <w:pStyle w:val="ConsPlusNormal"/>
            </w:pPr>
            <w:r>
              <w:t>Основное мероприятие 6.10 "Обеспечение реализации соглашений Российской Федерации с правительствами иностранных государств - заемщиками"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реализация заключенных международных договоров (соглашений)</w:t>
            </w:r>
          </w:p>
        </w:tc>
        <w:tc>
          <w:tcPr>
            <w:tcW w:w="3171" w:type="dxa"/>
            <w:tcBorders>
              <w:top w:val="nil"/>
              <w:left w:val="nil"/>
              <w:bottom w:val="nil"/>
              <w:right w:val="nil"/>
            </w:tcBorders>
          </w:tcPr>
          <w:p w:rsidR="00B34909" w:rsidRDefault="00B34909">
            <w:pPr>
              <w:pStyle w:val="ConsPlusNormal"/>
            </w:pPr>
            <w:r>
              <w:t>разработка и согласование с иностранными государствами-заемщиками финансовых условий государственных кредитов с учетом потребностей российских экспортеров, интересов федерального бюджета и международных обязательств Российской Федерации;</w:t>
            </w:r>
          </w:p>
          <w:p w:rsidR="00B34909" w:rsidRDefault="00B34909">
            <w:pPr>
              <w:pStyle w:val="ConsPlusNormal"/>
            </w:pPr>
            <w:r>
              <w:t>подготовка Программы предоставления государственных экспортных и финансовых кредитов с учетом принятых и принимаемых международных обязательств Российской Федерации, потребностей экспортеров, необходимости обеспечения эффективного бюджетного планирования;</w:t>
            </w:r>
          </w:p>
          <w:p w:rsidR="00B34909" w:rsidRDefault="00B34909">
            <w:pPr>
              <w:pStyle w:val="ConsPlusNormal"/>
            </w:pPr>
            <w:r>
              <w:t xml:space="preserve">обеспечение финансовых интересов Российской Федерации в ходе межправительственных переговоров и консультаций по вопросам реализации межправительственных </w:t>
            </w:r>
            <w:r>
              <w:lastRenderedPageBreak/>
              <w:t>кредитных соглашений.</w:t>
            </w:r>
          </w:p>
          <w:p w:rsidR="00B34909" w:rsidRDefault="00B34909">
            <w:pPr>
              <w:pStyle w:val="ConsPlusNormal"/>
            </w:pPr>
            <w:r>
              <w:t>согласование с иностранными государствами - должниками финансовых условий урегулирования задолженности перед Российской Федерацией, с учетом интересов федерального бюджета, платежеспособности стран-должников и международных обязательств России, в том числе принятых в рамках участия в содействии международному развитию</w:t>
            </w:r>
          </w:p>
        </w:tc>
        <w:tc>
          <w:tcPr>
            <w:tcW w:w="1751" w:type="dxa"/>
            <w:tcBorders>
              <w:top w:val="nil"/>
              <w:left w:val="nil"/>
              <w:bottom w:val="nil"/>
              <w:right w:val="nil"/>
            </w:tcBorders>
          </w:tcPr>
          <w:p w:rsidR="00B34909" w:rsidRDefault="00B34909">
            <w:pPr>
              <w:pStyle w:val="ConsPlusNormal"/>
            </w:pPr>
            <w:r>
              <w:lastRenderedPageBreak/>
              <w:t>показатели 6.1 - 6.3</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39.</w:t>
            </w:r>
          </w:p>
        </w:tc>
        <w:tc>
          <w:tcPr>
            <w:tcW w:w="2224" w:type="dxa"/>
            <w:tcBorders>
              <w:top w:val="nil"/>
              <w:left w:val="nil"/>
              <w:bottom w:val="nil"/>
              <w:right w:val="nil"/>
            </w:tcBorders>
          </w:tcPr>
          <w:p w:rsidR="00B34909" w:rsidRDefault="00B34909">
            <w:pPr>
              <w:pStyle w:val="ConsPlusNormal"/>
            </w:pPr>
            <w:r>
              <w:t>Основное мероприятие 6.11 "Управление средствами суверенных фондов"</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сохранности средств Резервного фонда и Фонда национального благосостояния и стабильного уровня доходов от их размещения</w:t>
            </w:r>
          </w:p>
        </w:tc>
        <w:tc>
          <w:tcPr>
            <w:tcW w:w="3171" w:type="dxa"/>
            <w:tcBorders>
              <w:top w:val="nil"/>
              <w:left w:val="nil"/>
              <w:bottom w:val="nil"/>
              <w:right w:val="nil"/>
            </w:tcBorders>
          </w:tcPr>
          <w:p w:rsidR="00B34909" w:rsidRDefault="00B34909">
            <w:pPr>
              <w:pStyle w:val="ConsPlusNormal"/>
            </w:pPr>
            <w:r>
              <w:t>переход к менее консервативным и более доходным стратегиям инвестирования средств Резервного фонда и Фонда национального благосостояния, привлечение для данной цели профессиональных участников финансовых рынков</w:t>
            </w:r>
          </w:p>
        </w:tc>
        <w:tc>
          <w:tcPr>
            <w:tcW w:w="1751" w:type="dxa"/>
            <w:tcBorders>
              <w:top w:val="nil"/>
              <w:left w:val="nil"/>
              <w:bottom w:val="nil"/>
              <w:right w:val="nil"/>
            </w:tcBorders>
          </w:tcPr>
          <w:p w:rsidR="00B34909" w:rsidRDefault="00B34909">
            <w:pPr>
              <w:pStyle w:val="ConsPlusNormal"/>
            </w:pPr>
            <w:r>
              <w:t>показатель 6.4</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40.</w:t>
            </w:r>
          </w:p>
        </w:tc>
        <w:tc>
          <w:tcPr>
            <w:tcW w:w="2224" w:type="dxa"/>
            <w:tcBorders>
              <w:top w:val="nil"/>
              <w:left w:val="nil"/>
              <w:bottom w:val="nil"/>
              <w:right w:val="nil"/>
            </w:tcBorders>
          </w:tcPr>
          <w:p w:rsidR="00B34909" w:rsidRDefault="00B34909">
            <w:pPr>
              <w:pStyle w:val="ConsPlusNormal"/>
            </w:pPr>
            <w:r>
              <w:t xml:space="preserve">Основное мероприятие 6.12 "Нормативное правовое регулирование и мониторинг состояния государственного долга субъектов </w:t>
            </w:r>
            <w:r>
              <w:lastRenderedPageBreak/>
              <w:t>Российской Федерации и муниципального долга, обеспечение допуска на национальный долговой рынок финансово-устойчивых эмитентов государственных ценных бумаг субъектов Российской Федерации и муниципальных ценных бумаг"</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нормативно-правовых рамок для регулирования заемной/долговой политики субъектами Российской Федерации и муниципальными образованиями</w:t>
            </w:r>
          </w:p>
        </w:tc>
        <w:tc>
          <w:tcPr>
            <w:tcW w:w="3171" w:type="dxa"/>
            <w:tcBorders>
              <w:top w:val="nil"/>
              <w:left w:val="nil"/>
              <w:bottom w:val="nil"/>
              <w:right w:val="nil"/>
            </w:tcBorders>
          </w:tcPr>
          <w:p w:rsidR="00B34909" w:rsidRDefault="00B34909">
            <w:pPr>
              <w:pStyle w:val="ConsPlusNormal"/>
            </w:pPr>
            <w:r>
              <w:t>разработка основных направлений государственной политики в области заимствований и долга субъектов Российской Федерации и нормативных правовых актов по реализации этой политики;</w:t>
            </w:r>
          </w:p>
          <w:p w:rsidR="00B34909" w:rsidRDefault="00B34909">
            <w:pPr>
              <w:pStyle w:val="ConsPlusNormal"/>
            </w:pPr>
            <w:r>
              <w:t xml:space="preserve">проведение мониторинга </w:t>
            </w:r>
            <w:r>
              <w:lastRenderedPageBreak/>
              <w:t>долговой ситуации субъектов Российской Федерации на основе переданной Минфину России информации о долговых обязательствах из долговых книг;</w:t>
            </w:r>
          </w:p>
          <w:p w:rsidR="00B34909" w:rsidRDefault="00B34909">
            <w:pPr>
              <w:pStyle w:val="ConsPlusNormal"/>
            </w:pPr>
            <w:r>
              <w:t>размещение информации о долговых обязательствах субъектов Российской Федерации и муниципальных образований на сайте Минфина России;</w:t>
            </w:r>
          </w:p>
          <w:p w:rsidR="00B34909" w:rsidRDefault="00B34909">
            <w:pPr>
              <w:pStyle w:val="ConsPlusNormal"/>
            </w:pPr>
            <w:r>
              <w:t>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tc>
        <w:tc>
          <w:tcPr>
            <w:tcW w:w="1751" w:type="dxa"/>
            <w:tcBorders>
              <w:top w:val="nil"/>
              <w:left w:val="nil"/>
              <w:bottom w:val="nil"/>
              <w:right w:val="nil"/>
            </w:tcBorders>
          </w:tcPr>
          <w:p w:rsidR="00B34909" w:rsidRDefault="00B34909">
            <w:pPr>
              <w:pStyle w:val="ConsPlusNormal"/>
            </w:pPr>
            <w:r>
              <w:lastRenderedPageBreak/>
              <w:t>показатель 5</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7 "Эффективное функционирование финансовых рынков, банковской, страховой деятельности, схем инвестирования и защиты пенсионных накоплений"</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41.</w:t>
            </w:r>
          </w:p>
        </w:tc>
        <w:tc>
          <w:tcPr>
            <w:tcW w:w="2224" w:type="dxa"/>
            <w:tcBorders>
              <w:top w:val="nil"/>
              <w:left w:val="nil"/>
              <w:bottom w:val="nil"/>
              <w:right w:val="nil"/>
            </w:tcBorders>
          </w:tcPr>
          <w:p w:rsidR="00B34909" w:rsidRDefault="00B34909">
            <w:pPr>
              <w:pStyle w:val="ConsPlusNormal"/>
            </w:pPr>
            <w:r>
              <w:t>Основное мероприятие 7.1 "Развитие финансовых рынков, создание международного финансового центра"</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эффективного функционирования финансовой инфраструктуры;</w:t>
            </w:r>
          </w:p>
          <w:p w:rsidR="00B34909" w:rsidRDefault="00B34909">
            <w:pPr>
              <w:pStyle w:val="ConsPlusNormal"/>
            </w:pPr>
            <w:r>
              <w:t>повышение транспарентности и устойчивости финансового рынка, увеличение его роли в экономике страны</w:t>
            </w:r>
          </w:p>
        </w:tc>
        <w:tc>
          <w:tcPr>
            <w:tcW w:w="3171" w:type="dxa"/>
            <w:tcBorders>
              <w:top w:val="nil"/>
              <w:left w:val="nil"/>
              <w:bottom w:val="nil"/>
              <w:right w:val="nil"/>
            </w:tcBorders>
          </w:tcPr>
          <w:p w:rsidR="00B34909" w:rsidRDefault="00B34909">
            <w:pPr>
              <w:pStyle w:val="ConsPlusNormal"/>
            </w:pPr>
            <w:r>
              <w:t>совершенствование нормативной правовой базы в сфере регулирования, контроля и надзора на финансовых рынках с учетом интеграционных процессов;</w:t>
            </w:r>
          </w:p>
          <w:p w:rsidR="00B34909" w:rsidRDefault="00B34909">
            <w:pPr>
              <w:pStyle w:val="ConsPlusNormal"/>
            </w:pPr>
            <w:r>
              <w:t>расширение возможностей доступа к российскому рынку акций для иностранных инвесторов, в том числе через системы Euroclear и Clearstream</w:t>
            </w:r>
          </w:p>
        </w:tc>
        <w:tc>
          <w:tcPr>
            <w:tcW w:w="1751" w:type="dxa"/>
            <w:tcBorders>
              <w:top w:val="nil"/>
              <w:left w:val="nil"/>
              <w:bottom w:val="nil"/>
              <w:right w:val="nil"/>
            </w:tcBorders>
          </w:tcPr>
          <w:p w:rsidR="00B34909" w:rsidRDefault="00B34909">
            <w:pPr>
              <w:pStyle w:val="ConsPlusNormal"/>
            </w:pPr>
            <w:r>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42.</w:t>
            </w:r>
          </w:p>
        </w:tc>
        <w:tc>
          <w:tcPr>
            <w:tcW w:w="2224" w:type="dxa"/>
            <w:tcBorders>
              <w:top w:val="nil"/>
              <w:left w:val="nil"/>
              <w:bottom w:val="nil"/>
              <w:right w:val="nil"/>
            </w:tcBorders>
          </w:tcPr>
          <w:p w:rsidR="00B34909" w:rsidRDefault="00B34909">
            <w:pPr>
              <w:pStyle w:val="ConsPlusNormal"/>
            </w:pPr>
            <w:r>
              <w:t>Основное мероприятие 7.2 "Регулирование банковской деятельности"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повышение устойчивости, транспарентности и ликвидности банковской системы</w:t>
            </w:r>
          </w:p>
        </w:tc>
        <w:tc>
          <w:tcPr>
            <w:tcW w:w="3171" w:type="dxa"/>
            <w:tcBorders>
              <w:top w:val="nil"/>
              <w:left w:val="nil"/>
              <w:bottom w:val="nil"/>
              <w:right w:val="nil"/>
            </w:tcBorders>
          </w:tcPr>
          <w:p w:rsidR="00B34909" w:rsidRDefault="00B34909">
            <w:pPr>
              <w:pStyle w:val="ConsPlusNormal"/>
            </w:pPr>
            <w:r>
              <w:t>совершенствование нормативной правовой базы в сфере банковской деятельности</w:t>
            </w:r>
          </w:p>
        </w:tc>
        <w:tc>
          <w:tcPr>
            <w:tcW w:w="1751" w:type="dxa"/>
            <w:tcBorders>
              <w:top w:val="nil"/>
              <w:left w:val="nil"/>
              <w:bottom w:val="nil"/>
              <w:right w:val="nil"/>
            </w:tcBorders>
          </w:tcPr>
          <w:p w:rsidR="00B34909" w:rsidRDefault="00B34909">
            <w:pPr>
              <w:pStyle w:val="ConsPlusNormal"/>
            </w:pPr>
            <w:r>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43.</w:t>
            </w:r>
          </w:p>
        </w:tc>
        <w:tc>
          <w:tcPr>
            <w:tcW w:w="2224" w:type="dxa"/>
            <w:tcBorders>
              <w:top w:val="nil"/>
              <w:left w:val="nil"/>
              <w:bottom w:val="nil"/>
              <w:right w:val="nil"/>
            </w:tcBorders>
          </w:tcPr>
          <w:p w:rsidR="00B34909" w:rsidRDefault="00B34909">
            <w:pPr>
              <w:pStyle w:val="ConsPlusNormal"/>
            </w:pPr>
            <w:r>
              <w:t>Основное мероприятие 7.3 "Регулирование страховой деятельности"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развитие отечественного страхового рынка, усиление его роли в экономике страны и на международном уровне, в том числе в части обеспечения привлечения инвестиционных ресурсов в экономику страны</w:t>
            </w:r>
          </w:p>
        </w:tc>
        <w:tc>
          <w:tcPr>
            <w:tcW w:w="3171" w:type="dxa"/>
            <w:tcBorders>
              <w:top w:val="nil"/>
              <w:left w:val="nil"/>
              <w:bottom w:val="nil"/>
              <w:right w:val="nil"/>
            </w:tcBorders>
          </w:tcPr>
          <w:p w:rsidR="00B34909" w:rsidRDefault="00B34909">
            <w:pPr>
              <w:pStyle w:val="ConsPlusNormal"/>
            </w:pPr>
            <w:r>
              <w:t>совершенствование нормативной правовой базы в сфере страховой деятельности</w:t>
            </w:r>
          </w:p>
        </w:tc>
        <w:tc>
          <w:tcPr>
            <w:tcW w:w="1751" w:type="dxa"/>
            <w:tcBorders>
              <w:top w:val="nil"/>
              <w:left w:val="nil"/>
              <w:bottom w:val="nil"/>
              <w:right w:val="nil"/>
            </w:tcBorders>
          </w:tcPr>
          <w:p w:rsidR="00B34909" w:rsidRDefault="00B34909">
            <w:pPr>
              <w:pStyle w:val="ConsPlusNormal"/>
            </w:pPr>
            <w:r>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44.</w:t>
            </w:r>
          </w:p>
        </w:tc>
        <w:tc>
          <w:tcPr>
            <w:tcW w:w="2224" w:type="dxa"/>
            <w:tcBorders>
              <w:top w:val="nil"/>
              <w:left w:val="nil"/>
              <w:bottom w:val="nil"/>
              <w:right w:val="nil"/>
            </w:tcBorders>
          </w:tcPr>
          <w:p w:rsidR="00B34909" w:rsidRDefault="00B34909">
            <w:pPr>
              <w:pStyle w:val="ConsPlusNormal"/>
            </w:pPr>
            <w:r>
              <w:t>Основное мероприятие 7.4 "Регулирование обязательных пенсионных накоплений, коллективных инвестиций, пенсионных фондов и размещения активов институтов развития"</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эффективного функционирования системы формирования и инвестирования пенсионных накоплений и пенсионных резервов;</w:t>
            </w:r>
          </w:p>
          <w:p w:rsidR="00B34909" w:rsidRDefault="00B34909">
            <w:pPr>
              <w:pStyle w:val="ConsPlusNormal"/>
            </w:pPr>
            <w:r>
              <w:t>повышение роли негосударственных пенсионных фондов как институциональных инвесторов на финансовом рынке;</w:t>
            </w:r>
          </w:p>
          <w:p w:rsidR="00B34909" w:rsidRDefault="00B34909">
            <w:pPr>
              <w:pStyle w:val="ConsPlusNormal"/>
            </w:pPr>
            <w:r>
              <w:t>повышение эффективности инвестирования временно свободных средств институтов развития</w:t>
            </w:r>
          </w:p>
        </w:tc>
        <w:tc>
          <w:tcPr>
            <w:tcW w:w="3171" w:type="dxa"/>
            <w:tcBorders>
              <w:top w:val="nil"/>
              <w:left w:val="nil"/>
              <w:bottom w:val="nil"/>
              <w:right w:val="nil"/>
            </w:tcBorders>
          </w:tcPr>
          <w:p w:rsidR="00B34909" w:rsidRDefault="00B34909">
            <w:pPr>
              <w:pStyle w:val="ConsPlusNormal"/>
            </w:pPr>
            <w:r>
              <w:t>совершенствование нормативной правовой базы в сфере регулирования системы формирования и инвестирования пенсионных накоплений и пенсионных резервов, а также инвестирования временно свободных средств институтов развития</w:t>
            </w:r>
          </w:p>
        </w:tc>
        <w:tc>
          <w:tcPr>
            <w:tcW w:w="1751" w:type="dxa"/>
            <w:tcBorders>
              <w:top w:val="nil"/>
              <w:left w:val="nil"/>
              <w:bottom w:val="nil"/>
              <w:right w:val="nil"/>
            </w:tcBorders>
          </w:tcPr>
          <w:p w:rsidR="00B34909" w:rsidRDefault="00B34909">
            <w:pPr>
              <w:pStyle w:val="ConsPlusNormal"/>
            </w:pPr>
            <w:r>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45.</w:t>
            </w:r>
          </w:p>
        </w:tc>
        <w:tc>
          <w:tcPr>
            <w:tcW w:w="2224" w:type="dxa"/>
            <w:tcBorders>
              <w:top w:val="nil"/>
              <w:left w:val="nil"/>
              <w:bottom w:val="nil"/>
              <w:right w:val="nil"/>
            </w:tcBorders>
          </w:tcPr>
          <w:p w:rsidR="00B34909" w:rsidRDefault="00B34909">
            <w:pPr>
              <w:pStyle w:val="ConsPlusNormal"/>
            </w:pPr>
            <w:r>
              <w:t>Основное мероприятие 7.5 "Совершенствование валютного законодательства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нормативной правовой базы валютного регулирования в Российской Федерации, в том числе в части</w:t>
            </w:r>
          </w:p>
          <w:p w:rsidR="00B34909" w:rsidRDefault="00B34909">
            <w:pPr>
              <w:pStyle w:val="ConsPlusNormal"/>
            </w:pPr>
            <w:r>
              <w:t xml:space="preserve">порядка использования резидентами своих счетов, открытых в банках, расположенных за пределами </w:t>
            </w:r>
            <w:r>
              <w:lastRenderedPageBreak/>
              <w:t>территории Российской Федерации</w:t>
            </w:r>
          </w:p>
        </w:tc>
        <w:tc>
          <w:tcPr>
            <w:tcW w:w="3171" w:type="dxa"/>
            <w:tcBorders>
              <w:top w:val="nil"/>
              <w:left w:val="nil"/>
              <w:bottom w:val="nil"/>
              <w:right w:val="nil"/>
            </w:tcBorders>
          </w:tcPr>
          <w:p w:rsidR="00B34909" w:rsidRDefault="00B34909">
            <w:pPr>
              <w:pStyle w:val="ConsPlusNormal"/>
            </w:pPr>
            <w:r>
              <w:lastRenderedPageBreak/>
              <w:t xml:space="preserve">участие в работе над проектами федеральных законов, постановлений Правительства Российской Федерации, нормативных правовых актов Минфина России и других федеральных органов </w:t>
            </w:r>
            <w:r>
              <w:lastRenderedPageBreak/>
              <w:t>исполнительной власти, затрагивающих вопросы валютного регулирования и валютного контроля;</w:t>
            </w:r>
          </w:p>
          <w:p w:rsidR="00B34909" w:rsidRDefault="00B34909">
            <w:pPr>
              <w:pStyle w:val="ConsPlusNormal"/>
            </w:pPr>
            <w:r>
              <w:t xml:space="preserve">анализ практики применения Федерального </w:t>
            </w:r>
            <w:hyperlink r:id="rId29" w:history="1">
              <w:r>
                <w:rPr>
                  <w:color w:val="0000FF"/>
                </w:rPr>
                <w:t>закона</w:t>
              </w:r>
            </w:hyperlink>
            <w:r>
              <w:t xml:space="preserve"> "О валютном регулировании и валютном контроле" и подготовка предложений о внесении изменений в валютное законодательство;</w:t>
            </w:r>
          </w:p>
          <w:p w:rsidR="00B34909" w:rsidRDefault="00B34909">
            <w:pPr>
              <w:pStyle w:val="ConsPlusNormal"/>
            </w:pPr>
            <w:r>
              <w:t>анализ практики применения мер административной ответственности за нарушение валютного законодательства и актов органов валютного регулирования и подготовка предложений об их совершенствовании</w:t>
            </w:r>
          </w:p>
        </w:tc>
        <w:tc>
          <w:tcPr>
            <w:tcW w:w="1751" w:type="dxa"/>
            <w:tcBorders>
              <w:top w:val="nil"/>
              <w:left w:val="nil"/>
              <w:bottom w:val="nil"/>
              <w:right w:val="nil"/>
            </w:tcBorders>
          </w:tcPr>
          <w:p w:rsidR="00B34909" w:rsidRDefault="00B34909">
            <w:pPr>
              <w:pStyle w:val="ConsPlusNormal"/>
            </w:pPr>
            <w:r>
              <w:lastRenderedPageBreak/>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46.</w:t>
            </w:r>
          </w:p>
        </w:tc>
        <w:tc>
          <w:tcPr>
            <w:tcW w:w="2224" w:type="dxa"/>
            <w:tcBorders>
              <w:top w:val="nil"/>
              <w:left w:val="nil"/>
              <w:bottom w:val="nil"/>
              <w:right w:val="nil"/>
            </w:tcBorders>
          </w:tcPr>
          <w:p w:rsidR="00B34909" w:rsidRDefault="00B34909">
            <w:pPr>
              <w:pStyle w:val="ConsPlusNormal"/>
            </w:pPr>
            <w:r>
              <w:t>Основное мероприятие 7.6 "Защита прав инвесторов и потребителей финансовых услуг"</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повышение уровня правовой защищенности инвесторов и потребителей финансовых услуг;</w:t>
            </w:r>
          </w:p>
          <w:p w:rsidR="00B34909" w:rsidRDefault="00B34909">
            <w:pPr>
              <w:pStyle w:val="ConsPlusNormal"/>
            </w:pPr>
            <w:r>
              <w:t>исполнение обязательств Российской Федерации по сбережениям граждан Российской Федерации</w:t>
            </w:r>
          </w:p>
        </w:tc>
        <w:tc>
          <w:tcPr>
            <w:tcW w:w="3171" w:type="dxa"/>
            <w:tcBorders>
              <w:top w:val="nil"/>
              <w:left w:val="nil"/>
              <w:bottom w:val="nil"/>
              <w:right w:val="nil"/>
            </w:tcBorders>
          </w:tcPr>
          <w:p w:rsidR="00B34909" w:rsidRDefault="00B34909">
            <w:pPr>
              <w:pStyle w:val="ConsPlusNormal"/>
            </w:pPr>
            <w:r>
              <w:t>совершенствование нормативной правой базы в части повышения уровня правовой защищенности инвесторов и потребителей финансовых услуг и исполнения обязательств Российской Федерации по сбережениям граждан Российской Федерации</w:t>
            </w:r>
          </w:p>
        </w:tc>
        <w:tc>
          <w:tcPr>
            <w:tcW w:w="1751" w:type="dxa"/>
            <w:tcBorders>
              <w:top w:val="nil"/>
              <w:left w:val="nil"/>
              <w:bottom w:val="nil"/>
              <w:right w:val="nil"/>
            </w:tcBorders>
          </w:tcPr>
          <w:p w:rsidR="00B34909" w:rsidRDefault="00B34909">
            <w:pPr>
              <w:pStyle w:val="ConsPlusNormal"/>
            </w:pPr>
            <w:r>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47.</w:t>
            </w:r>
          </w:p>
        </w:tc>
        <w:tc>
          <w:tcPr>
            <w:tcW w:w="2224" w:type="dxa"/>
            <w:tcBorders>
              <w:top w:val="nil"/>
              <w:left w:val="nil"/>
              <w:bottom w:val="nil"/>
              <w:right w:val="nil"/>
            </w:tcBorders>
          </w:tcPr>
          <w:p w:rsidR="00B34909" w:rsidRDefault="00B34909">
            <w:pPr>
              <w:pStyle w:val="ConsPlusNormal"/>
            </w:pPr>
            <w:r>
              <w:t xml:space="preserve">Основное мероприятие 7.7 "Развитие правовой </w:t>
            </w:r>
            <w:r>
              <w:lastRenderedPageBreak/>
              <w:t>базы бухгалтерского учета и обеспечение применения МСФО на территории Российской Федерации"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 xml:space="preserve">надежное функционирование системы бухгалтерского учета на основе МСФО, обеспечивающей </w:t>
            </w:r>
            <w:r>
              <w:lastRenderedPageBreak/>
              <w:t>пользователей качественной и достоверной информацией</w:t>
            </w:r>
          </w:p>
        </w:tc>
        <w:tc>
          <w:tcPr>
            <w:tcW w:w="3171" w:type="dxa"/>
            <w:tcBorders>
              <w:top w:val="nil"/>
              <w:left w:val="nil"/>
              <w:bottom w:val="nil"/>
              <w:right w:val="nil"/>
            </w:tcBorders>
          </w:tcPr>
          <w:p w:rsidR="00B34909" w:rsidRDefault="00B34909">
            <w:pPr>
              <w:pStyle w:val="ConsPlusNormal"/>
            </w:pPr>
            <w:r>
              <w:lastRenderedPageBreak/>
              <w:t xml:space="preserve">внесение изменений в законодательство Российской Федерации, обеспечивающих </w:t>
            </w:r>
            <w:r>
              <w:lastRenderedPageBreak/>
              <w:t>расширение сферы применения МСФО организациями и установление требований по составлению промежуточной консолидированной финансовой отчетности по МСФО и обеспечению ее достоверности;</w:t>
            </w:r>
          </w:p>
          <w:p w:rsidR="00B34909" w:rsidRDefault="00B34909">
            <w:pPr>
              <w:pStyle w:val="ConsPlusNormal"/>
            </w:pPr>
            <w:r>
              <w:t>обеспечение признания МСФО для применения на территории Российской Федерации по мере принятия Фондом МСФО новых документов международных стандартов;</w:t>
            </w:r>
          </w:p>
          <w:p w:rsidR="00B34909" w:rsidRDefault="00B34909">
            <w:pPr>
              <w:pStyle w:val="ConsPlusNormal"/>
            </w:pPr>
            <w:r>
              <w:t>утверждение федеральных стандартов бухгалтерского учета;</w:t>
            </w:r>
          </w:p>
          <w:p w:rsidR="00B34909" w:rsidRDefault="00B34909">
            <w:pPr>
              <w:pStyle w:val="ConsPlusNormal"/>
            </w:pPr>
            <w:r>
              <w:t>участие в работе над проектами федеральных законов, постановлений Правительства Российской Федерации, нормативных правовых актов Минфина России и других федеральных органов исполнительной власти, затрагивающих вопросы бухгалтерского учета и финансовой отчетности</w:t>
            </w:r>
          </w:p>
        </w:tc>
        <w:tc>
          <w:tcPr>
            <w:tcW w:w="1751" w:type="dxa"/>
            <w:tcBorders>
              <w:top w:val="nil"/>
              <w:left w:val="nil"/>
              <w:bottom w:val="nil"/>
              <w:right w:val="nil"/>
            </w:tcBorders>
          </w:tcPr>
          <w:p w:rsidR="00B34909" w:rsidRDefault="00B34909">
            <w:pPr>
              <w:pStyle w:val="ConsPlusNormal"/>
            </w:pPr>
            <w:r>
              <w:lastRenderedPageBreak/>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48.</w:t>
            </w:r>
          </w:p>
        </w:tc>
        <w:tc>
          <w:tcPr>
            <w:tcW w:w="2224" w:type="dxa"/>
            <w:tcBorders>
              <w:top w:val="nil"/>
              <w:left w:val="nil"/>
              <w:bottom w:val="nil"/>
              <w:right w:val="nil"/>
            </w:tcBorders>
          </w:tcPr>
          <w:p w:rsidR="00B34909" w:rsidRDefault="00B34909">
            <w:pPr>
              <w:pStyle w:val="ConsPlusNormal"/>
            </w:pPr>
            <w:r>
              <w:t xml:space="preserve">Основное мероприятие 7.8 "Развитие правовой базы аудиторской деятельности и </w:t>
            </w:r>
            <w:r>
              <w:lastRenderedPageBreak/>
              <w:t>создание нормативно-методологических основ применения международных стандартов аудита на территории Российской Федерации"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надежное функционирование системы аудита на основе международных стандартов аудита</w:t>
            </w:r>
          </w:p>
        </w:tc>
        <w:tc>
          <w:tcPr>
            <w:tcW w:w="3171" w:type="dxa"/>
            <w:tcBorders>
              <w:top w:val="nil"/>
              <w:left w:val="nil"/>
              <w:bottom w:val="nil"/>
              <w:right w:val="nil"/>
            </w:tcBorders>
          </w:tcPr>
          <w:p w:rsidR="00B34909" w:rsidRDefault="00B34909">
            <w:pPr>
              <w:pStyle w:val="ConsPlusNormal"/>
            </w:pPr>
            <w:r>
              <w:t xml:space="preserve">внесение изменений в законодательство Российской Федерации, обеспечивающих применение международных стандартов аудита на </w:t>
            </w:r>
            <w:r>
              <w:lastRenderedPageBreak/>
              <w:t>территории Российской Федерации;</w:t>
            </w:r>
          </w:p>
          <w:p w:rsidR="00B34909" w:rsidRDefault="00B34909">
            <w:pPr>
              <w:pStyle w:val="ConsPlusNormal"/>
            </w:pPr>
            <w:r>
              <w:t>подготовка нормативных правовых актов, определяющих порядок признания международных стандартов аудита на территории Российской Федерации;</w:t>
            </w:r>
          </w:p>
          <w:p w:rsidR="00B34909" w:rsidRDefault="00B34909">
            <w:pPr>
              <w:pStyle w:val="ConsPlusNormal"/>
            </w:pPr>
            <w:r>
              <w:t>обеспечение введения в действие базового комплекта международных стандартов аудита для применения на территории Российской Федерации и дальнейшее введение новых международных стандартов аудита по мере принятия их Международной федерацией бухгалтеров;</w:t>
            </w:r>
          </w:p>
          <w:p w:rsidR="00B34909" w:rsidRDefault="00B34909">
            <w:pPr>
              <w:pStyle w:val="ConsPlusNormal"/>
            </w:pPr>
            <w:r>
              <w:t>совершенствование законодательной и нормативно-правовой базы аудиторской деятельности с учетом анализа правоприменительной практики</w:t>
            </w:r>
          </w:p>
        </w:tc>
        <w:tc>
          <w:tcPr>
            <w:tcW w:w="1751" w:type="dxa"/>
            <w:tcBorders>
              <w:top w:val="nil"/>
              <w:left w:val="nil"/>
              <w:bottom w:val="nil"/>
              <w:right w:val="nil"/>
            </w:tcBorders>
          </w:tcPr>
          <w:p w:rsidR="00B34909" w:rsidRDefault="00B34909">
            <w:pPr>
              <w:pStyle w:val="ConsPlusNormal"/>
            </w:pPr>
            <w:r>
              <w:lastRenderedPageBreak/>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49.</w:t>
            </w:r>
          </w:p>
        </w:tc>
        <w:tc>
          <w:tcPr>
            <w:tcW w:w="2224" w:type="dxa"/>
            <w:tcBorders>
              <w:top w:val="nil"/>
              <w:left w:val="nil"/>
              <w:bottom w:val="nil"/>
              <w:right w:val="nil"/>
            </w:tcBorders>
          </w:tcPr>
          <w:p w:rsidR="00B34909" w:rsidRDefault="00B34909">
            <w:pPr>
              <w:pStyle w:val="ConsPlusNormal"/>
            </w:pPr>
            <w:r>
              <w:t xml:space="preserve">Основное мероприятие 7.9 "Осуществление государственного контроля (надзора) за деятельностью саморегулируемых </w:t>
            </w:r>
            <w:r>
              <w:lastRenderedPageBreak/>
              <w:t>организаций аудиторов"</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представление доклада об осуществлении Минфином России государственного контроля (надзора) за деятельностью саморегулируемых организаций аудиторов и об эффективности такого контроля (надзора) за год</w:t>
            </w:r>
          </w:p>
        </w:tc>
        <w:tc>
          <w:tcPr>
            <w:tcW w:w="3171" w:type="dxa"/>
            <w:tcBorders>
              <w:top w:val="nil"/>
              <w:left w:val="nil"/>
              <w:bottom w:val="nil"/>
              <w:right w:val="nil"/>
            </w:tcBorders>
          </w:tcPr>
          <w:p w:rsidR="00B34909" w:rsidRDefault="00B34909">
            <w:pPr>
              <w:pStyle w:val="ConsPlusNormal"/>
            </w:pPr>
            <w:r>
              <w:t xml:space="preserve">проведение проверок соблюдения саморегулируемыми организациями аудиторов требований законодательства Российской Федерации и иных нормативных правовых актов, </w:t>
            </w:r>
            <w:r>
              <w:lastRenderedPageBreak/>
              <w:t>которые регулируют аудиторскую деятельность;</w:t>
            </w:r>
          </w:p>
          <w:p w:rsidR="00B34909" w:rsidRDefault="00B34909">
            <w:pPr>
              <w:pStyle w:val="ConsPlusNormal"/>
            </w:pPr>
            <w:r>
              <w:t>мониторинг исполнения саморегулируемыми организациями аудиторов требований законодательства Российской Федерации и иных нормативных правовых актов, которые регулируют аудиторскую деятельность;</w:t>
            </w:r>
          </w:p>
          <w:p w:rsidR="00B34909" w:rsidRDefault="00B34909">
            <w:pPr>
              <w:pStyle w:val="ConsPlusNormal"/>
            </w:pPr>
            <w:r>
              <w:t>сбор и обработка статистической отчетности саморегулируемых организаций аудиторов о деятельности за год;</w:t>
            </w:r>
          </w:p>
          <w:p w:rsidR="00B34909" w:rsidRDefault="00B34909">
            <w:pPr>
              <w:pStyle w:val="ConsPlusNormal"/>
            </w:pPr>
            <w:r>
              <w:t>ведение государственного реестра саморегулируемых организаций аудиторов</w:t>
            </w:r>
          </w:p>
        </w:tc>
        <w:tc>
          <w:tcPr>
            <w:tcW w:w="1751" w:type="dxa"/>
            <w:tcBorders>
              <w:top w:val="nil"/>
              <w:left w:val="nil"/>
              <w:bottom w:val="nil"/>
              <w:right w:val="nil"/>
            </w:tcBorders>
          </w:tcPr>
          <w:p w:rsidR="00B34909" w:rsidRDefault="00B34909">
            <w:pPr>
              <w:pStyle w:val="ConsPlusNormal"/>
            </w:pPr>
            <w:r>
              <w:lastRenderedPageBreak/>
              <w:t>показатель 7.1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50.</w:t>
            </w:r>
          </w:p>
        </w:tc>
        <w:tc>
          <w:tcPr>
            <w:tcW w:w="2224" w:type="dxa"/>
            <w:tcBorders>
              <w:top w:val="nil"/>
              <w:left w:val="nil"/>
              <w:bottom w:val="nil"/>
              <w:right w:val="nil"/>
            </w:tcBorders>
          </w:tcPr>
          <w:p w:rsidR="00B34909" w:rsidRDefault="00B34909">
            <w:pPr>
              <w:pStyle w:val="ConsPlusNormal"/>
            </w:pPr>
            <w:r>
              <w:t>Основное мероприятие 7.10 "Обеспечение участия Минфина России в деятельности по противодействию незаконным финансовым операциям"</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нормативных правовых актов, затрагивающих вопросы противодействия легализации (отмыванию) доходов, полученных преступным путем, и финансированию терроризма</w:t>
            </w:r>
          </w:p>
        </w:tc>
        <w:tc>
          <w:tcPr>
            <w:tcW w:w="3171" w:type="dxa"/>
            <w:tcBorders>
              <w:top w:val="nil"/>
              <w:left w:val="nil"/>
              <w:bottom w:val="nil"/>
              <w:right w:val="nil"/>
            </w:tcBorders>
          </w:tcPr>
          <w:p w:rsidR="00B34909" w:rsidRDefault="00B34909">
            <w:pPr>
              <w:pStyle w:val="ConsPlusNormal"/>
            </w:pPr>
            <w:r>
              <w:t>участие в работе над проектами федеральных законов, постановлений Правительства Российской Федерации, нормативных правовых актов Минфина России и других федеральных органов исполнительной власти, затрагивающих вопросы противодействия легализации (отмыванию) доходов, полученных преступным путем, и финансированию терроризма;</w:t>
            </w:r>
          </w:p>
          <w:p w:rsidR="00B34909" w:rsidRDefault="00B34909">
            <w:pPr>
              <w:pStyle w:val="ConsPlusNormal"/>
            </w:pPr>
            <w:r>
              <w:t xml:space="preserve">подготовка материалов и </w:t>
            </w:r>
            <w:r>
              <w:lastRenderedPageBreak/>
              <w:t xml:space="preserve">участие в международных мероприятиях, проводимых в рамках </w:t>
            </w:r>
            <w:hyperlink r:id="rId30" w:history="1">
              <w:r>
                <w:rPr>
                  <w:color w:val="0000FF"/>
                </w:rPr>
                <w:t>Конвенции</w:t>
              </w:r>
            </w:hyperlink>
            <w:r>
              <w:t xml:space="preserve"> ООН против коррупции</w:t>
            </w:r>
          </w:p>
        </w:tc>
        <w:tc>
          <w:tcPr>
            <w:tcW w:w="1751" w:type="dxa"/>
            <w:tcBorders>
              <w:top w:val="nil"/>
              <w:left w:val="nil"/>
              <w:bottom w:val="nil"/>
              <w:right w:val="nil"/>
            </w:tcBorders>
          </w:tcPr>
          <w:p w:rsidR="00B34909" w:rsidRDefault="00B34909">
            <w:pPr>
              <w:pStyle w:val="ConsPlusNormal"/>
            </w:pPr>
            <w:r>
              <w:lastRenderedPageBreak/>
              <w:t>показатель 7.1</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8 "Развитие международного финансово-экономического сотрудничества Российской Федерации"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51.</w:t>
            </w:r>
          </w:p>
        </w:tc>
        <w:tc>
          <w:tcPr>
            <w:tcW w:w="2224" w:type="dxa"/>
            <w:tcBorders>
              <w:top w:val="nil"/>
              <w:left w:val="nil"/>
              <w:bottom w:val="nil"/>
              <w:right w:val="nil"/>
            </w:tcBorders>
          </w:tcPr>
          <w:p w:rsidR="00B34909" w:rsidRDefault="00B34909">
            <w:pPr>
              <w:pStyle w:val="ConsPlusNormal"/>
            </w:pPr>
            <w:r>
              <w:t>Основное мероприятие 8.1 "Подготовка и аналитическое обеспечение участия Российской Федерации в международных мероприятиях и инициативах в финансово-экономической сфере"</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обеспечение результативного участия Российской Федерации в международных мероприятиях и инициативах в соответствии с установленными приоритетами и задачами</w:t>
            </w:r>
          </w:p>
        </w:tc>
        <w:tc>
          <w:tcPr>
            <w:tcW w:w="3171" w:type="dxa"/>
            <w:tcBorders>
              <w:top w:val="nil"/>
              <w:left w:val="nil"/>
              <w:bottom w:val="nil"/>
              <w:right w:val="nil"/>
            </w:tcBorders>
          </w:tcPr>
          <w:p w:rsidR="00B34909" w:rsidRDefault="00B34909">
            <w:pPr>
              <w:pStyle w:val="ConsPlusNormal"/>
            </w:pPr>
            <w:r>
              <w:t>участие в разработке государственной политики Российской Федерации в сфере международных финансово-экономических отношений и содействия международному развитию;</w:t>
            </w:r>
          </w:p>
          <w:p w:rsidR="00B34909" w:rsidRDefault="00B34909">
            <w:pPr>
              <w:pStyle w:val="ConsPlusNormal"/>
            </w:pPr>
            <w:r>
              <w:t>обеспечение активного участия Российской Федерации в работе международных форумов и реализации международных инициатив в финансово-экономической сфере;</w:t>
            </w:r>
          </w:p>
          <w:p w:rsidR="00B34909" w:rsidRDefault="00B34909">
            <w:pPr>
              <w:pStyle w:val="ConsPlusNormal"/>
            </w:pPr>
            <w:r>
              <w:t>обеспечение активного участия Российской Федерации в ходе проведения реформ международных финансовых институтов;</w:t>
            </w:r>
          </w:p>
          <w:p w:rsidR="00B34909" w:rsidRDefault="00B34909">
            <w:pPr>
              <w:pStyle w:val="ConsPlusNormal"/>
            </w:pPr>
            <w:r>
              <w:t xml:space="preserve">проведение работы по обеспечению лидирующей роли Российской Федерации в вопросах формирования политики региональных МФО (ЕАБР, ЧБТР, МИБ, МБЭС, Межгосударственный банк), разработки соответствующих </w:t>
            </w:r>
            <w:r>
              <w:lastRenderedPageBreak/>
              <w:t>системных предложений российской стороны в отношении данных МФО;</w:t>
            </w:r>
          </w:p>
          <w:p w:rsidR="00B34909" w:rsidRDefault="00B34909">
            <w:pPr>
              <w:pStyle w:val="ConsPlusNormal"/>
            </w:pPr>
            <w:r>
              <w:t>активное участие Российской Федерации в создаваемых международных финансовых организациях, фондах и партнерствах целевого характера (партнерства "Северное измерение", Глобальный экологический фонд, Глобальный фонд по борьбе с ВИЧ/СПИД, малярией и туберкулезом и др.);</w:t>
            </w:r>
          </w:p>
          <w:p w:rsidR="00B34909" w:rsidRDefault="00B34909">
            <w:pPr>
              <w:pStyle w:val="ConsPlusNormal"/>
            </w:pPr>
            <w:r>
              <w:t>разработка системы мониторинга и анализа участия Российской Федерации в содействии международному развитию;</w:t>
            </w:r>
          </w:p>
          <w:p w:rsidR="00B34909" w:rsidRDefault="00B34909">
            <w:pPr>
              <w:pStyle w:val="ConsPlusNormal"/>
            </w:pPr>
            <w:r>
              <w:t>осуществление на регулярной основе оценки и анализа результатов участия Российской Федерации в международных финансовых отношениях;</w:t>
            </w:r>
          </w:p>
          <w:p w:rsidR="00B34909" w:rsidRDefault="00B34909">
            <w:pPr>
              <w:pStyle w:val="ConsPlusNormal"/>
            </w:pPr>
            <w:r>
              <w:t xml:space="preserve">подготовка и внесение изменений в законодательные и нормативные акты, направленные на повышение прозрачности целей и инструментов политики международного финансового сотрудничества, а также расширение форм и методов взаимодействия с </w:t>
            </w:r>
            <w:r>
              <w:lastRenderedPageBreak/>
              <w:t>международными финансовыми организациями;</w:t>
            </w:r>
          </w:p>
          <w:p w:rsidR="00B34909" w:rsidRDefault="00B34909">
            <w:pPr>
              <w:pStyle w:val="ConsPlusNormal"/>
            </w:pPr>
            <w:r>
              <w:t>подготовка справочных и аналитических материалов и сводных заключений по вопросам финансово-экономического сотрудничества Российской Федерации с зарубежными государствами и участия Российской Федерации в межгосударственных объединениях и международных организациях, входящих в компетенцию Минфина России</w:t>
            </w:r>
          </w:p>
        </w:tc>
        <w:tc>
          <w:tcPr>
            <w:tcW w:w="1751" w:type="dxa"/>
            <w:tcBorders>
              <w:top w:val="nil"/>
              <w:left w:val="nil"/>
              <w:bottom w:val="nil"/>
              <w:right w:val="nil"/>
            </w:tcBorders>
          </w:tcPr>
          <w:p w:rsidR="00B34909" w:rsidRDefault="00B34909">
            <w:pPr>
              <w:pStyle w:val="ConsPlusNormal"/>
            </w:pPr>
            <w:r>
              <w:lastRenderedPageBreak/>
              <w:t>показатель 8.1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52.</w:t>
            </w:r>
          </w:p>
        </w:tc>
        <w:tc>
          <w:tcPr>
            <w:tcW w:w="2224" w:type="dxa"/>
            <w:tcBorders>
              <w:top w:val="nil"/>
              <w:left w:val="nil"/>
              <w:bottom w:val="nil"/>
              <w:right w:val="nil"/>
            </w:tcBorders>
          </w:tcPr>
          <w:p w:rsidR="00B34909" w:rsidRDefault="00B34909">
            <w:pPr>
              <w:pStyle w:val="ConsPlusNormal"/>
            </w:pPr>
            <w:r>
              <w:t xml:space="preserve">Основное мероприятие 8.2 "Обеспечение реализации политики Российской Федерации в сфере международных финансово-экономических отношений, в том числе через обеспечение уплаты взносов и взаимодействие с международными экономическими (по вопросам, </w:t>
            </w:r>
            <w:r>
              <w:lastRenderedPageBreak/>
              <w:t>отнесенным к компетенции Минфина России) и финансовыми организациями и финансово-экономическое сотрудничество с зарубежными странами на двухсторонней основе"</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выполнение условий международных соглашений Российской Федерации</w:t>
            </w:r>
          </w:p>
        </w:tc>
        <w:tc>
          <w:tcPr>
            <w:tcW w:w="3171" w:type="dxa"/>
            <w:tcBorders>
              <w:top w:val="nil"/>
              <w:left w:val="nil"/>
              <w:bottom w:val="nil"/>
              <w:right w:val="nil"/>
            </w:tcBorders>
          </w:tcPr>
          <w:p w:rsidR="00B34909" w:rsidRDefault="00B34909">
            <w:pPr>
              <w:pStyle w:val="ConsPlusNormal"/>
            </w:pPr>
            <w:r>
              <w:t>участие в международных мероприятиях и инициативах в финансово-экономической сфере и доведение российской позиции по соответствующим вопросам;</w:t>
            </w:r>
          </w:p>
          <w:p w:rsidR="00B34909" w:rsidRDefault="00B34909">
            <w:pPr>
              <w:pStyle w:val="ConsPlusNormal"/>
            </w:pPr>
            <w:r>
              <w:t>согласование взаимовыгодных параметров сотрудничества с международными экономическими и финансовыми организациями;</w:t>
            </w:r>
          </w:p>
          <w:p w:rsidR="00B34909" w:rsidRDefault="00B34909">
            <w:pPr>
              <w:pStyle w:val="ConsPlusNormal"/>
            </w:pPr>
            <w:r>
              <w:t xml:space="preserve">осуществление документальной подготовки и проведение операций по оплате в установленном порядке взносов Российской Федерации в рамках </w:t>
            </w:r>
            <w:r>
              <w:lastRenderedPageBreak/>
              <w:t>международных обязательств Российской Федерации, включая содействие международному развитию на двусторонней и многосторонней основе</w:t>
            </w:r>
          </w:p>
        </w:tc>
        <w:tc>
          <w:tcPr>
            <w:tcW w:w="1751" w:type="dxa"/>
            <w:tcBorders>
              <w:top w:val="nil"/>
              <w:left w:val="nil"/>
              <w:bottom w:val="nil"/>
              <w:right w:val="nil"/>
            </w:tcBorders>
          </w:tcPr>
          <w:p w:rsidR="00B34909" w:rsidRDefault="00B34909">
            <w:pPr>
              <w:pStyle w:val="ConsPlusNormal"/>
            </w:pPr>
            <w:r>
              <w:lastRenderedPageBreak/>
              <w:t>показатель 8.1</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53.</w:t>
            </w:r>
          </w:p>
        </w:tc>
        <w:tc>
          <w:tcPr>
            <w:tcW w:w="2224" w:type="dxa"/>
            <w:tcBorders>
              <w:top w:val="nil"/>
              <w:left w:val="nil"/>
              <w:bottom w:val="nil"/>
              <w:right w:val="nil"/>
            </w:tcBorders>
          </w:tcPr>
          <w:p w:rsidR="00B34909" w:rsidRDefault="00B34909">
            <w:pPr>
              <w:pStyle w:val="ConsPlusNormal"/>
            </w:pPr>
            <w:r>
              <w:t xml:space="preserve">Основное мероприятие 8.3 "Взаимодействие с международными финансовыми организациями, управление процессами подготовки и реализации проектов, реализуемых в Российской Федерации при участии международных финансовых организаций, в том числе финансируемых с привлечением займов </w:t>
            </w:r>
            <w:r>
              <w:lastRenderedPageBreak/>
              <w:t>международных финансовых организаций"</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в рамках каждого из проектов, реализуемых Российской Федерацией с участием международных финансовых организаций: выполнение проектных мероприятий, достижение заявленных целей проекта, установленных в соглашении о займе, в соответствии с годовым планом закупок</w:t>
            </w:r>
          </w:p>
        </w:tc>
        <w:tc>
          <w:tcPr>
            <w:tcW w:w="3171" w:type="dxa"/>
            <w:tcBorders>
              <w:top w:val="nil"/>
              <w:left w:val="nil"/>
              <w:bottom w:val="nil"/>
              <w:right w:val="nil"/>
            </w:tcBorders>
          </w:tcPr>
          <w:p w:rsidR="00B34909" w:rsidRDefault="00B34909">
            <w:pPr>
              <w:pStyle w:val="ConsPlusNormal"/>
            </w:pPr>
            <w:r>
              <w:t>осуществление функций по управлению проектами, реализуемыми Российской Федерацией при участии МФО с привлечением суверенных заимствований;</w:t>
            </w:r>
          </w:p>
          <w:p w:rsidR="00B34909" w:rsidRDefault="00B34909">
            <w:pPr>
              <w:pStyle w:val="ConsPlusNormal"/>
            </w:pPr>
            <w:r>
              <w:t>подготовка и представление заключений на проекты, реализуемые на территории Российской Федерации без привлечения суверенных заимствований;</w:t>
            </w:r>
          </w:p>
          <w:p w:rsidR="00B34909" w:rsidRDefault="00B34909">
            <w:pPr>
              <w:pStyle w:val="ConsPlusNormal"/>
            </w:pPr>
            <w:r>
              <w:t>совершенствование нормативно-правовой базы по вопросам реализации на территории Российской Федерации проектов при участии международных финансовых организаций с применением различных финансовых инструментов;</w:t>
            </w:r>
          </w:p>
          <w:p w:rsidR="00B34909" w:rsidRDefault="00B34909">
            <w:pPr>
              <w:pStyle w:val="ConsPlusNormal"/>
            </w:pPr>
            <w:r>
              <w:lastRenderedPageBreak/>
              <w:t>участие в формировании страновых стратегий по Российской Федерации многосторонних банков развития, в которых Российская Федерация является участником;</w:t>
            </w:r>
          </w:p>
          <w:p w:rsidR="00B34909" w:rsidRDefault="00B34909">
            <w:pPr>
              <w:pStyle w:val="ConsPlusNormal"/>
            </w:pPr>
            <w:r>
              <w:t>проведение регулярных консультаций с международными финансовыми организациями, в которых Российская Федерация не является акционером, по вопросам регулирования их деятельности на территории Российской Федерации в целях обеспечения ее соответствия национальным интересам;</w:t>
            </w:r>
          </w:p>
          <w:p w:rsidR="00B34909" w:rsidRDefault="00B34909">
            <w:pPr>
              <w:pStyle w:val="ConsPlusNormal"/>
            </w:pPr>
            <w:r>
              <w:t>проведение регулярного анализа операций многосторонних финансовых организаций, действующих на территории Российской Федерации;</w:t>
            </w:r>
          </w:p>
          <w:p w:rsidR="00B34909" w:rsidRDefault="00B34909">
            <w:pPr>
              <w:pStyle w:val="ConsPlusNormal"/>
            </w:pPr>
            <w:r>
              <w:t xml:space="preserve">разработка и внедрение практики применения новых инструментов сотрудничества Российской Федерации с МФО, что, в том числе, позволит ускорить подготовку и реализацию новых совместных проектов, а также обеспечит прозрачность и эффективность расходования бюджетных </w:t>
            </w:r>
            <w:r>
              <w:lastRenderedPageBreak/>
              <w:t>средств</w:t>
            </w:r>
          </w:p>
        </w:tc>
        <w:tc>
          <w:tcPr>
            <w:tcW w:w="1751" w:type="dxa"/>
            <w:tcBorders>
              <w:top w:val="nil"/>
              <w:left w:val="nil"/>
              <w:bottom w:val="nil"/>
              <w:right w:val="nil"/>
            </w:tcBorders>
          </w:tcPr>
          <w:p w:rsidR="00B34909" w:rsidRDefault="00B34909">
            <w:pPr>
              <w:pStyle w:val="ConsPlusNormal"/>
            </w:pPr>
            <w:r>
              <w:lastRenderedPageBreak/>
              <w:t>показатель 8.1, 8.2</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9 "Создание и развитие государственной интегрированной информационной системы управления общественными финансами "Электронный бюджет"</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54.</w:t>
            </w:r>
          </w:p>
        </w:tc>
        <w:tc>
          <w:tcPr>
            <w:tcW w:w="2224" w:type="dxa"/>
            <w:tcBorders>
              <w:top w:val="nil"/>
              <w:left w:val="nil"/>
              <w:bottom w:val="nil"/>
              <w:right w:val="nil"/>
            </w:tcBorders>
          </w:tcPr>
          <w:p w:rsidR="00B34909" w:rsidRDefault="00B34909">
            <w:pPr>
              <w:pStyle w:val="ConsPlusNormal"/>
            </w:pPr>
            <w:r>
              <w:t>Основное мероприятие 9.1 "Автоматизация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комплексная автоматизация процессов учета государственных финансов;</w:t>
            </w:r>
          </w:p>
          <w:p w:rsidR="00B34909" w:rsidRDefault="00B34909">
            <w:pPr>
              <w:pStyle w:val="ConsPlusNormal"/>
            </w:pPr>
            <w:r>
              <w:t>интеграция информационных ресурсов, необходимых для учета государственных финансов;</w:t>
            </w:r>
          </w:p>
          <w:p w:rsidR="00B34909" w:rsidRDefault="00B34909">
            <w:pPr>
              <w:pStyle w:val="ConsPlusNormal"/>
            </w:pPr>
            <w:r>
              <w:t>создание информационных сервисов (для ведения централизованного бухгалтерского учета и других), предоставляемых организациям сектора государственного управления;</w:t>
            </w:r>
          </w:p>
          <w:p w:rsidR="00B34909" w:rsidRDefault="00B34909">
            <w:pPr>
              <w:pStyle w:val="ConsPlusNormal"/>
            </w:pPr>
            <w:r>
              <w:t>обеспечение интерактивного доступа граждан к учетной информации о деятельности организаций сектора государственного управления, оказания государственных и муниципальных услуг с использованием портальных решений</w:t>
            </w:r>
          </w:p>
        </w:tc>
        <w:tc>
          <w:tcPr>
            <w:tcW w:w="3171" w:type="dxa"/>
            <w:tcBorders>
              <w:top w:val="nil"/>
              <w:left w:val="nil"/>
              <w:bottom w:val="nil"/>
              <w:right w:val="nil"/>
            </w:tcBorders>
          </w:tcPr>
          <w:p w:rsidR="00B34909" w:rsidRDefault="00B34909">
            <w:pPr>
              <w:pStyle w:val="ConsPlusNormal"/>
            </w:pPr>
            <w:r>
              <w:t>введение широкого применения современных и эффективных способов удаленного взаимодействия участников бюджетного процесса;</w:t>
            </w:r>
          </w:p>
          <w:p w:rsidR="00B34909" w:rsidRDefault="00B34909">
            <w:pPr>
              <w:pStyle w:val="ConsPlusNormal"/>
            </w:pPr>
            <w:r>
              <w:t>полная автоматизация с интеграцией процессов управления финансово-хозяйственной деятельности организаций;</w:t>
            </w:r>
          </w:p>
          <w:p w:rsidR="00B34909" w:rsidRDefault="00B34909">
            <w:pPr>
              <w:pStyle w:val="ConsPlusNormal"/>
            </w:pPr>
            <w:r>
              <w:t>внедрение информационных технологий, обеспечивающих увязку информации об исполнении бюджета с результатами деятельности организаций сектора государственного управления;</w:t>
            </w:r>
          </w:p>
          <w:p w:rsidR="00B34909" w:rsidRDefault="00B34909">
            <w:pPr>
              <w:pStyle w:val="ConsPlusNormal"/>
            </w:pPr>
            <w:r>
              <w:t xml:space="preserve">создание механизма реализации закрепленного в Бюджетном </w:t>
            </w:r>
            <w:hyperlink r:id="rId31" w:history="1">
              <w:r>
                <w:rPr>
                  <w:color w:val="0000FF"/>
                </w:rPr>
                <w:t>кодексе</w:t>
              </w:r>
            </w:hyperlink>
            <w:r>
              <w:t xml:space="preserve"> Российской Федерации принципа прозрачности (открытости) бюджетных данных для широкого круга заинтересованных пользователей</w:t>
            </w:r>
          </w:p>
        </w:tc>
        <w:tc>
          <w:tcPr>
            <w:tcW w:w="1751" w:type="dxa"/>
            <w:tcBorders>
              <w:top w:val="nil"/>
              <w:left w:val="nil"/>
              <w:bottom w:val="nil"/>
              <w:right w:val="nil"/>
            </w:tcBorders>
          </w:tcPr>
          <w:p w:rsidR="00B34909" w:rsidRDefault="00B34909">
            <w:pPr>
              <w:pStyle w:val="ConsPlusNormal"/>
            </w:pPr>
            <w:r>
              <w:t>показатели 9.1, 9.5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55.</w:t>
            </w:r>
          </w:p>
        </w:tc>
        <w:tc>
          <w:tcPr>
            <w:tcW w:w="2224" w:type="dxa"/>
            <w:tcBorders>
              <w:top w:val="nil"/>
              <w:left w:val="nil"/>
              <w:bottom w:val="nil"/>
              <w:right w:val="nil"/>
            </w:tcBorders>
          </w:tcPr>
          <w:p w:rsidR="00B34909" w:rsidRDefault="00B34909">
            <w:pPr>
              <w:pStyle w:val="ConsPlusNormal"/>
            </w:pPr>
            <w:r>
              <w:t xml:space="preserve">Основное </w:t>
            </w:r>
            <w:r>
              <w:lastRenderedPageBreak/>
              <w:t>мероприятие 9.2.</w:t>
            </w:r>
          </w:p>
          <w:p w:rsidR="00B34909" w:rsidRDefault="00B34909">
            <w:pPr>
              <w:pStyle w:val="ConsPlusNormal"/>
            </w:pPr>
            <w:r>
              <w:t>"Создание централизованных или "облачных" технологий хранения и обработки информации, обеспечивающих необходимый уровень отказоустойчивости и катастрофо-устойчивости"</w:t>
            </w:r>
          </w:p>
        </w:tc>
        <w:tc>
          <w:tcPr>
            <w:tcW w:w="1585" w:type="dxa"/>
            <w:tcBorders>
              <w:top w:val="nil"/>
              <w:left w:val="nil"/>
              <w:bottom w:val="nil"/>
              <w:right w:val="nil"/>
            </w:tcBorders>
          </w:tcPr>
          <w:p w:rsidR="00B34909" w:rsidRDefault="00B34909">
            <w:pPr>
              <w:pStyle w:val="ConsPlusNormal"/>
            </w:pPr>
            <w:r>
              <w:lastRenderedPageBreak/>
              <w:t xml:space="preserve">Минфин </w:t>
            </w:r>
            <w:r>
              <w:lastRenderedPageBreak/>
              <w:t>России</w:t>
            </w:r>
          </w:p>
        </w:tc>
        <w:tc>
          <w:tcPr>
            <w:tcW w:w="1298" w:type="dxa"/>
            <w:tcBorders>
              <w:top w:val="nil"/>
              <w:left w:val="nil"/>
              <w:bottom w:val="nil"/>
              <w:right w:val="nil"/>
            </w:tcBorders>
          </w:tcPr>
          <w:p w:rsidR="00B34909" w:rsidRDefault="00B34909">
            <w:pPr>
              <w:pStyle w:val="ConsPlusNormal"/>
              <w:jc w:val="center"/>
            </w:pPr>
            <w:r>
              <w:lastRenderedPageBreak/>
              <w:t xml:space="preserve">1 января </w:t>
            </w:r>
            <w:r>
              <w:lastRenderedPageBreak/>
              <w:t>2013 г.</w:t>
            </w:r>
          </w:p>
        </w:tc>
        <w:tc>
          <w:tcPr>
            <w:tcW w:w="1272" w:type="dxa"/>
            <w:tcBorders>
              <w:top w:val="nil"/>
              <w:left w:val="nil"/>
              <w:bottom w:val="nil"/>
              <w:right w:val="nil"/>
            </w:tcBorders>
          </w:tcPr>
          <w:p w:rsidR="00B34909" w:rsidRDefault="00B34909">
            <w:pPr>
              <w:pStyle w:val="ConsPlusNormal"/>
              <w:jc w:val="center"/>
            </w:pPr>
            <w:r>
              <w:lastRenderedPageBreak/>
              <w:t xml:space="preserve">31 декабря </w:t>
            </w:r>
            <w:r>
              <w:lastRenderedPageBreak/>
              <w:t>2020 г.</w:t>
            </w:r>
          </w:p>
        </w:tc>
        <w:tc>
          <w:tcPr>
            <w:tcW w:w="3792" w:type="dxa"/>
            <w:tcBorders>
              <w:top w:val="nil"/>
              <w:left w:val="nil"/>
              <w:bottom w:val="nil"/>
              <w:right w:val="nil"/>
            </w:tcBorders>
          </w:tcPr>
          <w:p w:rsidR="00B34909" w:rsidRDefault="00B34909">
            <w:pPr>
              <w:pStyle w:val="ConsPlusNormal"/>
            </w:pPr>
            <w:r>
              <w:lastRenderedPageBreak/>
              <w:t xml:space="preserve">комплексная автоматизация </w:t>
            </w:r>
            <w:r>
              <w:lastRenderedPageBreak/>
              <w:t>процессов учета государственных финансов;</w:t>
            </w:r>
          </w:p>
          <w:p w:rsidR="00B34909" w:rsidRDefault="00B34909">
            <w:pPr>
              <w:pStyle w:val="ConsPlusNormal"/>
            </w:pPr>
            <w:r>
              <w:t>интеграция информационных ресурсов, необходимых для учета государственных финансов;</w:t>
            </w:r>
          </w:p>
          <w:p w:rsidR="00B34909" w:rsidRDefault="00B34909">
            <w:pPr>
              <w:pStyle w:val="ConsPlusNormal"/>
            </w:pPr>
            <w:r>
              <w:t>создание информационных сервисов (для ведения централизованного бухгалтерского учета и других, предоставляемых организациям сектора государственного управления);</w:t>
            </w:r>
          </w:p>
          <w:p w:rsidR="00B34909" w:rsidRDefault="00B34909">
            <w:pPr>
              <w:pStyle w:val="ConsPlusNormal"/>
            </w:pPr>
            <w:r>
              <w:t>обеспечение интерактивного доступа граждан к учетной информации о деятельности организаций сектора государственного управления, оказания государственных и муниципальных услуг с использованием портальных решений</w:t>
            </w:r>
          </w:p>
        </w:tc>
        <w:tc>
          <w:tcPr>
            <w:tcW w:w="3171" w:type="dxa"/>
            <w:tcBorders>
              <w:top w:val="nil"/>
              <w:left w:val="nil"/>
              <w:bottom w:val="nil"/>
              <w:right w:val="nil"/>
            </w:tcBorders>
          </w:tcPr>
          <w:p w:rsidR="00B34909" w:rsidRDefault="00B34909">
            <w:pPr>
              <w:pStyle w:val="ConsPlusNormal"/>
            </w:pPr>
            <w:r>
              <w:lastRenderedPageBreak/>
              <w:t xml:space="preserve">введение широкого </w:t>
            </w:r>
            <w:r>
              <w:lastRenderedPageBreak/>
              <w:t>применения современных и эффективных способов удаленного взаимодействия участников бюджетного процесса;</w:t>
            </w:r>
          </w:p>
          <w:p w:rsidR="00B34909" w:rsidRDefault="00B34909">
            <w:pPr>
              <w:pStyle w:val="ConsPlusNormal"/>
            </w:pPr>
            <w:r>
              <w:t>полная автоматизация с интеграцией процессов управления финансово-хозяйственной деятельности организаций;</w:t>
            </w:r>
          </w:p>
          <w:p w:rsidR="00B34909" w:rsidRDefault="00B34909">
            <w:pPr>
              <w:pStyle w:val="ConsPlusNormal"/>
            </w:pPr>
            <w:r>
              <w:t>внедрение информационных технологий, обеспечивающих увязку информации об исполнении бюджета с результатами деятельности организаций сектора государственного управления;</w:t>
            </w:r>
          </w:p>
          <w:p w:rsidR="00B34909" w:rsidRDefault="00B34909">
            <w:pPr>
              <w:pStyle w:val="ConsPlusNormal"/>
            </w:pPr>
            <w:r>
              <w:t xml:space="preserve">создание механизма реализации закрепленного в Бюджетном </w:t>
            </w:r>
            <w:hyperlink r:id="rId32" w:history="1">
              <w:r>
                <w:rPr>
                  <w:color w:val="0000FF"/>
                </w:rPr>
                <w:t>кодексе</w:t>
              </w:r>
            </w:hyperlink>
            <w:r>
              <w:t xml:space="preserve"> Российской Федерации принципа прозрачности (открытости) бюджетных данных для широкого круга заинтересованных пользователей</w:t>
            </w:r>
          </w:p>
        </w:tc>
        <w:tc>
          <w:tcPr>
            <w:tcW w:w="1751" w:type="dxa"/>
            <w:tcBorders>
              <w:top w:val="nil"/>
              <w:left w:val="nil"/>
              <w:bottom w:val="nil"/>
              <w:right w:val="nil"/>
            </w:tcBorders>
          </w:tcPr>
          <w:p w:rsidR="00B34909" w:rsidRDefault="00B34909">
            <w:pPr>
              <w:pStyle w:val="ConsPlusNormal"/>
            </w:pPr>
            <w:r>
              <w:lastRenderedPageBreak/>
              <w:t xml:space="preserve">показатели 9.1, </w:t>
            </w:r>
            <w:r>
              <w:lastRenderedPageBreak/>
              <w:t>9.2, 9.4, 9.5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56.</w:t>
            </w:r>
          </w:p>
        </w:tc>
        <w:tc>
          <w:tcPr>
            <w:tcW w:w="2224" w:type="dxa"/>
            <w:tcBorders>
              <w:top w:val="nil"/>
              <w:left w:val="nil"/>
              <w:bottom w:val="nil"/>
              <w:right w:val="nil"/>
            </w:tcBorders>
          </w:tcPr>
          <w:p w:rsidR="00B34909" w:rsidRDefault="00B34909">
            <w:pPr>
              <w:pStyle w:val="ConsPlusNormal"/>
            </w:pPr>
            <w:r>
              <w:t xml:space="preserve">Основное мероприятие 9.3 "Сопровождение и обеспечение текущих процессов составления и исполнения </w:t>
            </w:r>
            <w:r>
              <w:lastRenderedPageBreak/>
              <w:t>федерального бюджета, ведения бухгалтерского и управленческого учета и формирования отчетности в Минфине России, а также исполнения иных функций и полномочий Минфина России"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комплексная автоматизация процессов учета государственных финансов;</w:t>
            </w:r>
          </w:p>
          <w:p w:rsidR="00B34909" w:rsidRDefault="00B34909">
            <w:pPr>
              <w:pStyle w:val="ConsPlusNormal"/>
            </w:pPr>
            <w:r>
              <w:t>интеграция информационных ресурсов, необходимых для учета государственных финансов;</w:t>
            </w:r>
          </w:p>
          <w:p w:rsidR="00B34909" w:rsidRDefault="00B34909">
            <w:pPr>
              <w:pStyle w:val="ConsPlusNormal"/>
            </w:pPr>
            <w:r>
              <w:t xml:space="preserve">создание информационных сервисов </w:t>
            </w:r>
            <w:r>
              <w:lastRenderedPageBreak/>
              <w:t>(для ведения централизованного бухгалтерского учета и других), предоставляемых организациям сектора государственного управления;</w:t>
            </w:r>
          </w:p>
          <w:p w:rsidR="00B34909" w:rsidRDefault="00B34909">
            <w:pPr>
              <w:pStyle w:val="ConsPlusNormal"/>
            </w:pPr>
            <w:r>
              <w:t>обеспечение интерактивного доступа граждан к учетной информации о деятельности организаций сектора государственного управления, оказания государственных и муниципальных услуг с использованием портальных решений</w:t>
            </w:r>
          </w:p>
        </w:tc>
        <w:tc>
          <w:tcPr>
            <w:tcW w:w="3171" w:type="dxa"/>
            <w:tcBorders>
              <w:top w:val="nil"/>
              <w:left w:val="nil"/>
              <w:bottom w:val="nil"/>
              <w:right w:val="nil"/>
            </w:tcBorders>
          </w:tcPr>
          <w:p w:rsidR="00B34909" w:rsidRDefault="00B34909">
            <w:pPr>
              <w:pStyle w:val="ConsPlusNormal"/>
            </w:pPr>
            <w:r>
              <w:lastRenderedPageBreak/>
              <w:t>введение широкого применения современных и эффективных способов удаленного взаимодействия участников бюджетного процесса;</w:t>
            </w:r>
          </w:p>
          <w:p w:rsidR="00B34909" w:rsidRDefault="00B34909">
            <w:pPr>
              <w:pStyle w:val="ConsPlusNormal"/>
            </w:pPr>
            <w:r>
              <w:t xml:space="preserve">полная автоматизация с </w:t>
            </w:r>
            <w:r>
              <w:lastRenderedPageBreak/>
              <w:t>интеграцией процессов управления финансово-хозяйственной деятельности организаций;</w:t>
            </w:r>
          </w:p>
          <w:p w:rsidR="00B34909" w:rsidRDefault="00B34909">
            <w:pPr>
              <w:pStyle w:val="ConsPlusNormal"/>
            </w:pPr>
            <w:r>
              <w:t>внедрение информационных технологий, обеспечивающих увязку информации об исполнении бюджета с результатами деятельности организаций сектора государственного управления;</w:t>
            </w:r>
          </w:p>
          <w:p w:rsidR="00B34909" w:rsidRDefault="00B34909">
            <w:pPr>
              <w:pStyle w:val="ConsPlusNormal"/>
            </w:pPr>
            <w:r>
              <w:t xml:space="preserve">создание механизма реализации закрепленного в Бюджетном </w:t>
            </w:r>
            <w:hyperlink r:id="rId33" w:history="1">
              <w:r>
                <w:rPr>
                  <w:color w:val="0000FF"/>
                </w:rPr>
                <w:t>кодексе</w:t>
              </w:r>
            </w:hyperlink>
            <w:r>
              <w:t xml:space="preserve"> Российской Федерации принципа прозрачности (открытости) бюджетных данных для широкого круга заинтересованных пользователей</w:t>
            </w:r>
          </w:p>
        </w:tc>
        <w:tc>
          <w:tcPr>
            <w:tcW w:w="1751" w:type="dxa"/>
            <w:tcBorders>
              <w:top w:val="nil"/>
              <w:left w:val="nil"/>
              <w:bottom w:val="nil"/>
              <w:right w:val="nil"/>
            </w:tcBorders>
          </w:tcPr>
          <w:p w:rsidR="00B34909" w:rsidRDefault="00B34909">
            <w:pPr>
              <w:pStyle w:val="ConsPlusNormal"/>
            </w:pPr>
            <w:r>
              <w:lastRenderedPageBreak/>
              <w:t>показатели 9.1, 9.2, 9.4, 9.5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57.</w:t>
            </w:r>
          </w:p>
        </w:tc>
        <w:tc>
          <w:tcPr>
            <w:tcW w:w="2224" w:type="dxa"/>
            <w:tcBorders>
              <w:top w:val="nil"/>
              <w:left w:val="nil"/>
              <w:bottom w:val="nil"/>
              <w:right w:val="nil"/>
            </w:tcBorders>
          </w:tcPr>
          <w:p w:rsidR="00B34909" w:rsidRDefault="00B34909">
            <w:pPr>
              <w:pStyle w:val="ConsPlusNormal"/>
            </w:pPr>
            <w:r>
              <w:t xml:space="preserve">Основное мероприятие 9.4 "Обеспечение взаимосвязи всех видов учета и отчетности публично-правовых образований, интеграция процессов управления деятельностью публично-правовых </w:t>
            </w:r>
            <w:r>
              <w:lastRenderedPageBreak/>
              <w:t>образований в сфере управления общественными финансами"</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декабря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обеспечена подотчетность органов государственной власти и местного самоуправления, созданы инструменты для повышения ответственности публично-правовых образований за выполнение функций, достижение индикаторов результативности деятельности и эффективности использования ресурсов</w:t>
            </w:r>
          </w:p>
        </w:tc>
        <w:tc>
          <w:tcPr>
            <w:tcW w:w="3171" w:type="dxa"/>
            <w:tcBorders>
              <w:top w:val="nil"/>
              <w:left w:val="nil"/>
              <w:bottom w:val="nil"/>
              <w:right w:val="nil"/>
            </w:tcBorders>
          </w:tcPr>
          <w:p w:rsidR="00B34909" w:rsidRDefault="00B34909">
            <w:pPr>
              <w:pStyle w:val="ConsPlusNormal"/>
            </w:pPr>
            <w:r>
              <w:t>введение информационных технологий, обеспечивающих увязку информации об исполнении бюджета с результатами деятельности организаций сектора государственного управления</w:t>
            </w:r>
          </w:p>
        </w:tc>
        <w:tc>
          <w:tcPr>
            <w:tcW w:w="1751" w:type="dxa"/>
            <w:tcBorders>
              <w:top w:val="nil"/>
              <w:left w:val="nil"/>
              <w:bottom w:val="nil"/>
              <w:right w:val="nil"/>
            </w:tcBorders>
          </w:tcPr>
          <w:p w:rsidR="00B34909" w:rsidRDefault="00B34909">
            <w:pPr>
              <w:pStyle w:val="ConsPlusNormal"/>
            </w:pPr>
            <w:r>
              <w:t>показатели 9.2, 9.3, 9.5</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58.</w:t>
            </w:r>
          </w:p>
        </w:tc>
        <w:tc>
          <w:tcPr>
            <w:tcW w:w="2224" w:type="dxa"/>
            <w:tcBorders>
              <w:top w:val="nil"/>
              <w:left w:val="nil"/>
              <w:bottom w:val="nil"/>
              <w:right w:val="nil"/>
            </w:tcBorders>
          </w:tcPr>
          <w:p w:rsidR="00B34909" w:rsidRDefault="00B34909">
            <w:pPr>
              <w:pStyle w:val="ConsPlusNormal"/>
            </w:pPr>
            <w:r>
              <w:t>Основное мероприятие 9.5</w:t>
            </w:r>
          </w:p>
          <w:p w:rsidR="00B34909" w:rsidRDefault="00B34909">
            <w:pPr>
              <w:pStyle w:val="ConsPlusNormal"/>
            </w:pPr>
            <w:r>
              <w:t>"Создание и развитие Единого портала бюджетной системы Российской Федерации"</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создан открытый и доступный для граждан и организаций информационный ресурс, содержащий сведения о финансовой деятельности и финансовом состоянии публично-правовых образований, об их активах и обязательствах, о плановых и фактических результатах деятельности организаций сектора государственного управления в сфере управления общественными финансами</w:t>
            </w:r>
          </w:p>
        </w:tc>
        <w:tc>
          <w:tcPr>
            <w:tcW w:w="3171" w:type="dxa"/>
            <w:tcBorders>
              <w:top w:val="nil"/>
              <w:left w:val="nil"/>
              <w:bottom w:val="nil"/>
              <w:right w:val="nil"/>
            </w:tcBorders>
          </w:tcPr>
          <w:p w:rsidR="00B34909" w:rsidRDefault="00B34909">
            <w:pPr>
              <w:pStyle w:val="ConsPlusNormal"/>
            </w:pPr>
            <w:r>
              <w:t xml:space="preserve">создание инструмента реализации закрепленного в Бюджетном </w:t>
            </w:r>
            <w:hyperlink r:id="rId34" w:history="1">
              <w:r>
                <w:rPr>
                  <w:color w:val="0000FF"/>
                </w:rPr>
                <w:t>кодексе</w:t>
              </w:r>
            </w:hyperlink>
            <w:r>
              <w:t xml:space="preserve"> Российской Федерации принципа прозрачности (открытости) бюджетных данных для широкого круга заинтересованных пользователей;</w:t>
            </w:r>
          </w:p>
          <w:p w:rsidR="00B34909" w:rsidRDefault="00B34909">
            <w:pPr>
              <w:pStyle w:val="ConsPlusNormal"/>
            </w:pPr>
            <w:r>
              <w:t>ввод в промышленную эксплуатацию единого портала бюджетной системы Российской Федерации;</w:t>
            </w:r>
          </w:p>
          <w:p w:rsidR="00B34909" w:rsidRDefault="00B34909">
            <w:pPr>
              <w:pStyle w:val="ConsPlusNormal"/>
            </w:pPr>
            <w:r>
              <w:t>разработка и реализация интерактивных сервисов, расширяющих возможности активного взаимодействия между органами государственной власти, экспертным сообществом и институтами гражданского общества на Едином портале бюджетной системы Российской Федерации;</w:t>
            </w:r>
          </w:p>
          <w:p w:rsidR="00B34909" w:rsidRDefault="00B34909">
            <w:pPr>
              <w:pStyle w:val="ConsPlusNormal"/>
            </w:pPr>
            <w:r>
              <w:t xml:space="preserve">совершенствование способов и форм представления информации о деятельности публично-правовых образований в сфере </w:t>
            </w:r>
            <w:r>
              <w:lastRenderedPageBreak/>
              <w:t>управления общественными финансами на едином портале бюджетной системы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9.4, 9.5, 9.6</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10 "Государственное регулирование отрасли драгоценных металлов и драгоценных камней и организация формирования и использования Государственного фонда драгоценных металлов и драгоценных камней Российской Федерации"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59.</w:t>
            </w:r>
          </w:p>
        </w:tc>
        <w:tc>
          <w:tcPr>
            <w:tcW w:w="2224" w:type="dxa"/>
            <w:tcBorders>
              <w:top w:val="nil"/>
              <w:left w:val="nil"/>
              <w:bottom w:val="nil"/>
              <w:right w:val="nil"/>
            </w:tcBorders>
          </w:tcPr>
          <w:p w:rsidR="00B34909" w:rsidRDefault="00B34909">
            <w:pPr>
              <w:pStyle w:val="ConsPlusNormal"/>
            </w:pPr>
            <w:r>
              <w:t>Основное мероприятие 10.1 "Выработка и совершенствование государственной политики и нормативное правовое регулирование в сфере добычи, производства, переработки, использования и обращения драгоценных металлов и драгоценных камней, в том числе государственного контроля (надзора) в указанной сфере"</w:t>
            </w:r>
          </w:p>
        </w:tc>
        <w:tc>
          <w:tcPr>
            <w:tcW w:w="1585" w:type="dxa"/>
            <w:tcBorders>
              <w:top w:val="nil"/>
              <w:left w:val="nil"/>
              <w:bottom w:val="nil"/>
              <w:right w:val="nil"/>
            </w:tcBorders>
          </w:tcPr>
          <w:p w:rsidR="00B34909" w:rsidRDefault="00B34909">
            <w:pPr>
              <w:pStyle w:val="ConsPlusNormal"/>
            </w:pPr>
            <w:r>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нормативного правового регулирования в сфере производства, переработки, обращения драгоценных металлов и драгоценных камней</w:t>
            </w:r>
          </w:p>
        </w:tc>
        <w:tc>
          <w:tcPr>
            <w:tcW w:w="3171" w:type="dxa"/>
            <w:tcBorders>
              <w:top w:val="nil"/>
              <w:left w:val="nil"/>
              <w:bottom w:val="nil"/>
              <w:right w:val="nil"/>
            </w:tcBorders>
          </w:tcPr>
          <w:p w:rsidR="00B34909" w:rsidRDefault="00B34909">
            <w:pPr>
              <w:pStyle w:val="ConsPlusNormal"/>
            </w:pPr>
            <w:r>
              <w:t>подготовка проектов федеральных законов и иных нормативных правовых актов, направленных на совершенствование нормативного правового регулирования в сфере производства, переработки, обращения драгоценных металлов и драгоценных камней</w:t>
            </w:r>
          </w:p>
        </w:tc>
        <w:tc>
          <w:tcPr>
            <w:tcW w:w="1751" w:type="dxa"/>
            <w:tcBorders>
              <w:top w:val="nil"/>
              <w:left w:val="nil"/>
              <w:bottom w:val="nil"/>
              <w:right w:val="nil"/>
            </w:tcBorders>
          </w:tcPr>
          <w:p w:rsidR="00B34909" w:rsidRDefault="00B34909">
            <w:pPr>
              <w:pStyle w:val="ConsPlusNormal"/>
            </w:pPr>
            <w:r>
              <w:t>показатели 10.1 и 10.2</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60.</w:t>
            </w:r>
          </w:p>
        </w:tc>
        <w:tc>
          <w:tcPr>
            <w:tcW w:w="2224" w:type="dxa"/>
            <w:tcBorders>
              <w:top w:val="nil"/>
              <w:left w:val="nil"/>
              <w:bottom w:val="nil"/>
              <w:right w:val="nil"/>
            </w:tcBorders>
          </w:tcPr>
          <w:p w:rsidR="00B34909" w:rsidRDefault="00B34909">
            <w:pPr>
              <w:pStyle w:val="ConsPlusNormal"/>
            </w:pPr>
            <w:r>
              <w:t xml:space="preserve">Основное мероприятие 10.2 "Организация формирования </w:t>
            </w:r>
            <w:r>
              <w:lastRenderedPageBreak/>
              <w:t>Государственного фонда драгоценных металлов и драгоценных камней Российской Федерации и обеспечение опробования, анализа и клеймения государственным пробирным клеймом"</w:t>
            </w:r>
          </w:p>
        </w:tc>
        <w:tc>
          <w:tcPr>
            <w:tcW w:w="1585" w:type="dxa"/>
            <w:tcBorders>
              <w:top w:val="nil"/>
              <w:left w:val="nil"/>
              <w:bottom w:val="nil"/>
              <w:right w:val="nil"/>
            </w:tcBorders>
          </w:tcPr>
          <w:p w:rsidR="00B34909" w:rsidRDefault="00B34909">
            <w:pPr>
              <w:pStyle w:val="ConsPlusNormal"/>
            </w:pPr>
            <w:r>
              <w:lastRenderedPageBreak/>
              <w:t>Минфин России</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формирование качественной структуры запасов Госфонда России и повышение их ликвидности;</w:t>
            </w:r>
          </w:p>
          <w:p w:rsidR="00B34909" w:rsidRDefault="00B34909">
            <w:pPr>
              <w:pStyle w:val="ConsPlusNormal"/>
            </w:pPr>
            <w:r>
              <w:t xml:space="preserve">финансирование дефицита </w:t>
            </w:r>
            <w:r>
              <w:lastRenderedPageBreak/>
              <w:t>федерального бюджета;</w:t>
            </w:r>
          </w:p>
          <w:p w:rsidR="00B34909" w:rsidRDefault="00B34909">
            <w:pPr>
              <w:pStyle w:val="ConsPlusNormal"/>
            </w:pPr>
            <w:r>
              <w:t>пополнение доходной части федерального бюджета</w:t>
            </w:r>
          </w:p>
        </w:tc>
        <w:tc>
          <w:tcPr>
            <w:tcW w:w="3171" w:type="dxa"/>
            <w:tcBorders>
              <w:top w:val="nil"/>
              <w:left w:val="nil"/>
              <w:bottom w:val="nil"/>
              <w:right w:val="nil"/>
            </w:tcBorders>
          </w:tcPr>
          <w:p w:rsidR="00B34909" w:rsidRDefault="00B34909">
            <w:pPr>
              <w:pStyle w:val="ConsPlusNormal"/>
            </w:pPr>
          </w:p>
        </w:tc>
        <w:tc>
          <w:tcPr>
            <w:tcW w:w="1751" w:type="dxa"/>
            <w:tcBorders>
              <w:top w:val="nil"/>
              <w:left w:val="nil"/>
              <w:bottom w:val="nil"/>
              <w:right w:val="nil"/>
            </w:tcBorders>
          </w:tcPr>
          <w:p w:rsidR="00B34909" w:rsidRDefault="00B34909">
            <w:pPr>
              <w:pStyle w:val="ConsPlusNormal"/>
            </w:pPr>
            <w:r>
              <w:t>показатели 10.1 и 10.2</w:t>
            </w:r>
          </w:p>
        </w:tc>
      </w:tr>
      <w:tr w:rsidR="00B34909">
        <w:tblPrEx>
          <w:tblBorders>
            <w:insideH w:val="none" w:sz="0" w:space="0" w:color="auto"/>
            <w:insideV w:val="none" w:sz="0" w:space="0" w:color="auto"/>
          </w:tblBorders>
        </w:tblPrEx>
        <w:tc>
          <w:tcPr>
            <w:tcW w:w="15614" w:type="dxa"/>
            <w:gridSpan w:val="8"/>
            <w:tcBorders>
              <w:top w:val="nil"/>
              <w:left w:val="nil"/>
              <w:bottom w:val="nil"/>
              <w:right w:val="nil"/>
            </w:tcBorders>
          </w:tcPr>
          <w:p w:rsidR="00B34909" w:rsidRDefault="00B34909">
            <w:pPr>
              <w:pStyle w:val="ConsPlusNormal"/>
              <w:jc w:val="center"/>
              <w:outlineLvl w:val="2"/>
            </w:pPr>
            <w:r>
              <w:lastRenderedPageBreak/>
              <w:t>Подпрограмма 11 "Государственное регулирование в сфере производства и оборота этилового спирта, алкогольной и спиртосодержащей продукции"</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t>61.</w:t>
            </w:r>
          </w:p>
        </w:tc>
        <w:tc>
          <w:tcPr>
            <w:tcW w:w="2224" w:type="dxa"/>
            <w:tcBorders>
              <w:top w:val="nil"/>
              <w:left w:val="nil"/>
              <w:bottom w:val="nil"/>
              <w:right w:val="nil"/>
            </w:tcBorders>
          </w:tcPr>
          <w:p w:rsidR="00B34909" w:rsidRDefault="00B34909">
            <w:pPr>
              <w:pStyle w:val="ConsPlusNormal"/>
            </w:pPr>
            <w:r>
              <w:t>Основное мероприятие 11.1 "Обеспечение реализации подпрограммы"</w:t>
            </w:r>
          </w:p>
        </w:tc>
        <w:tc>
          <w:tcPr>
            <w:tcW w:w="1585" w:type="dxa"/>
            <w:tcBorders>
              <w:top w:val="nil"/>
              <w:left w:val="nil"/>
              <w:bottom w:val="nil"/>
              <w:right w:val="nil"/>
            </w:tcBorders>
          </w:tcPr>
          <w:p w:rsidR="00B34909" w:rsidRDefault="00B34909">
            <w:pPr>
              <w:pStyle w:val="ConsPlusNormal"/>
            </w:pPr>
            <w:r>
              <w:t>Росалкогольрегулирование</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нормативно-правового регулирования в сфере производства и оборота этилового спирта, алкогольной и спиртосодержащей продукции;</w:t>
            </w:r>
          </w:p>
          <w:p w:rsidR="00B34909" w:rsidRDefault="00B34909">
            <w:pPr>
              <w:pStyle w:val="ConsPlusNormal"/>
            </w:pPr>
            <w:r>
              <w:t>сокращение уровня нелегального и (или) некачественного производства и оборота этилового спирта, алкогольной и спиртосодержащей продукции;</w:t>
            </w:r>
          </w:p>
          <w:p w:rsidR="00B34909" w:rsidRDefault="00B34909">
            <w:pPr>
              <w:pStyle w:val="ConsPlusNormal"/>
            </w:pPr>
            <w:r>
              <w:t>увеличение налоговых поступлений в бюджетную систему Российской Федерации;</w:t>
            </w:r>
          </w:p>
          <w:p w:rsidR="00B34909" w:rsidRDefault="00B34909">
            <w:pPr>
              <w:pStyle w:val="ConsPlusNormal"/>
            </w:pPr>
            <w:r>
              <w:t>сокращение правонарушений в указанной сфере</w:t>
            </w:r>
          </w:p>
        </w:tc>
        <w:tc>
          <w:tcPr>
            <w:tcW w:w="3171" w:type="dxa"/>
            <w:tcBorders>
              <w:top w:val="nil"/>
              <w:left w:val="nil"/>
              <w:bottom w:val="nil"/>
              <w:right w:val="nil"/>
            </w:tcBorders>
          </w:tcPr>
          <w:p w:rsidR="00B34909" w:rsidRDefault="00B34909">
            <w:pPr>
              <w:pStyle w:val="ConsPlusNormal"/>
            </w:pPr>
            <w:r>
              <w:t>подготовка проектов федеральных законов и иных нормативных правовых актов, направленных на совершенствование законодательства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34909" w:rsidRDefault="00B34909">
            <w:pPr>
              <w:pStyle w:val="ConsPlusNormal"/>
            </w:pPr>
            <w:r>
              <w:t xml:space="preserve">осуществление мероприятий, направленных на сокращение объемов нелегального и (или) некачественного производства и оборота этилового спирта, </w:t>
            </w:r>
            <w:r>
              <w:lastRenderedPageBreak/>
              <w:t>алкогольной и спиртосодержащей продукции, а также на увеличение начислений акцизных платежей и налоговых поступлений в бюджетную систему Российской Федерации</w:t>
            </w:r>
          </w:p>
        </w:tc>
        <w:tc>
          <w:tcPr>
            <w:tcW w:w="1751" w:type="dxa"/>
            <w:tcBorders>
              <w:top w:val="nil"/>
              <w:left w:val="nil"/>
              <w:bottom w:val="nil"/>
              <w:right w:val="nil"/>
            </w:tcBorders>
          </w:tcPr>
          <w:p w:rsidR="00B34909" w:rsidRDefault="00B34909">
            <w:pPr>
              <w:pStyle w:val="ConsPlusNormal"/>
            </w:pPr>
            <w:r>
              <w:lastRenderedPageBreak/>
              <w:t>показатели 11.1 - 11.3</w:t>
            </w:r>
          </w:p>
        </w:tc>
      </w:tr>
      <w:tr w:rsidR="00B34909">
        <w:tblPrEx>
          <w:tblBorders>
            <w:insideH w:val="none" w:sz="0" w:space="0" w:color="auto"/>
            <w:insideV w:val="none" w:sz="0" w:space="0" w:color="auto"/>
          </w:tblBorders>
        </w:tblPrEx>
        <w:tc>
          <w:tcPr>
            <w:tcW w:w="521" w:type="dxa"/>
            <w:tcBorders>
              <w:top w:val="nil"/>
              <w:left w:val="nil"/>
              <w:bottom w:val="nil"/>
              <w:right w:val="nil"/>
            </w:tcBorders>
          </w:tcPr>
          <w:p w:rsidR="00B34909" w:rsidRDefault="00B34909">
            <w:pPr>
              <w:pStyle w:val="ConsPlusNormal"/>
            </w:pPr>
            <w:r>
              <w:lastRenderedPageBreak/>
              <w:t>62.</w:t>
            </w:r>
          </w:p>
        </w:tc>
        <w:tc>
          <w:tcPr>
            <w:tcW w:w="2224" w:type="dxa"/>
            <w:tcBorders>
              <w:top w:val="nil"/>
              <w:left w:val="nil"/>
              <w:bottom w:val="nil"/>
              <w:right w:val="nil"/>
            </w:tcBorders>
          </w:tcPr>
          <w:p w:rsidR="00B34909" w:rsidRDefault="00B34909">
            <w:pPr>
              <w:pStyle w:val="ConsPlusNormal"/>
            </w:pPr>
            <w:r>
              <w:t>Основное мероприятие 11.2 "Совершенствование нормативной правовой базы в сфере производства и оборота этилового спирта, алкогольной и спиртосодержащей продукции"</w:t>
            </w:r>
          </w:p>
        </w:tc>
        <w:tc>
          <w:tcPr>
            <w:tcW w:w="1585" w:type="dxa"/>
            <w:tcBorders>
              <w:top w:val="nil"/>
              <w:left w:val="nil"/>
              <w:bottom w:val="nil"/>
              <w:right w:val="nil"/>
            </w:tcBorders>
          </w:tcPr>
          <w:p w:rsidR="00B34909" w:rsidRDefault="00B34909">
            <w:pPr>
              <w:pStyle w:val="ConsPlusNormal"/>
            </w:pPr>
            <w:r>
              <w:t>Росалкогольрегулирование</w:t>
            </w:r>
          </w:p>
        </w:tc>
        <w:tc>
          <w:tcPr>
            <w:tcW w:w="1298" w:type="dxa"/>
            <w:tcBorders>
              <w:top w:val="nil"/>
              <w:left w:val="nil"/>
              <w:bottom w:val="nil"/>
              <w:right w:val="nil"/>
            </w:tcBorders>
          </w:tcPr>
          <w:p w:rsidR="00B34909" w:rsidRDefault="00B34909">
            <w:pPr>
              <w:pStyle w:val="ConsPlusNormal"/>
              <w:jc w:val="center"/>
            </w:pPr>
            <w:r>
              <w:t>1 января 2013 г.</w:t>
            </w:r>
          </w:p>
        </w:tc>
        <w:tc>
          <w:tcPr>
            <w:tcW w:w="1272" w:type="dxa"/>
            <w:tcBorders>
              <w:top w:val="nil"/>
              <w:left w:val="nil"/>
              <w:bottom w:val="nil"/>
              <w:right w:val="nil"/>
            </w:tcBorders>
          </w:tcPr>
          <w:p w:rsidR="00B34909" w:rsidRDefault="00B34909">
            <w:pPr>
              <w:pStyle w:val="ConsPlusNormal"/>
              <w:jc w:val="center"/>
            </w:pPr>
            <w:r>
              <w:t>31 декабря 2020 г.</w:t>
            </w:r>
          </w:p>
        </w:tc>
        <w:tc>
          <w:tcPr>
            <w:tcW w:w="3792" w:type="dxa"/>
            <w:tcBorders>
              <w:top w:val="nil"/>
              <w:left w:val="nil"/>
              <w:bottom w:val="nil"/>
              <w:right w:val="nil"/>
            </w:tcBorders>
          </w:tcPr>
          <w:p w:rsidR="00B34909" w:rsidRDefault="00B34909">
            <w:pPr>
              <w:pStyle w:val="ConsPlusNormal"/>
            </w:pPr>
            <w:r>
              <w:t>совершенствование нормативно-правового регулирования в сфере производства и оборота этилового спирта, алкогольной и спиртосодержащей продукции</w:t>
            </w:r>
          </w:p>
        </w:tc>
        <w:tc>
          <w:tcPr>
            <w:tcW w:w="3171" w:type="dxa"/>
            <w:tcBorders>
              <w:top w:val="nil"/>
              <w:left w:val="nil"/>
              <w:bottom w:val="nil"/>
              <w:right w:val="nil"/>
            </w:tcBorders>
          </w:tcPr>
          <w:p w:rsidR="00B34909" w:rsidRDefault="00B34909">
            <w:pPr>
              <w:pStyle w:val="ConsPlusNormal"/>
            </w:pPr>
            <w:r>
              <w:t>подготовка проектов федеральных законов и иных нормативных правовых актов, направленных на совершенствование законодательства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tc>
        <w:tc>
          <w:tcPr>
            <w:tcW w:w="1751" w:type="dxa"/>
            <w:tcBorders>
              <w:top w:val="nil"/>
              <w:left w:val="nil"/>
              <w:bottom w:val="nil"/>
              <w:right w:val="nil"/>
            </w:tcBorders>
          </w:tcPr>
          <w:p w:rsidR="00B34909" w:rsidRDefault="00B34909">
            <w:pPr>
              <w:pStyle w:val="ConsPlusNormal"/>
            </w:pPr>
            <w:r>
              <w:t>показатели 11.1 - 11.3</w:t>
            </w:r>
          </w:p>
        </w:tc>
      </w:tr>
      <w:tr w:rsidR="00B34909">
        <w:tblPrEx>
          <w:tblBorders>
            <w:insideH w:val="none" w:sz="0" w:space="0" w:color="auto"/>
            <w:insideV w:val="none" w:sz="0" w:space="0" w:color="auto"/>
          </w:tblBorders>
        </w:tblPrEx>
        <w:tc>
          <w:tcPr>
            <w:tcW w:w="521" w:type="dxa"/>
            <w:tcBorders>
              <w:top w:val="nil"/>
              <w:left w:val="nil"/>
              <w:bottom w:val="single" w:sz="4" w:space="0" w:color="auto"/>
              <w:right w:val="nil"/>
            </w:tcBorders>
          </w:tcPr>
          <w:p w:rsidR="00B34909" w:rsidRDefault="00B34909">
            <w:pPr>
              <w:pStyle w:val="ConsPlusNormal"/>
            </w:pPr>
            <w:r>
              <w:t>63.</w:t>
            </w:r>
          </w:p>
        </w:tc>
        <w:tc>
          <w:tcPr>
            <w:tcW w:w="2224" w:type="dxa"/>
            <w:tcBorders>
              <w:top w:val="nil"/>
              <w:left w:val="nil"/>
              <w:bottom w:val="single" w:sz="4" w:space="0" w:color="auto"/>
              <w:right w:val="nil"/>
            </w:tcBorders>
          </w:tcPr>
          <w:p w:rsidR="00B34909" w:rsidRDefault="00B34909">
            <w:pPr>
              <w:pStyle w:val="ConsPlusNormal"/>
            </w:pPr>
            <w:r>
              <w:t xml:space="preserve">Основное мероприятие 11.3 "Совершенствование государственного контроля и надзора за производством, оборотом, качеством и безопасностью этилового спирта, алкогольной и спиртосодержащей </w:t>
            </w:r>
            <w:r>
              <w:lastRenderedPageBreak/>
              <w:t>продукции"</w:t>
            </w:r>
          </w:p>
        </w:tc>
        <w:tc>
          <w:tcPr>
            <w:tcW w:w="1585" w:type="dxa"/>
            <w:tcBorders>
              <w:top w:val="nil"/>
              <w:left w:val="nil"/>
              <w:bottom w:val="single" w:sz="4" w:space="0" w:color="auto"/>
              <w:right w:val="nil"/>
            </w:tcBorders>
          </w:tcPr>
          <w:p w:rsidR="00B34909" w:rsidRDefault="00B34909">
            <w:pPr>
              <w:pStyle w:val="ConsPlusNormal"/>
            </w:pPr>
            <w:r>
              <w:lastRenderedPageBreak/>
              <w:t>Росалкогольрегулирование</w:t>
            </w:r>
          </w:p>
        </w:tc>
        <w:tc>
          <w:tcPr>
            <w:tcW w:w="1298" w:type="dxa"/>
            <w:tcBorders>
              <w:top w:val="nil"/>
              <w:left w:val="nil"/>
              <w:bottom w:val="single" w:sz="4" w:space="0" w:color="auto"/>
              <w:right w:val="nil"/>
            </w:tcBorders>
          </w:tcPr>
          <w:p w:rsidR="00B34909" w:rsidRDefault="00B34909">
            <w:pPr>
              <w:pStyle w:val="ConsPlusNormal"/>
              <w:jc w:val="center"/>
            </w:pPr>
            <w:r>
              <w:t>1 января 2013 г.</w:t>
            </w:r>
          </w:p>
        </w:tc>
        <w:tc>
          <w:tcPr>
            <w:tcW w:w="1272" w:type="dxa"/>
            <w:tcBorders>
              <w:top w:val="nil"/>
              <w:left w:val="nil"/>
              <w:bottom w:val="single" w:sz="4" w:space="0" w:color="auto"/>
              <w:right w:val="nil"/>
            </w:tcBorders>
          </w:tcPr>
          <w:p w:rsidR="00B34909" w:rsidRDefault="00B34909">
            <w:pPr>
              <w:pStyle w:val="ConsPlusNormal"/>
              <w:jc w:val="center"/>
            </w:pPr>
            <w:r>
              <w:t>31 декабря 2020 г.</w:t>
            </w:r>
          </w:p>
        </w:tc>
        <w:tc>
          <w:tcPr>
            <w:tcW w:w="3792" w:type="dxa"/>
            <w:tcBorders>
              <w:top w:val="nil"/>
              <w:left w:val="nil"/>
              <w:bottom w:val="single" w:sz="4" w:space="0" w:color="auto"/>
              <w:right w:val="nil"/>
            </w:tcBorders>
          </w:tcPr>
          <w:p w:rsidR="00B34909" w:rsidRDefault="00B34909">
            <w:pPr>
              <w:pStyle w:val="ConsPlusNormal"/>
            </w:pPr>
            <w:r>
              <w:t>сокращение уровня нелегального и (или) некачественного производства и оборота этилового спирта, алкогольной продукции;</w:t>
            </w:r>
          </w:p>
          <w:p w:rsidR="00B34909" w:rsidRDefault="00B34909">
            <w:pPr>
              <w:pStyle w:val="ConsPlusNormal"/>
            </w:pPr>
            <w:r>
              <w:t>увеличение налоговых поступлений в бюджетную систему Российской Федерации;</w:t>
            </w:r>
          </w:p>
          <w:p w:rsidR="00B34909" w:rsidRDefault="00B34909">
            <w:pPr>
              <w:pStyle w:val="ConsPlusNormal"/>
            </w:pPr>
            <w:r>
              <w:t>сокращение количества правонарушений в указанной сфере</w:t>
            </w:r>
          </w:p>
        </w:tc>
        <w:tc>
          <w:tcPr>
            <w:tcW w:w="3171" w:type="dxa"/>
            <w:tcBorders>
              <w:top w:val="nil"/>
              <w:left w:val="nil"/>
              <w:bottom w:val="single" w:sz="4" w:space="0" w:color="auto"/>
              <w:right w:val="nil"/>
            </w:tcBorders>
          </w:tcPr>
          <w:p w:rsidR="00B34909" w:rsidRDefault="00B34909">
            <w:pPr>
              <w:pStyle w:val="ConsPlusNormal"/>
            </w:pPr>
            <w:r>
              <w:t>создание ведомственной системы экспертных центров (лабораторий) по проверке качества алкогольной продукции;</w:t>
            </w:r>
          </w:p>
          <w:p w:rsidR="00B34909" w:rsidRDefault="00B34909">
            <w:pPr>
              <w:pStyle w:val="ConsPlusNormal"/>
            </w:pPr>
            <w:r>
              <w:t>улучшение качества и результативности проводимых контрольных мероприятий</w:t>
            </w:r>
          </w:p>
        </w:tc>
        <w:tc>
          <w:tcPr>
            <w:tcW w:w="1751" w:type="dxa"/>
            <w:tcBorders>
              <w:top w:val="nil"/>
              <w:left w:val="nil"/>
              <w:bottom w:val="single" w:sz="4" w:space="0" w:color="auto"/>
              <w:right w:val="nil"/>
            </w:tcBorders>
          </w:tcPr>
          <w:p w:rsidR="00B34909" w:rsidRDefault="00B34909">
            <w:pPr>
              <w:pStyle w:val="ConsPlusNormal"/>
            </w:pPr>
            <w:r>
              <w:t>показатели 11.1 - 11.3</w:t>
            </w:r>
          </w:p>
        </w:tc>
      </w:tr>
    </w:tbl>
    <w:p w:rsidR="00B34909" w:rsidRDefault="00B34909">
      <w:pPr>
        <w:sectPr w:rsidR="00B34909">
          <w:pgSz w:w="16838" w:h="11905" w:orient="landscape"/>
          <w:pgMar w:top="1701" w:right="1134" w:bottom="850" w:left="1134" w:header="0" w:footer="0" w:gutter="0"/>
          <w:cols w:space="720"/>
        </w:sectPr>
      </w:pPr>
    </w:p>
    <w:p w:rsidR="00B34909" w:rsidRDefault="00B34909">
      <w:pPr>
        <w:pStyle w:val="ConsPlusNormal"/>
        <w:jc w:val="center"/>
      </w:pPr>
    </w:p>
    <w:p w:rsidR="00B34909" w:rsidRDefault="00B34909">
      <w:pPr>
        <w:pStyle w:val="ConsPlusNormal"/>
        <w:jc w:val="center"/>
      </w:pPr>
    </w:p>
    <w:p w:rsidR="00B34909" w:rsidRDefault="00B34909">
      <w:pPr>
        <w:pStyle w:val="ConsPlusNormal"/>
        <w:jc w:val="center"/>
      </w:pPr>
    </w:p>
    <w:p w:rsidR="00B34909" w:rsidRDefault="00B34909">
      <w:pPr>
        <w:pStyle w:val="ConsPlusNormal"/>
        <w:jc w:val="center"/>
      </w:pPr>
    </w:p>
    <w:p w:rsidR="00B34909" w:rsidRDefault="00B34909">
      <w:pPr>
        <w:pStyle w:val="ConsPlusNormal"/>
        <w:jc w:val="center"/>
      </w:pPr>
    </w:p>
    <w:p w:rsidR="00B34909" w:rsidRDefault="00B34909">
      <w:pPr>
        <w:pStyle w:val="ConsPlusNormal"/>
        <w:jc w:val="right"/>
        <w:outlineLvl w:val="1"/>
      </w:pPr>
      <w:r>
        <w:t>Приложение N 3</w:t>
      </w:r>
    </w:p>
    <w:p w:rsidR="00B34909" w:rsidRDefault="00B34909">
      <w:pPr>
        <w:pStyle w:val="ConsPlusNormal"/>
        <w:jc w:val="right"/>
      </w:pPr>
      <w:r>
        <w:t>к государственной программе</w:t>
      </w:r>
    </w:p>
    <w:p w:rsidR="00B34909" w:rsidRDefault="00B34909">
      <w:pPr>
        <w:pStyle w:val="ConsPlusNormal"/>
        <w:jc w:val="right"/>
      </w:pPr>
      <w:r>
        <w:t>Российской Федерации "Управление</w:t>
      </w:r>
    </w:p>
    <w:p w:rsidR="00B34909" w:rsidRDefault="00B34909">
      <w:pPr>
        <w:pStyle w:val="ConsPlusNormal"/>
        <w:jc w:val="right"/>
      </w:pPr>
      <w:r>
        <w:t>государственными финансами и</w:t>
      </w:r>
    </w:p>
    <w:p w:rsidR="00B34909" w:rsidRDefault="00B34909">
      <w:pPr>
        <w:pStyle w:val="ConsPlusNormal"/>
        <w:jc w:val="right"/>
      </w:pPr>
      <w:r>
        <w:t>регулирование финансовых рынков"</w:t>
      </w:r>
    </w:p>
    <w:p w:rsidR="00B34909" w:rsidRDefault="00B34909">
      <w:pPr>
        <w:pStyle w:val="ConsPlusNormal"/>
        <w:ind w:firstLine="540"/>
        <w:jc w:val="both"/>
      </w:pPr>
    </w:p>
    <w:p w:rsidR="00B34909" w:rsidRDefault="00B34909">
      <w:pPr>
        <w:pStyle w:val="ConsPlusNormal"/>
        <w:jc w:val="center"/>
      </w:pPr>
      <w:bookmarkStart w:id="15" w:name="P2095"/>
      <w:bookmarkEnd w:id="15"/>
      <w:r>
        <w:t>СВЕДЕНИЯ</w:t>
      </w:r>
    </w:p>
    <w:p w:rsidR="00B34909" w:rsidRDefault="00B34909">
      <w:pPr>
        <w:pStyle w:val="ConsPlusNormal"/>
        <w:jc w:val="center"/>
      </w:pPr>
      <w:r>
        <w:t>ОБ ОСНОВНЫХ МЕРАХ ПРАВОВОГО РЕГУЛИРОВАНИЯ В СФЕРЕ</w:t>
      </w:r>
    </w:p>
    <w:p w:rsidR="00B34909" w:rsidRDefault="00B34909">
      <w:pPr>
        <w:pStyle w:val="ConsPlusNormal"/>
        <w:jc w:val="center"/>
      </w:pPr>
      <w:r>
        <w:t>РЕАЛИЗАЦИИ ГОСУДАРСТВЕННОЙ ПРОГРАММЫ РОССИЙСКОЙ ФЕДЕРАЦИИ</w:t>
      </w:r>
    </w:p>
    <w:p w:rsidR="00B34909" w:rsidRDefault="00B34909">
      <w:pPr>
        <w:pStyle w:val="ConsPlusNormal"/>
        <w:jc w:val="center"/>
      </w:pPr>
      <w:r>
        <w:t>"УПРАВЛЕНИЕ ГОСУДАРСТВЕННЫМИ ФИНАНСАМИ И РЕГУЛИРОВАНИЕ</w:t>
      </w:r>
    </w:p>
    <w:p w:rsidR="00B34909" w:rsidRDefault="00B34909">
      <w:pPr>
        <w:pStyle w:val="ConsPlusNormal"/>
        <w:jc w:val="center"/>
      </w:pPr>
      <w:r>
        <w:t>ФИНАНСОВЫХ РЫНКОВ"</w:t>
      </w:r>
    </w:p>
    <w:p w:rsidR="00B34909" w:rsidRDefault="00B3490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30"/>
        <w:gridCol w:w="2184"/>
        <w:gridCol w:w="4661"/>
        <w:gridCol w:w="1862"/>
        <w:gridCol w:w="1831"/>
      </w:tblGrid>
      <w:tr w:rsidR="00B34909">
        <w:tc>
          <w:tcPr>
            <w:tcW w:w="3014" w:type="dxa"/>
            <w:gridSpan w:val="2"/>
            <w:tcBorders>
              <w:top w:val="single" w:sz="4" w:space="0" w:color="auto"/>
              <w:left w:val="nil"/>
              <w:bottom w:val="single" w:sz="4" w:space="0" w:color="auto"/>
            </w:tcBorders>
          </w:tcPr>
          <w:p w:rsidR="00B34909" w:rsidRDefault="00B34909">
            <w:pPr>
              <w:pStyle w:val="ConsPlusNormal"/>
              <w:jc w:val="center"/>
            </w:pPr>
            <w:r>
              <w:t>Вид правового акта</w:t>
            </w:r>
          </w:p>
        </w:tc>
        <w:tc>
          <w:tcPr>
            <w:tcW w:w="4661" w:type="dxa"/>
            <w:tcBorders>
              <w:top w:val="single" w:sz="4" w:space="0" w:color="auto"/>
              <w:bottom w:val="single" w:sz="4" w:space="0" w:color="auto"/>
            </w:tcBorders>
          </w:tcPr>
          <w:p w:rsidR="00B34909" w:rsidRDefault="00B34909">
            <w:pPr>
              <w:pStyle w:val="ConsPlusNormal"/>
              <w:jc w:val="center"/>
            </w:pPr>
            <w:r>
              <w:t>Основные положения правового акта</w:t>
            </w:r>
          </w:p>
        </w:tc>
        <w:tc>
          <w:tcPr>
            <w:tcW w:w="1862" w:type="dxa"/>
            <w:tcBorders>
              <w:top w:val="single" w:sz="4" w:space="0" w:color="auto"/>
              <w:bottom w:val="single" w:sz="4" w:space="0" w:color="auto"/>
            </w:tcBorders>
          </w:tcPr>
          <w:p w:rsidR="00B34909" w:rsidRDefault="00B34909">
            <w:pPr>
              <w:pStyle w:val="ConsPlusNormal"/>
              <w:jc w:val="center"/>
            </w:pPr>
            <w:r>
              <w:t>Ответственный исполнитель</w:t>
            </w:r>
          </w:p>
        </w:tc>
        <w:tc>
          <w:tcPr>
            <w:tcW w:w="1831" w:type="dxa"/>
            <w:tcBorders>
              <w:top w:val="single" w:sz="4" w:space="0" w:color="auto"/>
              <w:bottom w:val="single" w:sz="4" w:space="0" w:color="auto"/>
              <w:right w:val="nil"/>
            </w:tcBorders>
          </w:tcPr>
          <w:p w:rsidR="00B34909" w:rsidRDefault="00B34909">
            <w:pPr>
              <w:pStyle w:val="ConsPlusNormal"/>
              <w:jc w:val="center"/>
            </w:pPr>
            <w:r>
              <w:t>Ожидаемый срок принятия</w:t>
            </w:r>
          </w:p>
        </w:tc>
      </w:tr>
      <w:tr w:rsidR="00B34909">
        <w:tblPrEx>
          <w:tblBorders>
            <w:insideH w:val="none" w:sz="0" w:space="0" w:color="auto"/>
            <w:insideV w:val="none" w:sz="0" w:space="0" w:color="auto"/>
          </w:tblBorders>
        </w:tblPrEx>
        <w:tc>
          <w:tcPr>
            <w:tcW w:w="11368" w:type="dxa"/>
            <w:gridSpan w:val="5"/>
            <w:tcBorders>
              <w:top w:val="single" w:sz="4" w:space="0" w:color="auto"/>
              <w:left w:val="nil"/>
              <w:bottom w:val="nil"/>
              <w:right w:val="nil"/>
            </w:tcBorders>
          </w:tcPr>
          <w:p w:rsidR="00B34909" w:rsidRDefault="00B34909">
            <w:pPr>
              <w:pStyle w:val="ConsPlusNormal"/>
              <w:jc w:val="center"/>
              <w:outlineLvl w:val="2"/>
            </w:pPr>
            <w:r>
              <w:t>Подпрограмма 1</w:t>
            </w:r>
          </w:p>
          <w:p w:rsidR="00B34909" w:rsidRDefault="00B34909">
            <w:pPr>
              <w:pStyle w:val="ConsPlusNormal"/>
              <w:jc w:val="center"/>
            </w:pPr>
            <w:r>
              <w:t>"Обеспечение сбалансированности федерального бюджета и повышение эффективности бюджетных расходов"</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1.1</w:t>
            </w:r>
          </w:p>
          <w:p w:rsidR="00B34909" w:rsidRDefault="00B34909">
            <w:pPr>
              <w:pStyle w:val="ConsPlusNormal"/>
              <w:jc w:val="center"/>
            </w:pPr>
            <w:r>
              <w:t>"Внедрение долгосрочного бюджетного планирования в Российской Федерации"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jc w:val="both"/>
            </w:pPr>
            <w:r>
              <w:t>1.</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порядок разработки и утверждения бюджетной стратегии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jc w:val="both"/>
            </w:pPr>
            <w:r>
              <w:t>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Бюджетный </w:t>
            </w:r>
            <w:hyperlink r:id="rId35" w:history="1">
              <w:r>
                <w:rPr>
                  <w:color w:val="0000FF"/>
                </w:rPr>
                <w:t>кодекс</w:t>
              </w:r>
            </w:hyperlink>
            <w:r>
              <w:t xml:space="preserve"> Российской Федерации (в части долгосрочного бюджетного планирования) и признании </w:t>
            </w:r>
            <w:r>
              <w:lastRenderedPageBreak/>
              <w:t xml:space="preserve">утратившими силу отдельных положений Федерального </w:t>
            </w:r>
            <w:hyperlink r:id="rId36" w:history="1">
              <w:r>
                <w:rPr>
                  <w:color w:val="0000FF"/>
                </w:rPr>
                <w:t>закона</w:t>
              </w:r>
            </w:hyperlink>
            <w:r>
              <w:t xml:space="preserve">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1.3</w:t>
            </w:r>
          </w:p>
          <w:p w:rsidR="00B34909" w:rsidRDefault="00B34909">
            <w:pPr>
              <w:pStyle w:val="ConsPlusNormal"/>
              <w:jc w:val="center"/>
            </w:pPr>
            <w:r>
              <w:t>"Развитие основ нормативно-правового и методического обеспечения оказания государственных (муниципальных) услуг в социальной сфере"</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jc w:val="both"/>
            </w:pPr>
            <w:r>
              <w:t>3.</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подготовка порядка формирования и ведения базовых (отраслевых) перечней государственных и муниципальных услуг и работ, порядка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и общих требований к порядку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jc w:val="both"/>
            </w:pPr>
            <w:r>
              <w:t>4.</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формы финансово-экономического обоснования решений, предлагаемых к принятию проектом законодательного или иного нормативного правового акта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lastRenderedPageBreak/>
              <w:t>Подпрограмма 2</w:t>
            </w:r>
          </w:p>
          <w:p w:rsidR="00B34909" w:rsidRDefault="00B34909">
            <w:pPr>
              <w:pStyle w:val="ConsPlusNormal"/>
              <w:jc w:val="center"/>
            </w:pPr>
            <w:r>
              <w:t>"Нормативно-методическое обеспечение и организация бюджетного процесса"</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2.1</w:t>
            </w:r>
          </w:p>
          <w:p w:rsidR="00B34909" w:rsidRDefault="00B34909">
            <w:pPr>
              <w:pStyle w:val="ConsPlusNormal"/>
              <w:jc w:val="center"/>
            </w:pPr>
            <w:r>
              <w:t>"Совершенствование бюджетного законодательства"</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подготовка новой редакции Бюджетного </w:t>
            </w:r>
            <w:hyperlink r:id="rId37" w:history="1">
              <w:r>
                <w:rPr>
                  <w:color w:val="0000FF"/>
                </w:rPr>
                <w:t>кодекса</w:t>
              </w:r>
            </w:hyperlink>
            <w:r>
              <w:t xml:space="preserve">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о внесении изменений в Бюджетный </w:t>
            </w:r>
            <w:hyperlink r:id="rId38" w:history="1">
              <w:r>
                <w:rPr>
                  <w:color w:val="0000FF"/>
                </w:rPr>
                <w:t>кодекс</w:t>
              </w:r>
            </w:hyperlink>
            <w:r>
              <w:t xml:space="preserve"> Российской Федерации в части сокращения оснований внесения изменений в сводную бюджетную роспись, установления порядка и предельного срока возврата остатков межбюджетных трансфертов, предоставленных из федерального бюджета бюджетам субъектов Российской Федерации, не использованных на начало года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Бюджетный </w:t>
            </w:r>
            <w:hyperlink r:id="rId39" w:history="1">
              <w:r>
                <w:rPr>
                  <w:color w:val="0000FF"/>
                </w:rPr>
                <w:t>кодекс</w:t>
              </w:r>
            </w:hyperlink>
            <w:r>
              <w:t xml:space="preserve"> Российской Федерации, предусматривающих обязательный переход на программный принцип формирования бюджетов субъектов Российской Федерации на 2016 год и на плановый период 2017 и 2018 годов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2.2</w:t>
            </w:r>
          </w:p>
          <w:p w:rsidR="00B34909" w:rsidRDefault="00B34909">
            <w:pPr>
              <w:pStyle w:val="ConsPlusNormal"/>
              <w:jc w:val="center"/>
            </w:pPr>
            <w:r>
              <w:t>"Нормативное правовое регулирование и организационно-методическое обеспечение бюджетного процесса на федеральном уровне"</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Федеральный </w:t>
            </w:r>
            <w:hyperlink r:id="rId40" w:history="1">
              <w:r>
                <w:rPr>
                  <w:color w:val="0000FF"/>
                </w:rPr>
                <w:t>закон</w:t>
              </w:r>
            </w:hyperlink>
            <w:r>
              <w:t xml:space="preserve"> "О бухгалтерском учете" с целью уточнения понятия "организации государственного сектора", вопросов регулирования учета в секторе государственного управления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9.</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внесение изменений в </w:t>
            </w:r>
            <w:hyperlink r:id="rId41" w:history="1">
              <w:r>
                <w:rPr>
                  <w:color w:val="0000FF"/>
                </w:rPr>
                <w:t>постановление</w:t>
              </w:r>
            </w:hyperlink>
            <w:r>
              <w:t xml:space="preserve"> Правительства Российской Федерации от 30 июня 2004 г. N 329 "О Министерстве финансов Российской Федерации" с целью расширения полномочий Минфина России по установлению единых правил формирования форм первичной учетной документации, их оформлению, осуществлению методологического руководства по подготовке отчетности по статистике государственных финансов, а также в соответствии со специальным стандартом распространения данных Международного валютного фонда по разработке федеральных стандартов для организаций сектора государственного управления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внесение изменений в законодательство Российской Федерации, регулирующее порядок предоставления государственных (муниципальных) услуг и работ государственными и муниципальными учреждениями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порядка применения классификации операций сектора государственного управления в соответствии со статистикой государственных финансов и системой национальных счетов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 xml:space="preserve">в соответствии с графиком мероприятий по изменению порядка применения классификации операций сектора государственного управления при </w:t>
            </w:r>
            <w:r>
              <w:lastRenderedPageBreak/>
              <w:t>организации и исполнении бюджетов бюджетной системы Российской Федерации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12.</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порядка формирования финансовой отчетности по статистике государственных финансов Российской Федерации в соответствии с международными стандартами представления информации по государственным финансам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правил подготовки и уточнения программы разработки федеральных стандартов бухгалтерского учета и отчетности сектора государственного управления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14.</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нормативных правовых актов по бухгалтерскому учету и отчетности сектора государственного управления на основе международных стандартов финансовой отчетности общественного сектора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в соответствии с программой разработки федеральных стандартов бухгалтерского учета и отчетности сектора государственного управления</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15.</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создание методического совета по стандартам бухгалтерского учета и отчетности государственного сектора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16.</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программы разработки федеральных стандартов бухгалтерского учета и отчетности сектора государственного управления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17.</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критериев включения в консолидированный отчет государственного сектора Российской Федерации бухгалтерской (финансовой) отчетности институциональных единиц</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18.</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издание федеральных стандартов бухгалтерского учета и отчетности сектора государственного управления на основе международных стандартов финансовой отчетности общественного сектора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в соответствии с программой разработки федеральных стандартов бухгалтерского учета и отчетности сектора государственного управления</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19.</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издание методических рекомендаций по внедрению утвержденных федеральных стандартов бухгалтерского учета и отчетности сектора государственного управления.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20.</w:t>
            </w:r>
          </w:p>
        </w:tc>
        <w:tc>
          <w:tcPr>
            <w:tcW w:w="2184" w:type="dxa"/>
            <w:tcBorders>
              <w:top w:val="nil"/>
              <w:left w:val="nil"/>
              <w:bottom w:val="nil"/>
              <w:right w:val="nil"/>
            </w:tcBorders>
          </w:tcPr>
          <w:p w:rsidR="00B34909" w:rsidRDefault="00B34909">
            <w:pPr>
              <w:pStyle w:val="ConsPlusNormal"/>
            </w:pPr>
            <w:r>
              <w:t>Федеральные законы, иные нормативные правовые акты</w:t>
            </w:r>
          </w:p>
        </w:tc>
        <w:tc>
          <w:tcPr>
            <w:tcW w:w="4661" w:type="dxa"/>
            <w:tcBorders>
              <w:top w:val="nil"/>
              <w:left w:val="nil"/>
              <w:bottom w:val="nil"/>
              <w:right w:val="nil"/>
            </w:tcBorders>
          </w:tcPr>
          <w:p w:rsidR="00B34909" w:rsidRDefault="00B34909">
            <w:pPr>
              <w:pStyle w:val="ConsPlusNormal"/>
            </w:pPr>
            <w:r>
              <w:t xml:space="preserve">внесение в законодательные и иные нормативные правовые акты изменений, направленных на сокращение количества текстовых статей федерального закона о федеральном бюджете на очередной финансовый год и на плановый период, не соответствующих предмету регулирования </w:t>
            </w:r>
            <w:r>
              <w:lastRenderedPageBreak/>
              <w:t>указанного федерального закона</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ежегодно, до 2016 года</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2.3</w:t>
            </w:r>
          </w:p>
          <w:p w:rsidR="00B34909" w:rsidRDefault="00B34909">
            <w:pPr>
              <w:pStyle w:val="ConsPlusNormal"/>
              <w:jc w:val="center"/>
            </w:pPr>
            <w:r>
              <w:t>"Формирование и исполнение федерального бюджета"</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изменение сроков вступления в силу (приостановление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ежегодно, в течение всего срока реализации государственной программы</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22.</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 приказ Минфина России</w:t>
            </w:r>
          </w:p>
        </w:tc>
        <w:tc>
          <w:tcPr>
            <w:tcW w:w="4661" w:type="dxa"/>
            <w:tcBorders>
              <w:top w:val="nil"/>
              <w:left w:val="nil"/>
              <w:bottom w:val="nil"/>
              <w:right w:val="nil"/>
            </w:tcBorders>
          </w:tcPr>
          <w:p w:rsidR="00B34909" w:rsidRDefault="00B34909">
            <w:pPr>
              <w:pStyle w:val="ConsPlusNormal"/>
            </w:pPr>
            <w:r>
              <w:t>внесение изменений в нормативные правовые акты Правительства Российской Федерации и акты Минфина России в части уточнения формы и порядка ведения реестра расходных обязательств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23.</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новый порядок составления проекта федерального бюджета и проектов бюджетов государственных внебюджетных фондов Российской Федерации на очередной финансовый год и плановый период</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24.</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порядке формирования проектов федеральных законов о внесении изменений в федеральный закон о федеральном бюджете на текущий финансовый год и плановый период, а также в федеральные законы о бюджетах государственных внебюджетных фондов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о федеральном бюджете на очередной финансовый год и на плановый период</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 xml:space="preserve">ежегодно, в течение всего </w:t>
            </w:r>
            <w:r>
              <w:lastRenderedPageBreak/>
              <w:t>срока реализации государственной программы</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26.</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мерах по реализации федерального закона о федеральном бюджете на очередной финансовый год и плановый период</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ежегодно, в течение всего срока реализации государственной программы</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2.4</w:t>
            </w:r>
          </w:p>
          <w:p w:rsidR="00B34909" w:rsidRDefault="00B34909">
            <w:pPr>
              <w:pStyle w:val="ConsPlusNormal"/>
              <w:jc w:val="center"/>
            </w:pPr>
            <w:r>
              <w:t>"Кассовое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27.</w:t>
            </w:r>
          </w:p>
        </w:tc>
        <w:tc>
          <w:tcPr>
            <w:tcW w:w="2184" w:type="dxa"/>
            <w:tcBorders>
              <w:top w:val="nil"/>
              <w:left w:val="nil"/>
              <w:bottom w:val="nil"/>
              <w:right w:val="nil"/>
            </w:tcBorders>
          </w:tcPr>
          <w:p w:rsidR="00B34909" w:rsidRDefault="00B34909">
            <w:pPr>
              <w:pStyle w:val="ConsPlusNormal"/>
            </w:pPr>
            <w:r>
              <w:t>Приказ Федерального казначейства</w:t>
            </w:r>
          </w:p>
        </w:tc>
        <w:tc>
          <w:tcPr>
            <w:tcW w:w="4661" w:type="dxa"/>
            <w:tcBorders>
              <w:top w:val="nil"/>
              <w:left w:val="nil"/>
              <w:bottom w:val="nil"/>
              <w:right w:val="nil"/>
            </w:tcBorders>
          </w:tcPr>
          <w:p w:rsidR="00B34909" w:rsidRDefault="00B34909">
            <w:pPr>
              <w:pStyle w:val="ConsPlusNormal"/>
            </w:pPr>
            <w:r>
              <w:t>разработка правил обеспечения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tc>
        <w:tc>
          <w:tcPr>
            <w:tcW w:w="1862" w:type="dxa"/>
            <w:tcBorders>
              <w:top w:val="nil"/>
              <w:left w:val="nil"/>
              <w:bottom w:val="nil"/>
              <w:right w:val="nil"/>
            </w:tcBorders>
          </w:tcPr>
          <w:p w:rsidR="00B34909" w:rsidRDefault="00B34909">
            <w:pPr>
              <w:pStyle w:val="ConsPlusNormal"/>
            </w:pPr>
            <w:r>
              <w:t>Федеральное казначейство</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28.</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порядок предоставления из государственного информационного ресурса бухгалтерской (финансовой) отчетности сектора государственного управления информации в электронном виде заинтересованным пользователям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29.</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нового порядка учета бюджетных обязательств получателей средств федерального бюджета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30.</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 xml:space="preserve">о порядке формирования и ведения реестра участников бюджетного процесса, а также юридических лиц, не являющихся участниками </w:t>
            </w:r>
            <w:r>
              <w:lastRenderedPageBreak/>
              <w:t>бюджетного процесса</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31.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внесение изменений в Федеральный закон "О национальной платежной системе", предусматривающих создание условий для эмиссии и эквайринга платежных карт Федеральным казначейством, отражение исключений для Федерального казначейства в части требований к операторам по переводу денежных средств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Федеральный </w:t>
            </w:r>
            <w:hyperlink r:id="rId42" w:history="1">
              <w:r>
                <w:rPr>
                  <w:color w:val="0000FF"/>
                </w:rPr>
                <w:t>закон</w:t>
              </w:r>
            </w:hyperlink>
            <w:r>
              <w:t xml:space="preserve"> "О валютном регулировании и валютном контроле", предусматривающих закрепление за Федеральным казначейством функций агента валютного контроля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2018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Федеральный </w:t>
            </w:r>
            <w:hyperlink r:id="rId43" w:history="1">
              <w:r>
                <w:rPr>
                  <w:color w:val="0000FF"/>
                </w:rPr>
                <w:t>закон</w:t>
              </w:r>
            </w:hyperlink>
            <w:r>
              <w:t xml:space="preserve"> "О Центральном банке Российской Федерации (Банке России)", предусматривающих уточнение перечня счетов, которые обслуживает Банк России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Федеральный </w:t>
            </w:r>
            <w:hyperlink r:id="rId44" w:history="1">
              <w:r>
                <w:rPr>
                  <w:color w:val="0000FF"/>
                </w:rPr>
                <w:t>закон</w:t>
              </w:r>
            </w:hyperlink>
            <w:r>
              <w:t xml:space="preserve"> "О контрактной системе в сфере закупок товаров, работ, услуг для обеспечения государственных и муниципальных нужд", предусматривающих определение органа, уполномоченного на разработку и утверждение требований к форматам электронных документов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35.</w:t>
            </w:r>
          </w:p>
        </w:tc>
        <w:tc>
          <w:tcPr>
            <w:tcW w:w="2184" w:type="dxa"/>
            <w:tcBorders>
              <w:top w:val="nil"/>
              <w:left w:val="nil"/>
              <w:bottom w:val="nil"/>
              <w:right w:val="nil"/>
            </w:tcBorders>
          </w:tcPr>
          <w:p w:rsidR="00B34909" w:rsidRDefault="00B34909">
            <w:pPr>
              <w:pStyle w:val="ConsPlusNormal"/>
            </w:pPr>
            <w:r>
              <w:t>Приказ Федерального казначейства</w:t>
            </w:r>
          </w:p>
        </w:tc>
        <w:tc>
          <w:tcPr>
            <w:tcW w:w="4661" w:type="dxa"/>
            <w:tcBorders>
              <w:top w:val="nil"/>
              <w:left w:val="nil"/>
              <w:bottom w:val="nil"/>
              <w:right w:val="nil"/>
            </w:tcBorders>
          </w:tcPr>
          <w:p w:rsidR="00B34909" w:rsidRDefault="00B34909">
            <w:pPr>
              <w:pStyle w:val="ConsPlusNormal"/>
            </w:pPr>
            <w:r>
              <w:t xml:space="preserve">разработка </w:t>
            </w:r>
            <w:hyperlink r:id="rId45" w:history="1">
              <w:r>
                <w:rPr>
                  <w:color w:val="0000FF"/>
                </w:rPr>
                <w:t>порядка</w:t>
              </w:r>
            </w:hyperlink>
            <w:r>
              <w:t xml:space="preserve"> осуществления территориальными органами Федерального казначейства операций со средствами юридического лица (его обособленного </w:t>
            </w:r>
            <w:r>
              <w:lastRenderedPageBreak/>
              <w:t>подразделения), не являющегося участником бюджетного процесса.</w:t>
            </w:r>
          </w:p>
        </w:tc>
        <w:tc>
          <w:tcPr>
            <w:tcW w:w="1862" w:type="dxa"/>
            <w:tcBorders>
              <w:top w:val="nil"/>
              <w:left w:val="nil"/>
              <w:bottom w:val="nil"/>
              <w:right w:val="nil"/>
            </w:tcBorders>
          </w:tcPr>
          <w:p w:rsidR="00B34909" w:rsidRDefault="00B34909">
            <w:pPr>
              <w:pStyle w:val="ConsPlusNormal"/>
            </w:pPr>
            <w:r>
              <w:lastRenderedPageBreak/>
              <w:t>Федеральное казначейство</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36.</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унифицированной электронной формы документа, подтверждающего возникновение денежного обязательства и внесение изменений в приказ Министерства финансов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37.</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внесение изменений в приказ Министерства финансов Российской Федерации об утверждении порядка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38.</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о порядке формирования информации и документов, а также обмена информацией и документами между заказчиками и Федеральным казначейством для ведения реестра контрактов, заключенных заказчиками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39.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Федеральный </w:t>
            </w:r>
            <w:hyperlink r:id="rId46" w:history="1">
              <w:r>
                <w:rPr>
                  <w:color w:val="0000FF"/>
                </w:rPr>
                <w:t>закон</w:t>
              </w:r>
            </w:hyperlink>
            <w:r>
              <w:t xml:space="preserve"> "О национальной платежной системе", предусматривающий определение реквизитов и форму распоряжения физического лица о переводе денежных средств в уплату платежей, являющихся источниками доходов бюджетов, </w:t>
            </w:r>
            <w:r>
              <w:lastRenderedPageBreak/>
              <w:t>иных платежей на счета органов Федерального казначейства, платежей за выполнение работ (оказание услуг) государственными (муниципальными) бюджетными и автономными учреждениями</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lastRenderedPageBreak/>
              <w:t>Подпрограмма 3</w:t>
            </w:r>
          </w:p>
          <w:p w:rsidR="00B34909" w:rsidRDefault="00B34909">
            <w:pPr>
              <w:pStyle w:val="ConsPlusNormal"/>
              <w:jc w:val="center"/>
            </w:pPr>
            <w:r>
              <w:t>"Обеспечение открытости и прозрачности управления общественными финансами"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3.2</w:t>
            </w:r>
          </w:p>
          <w:p w:rsidR="00B34909" w:rsidRDefault="00B34909">
            <w:pPr>
              <w:pStyle w:val="ConsPlusNormal"/>
              <w:jc w:val="center"/>
            </w:pPr>
            <w:r>
              <w:t>"Формирование и публикация в открытых источниках "Бюджета для граждан"</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40.</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о порядке ежегодного формирования основных положений федерального закона о федеральном бюджете на очередной финансовый год и плановый период в формате "Бюджета для граждан"</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4</w:t>
            </w:r>
          </w:p>
          <w:p w:rsidR="00B34909" w:rsidRDefault="00B34909">
            <w:pPr>
              <w:pStyle w:val="ConsPlusNormal"/>
              <w:jc w:val="center"/>
            </w:pPr>
            <w:r>
              <w:t>"Организация и осуществление контроля и надзора в финансово-бюджетной сфере"</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4.1</w:t>
            </w:r>
          </w:p>
          <w:p w:rsidR="00B34909" w:rsidRDefault="00B34909">
            <w:pPr>
              <w:pStyle w:val="ConsPlusNormal"/>
              <w:jc w:val="center"/>
            </w:pPr>
            <w:r>
              <w:t>"Нормативное правовое регулирование и методическое обеспечение по вопросам контроля и надзора в финансово-бюджетной сфере"</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41.</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об утверждении </w:t>
            </w:r>
            <w:hyperlink r:id="rId47" w:history="1">
              <w:r>
                <w:rPr>
                  <w:color w:val="0000FF"/>
                </w:rPr>
                <w:t>Положения</w:t>
              </w:r>
            </w:hyperlink>
            <w:r>
              <w:t xml:space="preserve"> о Федеральной службе финансово-бюджетного надзора (от 4 февраля 2014 г. N 77 "О Федеральной службе финансово-бюджетного надзора")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42.</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порядок исполнения решений о применении бюджетных мер принуждения по уведомлениям Росфиннадзора и Счетной палаты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43.</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административного регламента исполнения Федеральной службой финансово-бюджетного надзора государственной функции по контролю в финансово-бюджетной сфере</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44.</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утверждение методических рекомендаций по осуществлению внутреннего государственного (муниципального) финансового контроля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4.2</w:t>
            </w:r>
          </w:p>
          <w:p w:rsidR="00B34909" w:rsidRDefault="00B34909">
            <w:pPr>
              <w:pStyle w:val="ConsPlusNormal"/>
              <w:jc w:val="center"/>
            </w:pPr>
            <w:r>
              <w:t>"Осуществление внутреннего государственного (муниципального) финансового контроля"</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45.</w:t>
            </w:r>
          </w:p>
        </w:tc>
        <w:tc>
          <w:tcPr>
            <w:tcW w:w="2184" w:type="dxa"/>
            <w:tcBorders>
              <w:top w:val="nil"/>
              <w:left w:val="nil"/>
              <w:bottom w:val="nil"/>
              <w:right w:val="nil"/>
            </w:tcBorders>
          </w:tcPr>
          <w:p w:rsidR="00B34909" w:rsidRDefault="00B34909">
            <w:pPr>
              <w:pStyle w:val="ConsPlusNormal"/>
            </w:pPr>
            <w:r>
              <w:t>Приказ Росфиннадзора</w:t>
            </w:r>
          </w:p>
        </w:tc>
        <w:tc>
          <w:tcPr>
            <w:tcW w:w="4661" w:type="dxa"/>
            <w:tcBorders>
              <w:top w:val="nil"/>
              <w:left w:val="nil"/>
              <w:bottom w:val="nil"/>
              <w:right w:val="nil"/>
            </w:tcBorders>
          </w:tcPr>
          <w:p w:rsidR="00B34909" w:rsidRDefault="00B34909">
            <w:pPr>
              <w:pStyle w:val="ConsPlusNormal"/>
            </w:pPr>
            <w:r>
              <w:t>общие требования к порядку осуществления контроля за соблюдением законодательных и иных нормативных правовых актов о контрактной системе в сфере закупок товаров, работ, услуг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w:t>
            </w:r>
          </w:p>
        </w:tc>
        <w:tc>
          <w:tcPr>
            <w:tcW w:w="1862" w:type="dxa"/>
            <w:tcBorders>
              <w:top w:val="nil"/>
              <w:left w:val="nil"/>
              <w:bottom w:val="nil"/>
              <w:right w:val="nil"/>
            </w:tcBorders>
          </w:tcPr>
          <w:p w:rsidR="00B34909" w:rsidRDefault="00B34909">
            <w:pPr>
              <w:pStyle w:val="ConsPlusNormal"/>
            </w:pPr>
            <w:r>
              <w:t>Росфиннадзор</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46.</w:t>
            </w:r>
          </w:p>
        </w:tc>
        <w:tc>
          <w:tcPr>
            <w:tcW w:w="2184" w:type="dxa"/>
            <w:tcBorders>
              <w:top w:val="nil"/>
              <w:left w:val="nil"/>
              <w:bottom w:val="nil"/>
              <w:right w:val="nil"/>
            </w:tcBorders>
          </w:tcPr>
          <w:p w:rsidR="00B34909" w:rsidRDefault="00B34909">
            <w:pPr>
              <w:pStyle w:val="ConsPlusNormal"/>
            </w:pPr>
            <w:r>
              <w:t>Приказ Росфиннадзора</w:t>
            </w:r>
          </w:p>
        </w:tc>
        <w:tc>
          <w:tcPr>
            <w:tcW w:w="4661" w:type="dxa"/>
            <w:tcBorders>
              <w:top w:val="nil"/>
              <w:left w:val="nil"/>
              <w:bottom w:val="nil"/>
              <w:right w:val="nil"/>
            </w:tcBorders>
          </w:tcPr>
          <w:p w:rsidR="00B34909" w:rsidRDefault="00B34909">
            <w:pPr>
              <w:pStyle w:val="ConsPlusNormal"/>
            </w:pPr>
            <w:r>
              <w:t>порядок осуществления анализа проведения главными администраторами бюджетных средств внутреннего финансового контроля и внутреннего финансового аудита</w:t>
            </w:r>
          </w:p>
        </w:tc>
        <w:tc>
          <w:tcPr>
            <w:tcW w:w="1862" w:type="dxa"/>
            <w:tcBorders>
              <w:top w:val="nil"/>
              <w:left w:val="nil"/>
              <w:bottom w:val="nil"/>
              <w:right w:val="nil"/>
            </w:tcBorders>
          </w:tcPr>
          <w:p w:rsidR="00B34909" w:rsidRDefault="00B34909">
            <w:pPr>
              <w:pStyle w:val="ConsPlusNormal"/>
            </w:pPr>
            <w:r>
              <w:t>Росфиннадзор</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47.</w:t>
            </w:r>
          </w:p>
        </w:tc>
        <w:tc>
          <w:tcPr>
            <w:tcW w:w="2184" w:type="dxa"/>
            <w:tcBorders>
              <w:top w:val="nil"/>
              <w:left w:val="nil"/>
              <w:bottom w:val="nil"/>
              <w:right w:val="nil"/>
            </w:tcBorders>
          </w:tcPr>
          <w:p w:rsidR="00B34909" w:rsidRDefault="00B34909">
            <w:pPr>
              <w:pStyle w:val="ConsPlusNormal"/>
            </w:pPr>
            <w:r>
              <w:t>Приказ Росфиннадзора</w:t>
            </w:r>
          </w:p>
        </w:tc>
        <w:tc>
          <w:tcPr>
            <w:tcW w:w="4661" w:type="dxa"/>
            <w:tcBorders>
              <w:top w:val="nil"/>
              <w:left w:val="nil"/>
              <w:bottom w:val="nil"/>
              <w:right w:val="nil"/>
            </w:tcBorders>
          </w:tcPr>
          <w:p w:rsidR="00B34909" w:rsidRDefault="00B34909">
            <w:pPr>
              <w:pStyle w:val="ConsPlusNormal"/>
            </w:pPr>
            <w:r>
              <w:t>порядок осуществления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tc>
        <w:tc>
          <w:tcPr>
            <w:tcW w:w="1862" w:type="dxa"/>
            <w:tcBorders>
              <w:top w:val="nil"/>
              <w:left w:val="nil"/>
              <w:bottom w:val="nil"/>
              <w:right w:val="nil"/>
            </w:tcBorders>
          </w:tcPr>
          <w:p w:rsidR="00B34909" w:rsidRDefault="00B34909">
            <w:pPr>
              <w:pStyle w:val="ConsPlusNormal"/>
            </w:pPr>
            <w:r>
              <w:t>Росфиннадзор</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4.4</w:t>
            </w:r>
          </w:p>
          <w:p w:rsidR="00B34909" w:rsidRDefault="00B34909">
            <w:pPr>
              <w:pStyle w:val="ConsPlusNormal"/>
              <w:jc w:val="center"/>
            </w:pPr>
            <w:r>
              <w:t>"Повышение качества финансового менеджмента главных администраторов средств федерального бюджета"</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48.</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совершенствование системы оценки качества финансового менеджмента главных распорядителей бюджетных средств, обеспечение полноты системы показателей качества финансового менеджмента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49.</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порядок осуществления внутреннего финансового контроля и внутреннего финансового аудита (от 17 марта 2014 г. </w:t>
            </w:r>
            <w:hyperlink r:id="rId48" w:history="1">
              <w:r>
                <w:rPr>
                  <w:color w:val="0000FF"/>
                </w:rPr>
                <w:t>N 193</w:t>
              </w:r>
            </w:hyperlink>
            <w:r>
              <w:t xml:space="preserve"> "Об утверждении Правил осуществления главными распорядителями (распорядителями) средств федерального бюджета, главными администраторами (администраторами) доходов федерального бюджета, главными администраторами (администраторами) источников финансирования дефицита федерального бюджета внутреннего финансового контроля и внутреннего финансового аудита и о внесении изменения в пункт 1 Правил осуществления ведомственного контроля в сфере закупок для обеспечения федеральных нужд, утвержденным </w:t>
            </w:r>
            <w:hyperlink r:id="rId49" w:history="1">
              <w:r>
                <w:rPr>
                  <w:color w:val="0000FF"/>
                </w:rPr>
                <w:t>постановлением</w:t>
              </w:r>
            </w:hyperlink>
            <w:r>
              <w:t xml:space="preserve"> Правительства Российской Федерации от 10 февраля 2014 г. N 89")</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50.</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порядок организации внутреннего аудита в федеральных органах исполнительной власти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5</w:t>
            </w:r>
          </w:p>
          <w:p w:rsidR="00B34909" w:rsidRDefault="00B34909">
            <w:pPr>
              <w:pStyle w:val="ConsPlusNormal"/>
              <w:jc w:val="center"/>
            </w:pPr>
            <w:r>
              <w:t>"Обеспечение функционирования и развитие налоговой системы Российской Федерации"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5.1</w:t>
            </w:r>
          </w:p>
          <w:p w:rsidR="00B34909" w:rsidRDefault="00B34909">
            <w:pPr>
              <w:pStyle w:val="ConsPlusNormal"/>
              <w:jc w:val="center"/>
            </w:pPr>
            <w:r>
              <w:t>"Развитие налогового и таможенного законодательства"</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w:t>
            </w:r>
            <w:hyperlink r:id="rId50" w:history="1">
              <w:r>
                <w:rPr>
                  <w:color w:val="0000FF"/>
                </w:rPr>
                <w:t>часть вторую</w:t>
              </w:r>
            </w:hyperlink>
            <w:r>
              <w:t xml:space="preserve"> Налогового кодекса Российской Федерации, предусматривающих введение на территории Российской Федерации налога на недвижимое имущество физических лиц</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предоставление субъектам Российской Федерации права устанавливать 2-х летние налоговые каникулы для впервые зарегистрированных индивидуальных предпринимателей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применение патентной системы налогообложения самозанятыми гражданами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расширение действия налогового режима для территорий Дальнего Востока и Восточной Сибири на Красноярский край и Республику Хакасия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создание на территории Дальнего Востока и Восточной Сибири территорий опережающего развития, на которых новым производствам будут предоставляться 5-летние налоговые каникулы по налогу на прибыль организаций, налогу на добычу полезных ископаемых (кроме нефти и газа), налогу на имущество организаций и земельному налогу</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повышение ответственности работодателей за нарушение законодательства Российской Федерации в части, касающейся нарушения </w:t>
            </w:r>
            <w:r>
              <w:lastRenderedPageBreak/>
              <w:t>сроков перечисления налога на доходы физических лиц</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57.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наделение Министерства финансов Российской Федерации полномочиями по разъяснению таможенным органам Российской Федерации и участникам внешнеэкономической деятельности вопросов, связанных с применением законодательства по определению таможенной стоимости товаров, а также введение обязательной досудебной процедуры для споров по обжалованию решений, действий (бездействий) таможенных органов или их должностных лиц</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58.</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утверждение методики расчета размеров, подлежащих компенсации сумм таможенных пошлин, налогов, порядка установления (фиксации) факта увеличения этих величин или возникновения обязанности по уплате сумм таможенных пошлин, налогов для резидентов особой экономической зоны в Калининградской области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5.2</w:t>
            </w:r>
          </w:p>
          <w:p w:rsidR="00B34909" w:rsidRDefault="00B34909">
            <w:pPr>
              <w:pStyle w:val="ConsPlusNormal"/>
              <w:jc w:val="center"/>
            </w:pPr>
            <w:r>
              <w:t>"Совершенствование налогового администрирования"</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59.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Налоговый </w:t>
            </w:r>
            <w:hyperlink r:id="rId51" w:history="1">
              <w:r>
                <w:rPr>
                  <w:color w:val="0000FF"/>
                </w:rPr>
                <w:t>кодекс</w:t>
              </w:r>
            </w:hyperlink>
            <w:r>
              <w:t xml:space="preserve"> Российской Федерации, регулирующих налоговое консультирование и ответственность налоговых консультантов, при сохранении необязательности для налогоплательщиков его использования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введение обязанности физических лиц заявлять </w:t>
            </w:r>
            <w:r>
              <w:lastRenderedPageBreak/>
              <w:t>в налоговые органы о находящихся в их собственности объектах налогообложения имущественными налогами, если сведения о них не содержатся в полученных ими налоговых уведомлениях</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5.4</w:t>
            </w:r>
          </w:p>
          <w:p w:rsidR="00B34909" w:rsidRDefault="00B34909">
            <w:pPr>
              <w:pStyle w:val="ConsPlusNormal"/>
              <w:jc w:val="center"/>
            </w:pPr>
            <w:r>
              <w:t>"Развитие электронного документооборота между налоговыми органами и налогоплательщиками, а также повышение качества исполнения налоговых процедур и информирования налогоплательщиков"</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внесение изменений в законодательство о налогах и сборах, предусматривающих продление сроков представления всех видов налоговой отчетности на 5 дней, а при подаче отчетности в электронном виде - на 10 дней при сохранении существующих сроков уплаты налогов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внесение изменений в законодательство о налогах и сборах, предусматривающих снижение порога перехода на обязательное представление налоговой отчетности в электронном виде со 100 до 50 человек</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механизма ознакомления лица, в отношении которого проводилась налоговая проверка, со всеми материалами дела, включая материалы дополнительных мероприятий налогового контроля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внесение изменений в законодательство о налогах и сборах, предусматривающих разработку порядка представления налогоплательщиком письменных возражений по итогам дополнительных мероприятий </w:t>
            </w:r>
            <w:r>
              <w:lastRenderedPageBreak/>
              <w:t>налогового контроля</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65.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законодательное закрепление права налогоплательщика на принятие к вычету налога на добавленную стоимость по счетам-фактурам, относящимся к налоговому периоду, полученным до срока представления декларации по налогу на добавленную стоимость до 20-го числа месяца, следующего за налоговым периодом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порядка представления первичной документации по требованию налоговых органов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5.5</w:t>
            </w:r>
          </w:p>
          <w:p w:rsidR="00B34909" w:rsidRDefault="00B34909">
            <w:pPr>
              <w:pStyle w:val="ConsPlusNormal"/>
              <w:jc w:val="center"/>
            </w:pPr>
            <w:r>
              <w:t>"Деофшоризация национальной экономики"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создание механизма налогообложения прибыли контролируемых иностранных компаний и определение налогового резидентства организаций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68.</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ратификация </w:t>
            </w:r>
            <w:hyperlink r:id="rId52" w:history="1">
              <w:r>
                <w:rPr>
                  <w:color w:val="0000FF"/>
                </w:rPr>
                <w:t>Конвенции</w:t>
              </w:r>
            </w:hyperlink>
            <w:r>
              <w:t xml:space="preserve"> о взаимной административной помощи по налоговым делам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69.</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утверждение Типового межправительственного соглашения об обмене налоговой информацией с офшорными и низконалоговыми юрисдикциями и на его основе проведение переговоров о заключении соответствующих соглашений с упомянутыми юрисдикциями в целях противодействия схемам минимизации налогообложения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70.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наделение Правительства Российской Федерации полномочиями по утверждению норм беспошлинного ввоза товаров физическими лицами для личного пользования в случаях, предусмотренных международными договорами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71.</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изменение норм беспошлинного ввоза товаров физическими лицами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72.</w:t>
            </w:r>
          </w:p>
        </w:tc>
        <w:tc>
          <w:tcPr>
            <w:tcW w:w="2184" w:type="dxa"/>
            <w:tcBorders>
              <w:top w:val="nil"/>
              <w:left w:val="nil"/>
              <w:bottom w:val="nil"/>
              <w:right w:val="nil"/>
            </w:tcBorders>
          </w:tcPr>
          <w:p w:rsidR="00B34909" w:rsidRDefault="00B34909">
            <w:pPr>
              <w:pStyle w:val="ConsPlusNormal"/>
            </w:pPr>
            <w:r>
              <w:t>Международный договор</w:t>
            </w:r>
          </w:p>
        </w:tc>
        <w:tc>
          <w:tcPr>
            <w:tcW w:w="4661" w:type="dxa"/>
            <w:tcBorders>
              <w:top w:val="nil"/>
              <w:left w:val="nil"/>
              <w:bottom w:val="nil"/>
              <w:right w:val="nil"/>
            </w:tcBorders>
          </w:tcPr>
          <w:p w:rsidR="00B34909" w:rsidRDefault="00B34909">
            <w:pPr>
              <w:pStyle w:val="ConsPlusNormal"/>
            </w:pPr>
            <w:r>
              <w:t>внесение изменений в таможенное законодательство Таможенного союза, регулирующее нормы беспошлинного ввоза товаров физическими лицами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6</w:t>
            </w:r>
          </w:p>
          <w:p w:rsidR="00B34909" w:rsidRDefault="00B34909">
            <w:pPr>
              <w:pStyle w:val="ConsPlusNormal"/>
              <w:jc w:val="center"/>
            </w:pPr>
            <w:r>
              <w:t>"Управление государственным долгом и государственными финансами активами Российской Федерации"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6.12</w:t>
            </w:r>
          </w:p>
          <w:p w:rsidR="00B34909" w:rsidRDefault="00B34909">
            <w:pPr>
              <w:pStyle w:val="ConsPlusNormal"/>
              <w:jc w:val="center"/>
            </w:pPr>
            <w:r>
              <w:t>"Нормативное правовое регулирование и мониторинг состояния государственного долга субъектов Российской Федерации и муниципального долга, обеспечение допуска на национальный долговой рынок финансово-устойчивых эмитентов государственных ценных бумаг субъектов Российской Федерации и муниципальных ценных бумаг"</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73.</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 xml:space="preserve">разработка приказа Минфина России "Об утверждении стандартов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этих ценных </w:t>
            </w:r>
            <w:r>
              <w:lastRenderedPageBreak/>
              <w:t>бумаг, и форм заявлений о государственной регистрации условий эмиссии и обращения этих ценных бумаг, а также изменений, вносимых в эти условия"</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74.</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разработка изменений в приказ Министерства финансов Российской Федерации об утверждении Порядка передачи Министерству финансов Российской Федерации информации о долговых обязательствах, отраженной в государственной долговой книге субъекта Российской Федерации и муниципальных долговых книгах муниципальных образований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7</w:t>
            </w:r>
          </w:p>
          <w:p w:rsidR="00B34909" w:rsidRDefault="00B34909">
            <w:pPr>
              <w:pStyle w:val="ConsPlusNormal"/>
              <w:jc w:val="center"/>
            </w:pPr>
            <w:r>
              <w:t>"Эффективное функционирование финансовых рынков, банковской, страховой деятельности, схем инвестирования и защиты пенсионных накоплений"</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7.1.</w:t>
            </w:r>
          </w:p>
          <w:p w:rsidR="00B34909" w:rsidRDefault="00B34909">
            <w:pPr>
              <w:pStyle w:val="ConsPlusNormal"/>
              <w:jc w:val="center"/>
            </w:pPr>
            <w:r>
              <w:t>"Развитие финансовых рынков, создание международного финансового центра"</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повышение эффективности работы Центрального каталога кредитных историй и бюро кредитных историй путем совершенствования их взаимодействия, защиты прав субъектов кредитных историй и пользователей кредитных историй, а также улучшение качества оценки рисков, связанных с кредитованием как физических, так и юридических лиц</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введение норм, направленных на развитие репозитарной деятельности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совершенствование законодательства </w:t>
            </w:r>
            <w:r>
              <w:lastRenderedPageBreak/>
              <w:t>Российской Федерации в области корпоративных действий</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78.</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механизмов противодействия неправомерному использованию инсайдерской информации и манипулированию рынком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79.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повышение роли саморегулирования в деятельности участников финансового рынка в условиях их количественного роста и усложнения качественных характеристик финансового рынка, а также повышение эффективности взаимодействия саморегулируемых организаций в сфере финансовых рынков с регулятором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80.</w:t>
            </w:r>
          </w:p>
        </w:tc>
        <w:tc>
          <w:tcPr>
            <w:tcW w:w="2184" w:type="dxa"/>
            <w:tcBorders>
              <w:top w:val="nil"/>
              <w:left w:val="nil"/>
              <w:bottom w:val="nil"/>
              <w:right w:val="nil"/>
            </w:tcBorders>
          </w:tcPr>
          <w:p w:rsidR="00B34909" w:rsidRDefault="00B34909">
            <w:pPr>
              <w:pStyle w:val="ConsPlusNormal"/>
            </w:pPr>
            <w:r>
              <w:t>Международные соглашения</w:t>
            </w:r>
          </w:p>
        </w:tc>
        <w:tc>
          <w:tcPr>
            <w:tcW w:w="4661" w:type="dxa"/>
            <w:tcBorders>
              <w:top w:val="nil"/>
              <w:left w:val="nil"/>
              <w:bottom w:val="nil"/>
              <w:right w:val="nil"/>
            </w:tcBorders>
          </w:tcPr>
          <w:p w:rsidR="00B34909" w:rsidRDefault="00B34909">
            <w:pPr>
              <w:pStyle w:val="ConsPlusNormal"/>
            </w:pPr>
            <w:r>
              <w:t xml:space="preserve">интеграция финансового регулирования в рамках Единого экономического пространства. Проект соглашения об обмене информацией, в том числе конфиденциальной, государствами-участниками Соглашения о создании условий на финансовых рынках для обеспечения свободного движения капитала от 9 декабря 2010 года: установление порядка обмена конфиденциальной информацией, взаимного сотрудничества в целях осуществления надзора за трансграничными организациями, а также установление норм, касающихся размещения на официальных сайтах Сторон доступной информации, характеризующей степень интегрированности финансовых рынков. Проект соглашения о требованиях к осуществлению деятельности на финансовых </w:t>
            </w:r>
            <w:r>
              <w:lastRenderedPageBreak/>
              <w:t>рынках государств - участников Единого экономического пространства: определение направлений и порядка гармонизации национальных законодательств Сторон, в частности, в сфере требований и условий выдачи лицензий на осуществление видов деятельности в секторах услуг финансового рынка, а также определение единых подходов к осуществлению деятельности на финансовом рынке государств - участников Единого экономического пространства</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7.2</w:t>
            </w:r>
          </w:p>
          <w:p w:rsidR="00B34909" w:rsidRDefault="00B34909">
            <w:pPr>
              <w:pStyle w:val="ConsPlusNormal"/>
              <w:jc w:val="center"/>
            </w:pPr>
            <w:r>
              <w:t>"Регулирование банковской деятельности"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применение инвалидами по зрению факсимильного воспроизведения подписи при совершении кассовых операций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правового регулирования банковских операций с драгоценными металлами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установление обязанности кредитных организаций раскрывать неограниченному кругу лиц информацию о профессиональной квалификации и деловом опыте руководителей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упрощение процедуры реализации кредитными организациями заложенного имущества, повышение привлекательности и увеличение объема кредитов, выдаваемых в реальном секторе экономики, обеспеченных залогом</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85.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внесение изменений в законодательство Российской Федерации в части совершенствования правового регулирования процедуры финансового оздоровления и ликвидации кредитных организаций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введение уголовной ответственности за фальсификацию отчетности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установление обязанности продавца (исполнителя) обеспечивать возможность оплаты товаров (работ, услуг) посредством наличных расчетов и платежных карт по выбору потребителя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88.</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законодательное закрепление квоты иностранного участия в совокупном уставном капитале кредитных организаций, действующих на территории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89.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регулирования операций кредитных организаций с ценными бумагами на предъявителя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включение российского рубля в состав расчетных валют системы CLS</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7.3</w:t>
            </w:r>
          </w:p>
          <w:p w:rsidR="00B34909" w:rsidRDefault="00B34909">
            <w:pPr>
              <w:pStyle w:val="ConsPlusNormal"/>
              <w:jc w:val="center"/>
            </w:pPr>
            <w:r>
              <w:t>"Регулирование страховой деятельности"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совершенствование страховой защиты в части оказания и оплаты медицинской помощи гражданам Российской Федерации, выезжающим за рубеж, иностранных граждан </w:t>
            </w:r>
            <w:r>
              <w:lastRenderedPageBreak/>
              <w:t>и лиц без гражданства, въезжающих в Российскую Федерацию</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92.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гармонизация действующей системы добровольного страхования имущества, принадлежащего гражданам, с функционирующими в ряде субъектов Российской Федерации (г. Москва, Краснодарский край) региональными программами страхования жилых помещений, а также оказываемой государством финансовой помощью гражданам, пострадавшим в результате чрезвычайных ситуаций федерального, межрегионального, регионального характера, в том числе пожара, наводнения, иного стихийного бедствия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системы сельскохозяйственного страхования с государственной поддержкой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законодательства Российской Федерации о страховании ответственности заемщика по ипотечному кредиту, а также страхования финансовых рисков кредитора (банка), связанных с выдачей ипотечного кредита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развитие электронных продаж страховых услуг и дистанционного взаимодействия страховщиков со страхователями, застрахованными лицами, выгодоприобретателями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совершенствование законодательства об </w:t>
            </w:r>
            <w:r>
              <w:lastRenderedPageBreak/>
              <w:t>обязательном страховании гражданской ответственности владельцев транспортных средств, обеспечение более полного возмещения вреда, причиненного в результате дорожно-транспортных происшествий</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97.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системы обязательного страхования гражданской ответственности владельца опасного объекта за причинение вреда в результате аварии на опасном объекте</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98.</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 с учетом анализа правоприменения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2016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99.</w:t>
            </w:r>
          </w:p>
        </w:tc>
        <w:tc>
          <w:tcPr>
            <w:tcW w:w="2184" w:type="dxa"/>
            <w:tcBorders>
              <w:top w:val="nil"/>
              <w:left w:val="nil"/>
              <w:bottom w:val="nil"/>
              <w:right w:val="nil"/>
            </w:tcBorders>
          </w:tcPr>
          <w:p w:rsidR="00B34909" w:rsidRDefault="00B34909">
            <w:pPr>
              <w:pStyle w:val="ConsPlusNormal"/>
            </w:pPr>
            <w:r>
              <w:t>Федеральный закон, 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обеспечение развития добровольного медицинского страхования, страхования жизни, в целях совершенствования методологии осуществления данных видов страхования, а также регулирования отношений между страховыми и медицинскими организациями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2016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о страховании рисков причинения вреда в сфере природопользования. Обеспечение защитных мер по возмещению вреда причиненного окружающей среде и объектам природопользования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2017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совершенствование гражданско-правовых </w:t>
            </w:r>
            <w:r>
              <w:lastRenderedPageBreak/>
              <w:t>основ договора страхования, взаимного страхования и иных форм гарантирования</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2017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102.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регулирование сферы деятельности иностранных страховщиков и их филиалов на территории Российской Федерации в связи с обязательствами Российской Федерации по вступлению во Всемирную торговую организацию</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2018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законодательства Российской Федерации о страховании гражданской ответственности за неисполнение договорных обязательств, профессиональной ответственности (в том числе по страхованию ответственности медицинских работников за причинение вреда жизни и здоровью пациента)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2019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законодательства Российской Федерации об обязательном страховании гражданской ответственности владельцев транспортных средств с учетом правоприменительной практики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2019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7.4</w:t>
            </w:r>
          </w:p>
          <w:p w:rsidR="00B34909" w:rsidRDefault="00B34909">
            <w:pPr>
              <w:pStyle w:val="ConsPlusNormal"/>
              <w:jc w:val="center"/>
            </w:pPr>
            <w:r>
              <w:t>"Регулирование обязательных пенсионных накоплений, коллективных инвестиций, пенсионных фондов и размещения активов институтов развития"</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105.</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 приказ Минфина России</w:t>
            </w:r>
          </w:p>
        </w:tc>
        <w:tc>
          <w:tcPr>
            <w:tcW w:w="4661" w:type="dxa"/>
            <w:tcBorders>
              <w:top w:val="nil"/>
              <w:left w:val="nil"/>
              <w:bottom w:val="nil"/>
              <w:right w:val="nil"/>
            </w:tcBorders>
          </w:tcPr>
          <w:p w:rsidR="00B34909" w:rsidRDefault="00B34909">
            <w:pPr>
              <w:pStyle w:val="ConsPlusNormal"/>
            </w:pPr>
            <w:r>
              <w:t xml:space="preserve">реализация Федерального </w:t>
            </w:r>
            <w:hyperlink r:id="rId53" w:history="1">
              <w:r>
                <w:rPr>
                  <w:color w:val="0000FF"/>
                </w:rPr>
                <w:t>закона</w:t>
              </w:r>
            </w:hyperlink>
            <w:r>
              <w:t xml:space="preserve"> "О внесении изменений в Федеральный закон "О негосударственных пенсионных фондах" и отдельные законодательные акты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106.</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реализация Федерального </w:t>
            </w:r>
            <w:hyperlink r:id="rId54" w:history="1">
              <w:r>
                <w:rPr>
                  <w:color w:val="0000FF"/>
                </w:rPr>
                <w:t>закона</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107.</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 xml:space="preserve">реализации Федерального </w:t>
            </w:r>
            <w:hyperlink r:id="rId55" w:history="1">
              <w:r>
                <w:rPr>
                  <w:color w:val="0000FF"/>
                </w:rPr>
                <w:t>закона</w:t>
              </w:r>
            </w:hyperlink>
            <w:r>
              <w:t xml:space="preserve"> "О внесении изменений в статью 27.5-3 Федерального закона "О рынке ценных бумаг" и части первую и вторую Налогового кодекса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108.</w:t>
            </w:r>
          </w:p>
        </w:tc>
        <w:tc>
          <w:tcPr>
            <w:tcW w:w="2184" w:type="dxa"/>
            <w:tcBorders>
              <w:top w:val="nil"/>
              <w:left w:val="nil"/>
              <w:bottom w:val="nil"/>
              <w:right w:val="nil"/>
            </w:tcBorders>
          </w:tcPr>
          <w:p w:rsidR="00B34909" w:rsidRDefault="00B34909">
            <w:pPr>
              <w:pStyle w:val="ConsPlusNormal"/>
            </w:pPr>
            <w:r>
              <w:t>Акты Правительства Российской Федерации</w:t>
            </w:r>
          </w:p>
        </w:tc>
        <w:tc>
          <w:tcPr>
            <w:tcW w:w="4661" w:type="dxa"/>
            <w:tcBorders>
              <w:top w:val="nil"/>
              <w:left w:val="nil"/>
              <w:bottom w:val="nil"/>
              <w:right w:val="nil"/>
            </w:tcBorders>
          </w:tcPr>
          <w:p w:rsidR="00B34909" w:rsidRDefault="00B34909">
            <w:pPr>
              <w:pStyle w:val="ConsPlusNormal"/>
            </w:pPr>
            <w:r>
              <w:t>реализация совместно с Центральным банком Российской Федерации Концепции пруденциального риск-ориентированного надзора в системе обязательного пенсионного страхования и негосударственного пенсионного обеспечения, в рамках Плана действий по введению пруденциального надзора в системе обязательного пенсионного страхования и на рынке негосударственного пенсионного обеспечения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2018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109.</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обеспечение возвратности временно свободных средств государственной корпорации, государственной компании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110.</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обеспечение возвратности средств пенсионных накоплений, аккумулируемых и подлежащих инвестированию Пенсионным фондом Российской Федерации, средств федерального </w:t>
            </w:r>
            <w:r>
              <w:lastRenderedPageBreak/>
              <w:t>бюджета, резерва средств на осуществление обязательного социального страхования от несчастных случаев на производстве и профессиональных заболеваний, временно свободных средств Федерального фонда обязательного медицинского страхования и территориальных фондов обязательного медицинского страхования</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7.5</w:t>
            </w:r>
          </w:p>
          <w:p w:rsidR="00B34909" w:rsidRDefault="00B34909">
            <w:pPr>
              <w:pStyle w:val="ConsPlusNormal"/>
              <w:jc w:val="center"/>
            </w:pPr>
            <w:r>
              <w:t>"Совершенствование валютного законодательства Российской Федерации"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расширение перечня разрешенных валютных операций, осуществляемых резидентами с использованием счетов, открытых в банках, расположенных за пределами территории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предоставление возможности уполномоченным банкам и факторинговым компаниям участвовать в финансировании резидентов, осуществляющих внешнеторговую деятельность, в рамках договоров факторинга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7.6</w:t>
            </w:r>
          </w:p>
          <w:p w:rsidR="00B34909" w:rsidRDefault="00B34909">
            <w:pPr>
              <w:pStyle w:val="ConsPlusNormal"/>
              <w:jc w:val="center"/>
            </w:pPr>
            <w:r>
              <w:t>"Защита прав инвесторов и потребителей финансовых услуг"</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пресечение деятельности организаций, имеющих признаки "финансовых пирамид"</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114.</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совершенствование процедур выплаты дивидендов акционерам российских акционерных обществ в части исключения из действующего законодательства положений, согласно которым выплаты дивидендов </w:t>
            </w:r>
            <w:r>
              <w:lastRenderedPageBreak/>
              <w:t>производится исключительно за счет чистой прибыли общества</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115.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процедур выплаты части прибыли участникам обществ с ограниченной ответственностью в части исключения из действующего законодательства положений, согласно которым распределению подлежит исключительно чистая прибыль общества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116.</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уточнения определения понятия доходов в виде дивидендов в целях налогообложения</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117.</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исполнение обязательств Российской Федерации по сбережениям граждан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118.</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закрепление обязанности федеральных органов исполнительной власти в отношении находящихся в их ведении федеральных государственных унитарных предприятий принимать решения, предусматривающие перечисление в федеральный бюджет не менее 25 процентов прибыли, остающейся в распоряжении предприятия после уплаты налогов и иных обязательных платежей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119.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совершенствование правового регулирования приобретения крупных пакетов акций открытых акционерных обществ</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создание института по урегулированию споров между гражданами и финансовыми организациями, установление прав и обязанностей уполномоченных по правам </w:t>
            </w:r>
            <w:r>
              <w:lastRenderedPageBreak/>
              <w:t>потребителей финансовых услуг (создание института финансового омбудсмена)</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121.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объединение букмекерских контор и тотализаторов в саморегулируемые организации на основе обязательного членства (с сохранением лицензирования данного вида деятельности)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122.</w:t>
            </w:r>
          </w:p>
        </w:tc>
        <w:tc>
          <w:tcPr>
            <w:tcW w:w="2184" w:type="dxa"/>
            <w:tcBorders>
              <w:top w:val="nil"/>
              <w:left w:val="nil"/>
              <w:bottom w:val="nil"/>
              <w:right w:val="nil"/>
            </w:tcBorders>
          </w:tcPr>
          <w:p w:rsidR="00B34909" w:rsidRDefault="00B34909">
            <w:pPr>
              <w:pStyle w:val="ConsPlusNormal"/>
            </w:pPr>
            <w:r>
              <w:t>Нормативные правовые акты</w:t>
            </w:r>
          </w:p>
        </w:tc>
        <w:tc>
          <w:tcPr>
            <w:tcW w:w="4661" w:type="dxa"/>
            <w:tcBorders>
              <w:top w:val="nil"/>
              <w:left w:val="nil"/>
              <w:bottom w:val="nil"/>
              <w:right w:val="nil"/>
            </w:tcBorders>
          </w:tcPr>
          <w:p w:rsidR="00B34909" w:rsidRDefault="00B34909">
            <w:pPr>
              <w:pStyle w:val="ConsPlusNormal"/>
            </w:pPr>
            <w:r>
              <w:t>реализация положений Федерального закона "О внесении изменений в Федеральный закон "О лотереях" и отдельные законодательные акты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7.7</w:t>
            </w:r>
          </w:p>
          <w:p w:rsidR="00B34909" w:rsidRDefault="00B34909">
            <w:pPr>
              <w:pStyle w:val="ConsPlusNormal"/>
              <w:jc w:val="center"/>
            </w:pPr>
            <w:r>
              <w:t>"Развитие правовой базы бухгалтерского учета и обеспечение применения Международных стандартов финансовой отчетности на территории Российской Федерации"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123.</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расширение сферы применения Международных стандартов финансовой отчетности организациями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124.</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обеспечение введения новых Международных стандартов финансовой отчетности для применения на территории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по мере принятия новых международных стандартов финансовой отчетности Фондом Международных стандартов финансовой отчетности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7.8</w:t>
            </w:r>
          </w:p>
          <w:p w:rsidR="00B34909" w:rsidRDefault="00B34909">
            <w:pPr>
              <w:pStyle w:val="ConsPlusNormal"/>
              <w:jc w:val="center"/>
            </w:pPr>
            <w:r>
              <w:lastRenderedPageBreak/>
              <w:t>"Развитие правовой базы аудиторской деятельности и создание нормативно-методических основ применения международных стандартов аудита на территории Российской Федерации"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125.</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переход к применению Международных стандартов аудита при осуществлении аудиторской деятельности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126.</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обеспечение введения Международных стандартов аудита для применения на территории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2016 год, далее по мере принятия новых международных стандартов аудита Международной федерацией бухгалтеров</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9</w:t>
            </w:r>
          </w:p>
          <w:p w:rsidR="00B34909" w:rsidRDefault="00B34909">
            <w:pPr>
              <w:pStyle w:val="ConsPlusNormal"/>
              <w:jc w:val="center"/>
            </w:pPr>
            <w:r>
              <w:t>"Создание и развитие государственной интегрированной информационной системы управления общественными финансами "Электронный бюджет"</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127.</w:t>
            </w:r>
          </w:p>
        </w:tc>
        <w:tc>
          <w:tcPr>
            <w:tcW w:w="2184" w:type="dxa"/>
            <w:tcBorders>
              <w:top w:val="nil"/>
              <w:left w:val="nil"/>
              <w:bottom w:val="nil"/>
              <w:right w:val="nil"/>
            </w:tcBorders>
          </w:tcPr>
          <w:p w:rsidR="00B34909" w:rsidRDefault="00B34909">
            <w:pPr>
              <w:pStyle w:val="ConsPlusNormal"/>
            </w:pPr>
            <w:r>
              <w:t>Приказ Минфина России</w:t>
            </w:r>
          </w:p>
        </w:tc>
        <w:tc>
          <w:tcPr>
            <w:tcW w:w="4661" w:type="dxa"/>
            <w:tcBorders>
              <w:top w:val="nil"/>
              <w:left w:val="nil"/>
              <w:bottom w:val="nil"/>
              <w:right w:val="nil"/>
            </w:tcBorders>
          </w:tcPr>
          <w:p w:rsidR="00B34909" w:rsidRDefault="00B34909">
            <w:pPr>
              <w:pStyle w:val="ConsPlusNormal"/>
            </w:pPr>
            <w:r>
              <w:t>определение состава и порядка размещения и предоставления информации на едином портале бюджетной системы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128.</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разработка порядка создания, ведения, изменения и применения общероссийских классификаторов, реестров информационных ресурсов</w:t>
            </w:r>
          </w:p>
        </w:tc>
        <w:tc>
          <w:tcPr>
            <w:tcW w:w="1862" w:type="dxa"/>
            <w:tcBorders>
              <w:top w:val="nil"/>
              <w:left w:val="nil"/>
              <w:bottom w:val="nil"/>
              <w:right w:val="nil"/>
            </w:tcBorders>
          </w:tcPr>
          <w:p w:rsidR="00B34909" w:rsidRDefault="00B34909">
            <w:pPr>
              <w:pStyle w:val="ConsPlusNormal"/>
            </w:pPr>
            <w:r>
              <w:t>Федеральное казначейство</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129.</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вопросы систематизации и кодирования информации в Российской Федерации</w:t>
            </w:r>
          </w:p>
        </w:tc>
        <w:tc>
          <w:tcPr>
            <w:tcW w:w="1862" w:type="dxa"/>
            <w:tcBorders>
              <w:top w:val="nil"/>
              <w:left w:val="nil"/>
              <w:bottom w:val="nil"/>
              <w:right w:val="nil"/>
            </w:tcBorders>
          </w:tcPr>
          <w:p w:rsidR="00B34909" w:rsidRDefault="00B34909">
            <w:pPr>
              <w:pStyle w:val="ConsPlusNormal"/>
            </w:pPr>
            <w:r>
              <w:t>Федеральное казначейство</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10</w:t>
            </w:r>
          </w:p>
          <w:p w:rsidR="00B34909" w:rsidRDefault="00B34909">
            <w:pPr>
              <w:pStyle w:val="ConsPlusNormal"/>
              <w:jc w:val="center"/>
            </w:pPr>
            <w:r>
              <w:lastRenderedPageBreak/>
              <w:t>"Государственное регулирование отрасли драгоценных металлов и драгоценных камней и организация формирования и использования Государственного фонда драгоценных металлов и драгоценных камней Российской Федерации"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lastRenderedPageBreak/>
              <w:t>Основное мероприятие 10.1</w:t>
            </w:r>
          </w:p>
          <w:p w:rsidR="00B34909" w:rsidRDefault="00B34909">
            <w:pPr>
              <w:pStyle w:val="ConsPlusNormal"/>
              <w:jc w:val="center"/>
            </w:pPr>
            <w:r>
              <w:t>"Выработка и совершенствование государственной политики и нормативное правовое регулирование в сфере добычи, производства, переработки, использования и обращения драгоценных металлов и драгоценных камней, в том числе государственного контроля (надзора) в указанной сфере"</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о внесении изменений в отдельные законодательные акты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о внесении изменений в часть вторую Налогового </w:t>
            </w:r>
            <w:hyperlink r:id="rId56" w:history="1">
              <w:r>
                <w:rPr>
                  <w:color w:val="0000FF"/>
                </w:rPr>
                <w:t>кодекса</w:t>
              </w:r>
            </w:hyperlink>
            <w:r>
              <w:t xml:space="preserve"> Российской Федерации в связи с внесением изменений в Федеральный </w:t>
            </w:r>
            <w:hyperlink r:id="rId57" w:history="1">
              <w:r>
                <w:rPr>
                  <w:color w:val="0000FF"/>
                </w:rPr>
                <w:t>закон</w:t>
              </w:r>
            </w:hyperlink>
            <w:r>
              <w:t xml:space="preserve"> "О драгоценных металлах и драгоценных камнях", предусматривающий приведение в соответствие Налогового </w:t>
            </w:r>
            <w:hyperlink r:id="rId58" w:history="1">
              <w:r>
                <w:rPr>
                  <w:color w:val="0000FF"/>
                </w:rPr>
                <w:t>кодекса</w:t>
              </w:r>
            </w:hyperlink>
            <w:r>
              <w:t xml:space="preserve"> Российской Федерации в связи с принятием проекта федерального закона "О внесении изменений в отдельные законодательные акты Российской Федерации"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132.</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правилах осуществления федерального государственного пробирного надзора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133.</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порядке осуществления сортировки, первичной классификации и первичной оценки драгоценных камней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134.</w:t>
            </w:r>
          </w:p>
        </w:tc>
        <w:tc>
          <w:tcPr>
            <w:tcW w:w="2184" w:type="dxa"/>
            <w:tcBorders>
              <w:top w:val="nil"/>
              <w:left w:val="nil"/>
              <w:bottom w:val="nil"/>
              <w:right w:val="nil"/>
            </w:tcBorders>
          </w:tcPr>
          <w:p w:rsidR="00B34909" w:rsidRDefault="00B34909">
            <w:pPr>
              <w:pStyle w:val="ConsPlusNormal"/>
            </w:pPr>
            <w:r>
              <w:t xml:space="preserve">Постановление Правительства </w:t>
            </w:r>
            <w:r>
              <w:lastRenderedPageBreak/>
              <w:t>Российской Федерации</w:t>
            </w:r>
          </w:p>
        </w:tc>
        <w:tc>
          <w:tcPr>
            <w:tcW w:w="4661" w:type="dxa"/>
            <w:tcBorders>
              <w:top w:val="nil"/>
              <w:left w:val="nil"/>
              <w:bottom w:val="nil"/>
              <w:right w:val="nil"/>
            </w:tcBorders>
          </w:tcPr>
          <w:p w:rsidR="00B34909" w:rsidRDefault="00B34909">
            <w:pPr>
              <w:pStyle w:val="ConsPlusNormal"/>
            </w:pPr>
            <w:r>
              <w:lastRenderedPageBreak/>
              <w:t xml:space="preserve">об утверждении перечня объектов юридических лиц, являющихся аффинажными </w:t>
            </w:r>
            <w:r>
              <w:lastRenderedPageBreak/>
              <w:t>организациями и организациями, осуществляющими сортировку, первичную классификацию и первичную оценку драгоценных камней, в отношении которых устанавливается режим постоянного контроля</w:t>
            </w:r>
          </w:p>
        </w:tc>
        <w:tc>
          <w:tcPr>
            <w:tcW w:w="1862" w:type="dxa"/>
            <w:tcBorders>
              <w:top w:val="nil"/>
              <w:left w:val="nil"/>
              <w:bottom w:val="nil"/>
              <w:right w:val="nil"/>
            </w:tcBorders>
          </w:tcPr>
          <w:p w:rsidR="00B34909" w:rsidRDefault="00B34909">
            <w:pPr>
              <w:pStyle w:val="ConsPlusNormal"/>
            </w:pPr>
            <w:r>
              <w:lastRenderedPageBreak/>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135.</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порядке осуществления специального учета организаций и индивидуальных предпринимателей, осуществляющих операции с драгоценными металлами и драгоценными камнями</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136.</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о мерах по обеспечению охраны драгоценных металлов и драгоценных камней</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137.</w:t>
            </w:r>
          </w:p>
        </w:tc>
        <w:tc>
          <w:tcPr>
            <w:tcW w:w="2184" w:type="dxa"/>
            <w:tcBorders>
              <w:top w:val="nil"/>
              <w:left w:val="nil"/>
              <w:bottom w:val="nil"/>
              <w:right w:val="nil"/>
            </w:tcBorders>
          </w:tcPr>
          <w:p w:rsidR="00B34909" w:rsidRDefault="00B34909">
            <w:pPr>
              <w:pStyle w:val="ConsPlusNormal"/>
            </w:pPr>
            <w:r>
              <w:t>Постановление Правительства Российской Федерации</w:t>
            </w:r>
          </w:p>
        </w:tc>
        <w:tc>
          <w:tcPr>
            <w:tcW w:w="4661" w:type="dxa"/>
            <w:tcBorders>
              <w:top w:val="nil"/>
              <w:left w:val="nil"/>
              <w:bottom w:val="nil"/>
              <w:right w:val="nil"/>
            </w:tcBorders>
          </w:tcPr>
          <w:p w:rsidR="00B34909" w:rsidRDefault="00B34909">
            <w:pPr>
              <w:pStyle w:val="ConsPlusNormal"/>
            </w:pPr>
            <w:r>
              <w:t xml:space="preserve">о внесении изменений в </w:t>
            </w:r>
            <w:hyperlink r:id="rId59" w:history="1">
              <w:r>
                <w:rPr>
                  <w:color w:val="0000FF"/>
                </w:rPr>
                <w:t>перечень</w:t>
              </w:r>
            </w:hyperlink>
            <w:r>
              <w:t xml:space="preserve"> стратегически важных товаров и ресурсов для целей статьи 226.1 Уголовного кодекса Российской Федерации, утвержденный постановлением Правительства Российской Федерации от 13 сентября 2012 г. N 923</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138.</w:t>
            </w:r>
          </w:p>
        </w:tc>
        <w:tc>
          <w:tcPr>
            <w:tcW w:w="2184" w:type="dxa"/>
            <w:tcBorders>
              <w:top w:val="nil"/>
              <w:left w:val="nil"/>
              <w:bottom w:val="nil"/>
              <w:right w:val="nil"/>
            </w:tcBorders>
          </w:tcPr>
          <w:p w:rsidR="00B34909" w:rsidRDefault="00B34909">
            <w:pPr>
              <w:pStyle w:val="ConsPlusNormal"/>
            </w:pPr>
            <w:r>
              <w:t>Международное соглашение</w:t>
            </w:r>
          </w:p>
        </w:tc>
        <w:tc>
          <w:tcPr>
            <w:tcW w:w="4661" w:type="dxa"/>
            <w:tcBorders>
              <w:top w:val="nil"/>
              <w:left w:val="nil"/>
              <w:bottom w:val="nil"/>
              <w:right w:val="nil"/>
            </w:tcBorders>
          </w:tcPr>
          <w:p w:rsidR="00B34909" w:rsidRDefault="00B34909">
            <w:pPr>
              <w:pStyle w:val="ConsPlusNormal"/>
            </w:pPr>
            <w:r>
              <w:t>завершение работы по принятию Соглашения об особенностях совершения операций с драгоценными металлами и драгоценными камнями на таможенной территории Таможенного союза</w:t>
            </w:r>
          </w:p>
        </w:tc>
        <w:tc>
          <w:tcPr>
            <w:tcW w:w="1862" w:type="dxa"/>
            <w:tcBorders>
              <w:top w:val="nil"/>
              <w:left w:val="nil"/>
              <w:bottom w:val="nil"/>
              <w:right w:val="nil"/>
            </w:tcBorders>
          </w:tcPr>
          <w:p w:rsidR="00B34909" w:rsidRDefault="00B34909">
            <w:pPr>
              <w:pStyle w:val="ConsPlusNormal"/>
            </w:pPr>
            <w:r>
              <w:t>Минфин России</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2"/>
            </w:pPr>
            <w:r>
              <w:t>Подпрограмма 11</w:t>
            </w:r>
          </w:p>
          <w:p w:rsidR="00B34909" w:rsidRDefault="00B34909">
            <w:pPr>
              <w:pStyle w:val="ConsPlusNormal"/>
              <w:jc w:val="center"/>
            </w:pPr>
            <w:r>
              <w:t>"Государственное регулирование в сфере производства и оборота этилового спирта, алкогольной и спиртосодержащей продукции"</w:t>
            </w:r>
          </w:p>
        </w:tc>
      </w:tr>
      <w:tr w:rsidR="00B34909">
        <w:tblPrEx>
          <w:tblBorders>
            <w:insideH w:val="none" w:sz="0" w:space="0" w:color="auto"/>
            <w:insideV w:val="none" w:sz="0" w:space="0" w:color="auto"/>
          </w:tblBorders>
        </w:tblPrEx>
        <w:tc>
          <w:tcPr>
            <w:tcW w:w="11368" w:type="dxa"/>
            <w:gridSpan w:val="5"/>
            <w:tcBorders>
              <w:top w:val="nil"/>
              <w:left w:val="nil"/>
              <w:bottom w:val="nil"/>
              <w:right w:val="nil"/>
            </w:tcBorders>
          </w:tcPr>
          <w:p w:rsidR="00B34909" w:rsidRDefault="00B34909">
            <w:pPr>
              <w:pStyle w:val="ConsPlusNormal"/>
              <w:jc w:val="center"/>
              <w:outlineLvl w:val="3"/>
            </w:pPr>
            <w:r>
              <w:t>Основное мероприятие 11.2</w:t>
            </w:r>
          </w:p>
          <w:p w:rsidR="00B34909" w:rsidRDefault="00B34909">
            <w:pPr>
              <w:pStyle w:val="ConsPlusNormal"/>
              <w:jc w:val="center"/>
            </w:pPr>
            <w:r>
              <w:lastRenderedPageBreak/>
              <w:t>"Совершенствование нормативной правовой базы в сфере производства и оборота этилового спирта, алкогольной и спиртосодержащей продукции"</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lastRenderedPageBreak/>
              <w:t>139.</w:t>
            </w:r>
          </w:p>
        </w:tc>
        <w:tc>
          <w:tcPr>
            <w:tcW w:w="2184" w:type="dxa"/>
            <w:tcBorders>
              <w:top w:val="nil"/>
              <w:left w:val="nil"/>
              <w:bottom w:val="nil"/>
              <w:right w:val="nil"/>
            </w:tcBorders>
          </w:tcPr>
          <w:p w:rsidR="00B34909" w:rsidRDefault="00B34909">
            <w:pPr>
              <w:pStyle w:val="ConsPlusNormal"/>
            </w:pPr>
            <w:r>
              <w:t>Технический регламент</w:t>
            </w:r>
          </w:p>
        </w:tc>
        <w:tc>
          <w:tcPr>
            <w:tcW w:w="4661" w:type="dxa"/>
            <w:tcBorders>
              <w:top w:val="nil"/>
              <w:left w:val="nil"/>
              <w:bottom w:val="nil"/>
              <w:right w:val="nil"/>
            </w:tcBorders>
          </w:tcPr>
          <w:p w:rsidR="00B34909" w:rsidRDefault="00B34909">
            <w:pPr>
              <w:pStyle w:val="ConsPlusNormal"/>
            </w:pPr>
            <w:r>
              <w:t>проект Технического регламента Таможенного союза "О безопасности алкогольной продукции"</w:t>
            </w:r>
          </w:p>
        </w:tc>
        <w:tc>
          <w:tcPr>
            <w:tcW w:w="1862" w:type="dxa"/>
            <w:tcBorders>
              <w:top w:val="nil"/>
              <w:left w:val="nil"/>
              <w:bottom w:val="nil"/>
              <w:right w:val="nil"/>
            </w:tcBorders>
          </w:tcPr>
          <w:p w:rsidR="00B34909" w:rsidRDefault="00B34909">
            <w:pPr>
              <w:pStyle w:val="ConsPlusNormal"/>
            </w:pPr>
            <w:r>
              <w:t>Росалкогольрегулирование</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140.</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о внесении изменений в Федеральный </w:t>
            </w:r>
            <w:hyperlink r:id="rId60" w:history="1">
              <w:r>
                <w:rPr>
                  <w:color w:val="0000FF"/>
                </w:rPr>
                <w:t>закон</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введения сплошного (сквозного) государственного учета с использованием ЕГАИС в организациях оптовой и розничной торговли</w:t>
            </w:r>
          </w:p>
        </w:tc>
        <w:tc>
          <w:tcPr>
            <w:tcW w:w="1862" w:type="dxa"/>
            <w:tcBorders>
              <w:top w:val="nil"/>
              <w:left w:val="nil"/>
              <w:bottom w:val="nil"/>
              <w:right w:val="nil"/>
            </w:tcBorders>
          </w:tcPr>
          <w:p w:rsidR="00B34909" w:rsidRDefault="00B34909">
            <w:pPr>
              <w:pStyle w:val="ConsPlusNormal"/>
            </w:pPr>
            <w:r>
              <w:t>Росалкогольрегулирование</w:t>
            </w:r>
          </w:p>
        </w:tc>
        <w:tc>
          <w:tcPr>
            <w:tcW w:w="1831" w:type="dxa"/>
            <w:tcBorders>
              <w:top w:val="nil"/>
              <w:left w:val="nil"/>
              <w:bottom w:val="nil"/>
              <w:right w:val="nil"/>
            </w:tcBorders>
          </w:tcPr>
          <w:p w:rsidR="00B34909" w:rsidRDefault="00B34909">
            <w:pPr>
              <w:pStyle w:val="ConsPlusNormal"/>
              <w:jc w:val="center"/>
            </w:pPr>
            <w:r>
              <w:t>2014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141.</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о внесении изменений в Федеральный </w:t>
            </w:r>
            <w:hyperlink r:id="rId61" w:history="1">
              <w:r>
                <w:rPr>
                  <w:color w:val="0000FF"/>
                </w:rPr>
                <w:t>закон</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разделения лицензионных требований к розничной продаже алкогольной продукции до 28 процентов и свыше 28 процентов крепости и ограничения мест и условий розничной продажи алкогольной продукции свыше 28 процентов крепости</w:t>
            </w:r>
          </w:p>
        </w:tc>
        <w:tc>
          <w:tcPr>
            <w:tcW w:w="1862" w:type="dxa"/>
            <w:tcBorders>
              <w:top w:val="nil"/>
              <w:left w:val="nil"/>
              <w:bottom w:val="nil"/>
              <w:right w:val="nil"/>
            </w:tcBorders>
          </w:tcPr>
          <w:p w:rsidR="00B34909" w:rsidRDefault="00B34909">
            <w:pPr>
              <w:pStyle w:val="ConsPlusNormal"/>
            </w:pPr>
            <w:r>
              <w:t>Росалкогольрегулирование</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nil"/>
              <w:right w:val="nil"/>
            </w:tcBorders>
          </w:tcPr>
          <w:p w:rsidR="00B34909" w:rsidRDefault="00B34909">
            <w:pPr>
              <w:pStyle w:val="ConsPlusNormal"/>
            </w:pPr>
            <w:r>
              <w:t>142.</w:t>
            </w:r>
          </w:p>
        </w:tc>
        <w:tc>
          <w:tcPr>
            <w:tcW w:w="2184" w:type="dxa"/>
            <w:tcBorders>
              <w:top w:val="nil"/>
              <w:left w:val="nil"/>
              <w:bottom w:val="nil"/>
              <w:right w:val="nil"/>
            </w:tcBorders>
          </w:tcPr>
          <w:p w:rsidR="00B34909" w:rsidRDefault="00B34909">
            <w:pPr>
              <w:pStyle w:val="ConsPlusNormal"/>
            </w:pPr>
            <w:r>
              <w:t>Федеральный закон</w:t>
            </w:r>
          </w:p>
        </w:tc>
        <w:tc>
          <w:tcPr>
            <w:tcW w:w="4661" w:type="dxa"/>
            <w:tcBorders>
              <w:top w:val="nil"/>
              <w:left w:val="nil"/>
              <w:bottom w:val="nil"/>
              <w:right w:val="nil"/>
            </w:tcBorders>
          </w:tcPr>
          <w:p w:rsidR="00B34909" w:rsidRDefault="00B34909">
            <w:pPr>
              <w:pStyle w:val="ConsPlusNormal"/>
            </w:pPr>
            <w:r>
              <w:t xml:space="preserve">о внесении изменений в Федеральный </w:t>
            </w:r>
            <w:hyperlink r:id="rId62" w:history="1">
              <w:r>
                <w:rPr>
                  <w:color w:val="0000FF"/>
                </w:rPr>
                <w:t>закон</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w:t>
            </w:r>
            <w:r>
              <w:lastRenderedPageBreak/>
              <w:t>алкогольной продукции" в части предоставления возможности индивидуальным предпринимателям (крестьянским (фермерским) хозяйствам) поставлять производимое ими вино из собственного винограда, а также упрощения порядка их лицензирования</w:t>
            </w:r>
          </w:p>
        </w:tc>
        <w:tc>
          <w:tcPr>
            <w:tcW w:w="1862" w:type="dxa"/>
            <w:tcBorders>
              <w:top w:val="nil"/>
              <w:left w:val="nil"/>
              <w:bottom w:val="nil"/>
              <w:right w:val="nil"/>
            </w:tcBorders>
          </w:tcPr>
          <w:p w:rsidR="00B34909" w:rsidRDefault="00B34909">
            <w:pPr>
              <w:pStyle w:val="ConsPlusNormal"/>
            </w:pPr>
            <w:r>
              <w:lastRenderedPageBreak/>
              <w:t>Росалкогольрегулирование</w:t>
            </w:r>
          </w:p>
        </w:tc>
        <w:tc>
          <w:tcPr>
            <w:tcW w:w="1831" w:type="dxa"/>
            <w:tcBorders>
              <w:top w:val="nil"/>
              <w:left w:val="nil"/>
              <w:bottom w:val="nil"/>
              <w:right w:val="nil"/>
            </w:tcBorders>
          </w:tcPr>
          <w:p w:rsidR="00B34909" w:rsidRDefault="00B34909">
            <w:pPr>
              <w:pStyle w:val="ConsPlusNormal"/>
              <w:jc w:val="center"/>
            </w:pPr>
            <w:r>
              <w:t>2015 год</w:t>
            </w:r>
          </w:p>
        </w:tc>
      </w:tr>
      <w:tr w:rsidR="00B34909">
        <w:tblPrEx>
          <w:tblBorders>
            <w:insideH w:val="none" w:sz="0" w:space="0" w:color="auto"/>
            <w:insideV w:val="none" w:sz="0" w:space="0" w:color="auto"/>
          </w:tblBorders>
        </w:tblPrEx>
        <w:tc>
          <w:tcPr>
            <w:tcW w:w="830" w:type="dxa"/>
            <w:tcBorders>
              <w:top w:val="nil"/>
              <w:left w:val="nil"/>
              <w:bottom w:val="single" w:sz="4" w:space="0" w:color="auto"/>
              <w:right w:val="nil"/>
            </w:tcBorders>
          </w:tcPr>
          <w:p w:rsidR="00B34909" w:rsidRDefault="00B34909">
            <w:pPr>
              <w:pStyle w:val="ConsPlusNormal"/>
            </w:pPr>
            <w:r>
              <w:lastRenderedPageBreak/>
              <w:t>143.</w:t>
            </w:r>
          </w:p>
        </w:tc>
        <w:tc>
          <w:tcPr>
            <w:tcW w:w="2184" w:type="dxa"/>
            <w:tcBorders>
              <w:top w:val="nil"/>
              <w:left w:val="nil"/>
              <w:bottom w:val="single" w:sz="4" w:space="0" w:color="auto"/>
              <w:right w:val="nil"/>
            </w:tcBorders>
          </w:tcPr>
          <w:p w:rsidR="00B34909" w:rsidRDefault="00B34909">
            <w:pPr>
              <w:pStyle w:val="ConsPlusNormal"/>
            </w:pPr>
            <w:r>
              <w:t>Федеральный закон</w:t>
            </w:r>
          </w:p>
        </w:tc>
        <w:tc>
          <w:tcPr>
            <w:tcW w:w="4661" w:type="dxa"/>
            <w:tcBorders>
              <w:top w:val="nil"/>
              <w:left w:val="nil"/>
              <w:bottom w:val="single" w:sz="4" w:space="0" w:color="auto"/>
              <w:right w:val="nil"/>
            </w:tcBorders>
          </w:tcPr>
          <w:p w:rsidR="00B34909" w:rsidRDefault="00B34909">
            <w:pPr>
              <w:pStyle w:val="ConsPlusNormal"/>
            </w:pPr>
            <w:r>
              <w:t xml:space="preserve">о внесении изменений в Федеральный </w:t>
            </w:r>
            <w:hyperlink r:id="rId63" w:history="1">
              <w:r>
                <w:rPr>
                  <w:color w:val="0000FF"/>
                </w:rPr>
                <w:t>закон</w:t>
              </w:r>
            </w:hyperlink>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Федеральный </w:t>
            </w:r>
            <w:hyperlink r:id="rId64" w:history="1">
              <w:r>
                <w:rPr>
                  <w:color w:val="0000FF"/>
                </w:rPr>
                <w:t>закон</w:t>
              </w:r>
            </w:hyperlink>
            <w:r>
              <w:t xml:space="preserve"> "О рекламе" в части создания условий, способствующих повышению конкурентоспособности винодельческой продукции организаций, производящих ее в определенных географических объектах на территории Российской Федерации и использующих отечественное сырье</w:t>
            </w:r>
          </w:p>
        </w:tc>
        <w:tc>
          <w:tcPr>
            <w:tcW w:w="1862" w:type="dxa"/>
            <w:tcBorders>
              <w:top w:val="nil"/>
              <w:left w:val="nil"/>
              <w:bottom w:val="single" w:sz="4" w:space="0" w:color="auto"/>
              <w:right w:val="nil"/>
            </w:tcBorders>
          </w:tcPr>
          <w:p w:rsidR="00B34909" w:rsidRDefault="00B34909">
            <w:pPr>
              <w:pStyle w:val="ConsPlusNormal"/>
            </w:pPr>
            <w:r>
              <w:t>Росалкогольрегулирование</w:t>
            </w:r>
          </w:p>
        </w:tc>
        <w:tc>
          <w:tcPr>
            <w:tcW w:w="1831" w:type="dxa"/>
            <w:tcBorders>
              <w:top w:val="nil"/>
              <w:left w:val="nil"/>
              <w:bottom w:val="single" w:sz="4" w:space="0" w:color="auto"/>
              <w:right w:val="nil"/>
            </w:tcBorders>
          </w:tcPr>
          <w:p w:rsidR="00B34909" w:rsidRDefault="00B34909">
            <w:pPr>
              <w:pStyle w:val="ConsPlusNormal"/>
              <w:jc w:val="center"/>
            </w:pPr>
            <w:r>
              <w:t>2016 год</w:t>
            </w:r>
          </w:p>
        </w:tc>
      </w:tr>
    </w:tbl>
    <w:p w:rsidR="00B34909" w:rsidRDefault="00B34909">
      <w:pPr>
        <w:sectPr w:rsidR="00B34909">
          <w:pgSz w:w="16838" w:h="11905" w:orient="landscape"/>
          <w:pgMar w:top="1701" w:right="1134" w:bottom="850" w:left="1134" w:header="0" w:footer="0" w:gutter="0"/>
          <w:cols w:space="720"/>
        </w:sectPr>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jc w:val="right"/>
        <w:outlineLvl w:val="1"/>
      </w:pPr>
      <w:r>
        <w:t>Приложение N 4</w:t>
      </w:r>
    </w:p>
    <w:p w:rsidR="00B34909" w:rsidRDefault="00B34909">
      <w:pPr>
        <w:pStyle w:val="ConsPlusNormal"/>
        <w:jc w:val="right"/>
      </w:pPr>
      <w:r>
        <w:t>к государственной программе</w:t>
      </w:r>
    </w:p>
    <w:p w:rsidR="00B34909" w:rsidRDefault="00B34909">
      <w:pPr>
        <w:pStyle w:val="ConsPlusNormal"/>
        <w:jc w:val="right"/>
      </w:pPr>
      <w:r>
        <w:t>Российской Федерации "Управление</w:t>
      </w:r>
    </w:p>
    <w:p w:rsidR="00B34909" w:rsidRDefault="00B34909">
      <w:pPr>
        <w:pStyle w:val="ConsPlusNormal"/>
        <w:jc w:val="right"/>
      </w:pPr>
      <w:r>
        <w:t>государственными финансами и</w:t>
      </w:r>
    </w:p>
    <w:p w:rsidR="00B34909" w:rsidRDefault="00B34909">
      <w:pPr>
        <w:pStyle w:val="ConsPlusNormal"/>
        <w:jc w:val="right"/>
      </w:pPr>
      <w:r>
        <w:t>регулирование финансовых рынков"</w:t>
      </w:r>
    </w:p>
    <w:p w:rsidR="00B34909" w:rsidRDefault="00B34909">
      <w:pPr>
        <w:pStyle w:val="ConsPlusNormal"/>
        <w:ind w:firstLine="540"/>
        <w:jc w:val="both"/>
      </w:pPr>
    </w:p>
    <w:p w:rsidR="00B34909" w:rsidRDefault="00B34909">
      <w:pPr>
        <w:pStyle w:val="ConsPlusNormal"/>
        <w:jc w:val="center"/>
      </w:pPr>
      <w:bookmarkStart w:id="16" w:name="P2901"/>
      <w:bookmarkEnd w:id="16"/>
      <w:r>
        <w:t>РЕСУРСНОЕ ОБЕСПЕЧЕНИЕ</w:t>
      </w:r>
    </w:p>
    <w:p w:rsidR="00B34909" w:rsidRDefault="00B34909">
      <w:pPr>
        <w:pStyle w:val="ConsPlusNormal"/>
        <w:jc w:val="center"/>
      </w:pPr>
      <w:r>
        <w:t>РЕАЛИЗАЦИИ ГОСУДАРСТВЕННОЙ ПРОГРАММЫ РОССИЙСКОЙ ФЕДЕРАЦИИ</w:t>
      </w:r>
    </w:p>
    <w:p w:rsidR="00B34909" w:rsidRDefault="00B34909">
      <w:pPr>
        <w:pStyle w:val="ConsPlusNormal"/>
        <w:jc w:val="center"/>
      </w:pPr>
      <w:r>
        <w:t>"УПРАВЛЕНИЕ ГОСУДАРСТВЕННЫМИ ФИНАНСАМИ И РЕГУЛИРОВАНИЕ</w:t>
      </w:r>
    </w:p>
    <w:p w:rsidR="00B34909" w:rsidRDefault="00B34909">
      <w:pPr>
        <w:pStyle w:val="ConsPlusNormal"/>
        <w:jc w:val="center"/>
      </w:pPr>
      <w:r>
        <w:t>ФИНАНСОВЫХ РЫНКОВ" ЗА СЧЕТ БЮДЖЕТНЫХ АССИГНОВАНИЙ</w:t>
      </w:r>
    </w:p>
    <w:p w:rsidR="00B34909" w:rsidRDefault="00B34909">
      <w:pPr>
        <w:pStyle w:val="ConsPlusNormal"/>
        <w:jc w:val="center"/>
      </w:pPr>
      <w:r>
        <w:t>ФЕДЕРАЛЬНОГО БЮДЖЕТА</w:t>
      </w:r>
    </w:p>
    <w:p w:rsidR="00B34909" w:rsidRDefault="00B34909">
      <w:pPr>
        <w:pStyle w:val="ConsPlusNormal"/>
        <w:jc w:val="center"/>
      </w:pPr>
    </w:p>
    <w:p w:rsidR="00B34909" w:rsidRDefault="00B34909">
      <w:pPr>
        <w:pStyle w:val="ConsPlusNormal"/>
        <w:jc w:val="right"/>
      </w:pPr>
      <w:r>
        <w:t>(тыс. рублей)</w:t>
      </w: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2"/>
        <w:gridCol w:w="2402"/>
        <w:gridCol w:w="2205"/>
        <w:gridCol w:w="822"/>
        <w:gridCol w:w="824"/>
        <w:gridCol w:w="1416"/>
        <w:gridCol w:w="824"/>
        <w:gridCol w:w="1715"/>
        <w:gridCol w:w="1716"/>
        <w:gridCol w:w="1716"/>
        <w:gridCol w:w="1716"/>
        <w:gridCol w:w="1716"/>
        <w:gridCol w:w="1845"/>
        <w:gridCol w:w="1876"/>
        <w:gridCol w:w="1875"/>
      </w:tblGrid>
      <w:tr w:rsidR="00B34909">
        <w:tc>
          <w:tcPr>
            <w:tcW w:w="1762" w:type="dxa"/>
            <w:vMerge w:val="restart"/>
            <w:tcBorders>
              <w:top w:val="single" w:sz="4" w:space="0" w:color="auto"/>
              <w:left w:val="nil"/>
              <w:bottom w:val="single" w:sz="4" w:space="0" w:color="auto"/>
            </w:tcBorders>
          </w:tcPr>
          <w:p w:rsidR="00B34909" w:rsidRDefault="00B34909">
            <w:pPr>
              <w:pStyle w:val="ConsPlusNormal"/>
              <w:jc w:val="center"/>
            </w:pPr>
            <w:r>
              <w:t>Статус</w:t>
            </w:r>
          </w:p>
        </w:tc>
        <w:tc>
          <w:tcPr>
            <w:tcW w:w="2402" w:type="dxa"/>
            <w:vMerge w:val="restart"/>
            <w:tcBorders>
              <w:top w:val="single" w:sz="4" w:space="0" w:color="auto"/>
              <w:bottom w:val="single" w:sz="4" w:space="0" w:color="auto"/>
            </w:tcBorders>
          </w:tcPr>
          <w:p w:rsidR="00B34909" w:rsidRDefault="00B34909">
            <w:pPr>
              <w:pStyle w:val="ConsPlusNormal"/>
              <w:jc w:val="center"/>
            </w:pPr>
            <w:r>
              <w:t>Наименование государственной программы, подпрограммы государственной программы, федеральной целевой программы (подпрограммы федеральной целевой программы), ведомственной целевой программы, основного мероприятия</w:t>
            </w:r>
          </w:p>
        </w:tc>
        <w:tc>
          <w:tcPr>
            <w:tcW w:w="2205" w:type="dxa"/>
            <w:vMerge w:val="restart"/>
            <w:tcBorders>
              <w:top w:val="single" w:sz="4" w:space="0" w:color="auto"/>
              <w:bottom w:val="single" w:sz="4" w:space="0" w:color="auto"/>
            </w:tcBorders>
          </w:tcPr>
          <w:p w:rsidR="00B34909" w:rsidRDefault="00B34909">
            <w:pPr>
              <w:pStyle w:val="ConsPlusNormal"/>
              <w:jc w:val="center"/>
            </w:pPr>
            <w:r>
              <w:t>ГРБС ответственный исполнитель, соисполнитель, государственный заказчик-координатор, участник</w:t>
            </w:r>
          </w:p>
        </w:tc>
        <w:tc>
          <w:tcPr>
            <w:tcW w:w="3886" w:type="dxa"/>
            <w:gridSpan w:val="4"/>
            <w:tcBorders>
              <w:top w:val="single" w:sz="4" w:space="0" w:color="auto"/>
              <w:bottom w:val="single" w:sz="4" w:space="0" w:color="auto"/>
            </w:tcBorders>
          </w:tcPr>
          <w:p w:rsidR="00B34909" w:rsidRDefault="00B34909">
            <w:pPr>
              <w:pStyle w:val="ConsPlusNormal"/>
              <w:jc w:val="center"/>
            </w:pPr>
            <w:r>
              <w:t>Код бюджетной классификации</w:t>
            </w:r>
          </w:p>
        </w:tc>
        <w:tc>
          <w:tcPr>
            <w:tcW w:w="14175" w:type="dxa"/>
            <w:gridSpan w:val="8"/>
            <w:tcBorders>
              <w:top w:val="single" w:sz="4" w:space="0" w:color="auto"/>
              <w:bottom w:val="single" w:sz="4" w:space="0" w:color="auto"/>
              <w:right w:val="nil"/>
            </w:tcBorders>
          </w:tcPr>
          <w:p w:rsidR="00B34909" w:rsidRDefault="00B34909">
            <w:pPr>
              <w:pStyle w:val="ConsPlusNormal"/>
              <w:jc w:val="center"/>
            </w:pPr>
            <w:r>
              <w:t>Объемы бюджетных ассигнований</w:t>
            </w:r>
          </w:p>
        </w:tc>
      </w:tr>
      <w:tr w:rsidR="00B34909">
        <w:tc>
          <w:tcPr>
            <w:tcW w:w="1762" w:type="dxa"/>
            <w:vMerge/>
            <w:tcBorders>
              <w:top w:val="single" w:sz="4" w:space="0" w:color="auto"/>
              <w:left w:val="nil"/>
              <w:bottom w:val="single" w:sz="4" w:space="0" w:color="auto"/>
            </w:tcBorders>
          </w:tcPr>
          <w:p w:rsidR="00B34909" w:rsidRDefault="00B34909"/>
        </w:tc>
        <w:tc>
          <w:tcPr>
            <w:tcW w:w="2402" w:type="dxa"/>
            <w:vMerge/>
            <w:tcBorders>
              <w:top w:val="single" w:sz="4" w:space="0" w:color="auto"/>
              <w:bottom w:val="single" w:sz="4" w:space="0" w:color="auto"/>
            </w:tcBorders>
          </w:tcPr>
          <w:p w:rsidR="00B34909" w:rsidRDefault="00B34909"/>
        </w:tc>
        <w:tc>
          <w:tcPr>
            <w:tcW w:w="2205" w:type="dxa"/>
            <w:vMerge/>
            <w:tcBorders>
              <w:top w:val="single" w:sz="4" w:space="0" w:color="auto"/>
              <w:bottom w:val="single" w:sz="4" w:space="0" w:color="auto"/>
            </w:tcBorders>
          </w:tcPr>
          <w:p w:rsidR="00B34909" w:rsidRDefault="00B34909"/>
        </w:tc>
        <w:tc>
          <w:tcPr>
            <w:tcW w:w="822" w:type="dxa"/>
            <w:tcBorders>
              <w:top w:val="single" w:sz="4" w:space="0" w:color="auto"/>
              <w:bottom w:val="single" w:sz="4" w:space="0" w:color="auto"/>
            </w:tcBorders>
          </w:tcPr>
          <w:p w:rsidR="00B34909" w:rsidRDefault="00B34909">
            <w:pPr>
              <w:pStyle w:val="ConsPlusNormal"/>
              <w:jc w:val="center"/>
            </w:pPr>
            <w:r>
              <w:t>ГРБС</w:t>
            </w:r>
          </w:p>
        </w:tc>
        <w:tc>
          <w:tcPr>
            <w:tcW w:w="824" w:type="dxa"/>
            <w:tcBorders>
              <w:top w:val="single" w:sz="4" w:space="0" w:color="auto"/>
              <w:bottom w:val="single" w:sz="4" w:space="0" w:color="auto"/>
            </w:tcBorders>
          </w:tcPr>
          <w:p w:rsidR="00B34909" w:rsidRDefault="00B34909">
            <w:pPr>
              <w:pStyle w:val="ConsPlusNormal"/>
              <w:jc w:val="center"/>
            </w:pPr>
            <w:r>
              <w:t>Рз Пр</w:t>
            </w:r>
          </w:p>
        </w:tc>
        <w:tc>
          <w:tcPr>
            <w:tcW w:w="1416" w:type="dxa"/>
            <w:tcBorders>
              <w:top w:val="single" w:sz="4" w:space="0" w:color="auto"/>
              <w:bottom w:val="single" w:sz="4" w:space="0" w:color="auto"/>
            </w:tcBorders>
          </w:tcPr>
          <w:p w:rsidR="00B34909" w:rsidRDefault="00B34909">
            <w:pPr>
              <w:pStyle w:val="ConsPlusNormal"/>
              <w:jc w:val="center"/>
            </w:pPr>
            <w:r>
              <w:t>ЦСР</w:t>
            </w:r>
          </w:p>
        </w:tc>
        <w:tc>
          <w:tcPr>
            <w:tcW w:w="824" w:type="dxa"/>
            <w:tcBorders>
              <w:top w:val="single" w:sz="4" w:space="0" w:color="auto"/>
              <w:bottom w:val="single" w:sz="4" w:space="0" w:color="auto"/>
            </w:tcBorders>
          </w:tcPr>
          <w:p w:rsidR="00B34909" w:rsidRDefault="00B34909">
            <w:pPr>
              <w:pStyle w:val="ConsPlusNormal"/>
              <w:jc w:val="center"/>
            </w:pPr>
            <w:r>
              <w:t>Группы ВР</w:t>
            </w:r>
          </w:p>
        </w:tc>
        <w:tc>
          <w:tcPr>
            <w:tcW w:w="1715" w:type="dxa"/>
            <w:tcBorders>
              <w:top w:val="single" w:sz="4" w:space="0" w:color="auto"/>
              <w:bottom w:val="single" w:sz="4" w:space="0" w:color="auto"/>
            </w:tcBorders>
          </w:tcPr>
          <w:p w:rsidR="00B34909" w:rsidRDefault="00B34909">
            <w:pPr>
              <w:pStyle w:val="ConsPlusNormal"/>
              <w:jc w:val="center"/>
            </w:pPr>
            <w:r>
              <w:t>2013 год</w:t>
            </w:r>
          </w:p>
        </w:tc>
        <w:tc>
          <w:tcPr>
            <w:tcW w:w="1716" w:type="dxa"/>
            <w:tcBorders>
              <w:top w:val="single" w:sz="4" w:space="0" w:color="auto"/>
              <w:bottom w:val="single" w:sz="4" w:space="0" w:color="auto"/>
            </w:tcBorders>
          </w:tcPr>
          <w:p w:rsidR="00B34909" w:rsidRDefault="00B34909">
            <w:pPr>
              <w:pStyle w:val="ConsPlusNormal"/>
              <w:jc w:val="center"/>
            </w:pPr>
            <w:r>
              <w:t>2014 год</w:t>
            </w:r>
          </w:p>
        </w:tc>
        <w:tc>
          <w:tcPr>
            <w:tcW w:w="1716" w:type="dxa"/>
            <w:tcBorders>
              <w:top w:val="single" w:sz="4" w:space="0" w:color="auto"/>
              <w:bottom w:val="single" w:sz="4" w:space="0" w:color="auto"/>
            </w:tcBorders>
          </w:tcPr>
          <w:p w:rsidR="00B34909" w:rsidRDefault="00B34909">
            <w:pPr>
              <w:pStyle w:val="ConsPlusNormal"/>
              <w:jc w:val="center"/>
            </w:pPr>
            <w:r>
              <w:t>2015 год</w:t>
            </w:r>
          </w:p>
        </w:tc>
        <w:tc>
          <w:tcPr>
            <w:tcW w:w="1716" w:type="dxa"/>
            <w:tcBorders>
              <w:top w:val="single" w:sz="4" w:space="0" w:color="auto"/>
              <w:bottom w:val="single" w:sz="4" w:space="0" w:color="auto"/>
            </w:tcBorders>
          </w:tcPr>
          <w:p w:rsidR="00B34909" w:rsidRDefault="00B34909">
            <w:pPr>
              <w:pStyle w:val="ConsPlusNormal"/>
              <w:jc w:val="center"/>
            </w:pPr>
            <w:r>
              <w:t>2016 год</w:t>
            </w:r>
          </w:p>
        </w:tc>
        <w:tc>
          <w:tcPr>
            <w:tcW w:w="1716" w:type="dxa"/>
            <w:tcBorders>
              <w:top w:val="single" w:sz="4" w:space="0" w:color="auto"/>
              <w:bottom w:val="single" w:sz="4" w:space="0" w:color="auto"/>
            </w:tcBorders>
          </w:tcPr>
          <w:p w:rsidR="00B34909" w:rsidRDefault="00B34909">
            <w:pPr>
              <w:pStyle w:val="ConsPlusNormal"/>
              <w:jc w:val="center"/>
            </w:pPr>
            <w:r>
              <w:t>2017 год</w:t>
            </w:r>
          </w:p>
        </w:tc>
        <w:tc>
          <w:tcPr>
            <w:tcW w:w="1845" w:type="dxa"/>
            <w:tcBorders>
              <w:top w:val="single" w:sz="4" w:space="0" w:color="auto"/>
              <w:bottom w:val="single" w:sz="4" w:space="0" w:color="auto"/>
            </w:tcBorders>
          </w:tcPr>
          <w:p w:rsidR="00B34909" w:rsidRDefault="00B34909">
            <w:pPr>
              <w:pStyle w:val="ConsPlusNormal"/>
              <w:jc w:val="center"/>
            </w:pPr>
            <w:r>
              <w:t>2018 год</w:t>
            </w:r>
          </w:p>
        </w:tc>
        <w:tc>
          <w:tcPr>
            <w:tcW w:w="1876" w:type="dxa"/>
            <w:tcBorders>
              <w:top w:val="single" w:sz="4" w:space="0" w:color="auto"/>
              <w:bottom w:val="single" w:sz="4" w:space="0" w:color="auto"/>
            </w:tcBorders>
          </w:tcPr>
          <w:p w:rsidR="00B34909" w:rsidRDefault="00B34909">
            <w:pPr>
              <w:pStyle w:val="ConsPlusNormal"/>
              <w:jc w:val="center"/>
            </w:pPr>
            <w:r>
              <w:t>2019 год</w:t>
            </w:r>
          </w:p>
        </w:tc>
        <w:tc>
          <w:tcPr>
            <w:tcW w:w="1875" w:type="dxa"/>
            <w:tcBorders>
              <w:top w:val="single" w:sz="4" w:space="0" w:color="auto"/>
              <w:bottom w:val="single" w:sz="4" w:space="0" w:color="auto"/>
              <w:right w:val="nil"/>
            </w:tcBorders>
          </w:tcPr>
          <w:p w:rsidR="00B34909" w:rsidRDefault="00B34909">
            <w:pPr>
              <w:pStyle w:val="ConsPlusNormal"/>
              <w:jc w:val="center"/>
            </w:pPr>
            <w:r>
              <w:t>2020 год</w:t>
            </w:r>
          </w:p>
        </w:tc>
      </w:tr>
      <w:tr w:rsidR="00B34909">
        <w:tblPrEx>
          <w:tblBorders>
            <w:insideV w:val="none" w:sz="0" w:space="0" w:color="auto"/>
          </w:tblBorders>
        </w:tblPrEx>
        <w:tc>
          <w:tcPr>
            <w:tcW w:w="1762" w:type="dxa"/>
            <w:vMerge w:val="restart"/>
            <w:tcBorders>
              <w:top w:val="single" w:sz="4" w:space="0" w:color="auto"/>
              <w:left w:val="nil"/>
              <w:bottom w:val="nil"/>
              <w:right w:val="nil"/>
            </w:tcBorders>
          </w:tcPr>
          <w:p w:rsidR="00B34909" w:rsidRDefault="00B34909">
            <w:pPr>
              <w:pStyle w:val="ConsPlusNormal"/>
            </w:pPr>
            <w:r>
              <w:t xml:space="preserve">Государственная </w:t>
            </w:r>
            <w:r>
              <w:lastRenderedPageBreak/>
              <w:t>программа 39</w:t>
            </w:r>
          </w:p>
        </w:tc>
        <w:tc>
          <w:tcPr>
            <w:tcW w:w="2402" w:type="dxa"/>
            <w:vMerge w:val="restart"/>
            <w:tcBorders>
              <w:top w:val="single" w:sz="4" w:space="0" w:color="auto"/>
              <w:left w:val="nil"/>
              <w:bottom w:val="nil"/>
              <w:right w:val="nil"/>
            </w:tcBorders>
          </w:tcPr>
          <w:p w:rsidR="00B34909" w:rsidRDefault="00B34909">
            <w:pPr>
              <w:pStyle w:val="ConsPlusNormal"/>
            </w:pPr>
            <w:r>
              <w:lastRenderedPageBreak/>
              <w:t xml:space="preserve">Управление </w:t>
            </w:r>
            <w:r>
              <w:lastRenderedPageBreak/>
              <w:t>государственными финансами и регулирование финансовых рынков</w:t>
            </w:r>
          </w:p>
        </w:tc>
        <w:tc>
          <w:tcPr>
            <w:tcW w:w="2205" w:type="dxa"/>
            <w:tcBorders>
              <w:top w:val="single" w:sz="4" w:space="0" w:color="auto"/>
              <w:left w:val="nil"/>
              <w:bottom w:val="nil"/>
              <w:right w:val="nil"/>
            </w:tcBorders>
          </w:tcPr>
          <w:p w:rsidR="00B34909" w:rsidRDefault="00B34909">
            <w:pPr>
              <w:pStyle w:val="ConsPlusNormal"/>
            </w:pPr>
            <w:r>
              <w:lastRenderedPageBreak/>
              <w:t>всего</w:t>
            </w:r>
          </w:p>
        </w:tc>
        <w:tc>
          <w:tcPr>
            <w:tcW w:w="822" w:type="dxa"/>
            <w:tcBorders>
              <w:top w:val="single" w:sz="4" w:space="0" w:color="auto"/>
              <w:left w:val="nil"/>
              <w:bottom w:val="nil"/>
              <w:right w:val="nil"/>
            </w:tcBorders>
          </w:tcPr>
          <w:p w:rsidR="00B34909" w:rsidRDefault="00B34909">
            <w:pPr>
              <w:pStyle w:val="ConsPlusNormal"/>
              <w:jc w:val="center"/>
            </w:pPr>
            <w:r>
              <w:t>-</w:t>
            </w:r>
          </w:p>
        </w:tc>
        <w:tc>
          <w:tcPr>
            <w:tcW w:w="824" w:type="dxa"/>
            <w:tcBorders>
              <w:top w:val="single" w:sz="4" w:space="0" w:color="auto"/>
              <w:left w:val="nil"/>
              <w:bottom w:val="nil"/>
              <w:right w:val="nil"/>
            </w:tcBorders>
          </w:tcPr>
          <w:p w:rsidR="00B34909" w:rsidRDefault="00B34909">
            <w:pPr>
              <w:pStyle w:val="ConsPlusNormal"/>
              <w:jc w:val="center"/>
            </w:pPr>
            <w:r>
              <w:t>-</w:t>
            </w:r>
          </w:p>
        </w:tc>
        <w:tc>
          <w:tcPr>
            <w:tcW w:w="1416" w:type="dxa"/>
            <w:tcBorders>
              <w:top w:val="single" w:sz="4" w:space="0" w:color="auto"/>
              <w:left w:val="nil"/>
              <w:bottom w:val="nil"/>
              <w:right w:val="nil"/>
            </w:tcBorders>
          </w:tcPr>
          <w:p w:rsidR="00B34909" w:rsidRDefault="00B34909">
            <w:pPr>
              <w:pStyle w:val="ConsPlusNormal"/>
              <w:jc w:val="center"/>
            </w:pPr>
            <w:r>
              <w:t>39 0 0000</w:t>
            </w:r>
          </w:p>
        </w:tc>
        <w:tc>
          <w:tcPr>
            <w:tcW w:w="824" w:type="dxa"/>
            <w:tcBorders>
              <w:top w:val="single" w:sz="4" w:space="0" w:color="auto"/>
              <w:left w:val="nil"/>
              <w:bottom w:val="nil"/>
              <w:right w:val="nil"/>
            </w:tcBorders>
          </w:tcPr>
          <w:p w:rsidR="00B34909" w:rsidRDefault="00B34909">
            <w:pPr>
              <w:pStyle w:val="ConsPlusNormal"/>
              <w:jc w:val="center"/>
            </w:pPr>
            <w:r>
              <w:t>-</w:t>
            </w:r>
          </w:p>
        </w:tc>
        <w:tc>
          <w:tcPr>
            <w:tcW w:w="1715" w:type="dxa"/>
            <w:tcBorders>
              <w:top w:val="single" w:sz="4" w:space="0" w:color="auto"/>
              <w:left w:val="nil"/>
              <w:bottom w:val="nil"/>
              <w:right w:val="nil"/>
            </w:tcBorders>
          </w:tcPr>
          <w:p w:rsidR="00B34909" w:rsidRDefault="00B34909">
            <w:pPr>
              <w:pStyle w:val="ConsPlusNormal"/>
              <w:jc w:val="center"/>
            </w:pPr>
            <w:r>
              <w:t>660273418,8</w:t>
            </w:r>
          </w:p>
        </w:tc>
        <w:tc>
          <w:tcPr>
            <w:tcW w:w="1716" w:type="dxa"/>
            <w:tcBorders>
              <w:top w:val="single" w:sz="4" w:space="0" w:color="auto"/>
              <w:left w:val="nil"/>
              <w:bottom w:val="nil"/>
              <w:right w:val="nil"/>
            </w:tcBorders>
          </w:tcPr>
          <w:p w:rsidR="00B34909" w:rsidRDefault="00B34909">
            <w:pPr>
              <w:pStyle w:val="ConsPlusNormal"/>
              <w:jc w:val="center"/>
            </w:pPr>
            <w:r>
              <w:t>729181976,7</w:t>
            </w:r>
          </w:p>
        </w:tc>
        <w:tc>
          <w:tcPr>
            <w:tcW w:w="1716" w:type="dxa"/>
            <w:tcBorders>
              <w:top w:val="single" w:sz="4" w:space="0" w:color="auto"/>
              <w:left w:val="nil"/>
              <w:bottom w:val="nil"/>
              <w:right w:val="nil"/>
            </w:tcBorders>
          </w:tcPr>
          <w:p w:rsidR="00B34909" w:rsidRDefault="00B34909">
            <w:pPr>
              <w:pStyle w:val="ConsPlusNormal"/>
              <w:jc w:val="center"/>
            </w:pPr>
            <w:r>
              <w:t>789638626</w:t>
            </w:r>
          </w:p>
        </w:tc>
        <w:tc>
          <w:tcPr>
            <w:tcW w:w="1716" w:type="dxa"/>
            <w:tcBorders>
              <w:top w:val="single" w:sz="4" w:space="0" w:color="auto"/>
              <w:left w:val="nil"/>
              <w:bottom w:val="nil"/>
              <w:right w:val="nil"/>
            </w:tcBorders>
          </w:tcPr>
          <w:p w:rsidR="00B34909" w:rsidRDefault="00B34909">
            <w:pPr>
              <w:pStyle w:val="ConsPlusNormal"/>
              <w:jc w:val="center"/>
            </w:pPr>
            <w:r>
              <w:t>838009661,4</w:t>
            </w:r>
          </w:p>
        </w:tc>
        <w:tc>
          <w:tcPr>
            <w:tcW w:w="1716" w:type="dxa"/>
            <w:tcBorders>
              <w:top w:val="single" w:sz="4" w:space="0" w:color="auto"/>
              <w:left w:val="nil"/>
              <w:bottom w:val="nil"/>
              <w:right w:val="nil"/>
            </w:tcBorders>
          </w:tcPr>
          <w:p w:rsidR="00B34909" w:rsidRDefault="00B34909">
            <w:pPr>
              <w:pStyle w:val="ConsPlusNormal"/>
              <w:jc w:val="center"/>
            </w:pPr>
            <w:r>
              <w:t>933051854</w:t>
            </w:r>
          </w:p>
        </w:tc>
        <w:tc>
          <w:tcPr>
            <w:tcW w:w="1845" w:type="dxa"/>
            <w:tcBorders>
              <w:top w:val="single" w:sz="4" w:space="0" w:color="auto"/>
              <w:left w:val="nil"/>
              <w:bottom w:val="nil"/>
              <w:right w:val="nil"/>
            </w:tcBorders>
          </w:tcPr>
          <w:p w:rsidR="00B34909" w:rsidRDefault="00B34909">
            <w:pPr>
              <w:pStyle w:val="ConsPlusNormal"/>
              <w:jc w:val="center"/>
            </w:pPr>
            <w:r>
              <w:t>1071987002,2</w:t>
            </w:r>
          </w:p>
        </w:tc>
        <w:tc>
          <w:tcPr>
            <w:tcW w:w="1876" w:type="dxa"/>
            <w:tcBorders>
              <w:top w:val="single" w:sz="4" w:space="0" w:color="auto"/>
              <w:left w:val="nil"/>
              <w:bottom w:val="nil"/>
              <w:right w:val="nil"/>
            </w:tcBorders>
          </w:tcPr>
          <w:p w:rsidR="00B34909" w:rsidRDefault="00B34909">
            <w:pPr>
              <w:pStyle w:val="ConsPlusNormal"/>
              <w:jc w:val="center"/>
            </w:pPr>
            <w:r>
              <w:t>1180956861,7</w:t>
            </w:r>
          </w:p>
        </w:tc>
        <w:tc>
          <w:tcPr>
            <w:tcW w:w="1875" w:type="dxa"/>
            <w:tcBorders>
              <w:top w:val="single" w:sz="4" w:space="0" w:color="auto"/>
              <w:left w:val="nil"/>
              <w:bottom w:val="nil"/>
              <w:right w:val="nil"/>
            </w:tcBorders>
          </w:tcPr>
          <w:p w:rsidR="00B34909" w:rsidRDefault="00B34909">
            <w:pPr>
              <w:pStyle w:val="ConsPlusNormal"/>
              <w:jc w:val="center"/>
            </w:pPr>
            <w:r>
              <w:t>1310989948</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510276042,3</w:t>
            </w:r>
          </w:p>
        </w:tc>
        <w:tc>
          <w:tcPr>
            <w:tcW w:w="1716" w:type="dxa"/>
            <w:tcBorders>
              <w:top w:val="nil"/>
              <w:left w:val="nil"/>
              <w:bottom w:val="nil"/>
              <w:right w:val="nil"/>
            </w:tcBorders>
          </w:tcPr>
          <w:p w:rsidR="00B34909" w:rsidRDefault="00B34909">
            <w:pPr>
              <w:pStyle w:val="ConsPlusNormal"/>
              <w:jc w:val="center"/>
            </w:pPr>
            <w:r>
              <w:t>572934521,5</w:t>
            </w:r>
          </w:p>
        </w:tc>
        <w:tc>
          <w:tcPr>
            <w:tcW w:w="1716" w:type="dxa"/>
            <w:tcBorders>
              <w:top w:val="nil"/>
              <w:left w:val="nil"/>
              <w:bottom w:val="nil"/>
              <w:right w:val="nil"/>
            </w:tcBorders>
          </w:tcPr>
          <w:p w:rsidR="00B34909" w:rsidRDefault="00B34909">
            <w:pPr>
              <w:pStyle w:val="ConsPlusNormal"/>
              <w:jc w:val="center"/>
            </w:pPr>
            <w:r>
              <w:t>633819127,3</w:t>
            </w:r>
          </w:p>
        </w:tc>
        <w:tc>
          <w:tcPr>
            <w:tcW w:w="1716" w:type="dxa"/>
            <w:tcBorders>
              <w:top w:val="nil"/>
              <w:left w:val="nil"/>
              <w:bottom w:val="nil"/>
              <w:right w:val="nil"/>
            </w:tcBorders>
          </w:tcPr>
          <w:p w:rsidR="00B34909" w:rsidRDefault="00B34909">
            <w:pPr>
              <w:pStyle w:val="ConsPlusNormal"/>
              <w:jc w:val="center"/>
            </w:pPr>
            <w:r>
              <w:t>683278953,8</w:t>
            </w:r>
          </w:p>
        </w:tc>
        <w:tc>
          <w:tcPr>
            <w:tcW w:w="1716" w:type="dxa"/>
            <w:tcBorders>
              <w:top w:val="nil"/>
              <w:left w:val="nil"/>
              <w:bottom w:val="nil"/>
              <w:right w:val="nil"/>
            </w:tcBorders>
          </w:tcPr>
          <w:p w:rsidR="00B34909" w:rsidRDefault="00B34909">
            <w:pPr>
              <w:pStyle w:val="ConsPlusNormal"/>
              <w:jc w:val="center"/>
            </w:pPr>
            <w:r>
              <w:t>779987060,5</w:t>
            </w:r>
          </w:p>
        </w:tc>
        <w:tc>
          <w:tcPr>
            <w:tcW w:w="1845" w:type="dxa"/>
            <w:tcBorders>
              <w:top w:val="nil"/>
              <w:left w:val="nil"/>
              <w:bottom w:val="nil"/>
              <w:right w:val="nil"/>
            </w:tcBorders>
          </w:tcPr>
          <w:p w:rsidR="00B34909" w:rsidRDefault="00B34909">
            <w:pPr>
              <w:pStyle w:val="ConsPlusNormal"/>
              <w:jc w:val="center"/>
            </w:pPr>
            <w:r>
              <w:t>907650065,8</w:t>
            </w:r>
          </w:p>
        </w:tc>
        <w:tc>
          <w:tcPr>
            <w:tcW w:w="1876" w:type="dxa"/>
            <w:tcBorders>
              <w:top w:val="nil"/>
              <w:left w:val="nil"/>
              <w:bottom w:val="nil"/>
              <w:right w:val="nil"/>
            </w:tcBorders>
          </w:tcPr>
          <w:p w:rsidR="00B34909" w:rsidRDefault="00B34909">
            <w:pPr>
              <w:pStyle w:val="ConsPlusNormal"/>
              <w:jc w:val="center"/>
            </w:pPr>
            <w:r>
              <w:t>1009744117,9</w:t>
            </w:r>
          </w:p>
        </w:tc>
        <w:tc>
          <w:tcPr>
            <w:tcW w:w="1875" w:type="dxa"/>
            <w:tcBorders>
              <w:top w:val="nil"/>
              <w:left w:val="nil"/>
              <w:bottom w:val="nil"/>
              <w:right w:val="nil"/>
            </w:tcBorders>
          </w:tcPr>
          <w:p w:rsidR="00B34909" w:rsidRDefault="00B34909">
            <w:pPr>
              <w:pStyle w:val="ConsPlusNormal"/>
              <w:jc w:val="center"/>
            </w:pPr>
            <w:r>
              <w:t>1131301095,9</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соисполнители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1263907,6</w:t>
            </w:r>
          </w:p>
        </w:tc>
        <w:tc>
          <w:tcPr>
            <w:tcW w:w="1716" w:type="dxa"/>
            <w:tcBorders>
              <w:top w:val="nil"/>
              <w:left w:val="nil"/>
              <w:bottom w:val="nil"/>
              <w:right w:val="nil"/>
            </w:tcBorders>
          </w:tcPr>
          <w:p w:rsidR="00B34909" w:rsidRDefault="00B34909">
            <w:pPr>
              <w:pStyle w:val="ConsPlusNormal"/>
              <w:jc w:val="center"/>
            </w:pPr>
            <w:r>
              <w:t>1296128,7</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1083364,3</w:t>
            </w:r>
          </w:p>
        </w:tc>
        <w:tc>
          <w:tcPr>
            <w:tcW w:w="1845" w:type="dxa"/>
            <w:tcBorders>
              <w:top w:val="nil"/>
              <w:left w:val="nil"/>
              <w:bottom w:val="nil"/>
              <w:right w:val="nil"/>
            </w:tcBorders>
          </w:tcPr>
          <w:p w:rsidR="00B34909" w:rsidRDefault="00B34909">
            <w:pPr>
              <w:pStyle w:val="ConsPlusNormal"/>
              <w:jc w:val="center"/>
            </w:pPr>
            <w:r>
              <w:t>1152913,8</w:t>
            </w:r>
          </w:p>
        </w:tc>
        <w:tc>
          <w:tcPr>
            <w:tcW w:w="1876" w:type="dxa"/>
            <w:tcBorders>
              <w:top w:val="nil"/>
              <w:left w:val="nil"/>
              <w:bottom w:val="nil"/>
              <w:right w:val="nil"/>
            </w:tcBorders>
          </w:tcPr>
          <w:p w:rsidR="00B34909" w:rsidRDefault="00B34909">
            <w:pPr>
              <w:pStyle w:val="ConsPlusNormal"/>
              <w:jc w:val="center"/>
            </w:pPr>
            <w:r>
              <w:t>1202537,2</w:t>
            </w:r>
          </w:p>
        </w:tc>
        <w:tc>
          <w:tcPr>
            <w:tcW w:w="1875" w:type="dxa"/>
            <w:tcBorders>
              <w:top w:val="nil"/>
              <w:left w:val="nil"/>
              <w:bottom w:val="nil"/>
              <w:right w:val="nil"/>
            </w:tcBorders>
          </w:tcPr>
          <w:p w:rsidR="00B34909" w:rsidRDefault="00B34909">
            <w:pPr>
              <w:pStyle w:val="ConsPlusNormal"/>
              <w:jc w:val="center"/>
            </w:pPr>
            <w:r>
              <w:t>1254556,4</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Росалкогольрегулирование</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1263907,6</w:t>
            </w:r>
          </w:p>
        </w:tc>
        <w:tc>
          <w:tcPr>
            <w:tcW w:w="1716" w:type="dxa"/>
            <w:tcBorders>
              <w:top w:val="nil"/>
              <w:left w:val="nil"/>
              <w:bottom w:val="nil"/>
              <w:right w:val="nil"/>
            </w:tcBorders>
          </w:tcPr>
          <w:p w:rsidR="00B34909" w:rsidRDefault="00B34909">
            <w:pPr>
              <w:pStyle w:val="ConsPlusNormal"/>
              <w:jc w:val="center"/>
            </w:pPr>
            <w:r>
              <w:t>1296128,7</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1083364,3</w:t>
            </w:r>
          </w:p>
        </w:tc>
        <w:tc>
          <w:tcPr>
            <w:tcW w:w="1845" w:type="dxa"/>
            <w:tcBorders>
              <w:top w:val="nil"/>
              <w:left w:val="nil"/>
              <w:bottom w:val="nil"/>
              <w:right w:val="nil"/>
            </w:tcBorders>
          </w:tcPr>
          <w:p w:rsidR="00B34909" w:rsidRDefault="00B34909">
            <w:pPr>
              <w:pStyle w:val="ConsPlusNormal"/>
              <w:jc w:val="center"/>
            </w:pPr>
            <w:r>
              <w:t>1152913,8</w:t>
            </w:r>
          </w:p>
        </w:tc>
        <w:tc>
          <w:tcPr>
            <w:tcW w:w="1876" w:type="dxa"/>
            <w:tcBorders>
              <w:top w:val="nil"/>
              <w:left w:val="nil"/>
              <w:bottom w:val="nil"/>
              <w:right w:val="nil"/>
            </w:tcBorders>
          </w:tcPr>
          <w:p w:rsidR="00B34909" w:rsidRDefault="00B34909">
            <w:pPr>
              <w:pStyle w:val="ConsPlusNormal"/>
              <w:jc w:val="center"/>
            </w:pPr>
            <w:r>
              <w:t>1202537,2</w:t>
            </w:r>
          </w:p>
        </w:tc>
        <w:tc>
          <w:tcPr>
            <w:tcW w:w="1875" w:type="dxa"/>
            <w:tcBorders>
              <w:top w:val="nil"/>
              <w:left w:val="nil"/>
              <w:bottom w:val="nil"/>
              <w:right w:val="nil"/>
            </w:tcBorders>
          </w:tcPr>
          <w:p w:rsidR="00B34909" w:rsidRDefault="00B34909">
            <w:pPr>
              <w:pStyle w:val="ConsPlusNormal"/>
              <w:jc w:val="center"/>
            </w:pPr>
            <w:r>
              <w:t>1254556,4</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участники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148733468,9</w:t>
            </w:r>
          </w:p>
        </w:tc>
        <w:tc>
          <w:tcPr>
            <w:tcW w:w="1716" w:type="dxa"/>
            <w:tcBorders>
              <w:top w:val="nil"/>
              <w:left w:val="nil"/>
              <w:bottom w:val="nil"/>
              <w:right w:val="nil"/>
            </w:tcBorders>
          </w:tcPr>
          <w:p w:rsidR="00B34909" w:rsidRDefault="00B34909">
            <w:pPr>
              <w:pStyle w:val="ConsPlusNormal"/>
              <w:jc w:val="center"/>
            </w:pPr>
            <w:r>
              <w:t>154951326,5</w:t>
            </w:r>
          </w:p>
        </w:tc>
        <w:tc>
          <w:tcPr>
            <w:tcW w:w="1716" w:type="dxa"/>
            <w:tcBorders>
              <w:top w:val="nil"/>
              <w:left w:val="nil"/>
              <w:bottom w:val="nil"/>
              <w:right w:val="nil"/>
            </w:tcBorders>
          </w:tcPr>
          <w:p w:rsidR="00B34909" w:rsidRDefault="00B34909">
            <w:pPr>
              <w:pStyle w:val="ConsPlusNormal"/>
              <w:jc w:val="center"/>
            </w:pPr>
            <w:r>
              <w:t>154676507,7</w:t>
            </w:r>
          </w:p>
        </w:tc>
        <w:tc>
          <w:tcPr>
            <w:tcW w:w="1716" w:type="dxa"/>
            <w:tcBorders>
              <w:top w:val="nil"/>
              <w:left w:val="nil"/>
              <w:bottom w:val="nil"/>
              <w:right w:val="nil"/>
            </w:tcBorders>
          </w:tcPr>
          <w:p w:rsidR="00B34909" w:rsidRDefault="00B34909">
            <w:pPr>
              <w:pStyle w:val="ConsPlusNormal"/>
              <w:jc w:val="center"/>
            </w:pPr>
            <w:r>
              <w:t>153587716,6</w:t>
            </w:r>
          </w:p>
        </w:tc>
        <w:tc>
          <w:tcPr>
            <w:tcW w:w="1716" w:type="dxa"/>
            <w:tcBorders>
              <w:top w:val="nil"/>
              <w:left w:val="nil"/>
              <w:bottom w:val="nil"/>
              <w:right w:val="nil"/>
            </w:tcBorders>
          </w:tcPr>
          <w:p w:rsidR="00B34909" w:rsidRDefault="00B34909">
            <w:pPr>
              <w:pStyle w:val="ConsPlusNormal"/>
              <w:jc w:val="center"/>
            </w:pPr>
            <w:r>
              <w:t>151981429,2</w:t>
            </w:r>
          </w:p>
        </w:tc>
        <w:tc>
          <w:tcPr>
            <w:tcW w:w="1845" w:type="dxa"/>
            <w:tcBorders>
              <w:top w:val="nil"/>
              <w:left w:val="nil"/>
              <w:bottom w:val="nil"/>
              <w:right w:val="nil"/>
            </w:tcBorders>
          </w:tcPr>
          <w:p w:rsidR="00B34909" w:rsidRDefault="00B34909">
            <w:pPr>
              <w:pStyle w:val="ConsPlusNormal"/>
              <w:jc w:val="center"/>
            </w:pPr>
            <w:r>
              <w:t>163184022,6</w:t>
            </w:r>
          </w:p>
        </w:tc>
        <w:tc>
          <w:tcPr>
            <w:tcW w:w="1876" w:type="dxa"/>
            <w:tcBorders>
              <w:top w:val="nil"/>
              <w:left w:val="nil"/>
              <w:bottom w:val="nil"/>
              <w:right w:val="nil"/>
            </w:tcBorders>
          </w:tcPr>
          <w:p w:rsidR="00B34909" w:rsidRDefault="00B34909">
            <w:pPr>
              <w:pStyle w:val="ConsPlusNormal"/>
              <w:jc w:val="center"/>
            </w:pPr>
            <w:r>
              <w:t>170010206,6</w:t>
            </w:r>
          </w:p>
        </w:tc>
        <w:tc>
          <w:tcPr>
            <w:tcW w:w="1875" w:type="dxa"/>
            <w:tcBorders>
              <w:top w:val="nil"/>
              <w:left w:val="nil"/>
              <w:bottom w:val="nil"/>
              <w:right w:val="nil"/>
            </w:tcBorders>
          </w:tcPr>
          <w:p w:rsidR="00B34909" w:rsidRDefault="00B34909">
            <w:pPr>
              <w:pStyle w:val="ConsPlusNormal"/>
              <w:jc w:val="center"/>
            </w:pPr>
            <w:r>
              <w:t>178434295,7</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32499794,7</w:t>
            </w:r>
          </w:p>
        </w:tc>
        <w:tc>
          <w:tcPr>
            <w:tcW w:w="1716" w:type="dxa"/>
            <w:tcBorders>
              <w:top w:val="nil"/>
              <w:left w:val="nil"/>
              <w:bottom w:val="nil"/>
              <w:right w:val="nil"/>
            </w:tcBorders>
          </w:tcPr>
          <w:p w:rsidR="00B34909" w:rsidRDefault="00B34909">
            <w:pPr>
              <w:pStyle w:val="ConsPlusNormal"/>
              <w:jc w:val="center"/>
            </w:pPr>
            <w:r>
              <w:t>33112721,9</w:t>
            </w:r>
          </w:p>
        </w:tc>
        <w:tc>
          <w:tcPr>
            <w:tcW w:w="1716" w:type="dxa"/>
            <w:tcBorders>
              <w:top w:val="nil"/>
              <w:left w:val="nil"/>
              <w:bottom w:val="nil"/>
              <w:right w:val="nil"/>
            </w:tcBorders>
          </w:tcPr>
          <w:p w:rsidR="00B34909" w:rsidRDefault="00B34909">
            <w:pPr>
              <w:pStyle w:val="ConsPlusNormal"/>
              <w:jc w:val="center"/>
            </w:pPr>
            <w:r>
              <w:t>33278178,2</w:t>
            </w:r>
          </w:p>
        </w:tc>
        <w:tc>
          <w:tcPr>
            <w:tcW w:w="1716" w:type="dxa"/>
            <w:tcBorders>
              <w:top w:val="nil"/>
              <w:left w:val="nil"/>
              <w:bottom w:val="nil"/>
              <w:right w:val="nil"/>
            </w:tcBorders>
          </w:tcPr>
          <w:p w:rsidR="00B34909" w:rsidRDefault="00B34909">
            <w:pPr>
              <w:pStyle w:val="ConsPlusNormal"/>
              <w:jc w:val="center"/>
            </w:pPr>
            <w:r>
              <w:t>33314373,7</w:t>
            </w:r>
          </w:p>
        </w:tc>
        <w:tc>
          <w:tcPr>
            <w:tcW w:w="1716" w:type="dxa"/>
            <w:tcBorders>
              <w:top w:val="nil"/>
              <w:left w:val="nil"/>
              <w:bottom w:val="nil"/>
              <w:right w:val="nil"/>
            </w:tcBorders>
          </w:tcPr>
          <w:p w:rsidR="00B34909" w:rsidRDefault="00B34909">
            <w:pPr>
              <w:pStyle w:val="ConsPlusNormal"/>
              <w:jc w:val="center"/>
            </w:pPr>
            <w:r>
              <w:t>35018429</w:t>
            </w:r>
          </w:p>
        </w:tc>
        <w:tc>
          <w:tcPr>
            <w:tcW w:w="1845" w:type="dxa"/>
            <w:tcBorders>
              <w:top w:val="nil"/>
              <w:left w:val="nil"/>
              <w:bottom w:val="nil"/>
              <w:right w:val="nil"/>
            </w:tcBorders>
          </w:tcPr>
          <w:p w:rsidR="00B34909" w:rsidRDefault="00B34909">
            <w:pPr>
              <w:pStyle w:val="ConsPlusNormal"/>
              <w:jc w:val="center"/>
            </w:pPr>
            <w:r>
              <w:t>38841479,8</w:t>
            </w:r>
          </w:p>
        </w:tc>
        <w:tc>
          <w:tcPr>
            <w:tcW w:w="1876" w:type="dxa"/>
            <w:tcBorders>
              <w:top w:val="nil"/>
              <w:left w:val="nil"/>
              <w:bottom w:val="nil"/>
              <w:right w:val="nil"/>
            </w:tcBorders>
          </w:tcPr>
          <w:p w:rsidR="00B34909" w:rsidRDefault="00B34909">
            <w:pPr>
              <w:pStyle w:val="ConsPlusNormal"/>
              <w:jc w:val="center"/>
            </w:pPr>
            <w:r>
              <w:t>40222962,9</w:t>
            </w:r>
          </w:p>
        </w:tc>
        <w:tc>
          <w:tcPr>
            <w:tcW w:w="1875" w:type="dxa"/>
            <w:tcBorders>
              <w:top w:val="nil"/>
              <w:left w:val="nil"/>
              <w:bottom w:val="nil"/>
              <w:right w:val="nil"/>
            </w:tcBorders>
          </w:tcPr>
          <w:p w:rsidR="00B34909" w:rsidRDefault="00B34909">
            <w:pPr>
              <w:pStyle w:val="ConsPlusNormal"/>
              <w:jc w:val="center"/>
            </w:pPr>
            <w:r>
              <w:t>43007573,7</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Росфиннадзор</w:t>
            </w:r>
          </w:p>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3186969,5</w:t>
            </w:r>
          </w:p>
        </w:tc>
        <w:tc>
          <w:tcPr>
            <w:tcW w:w="1716" w:type="dxa"/>
            <w:tcBorders>
              <w:top w:val="nil"/>
              <w:left w:val="nil"/>
              <w:bottom w:val="nil"/>
              <w:right w:val="nil"/>
            </w:tcBorders>
          </w:tcPr>
          <w:p w:rsidR="00B34909" w:rsidRDefault="00B34909">
            <w:pPr>
              <w:pStyle w:val="ConsPlusNormal"/>
              <w:jc w:val="center"/>
            </w:pPr>
            <w:r>
              <w:t>3024743,8</w:t>
            </w:r>
          </w:p>
        </w:tc>
        <w:tc>
          <w:tcPr>
            <w:tcW w:w="1716" w:type="dxa"/>
            <w:tcBorders>
              <w:top w:val="nil"/>
              <w:left w:val="nil"/>
              <w:bottom w:val="nil"/>
              <w:right w:val="nil"/>
            </w:tcBorders>
          </w:tcPr>
          <w:p w:rsidR="00B34909" w:rsidRDefault="00B34909">
            <w:pPr>
              <w:pStyle w:val="ConsPlusNormal"/>
              <w:jc w:val="center"/>
            </w:pPr>
            <w:r>
              <w:t>3026769,5</w:t>
            </w:r>
          </w:p>
        </w:tc>
        <w:tc>
          <w:tcPr>
            <w:tcW w:w="1716" w:type="dxa"/>
            <w:tcBorders>
              <w:top w:val="nil"/>
              <w:left w:val="nil"/>
              <w:bottom w:val="nil"/>
              <w:right w:val="nil"/>
            </w:tcBorders>
          </w:tcPr>
          <w:p w:rsidR="00B34909" w:rsidRDefault="00B34909">
            <w:pPr>
              <w:pStyle w:val="ConsPlusNormal"/>
              <w:jc w:val="center"/>
            </w:pPr>
            <w:r>
              <w:t>3009177,1</w:t>
            </w:r>
          </w:p>
        </w:tc>
        <w:tc>
          <w:tcPr>
            <w:tcW w:w="1716" w:type="dxa"/>
            <w:tcBorders>
              <w:top w:val="nil"/>
              <w:left w:val="nil"/>
              <w:bottom w:val="nil"/>
              <w:right w:val="nil"/>
            </w:tcBorders>
          </w:tcPr>
          <w:p w:rsidR="00B34909" w:rsidRDefault="00B34909">
            <w:pPr>
              <w:pStyle w:val="ConsPlusNormal"/>
              <w:jc w:val="center"/>
            </w:pPr>
            <w:r>
              <w:t>2765106,5</w:t>
            </w:r>
          </w:p>
        </w:tc>
        <w:tc>
          <w:tcPr>
            <w:tcW w:w="1845" w:type="dxa"/>
            <w:tcBorders>
              <w:top w:val="nil"/>
              <w:left w:val="nil"/>
              <w:bottom w:val="nil"/>
              <w:right w:val="nil"/>
            </w:tcBorders>
          </w:tcPr>
          <w:p w:rsidR="00B34909" w:rsidRDefault="00B34909">
            <w:pPr>
              <w:pStyle w:val="ConsPlusNormal"/>
              <w:jc w:val="center"/>
            </w:pPr>
            <w:r>
              <w:t>2908027,4</w:t>
            </w:r>
          </w:p>
        </w:tc>
        <w:tc>
          <w:tcPr>
            <w:tcW w:w="1876" w:type="dxa"/>
            <w:tcBorders>
              <w:top w:val="nil"/>
              <w:left w:val="nil"/>
              <w:bottom w:val="nil"/>
              <w:right w:val="nil"/>
            </w:tcBorders>
          </w:tcPr>
          <w:p w:rsidR="00B34909" w:rsidRDefault="00B34909">
            <w:pPr>
              <w:pStyle w:val="ConsPlusNormal"/>
              <w:jc w:val="center"/>
            </w:pPr>
            <w:r>
              <w:t>3033217,2</w:t>
            </w:r>
          </w:p>
        </w:tc>
        <w:tc>
          <w:tcPr>
            <w:tcW w:w="1875" w:type="dxa"/>
            <w:tcBorders>
              <w:top w:val="nil"/>
              <w:left w:val="nil"/>
              <w:bottom w:val="nil"/>
              <w:right w:val="nil"/>
            </w:tcBorders>
          </w:tcPr>
          <w:p w:rsidR="00B34909" w:rsidRDefault="00B34909">
            <w:pPr>
              <w:pStyle w:val="ConsPlusNormal"/>
              <w:jc w:val="center"/>
            </w:pPr>
            <w:r>
              <w:t>3164451</w:t>
            </w:r>
          </w:p>
        </w:tc>
      </w:tr>
      <w:tr w:rsidR="00B34909">
        <w:tblPrEx>
          <w:tblBorders>
            <w:insideH w:val="none" w:sz="0" w:space="0" w:color="auto"/>
            <w:insideV w:val="none" w:sz="0" w:space="0" w:color="auto"/>
          </w:tblBorders>
        </w:tblPrEx>
        <w:tc>
          <w:tcPr>
            <w:tcW w:w="1762" w:type="dxa"/>
            <w:vMerge/>
            <w:tcBorders>
              <w:top w:val="single" w:sz="4" w:space="0" w:color="auto"/>
              <w:left w:val="nil"/>
              <w:bottom w:val="nil"/>
              <w:right w:val="nil"/>
            </w:tcBorders>
          </w:tcPr>
          <w:p w:rsidR="00B34909" w:rsidRDefault="00B34909"/>
        </w:tc>
        <w:tc>
          <w:tcPr>
            <w:tcW w:w="2402" w:type="dxa"/>
            <w:vMerge/>
            <w:tcBorders>
              <w:top w:val="single" w:sz="4" w:space="0" w:color="auto"/>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ФНС России</w:t>
            </w:r>
          </w:p>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39 0 0000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113046704,7</w:t>
            </w:r>
          </w:p>
        </w:tc>
        <w:tc>
          <w:tcPr>
            <w:tcW w:w="1716" w:type="dxa"/>
            <w:tcBorders>
              <w:top w:val="nil"/>
              <w:left w:val="nil"/>
              <w:bottom w:val="nil"/>
              <w:right w:val="nil"/>
            </w:tcBorders>
          </w:tcPr>
          <w:p w:rsidR="00B34909" w:rsidRDefault="00B34909">
            <w:pPr>
              <w:pStyle w:val="ConsPlusNormal"/>
              <w:jc w:val="center"/>
            </w:pPr>
            <w:r>
              <w:t>118813860,8</w:t>
            </w:r>
          </w:p>
        </w:tc>
        <w:tc>
          <w:tcPr>
            <w:tcW w:w="1716" w:type="dxa"/>
            <w:tcBorders>
              <w:top w:val="nil"/>
              <w:left w:val="nil"/>
              <w:bottom w:val="nil"/>
              <w:right w:val="nil"/>
            </w:tcBorders>
          </w:tcPr>
          <w:p w:rsidR="00B34909" w:rsidRDefault="00B34909">
            <w:pPr>
              <w:pStyle w:val="ConsPlusNormal"/>
              <w:jc w:val="center"/>
            </w:pPr>
            <w:r>
              <w:t>118371560</w:t>
            </w:r>
          </w:p>
        </w:tc>
        <w:tc>
          <w:tcPr>
            <w:tcW w:w="1716" w:type="dxa"/>
            <w:tcBorders>
              <w:top w:val="nil"/>
              <w:left w:val="nil"/>
              <w:bottom w:val="nil"/>
              <w:right w:val="nil"/>
            </w:tcBorders>
          </w:tcPr>
          <w:p w:rsidR="00B34909" w:rsidRDefault="00B34909">
            <w:pPr>
              <w:pStyle w:val="ConsPlusNormal"/>
              <w:jc w:val="center"/>
            </w:pPr>
            <w:r>
              <w:t>117264165,8</w:t>
            </w:r>
          </w:p>
        </w:tc>
        <w:tc>
          <w:tcPr>
            <w:tcW w:w="1716" w:type="dxa"/>
            <w:tcBorders>
              <w:top w:val="nil"/>
              <w:left w:val="nil"/>
              <w:bottom w:val="nil"/>
              <w:right w:val="nil"/>
            </w:tcBorders>
          </w:tcPr>
          <w:p w:rsidR="00B34909" w:rsidRDefault="00B34909">
            <w:pPr>
              <w:pStyle w:val="ConsPlusNormal"/>
              <w:jc w:val="center"/>
            </w:pPr>
            <w:r>
              <w:t>114197893,7</w:t>
            </w:r>
          </w:p>
        </w:tc>
        <w:tc>
          <w:tcPr>
            <w:tcW w:w="1845" w:type="dxa"/>
            <w:tcBorders>
              <w:top w:val="nil"/>
              <w:left w:val="nil"/>
              <w:bottom w:val="nil"/>
              <w:right w:val="nil"/>
            </w:tcBorders>
          </w:tcPr>
          <w:p w:rsidR="00B34909" w:rsidRDefault="00B34909">
            <w:pPr>
              <w:pStyle w:val="ConsPlusNormal"/>
              <w:jc w:val="center"/>
            </w:pPr>
            <w:r>
              <w:t>121434515,4</w:t>
            </w:r>
          </w:p>
        </w:tc>
        <w:tc>
          <w:tcPr>
            <w:tcW w:w="1876" w:type="dxa"/>
            <w:tcBorders>
              <w:top w:val="nil"/>
              <w:left w:val="nil"/>
              <w:bottom w:val="nil"/>
              <w:right w:val="nil"/>
            </w:tcBorders>
          </w:tcPr>
          <w:p w:rsidR="00B34909" w:rsidRDefault="00B34909">
            <w:pPr>
              <w:pStyle w:val="ConsPlusNormal"/>
              <w:jc w:val="center"/>
            </w:pPr>
            <w:r>
              <w:t>126754026,5</w:t>
            </w:r>
          </w:p>
        </w:tc>
        <w:tc>
          <w:tcPr>
            <w:tcW w:w="1875" w:type="dxa"/>
            <w:tcBorders>
              <w:top w:val="nil"/>
              <w:left w:val="nil"/>
              <w:bottom w:val="nil"/>
              <w:right w:val="nil"/>
            </w:tcBorders>
          </w:tcPr>
          <w:p w:rsidR="00B34909" w:rsidRDefault="00B34909">
            <w:pPr>
              <w:pStyle w:val="ConsPlusNormal"/>
              <w:jc w:val="center"/>
            </w:pPr>
            <w:r>
              <w:t>132262271</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1</w:t>
            </w:r>
          </w:p>
        </w:tc>
        <w:tc>
          <w:tcPr>
            <w:tcW w:w="2402" w:type="dxa"/>
            <w:vMerge w:val="restart"/>
            <w:tcBorders>
              <w:top w:val="nil"/>
              <w:left w:val="nil"/>
              <w:bottom w:val="nil"/>
              <w:right w:val="nil"/>
            </w:tcBorders>
          </w:tcPr>
          <w:p w:rsidR="00B34909" w:rsidRDefault="00B34909">
            <w:pPr>
              <w:pStyle w:val="ConsPlusNormal"/>
            </w:pPr>
            <w:r>
              <w:t>Обеспечение сбалансированности федерального бюджета и повышение эффективности бюджетных расходов</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39 1 0000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p>
        </w:tc>
        <w:tc>
          <w:tcPr>
            <w:tcW w:w="824" w:type="dxa"/>
            <w:tcBorders>
              <w:top w:val="nil"/>
              <w:left w:val="nil"/>
              <w:bottom w:val="nil"/>
              <w:right w:val="nil"/>
            </w:tcBorders>
          </w:tcPr>
          <w:p w:rsidR="00B34909" w:rsidRDefault="00B34909">
            <w:pPr>
              <w:pStyle w:val="ConsPlusNormal"/>
              <w:jc w:val="center"/>
            </w:pPr>
          </w:p>
        </w:tc>
        <w:tc>
          <w:tcPr>
            <w:tcW w:w="1416" w:type="dxa"/>
            <w:tcBorders>
              <w:top w:val="nil"/>
              <w:left w:val="nil"/>
              <w:bottom w:val="nil"/>
              <w:right w:val="nil"/>
            </w:tcBorders>
          </w:tcPr>
          <w:p w:rsidR="00B34909" w:rsidRDefault="00B34909">
            <w:pPr>
              <w:pStyle w:val="ConsPlusNormal"/>
              <w:jc w:val="center"/>
            </w:pPr>
          </w:p>
        </w:tc>
        <w:tc>
          <w:tcPr>
            <w:tcW w:w="824" w:type="dxa"/>
            <w:tcBorders>
              <w:top w:val="nil"/>
              <w:left w:val="nil"/>
              <w:bottom w:val="nil"/>
              <w:right w:val="nil"/>
            </w:tcBorders>
          </w:tcPr>
          <w:p w:rsidR="00B34909" w:rsidRDefault="00B34909">
            <w:pPr>
              <w:pStyle w:val="ConsPlusNormal"/>
              <w:jc w:val="center"/>
            </w:pPr>
          </w:p>
        </w:tc>
        <w:tc>
          <w:tcPr>
            <w:tcW w:w="1715"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845" w:type="dxa"/>
            <w:tcBorders>
              <w:top w:val="nil"/>
              <w:left w:val="nil"/>
              <w:bottom w:val="nil"/>
              <w:right w:val="nil"/>
            </w:tcBorders>
          </w:tcPr>
          <w:p w:rsidR="00B34909" w:rsidRDefault="00B34909">
            <w:pPr>
              <w:pStyle w:val="ConsPlusNormal"/>
              <w:jc w:val="center"/>
            </w:pPr>
          </w:p>
        </w:tc>
        <w:tc>
          <w:tcPr>
            <w:tcW w:w="1876" w:type="dxa"/>
            <w:tcBorders>
              <w:top w:val="nil"/>
              <w:left w:val="nil"/>
              <w:bottom w:val="nil"/>
              <w:right w:val="nil"/>
            </w:tcBorders>
          </w:tcPr>
          <w:p w:rsidR="00B34909" w:rsidRDefault="00B34909">
            <w:pPr>
              <w:pStyle w:val="ConsPlusNormal"/>
              <w:jc w:val="center"/>
            </w:pPr>
          </w:p>
        </w:tc>
        <w:tc>
          <w:tcPr>
            <w:tcW w:w="1875" w:type="dxa"/>
            <w:tcBorders>
              <w:top w:val="nil"/>
              <w:left w:val="nil"/>
              <w:bottom w:val="nil"/>
              <w:right w:val="nil"/>
            </w:tcBorders>
          </w:tcPr>
          <w:p w:rsidR="00B34909" w:rsidRDefault="00B34909">
            <w:pPr>
              <w:pStyle w:val="ConsPlusNormal"/>
              <w:jc w:val="center"/>
            </w:pP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1.1</w:t>
            </w:r>
          </w:p>
        </w:tc>
        <w:tc>
          <w:tcPr>
            <w:tcW w:w="2402" w:type="dxa"/>
            <w:tcBorders>
              <w:top w:val="nil"/>
              <w:left w:val="nil"/>
              <w:bottom w:val="nil"/>
              <w:right w:val="nil"/>
            </w:tcBorders>
          </w:tcPr>
          <w:p w:rsidR="00B34909" w:rsidRDefault="00B34909">
            <w:pPr>
              <w:pStyle w:val="ConsPlusNormal"/>
            </w:pPr>
            <w:r>
              <w:t>Внедрение долгосрочного бюджетного планирования в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1.2</w:t>
            </w:r>
          </w:p>
        </w:tc>
        <w:tc>
          <w:tcPr>
            <w:tcW w:w="2402" w:type="dxa"/>
            <w:tcBorders>
              <w:top w:val="nil"/>
              <w:left w:val="nil"/>
              <w:bottom w:val="nil"/>
              <w:right w:val="nil"/>
            </w:tcBorders>
          </w:tcPr>
          <w:p w:rsidR="00B34909" w:rsidRDefault="00B34909">
            <w:pPr>
              <w:pStyle w:val="ConsPlusNormal"/>
            </w:pPr>
            <w:r>
              <w:t xml:space="preserve">Внедрение программно-целевых методов планирования и повышение </w:t>
            </w:r>
            <w:r>
              <w:lastRenderedPageBreak/>
              <w:t>эффективности бюджетных расходов</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1.3</w:t>
            </w:r>
          </w:p>
        </w:tc>
        <w:tc>
          <w:tcPr>
            <w:tcW w:w="2402" w:type="dxa"/>
            <w:tcBorders>
              <w:top w:val="nil"/>
              <w:left w:val="nil"/>
              <w:bottom w:val="nil"/>
              <w:right w:val="nil"/>
            </w:tcBorders>
          </w:tcPr>
          <w:p w:rsidR="00B34909" w:rsidRDefault="00B34909">
            <w:pPr>
              <w:pStyle w:val="ConsPlusNormal"/>
            </w:pPr>
            <w:r>
              <w:t>Развитие основ нормативно-правового и методического обеспечения оказания государственных (муниципальных) услуг</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1.4</w:t>
            </w:r>
          </w:p>
        </w:tc>
        <w:tc>
          <w:tcPr>
            <w:tcW w:w="2402" w:type="dxa"/>
            <w:tcBorders>
              <w:top w:val="nil"/>
              <w:left w:val="nil"/>
              <w:bottom w:val="nil"/>
              <w:right w:val="nil"/>
            </w:tcBorders>
          </w:tcPr>
          <w:p w:rsidR="00B34909" w:rsidRDefault="00B34909">
            <w:pPr>
              <w:pStyle w:val="ConsPlusNormal"/>
            </w:pPr>
            <w:r>
              <w:t>Совершенствование системы оплаты труда на государственной гражданской службе</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1.5</w:t>
            </w:r>
          </w:p>
        </w:tc>
        <w:tc>
          <w:tcPr>
            <w:tcW w:w="2402" w:type="dxa"/>
            <w:tcBorders>
              <w:top w:val="nil"/>
              <w:left w:val="nil"/>
              <w:bottom w:val="nil"/>
              <w:right w:val="nil"/>
            </w:tcBorders>
          </w:tcPr>
          <w:p w:rsidR="00B34909" w:rsidRDefault="00B34909">
            <w:pPr>
              <w:pStyle w:val="ConsPlusNormal"/>
            </w:pPr>
            <w:r>
              <w:t>Совершенствование механизмов финансового обеспечения социальной поддержки населения</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1.6</w:t>
            </w:r>
          </w:p>
        </w:tc>
        <w:tc>
          <w:tcPr>
            <w:tcW w:w="2402" w:type="dxa"/>
            <w:tcBorders>
              <w:top w:val="nil"/>
              <w:left w:val="nil"/>
              <w:bottom w:val="nil"/>
              <w:right w:val="nil"/>
            </w:tcBorders>
          </w:tcPr>
          <w:p w:rsidR="00B34909" w:rsidRDefault="00B34909">
            <w:pPr>
              <w:pStyle w:val="ConsPlusNormal"/>
            </w:pPr>
            <w:r>
              <w:t>Совершенствование регулирования вопросов деятельности государственных внебюджетных фондов</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2</w:t>
            </w:r>
          </w:p>
        </w:tc>
        <w:tc>
          <w:tcPr>
            <w:tcW w:w="2402" w:type="dxa"/>
            <w:vMerge w:val="restart"/>
            <w:tcBorders>
              <w:top w:val="nil"/>
              <w:left w:val="nil"/>
              <w:bottom w:val="nil"/>
              <w:right w:val="nil"/>
            </w:tcBorders>
          </w:tcPr>
          <w:p w:rsidR="00B34909" w:rsidRDefault="00B34909">
            <w:pPr>
              <w:pStyle w:val="ConsPlusNormal"/>
            </w:pPr>
            <w:r>
              <w:t>Нормативно-методическое обеспечение и организация бюджетного процесса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96075001,8</w:t>
            </w:r>
          </w:p>
        </w:tc>
        <w:tc>
          <w:tcPr>
            <w:tcW w:w="1716" w:type="dxa"/>
            <w:tcBorders>
              <w:top w:val="nil"/>
              <w:left w:val="nil"/>
              <w:bottom w:val="nil"/>
              <w:right w:val="nil"/>
            </w:tcBorders>
          </w:tcPr>
          <w:p w:rsidR="00B34909" w:rsidRDefault="00B34909">
            <w:pPr>
              <w:pStyle w:val="ConsPlusNormal"/>
              <w:jc w:val="center"/>
            </w:pPr>
            <w:r>
              <w:t>70307093,1</w:t>
            </w:r>
          </w:p>
        </w:tc>
        <w:tc>
          <w:tcPr>
            <w:tcW w:w="1716" w:type="dxa"/>
            <w:tcBorders>
              <w:top w:val="nil"/>
              <w:left w:val="nil"/>
              <w:bottom w:val="nil"/>
              <w:right w:val="nil"/>
            </w:tcBorders>
          </w:tcPr>
          <w:p w:rsidR="00B34909" w:rsidRDefault="00B34909">
            <w:pPr>
              <w:pStyle w:val="ConsPlusNormal"/>
              <w:jc w:val="center"/>
            </w:pPr>
            <w:r>
              <w:t>69167921,8</w:t>
            </w:r>
          </w:p>
        </w:tc>
        <w:tc>
          <w:tcPr>
            <w:tcW w:w="1716" w:type="dxa"/>
            <w:tcBorders>
              <w:top w:val="nil"/>
              <w:left w:val="nil"/>
              <w:bottom w:val="nil"/>
              <w:right w:val="nil"/>
            </w:tcBorders>
          </w:tcPr>
          <w:p w:rsidR="00B34909" w:rsidRDefault="00B34909">
            <w:pPr>
              <w:pStyle w:val="ConsPlusNormal"/>
              <w:jc w:val="center"/>
            </w:pPr>
            <w:r>
              <w:t>71263051,9</w:t>
            </w:r>
          </w:p>
        </w:tc>
        <w:tc>
          <w:tcPr>
            <w:tcW w:w="1716" w:type="dxa"/>
            <w:tcBorders>
              <w:top w:val="nil"/>
              <w:left w:val="nil"/>
              <w:bottom w:val="nil"/>
              <w:right w:val="nil"/>
            </w:tcBorders>
          </w:tcPr>
          <w:p w:rsidR="00B34909" w:rsidRDefault="00B34909">
            <w:pPr>
              <w:pStyle w:val="ConsPlusNormal"/>
              <w:jc w:val="center"/>
            </w:pPr>
            <w:r>
              <w:t>80065178,6</w:t>
            </w:r>
          </w:p>
        </w:tc>
        <w:tc>
          <w:tcPr>
            <w:tcW w:w="1845" w:type="dxa"/>
            <w:tcBorders>
              <w:top w:val="nil"/>
              <w:left w:val="nil"/>
              <w:bottom w:val="nil"/>
              <w:right w:val="nil"/>
            </w:tcBorders>
          </w:tcPr>
          <w:p w:rsidR="00B34909" w:rsidRDefault="00B34909">
            <w:pPr>
              <w:pStyle w:val="ConsPlusNormal"/>
              <w:jc w:val="center"/>
            </w:pPr>
            <w:r>
              <w:t>88810161,9</w:t>
            </w:r>
          </w:p>
        </w:tc>
        <w:tc>
          <w:tcPr>
            <w:tcW w:w="1876" w:type="dxa"/>
            <w:tcBorders>
              <w:top w:val="nil"/>
              <w:left w:val="nil"/>
              <w:bottom w:val="nil"/>
              <w:right w:val="nil"/>
            </w:tcBorders>
          </w:tcPr>
          <w:p w:rsidR="00B34909" w:rsidRDefault="00B34909">
            <w:pPr>
              <w:pStyle w:val="ConsPlusNormal"/>
              <w:jc w:val="center"/>
            </w:pPr>
            <w:r>
              <w:t>91950127,7</w:t>
            </w:r>
          </w:p>
        </w:tc>
        <w:tc>
          <w:tcPr>
            <w:tcW w:w="1875" w:type="dxa"/>
            <w:tcBorders>
              <w:top w:val="nil"/>
              <w:left w:val="nil"/>
              <w:bottom w:val="nil"/>
              <w:right w:val="nil"/>
            </w:tcBorders>
          </w:tcPr>
          <w:p w:rsidR="00B34909" w:rsidRDefault="00B34909">
            <w:pPr>
              <w:pStyle w:val="ConsPlusNormal"/>
              <w:jc w:val="center"/>
            </w:pPr>
            <w:r>
              <w:t>98381231,9</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64835207,1</w:t>
            </w:r>
          </w:p>
        </w:tc>
        <w:tc>
          <w:tcPr>
            <w:tcW w:w="1716" w:type="dxa"/>
            <w:tcBorders>
              <w:top w:val="nil"/>
              <w:left w:val="nil"/>
              <w:bottom w:val="nil"/>
              <w:right w:val="nil"/>
            </w:tcBorders>
          </w:tcPr>
          <w:p w:rsidR="00B34909" w:rsidRDefault="00B34909">
            <w:pPr>
              <w:pStyle w:val="ConsPlusNormal"/>
              <w:jc w:val="center"/>
            </w:pPr>
            <w:r>
              <w:t>38263121,2</w:t>
            </w:r>
          </w:p>
        </w:tc>
        <w:tc>
          <w:tcPr>
            <w:tcW w:w="1716" w:type="dxa"/>
            <w:tcBorders>
              <w:top w:val="nil"/>
              <w:left w:val="nil"/>
              <w:bottom w:val="nil"/>
              <w:right w:val="nil"/>
            </w:tcBorders>
          </w:tcPr>
          <w:p w:rsidR="00B34909" w:rsidRDefault="00B34909">
            <w:pPr>
              <w:pStyle w:val="ConsPlusNormal"/>
              <w:jc w:val="center"/>
            </w:pPr>
            <w:r>
              <w:t>36831438,3</w:t>
            </w:r>
          </w:p>
        </w:tc>
        <w:tc>
          <w:tcPr>
            <w:tcW w:w="1716" w:type="dxa"/>
            <w:tcBorders>
              <w:top w:val="nil"/>
              <w:left w:val="nil"/>
              <w:bottom w:val="nil"/>
              <w:right w:val="nil"/>
            </w:tcBorders>
          </w:tcPr>
          <w:p w:rsidR="00B34909" w:rsidRDefault="00B34909">
            <w:pPr>
              <w:pStyle w:val="ConsPlusNormal"/>
              <w:jc w:val="center"/>
            </w:pPr>
            <w:r>
              <w:t>38890372,9</w:t>
            </w:r>
          </w:p>
        </w:tc>
        <w:tc>
          <w:tcPr>
            <w:tcW w:w="1716" w:type="dxa"/>
            <w:tcBorders>
              <w:top w:val="nil"/>
              <w:left w:val="nil"/>
              <w:bottom w:val="nil"/>
              <w:right w:val="nil"/>
            </w:tcBorders>
          </w:tcPr>
          <w:p w:rsidR="00B34909" w:rsidRDefault="00B34909">
            <w:pPr>
              <w:pStyle w:val="ConsPlusNormal"/>
              <w:jc w:val="center"/>
            </w:pPr>
            <w:r>
              <w:t>45983250,7</w:t>
            </w:r>
          </w:p>
        </w:tc>
        <w:tc>
          <w:tcPr>
            <w:tcW w:w="1845" w:type="dxa"/>
            <w:tcBorders>
              <w:top w:val="nil"/>
              <w:left w:val="nil"/>
              <w:bottom w:val="nil"/>
              <w:right w:val="nil"/>
            </w:tcBorders>
          </w:tcPr>
          <w:p w:rsidR="00B34909" w:rsidRDefault="00B34909">
            <w:pPr>
              <w:pStyle w:val="ConsPlusNormal"/>
              <w:jc w:val="center"/>
            </w:pPr>
            <w:r>
              <w:t>51005693,3</w:t>
            </w:r>
          </w:p>
        </w:tc>
        <w:tc>
          <w:tcPr>
            <w:tcW w:w="1876" w:type="dxa"/>
            <w:tcBorders>
              <w:top w:val="nil"/>
              <w:left w:val="nil"/>
              <w:bottom w:val="nil"/>
              <w:right w:val="nil"/>
            </w:tcBorders>
          </w:tcPr>
          <w:p w:rsidR="00B34909" w:rsidRDefault="00B34909">
            <w:pPr>
              <w:pStyle w:val="ConsPlusNormal"/>
              <w:jc w:val="center"/>
            </w:pPr>
            <w:r>
              <w:t>52809047</w:t>
            </w:r>
          </w:p>
        </w:tc>
        <w:tc>
          <w:tcPr>
            <w:tcW w:w="1875" w:type="dxa"/>
            <w:tcBorders>
              <w:top w:val="nil"/>
              <w:left w:val="nil"/>
              <w:bottom w:val="nil"/>
              <w:right w:val="nil"/>
            </w:tcBorders>
          </w:tcPr>
          <w:p w:rsidR="00B34909" w:rsidRDefault="00B34909">
            <w:pPr>
              <w:pStyle w:val="ConsPlusNormal"/>
              <w:jc w:val="center"/>
            </w:pPr>
            <w:r>
              <w:t>56502576,2</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участник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31239794,7</w:t>
            </w:r>
          </w:p>
        </w:tc>
        <w:tc>
          <w:tcPr>
            <w:tcW w:w="1716" w:type="dxa"/>
            <w:tcBorders>
              <w:top w:val="nil"/>
              <w:left w:val="nil"/>
              <w:bottom w:val="nil"/>
              <w:right w:val="nil"/>
            </w:tcBorders>
          </w:tcPr>
          <w:p w:rsidR="00B34909" w:rsidRDefault="00B34909">
            <w:pPr>
              <w:pStyle w:val="ConsPlusNormal"/>
              <w:jc w:val="center"/>
            </w:pPr>
            <w:r>
              <w:t>32043971,9</w:t>
            </w:r>
          </w:p>
        </w:tc>
        <w:tc>
          <w:tcPr>
            <w:tcW w:w="1716" w:type="dxa"/>
            <w:tcBorders>
              <w:top w:val="nil"/>
              <w:left w:val="nil"/>
              <w:bottom w:val="nil"/>
              <w:right w:val="nil"/>
            </w:tcBorders>
          </w:tcPr>
          <w:p w:rsidR="00B34909" w:rsidRDefault="00B34909">
            <w:pPr>
              <w:pStyle w:val="ConsPlusNormal"/>
              <w:jc w:val="center"/>
            </w:pPr>
            <w:r>
              <w:t>32336483,5</w:t>
            </w:r>
          </w:p>
        </w:tc>
        <w:tc>
          <w:tcPr>
            <w:tcW w:w="1716" w:type="dxa"/>
            <w:tcBorders>
              <w:top w:val="nil"/>
              <w:left w:val="nil"/>
              <w:bottom w:val="nil"/>
              <w:right w:val="nil"/>
            </w:tcBorders>
          </w:tcPr>
          <w:p w:rsidR="00B34909" w:rsidRDefault="00B34909">
            <w:pPr>
              <w:pStyle w:val="ConsPlusNormal"/>
              <w:jc w:val="center"/>
            </w:pPr>
            <w:r>
              <w:t>32372679</w:t>
            </w:r>
          </w:p>
        </w:tc>
        <w:tc>
          <w:tcPr>
            <w:tcW w:w="1716" w:type="dxa"/>
            <w:tcBorders>
              <w:top w:val="nil"/>
              <w:left w:val="nil"/>
              <w:bottom w:val="nil"/>
              <w:right w:val="nil"/>
            </w:tcBorders>
          </w:tcPr>
          <w:p w:rsidR="00B34909" w:rsidRDefault="00B34909">
            <w:pPr>
              <w:pStyle w:val="ConsPlusNormal"/>
              <w:jc w:val="center"/>
            </w:pPr>
            <w:r>
              <w:t>34081927,9</w:t>
            </w:r>
          </w:p>
        </w:tc>
        <w:tc>
          <w:tcPr>
            <w:tcW w:w="1845" w:type="dxa"/>
            <w:tcBorders>
              <w:top w:val="nil"/>
              <w:left w:val="nil"/>
              <w:bottom w:val="nil"/>
              <w:right w:val="nil"/>
            </w:tcBorders>
          </w:tcPr>
          <w:p w:rsidR="00B34909" w:rsidRDefault="00B34909">
            <w:pPr>
              <w:pStyle w:val="ConsPlusNormal"/>
              <w:jc w:val="center"/>
            </w:pPr>
            <w:r>
              <w:t>37804468,7</w:t>
            </w:r>
          </w:p>
        </w:tc>
        <w:tc>
          <w:tcPr>
            <w:tcW w:w="1876" w:type="dxa"/>
            <w:tcBorders>
              <w:top w:val="nil"/>
              <w:left w:val="nil"/>
              <w:bottom w:val="nil"/>
              <w:right w:val="nil"/>
            </w:tcBorders>
          </w:tcPr>
          <w:p w:rsidR="00B34909" w:rsidRDefault="00B34909">
            <w:pPr>
              <w:pStyle w:val="ConsPlusNormal"/>
              <w:jc w:val="center"/>
            </w:pPr>
            <w:r>
              <w:t>39141080,8</w:t>
            </w:r>
          </w:p>
        </w:tc>
        <w:tc>
          <w:tcPr>
            <w:tcW w:w="1875" w:type="dxa"/>
            <w:tcBorders>
              <w:top w:val="nil"/>
              <w:left w:val="nil"/>
              <w:bottom w:val="nil"/>
              <w:right w:val="nil"/>
            </w:tcBorders>
          </w:tcPr>
          <w:p w:rsidR="00B34909" w:rsidRDefault="00B34909">
            <w:pPr>
              <w:pStyle w:val="ConsPlusNormal"/>
              <w:jc w:val="center"/>
            </w:pPr>
            <w:r>
              <w:t>41878655,8</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31239794,7</w:t>
            </w:r>
          </w:p>
        </w:tc>
        <w:tc>
          <w:tcPr>
            <w:tcW w:w="1716" w:type="dxa"/>
            <w:tcBorders>
              <w:top w:val="nil"/>
              <w:left w:val="nil"/>
              <w:bottom w:val="nil"/>
              <w:right w:val="nil"/>
            </w:tcBorders>
          </w:tcPr>
          <w:p w:rsidR="00B34909" w:rsidRDefault="00B34909">
            <w:pPr>
              <w:pStyle w:val="ConsPlusNormal"/>
              <w:jc w:val="center"/>
            </w:pPr>
            <w:r>
              <w:t>32043971,9</w:t>
            </w:r>
          </w:p>
        </w:tc>
        <w:tc>
          <w:tcPr>
            <w:tcW w:w="1716" w:type="dxa"/>
            <w:tcBorders>
              <w:top w:val="nil"/>
              <w:left w:val="nil"/>
              <w:bottom w:val="nil"/>
              <w:right w:val="nil"/>
            </w:tcBorders>
          </w:tcPr>
          <w:p w:rsidR="00B34909" w:rsidRDefault="00B34909">
            <w:pPr>
              <w:pStyle w:val="ConsPlusNormal"/>
              <w:jc w:val="center"/>
            </w:pPr>
            <w:r>
              <w:t>32336483,5</w:t>
            </w:r>
          </w:p>
        </w:tc>
        <w:tc>
          <w:tcPr>
            <w:tcW w:w="1716" w:type="dxa"/>
            <w:tcBorders>
              <w:top w:val="nil"/>
              <w:left w:val="nil"/>
              <w:bottom w:val="nil"/>
              <w:right w:val="nil"/>
            </w:tcBorders>
          </w:tcPr>
          <w:p w:rsidR="00B34909" w:rsidRDefault="00B34909">
            <w:pPr>
              <w:pStyle w:val="ConsPlusNormal"/>
              <w:jc w:val="center"/>
            </w:pPr>
            <w:r>
              <w:t>32372679</w:t>
            </w:r>
          </w:p>
        </w:tc>
        <w:tc>
          <w:tcPr>
            <w:tcW w:w="1716" w:type="dxa"/>
            <w:tcBorders>
              <w:top w:val="nil"/>
              <w:left w:val="nil"/>
              <w:bottom w:val="nil"/>
              <w:right w:val="nil"/>
            </w:tcBorders>
          </w:tcPr>
          <w:p w:rsidR="00B34909" w:rsidRDefault="00B34909">
            <w:pPr>
              <w:pStyle w:val="ConsPlusNormal"/>
              <w:jc w:val="center"/>
            </w:pPr>
            <w:r>
              <w:t>34081927,9</w:t>
            </w:r>
          </w:p>
        </w:tc>
        <w:tc>
          <w:tcPr>
            <w:tcW w:w="1845" w:type="dxa"/>
            <w:tcBorders>
              <w:top w:val="nil"/>
              <w:left w:val="nil"/>
              <w:bottom w:val="nil"/>
              <w:right w:val="nil"/>
            </w:tcBorders>
          </w:tcPr>
          <w:p w:rsidR="00B34909" w:rsidRDefault="00B34909">
            <w:pPr>
              <w:pStyle w:val="ConsPlusNormal"/>
              <w:jc w:val="center"/>
            </w:pPr>
            <w:r>
              <w:t>37804468,7</w:t>
            </w:r>
          </w:p>
        </w:tc>
        <w:tc>
          <w:tcPr>
            <w:tcW w:w="1876" w:type="dxa"/>
            <w:tcBorders>
              <w:top w:val="nil"/>
              <w:left w:val="nil"/>
              <w:bottom w:val="nil"/>
              <w:right w:val="nil"/>
            </w:tcBorders>
          </w:tcPr>
          <w:p w:rsidR="00B34909" w:rsidRDefault="00B34909">
            <w:pPr>
              <w:pStyle w:val="ConsPlusNormal"/>
              <w:jc w:val="center"/>
            </w:pPr>
            <w:r>
              <w:t>39141080,8</w:t>
            </w:r>
          </w:p>
        </w:tc>
        <w:tc>
          <w:tcPr>
            <w:tcW w:w="1875" w:type="dxa"/>
            <w:tcBorders>
              <w:top w:val="nil"/>
              <w:left w:val="nil"/>
              <w:bottom w:val="nil"/>
              <w:right w:val="nil"/>
            </w:tcBorders>
          </w:tcPr>
          <w:p w:rsidR="00B34909" w:rsidRDefault="00B34909">
            <w:pPr>
              <w:pStyle w:val="ConsPlusNormal"/>
              <w:jc w:val="center"/>
            </w:pPr>
            <w:r>
              <w:t>41878655,8</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2.1</w:t>
            </w:r>
          </w:p>
        </w:tc>
        <w:tc>
          <w:tcPr>
            <w:tcW w:w="2402" w:type="dxa"/>
            <w:tcBorders>
              <w:top w:val="nil"/>
              <w:left w:val="nil"/>
              <w:bottom w:val="nil"/>
              <w:right w:val="nil"/>
            </w:tcBorders>
          </w:tcPr>
          <w:p w:rsidR="00B34909" w:rsidRDefault="00B34909">
            <w:pPr>
              <w:pStyle w:val="ConsPlusNormal"/>
            </w:pPr>
            <w:r>
              <w:t>Совершенствование бюджетного законодательства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2.2</w:t>
            </w:r>
          </w:p>
        </w:tc>
        <w:tc>
          <w:tcPr>
            <w:tcW w:w="2402" w:type="dxa"/>
            <w:tcBorders>
              <w:top w:val="nil"/>
              <w:left w:val="nil"/>
              <w:bottom w:val="nil"/>
              <w:right w:val="nil"/>
            </w:tcBorders>
          </w:tcPr>
          <w:p w:rsidR="00B34909" w:rsidRDefault="00B34909">
            <w:pPr>
              <w:pStyle w:val="ConsPlusNormal"/>
            </w:pPr>
            <w:r>
              <w:t>Нормативное правовое регулирование и организационно-методическое обеспечение бюджетного процесса на федеральном уровне</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2.3</w:t>
            </w:r>
          </w:p>
        </w:tc>
        <w:tc>
          <w:tcPr>
            <w:tcW w:w="2402" w:type="dxa"/>
            <w:tcBorders>
              <w:top w:val="nil"/>
              <w:left w:val="nil"/>
              <w:bottom w:val="nil"/>
              <w:right w:val="nil"/>
            </w:tcBorders>
          </w:tcPr>
          <w:p w:rsidR="00B34909" w:rsidRDefault="00B34909">
            <w:pPr>
              <w:pStyle w:val="ConsPlusNormal"/>
            </w:pPr>
            <w:r>
              <w:t>Формирование и исполнение федерального бюджета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2.4</w:t>
            </w:r>
          </w:p>
        </w:tc>
        <w:tc>
          <w:tcPr>
            <w:tcW w:w="2402" w:type="dxa"/>
            <w:vMerge w:val="restart"/>
            <w:tcBorders>
              <w:top w:val="nil"/>
              <w:left w:val="nil"/>
              <w:bottom w:val="nil"/>
              <w:right w:val="nil"/>
            </w:tcBorders>
          </w:tcPr>
          <w:p w:rsidR="00B34909" w:rsidRDefault="00B34909">
            <w:pPr>
              <w:pStyle w:val="ConsPlusNormal"/>
            </w:pPr>
            <w:r>
              <w:t>Кассовое обслуживание исполнения бюджетов бюджетной системы Российской Федерации, учет операций со средствами неучастников бюджетного процесса и формирование бюджетной отчетности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31239794,7</w:t>
            </w:r>
          </w:p>
        </w:tc>
        <w:tc>
          <w:tcPr>
            <w:tcW w:w="1716" w:type="dxa"/>
            <w:tcBorders>
              <w:top w:val="nil"/>
              <w:left w:val="nil"/>
              <w:bottom w:val="nil"/>
              <w:right w:val="nil"/>
            </w:tcBorders>
          </w:tcPr>
          <w:p w:rsidR="00B34909" w:rsidRDefault="00B34909">
            <w:pPr>
              <w:pStyle w:val="ConsPlusNormal"/>
              <w:jc w:val="center"/>
            </w:pPr>
            <w:r>
              <w:t>32043971,9</w:t>
            </w:r>
          </w:p>
        </w:tc>
        <w:tc>
          <w:tcPr>
            <w:tcW w:w="1716" w:type="dxa"/>
            <w:tcBorders>
              <w:top w:val="nil"/>
              <w:left w:val="nil"/>
              <w:bottom w:val="nil"/>
              <w:right w:val="nil"/>
            </w:tcBorders>
          </w:tcPr>
          <w:p w:rsidR="00B34909" w:rsidRDefault="00B34909">
            <w:pPr>
              <w:pStyle w:val="ConsPlusNormal"/>
              <w:jc w:val="center"/>
            </w:pPr>
            <w:r>
              <w:t>32336483,5</w:t>
            </w:r>
          </w:p>
        </w:tc>
        <w:tc>
          <w:tcPr>
            <w:tcW w:w="1716" w:type="dxa"/>
            <w:tcBorders>
              <w:top w:val="nil"/>
              <w:left w:val="nil"/>
              <w:bottom w:val="nil"/>
              <w:right w:val="nil"/>
            </w:tcBorders>
          </w:tcPr>
          <w:p w:rsidR="00B34909" w:rsidRDefault="00B34909">
            <w:pPr>
              <w:pStyle w:val="ConsPlusNormal"/>
              <w:jc w:val="center"/>
            </w:pPr>
            <w:r>
              <w:t>32372679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39 2 0011</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606096,8</w:t>
            </w:r>
          </w:p>
        </w:tc>
        <w:tc>
          <w:tcPr>
            <w:tcW w:w="1716" w:type="dxa"/>
            <w:tcBorders>
              <w:top w:val="nil"/>
              <w:left w:val="nil"/>
              <w:bottom w:val="nil"/>
              <w:right w:val="nil"/>
            </w:tcBorders>
          </w:tcPr>
          <w:p w:rsidR="00B34909" w:rsidRDefault="00B34909">
            <w:pPr>
              <w:pStyle w:val="ConsPlusNormal"/>
              <w:jc w:val="center"/>
            </w:pPr>
            <w:r>
              <w:t>764602,7</w:t>
            </w:r>
          </w:p>
        </w:tc>
        <w:tc>
          <w:tcPr>
            <w:tcW w:w="1716" w:type="dxa"/>
            <w:tcBorders>
              <w:top w:val="nil"/>
              <w:left w:val="nil"/>
              <w:bottom w:val="nil"/>
              <w:right w:val="nil"/>
            </w:tcBorders>
          </w:tcPr>
          <w:p w:rsidR="00B34909" w:rsidRDefault="00B34909">
            <w:pPr>
              <w:pStyle w:val="ConsPlusNormal"/>
              <w:jc w:val="center"/>
            </w:pPr>
            <w:r>
              <w:t>764602,6</w:t>
            </w:r>
          </w:p>
        </w:tc>
        <w:tc>
          <w:tcPr>
            <w:tcW w:w="1716" w:type="dxa"/>
            <w:tcBorders>
              <w:top w:val="nil"/>
              <w:left w:val="nil"/>
              <w:bottom w:val="nil"/>
              <w:right w:val="nil"/>
            </w:tcBorders>
          </w:tcPr>
          <w:p w:rsidR="00B34909" w:rsidRDefault="00B34909">
            <w:pPr>
              <w:pStyle w:val="ConsPlusNormal"/>
              <w:jc w:val="center"/>
            </w:pPr>
            <w:r>
              <w:t>764602,6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39 2 0012</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17938723,5</w:t>
            </w:r>
          </w:p>
        </w:tc>
        <w:tc>
          <w:tcPr>
            <w:tcW w:w="1716" w:type="dxa"/>
            <w:tcBorders>
              <w:top w:val="nil"/>
              <w:left w:val="nil"/>
              <w:bottom w:val="nil"/>
              <w:right w:val="nil"/>
            </w:tcBorders>
          </w:tcPr>
          <w:p w:rsidR="00B34909" w:rsidRDefault="00B34909">
            <w:pPr>
              <w:pStyle w:val="ConsPlusNormal"/>
              <w:jc w:val="center"/>
            </w:pPr>
            <w:r>
              <w:t>18757217</w:t>
            </w:r>
          </w:p>
        </w:tc>
        <w:tc>
          <w:tcPr>
            <w:tcW w:w="1716" w:type="dxa"/>
            <w:tcBorders>
              <w:top w:val="nil"/>
              <w:left w:val="nil"/>
              <w:bottom w:val="nil"/>
              <w:right w:val="nil"/>
            </w:tcBorders>
          </w:tcPr>
          <w:p w:rsidR="00B34909" w:rsidRDefault="00B34909">
            <w:pPr>
              <w:pStyle w:val="ConsPlusNormal"/>
              <w:jc w:val="center"/>
            </w:pPr>
            <w:r>
              <w:t>18742621,9</w:t>
            </w:r>
          </w:p>
        </w:tc>
        <w:tc>
          <w:tcPr>
            <w:tcW w:w="1716" w:type="dxa"/>
            <w:tcBorders>
              <w:top w:val="nil"/>
              <w:left w:val="nil"/>
              <w:bottom w:val="nil"/>
              <w:right w:val="nil"/>
            </w:tcBorders>
          </w:tcPr>
          <w:p w:rsidR="00B34909" w:rsidRDefault="00B34909">
            <w:pPr>
              <w:pStyle w:val="ConsPlusNormal"/>
              <w:jc w:val="center"/>
            </w:pPr>
            <w:r>
              <w:t>18742621,9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10533664,9</w:t>
            </w:r>
          </w:p>
        </w:tc>
        <w:tc>
          <w:tcPr>
            <w:tcW w:w="1716" w:type="dxa"/>
            <w:tcBorders>
              <w:top w:val="nil"/>
              <w:left w:val="nil"/>
              <w:bottom w:val="nil"/>
              <w:right w:val="nil"/>
            </w:tcBorders>
          </w:tcPr>
          <w:p w:rsidR="00B34909" w:rsidRDefault="00B34909">
            <w:pPr>
              <w:pStyle w:val="ConsPlusNormal"/>
              <w:jc w:val="center"/>
            </w:pPr>
            <w:r>
              <w:t>10027637,1</w:t>
            </w:r>
          </w:p>
        </w:tc>
        <w:tc>
          <w:tcPr>
            <w:tcW w:w="1716" w:type="dxa"/>
            <w:tcBorders>
              <w:top w:val="nil"/>
              <w:left w:val="nil"/>
              <w:bottom w:val="nil"/>
              <w:right w:val="nil"/>
            </w:tcBorders>
          </w:tcPr>
          <w:p w:rsidR="00B34909" w:rsidRDefault="00B34909">
            <w:pPr>
              <w:pStyle w:val="ConsPlusNormal"/>
              <w:jc w:val="center"/>
            </w:pPr>
            <w:r>
              <w:t>10919078,4</w:t>
            </w:r>
          </w:p>
        </w:tc>
        <w:tc>
          <w:tcPr>
            <w:tcW w:w="1716" w:type="dxa"/>
            <w:tcBorders>
              <w:top w:val="nil"/>
              <w:left w:val="nil"/>
              <w:bottom w:val="nil"/>
              <w:right w:val="nil"/>
            </w:tcBorders>
          </w:tcPr>
          <w:p w:rsidR="00B34909" w:rsidRDefault="00B34909">
            <w:pPr>
              <w:pStyle w:val="ConsPlusNormal"/>
              <w:jc w:val="center"/>
            </w:pPr>
            <w:r>
              <w:t>11134771,5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39 2 0019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733186</w:t>
            </w:r>
          </w:p>
        </w:tc>
        <w:tc>
          <w:tcPr>
            <w:tcW w:w="1716" w:type="dxa"/>
            <w:tcBorders>
              <w:top w:val="nil"/>
              <w:left w:val="nil"/>
              <w:bottom w:val="nil"/>
              <w:right w:val="nil"/>
            </w:tcBorders>
          </w:tcPr>
          <w:p w:rsidR="00B34909" w:rsidRDefault="00B34909">
            <w:pPr>
              <w:pStyle w:val="ConsPlusNormal"/>
              <w:jc w:val="center"/>
            </w:pPr>
            <w:r>
              <w:t>728911,1</w:t>
            </w:r>
          </w:p>
        </w:tc>
        <w:tc>
          <w:tcPr>
            <w:tcW w:w="1716" w:type="dxa"/>
            <w:tcBorders>
              <w:top w:val="nil"/>
              <w:left w:val="nil"/>
              <w:bottom w:val="nil"/>
              <w:right w:val="nil"/>
            </w:tcBorders>
          </w:tcPr>
          <w:p w:rsidR="00B34909" w:rsidRDefault="00B34909">
            <w:pPr>
              <w:pStyle w:val="ConsPlusNormal"/>
              <w:jc w:val="center"/>
            </w:pPr>
            <w:r>
              <w:t>728314,3</w:t>
            </w:r>
          </w:p>
        </w:tc>
        <w:tc>
          <w:tcPr>
            <w:tcW w:w="1716" w:type="dxa"/>
            <w:tcBorders>
              <w:top w:val="nil"/>
              <w:left w:val="nil"/>
              <w:bottom w:val="nil"/>
              <w:right w:val="nil"/>
            </w:tcBorders>
          </w:tcPr>
          <w:p w:rsidR="00B34909" w:rsidRDefault="00B34909">
            <w:pPr>
              <w:pStyle w:val="ConsPlusNormal"/>
              <w:jc w:val="center"/>
            </w:pPr>
            <w:r>
              <w:t>728230,5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39 2 0059</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78463,2</w:t>
            </w:r>
          </w:p>
        </w:tc>
        <w:tc>
          <w:tcPr>
            <w:tcW w:w="1716" w:type="dxa"/>
            <w:tcBorders>
              <w:top w:val="nil"/>
              <w:left w:val="nil"/>
              <w:bottom w:val="nil"/>
              <w:right w:val="nil"/>
            </w:tcBorders>
          </w:tcPr>
          <w:p w:rsidR="00B34909" w:rsidRDefault="00B34909">
            <w:pPr>
              <w:pStyle w:val="ConsPlusNormal"/>
              <w:jc w:val="center"/>
            </w:pPr>
            <w:r>
              <w:t>81571,4</w:t>
            </w:r>
          </w:p>
        </w:tc>
        <w:tc>
          <w:tcPr>
            <w:tcW w:w="1716" w:type="dxa"/>
            <w:tcBorders>
              <w:top w:val="nil"/>
              <w:left w:val="nil"/>
              <w:bottom w:val="nil"/>
              <w:right w:val="nil"/>
            </w:tcBorders>
          </w:tcPr>
          <w:p w:rsidR="00B34909" w:rsidRDefault="00B34909">
            <w:pPr>
              <w:pStyle w:val="ConsPlusNormal"/>
              <w:jc w:val="center"/>
            </w:pPr>
            <w:r>
              <w:t>81576,2</w:t>
            </w:r>
          </w:p>
        </w:tc>
        <w:tc>
          <w:tcPr>
            <w:tcW w:w="1716" w:type="dxa"/>
            <w:tcBorders>
              <w:top w:val="nil"/>
              <w:left w:val="nil"/>
              <w:bottom w:val="nil"/>
              <w:right w:val="nil"/>
            </w:tcBorders>
          </w:tcPr>
          <w:p w:rsidR="00B34909" w:rsidRDefault="00B34909">
            <w:pPr>
              <w:pStyle w:val="ConsPlusNormal"/>
              <w:jc w:val="center"/>
            </w:pPr>
            <w:r>
              <w:t>81576,2</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39 2 0059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483948,7</w:t>
            </w:r>
          </w:p>
        </w:tc>
        <w:tc>
          <w:tcPr>
            <w:tcW w:w="1716" w:type="dxa"/>
            <w:tcBorders>
              <w:top w:val="nil"/>
              <w:left w:val="nil"/>
              <w:bottom w:val="nil"/>
              <w:right w:val="nil"/>
            </w:tcBorders>
          </w:tcPr>
          <w:p w:rsidR="00B34909" w:rsidRDefault="00B34909">
            <w:pPr>
              <w:pStyle w:val="ConsPlusNormal"/>
              <w:jc w:val="center"/>
            </w:pPr>
            <w:r>
              <w:t>754014,4</w:t>
            </w:r>
          </w:p>
        </w:tc>
        <w:tc>
          <w:tcPr>
            <w:tcW w:w="1716" w:type="dxa"/>
            <w:tcBorders>
              <w:top w:val="nil"/>
              <w:left w:val="nil"/>
              <w:bottom w:val="nil"/>
              <w:right w:val="nil"/>
            </w:tcBorders>
          </w:tcPr>
          <w:p w:rsidR="00B34909" w:rsidRDefault="00B34909">
            <w:pPr>
              <w:pStyle w:val="ConsPlusNormal"/>
              <w:jc w:val="center"/>
            </w:pPr>
            <w:r>
              <w:t>802841,6</w:t>
            </w:r>
          </w:p>
        </w:tc>
        <w:tc>
          <w:tcPr>
            <w:tcW w:w="1716" w:type="dxa"/>
            <w:tcBorders>
              <w:top w:val="nil"/>
              <w:left w:val="nil"/>
              <w:bottom w:val="nil"/>
              <w:right w:val="nil"/>
            </w:tcBorders>
          </w:tcPr>
          <w:p w:rsidR="00B34909" w:rsidRDefault="00B34909">
            <w:pPr>
              <w:pStyle w:val="ConsPlusNormal"/>
              <w:jc w:val="center"/>
            </w:pPr>
            <w:r>
              <w:t>808462,6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39 2 0059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180</w:t>
            </w:r>
          </w:p>
        </w:tc>
        <w:tc>
          <w:tcPr>
            <w:tcW w:w="1716" w:type="dxa"/>
            <w:tcBorders>
              <w:top w:val="nil"/>
              <w:left w:val="nil"/>
              <w:bottom w:val="nil"/>
              <w:right w:val="nil"/>
            </w:tcBorders>
          </w:tcPr>
          <w:p w:rsidR="00B34909" w:rsidRDefault="00B34909">
            <w:pPr>
              <w:pStyle w:val="ConsPlusNormal"/>
              <w:jc w:val="center"/>
            </w:pPr>
            <w:r>
              <w:t>973,8</w:t>
            </w:r>
          </w:p>
        </w:tc>
        <w:tc>
          <w:tcPr>
            <w:tcW w:w="1716" w:type="dxa"/>
            <w:tcBorders>
              <w:top w:val="nil"/>
              <w:left w:val="nil"/>
              <w:bottom w:val="nil"/>
              <w:right w:val="nil"/>
            </w:tcBorders>
          </w:tcPr>
          <w:p w:rsidR="00B34909" w:rsidRDefault="00B34909">
            <w:pPr>
              <w:pStyle w:val="ConsPlusNormal"/>
              <w:jc w:val="center"/>
            </w:pPr>
            <w:r>
              <w:t>973,8</w:t>
            </w:r>
          </w:p>
        </w:tc>
        <w:tc>
          <w:tcPr>
            <w:tcW w:w="1716" w:type="dxa"/>
            <w:tcBorders>
              <w:top w:val="nil"/>
              <w:left w:val="nil"/>
              <w:bottom w:val="nil"/>
              <w:right w:val="nil"/>
            </w:tcBorders>
          </w:tcPr>
          <w:p w:rsidR="00B34909" w:rsidRDefault="00B34909">
            <w:pPr>
              <w:pStyle w:val="ConsPlusNormal"/>
              <w:jc w:val="center"/>
            </w:pPr>
            <w:r>
              <w:t>973,8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39 2 3969</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2407</w:t>
            </w:r>
          </w:p>
        </w:tc>
        <w:tc>
          <w:tcPr>
            <w:tcW w:w="1716" w:type="dxa"/>
            <w:tcBorders>
              <w:top w:val="nil"/>
              <w:left w:val="nil"/>
              <w:bottom w:val="nil"/>
              <w:right w:val="nil"/>
            </w:tcBorders>
          </w:tcPr>
          <w:p w:rsidR="00B34909" w:rsidRDefault="00B34909">
            <w:pPr>
              <w:pStyle w:val="ConsPlusNormal"/>
              <w:jc w:val="center"/>
            </w:pPr>
            <w:r>
              <w:t>2500,1</w:t>
            </w:r>
          </w:p>
        </w:tc>
        <w:tc>
          <w:tcPr>
            <w:tcW w:w="1716" w:type="dxa"/>
            <w:tcBorders>
              <w:top w:val="nil"/>
              <w:left w:val="nil"/>
              <w:bottom w:val="nil"/>
              <w:right w:val="nil"/>
            </w:tcBorders>
          </w:tcPr>
          <w:p w:rsidR="00B34909" w:rsidRDefault="00B34909">
            <w:pPr>
              <w:pStyle w:val="ConsPlusNormal"/>
              <w:jc w:val="center"/>
            </w:pPr>
            <w:r>
              <w:t>2500</w:t>
            </w:r>
          </w:p>
        </w:tc>
        <w:tc>
          <w:tcPr>
            <w:tcW w:w="1716" w:type="dxa"/>
            <w:tcBorders>
              <w:top w:val="nil"/>
              <w:left w:val="nil"/>
              <w:bottom w:val="nil"/>
              <w:right w:val="nil"/>
            </w:tcBorders>
          </w:tcPr>
          <w:p w:rsidR="00B34909" w:rsidRDefault="00B34909">
            <w:pPr>
              <w:pStyle w:val="ConsPlusNormal"/>
              <w:jc w:val="center"/>
            </w:pPr>
            <w:r>
              <w:t>2500,1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39 2 3974</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3636,3</w:t>
            </w:r>
          </w:p>
        </w:tc>
        <w:tc>
          <w:tcPr>
            <w:tcW w:w="1716" w:type="dxa"/>
            <w:tcBorders>
              <w:top w:val="nil"/>
              <w:left w:val="nil"/>
              <w:bottom w:val="nil"/>
              <w:right w:val="nil"/>
            </w:tcBorders>
          </w:tcPr>
          <w:p w:rsidR="00B34909" w:rsidRDefault="00B34909">
            <w:pPr>
              <w:pStyle w:val="ConsPlusNormal"/>
              <w:jc w:val="center"/>
            </w:pPr>
            <w:r>
              <w:t>1358</w:t>
            </w:r>
          </w:p>
        </w:tc>
        <w:tc>
          <w:tcPr>
            <w:tcW w:w="1716" w:type="dxa"/>
            <w:tcBorders>
              <w:top w:val="nil"/>
              <w:left w:val="nil"/>
              <w:bottom w:val="nil"/>
              <w:right w:val="nil"/>
            </w:tcBorders>
          </w:tcPr>
          <w:p w:rsidR="00B34909" w:rsidRDefault="00B34909">
            <w:pPr>
              <w:pStyle w:val="ConsPlusNormal"/>
              <w:jc w:val="center"/>
            </w:pPr>
            <w:r>
              <w:t>1438,3</w:t>
            </w:r>
          </w:p>
        </w:tc>
        <w:tc>
          <w:tcPr>
            <w:tcW w:w="1716" w:type="dxa"/>
            <w:tcBorders>
              <w:top w:val="nil"/>
              <w:left w:val="nil"/>
              <w:bottom w:val="nil"/>
              <w:right w:val="nil"/>
            </w:tcBorders>
          </w:tcPr>
          <w:p w:rsidR="00B34909" w:rsidRDefault="00B34909">
            <w:pPr>
              <w:pStyle w:val="ConsPlusNormal"/>
              <w:jc w:val="center"/>
            </w:pPr>
            <w:r>
              <w:t>1522,3</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39 2 4009</w:t>
            </w:r>
          </w:p>
        </w:tc>
        <w:tc>
          <w:tcPr>
            <w:tcW w:w="824" w:type="dxa"/>
            <w:tcBorders>
              <w:top w:val="nil"/>
              <w:left w:val="nil"/>
              <w:bottom w:val="nil"/>
              <w:right w:val="nil"/>
            </w:tcBorders>
          </w:tcPr>
          <w:p w:rsidR="00B34909" w:rsidRDefault="00B34909">
            <w:pPr>
              <w:pStyle w:val="ConsPlusNormal"/>
              <w:jc w:val="center"/>
            </w:pPr>
            <w:r>
              <w:t>400</w:t>
            </w:r>
          </w:p>
        </w:tc>
        <w:tc>
          <w:tcPr>
            <w:tcW w:w="1715" w:type="dxa"/>
            <w:tcBorders>
              <w:top w:val="nil"/>
              <w:left w:val="nil"/>
              <w:bottom w:val="nil"/>
              <w:right w:val="nil"/>
            </w:tcBorders>
          </w:tcPr>
          <w:p w:rsidR="00B34909" w:rsidRDefault="00B34909">
            <w:pPr>
              <w:pStyle w:val="ConsPlusNormal"/>
              <w:jc w:val="center"/>
            </w:pPr>
            <w:r>
              <w:t>776609,8</w:t>
            </w:r>
          </w:p>
        </w:tc>
        <w:tc>
          <w:tcPr>
            <w:tcW w:w="1716" w:type="dxa"/>
            <w:tcBorders>
              <w:top w:val="nil"/>
              <w:left w:val="nil"/>
              <w:bottom w:val="nil"/>
              <w:right w:val="nil"/>
            </w:tcBorders>
          </w:tcPr>
          <w:p w:rsidR="00B34909" w:rsidRDefault="00B34909">
            <w:pPr>
              <w:pStyle w:val="ConsPlusNormal"/>
              <w:jc w:val="center"/>
            </w:pPr>
            <w:r>
              <w:t>818321,4</w:t>
            </w:r>
          </w:p>
        </w:tc>
        <w:tc>
          <w:tcPr>
            <w:tcW w:w="1716" w:type="dxa"/>
            <w:tcBorders>
              <w:top w:val="nil"/>
              <w:left w:val="nil"/>
              <w:bottom w:val="nil"/>
              <w:right w:val="nil"/>
            </w:tcBorders>
          </w:tcPr>
          <w:p w:rsidR="00B34909" w:rsidRDefault="00B34909">
            <w:pPr>
              <w:pStyle w:val="ConsPlusNormal"/>
              <w:jc w:val="center"/>
            </w:pPr>
            <w:r>
              <w:t>185123</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39 2 3987</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82878,5</w:t>
            </w:r>
          </w:p>
        </w:tc>
        <w:tc>
          <w:tcPr>
            <w:tcW w:w="1716" w:type="dxa"/>
            <w:tcBorders>
              <w:top w:val="nil"/>
              <w:left w:val="nil"/>
              <w:bottom w:val="nil"/>
              <w:right w:val="nil"/>
            </w:tcBorders>
          </w:tcPr>
          <w:p w:rsidR="00B34909" w:rsidRDefault="00B34909">
            <w:pPr>
              <w:pStyle w:val="ConsPlusNormal"/>
              <w:jc w:val="center"/>
            </w:pPr>
            <w:r>
              <w:t>106864,9</w:t>
            </w:r>
          </w:p>
        </w:tc>
        <w:tc>
          <w:tcPr>
            <w:tcW w:w="1716" w:type="dxa"/>
            <w:tcBorders>
              <w:top w:val="nil"/>
              <w:left w:val="nil"/>
              <w:bottom w:val="nil"/>
              <w:right w:val="nil"/>
            </w:tcBorders>
          </w:tcPr>
          <w:p w:rsidR="00B34909" w:rsidRDefault="00B34909">
            <w:pPr>
              <w:pStyle w:val="ConsPlusNormal"/>
              <w:jc w:val="center"/>
            </w:pPr>
            <w:r>
              <w:t>107413,4</w:t>
            </w:r>
          </w:p>
        </w:tc>
        <w:tc>
          <w:tcPr>
            <w:tcW w:w="1716" w:type="dxa"/>
            <w:tcBorders>
              <w:top w:val="nil"/>
              <w:left w:val="nil"/>
              <w:bottom w:val="nil"/>
              <w:right w:val="nil"/>
            </w:tcBorders>
          </w:tcPr>
          <w:p w:rsidR="00B34909" w:rsidRDefault="00B34909">
            <w:pPr>
              <w:pStyle w:val="ConsPlusNormal"/>
              <w:jc w:val="center"/>
            </w:pPr>
            <w:r>
              <w:t>107417,5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2.5</w:t>
            </w:r>
          </w:p>
        </w:tc>
        <w:tc>
          <w:tcPr>
            <w:tcW w:w="2402" w:type="dxa"/>
            <w:vMerge w:val="restart"/>
            <w:tcBorders>
              <w:top w:val="nil"/>
              <w:left w:val="nil"/>
              <w:bottom w:val="nil"/>
              <w:right w:val="nil"/>
            </w:tcBorders>
          </w:tcPr>
          <w:p w:rsidR="00B34909" w:rsidRDefault="00B34909">
            <w:pPr>
              <w:pStyle w:val="ConsPlusNormal"/>
            </w:pPr>
            <w:r>
              <w:t>Управление резервными фондами Президента Российской Федерации и Правительства Российской Федерации и иными резервами на исполнение расходных обязательств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39 2 0000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64835207,1</w:t>
            </w:r>
          </w:p>
        </w:tc>
        <w:tc>
          <w:tcPr>
            <w:tcW w:w="1716" w:type="dxa"/>
            <w:tcBorders>
              <w:top w:val="nil"/>
              <w:left w:val="nil"/>
              <w:bottom w:val="nil"/>
              <w:right w:val="nil"/>
            </w:tcBorders>
          </w:tcPr>
          <w:p w:rsidR="00B34909" w:rsidRDefault="00B34909">
            <w:pPr>
              <w:pStyle w:val="ConsPlusNormal"/>
              <w:jc w:val="center"/>
            </w:pPr>
            <w:r>
              <w:t>38263121,2</w:t>
            </w:r>
          </w:p>
        </w:tc>
        <w:tc>
          <w:tcPr>
            <w:tcW w:w="1716" w:type="dxa"/>
            <w:tcBorders>
              <w:top w:val="nil"/>
              <w:left w:val="nil"/>
              <w:bottom w:val="nil"/>
              <w:right w:val="nil"/>
            </w:tcBorders>
          </w:tcPr>
          <w:p w:rsidR="00B34909" w:rsidRDefault="00B34909">
            <w:pPr>
              <w:pStyle w:val="ConsPlusNormal"/>
              <w:jc w:val="center"/>
            </w:pPr>
            <w:r>
              <w:t>36831438,3</w:t>
            </w:r>
          </w:p>
        </w:tc>
        <w:tc>
          <w:tcPr>
            <w:tcW w:w="1716" w:type="dxa"/>
            <w:tcBorders>
              <w:top w:val="nil"/>
              <w:left w:val="nil"/>
              <w:bottom w:val="nil"/>
              <w:right w:val="nil"/>
            </w:tcBorders>
          </w:tcPr>
          <w:p w:rsidR="00B34909" w:rsidRDefault="00B34909">
            <w:pPr>
              <w:pStyle w:val="ConsPlusNormal"/>
              <w:jc w:val="center"/>
            </w:pPr>
            <w:r>
              <w:t>38890372,9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39 2 9999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405000</w:t>
            </w:r>
          </w:p>
        </w:tc>
        <w:tc>
          <w:tcPr>
            <w:tcW w:w="1716" w:type="dxa"/>
            <w:tcBorders>
              <w:top w:val="nil"/>
              <w:left w:val="nil"/>
              <w:bottom w:val="nil"/>
              <w:right w:val="nil"/>
            </w:tcBorders>
          </w:tcPr>
          <w:p w:rsidR="00B34909" w:rsidRDefault="00B34909">
            <w:pPr>
              <w:pStyle w:val="ConsPlusNormal"/>
              <w:jc w:val="center"/>
            </w:pPr>
            <w:r>
              <w:t>384750</w:t>
            </w:r>
          </w:p>
        </w:tc>
        <w:tc>
          <w:tcPr>
            <w:tcW w:w="1716" w:type="dxa"/>
            <w:tcBorders>
              <w:top w:val="nil"/>
              <w:left w:val="nil"/>
              <w:bottom w:val="nil"/>
              <w:right w:val="nil"/>
            </w:tcBorders>
          </w:tcPr>
          <w:p w:rsidR="00B34909" w:rsidRDefault="00B34909">
            <w:pPr>
              <w:pStyle w:val="ConsPlusNormal"/>
              <w:jc w:val="center"/>
            </w:pPr>
            <w:r>
              <w:t>384750</w:t>
            </w:r>
          </w:p>
        </w:tc>
        <w:tc>
          <w:tcPr>
            <w:tcW w:w="1716" w:type="dxa"/>
            <w:tcBorders>
              <w:top w:val="nil"/>
              <w:left w:val="nil"/>
              <w:bottom w:val="nil"/>
              <w:right w:val="nil"/>
            </w:tcBorders>
          </w:tcPr>
          <w:p w:rsidR="00B34909" w:rsidRDefault="00B34909">
            <w:pPr>
              <w:pStyle w:val="ConsPlusNormal"/>
              <w:jc w:val="center"/>
            </w:pPr>
            <w:r>
              <w:t>384750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0111</w:t>
            </w:r>
          </w:p>
        </w:tc>
        <w:tc>
          <w:tcPr>
            <w:tcW w:w="1416" w:type="dxa"/>
            <w:tcBorders>
              <w:top w:val="nil"/>
              <w:left w:val="nil"/>
              <w:bottom w:val="nil"/>
              <w:right w:val="nil"/>
            </w:tcBorders>
          </w:tcPr>
          <w:p w:rsidR="00B34909" w:rsidRDefault="00B34909">
            <w:pPr>
              <w:pStyle w:val="ConsPlusNormal"/>
              <w:jc w:val="center"/>
            </w:pPr>
            <w:r>
              <w:t>39 2 2054</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3677179,4</w:t>
            </w:r>
          </w:p>
        </w:tc>
        <w:tc>
          <w:tcPr>
            <w:tcW w:w="1716" w:type="dxa"/>
            <w:tcBorders>
              <w:top w:val="nil"/>
              <w:left w:val="nil"/>
              <w:bottom w:val="nil"/>
              <w:right w:val="nil"/>
            </w:tcBorders>
          </w:tcPr>
          <w:p w:rsidR="00B34909" w:rsidRDefault="00B34909">
            <w:pPr>
              <w:pStyle w:val="ConsPlusNormal"/>
              <w:jc w:val="center"/>
            </w:pPr>
            <w:r>
              <w:t>950000</w:t>
            </w:r>
          </w:p>
        </w:tc>
        <w:tc>
          <w:tcPr>
            <w:tcW w:w="1716" w:type="dxa"/>
            <w:tcBorders>
              <w:top w:val="nil"/>
              <w:left w:val="nil"/>
              <w:bottom w:val="nil"/>
              <w:right w:val="nil"/>
            </w:tcBorders>
          </w:tcPr>
          <w:p w:rsidR="00B34909" w:rsidRDefault="00B34909">
            <w:pPr>
              <w:pStyle w:val="ConsPlusNormal"/>
              <w:jc w:val="center"/>
            </w:pPr>
            <w:r>
              <w:t>950000</w:t>
            </w:r>
          </w:p>
        </w:tc>
        <w:tc>
          <w:tcPr>
            <w:tcW w:w="1716" w:type="dxa"/>
            <w:tcBorders>
              <w:top w:val="nil"/>
              <w:left w:val="nil"/>
              <w:bottom w:val="nil"/>
              <w:right w:val="nil"/>
            </w:tcBorders>
          </w:tcPr>
          <w:p w:rsidR="00B34909" w:rsidRDefault="00B34909">
            <w:pPr>
              <w:pStyle w:val="ConsPlusNormal"/>
              <w:jc w:val="center"/>
            </w:pPr>
            <w:r>
              <w:t>950000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0111</w:t>
            </w:r>
          </w:p>
        </w:tc>
        <w:tc>
          <w:tcPr>
            <w:tcW w:w="1416" w:type="dxa"/>
            <w:tcBorders>
              <w:top w:val="nil"/>
              <w:left w:val="nil"/>
              <w:bottom w:val="nil"/>
              <w:right w:val="nil"/>
            </w:tcBorders>
          </w:tcPr>
          <w:p w:rsidR="00B34909" w:rsidRDefault="00B34909">
            <w:pPr>
              <w:pStyle w:val="ConsPlusNormal"/>
              <w:jc w:val="center"/>
            </w:pPr>
            <w:r>
              <w:t>39 2 2055</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700000</w:t>
            </w:r>
          </w:p>
        </w:tc>
        <w:tc>
          <w:tcPr>
            <w:tcW w:w="1716" w:type="dxa"/>
            <w:tcBorders>
              <w:top w:val="nil"/>
              <w:left w:val="nil"/>
              <w:bottom w:val="nil"/>
              <w:right w:val="nil"/>
            </w:tcBorders>
          </w:tcPr>
          <w:p w:rsidR="00B34909" w:rsidRDefault="00B34909">
            <w:pPr>
              <w:pStyle w:val="ConsPlusNormal"/>
              <w:jc w:val="center"/>
            </w:pPr>
            <w:r>
              <w:t>665000</w:t>
            </w:r>
          </w:p>
        </w:tc>
        <w:tc>
          <w:tcPr>
            <w:tcW w:w="1716" w:type="dxa"/>
            <w:tcBorders>
              <w:top w:val="nil"/>
              <w:left w:val="nil"/>
              <w:bottom w:val="nil"/>
              <w:right w:val="nil"/>
            </w:tcBorders>
          </w:tcPr>
          <w:p w:rsidR="00B34909" w:rsidRDefault="00B34909">
            <w:pPr>
              <w:pStyle w:val="ConsPlusNormal"/>
              <w:jc w:val="center"/>
            </w:pPr>
            <w:r>
              <w:t>665000</w:t>
            </w:r>
          </w:p>
        </w:tc>
        <w:tc>
          <w:tcPr>
            <w:tcW w:w="1716" w:type="dxa"/>
            <w:tcBorders>
              <w:top w:val="nil"/>
              <w:left w:val="nil"/>
              <w:bottom w:val="nil"/>
              <w:right w:val="nil"/>
            </w:tcBorders>
          </w:tcPr>
          <w:p w:rsidR="00B34909" w:rsidRDefault="00B34909">
            <w:pPr>
              <w:pStyle w:val="ConsPlusNormal"/>
              <w:jc w:val="center"/>
            </w:pPr>
            <w:r>
              <w:t>665000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39 2 3596</w:t>
            </w:r>
          </w:p>
        </w:tc>
        <w:tc>
          <w:tcPr>
            <w:tcW w:w="824" w:type="dxa"/>
            <w:tcBorders>
              <w:top w:val="nil"/>
              <w:left w:val="nil"/>
              <w:bottom w:val="nil"/>
              <w:right w:val="nil"/>
            </w:tcBorders>
          </w:tcPr>
          <w:p w:rsidR="00B34909" w:rsidRDefault="00B34909">
            <w:pPr>
              <w:pStyle w:val="ConsPlusNormal"/>
              <w:jc w:val="center"/>
            </w:pPr>
            <w:r>
              <w:t>300</w:t>
            </w:r>
          </w:p>
        </w:tc>
        <w:tc>
          <w:tcPr>
            <w:tcW w:w="1715" w:type="dxa"/>
            <w:tcBorders>
              <w:top w:val="nil"/>
              <w:left w:val="nil"/>
              <w:bottom w:val="nil"/>
              <w:right w:val="nil"/>
            </w:tcBorders>
          </w:tcPr>
          <w:p w:rsidR="00B34909" w:rsidRDefault="00B34909">
            <w:pPr>
              <w:pStyle w:val="ConsPlusNormal"/>
              <w:jc w:val="center"/>
            </w:pPr>
            <w:r>
              <w:t>1000</w:t>
            </w:r>
          </w:p>
        </w:tc>
        <w:tc>
          <w:tcPr>
            <w:tcW w:w="1716" w:type="dxa"/>
            <w:tcBorders>
              <w:top w:val="nil"/>
              <w:left w:val="nil"/>
              <w:bottom w:val="nil"/>
              <w:right w:val="nil"/>
            </w:tcBorders>
          </w:tcPr>
          <w:p w:rsidR="00B34909" w:rsidRDefault="00B34909">
            <w:pPr>
              <w:pStyle w:val="ConsPlusNormal"/>
              <w:jc w:val="center"/>
            </w:pPr>
            <w:r>
              <w:t>3800</w:t>
            </w:r>
          </w:p>
        </w:tc>
        <w:tc>
          <w:tcPr>
            <w:tcW w:w="1716" w:type="dxa"/>
            <w:tcBorders>
              <w:top w:val="nil"/>
              <w:left w:val="nil"/>
              <w:bottom w:val="nil"/>
              <w:right w:val="nil"/>
            </w:tcBorders>
          </w:tcPr>
          <w:p w:rsidR="00B34909" w:rsidRDefault="00B34909">
            <w:pPr>
              <w:pStyle w:val="ConsPlusNormal"/>
              <w:jc w:val="center"/>
            </w:pPr>
            <w:r>
              <w:t>3800</w:t>
            </w:r>
          </w:p>
        </w:tc>
        <w:tc>
          <w:tcPr>
            <w:tcW w:w="1716" w:type="dxa"/>
            <w:tcBorders>
              <w:top w:val="nil"/>
              <w:left w:val="nil"/>
              <w:bottom w:val="nil"/>
              <w:right w:val="nil"/>
            </w:tcBorders>
          </w:tcPr>
          <w:p w:rsidR="00B34909" w:rsidRDefault="00B34909">
            <w:pPr>
              <w:pStyle w:val="ConsPlusNormal"/>
              <w:jc w:val="center"/>
            </w:pPr>
            <w:r>
              <w:t>3800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39 2 3596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47541571,6</w:t>
            </w:r>
          </w:p>
        </w:tc>
        <w:tc>
          <w:tcPr>
            <w:tcW w:w="1716" w:type="dxa"/>
            <w:tcBorders>
              <w:top w:val="nil"/>
              <w:left w:val="nil"/>
              <w:bottom w:val="nil"/>
              <w:right w:val="nil"/>
            </w:tcBorders>
          </w:tcPr>
          <w:p w:rsidR="00B34909" w:rsidRDefault="00B34909">
            <w:pPr>
              <w:pStyle w:val="ConsPlusNormal"/>
              <w:jc w:val="center"/>
            </w:pPr>
            <w:r>
              <w:t>34436964</w:t>
            </w:r>
          </w:p>
        </w:tc>
        <w:tc>
          <w:tcPr>
            <w:tcW w:w="1716" w:type="dxa"/>
            <w:tcBorders>
              <w:top w:val="nil"/>
              <w:left w:val="nil"/>
              <w:bottom w:val="nil"/>
              <w:right w:val="nil"/>
            </w:tcBorders>
          </w:tcPr>
          <w:p w:rsidR="00B34909" w:rsidRDefault="00B34909">
            <w:pPr>
              <w:pStyle w:val="ConsPlusNormal"/>
              <w:jc w:val="center"/>
            </w:pPr>
            <w:r>
              <w:t>33464748,4</w:t>
            </w:r>
          </w:p>
        </w:tc>
        <w:tc>
          <w:tcPr>
            <w:tcW w:w="1716" w:type="dxa"/>
            <w:tcBorders>
              <w:top w:val="nil"/>
              <w:left w:val="nil"/>
              <w:bottom w:val="nil"/>
              <w:right w:val="nil"/>
            </w:tcBorders>
          </w:tcPr>
          <w:p w:rsidR="00B34909" w:rsidRDefault="00B34909">
            <w:pPr>
              <w:pStyle w:val="ConsPlusNormal"/>
              <w:jc w:val="center"/>
            </w:pPr>
            <w:r>
              <w:t>30447397,1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0412</w:t>
            </w:r>
          </w:p>
        </w:tc>
        <w:tc>
          <w:tcPr>
            <w:tcW w:w="1416" w:type="dxa"/>
            <w:tcBorders>
              <w:top w:val="nil"/>
              <w:left w:val="nil"/>
              <w:bottom w:val="nil"/>
              <w:right w:val="nil"/>
            </w:tcBorders>
          </w:tcPr>
          <w:p w:rsidR="00B34909" w:rsidRDefault="00B34909">
            <w:pPr>
              <w:pStyle w:val="ConsPlusNormal"/>
              <w:jc w:val="center"/>
            </w:pPr>
            <w:r>
              <w:t>39 2 9999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1822607,2</w:t>
            </w:r>
          </w:p>
        </w:tc>
        <w:tc>
          <w:tcPr>
            <w:tcW w:w="1716" w:type="dxa"/>
            <w:tcBorders>
              <w:top w:val="nil"/>
              <w:left w:val="nil"/>
              <w:bottom w:val="nil"/>
              <w:right w:val="nil"/>
            </w:tcBorders>
          </w:tcPr>
          <w:p w:rsidR="00B34909" w:rsidRDefault="00B34909">
            <w:pPr>
              <w:pStyle w:val="ConsPlusNormal"/>
              <w:jc w:val="center"/>
            </w:pPr>
            <w:r>
              <w:t>1363139,9</w:t>
            </w:r>
          </w:p>
        </w:tc>
        <w:tc>
          <w:tcPr>
            <w:tcW w:w="1716" w:type="dxa"/>
            <w:tcBorders>
              <w:top w:val="nil"/>
              <w:left w:val="nil"/>
              <w:bottom w:val="nil"/>
              <w:right w:val="nil"/>
            </w:tcBorders>
          </w:tcPr>
          <w:p w:rsidR="00B34909" w:rsidRDefault="00B34909">
            <w:pPr>
              <w:pStyle w:val="ConsPlusNormal"/>
              <w:jc w:val="center"/>
            </w:pPr>
            <w:r>
              <w:t>6439425,8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0920305</w:t>
            </w:r>
          </w:p>
        </w:tc>
        <w:tc>
          <w:tcPr>
            <w:tcW w:w="824" w:type="dxa"/>
            <w:tcBorders>
              <w:top w:val="nil"/>
              <w:left w:val="nil"/>
              <w:bottom w:val="nil"/>
              <w:right w:val="nil"/>
            </w:tcBorders>
          </w:tcPr>
          <w:p w:rsidR="00B34909" w:rsidRDefault="00B34909">
            <w:pPr>
              <w:pStyle w:val="ConsPlusNormal"/>
              <w:jc w:val="center"/>
            </w:pPr>
            <w:r>
              <w:t>851</w:t>
            </w:r>
          </w:p>
        </w:tc>
        <w:tc>
          <w:tcPr>
            <w:tcW w:w="1715" w:type="dxa"/>
            <w:tcBorders>
              <w:top w:val="nil"/>
              <w:left w:val="nil"/>
              <w:bottom w:val="nil"/>
              <w:right w:val="nil"/>
            </w:tcBorders>
          </w:tcPr>
          <w:p w:rsidR="00B34909" w:rsidRDefault="00B34909">
            <w:pPr>
              <w:pStyle w:val="ConsPlusNormal"/>
              <w:jc w:val="center"/>
            </w:pPr>
            <w:r>
              <w:t>4956456,1</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0412</w:t>
            </w:r>
          </w:p>
        </w:tc>
        <w:tc>
          <w:tcPr>
            <w:tcW w:w="1416" w:type="dxa"/>
            <w:tcBorders>
              <w:top w:val="nil"/>
              <w:left w:val="nil"/>
              <w:bottom w:val="nil"/>
              <w:right w:val="nil"/>
            </w:tcBorders>
          </w:tcPr>
          <w:p w:rsidR="00B34909" w:rsidRDefault="00B34909">
            <w:pPr>
              <w:pStyle w:val="ConsPlusNormal"/>
              <w:jc w:val="center"/>
            </w:pPr>
            <w:r>
              <w:t>0920305</w:t>
            </w:r>
          </w:p>
        </w:tc>
        <w:tc>
          <w:tcPr>
            <w:tcW w:w="824" w:type="dxa"/>
            <w:tcBorders>
              <w:top w:val="nil"/>
              <w:left w:val="nil"/>
              <w:bottom w:val="nil"/>
              <w:right w:val="nil"/>
            </w:tcBorders>
          </w:tcPr>
          <w:p w:rsidR="00B34909" w:rsidRDefault="00B34909">
            <w:pPr>
              <w:pStyle w:val="ConsPlusNormal"/>
              <w:jc w:val="center"/>
            </w:pPr>
            <w:r>
              <w:t>244</w:t>
            </w:r>
          </w:p>
        </w:tc>
        <w:tc>
          <w:tcPr>
            <w:tcW w:w="1715" w:type="dxa"/>
            <w:tcBorders>
              <w:top w:val="nil"/>
              <w:left w:val="nil"/>
              <w:bottom w:val="nil"/>
              <w:right w:val="nil"/>
            </w:tcBorders>
          </w:tcPr>
          <w:p w:rsidR="00B34909" w:rsidRDefault="00B34909">
            <w:pPr>
              <w:pStyle w:val="ConsPlusNormal"/>
              <w:jc w:val="center"/>
            </w:pPr>
            <w:r>
              <w:t>7554000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2.6</w:t>
            </w:r>
          </w:p>
        </w:tc>
        <w:tc>
          <w:tcPr>
            <w:tcW w:w="2402" w:type="dxa"/>
            <w:tcBorders>
              <w:top w:val="nil"/>
              <w:left w:val="nil"/>
              <w:bottom w:val="nil"/>
              <w:right w:val="nil"/>
            </w:tcBorders>
          </w:tcPr>
          <w:p w:rsidR="00B34909" w:rsidRDefault="00B34909">
            <w:pPr>
              <w:pStyle w:val="ConsPlusNormal"/>
            </w:pPr>
            <w:r>
              <w:t>Обеспечение защиты интересов Российской Федерации в судебных разбирательствах</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3</w:t>
            </w:r>
          </w:p>
        </w:tc>
        <w:tc>
          <w:tcPr>
            <w:tcW w:w="2402" w:type="dxa"/>
            <w:vMerge w:val="restart"/>
            <w:tcBorders>
              <w:top w:val="nil"/>
              <w:left w:val="nil"/>
              <w:bottom w:val="nil"/>
              <w:right w:val="nil"/>
            </w:tcBorders>
          </w:tcPr>
          <w:p w:rsidR="00B34909" w:rsidRDefault="00B34909">
            <w:pPr>
              <w:pStyle w:val="ConsPlusNormal"/>
            </w:pPr>
            <w:r>
              <w:t>Обеспечение открытости и прозрачности управления общественными финансами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В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В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 xml:space="preserve">Основное </w:t>
            </w:r>
            <w:r>
              <w:lastRenderedPageBreak/>
              <w:t>мероприятие 3.1</w:t>
            </w:r>
          </w:p>
        </w:tc>
        <w:tc>
          <w:tcPr>
            <w:tcW w:w="2402" w:type="dxa"/>
            <w:tcBorders>
              <w:top w:val="nil"/>
              <w:left w:val="nil"/>
              <w:bottom w:val="nil"/>
              <w:right w:val="nil"/>
            </w:tcBorders>
          </w:tcPr>
          <w:p w:rsidR="00B34909" w:rsidRDefault="00B34909">
            <w:pPr>
              <w:pStyle w:val="ConsPlusNormal"/>
            </w:pPr>
            <w:r>
              <w:lastRenderedPageBreak/>
              <w:t xml:space="preserve">Повышение открытости </w:t>
            </w:r>
            <w:r>
              <w:lastRenderedPageBreak/>
              <w:t>и доступности информации о деятельности публично-правовых образований в сфере управления общественными финансами</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3.2</w:t>
            </w:r>
          </w:p>
        </w:tc>
        <w:tc>
          <w:tcPr>
            <w:tcW w:w="2402" w:type="dxa"/>
            <w:tcBorders>
              <w:top w:val="nil"/>
              <w:left w:val="nil"/>
              <w:bottom w:val="nil"/>
              <w:right w:val="nil"/>
            </w:tcBorders>
          </w:tcPr>
          <w:p w:rsidR="00B34909" w:rsidRDefault="00B34909">
            <w:pPr>
              <w:pStyle w:val="ConsPlusNormal"/>
            </w:pPr>
            <w:r>
              <w:t>Формирование и публикация в открытых источниках "Бюджета для граждан"</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3.3</w:t>
            </w:r>
          </w:p>
        </w:tc>
        <w:tc>
          <w:tcPr>
            <w:tcW w:w="2402" w:type="dxa"/>
            <w:tcBorders>
              <w:top w:val="nil"/>
              <w:left w:val="nil"/>
              <w:bottom w:val="nil"/>
              <w:right w:val="nil"/>
            </w:tcBorders>
          </w:tcPr>
          <w:p w:rsidR="00B34909" w:rsidRDefault="00B34909">
            <w:pPr>
              <w:pStyle w:val="ConsPlusNormal"/>
            </w:pPr>
            <w:r>
              <w:t>Повышение информационной открытости деятельности Минфина России и подведомственных ему федеральных органов исполнительной власти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4</w:t>
            </w:r>
          </w:p>
        </w:tc>
        <w:tc>
          <w:tcPr>
            <w:tcW w:w="2402" w:type="dxa"/>
            <w:vMerge w:val="restart"/>
            <w:tcBorders>
              <w:top w:val="nil"/>
              <w:left w:val="nil"/>
              <w:bottom w:val="nil"/>
              <w:right w:val="nil"/>
            </w:tcBorders>
          </w:tcPr>
          <w:p w:rsidR="00B34909" w:rsidRDefault="00B34909">
            <w:pPr>
              <w:pStyle w:val="ConsPlusNormal"/>
            </w:pPr>
            <w:r>
              <w:t>Организация и осуществление контроля и надзора в финансово-бюджетной сфере</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39 3 0000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3186969,5</w:t>
            </w:r>
          </w:p>
        </w:tc>
        <w:tc>
          <w:tcPr>
            <w:tcW w:w="1716" w:type="dxa"/>
            <w:tcBorders>
              <w:top w:val="nil"/>
              <w:left w:val="nil"/>
              <w:bottom w:val="nil"/>
              <w:right w:val="nil"/>
            </w:tcBorders>
          </w:tcPr>
          <w:p w:rsidR="00B34909" w:rsidRDefault="00B34909">
            <w:pPr>
              <w:pStyle w:val="ConsPlusNormal"/>
              <w:jc w:val="center"/>
            </w:pPr>
            <w:r>
              <w:t>3024743,8</w:t>
            </w:r>
          </w:p>
        </w:tc>
        <w:tc>
          <w:tcPr>
            <w:tcW w:w="1716" w:type="dxa"/>
            <w:tcBorders>
              <w:top w:val="nil"/>
              <w:left w:val="nil"/>
              <w:bottom w:val="nil"/>
              <w:right w:val="nil"/>
            </w:tcBorders>
          </w:tcPr>
          <w:p w:rsidR="00B34909" w:rsidRDefault="00B34909">
            <w:pPr>
              <w:pStyle w:val="ConsPlusNormal"/>
              <w:jc w:val="center"/>
            </w:pPr>
            <w:r>
              <w:t>3026769,5</w:t>
            </w:r>
          </w:p>
        </w:tc>
        <w:tc>
          <w:tcPr>
            <w:tcW w:w="1716" w:type="dxa"/>
            <w:tcBorders>
              <w:top w:val="nil"/>
              <w:left w:val="nil"/>
              <w:bottom w:val="nil"/>
              <w:right w:val="nil"/>
            </w:tcBorders>
          </w:tcPr>
          <w:p w:rsidR="00B34909" w:rsidRDefault="00B34909">
            <w:pPr>
              <w:pStyle w:val="ConsPlusNormal"/>
              <w:jc w:val="center"/>
            </w:pPr>
            <w:r>
              <w:t>3009177,1</w:t>
            </w:r>
          </w:p>
        </w:tc>
        <w:tc>
          <w:tcPr>
            <w:tcW w:w="1716" w:type="dxa"/>
            <w:tcBorders>
              <w:top w:val="nil"/>
              <w:left w:val="nil"/>
              <w:bottom w:val="nil"/>
              <w:right w:val="nil"/>
            </w:tcBorders>
          </w:tcPr>
          <w:p w:rsidR="00B34909" w:rsidRDefault="00B34909">
            <w:pPr>
              <w:pStyle w:val="ConsPlusNormal"/>
              <w:jc w:val="center"/>
            </w:pPr>
            <w:r>
              <w:t>2765106,5</w:t>
            </w:r>
          </w:p>
        </w:tc>
        <w:tc>
          <w:tcPr>
            <w:tcW w:w="1845" w:type="dxa"/>
            <w:tcBorders>
              <w:top w:val="nil"/>
              <w:left w:val="nil"/>
              <w:bottom w:val="nil"/>
              <w:right w:val="nil"/>
            </w:tcBorders>
          </w:tcPr>
          <w:p w:rsidR="00B34909" w:rsidRDefault="00B34909">
            <w:pPr>
              <w:pStyle w:val="ConsPlusNormal"/>
              <w:jc w:val="center"/>
            </w:pPr>
            <w:r>
              <w:t>2908027,4</w:t>
            </w:r>
          </w:p>
        </w:tc>
        <w:tc>
          <w:tcPr>
            <w:tcW w:w="1876" w:type="dxa"/>
            <w:tcBorders>
              <w:top w:val="nil"/>
              <w:left w:val="nil"/>
              <w:bottom w:val="nil"/>
              <w:right w:val="nil"/>
            </w:tcBorders>
          </w:tcPr>
          <w:p w:rsidR="00B34909" w:rsidRDefault="00B34909">
            <w:pPr>
              <w:pStyle w:val="ConsPlusNormal"/>
              <w:jc w:val="center"/>
            </w:pPr>
            <w:r>
              <w:t>3033217,2</w:t>
            </w:r>
          </w:p>
        </w:tc>
        <w:tc>
          <w:tcPr>
            <w:tcW w:w="1875" w:type="dxa"/>
            <w:tcBorders>
              <w:top w:val="nil"/>
              <w:left w:val="nil"/>
              <w:bottom w:val="nil"/>
              <w:right w:val="nil"/>
            </w:tcBorders>
          </w:tcPr>
          <w:p w:rsidR="00B34909" w:rsidRDefault="00B34909">
            <w:pPr>
              <w:pStyle w:val="ConsPlusNormal"/>
              <w:jc w:val="center"/>
            </w:pPr>
            <w:r>
              <w:t>3164451</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39 3 0000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участник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39 3 0000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3186969,5</w:t>
            </w:r>
          </w:p>
        </w:tc>
        <w:tc>
          <w:tcPr>
            <w:tcW w:w="1716" w:type="dxa"/>
            <w:tcBorders>
              <w:top w:val="nil"/>
              <w:left w:val="nil"/>
              <w:bottom w:val="nil"/>
              <w:right w:val="nil"/>
            </w:tcBorders>
          </w:tcPr>
          <w:p w:rsidR="00B34909" w:rsidRDefault="00B34909">
            <w:pPr>
              <w:pStyle w:val="ConsPlusNormal"/>
              <w:jc w:val="center"/>
            </w:pPr>
            <w:r>
              <w:t>3024743,8</w:t>
            </w:r>
          </w:p>
        </w:tc>
        <w:tc>
          <w:tcPr>
            <w:tcW w:w="1716" w:type="dxa"/>
            <w:tcBorders>
              <w:top w:val="nil"/>
              <w:left w:val="nil"/>
              <w:bottom w:val="nil"/>
              <w:right w:val="nil"/>
            </w:tcBorders>
          </w:tcPr>
          <w:p w:rsidR="00B34909" w:rsidRDefault="00B34909">
            <w:pPr>
              <w:pStyle w:val="ConsPlusNormal"/>
              <w:jc w:val="center"/>
            </w:pPr>
            <w:r>
              <w:t>3026769,5</w:t>
            </w:r>
          </w:p>
        </w:tc>
        <w:tc>
          <w:tcPr>
            <w:tcW w:w="1716" w:type="dxa"/>
            <w:tcBorders>
              <w:top w:val="nil"/>
              <w:left w:val="nil"/>
              <w:bottom w:val="nil"/>
              <w:right w:val="nil"/>
            </w:tcBorders>
          </w:tcPr>
          <w:p w:rsidR="00B34909" w:rsidRDefault="00B34909">
            <w:pPr>
              <w:pStyle w:val="ConsPlusNormal"/>
              <w:jc w:val="center"/>
            </w:pPr>
            <w:r>
              <w:t>3009177,1</w:t>
            </w:r>
          </w:p>
        </w:tc>
        <w:tc>
          <w:tcPr>
            <w:tcW w:w="1716" w:type="dxa"/>
            <w:tcBorders>
              <w:top w:val="nil"/>
              <w:left w:val="nil"/>
              <w:bottom w:val="nil"/>
              <w:right w:val="nil"/>
            </w:tcBorders>
          </w:tcPr>
          <w:p w:rsidR="00B34909" w:rsidRDefault="00B34909">
            <w:pPr>
              <w:pStyle w:val="ConsPlusNormal"/>
              <w:jc w:val="center"/>
            </w:pPr>
            <w:r>
              <w:t>2765106,5</w:t>
            </w:r>
          </w:p>
        </w:tc>
        <w:tc>
          <w:tcPr>
            <w:tcW w:w="1845" w:type="dxa"/>
            <w:tcBorders>
              <w:top w:val="nil"/>
              <w:left w:val="nil"/>
              <w:bottom w:val="nil"/>
              <w:right w:val="nil"/>
            </w:tcBorders>
          </w:tcPr>
          <w:p w:rsidR="00B34909" w:rsidRDefault="00B34909">
            <w:pPr>
              <w:pStyle w:val="ConsPlusNormal"/>
              <w:jc w:val="center"/>
            </w:pPr>
            <w:r>
              <w:t>2908027,4</w:t>
            </w:r>
          </w:p>
        </w:tc>
        <w:tc>
          <w:tcPr>
            <w:tcW w:w="1876" w:type="dxa"/>
            <w:tcBorders>
              <w:top w:val="nil"/>
              <w:left w:val="nil"/>
              <w:bottom w:val="nil"/>
              <w:right w:val="nil"/>
            </w:tcBorders>
          </w:tcPr>
          <w:p w:rsidR="00B34909" w:rsidRDefault="00B34909">
            <w:pPr>
              <w:pStyle w:val="ConsPlusNormal"/>
              <w:jc w:val="center"/>
            </w:pPr>
            <w:r>
              <w:t>3033217,2</w:t>
            </w:r>
          </w:p>
        </w:tc>
        <w:tc>
          <w:tcPr>
            <w:tcW w:w="1875" w:type="dxa"/>
            <w:tcBorders>
              <w:top w:val="nil"/>
              <w:left w:val="nil"/>
              <w:bottom w:val="nil"/>
              <w:right w:val="nil"/>
            </w:tcBorders>
          </w:tcPr>
          <w:p w:rsidR="00B34909" w:rsidRDefault="00B34909">
            <w:pPr>
              <w:pStyle w:val="ConsPlusNormal"/>
              <w:jc w:val="center"/>
            </w:pPr>
            <w:r>
              <w:t>3164451</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Росфиннадзор</w:t>
            </w:r>
          </w:p>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39 3 0000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3186969,5</w:t>
            </w:r>
          </w:p>
        </w:tc>
        <w:tc>
          <w:tcPr>
            <w:tcW w:w="1716" w:type="dxa"/>
            <w:tcBorders>
              <w:top w:val="nil"/>
              <w:left w:val="nil"/>
              <w:bottom w:val="nil"/>
              <w:right w:val="nil"/>
            </w:tcBorders>
          </w:tcPr>
          <w:p w:rsidR="00B34909" w:rsidRDefault="00B34909">
            <w:pPr>
              <w:pStyle w:val="ConsPlusNormal"/>
              <w:jc w:val="center"/>
            </w:pPr>
            <w:r>
              <w:t>3024743,8</w:t>
            </w:r>
          </w:p>
        </w:tc>
        <w:tc>
          <w:tcPr>
            <w:tcW w:w="1716" w:type="dxa"/>
            <w:tcBorders>
              <w:top w:val="nil"/>
              <w:left w:val="nil"/>
              <w:bottom w:val="nil"/>
              <w:right w:val="nil"/>
            </w:tcBorders>
          </w:tcPr>
          <w:p w:rsidR="00B34909" w:rsidRDefault="00B34909">
            <w:pPr>
              <w:pStyle w:val="ConsPlusNormal"/>
              <w:jc w:val="center"/>
            </w:pPr>
            <w:r>
              <w:t>3026769,5</w:t>
            </w:r>
          </w:p>
        </w:tc>
        <w:tc>
          <w:tcPr>
            <w:tcW w:w="1716" w:type="dxa"/>
            <w:tcBorders>
              <w:top w:val="nil"/>
              <w:left w:val="nil"/>
              <w:bottom w:val="nil"/>
              <w:right w:val="nil"/>
            </w:tcBorders>
          </w:tcPr>
          <w:p w:rsidR="00B34909" w:rsidRDefault="00B34909">
            <w:pPr>
              <w:pStyle w:val="ConsPlusNormal"/>
              <w:jc w:val="center"/>
            </w:pPr>
            <w:r>
              <w:t>3009177,1</w:t>
            </w:r>
          </w:p>
        </w:tc>
        <w:tc>
          <w:tcPr>
            <w:tcW w:w="1716" w:type="dxa"/>
            <w:tcBorders>
              <w:top w:val="nil"/>
              <w:left w:val="nil"/>
              <w:bottom w:val="nil"/>
              <w:right w:val="nil"/>
            </w:tcBorders>
          </w:tcPr>
          <w:p w:rsidR="00B34909" w:rsidRDefault="00B34909">
            <w:pPr>
              <w:pStyle w:val="ConsPlusNormal"/>
              <w:jc w:val="center"/>
            </w:pPr>
            <w:r>
              <w:t>2765106,5</w:t>
            </w:r>
          </w:p>
        </w:tc>
        <w:tc>
          <w:tcPr>
            <w:tcW w:w="1845" w:type="dxa"/>
            <w:tcBorders>
              <w:top w:val="nil"/>
              <w:left w:val="nil"/>
              <w:bottom w:val="nil"/>
              <w:right w:val="nil"/>
            </w:tcBorders>
          </w:tcPr>
          <w:p w:rsidR="00B34909" w:rsidRDefault="00B34909">
            <w:pPr>
              <w:pStyle w:val="ConsPlusNormal"/>
              <w:jc w:val="center"/>
            </w:pPr>
            <w:r>
              <w:t>2908027,4</w:t>
            </w:r>
          </w:p>
        </w:tc>
        <w:tc>
          <w:tcPr>
            <w:tcW w:w="1876" w:type="dxa"/>
            <w:tcBorders>
              <w:top w:val="nil"/>
              <w:left w:val="nil"/>
              <w:bottom w:val="nil"/>
              <w:right w:val="nil"/>
            </w:tcBorders>
          </w:tcPr>
          <w:p w:rsidR="00B34909" w:rsidRDefault="00B34909">
            <w:pPr>
              <w:pStyle w:val="ConsPlusNormal"/>
              <w:jc w:val="center"/>
            </w:pPr>
            <w:r>
              <w:t>3033217,2</w:t>
            </w:r>
          </w:p>
        </w:tc>
        <w:tc>
          <w:tcPr>
            <w:tcW w:w="1875" w:type="dxa"/>
            <w:tcBorders>
              <w:top w:val="nil"/>
              <w:left w:val="nil"/>
              <w:bottom w:val="nil"/>
              <w:right w:val="nil"/>
            </w:tcBorders>
          </w:tcPr>
          <w:p w:rsidR="00B34909" w:rsidRDefault="00B34909">
            <w:pPr>
              <w:pStyle w:val="ConsPlusNormal"/>
              <w:jc w:val="center"/>
            </w:pPr>
            <w:r>
              <w:t>3164451</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4.1</w:t>
            </w:r>
          </w:p>
        </w:tc>
        <w:tc>
          <w:tcPr>
            <w:tcW w:w="2402" w:type="dxa"/>
            <w:tcBorders>
              <w:top w:val="nil"/>
              <w:left w:val="nil"/>
              <w:bottom w:val="nil"/>
              <w:right w:val="nil"/>
            </w:tcBorders>
          </w:tcPr>
          <w:p w:rsidR="00B34909" w:rsidRDefault="00B34909">
            <w:pPr>
              <w:pStyle w:val="ConsPlusNormal"/>
            </w:pPr>
            <w:r>
              <w:t xml:space="preserve">Нормативное правовое регулирование и методическое </w:t>
            </w:r>
            <w:r>
              <w:lastRenderedPageBreak/>
              <w:t>обеспечение по вопросам контроля и надзора в финансово-бюджетной сфере, внутреннего финансового контроля и внутреннего финансового аудита</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4.2</w:t>
            </w:r>
          </w:p>
        </w:tc>
        <w:tc>
          <w:tcPr>
            <w:tcW w:w="2402" w:type="dxa"/>
            <w:tcBorders>
              <w:top w:val="nil"/>
              <w:left w:val="nil"/>
              <w:bottom w:val="nil"/>
              <w:right w:val="nil"/>
            </w:tcBorders>
          </w:tcPr>
          <w:p w:rsidR="00B34909" w:rsidRDefault="00B34909">
            <w:pPr>
              <w:pStyle w:val="ConsPlusNormal"/>
            </w:pPr>
            <w:r>
              <w:t>Осуществление внутреннего государственного (муниципального) финансового контроля</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4.3</w:t>
            </w:r>
          </w:p>
        </w:tc>
        <w:tc>
          <w:tcPr>
            <w:tcW w:w="2402" w:type="dxa"/>
            <w:tcBorders>
              <w:top w:val="nil"/>
              <w:left w:val="nil"/>
              <w:bottom w:val="nil"/>
              <w:right w:val="nil"/>
            </w:tcBorders>
          </w:tcPr>
          <w:p w:rsidR="00B34909" w:rsidRDefault="00B34909">
            <w:pPr>
              <w:pStyle w:val="ConsPlusNormal"/>
            </w:pPr>
            <w:r>
              <w:t>Координация внутреннего финансового контроля и внутреннего финансового аудита государственных органов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4.4</w:t>
            </w:r>
          </w:p>
        </w:tc>
        <w:tc>
          <w:tcPr>
            <w:tcW w:w="2402" w:type="dxa"/>
            <w:tcBorders>
              <w:top w:val="nil"/>
              <w:left w:val="nil"/>
              <w:bottom w:val="nil"/>
              <w:right w:val="nil"/>
            </w:tcBorders>
          </w:tcPr>
          <w:p w:rsidR="00B34909" w:rsidRDefault="00B34909">
            <w:pPr>
              <w:pStyle w:val="ConsPlusNormal"/>
            </w:pPr>
            <w:r>
              <w:t>Повышение качества финансового менеджмента главных администраторов средств федерального бюджета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4.5</w:t>
            </w:r>
          </w:p>
        </w:tc>
        <w:tc>
          <w:tcPr>
            <w:tcW w:w="2402" w:type="dxa"/>
            <w:vMerge w:val="restart"/>
            <w:tcBorders>
              <w:top w:val="nil"/>
              <w:left w:val="nil"/>
              <w:bottom w:val="nil"/>
              <w:right w:val="nil"/>
            </w:tcBorders>
          </w:tcPr>
          <w:p w:rsidR="00B34909" w:rsidRDefault="00B34909">
            <w:pPr>
              <w:pStyle w:val="ConsPlusNormal"/>
            </w:pPr>
            <w:r>
              <w:t xml:space="preserve">Обеспечение реализации </w:t>
            </w:r>
            <w:r>
              <w:lastRenderedPageBreak/>
              <w:t>подпрограммы</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3186969,5</w:t>
            </w:r>
          </w:p>
        </w:tc>
        <w:tc>
          <w:tcPr>
            <w:tcW w:w="1716" w:type="dxa"/>
            <w:tcBorders>
              <w:top w:val="nil"/>
              <w:left w:val="nil"/>
              <w:bottom w:val="nil"/>
              <w:right w:val="nil"/>
            </w:tcBorders>
          </w:tcPr>
          <w:p w:rsidR="00B34909" w:rsidRDefault="00B34909">
            <w:pPr>
              <w:pStyle w:val="ConsPlusNormal"/>
              <w:jc w:val="center"/>
            </w:pPr>
            <w:r>
              <w:t>3024743,8</w:t>
            </w:r>
          </w:p>
        </w:tc>
        <w:tc>
          <w:tcPr>
            <w:tcW w:w="1716" w:type="dxa"/>
            <w:tcBorders>
              <w:top w:val="nil"/>
              <w:left w:val="nil"/>
              <w:bottom w:val="nil"/>
              <w:right w:val="nil"/>
            </w:tcBorders>
          </w:tcPr>
          <w:p w:rsidR="00B34909" w:rsidRDefault="00B34909">
            <w:pPr>
              <w:pStyle w:val="ConsPlusNormal"/>
              <w:jc w:val="center"/>
            </w:pPr>
            <w:r>
              <w:t>3026769,5</w:t>
            </w:r>
          </w:p>
        </w:tc>
        <w:tc>
          <w:tcPr>
            <w:tcW w:w="1716" w:type="dxa"/>
            <w:tcBorders>
              <w:top w:val="nil"/>
              <w:left w:val="nil"/>
              <w:bottom w:val="nil"/>
              <w:right w:val="nil"/>
            </w:tcBorders>
          </w:tcPr>
          <w:p w:rsidR="00B34909" w:rsidRDefault="00B34909">
            <w:pPr>
              <w:pStyle w:val="ConsPlusNormal"/>
              <w:jc w:val="center"/>
            </w:pPr>
            <w:r>
              <w:t>3009177,1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Росфиннадзор</w:t>
            </w:r>
          </w:p>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39 3 0011</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209801</w:t>
            </w:r>
          </w:p>
        </w:tc>
        <w:tc>
          <w:tcPr>
            <w:tcW w:w="1716" w:type="dxa"/>
            <w:tcBorders>
              <w:top w:val="nil"/>
              <w:left w:val="nil"/>
              <w:bottom w:val="nil"/>
              <w:right w:val="nil"/>
            </w:tcBorders>
          </w:tcPr>
          <w:p w:rsidR="00B34909" w:rsidRDefault="00B34909">
            <w:pPr>
              <w:pStyle w:val="ConsPlusNormal"/>
              <w:jc w:val="center"/>
            </w:pPr>
            <w:r>
              <w:t>321062,9</w:t>
            </w:r>
          </w:p>
        </w:tc>
        <w:tc>
          <w:tcPr>
            <w:tcW w:w="1716" w:type="dxa"/>
            <w:tcBorders>
              <w:top w:val="nil"/>
              <w:left w:val="nil"/>
              <w:bottom w:val="nil"/>
              <w:right w:val="nil"/>
            </w:tcBorders>
          </w:tcPr>
          <w:p w:rsidR="00B34909" w:rsidRDefault="00B34909">
            <w:pPr>
              <w:pStyle w:val="ConsPlusNormal"/>
              <w:jc w:val="center"/>
            </w:pPr>
            <w:r>
              <w:t>323502,6</w:t>
            </w:r>
          </w:p>
        </w:tc>
        <w:tc>
          <w:tcPr>
            <w:tcW w:w="1716" w:type="dxa"/>
            <w:tcBorders>
              <w:top w:val="nil"/>
              <w:left w:val="nil"/>
              <w:bottom w:val="nil"/>
              <w:right w:val="nil"/>
            </w:tcBorders>
          </w:tcPr>
          <w:p w:rsidR="00B34909" w:rsidRDefault="00B34909">
            <w:pPr>
              <w:pStyle w:val="ConsPlusNormal"/>
              <w:jc w:val="center"/>
            </w:pPr>
            <w:r>
              <w:t>325902,6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39 3 0012</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2020899,7</w:t>
            </w:r>
          </w:p>
        </w:tc>
        <w:tc>
          <w:tcPr>
            <w:tcW w:w="1716" w:type="dxa"/>
            <w:tcBorders>
              <w:top w:val="nil"/>
              <w:left w:val="nil"/>
              <w:bottom w:val="nil"/>
              <w:right w:val="nil"/>
            </w:tcBorders>
          </w:tcPr>
          <w:p w:rsidR="00B34909" w:rsidRDefault="00B34909">
            <w:pPr>
              <w:pStyle w:val="ConsPlusNormal"/>
              <w:jc w:val="center"/>
            </w:pPr>
            <w:r>
              <w:t>2038596,1</w:t>
            </w:r>
          </w:p>
        </w:tc>
        <w:tc>
          <w:tcPr>
            <w:tcW w:w="1716" w:type="dxa"/>
            <w:tcBorders>
              <w:top w:val="nil"/>
              <w:left w:val="nil"/>
              <w:bottom w:val="nil"/>
              <w:right w:val="nil"/>
            </w:tcBorders>
          </w:tcPr>
          <w:p w:rsidR="00B34909" w:rsidRDefault="00B34909">
            <w:pPr>
              <w:pStyle w:val="ConsPlusNormal"/>
              <w:jc w:val="center"/>
            </w:pPr>
            <w:r>
              <w:t>2038599,5</w:t>
            </w:r>
          </w:p>
        </w:tc>
        <w:tc>
          <w:tcPr>
            <w:tcW w:w="1716" w:type="dxa"/>
            <w:tcBorders>
              <w:top w:val="nil"/>
              <w:left w:val="nil"/>
              <w:bottom w:val="nil"/>
              <w:right w:val="nil"/>
            </w:tcBorders>
          </w:tcPr>
          <w:p w:rsidR="00B34909" w:rsidRDefault="00B34909">
            <w:pPr>
              <w:pStyle w:val="ConsPlusNormal"/>
              <w:jc w:val="center"/>
            </w:pPr>
            <w:r>
              <w:t>2038599,5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927971</w:t>
            </w:r>
          </w:p>
        </w:tc>
        <w:tc>
          <w:tcPr>
            <w:tcW w:w="1716" w:type="dxa"/>
            <w:tcBorders>
              <w:top w:val="nil"/>
              <w:left w:val="nil"/>
              <w:bottom w:val="nil"/>
              <w:right w:val="nil"/>
            </w:tcBorders>
          </w:tcPr>
          <w:p w:rsidR="00B34909" w:rsidRDefault="00B34909">
            <w:pPr>
              <w:pStyle w:val="ConsPlusNormal"/>
              <w:jc w:val="center"/>
            </w:pPr>
            <w:r>
              <w:t>638771,3</w:t>
            </w:r>
          </w:p>
        </w:tc>
        <w:tc>
          <w:tcPr>
            <w:tcW w:w="1716" w:type="dxa"/>
            <w:tcBorders>
              <w:top w:val="nil"/>
              <w:left w:val="nil"/>
              <w:bottom w:val="nil"/>
              <w:right w:val="nil"/>
            </w:tcBorders>
          </w:tcPr>
          <w:p w:rsidR="00B34909" w:rsidRDefault="00B34909">
            <w:pPr>
              <w:pStyle w:val="ConsPlusNormal"/>
              <w:jc w:val="center"/>
            </w:pPr>
            <w:r>
              <w:t>638194,8</w:t>
            </w:r>
          </w:p>
        </w:tc>
        <w:tc>
          <w:tcPr>
            <w:tcW w:w="1716" w:type="dxa"/>
            <w:tcBorders>
              <w:top w:val="nil"/>
              <w:left w:val="nil"/>
              <w:bottom w:val="nil"/>
              <w:right w:val="nil"/>
            </w:tcBorders>
          </w:tcPr>
          <w:p w:rsidR="00B34909" w:rsidRDefault="00B34909">
            <w:pPr>
              <w:pStyle w:val="ConsPlusNormal"/>
              <w:jc w:val="center"/>
            </w:pPr>
            <w:r>
              <w:t>618345,4</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0011500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2491,7</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39 3 0019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16270,1</w:t>
            </w:r>
          </w:p>
        </w:tc>
        <w:tc>
          <w:tcPr>
            <w:tcW w:w="1716" w:type="dxa"/>
            <w:tcBorders>
              <w:top w:val="nil"/>
              <w:left w:val="nil"/>
              <w:bottom w:val="nil"/>
              <w:right w:val="nil"/>
            </w:tcBorders>
          </w:tcPr>
          <w:p w:rsidR="00B34909" w:rsidRDefault="00B34909">
            <w:pPr>
              <w:pStyle w:val="ConsPlusNormal"/>
              <w:jc w:val="center"/>
            </w:pPr>
            <w:r>
              <w:t>15615,5</w:t>
            </w:r>
          </w:p>
        </w:tc>
        <w:tc>
          <w:tcPr>
            <w:tcW w:w="1716" w:type="dxa"/>
            <w:tcBorders>
              <w:top w:val="nil"/>
              <w:left w:val="nil"/>
              <w:bottom w:val="nil"/>
              <w:right w:val="nil"/>
            </w:tcBorders>
          </w:tcPr>
          <w:p w:rsidR="00B34909" w:rsidRDefault="00B34909">
            <w:pPr>
              <w:pStyle w:val="ConsPlusNormal"/>
              <w:jc w:val="center"/>
            </w:pPr>
            <w:r>
              <w:t>15472,6</w:t>
            </w:r>
          </w:p>
        </w:tc>
        <w:tc>
          <w:tcPr>
            <w:tcW w:w="1716" w:type="dxa"/>
            <w:tcBorders>
              <w:top w:val="nil"/>
              <w:left w:val="nil"/>
              <w:bottom w:val="nil"/>
              <w:right w:val="nil"/>
            </w:tcBorders>
          </w:tcPr>
          <w:p w:rsidR="00B34909" w:rsidRDefault="00B34909">
            <w:pPr>
              <w:pStyle w:val="ConsPlusNormal"/>
              <w:jc w:val="center"/>
            </w:pPr>
            <w:r>
              <w:t>15329,6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151</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39 3 3987</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9536</w:t>
            </w:r>
          </w:p>
        </w:tc>
        <w:tc>
          <w:tcPr>
            <w:tcW w:w="1716" w:type="dxa"/>
            <w:tcBorders>
              <w:top w:val="nil"/>
              <w:left w:val="nil"/>
              <w:bottom w:val="nil"/>
              <w:right w:val="nil"/>
            </w:tcBorders>
          </w:tcPr>
          <w:p w:rsidR="00B34909" w:rsidRDefault="00B34909">
            <w:pPr>
              <w:pStyle w:val="ConsPlusNormal"/>
              <w:jc w:val="center"/>
            </w:pPr>
            <w:r>
              <w:t>10698</w:t>
            </w:r>
          </w:p>
        </w:tc>
        <w:tc>
          <w:tcPr>
            <w:tcW w:w="1716" w:type="dxa"/>
            <w:tcBorders>
              <w:top w:val="nil"/>
              <w:left w:val="nil"/>
              <w:bottom w:val="nil"/>
              <w:right w:val="nil"/>
            </w:tcBorders>
          </w:tcPr>
          <w:p w:rsidR="00B34909" w:rsidRDefault="00B34909">
            <w:pPr>
              <w:pStyle w:val="ConsPlusNormal"/>
              <w:jc w:val="center"/>
            </w:pPr>
            <w:r>
              <w:t>11000</w:t>
            </w:r>
          </w:p>
        </w:tc>
        <w:tc>
          <w:tcPr>
            <w:tcW w:w="1716" w:type="dxa"/>
            <w:tcBorders>
              <w:top w:val="nil"/>
              <w:left w:val="nil"/>
              <w:bottom w:val="nil"/>
              <w:right w:val="nil"/>
            </w:tcBorders>
          </w:tcPr>
          <w:p w:rsidR="00B34909" w:rsidRDefault="00B34909">
            <w:pPr>
              <w:pStyle w:val="ConsPlusNormal"/>
              <w:jc w:val="center"/>
            </w:pPr>
            <w:r>
              <w:t>11000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4.6</w:t>
            </w:r>
          </w:p>
        </w:tc>
        <w:tc>
          <w:tcPr>
            <w:tcW w:w="2402" w:type="dxa"/>
            <w:tcBorders>
              <w:top w:val="nil"/>
              <w:left w:val="nil"/>
              <w:bottom w:val="nil"/>
              <w:right w:val="nil"/>
            </w:tcBorders>
          </w:tcPr>
          <w:p w:rsidR="00B34909" w:rsidRDefault="00B34909">
            <w:pPr>
              <w:pStyle w:val="ConsPlusNormal"/>
            </w:pPr>
            <w:r>
              <w:t>Организация и осуществление контрольно-надзорной деятельности в сфере валютных правоотношений; ведение административного производства по делам об административных правонарушениях в валютной сфере</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4.7</w:t>
            </w:r>
          </w:p>
        </w:tc>
        <w:tc>
          <w:tcPr>
            <w:tcW w:w="2402" w:type="dxa"/>
            <w:tcBorders>
              <w:top w:val="nil"/>
              <w:left w:val="nil"/>
              <w:bottom w:val="nil"/>
              <w:right w:val="nil"/>
            </w:tcBorders>
          </w:tcPr>
          <w:p w:rsidR="00B34909" w:rsidRDefault="00B34909">
            <w:pPr>
              <w:pStyle w:val="ConsPlusNormal"/>
            </w:pPr>
            <w:r>
              <w:t xml:space="preserve">Организация и осуществление внешнего контроля качества работы аудиторских организаций, проводящих обязательный аудит бухгалтерской (финансовой) отчетности организаций, </w:t>
            </w:r>
            <w:r>
              <w:lastRenderedPageBreak/>
              <w:t>определенных Федеральным законом "Об аудиторской деятельности"</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Подпрограмма 5</w:t>
            </w:r>
          </w:p>
        </w:tc>
        <w:tc>
          <w:tcPr>
            <w:tcW w:w="2402" w:type="dxa"/>
            <w:vMerge w:val="restart"/>
            <w:tcBorders>
              <w:top w:val="nil"/>
              <w:left w:val="nil"/>
              <w:bottom w:val="nil"/>
              <w:right w:val="nil"/>
            </w:tcBorders>
          </w:tcPr>
          <w:p w:rsidR="00B34909" w:rsidRDefault="00B34909">
            <w:pPr>
              <w:pStyle w:val="ConsPlusNormal"/>
            </w:pPr>
            <w:r>
              <w:t>Обеспечение функционирования и развитие налоговой системы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113046704,7</w:t>
            </w:r>
          </w:p>
        </w:tc>
        <w:tc>
          <w:tcPr>
            <w:tcW w:w="1716" w:type="dxa"/>
            <w:tcBorders>
              <w:top w:val="nil"/>
              <w:left w:val="nil"/>
              <w:bottom w:val="nil"/>
              <w:right w:val="nil"/>
            </w:tcBorders>
          </w:tcPr>
          <w:p w:rsidR="00B34909" w:rsidRDefault="00B34909">
            <w:pPr>
              <w:pStyle w:val="ConsPlusNormal"/>
              <w:jc w:val="center"/>
            </w:pPr>
            <w:r>
              <w:t>118813860,8</w:t>
            </w:r>
          </w:p>
        </w:tc>
        <w:tc>
          <w:tcPr>
            <w:tcW w:w="1716" w:type="dxa"/>
            <w:tcBorders>
              <w:top w:val="nil"/>
              <w:left w:val="nil"/>
              <w:bottom w:val="nil"/>
              <w:right w:val="nil"/>
            </w:tcBorders>
          </w:tcPr>
          <w:p w:rsidR="00B34909" w:rsidRDefault="00B34909">
            <w:pPr>
              <w:pStyle w:val="ConsPlusNormal"/>
              <w:jc w:val="center"/>
            </w:pPr>
            <w:r>
              <w:t>118371560</w:t>
            </w:r>
          </w:p>
        </w:tc>
        <w:tc>
          <w:tcPr>
            <w:tcW w:w="1716" w:type="dxa"/>
            <w:tcBorders>
              <w:top w:val="nil"/>
              <w:left w:val="nil"/>
              <w:bottom w:val="nil"/>
              <w:right w:val="nil"/>
            </w:tcBorders>
          </w:tcPr>
          <w:p w:rsidR="00B34909" w:rsidRDefault="00B34909">
            <w:pPr>
              <w:pStyle w:val="ConsPlusNormal"/>
              <w:jc w:val="center"/>
            </w:pPr>
            <w:r>
              <w:t>117264165,8</w:t>
            </w:r>
          </w:p>
        </w:tc>
        <w:tc>
          <w:tcPr>
            <w:tcW w:w="1716" w:type="dxa"/>
            <w:tcBorders>
              <w:top w:val="nil"/>
              <w:left w:val="nil"/>
              <w:bottom w:val="nil"/>
              <w:right w:val="nil"/>
            </w:tcBorders>
          </w:tcPr>
          <w:p w:rsidR="00B34909" w:rsidRDefault="00B34909">
            <w:pPr>
              <w:pStyle w:val="ConsPlusNormal"/>
              <w:jc w:val="center"/>
            </w:pPr>
            <w:r>
              <w:t>114197893,7</w:t>
            </w:r>
          </w:p>
        </w:tc>
        <w:tc>
          <w:tcPr>
            <w:tcW w:w="1845" w:type="dxa"/>
            <w:tcBorders>
              <w:top w:val="nil"/>
              <w:left w:val="nil"/>
              <w:bottom w:val="nil"/>
              <w:right w:val="nil"/>
            </w:tcBorders>
          </w:tcPr>
          <w:p w:rsidR="00B34909" w:rsidRDefault="00B34909">
            <w:pPr>
              <w:pStyle w:val="ConsPlusNormal"/>
              <w:jc w:val="center"/>
            </w:pPr>
            <w:r>
              <w:t>121434515,4</w:t>
            </w:r>
          </w:p>
        </w:tc>
        <w:tc>
          <w:tcPr>
            <w:tcW w:w="1876" w:type="dxa"/>
            <w:tcBorders>
              <w:top w:val="nil"/>
              <w:left w:val="nil"/>
              <w:bottom w:val="nil"/>
              <w:right w:val="nil"/>
            </w:tcBorders>
          </w:tcPr>
          <w:p w:rsidR="00B34909" w:rsidRDefault="00B34909">
            <w:pPr>
              <w:pStyle w:val="ConsPlusNormal"/>
              <w:jc w:val="center"/>
            </w:pPr>
            <w:r>
              <w:t>126754026,5</w:t>
            </w:r>
          </w:p>
        </w:tc>
        <w:tc>
          <w:tcPr>
            <w:tcW w:w="1875" w:type="dxa"/>
            <w:tcBorders>
              <w:top w:val="nil"/>
              <w:left w:val="nil"/>
              <w:bottom w:val="nil"/>
              <w:right w:val="nil"/>
            </w:tcBorders>
          </w:tcPr>
          <w:p w:rsidR="00B34909" w:rsidRDefault="00B34909">
            <w:pPr>
              <w:pStyle w:val="ConsPlusNormal"/>
              <w:jc w:val="center"/>
            </w:pPr>
            <w:r>
              <w:t>132262271</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участник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113046704,7</w:t>
            </w:r>
          </w:p>
        </w:tc>
        <w:tc>
          <w:tcPr>
            <w:tcW w:w="1716" w:type="dxa"/>
            <w:tcBorders>
              <w:top w:val="nil"/>
              <w:left w:val="nil"/>
              <w:bottom w:val="nil"/>
              <w:right w:val="nil"/>
            </w:tcBorders>
          </w:tcPr>
          <w:p w:rsidR="00B34909" w:rsidRDefault="00B34909">
            <w:pPr>
              <w:pStyle w:val="ConsPlusNormal"/>
              <w:jc w:val="center"/>
            </w:pPr>
            <w:r>
              <w:t>118813860,8</w:t>
            </w:r>
          </w:p>
        </w:tc>
        <w:tc>
          <w:tcPr>
            <w:tcW w:w="1716" w:type="dxa"/>
            <w:tcBorders>
              <w:top w:val="nil"/>
              <w:left w:val="nil"/>
              <w:bottom w:val="nil"/>
              <w:right w:val="nil"/>
            </w:tcBorders>
          </w:tcPr>
          <w:p w:rsidR="00B34909" w:rsidRDefault="00B34909">
            <w:pPr>
              <w:pStyle w:val="ConsPlusNormal"/>
              <w:jc w:val="center"/>
            </w:pPr>
            <w:r>
              <w:t>118371560</w:t>
            </w:r>
          </w:p>
        </w:tc>
        <w:tc>
          <w:tcPr>
            <w:tcW w:w="1716" w:type="dxa"/>
            <w:tcBorders>
              <w:top w:val="nil"/>
              <w:left w:val="nil"/>
              <w:bottom w:val="nil"/>
              <w:right w:val="nil"/>
            </w:tcBorders>
          </w:tcPr>
          <w:p w:rsidR="00B34909" w:rsidRDefault="00B34909">
            <w:pPr>
              <w:pStyle w:val="ConsPlusNormal"/>
              <w:jc w:val="center"/>
            </w:pPr>
            <w:r>
              <w:t>117264165,8</w:t>
            </w:r>
          </w:p>
        </w:tc>
        <w:tc>
          <w:tcPr>
            <w:tcW w:w="1716" w:type="dxa"/>
            <w:tcBorders>
              <w:top w:val="nil"/>
              <w:left w:val="nil"/>
              <w:bottom w:val="nil"/>
              <w:right w:val="nil"/>
            </w:tcBorders>
          </w:tcPr>
          <w:p w:rsidR="00B34909" w:rsidRDefault="00B34909">
            <w:pPr>
              <w:pStyle w:val="ConsPlusNormal"/>
              <w:jc w:val="center"/>
            </w:pPr>
            <w:r>
              <w:t>114197893,7</w:t>
            </w:r>
          </w:p>
        </w:tc>
        <w:tc>
          <w:tcPr>
            <w:tcW w:w="1845" w:type="dxa"/>
            <w:tcBorders>
              <w:top w:val="nil"/>
              <w:left w:val="nil"/>
              <w:bottom w:val="nil"/>
              <w:right w:val="nil"/>
            </w:tcBorders>
          </w:tcPr>
          <w:p w:rsidR="00B34909" w:rsidRDefault="00B34909">
            <w:pPr>
              <w:pStyle w:val="ConsPlusNormal"/>
              <w:jc w:val="center"/>
            </w:pPr>
            <w:r>
              <w:t>121434515,4</w:t>
            </w:r>
          </w:p>
        </w:tc>
        <w:tc>
          <w:tcPr>
            <w:tcW w:w="1876" w:type="dxa"/>
            <w:tcBorders>
              <w:top w:val="nil"/>
              <w:left w:val="nil"/>
              <w:bottom w:val="nil"/>
              <w:right w:val="nil"/>
            </w:tcBorders>
          </w:tcPr>
          <w:p w:rsidR="00B34909" w:rsidRDefault="00B34909">
            <w:pPr>
              <w:pStyle w:val="ConsPlusNormal"/>
              <w:jc w:val="center"/>
            </w:pPr>
            <w:r>
              <w:t>126754026,5</w:t>
            </w:r>
          </w:p>
        </w:tc>
        <w:tc>
          <w:tcPr>
            <w:tcW w:w="1875" w:type="dxa"/>
            <w:tcBorders>
              <w:top w:val="nil"/>
              <w:left w:val="nil"/>
              <w:bottom w:val="nil"/>
              <w:right w:val="nil"/>
            </w:tcBorders>
          </w:tcPr>
          <w:p w:rsidR="00B34909" w:rsidRDefault="00B34909">
            <w:pPr>
              <w:pStyle w:val="ConsPlusNormal"/>
              <w:jc w:val="center"/>
            </w:pPr>
            <w:r>
              <w:t>132262271</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ФНС России</w:t>
            </w:r>
          </w:p>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113046704,7</w:t>
            </w:r>
          </w:p>
        </w:tc>
        <w:tc>
          <w:tcPr>
            <w:tcW w:w="1716" w:type="dxa"/>
            <w:tcBorders>
              <w:top w:val="nil"/>
              <w:left w:val="nil"/>
              <w:bottom w:val="nil"/>
              <w:right w:val="nil"/>
            </w:tcBorders>
          </w:tcPr>
          <w:p w:rsidR="00B34909" w:rsidRDefault="00B34909">
            <w:pPr>
              <w:pStyle w:val="ConsPlusNormal"/>
              <w:jc w:val="center"/>
            </w:pPr>
            <w:r>
              <w:t>118813860,8</w:t>
            </w:r>
          </w:p>
        </w:tc>
        <w:tc>
          <w:tcPr>
            <w:tcW w:w="1716" w:type="dxa"/>
            <w:tcBorders>
              <w:top w:val="nil"/>
              <w:left w:val="nil"/>
              <w:bottom w:val="nil"/>
              <w:right w:val="nil"/>
            </w:tcBorders>
          </w:tcPr>
          <w:p w:rsidR="00B34909" w:rsidRDefault="00B34909">
            <w:pPr>
              <w:pStyle w:val="ConsPlusNormal"/>
              <w:jc w:val="center"/>
            </w:pPr>
            <w:r>
              <w:t>118371560</w:t>
            </w:r>
          </w:p>
        </w:tc>
        <w:tc>
          <w:tcPr>
            <w:tcW w:w="1716" w:type="dxa"/>
            <w:tcBorders>
              <w:top w:val="nil"/>
              <w:left w:val="nil"/>
              <w:bottom w:val="nil"/>
              <w:right w:val="nil"/>
            </w:tcBorders>
          </w:tcPr>
          <w:p w:rsidR="00B34909" w:rsidRDefault="00B34909">
            <w:pPr>
              <w:pStyle w:val="ConsPlusNormal"/>
              <w:jc w:val="center"/>
            </w:pPr>
            <w:r>
              <w:t>117264165,8</w:t>
            </w:r>
          </w:p>
        </w:tc>
        <w:tc>
          <w:tcPr>
            <w:tcW w:w="1716" w:type="dxa"/>
            <w:tcBorders>
              <w:top w:val="nil"/>
              <w:left w:val="nil"/>
              <w:bottom w:val="nil"/>
              <w:right w:val="nil"/>
            </w:tcBorders>
          </w:tcPr>
          <w:p w:rsidR="00B34909" w:rsidRDefault="00B34909">
            <w:pPr>
              <w:pStyle w:val="ConsPlusNormal"/>
              <w:jc w:val="center"/>
            </w:pPr>
            <w:r>
              <w:t>114197893,7</w:t>
            </w:r>
          </w:p>
        </w:tc>
        <w:tc>
          <w:tcPr>
            <w:tcW w:w="1845" w:type="dxa"/>
            <w:tcBorders>
              <w:top w:val="nil"/>
              <w:left w:val="nil"/>
              <w:bottom w:val="nil"/>
              <w:right w:val="nil"/>
            </w:tcBorders>
          </w:tcPr>
          <w:p w:rsidR="00B34909" w:rsidRDefault="00B34909">
            <w:pPr>
              <w:pStyle w:val="ConsPlusNormal"/>
              <w:jc w:val="center"/>
            </w:pPr>
            <w:r>
              <w:t>121434515,4</w:t>
            </w:r>
          </w:p>
        </w:tc>
        <w:tc>
          <w:tcPr>
            <w:tcW w:w="1876" w:type="dxa"/>
            <w:tcBorders>
              <w:top w:val="nil"/>
              <w:left w:val="nil"/>
              <w:bottom w:val="nil"/>
              <w:right w:val="nil"/>
            </w:tcBorders>
          </w:tcPr>
          <w:p w:rsidR="00B34909" w:rsidRDefault="00B34909">
            <w:pPr>
              <w:pStyle w:val="ConsPlusNormal"/>
              <w:jc w:val="center"/>
            </w:pPr>
            <w:r>
              <w:t>126754026,5</w:t>
            </w:r>
          </w:p>
        </w:tc>
        <w:tc>
          <w:tcPr>
            <w:tcW w:w="1875" w:type="dxa"/>
            <w:tcBorders>
              <w:top w:val="nil"/>
              <w:left w:val="nil"/>
              <w:bottom w:val="nil"/>
              <w:right w:val="nil"/>
            </w:tcBorders>
          </w:tcPr>
          <w:p w:rsidR="00B34909" w:rsidRDefault="00B34909">
            <w:pPr>
              <w:pStyle w:val="ConsPlusNormal"/>
              <w:jc w:val="center"/>
            </w:pPr>
            <w:r>
              <w:t>132262271</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5.1</w:t>
            </w:r>
          </w:p>
        </w:tc>
        <w:tc>
          <w:tcPr>
            <w:tcW w:w="2402" w:type="dxa"/>
            <w:tcBorders>
              <w:top w:val="nil"/>
              <w:left w:val="nil"/>
              <w:bottom w:val="nil"/>
              <w:right w:val="nil"/>
            </w:tcBorders>
          </w:tcPr>
          <w:p w:rsidR="00B34909" w:rsidRDefault="00B34909">
            <w:pPr>
              <w:pStyle w:val="ConsPlusNormal"/>
            </w:pPr>
            <w:r>
              <w:t>Развитие налогового и таможенного законодательства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5.2</w:t>
            </w:r>
          </w:p>
        </w:tc>
        <w:tc>
          <w:tcPr>
            <w:tcW w:w="2402" w:type="dxa"/>
            <w:vMerge w:val="restart"/>
            <w:tcBorders>
              <w:top w:val="nil"/>
              <w:left w:val="nil"/>
              <w:bottom w:val="nil"/>
              <w:right w:val="nil"/>
            </w:tcBorders>
          </w:tcPr>
          <w:p w:rsidR="00B34909" w:rsidRDefault="00B34909">
            <w:pPr>
              <w:pStyle w:val="ConsPlusNormal"/>
            </w:pPr>
            <w:r>
              <w:t>Совершенствование налогового администрирования</w:t>
            </w:r>
          </w:p>
        </w:tc>
        <w:tc>
          <w:tcPr>
            <w:tcW w:w="2205" w:type="dxa"/>
            <w:tcBorders>
              <w:top w:val="nil"/>
              <w:left w:val="nil"/>
              <w:bottom w:val="nil"/>
              <w:right w:val="nil"/>
            </w:tcBorders>
          </w:tcPr>
          <w:p w:rsidR="00B34909" w:rsidRDefault="00B34909">
            <w:pPr>
              <w:pStyle w:val="ConsPlusNormal"/>
            </w:pPr>
            <w:r>
              <w:t>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113046704,7</w:t>
            </w:r>
          </w:p>
        </w:tc>
        <w:tc>
          <w:tcPr>
            <w:tcW w:w="1716" w:type="dxa"/>
            <w:tcBorders>
              <w:top w:val="nil"/>
              <w:left w:val="nil"/>
              <w:bottom w:val="nil"/>
              <w:right w:val="nil"/>
            </w:tcBorders>
          </w:tcPr>
          <w:p w:rsidR="00B34909" w:rsidRDefault="00B34909">
            <w:pPr>
              <w:pStyle w:val="ConsPlusNormal"/>
              <w:jc w:val="center"/>
            </w:pPr>
            <w:r>
              <w:t>118813860,8</w:t>
            </w:r>
          </w:p>
        </w:tc>
        <w:tc>
          <w:tcPr>
            <w:tcW w:w="1716" w:type="dxa"/>
            <w:tcBorders>
              <w:top w:val="nil"/>
              <w:left w:val="nil"/>
              <w:bottom w:val="nil"/>
              <w:right w:val="nil"/>
            </w:tcBorders>
          </w:tcPr>
          <w:p w:rsidR="00B34909" w:rsidRDefault="00B34909">
            <w:pPr>
              <w:pStyle w:val="ConsPlusNormal"/>
              <w:jc w:val="center"/>
            </w:pPr>
            <w:r>
              <w:t>118371560</w:t>
            </w:r>
          </w:p>
        </w:tc>
        <w:tc>
          <w:tcPr>
            <w:tcW w:w="1716" w:type="dxa"/>
            <w:tcBorders>
              <w:top w:val="nil"/>
              <w:left w:val="nil"/>
              <w:bottom w:val="nil"/>
              <w:right w:val="nil"/>
            </w:tcBorders>
          </w:tcPr>
          <w:p w:rsidR="00B34909" w:rsidRDefault="00B34909">
            <w:pPr>
              <w:pStyle w:val="ConsPlusNormal"/>
              <w:jc w:val="center"/>
            </w:pPr>
            <w:r>
              <w:t>117264165,8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39 4 0000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ФНС России</w:t>
            </w:r>
          </w:p>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39 4 0011</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1126574,6</w:t>
            </w:r>
          </w:p>
        </w:tc>
        <w:tc>
          <w:tcPr>
            <w:tcW w:w="1716" w:type="dxa"/>
            <w:tcBorders>
              <w:top w:val="nil"/>
              <w:left w:val="nil"/>
              <w:bottom w:val="nil"/>
              <w:right w:val="nil"/>
            </w:tcBorders>
          </w:tcPr>
          <w:p w:rsidR="00B34909" w:rsidRDefault="00B34909">
            <w:pPr>
              <w:pStyle w:val="ConsPlusNormal"/>
              <w:jc w:val="center"/>
            </w:pPr>
            <w:r>
              <w:t>1279869,5</w:t>
            </w:r>
          </w:p>
        </w:tc>
        <w:tc>
          <w:tcPr>
            <w:tcW w:w="1716" w:type="dxa"/>
            <w:tcBorders>
              <w:top w:val="nil"/>
              <w:left w:val="nil"/>
              <w:bottom w:val="nil"/>
              <w:right w:val="nil"/>
            </w:tcBorders>
          </w:tcPr>
          <w:p w:rsidR="00B34909" w:rsidRDefault="00B34909">
            <w:pPr>
              <w:pStyle w:val="ConsPlusNormal"/>
              <w:jc w:val="center"/>
            </w:pPr>
            <w:r>
              <w:t>1279869,5</w:t>
            </w:r>
          </w:p>
        </w:tc>
        <w:tc>
          <w:tcPr>
            <w:tcW w:w="1716" w:type="dxa"/>
            <w:tcBorders>
              <w:top w:val="nil"/>
              <w:left w:val="nil"/>
              <w:bottom w:val="nil"/>
              <w:right w:val="nil"/>
            </w:tcBorders>
          </w:tcPr>
          <w:p w:rsidR="00B34909" w:rsidRDefault="00B34909">
            <w:pPr>
              <w:pStyle w:val="ConsPlusNormal"/>
              <w:jc w:val="center"/>
            </w:pPr>
            <w:r>
              <w:t>1279869,5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39 4 0012</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73276901,3</w:t>
            </w:r>
          </w:p>
        </w:tc>
        <w:tc>
          <w:tcPr>
            <w:tcW w:w="1716" w:type="dxa"/>
            <w:tcBorders>
              <w:top w:val="nil"/>
              <w:left w:val="nil"/>
              <w:bottom w:val="nil"/>
              <w:right w:val="nil"/>
            </w:tcBorders>
          </w:tcPr>
          <w:p w:rsidR="00B34909" w:rsidRDefault="00B34909">
            <w:pPr>
              <w:pStyle w:val="ConsPlusNormal"/>
              <w:jc w:val="center"/>
            </w:pPr>
            <w:r>
              <w:t>76662541</w:t>
            </w:r>
          </w:p>
        </w:tc>
        <w:tc>
          <w:tcPr>
            <w:tcW w:w="1716" w:type="dxa"/>
            <w:tcBorders>
              <w:top w:val="nil"/>
              <w:left w:val="nil"/>
              <w:bottom w:val="nil"/>
              <w:right w:val="nil"/>
            </w:tcBorders>
          </w:tcPr>
          <w:p w:rsidR="00B34909" w:rsidRDefault="00B34909">
            <w:pPr>
              <w:pStyle w:val="ConsPlusNormal"/>
              <w:jc w:val="center"/>
            </w:pPr>
            <w:r>
              <w:t>76586076,6</w:t>
            </w:r>
          </w:p>
        </w:tc>
        <w:tc>
          <w:tcPr>
            <w:tcW w:w="1716" w:type="dxa"/>
            <w:tcBorders>
              <w:top w:val="nil"/>
              <w:left w:val="nil"/>
              <w:bottom w:val="nil"/>
              <w:right w:val="nil"/>
            </w:tcBorders>
          </w:tcPr>
          <w:p w:rsidR="00B34909" w:rsidRDefault="00B34909">
            <w:pPr>
              <w:pStyle w:val="ConsPlusNormal"/>
              <w:jc w:val="center"/>
            </w:pPr>
            <w:r>
              <w:t>74328837,5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24465919,9</w:t>
            </w:r>
          </w:p>
        </w:tc>
        <w:tc>
          <w:tcPr>
            <w:tcW w:w="1716" w:type="dxa"/>
            <w:tcBorders>
              <w:top w:val="nil"/>
              <w:left w:val="nil"/>
              <w:bottom w:val="nil"/>
              <w:right w:val="nil"/>
            </w:tcBorders>
          </w:tcPr>
          <w:p w:rsidR="00B34909" w:rsidRDefault="00B34909">
            <w:pPr>
              <w:pStyle w:val="ConsPlusNormal"/>
              <w:jc w:val="center"/>
            </w:pPr>
            <w:r>
              <w:t>23274145,4</w:t>
            </w:r>
          </w:p>
        </w:tc>
        <w:tc>
          <w:tcPr>
            <w:tcW w:w="1716" w:type="dxa"/>
            <w:tcBorders>
              <w:top w:val="nil"/>
              <w:left w:val="nil"/>
              <w:bottom w:val="nil"/>
              <w:right w:val="nil"/>
            </w:tcBorders>
          </w:tcPr>
          <w:p w:rsidR="00B34909" w:rsidRDefault="00B34909">
            <w:pPr>
              <w:pStyle w:val="ConsPlusNormal"/>
              <w:jc w:val="center"/>
            </w:pPr>
            <w:r>
              <w:t>23649339,3</w:t>
            </w:r>
          </w:p>
        </w:tc>
        <w:tc>
          <w:tcPr>
            <w:tcW w:w="1716" w:type="dxa"/>
            <w:tcBorders>
              <w:top w:val="nil"/>
              <w:left w:val="nil"/>
              <w:bottom w:val="nil"/>
              <w:right w:val="nil"/>
            </w:tcBorders>
          </w:tcPr>
          <w:p w:rsidR="00B34909" w:rsidRDefault="00B34909">
            <w:pPr>
              <w:pStyle w:val="ConsPlusNormal"/>
              <w:jc w:val="center"/>
            </w:pPr>
            <w:r>
              <w:t>23649338,7</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39 4 0019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1189578,7</w:t>
            </w:r>
          </w:p>
        </w:tc>
        <w:tc>
          <w:tcPr>
            <w:tcW w:w="1716" w:type="dxa"/>
            <w:tcBorders>
              <w:top w:val="nil"/>
              <w:left w:val="nil"/>
              <w:bottom w:val="nil"/>
              <w:right w:val="nil"/>
            </w:tcBorders>
          </w:tcPr>
          <w:p w:rsidR="00B34909" w:rsidRDefault="00B34909">
            <w:pPr>
              <w:pStyle w:val="ConsPlusNormal"/>
              <w:jc w:val="center"/>
            </w:pPr>
            <w:r>
              <w:t>1126114,1</w:t>
            </w:r>
          </w:p>
        </w:tc>
        <w:tc>
          <w:tcPr>
            <w:tcW w:w="1716" w:type="dxa"/>
            <w:tcBorders>
              <w:top w:val="nil"/>
              <w:left w:val="nil"/>
              <w:bottom w:val="nil"/>
              <w:right w:val="nil"/>
            </w:tcBorders>
          </w:tcPr>
          <w:p w:rsidR="00B34909" w:rsidRDefault="00B34909">
            <w:pPr>
              <w:pStyle w:val="ConsPlusNormal"/>
              <w:jc w:val="center"/>
            </w:pPr>
            <w:r>
              <w:t>1126114,1</w:t>
            </w:r>
          </w:p>
        </w:tc>
        <w:tc>
          <w:tcPr>
            <w:tcW w:w="1716" w:type="dxa"/>
            <w:tcBorders>
              <w:top w:val="nil"/>
              <w:left w:val="nil"/>
              <w:bottom w:val="nil"/>
              <w:right w:val="nil"/>
            </w:tcBorders>
          </w:tcPr>
          <w:p w:rsidR="00B34909" w:rsidRDefault="00B34909">
            <w:pPr>
              <w:pStyle w:val="ConsPlusNormal"/>
              <w:jc w:val="center"/>
            </w:pPr>
            <w:r>
              <w:t>1126114,1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39 4 2035</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77887,5</w:t>
            </w:r>
          </w:p>
        </w:tc>
        <w:tc>
          <w:tcPr>
            <w:tcW w:w="1716" w:type="dxa"/>
            <w:tcBorders>
              <w:top w:val="nil"/>
              <w:left w:val="nil"/>
              <w:bottom w:val="nil"/>
              <w:right w:val="nil"/>
            </w:tcBorders>
          </w:tcPr>
          <w:p w:rsidR="00B34909" w:rsidRDefault="00B34909">
            <w:pPr>
              <w:pStyle w:val="ConsPlusNormal"/>
              <w:jc w:val="center"/>
            </w:pPr>
            <w:r>
              <w:t>73994,7</w:t>
            </w:r>
          </w:p>
        </w:tc>
        <w:tc>
          <w:tcPr>
            <w:tcW w:w="1716" w:type="dxa"/>
            <w:tcBorders>
              <w:top w:val="nil"/>
              <w:left w:val="nil"/>
              <w:bottom w:val="nil"/>
              <w:right w:val="nil"/>
            </w:tcBorders>
          </w:tcPr>
          <w:p w:rsidR="00B34909" w:rsidRDefault="00B34909">
            <w:pPr>
              <w:pStyle w:val="ConsPlusNormal"/>
              <w:jc w:val="center"/>
            </w:pPr>
            <w:r>
              <w:t>73994,7</w:t>
            </w:r>
          </w:p>
        </w:tc>
        <w:tc>
          <w:tcPr>
            <w:tcW w:w="1716" w:type="dxa"/>
            <w:tcBorders>
              <w:top w:val="nil"/>
              <w:left w:val="nil"/>
              <w:bottom w:val="nil"/>
              <w:right w:val="nil"/>
            </w:tcBorders>
          </w:tcPr>
          <w:p w:rsidR="00B34909" w:rsidRDefault="00B34909">
            <w:pPr>
              <w:pStyle w:val="ConsPlusNormal"/>
              <w:jc w:val="center"/>
            </w:pPr>
            <w:r>
              <w:t>73994,7</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39 4 2036</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195</w:t>
            </w:r>
          </w:p>
        </w:tc>
        <w:tc>
          <w:tcPr>
            <w:tcW w:w="1716" w:type="dxa"/>
            <w:tcBorders>
              <w:top w:val="nil"/>
              <w:left w:val="nil"/>
              <w:bottom w:val="nil"/>
              <w:right w:val="nil"/>
            </w:tcBorders>
          </w:tcPr>
          <w:p w:rsidR="00B34909" w:rsidRDefault="00B34909">
            <w:pPr>
              <w:pStyle w:val="ConsPlusNormal"/>
              <w:jc w:val="center"/>
            </w:pPr>
            <w:r>
              <w:t>185,2</w:t>
            </w:r>
          </w:p>
        </w:tc>
        <w:tc>
          <w:tcPr>
            <w:tcW w:w="1716" w:type="dxa"/>
            <w:tcBorders>
              <w:top w:val="nil"/>
              <w:left w:val="nil"/>
              <w:bottom w:val="nil"/>
              <w:right w:val="nil"/>
            </w:tcBorders>
          </w:tcPr>
          <w:p w:rsidR="00B34909" w:rsidRDefault="00B34909">
            <w:pPr>
              <w:pStyle w:val="ConsPlusNormal"/>
              <w:jc w:val="center"/>
            </w:pPr>
            <w:r>
              <w:t>185,2</w:t>
            </w:r>
          </w:p>
        </w:tc>
        <w:tc>
          <w:tcPr>
            <w:tcW w:w="1716" w:type="dxa"/>
            <w:tcBorders>
              <w:top w:val="nil"/>
              <w:left w:val="nil"/>
              <w:bottom w:val="nil"/>
              <w:right w:val="nil"/>
            </w:tcBorders>
          </w:tcPr>
          <w:p w:rsidR="00B34909" w:rsidRDefault="00B34909">
            <w:pPr>
              <w:pStyle w:val="ConsPlusNormal"/>
              <w:jc w:val="center"/>
            </w:pPr>
            <w:r>
              <w:t>185,2</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39 4 2036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200</w:t>
            </w:r>
          </w:p>
        </w:tc>
        <w:tc>
          <w:tcPr>
            <w:tcW w:w="1716" w:type="dxa"/>
            <w:tcBorders>
              <w:top w:val="nil"/>
              <w:left w:val="nil"/>
              <w:bottom w:val="nil"/>
              <w:right w:val="nil"/>
            </w:tcBorders>
          </w:tcPr>
          <w:p w:rsidR="00B34909" w:rsidRDefault="00B34909">
            <w:pPr>
              <w:pStyle w:val="ConsPlusNormal"/>
              <w:jc w:val="center"/>
            </w:pPr>
            <w:r>
              <w:t>190</w:t>
            </w:r>
          </w:p>
        </w:tc>
        <w:tc>
          <w:tcPr>
            <w:tcW w:w="1716" w:type="dxa"/>
            <w:tcBorders>
              <w:top w:val="nil"/>
              <w:left w:val="nil"/>
              <w:bottom w:val="nil"/>
              <w:right w:val="nil"/>
            </w:tcBorders>
          </w:tcPr>
          <w:p w:rsidR="00B34909" w:rsidRDefault="00B34909">
            <w:pPr>
              <w:pStyle w:val="ConsPlusNormal"/>
              <w:jc w:val="center"/>
            </w:pPr>
            <w:r>
              <w:t>190</w:t>
            </w:r>
          </w:p>
        </w:tc>
        <w:tc>
          <w:tcPr>
            <w:tcW w:w="1716" w:type="dxa"/>
            <w:tcBorders>
              <w:top w:val="nil"/>
              <w:left w:val="nil"/>
              <w:bottom w:val="nil"/>
              <w:right w:val="nil"/>
            </w:tcBorders>
          </w:tcPr>
          <w:p w:rsidR="00B34909" w:rsidRDefault="00B34909">
            <w:pPr>
              <w:pStyle w:val="ConsPlusNormal"/>
              <w:jc w:val="center"/>
            </w:pPr>
            <w:r>
              <w:t>190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39 4 4009</w:t>
            </w:r>
          </w:p>
        </w:tc>
        <w:tc>
          <w:tcPr>
            <w:tcW w:w="824" w:type="dxa"/>
            <w:tcBorders>
              <w:top w:val="nil"/>
              <w:left w:val="nil"/>
              <w:bottom w:val="nil"/>
              <w:right w:val="nil"/>
            </w:tcBorders>
          </w:tcPr>
          <w:p w:rsidR="00B34909" w:rsidRDefault="00B34909">
            <w:pPr>
              <w:pStyle w:val="ConsPlusNormal"/>
              <w:jc w:val="center"/>
            </w:pPr>
            <w:r>
              <w:t>400</w:t>
            </w:r>
          </w:p>
        </w:tc>
        <w:tc>
          <w:tcPr>
            <w:tcW w:w="1715" w:type="dxa"/>
            <w:tcBorders>
              <w:top w:val="nil"/>
              <w:left w:val="nil"/>
              <w:bottom w:val="nil"/>
              <w:right w:val="nil"/>
            </w:tcBorders>
          </w:tcPr>
          <w:p w:rsidR="00B34909" w:rsidRDefault="00B34909">
            <w:pPr>
              <w:pStyle w:val="ConsPlusNormal"/>
              <w:jc w:val="center"/>
            </w:pPr>
            <w:r>
              <w:t>6848436,2</w:t>
            </w:r>
          </w:p>
        </w:tc>
        <w:tc>
          <w:tcPr>
            <w:tcW w:w="1716" w:type="dxa"/>
            <w:tcBorders>
              <w:top w:val="nil"/>
              <w:left w:val="nil"/>
              <w:bottom w:val="nil"/>
              <w:right w:val="nil"/>
            </w:tcBorders>
          </w:tcPr>
          <w:p w:rsidR="00B34909" w:rsidRDefault="00B34909">
            <w:pPr>
              <w:pStyle w:val="ConsPlusNormal"/>
              <w:jc w:val="center"/>
            </w:pPr>
            <w:r>
              <w:t>7477437,4</w:t>
            </w:r>
          </w:p>
        </w:tc>
        <w:tc>
          <w:tcPr>
            <w:tcW w:w="1716" w:type="dxa"/>
            <w:tcBorders>
              <w:top w:val="nil"/>
              <w:left w:val="nil"/>
              <w:bottom w:val="nil"/>
              <w:right w:val="nil"/>
            </w:tcBorders>
          </w:tcPr>
          <w:p w:rsidR="00B34909" w:rsidRDefault="00B34909">
            <w:pPr>
              <w:pStyle w:val="ConsPlusNormal"/>
              <w:jc w:val="center"/>
            </w:pPr>
            <w:r>
              <w:t>6123953,5</w:t>
            </w:r>
          </w:p>
        </w:tc>
        <w:tc>
          <w:tcPr>
            <w:tcW w:w="1716" w:type="dxa"/>
            <w:tcBorders>
              <w:top w:val="nil"/>
              <w:left w:val="nil"/>
              <w:bottom w:val="nil"/>
              <w:right w:val="nil"/>
            </w:tcBorders>
          </w:tcPr>
          <w:p w:rsidR="00B34909" w:rsidRDefault="00B34909">
            <w:pPr>
              <w:pStyle w:val="ConsPlusNormal"/>
              <w:jc w:val="center"/>
            </w:pPr>
            <w:r>
              <w:t>7273761,8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39 4 3987</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251400</w:t>
            </w:r>
          </w:p>
        </w:tc>
        <w:tc>
          <w:tcPr>
            <w:tcW w:w="1716" w:type="dxa"/>
            <w:tcBorders>
              <w:top w:val="nil"/>
              <w:left w:val="nil"/>
              <w:bottom w:val="nil"/>
              <w:right w:val="nil"/>
            </w:tcBorders>
          </w:tcPr>
          <w:p w:rsidR="00B34909" w:rsidRDefault="00B34909">
            <w:pPr>
              <w:pStyle w:val="ConsPlusNormal"/>
              <w:jc w:val="center"/>
            </w:pPr>
            <w:r>
              <w:t>251400</w:t>
            </w:r>
          </w:p>
        </w:tc>
        <w:tc>
          <w:tcPr>
            <w:tcW w:w="1716" w:type="dxa"/>
            <w:tcBorders>
              <w:top w:val="nil"/>
              <w:left w:val="nil"/>
              <w:bottom w:val="nil"/>
              <w:right w:val="nil"/>
            </w:tcBorders>
          </w:tcPr>
          <w:p w:rsidR="00B34909" w:rsidRDefault="00B34909">
            <w:pPr>
              <w:pStyle w:val="ConsPlusNormal"/>
              <w:jc w:val="center"/>
            </w:pPr>
            <w:r>
              <w:t>251400</w:t>
            </w:r>
          </w:p>
        </w:tc>
        <w:tc>
          <w:tcPr>
            <w:tcW w:w="1716" w:type="dxa"/>
            <w:tcBorders>
              <w:top w:val="nil"/>
              <w:left w:val="nil"/>
              <w:bottom w:val="nil"/>
              <w:right w:val="nil"/>
            </w:tcBorders>
          </w:tcPr>
          <w:p w:rsidR="00B34909" w:rsidRDefault="00B34909">
            <w:pPr>
              <w:pStyle w:val="ConsPlusNormal"/>
              <w:jc w:val="center"/>
            </w:pPr>
            <w:r>
              <w:t>251400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39 4 3974</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3000</w:t>
            </w:r>
          </w:p>
        </w:tc>
        <w:tc>
          <w:tcPr>
            <w:tcW w:w="1716" w:type="dxa"/>
            <w:tcBorders>
              <w:top w:val="nil"/>
              <w:left w:val="nil"/>
              <w:bottom w:val="nil"/>
              <w:right w:val="nil"/>
            </w:tcBorders>
          </w:tcPr>
          <w:p w:rsidR="00B34909" w:rsidRDefault="00B34909">
            <w:pPr>
              <w:pStyle w:val="ConsPlusNormal"/>
              <w:jc w:val="center"/>
            </w:pPr>
            <w:r>
              <w:t>3000</w:t>
            </w:r>
          </w:p>
        </w:tc>
        <w:tc>
          <w:tcPr>
            <w:tcW w:w="1716" w:type="dxa"/>
            <w:tcBorders>
              <w:top w:val="nil"/>
              <w:left w:val="nil"/>
              <w:bottom w:val="nil"/>
              <w:right w:val="nil"/>
            </w:tcBorders>
          </w:tcPr>
          <w:p w:rsidR="00B34909" w:rsidRDefault="00B34909">
            <w:pPr>
              <w:pStyle w:val="ConsPlusNormal"/>
              <w:jc w:val="center"/>
            </w:pPr>
            <w:r>
              <w:t>3000</w:t>
            </w:r>
          </w:p>
        </w:tc>
        <w:tc>
          <w:tcPr>
            <w:tcW w:w="1716" w:type="dxa"/>
            <w:tcBorders>
              <w:top w:val="nil"/>
              <w:left w:val="nil"/>
              <w:bottom w:val="nil"/>
              <w:right w:val="nil"/>
            </w:tcBorders>
          </w:tcPr>
          <w:p w:rsidR="00B34909" w:rsidRDefault="00B34909">
            <w:pPr>
              <w:pStyle w:val="ConsPlusNormal"/>
              <w:jc w:val="center"/>
            </w:pPr>
            <w:r>
              <w:t>3000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39 4 9999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2064,1</w:t>
            </w:r>
          </w:p>
        </w:tc>
        <w:tc>
          <w:tcPr>
            <w:tcW w:w="1716" w:type="dxa"/>
            <w:tcBorders>
              <w:top w:val="nil"/>
              <w:left w:val="nil"/>
              <w:bottom w:val="nil"/>
              <w:right w:val="nil"/>
            </w:tcBorders>
          </w:tcPr>
          <w:p w:rsidR="00B34909" w:rsidRDefault="00B34909">
            <w:pPr>
              <w:pStyle w:val="ConsPlusNormal"/>
              <w:jc w:val="center"/>
            </w:pPr>
            <w:r>
              <w:t>2119,7</w:t>
            </w:r>
          </w:p>
        </w:tc>
        <w:tc>
          <w:tcPr>
            <w:tcW w:w="1716" w:type="dxa"/>
            <w:tcBorders>
              <w:top w:val="nil"/>
              <w:left w:val="nil"/>
              <w:bottom w:val="nil"/>
              <w:right w:val="nil"/>
            </w:tcBorders>
          </w:tcPr>
          <w:p w:rsidR="00B34909" w:rsidRDefault="00B34909">
            <w:pPr>
              <w:pStyle w:val="ConsPlusNormal"/>
              <w:jc w:val="center"/>
            </w:pPr>
            <w:r>
              <w:t>2156,9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0300600</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1986,1</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0112</w:t>
            </w:r>
          </w:p>
        </w:tc>
        <w:tc>
          <w:tcPr>
            <w:tcW w:w="1416" w:type="dxa"/>
            <w:tcBorders>
              <w:top w:val="nil"/>
              <w:left w:val="nil"/>
              <w:bottom w:val="nil"/>
              <w:right w:val="nil"/>
            </w:tcBorders>
          </w:tcPr>
          <w:p w:rsidR="00B34909" w:rsidRDefault="00B34909">
            <w:pPr>
              <w:pStyle w:val="ConsPlusNormal"/>
              <w:jc w:val="center"/>
            </w:pPr>
            <w:r>
              <w:t>39 4 0019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6506,4</w:t>
            </w:r>
          </w:p>
        </w:tc>
        <w:tc>
          <w:tcPr>
            <w:tcW w:w="1716" w:type="dxa"/>
            <w:tcBorders>
              <w:top w:val="nil"/>
              <w:left w:val="nil"/>
              <w:bottom w:val="nil"/>
              <w:right w:val="nil"/>
            </w:tcBorders>
          </w:tcPr>
          <w:p w:rsidR="00B34909" w:rsidRDefault="00B34909">
            <w:pPr>
              <w:pStyle w:val="ConsPlusNormal"/>
              <w:jc w:val="center"/>
            </w:pPr>
            <w:r>
              <w:t>6181,1</w:t>
            </w:r>
          </w:p>
        </w:tc>
        <w:tc>
          <w:tcPr>
            <w:tcW w:w="1716" w:type="dxa"/>
            <w:tcBorders>
              <w:top w:val="nil"/>
              <w:left w:val="nil"/>
              <w:bottom w:val="nil"/>
              <w:right w:val="nil"/>
            </w:tcBorders>
          </w:tcPr>
          <w:p w:rsidR="00B34909" w:rsidRDefault="00B34909">
            <w:pPr>
              <w:pStyle w:val="ConsPlusNormal"/>
              <w:jc w:val="center"/>
            </w:pPr>
            <w:r>
              <w:t>6181,1</w:t>
            </w:r>
          </w:p>
        </w:tc>
        <w:tc>
          <w:tcPr>
            <w:tcW w:w="1716" w:type="dxa"/>
            <w:tcBorders>
              <w:top w:val="nil"/>
              <w:left w:val="nil"/>
              <w:bottom w:val="nil"/>
              <w:right w:val="nil"/>
            </w:tcBorders>
          </w:tcPr>
          <w:p w:rsidR="00B34909" w:rsidRDefault="00B34909">
            <w:pPr>
              <w:pStyle w:val="ConsPlusNormal"/>
              <w:jc w:val="center"/>
            </w:pPr>
            <w:r>
              <w:t>6181,1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39 4 0059</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2195913,4</w:t>
            </w:r>
          </w:p>
        </w:tc>
        <w:tc>
          <w:tcPr>
            <w:tcW w:w="1716" w:type="dxa"/>
            <w:tcBorders>
              <w:top w:val="nil"/>
              <w:left w:val="nil"/>
              <w:bottom w:val="nil"/>
              <w:right w:val="nil"/>
            </w:tcBorders>
          </w:tcPr>
          <w:p w:rsidR="00B34909" w:rsidRDefault="00B34909">
            <w:pPr>
              <w:pStyle w:val="ConsPlusNormal"/>
              <w:jc w:val="center"/>
            </w:pPr>
            <w:r>
              <w:t>2835791,2</w:t>
            </w:r>
          </w:p>
        </w:tc>
        <w:tc>
          <w:tcPr>
            <w:tcW w:w="1716" w:type="dxa"/>
            <w:tcBorders>
              <w:top w:val="nil"/>
              <w:left w:val="nil"/>
              <w:bottom w:val="nil"/>
              <w:right w:val="nil"/>
            </w:tcBorders>
          </w:tcPr>
          <w:p w:rsidR="00B34909" w:rsidRDefault="00B34909">
            <w:pPr>
              <w:pStyle w:val="ConsPlusNormal"/>
              <w:jc w:val="center"/>
            </w:pPr>
            <w:r>
              <w:t>2949536</w:t>
            </w:r>
          </w:p>
        </w:tc>
        <w:tc>
          <w:tcPr>
            <w:tcW w:w="1716" w:type="dxa"/>
            <w:tcBorders>
              <w:top w:val="nil"/>
              <w:left w:val="nil"/>
              <w:bottom w:val="nil"/>
              <w:right w:val="nil"/>
            </w:tcBorders>
          </w:tcPr>
          <w:p w:rsidR="00B34909" w:rsidRDefault="00B34909">
            <w:pPr>
              <w:pStyle w:val="ConsPlusNormal"/>
              <w:jc w:val="center"/>
            </w:pPr>
            <w:r>
              <w:t>2949536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39 4 0059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3473233,5</w:t>
            </w:r>
          </w:p>
        </w:tc>
        <w:tc>
          <w:tcPr>
            <w:tcW w:w="1716" w:type="dxa"/>
            <w:tcBorders>
              <w:top w:val="nil"/>
              <w:left w:val="nil"/>
              <w:bottom w:val="nil"/>
              <w:right w:val="nil"/>
            </w:tcBorders>
          </w:tcPr>
          <w:p w:rsidR="00B34909" w:rsidRDefault="00B34909">
            <w:pPr>
              <w:pStyle w:val="ConsPlusNormal"/>
              <w:jc w:val="center"/>
            </w:pPr>
            <w:r>
              <w:t>5687935,6</w:t>
            </w:r>
          </w:p>
        </w:tc>
        <w:tc>
          <w:tcPr>
            <w:tcW w:w="1716" w:type="dxa"/>
            <w:tcBorders>
              <w:top w:val="nil"/>
              <w:left w:val="nil"/>
              <w:bottom w:val="nil"/>
              <w:right w:val="nil"/>
            </w:tcBorders>
          </w:tcPr>
          <w:p w:rsidR="00B34909" w:rsidRDefault="00B34909">
            <w:pPr>
              <w:pStyle w:val="ConsPlusNormal"/>
              <w:jc w:val="center"/>
            </w:pPr>
            <w:r>
              <w:t>6184375,9</w:t>
            </w:r>
          </w:p>
        </w:tc>
        <w:tc>
          <w:tcPr>
            <w:tcW w:w="1716" w:type="dxa"/>
            <w:tcBorders>
              <w:top w:val="nil"/>
              <w:left w:val="nil"/>
              <w:bottom w:val="nil"/>
              <w:right w:val="nil"/>
            </w:tcBorders>
          </w:tcPr>
          <w:p w:rsidR="00B34909" w:rsidRDefault="00B34909">
            <w:pPr>
              <w:pStyle w:val="ConsPlusNormal"/>
              <w:jc w:val="center"/>
            </w:pPr>
            <w:r>
              <w:t>6184375,9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39 4 0059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9524,9</w:t>
            </w:r>
          </w:p>
        </w:tc>
        <w:tc>
          <w:tcPr>
            <w:tcW w:w="1716" w:type="dxa"/>
            <w:tcBorders>
              <w:top w:val="nil"/>
              <w:left w:val="nil"/>
              <w:bottom w:val="nil"/>
              <w:right w:val="nil"/>
            </w:tcBorders>
          </w:tcPr>
          <w:p w:rsidR="00B34909" w:rsidRDefault="00B34909">
            <w:pPr>
              <w:pStyle w:val="ConsPlusNormal"/>
              <w:jc w:val="center"/>
            </w:pPr>
            <w:r>
              <w:t>13271,8</w:t>
            </w:r>
          </w:p>
        </w:tc>
        <w:tc>
          <w:tcPr>
            <w:tcW w:w="1716" w:type="dxa"/>
            <w:tcBorders>
              <w:top w:val="nil"/>
              <w:left w:val="nil"/>
              <w:bottom w:val="nil"/>
              <w:right w:val="nil"/>
            </w:tcBorders>
          </w:tcPr>
          <w:p w:rsidR="00B34909" w:rsidRDefault="00B34909">
            <w:pPr>
              <w:pStyle w:val="ConsPlusNormal"/>
              <w:jc w:val="center"/>
            </w:pPr>
            <w:r>
              <w:t>13271,8</w:t>
            </w:r>
          </w:p>
        </w:tc>
        <w:tc>
          <w:tcPr>
            <w:tcW w:w="1716" w:type="dxa"/>
            <w:tcBorders>
              <w:top w:val="nil"/>
              <w:left w:val="nil"/>
              <w:bottom w:val="nil"/>
              <w:right w:val="nil"/>
            </w:tcBorders>
          </w:tcPr>
          <w:p w:rsidR="00B34909" w:rsidRDefault="00B34909">
            <w:pPr>
              <w:pStyle w:val="ConsPlusNormal"/>
              <w:jc w:val="center"/>
            </w:pPr>
            <w:r>
              <w:t>13271,8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182</w:t>
            </w:r>
          </w:p>
        </w:tc>
        <w:tc>
          <w:tcPr>
            <w:tcW w:w="824" w:type="dxa"/>
            <w:tcBorders>
              <w:top w:val="nil"/>
              <w:left w:val="nil"/>
              <w:bottom w:val="nil"/>
              <w:right w:val="nil"/>
            </w:tcBorders>
          </w:tcPr>
          <w:p w:rsidR="00B34909" w:rsidRDefault="00B34909">
            <w:pPr>
              <w:pStyle w:val="ConsPlusNormal"/>
              <w:jc w:val="center"/>
            </w:pPr>
            <w:r>
              <w:t>0705</w:t>
            </w:r>
          </w:p>
        </w:tc>
        <w:tc>
          <w:tcPr>
            <w:tcW w:w="1416" w:type="dxa"/>
            <w:tcBorders>
              <w:top w:val="nil"/>
              <w:left w:val="nil"/>
              <w:bottom w:val="nil"/>
              <w:right w:val="nil"/>
            </w:tcBorders>
          </w:tcPr>
          <w:p w:rsidR="00B34909" w:rsidRDefault="00B34909">
            <w:pPr>
              <w:pStyle w:val="ConsPlusNormal"/>
              <w:jc w:val="center"/>
            </w:pPr>
            <w:r>
              <w:t>39 4 0059</w:t>
            </w:r>
          </w:p>
        </w:tc>
        <w:tc>
          <w:tcPr>
            <w:tcW w:w="824" w:type="dxa"/>
            <w:tcBorders>
              <w:top w:val="nil"/>
              <w:left w:val="nil"/>
              <w:bottom w:val="nil"/>
              <w:right w:val="nil"/>
            </w:tcBorders>
          </w:tcPr>
          <w:p w:rsidR="00B34909" w:rsidRDefault="00B34909">
            <w:pPr>
              <w:pStyle w:val="ConsPlusNormal"/>
              <w:jc w:val="center"/>
            </w:pPr>
            <w:r>
              <w:t>600</w:t>
            </w:r>
          </w:p>
        </w:tc>
        <w:tc>
          <w:tcPr>
            <w:tcW w:w="1715" w:type="dxa"/>
            <w:tcBorders>
              <w:top w:val="nil"/>
              <w:left w:val="nil"/>
              <w:bottom w:val="nil"/>
              <w:right w:val="nil"/>
            </w:tcBorders>
          </w:tcPr>
          <w:p w:rsidR="00B34909" w:rsidRDefault="00B34909">
            <w:pPr>
              <w:pStyle w:val="ConsPlusNormal"/>
              <w:jc w:val="center"/>
            </w:pPr>
            <w:r>
              <w:t>119447,2</w:t>
            </w:r>
          </w:p>
        </w:tc>
        <w:tc>
          <w:tcPr>
            <w:tcW w:w="1716" w:type="dxa"/>
            <w:tcBorders>
              <w:top w:val="nil"/>
              <w:left w:val="nil"/>
              <w:bottom w:val="nil"/>
              <w:right w:val="nil"/>
            </w:tcBorders>
          </w:tcPr>
          <w:p w:rsidR="00B34909" w:rsidRDefault="00B34909">
            <w:pPr>
              <w:pStyle w:val="ConsPlusNormal"/>
              <w:jc w:val="center"/>
            </w:pPr>
            <w:r>
              <w:t>119739,7</w:t>
            </w:r>
          </w:p>
        </w:tc>
        <w:tc>
          <w:tcPr>
            <w:tcW w:w="1716" w:type="dxa"/>
            <w:tcBorders>
              <w:top w:val="nil"/>
              <w:left w:val="nil"/>
              <w:bottom w:val="nil"/>
              <w:right w:val="nil"/>
            </w:tcBorders>
          </w:tcPr>
          <w:p w:rsidR="00B34909" w:rsidRDefault="00B34909">
            <w:pPr>
              <w:pStyle w:val="ConsPlusNormal"/>
              <w:jc w:val="center"/>
            </w:pPr>
            <w:r>
              <w:t>121952,6</w:t>
            </w:r>
          </w:p>
        </w:tc>
        <w:tc>
          <w:tcPr>
            <w:tcW w:w="1716" w:type="dxa"/>
            <w:tcBorders>
              <w:top w:val="nil"/>
              <w:left w:val="nil"/>
              <w:bottom w:val="nil"/>
              <w:right w:val="nil"/>
            </w:tcBorders>
          </w:tcPr>
          <w:p w:rsidR="00B34909" w:rsidRDefault="00B34909">
            <w:pPr>
              <w:pStyle w:val="ConsPlusNormal"/>
              <w:jc w:val="center"/>
            </w:pPr>
            <w:r>
              <w:t>121952,6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5.3</w:t>
            </w:r>
          </w:p>
        </w:tc>
        <w:tc>
          <w:tcPr>
            <w:tcW w:w="2402" w:type="dxa"/>
            <w:tcBorders>
              <w:top w:val="nil"/>
              <w:left w:val="nil"/>
              <w:bottom w:val="nil"/>
              <w:right w:val="nil"/>
            </w:tcBorders>
          </w:tcPr>
          <w:p w:rsidR="00B34909" w:rsidRDefault="00B34909">
            <w:pPr>
              <w:pStyle w:val="ConsPlusNormal"/>
            </w:pPr>
            <w:r>
              <w:t>Разработка Основных направлений налоговой политики на соответствующий период, предусматривающих мероприятия, направленные на поддержание сбалансированности бюджетной системы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5.4</w:t>
            </w:r>
          </w:p>
        </w:tc>
        <w:tc>
          <w:tcPr>
            <w:tcW w:w="2402" w:type="dxa"/>
            <w:tcBorders>
              <w:top w:val="nil"/>
              <w:left w:val="nil"/>
              <w:bottom w:val="nil"/>
              <w:right w:val="nil"/>
            </w:tcBorders>
          </w:tcPr>
          <w:p w:rsidR="00B34909" w:rsidRDefault="00B34909">
            <w:pPr>
              <w:pStyle w:val="ConsPlusNormal"/>
            </w:pPr>
            <w:r>
              <w:t xml:space="preserve">Развитие электронного документооборота между налоговыми </w:t>
            </w:r>
            <w:r>
              <w:lastRenderedPageBreak/>
              <w:t>органами и налогоплательщиками, а также повышение качества исполнения налоговых процедур и информирования налогоплательщиков</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5.5</w:t>
            </w:r>
          </w:p>
        </w:tc>
        <w:tc>
          <w:tcPr>
            <w:tcW w:w="2402" w:type="dxa"/>
            <w:tcBorders>
              <w:top w:val="nil"/>
              <w:left w:val="nil"/>
              <w:bottom w:val="nil"/>
              <w:right w:val="nil"/>
            </w:tcBorders>
          </w:tcPr>
          <w:p w:rsidR="00B34909" w:rsidRDefault="00B34909">
            <w:pPr>
              <w:pStyle w:val="ConsPlusNormal"/>
            </w:pPr>
            <w:r>
              <w:t>Деофшоризация национальной экономики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5.6</w:t>
            </w:r>
          </w:p>
        </w:tc>
        <w:tc>
          <w:tcPr>
            <w:tcW w:w="2402" w:type="dxa"/>
            <w:tcBorders>
              <w:top w:val="nil"/>
              <w:left w:val="nil"/>
              <w:bottom w:val="nil"/>
              <w:right w:val="nil"/>
            </w:tcBorders>
          </w:tcPr>
          <w:p w:rsidR="00B34909" w:rsidRDefault="00B34909">
            <w:pPr>
              <w:pStyle w:val="ConsPlusNormal"/>
            </w:pPr>
            <w:r>
              <w:t>Взаимодействие с ОЭСР в рамках реализации плана мероприятий по противодействию размыванию налогооблагаемой базы и выводу прибыли из-под налогообложения (BEPS)</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6</w:t>
            </w:r>
          </w:p>
        </w:tc>
        <w:tc>
          <w:tcPr>
            <w:tcW w:w="2402" w:type="dxa"/>
            <w:vMerge w:val="restart"/>
            <w:tcBorders>
              <w:top w:val="nil"/>
              <w:left w:val="nil"/>
              <w:bottom w:val="nil"/>
              <w:right w:val="nil"/>
            </w:tcBorders>
          </w:tcPr>
          <w:p w:rsidR="00B34909" w:rsidRDefault="00B34909">
            <w:pPr>
              <w:pStyle w:val="ConsPlusNormal"/>
            </w:pPr>
            <w:r>
              <w:t>Управление государственным долгом и государственными финансовыми активами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39 5 0000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387563340</w:t>
            </w:r>
          </w:p>
        </w:tc>
        <w:tc>
          <w:tcPr>
            <w:tcW w:w="1716" w:type="dxa"/>
            <w:tcBorders>
              <w:top w:val="nil"/>
              <w:left w:val="nil"/>
              <w:bottom w:val="nil"/>
              <w:right w:val="nil"/>
            </w:tcBorders>
          </w:tcPr>
          <w:p w:rsidR="00B34909" w:rsidRDefault="00B34909">
            <w:pPr>
              <w:pStyle w:val="ConsPlusNormal"/>
              <w:jc w:val="center"/>
            </w:pPr>
            <w:r>
              <w:t>475679075,2</w:t>
            </w:r>
          </w:p>
        </w:tc>
        <w:tc>
          <w:tcPr>
            <w:tcW w:w="1716" w:type="dxa"/>
            <w:tcBorders>
              <w:top w:val="nil"/>
              <w:left w:val="nil"/>
              <w:bottom w:val="nil"/>
              <w:right w:val="nil"/>
            </w:tcBorders>
          </w:tcPr>
          <w:p w:rsidR="00B34909" w:rsidRDefault="00B34909">
            <w:pPr>
              <w:pStyle w:val="ConsPlusNormal"/>
              <w:jc w:val="center"/>
            </w:pPr>
            <w:r>
              <w:t>534607741,9</w:t>
            </w:r>
          </w:p>
        </w:tc>
        <w:tc>
          <w:tcPr>
            <w:tcW w:w="1716" w:type="dxa"/>
            <w:tcBorders>
              <w:top w:val="nil"/>
              <w:left w:val="nil"/>
              <w:bottom w:val="nil"/>
              <w:right w:val="nil"/>
            </w:tcBorders>
          </w:tcPr>
          <w:p w:rsidR="00B34909" w:rsidRDefault="00B34909">
            <w:pPr>
              <w:pStyle w:val="ConsPlusNormal"/>
              <w:jc w:val="center"/>
            </w:pPr>
            <w:r>
              <w:t>599011895,7</w:t>
            </w:r>
          </w:p>
        </w:tc>
        <w:tc>
          <w:tcPr>
            <w:tcW w:w="1716" w:type="dxa"/>
            <w:tcBorders>
              <w:top w:val="nil"/>
              <w:left w:val="nil"/>
              <w:bottom w:val="nil"/>
              <w:right w:val="nil"/>
            </w:tcBorders>
          </w:tcPr>
          <w:p w:rsidR="00B34909" w:rsidRDefault="00B34909">
            <w:pPr>
              <w:pStyle w:val="ConsPlusNormal"/>
              <w:jc w:val="center"/>
            </w:pPr>
            <w:r>
              <w:t>669908234,6</w:t>
            </w:r>
          </w:p>
        </w:tc>
        <w:tc>
          <w:tcPr>
            <w:tcW w:w="1845" w:type="dxa"/>
            <w:tcBorders>
              <w:top w:val="nil"/>
              <w:left w:val="nil"/>
              <w:bottom w:val="nil"/>
              <w:right w:val="nil"/>
            </w:tcBorders>
          </w:tcPr>
          <w:p w:rsidR="00B34909" w:rsidRDefault="00B34909">
            <w:pPr>
              <w:pStyle w:val="ConsPlusNormal"/>
              <w:jc w:val="center"/>
            </w:pPr>
            <w:r>
              <w:t>787940218,7</w:t>
            </w:r>
          </w:p>
        </w:tc>
        <w:tc>
          <w:tcPr>
            <w:tcW w:w="1876" w:type="dxa"/>
            <w:tcBorders>
              <w:top w:val="nil"/>
              <w:left w:val="nil"/>
              <w:bottom w:val="nil"/>
              <w:right w:val="nil"/>
            </w:tcBorders>
          </w:tcPr>
          <w:p w:rsidR="00B34909" w:rsidRDefault="00B34909">
            <w:pPr>
              <w:pStyle w:val="ConsPlusNormal"/>
              <w:jc w:val="center"/>
            </w:pPr>
            <w:r>
              <w:t>886051974,5</w:t>
            </w:r>
          </w:p>
        </w:tc>
        <w:tc>
          <w:tcPr>
            <w:tcW w:w="1875" w:type="dxa"/>
            <w:tcBorders>
              <w:top w:val="nil"/>
              <w:left w:val="nil"/>
              <w:bottom w:val="nil"/>
              <w:right w:val="nil"/>
            </w:tcBorders>
          </w:tcPr>
          <w:p w:rsidR="00B34909" w:rsidRDefault="00B34909">
            <w:pPr>
              <w:pStyle w:val="ConsPlusNormal"/>
              <w:jc w:val="center"/>
            </w:pPr>
            <w:r>
              <w:t>1003030009,3</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39 5 0000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387563340</w:t>
            </w:r>
          </w:p>
        </w:tc>
        <w:tc>
          <w:tcPr>
            <w:tcW w:w="1716" w:type="dxa"/>
            <w:tcBorders>
              <w:top w:val="nil"/>
              <w:left w:val="nil"/>
              <w:bottom w:val="nil"/>
              <w:right w:val="nil"/>
            </w:tcBorders>
          </w:tcPr>
          <w:p w:rsidR="00B34909" w:rsidRDefault="00B34909">
            <w:pPr>
              <w:pStyle w:val="ConsPlusNormal"/>
              <w:jc w:val="center"/>
            </w:pPr>
            <w:r>
              <w:t>475679075,2</w:t>
            </w:r>
          </w:p>
        </w:tc>
        <w:tc>
          <w:tcPr>
            <w:tcW w:w="1716" w:type="dxa"/>
            <w:tcBorders>
              <w:top w:val="nil"/>
              <w:left w:val="nil"/>
              <w:bottom w:val="nil"/>
              <w:right w:val="nil"/>
            </w:tcBorders>
          </w:tcPr>
          <w:p w:rsidR="00B34909" w:rsidRDefault="00B34909">
            <w:pPr>
              <w:pStyle w:val="ConsPlusNormal"/>
              <w:jc w:val="center"/>
            </w:pPr>
            <w:r>
              <w:t>534607741,9</w:t>
            </w:r>
          </w:p>
        </w:tc>
        <w:tc>
          <w:tcPr>
            <w:tcW w:w="1716" w:type="dxa"/>
            <w:tcBorders>
              <w:top w:val="nil"/>
              <w:left w:val="nil"/>
              <w:bottom w:val="nil"/>
              <w:right w:val="nil"/>
            </w:tcBorders>
          </w:tcPr>
          <w:p w:rsidR="00B34909" w:rsidRDefault="00B34909">
            <w:pPr>
              <w:pStyle w:val="ConsPlusNormal"/>
              <w:jc w:val="center"/>
            </w:pPr>
            <w:r>
              <w:t>599011895,7</w:t>
            </w:r>
          </w:p>
        </w:tc>
        <w:tc>
          <w:tcPr>
            <w:tcW w:w="1716" w:type="dxa"/>
            <w:tcBorders>
              <w:top w:val="nil"/>
              <w:left w:val="nil"/>
              <w:bottom w:val="nil"/>
              <w:right w:val="nil"/>
            </w:tcBorders>
          </w:tcPr>
          <w:p w:rsidR="00B34909" w:rsidRDefault="00B34909">
            <w:pPr>
              <w:pStyle w:val="ConsPlusNormal"/>
              <w:jc w:val="center"/>
            </w:pPr>
            <w:r>
              <w:t>669908234,6</w:t>
            </w:r>
          </w:p>
        </w:tc>
        <w:tc>
          <w:tcPr>
            <w:tcW w:w="1845" w:type="dxa"/>
            <w:tcBorders>
              <w:top w:val="nil"/>
              <w:left w:val="nil"/>
              <w:bottom w:val="nil"/>
              <w:right w:val="nil"/>
            </w:tcBorders>
          </w:tcPr>
          <w:p w:rsidR="00B34909" w:rsidRDefault="00B34909">
            <w:pPr>
              <w:pStyle w:val="ConsPlusNormal"/>
              <w:jc w:val="center"/>
            </w:pPr>
            <w:r>
              <w:t>787940218,7</w:t>
            </w:r>
          </w:p>
        </w:tc>
        <w:tc>
          <w:tcPr>
            <w:tcW w:w="1876" w:type="dxa"/>
            <w:tcBorders>
              <w:top w:val="nil"/>
              <w:left w:val="nil"/>
              <w:bottom w:val="nil"/>
              <w:right w:val="nil"/>
            </w:tcBorders>
          </w:tcPr>
          <w:p w:rsidR="00B34909" w:rsidRDefault="00B34909">
            <w:pPr>
              <w:pStyle w:val="ConsPlusNormal"/>
              <w:jc w:val="center"/>
            </w:pPr>
            <w:r>
              <w:t>886051974,5</w:t>
            </w:r>
          </w:p>
        </w:tc>
        <w:tc>
          <w:tcPr>
            <w:tcW w:w="1875" w:type="dxa"/>
            <w:tcBorders>
              <w:top w:val="nil"/>
              <w:left w:val="nil"/>
              <w:bottom w:val="nil"/>
              <w:right w:val="nil"/>
            </w:tcBorders>
          </w:tcPr>
          <w:p w:rsidR="00B34909" w:rsidRDefault="00B34909">
            <w:pPr>
              <w:pStyle w:val="ConsPlusNormal"/>
              <w:jc w:val="center"/>
            </w:pPr>
            <w:r>
              <w:t>1003030009,3</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6.1</w:t>
            </w:r>
          </w:p>
        </w:tc>
        <w:tc>
          <w:tcPr>
            <w:tcW w:w="2402" w:type="dxa"/>
            <w:tcBorders>
              <w:top w:val="nil"/>
              <w:left w:val="nil"/>
              <w:bottom w:val="nil"/>
              <w:right w:val="nil"/>
            </w:tcBorders>
          </w:tcPr>
          <w:p w:rsidR="00B34909" w:rsidRDefault="00B34909">
            <w:pPr>
              <w:pStyle w:val="ConsPlusNormal"/>
            </w:pPr>
            <w:r>
              <w:t xml:space="preserve">Нормативное правовое регулирование в сфере управления государственным долгом и </w:t>
            </w:r>
            <w:r>
              <w:lastRenderedPageBreak/>
              <w:t>государственными финансовыми активами Российской Федерации</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Основное мероприятие 6.2</w:t>
            </w:r>
          </w:p>
        </w:tc>
        <w:tc>
          <w:tcPr>
            <w:tcW w:w="2402" w:type="dxa"/>
            <w:vMerge w:val="restart"/>
            <w:tcBorders>
              <w:top w:val="nil"/>
              <w:left w:val="nil"/>
              <w:bottom w:val="nil"/>
              <w:right w:val="nil"/>
            </w:tcBorders>
          </w:tcPr>
          <w:p w:rsidR="00B34909" w:rsidRDefault="00B34909">
            <w:pPr>
              <w:pStyle w:val="ConsPlusNormal"/>
            </w:pPr>
            <w:r>
              <w:t>Обеспечение своевременности и полноты исполнения долговых обязательств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39 5 2788</w:t>
            </w:r>
          </w:p>
        </w:tc>
        <w:tc>
          <w:tcPr>
            <w:tcW w:w="824" w:type="dxa"/>
            <w:tcBorders>
              <w:top w:val="nil"/>
              <w:left w:val="nil"/>
              <w:bottom w:val="nil"/>
              <w:right w:val="nil"/>
            </w:tcBorders>
          </w:tcPr>
          <w:p w:rsidR="00B34909" w:rsidRDefault="00B34909">
            <w:pPr>
              <w:pStyle w:val="ConsPlusNormal"/>
              <w:jc w:val="center"/>
            </w:pPr>
            <w:r>
              <w:t>700</w:t>
            </w:r>
          </w:p>
        </w:tc>
        <w:tc>
          <w:tcPr>
            <w:tcW w:w="1715" w:type="dxa"/>
            <w:tcBorders>
              <w:top w:val="nil"/>
              <w:left w:val="nil"/>
              <w:bottom w:val="nil"/>
              <w:right w:val="nil"/>
            </w:tcBorders>
          </w:tcPr>
          <w:p w:rsidR="00B34909" w:rsidRDefault="00B34909">
            <w:pPr>
              <w:pStyle w:val="ConsPlusNormal"/>
              <w:jc w:val="center"/>
            </w:pPr>
            <w:r>
              <w:t>373054013,9</w:t>
            </w:r>
          </w:p>
        </w:tc>
        <w:tc>
          <w:tcPr>
            <w:tcW w:w="1716" w:type="dxa"/>
            <w:tcBorders>
              <w:top w:val="nil"/>
              <w:left w:val="nil"/>
              <w:bottom w:val="nil"/>
              <w:right w:val="nil"/>
            </w:tcBorders>
          </w:tcPr>
          <w:p w:rsidR="00B34909" w:rsidRDefault="00B34909">
            <w:pPr>
              <w:pStyle w:val="ConsPlusNormal"/>
              <w:jc w:val="center"/>
            </w:pPr>
            <w:r>
              <w:t>452530275,4</w:t>
            </w:r>
          </w:p>
        </w:tc>
        <w:tc>
          <w:tcPr>
            <w:tcW w:w="1716" w:type="dxa"/>
            <w:tcBorders>
              <w:top w:val="nil"/>
              <w:left w:val="nil"/>
              <w:bottom w:val="nil"/>
              <w:right w:val="nil"/>
            </w:tcBorders>
          </w:tcPr>
          <w:p w:rsidR="00B34909" w:rsidRDefault="00B34909">
            <w:pPr>
              <w:pStyle w:val="ConsPlusNormal"/>
              <w:jc w:val="center"/>
            </w:pPr>
            <w:r>
              <w:t>503745937,1</w:t>
            </w:r>
          </w:p>
        </w:tc>
        <w:tc>
          <w:tcPr>
            <w:tcW w:w="1716" w:type="dxa"/>
            <w:tcBorders>
              <w:top w:val="nil"/>
              <w:left w:val="nil"/>
              <w:bottom w:val="nil"/>
              <w:right w:val="nil"/>
            </w:tcBorders>
          </w:tcPr>
          <w:p w:rsidR="00B34909" w:rsidRDefault="00B34909">
            <w:pPr>
              <w:pStyle w:val="ConsPlusNormal"/>
              <w:jc w:val="center"/>
            </w:pPr>
            <w:r>
              <w:t>568558801,9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13 01</w:t>
            </w:r>
          </w:p>
        </w:tc>
        <w:tc>
          <w:tcPr>
            <w:tcW w:w="1416" w:type="dxa"/>
            <w:tcBorders>
              <w:top w:val="nil"/>
              <w:left w:val="nil"/>
              <w:bottom w:val="nil"/>
              <w:right w:val="nil"/>
            </w:tcBorders>
          </w:tcPr>
          <w:p w:rsidR="00B34909" w:rsidRDefault="00B34909">
            <w:pPr>
              <w:pStyle w:val="ConsPlusNormal"/>
              <w:jc w:val="center"/>
            </w:pPr>
            <w:r>
              <w:t>39 5 2788</w:t>
            </w:r>
          </w:p>
        </w:tc>
        <w:tc>
          <w:tcPr>
            <w:tcW w:w="824" w:type="dxa"/>
            <w:tcBorders>
              <w:top w:val="nil"/>
              <w:left w:val="nil"/>
              <w:bottom w:val="nil"/>
              <w:right w:val="nil"/>
            </w:tcBorders>
          </w:tcPr>
          <w:p w:rsidR="00B34909" w:rsidRDefault="00B34909">
            <w:pPr>
              <w:pStyle w:val="ConsPlusNormal"/>
              <w:jc w:val="center"/>
            </w:pPr>
            <w:r>
              <w:t>700</w:t>
            </w:r>
          </w:p>
        </w:tc>
        <w:tc>
          <w:tcPr>
            <w:tcW w:w="1715" w:type="dxa"/>
            <w:tcBorders>
              <w:top w:val="nil"/>
              <w:left w:val="nil"/>
              <w:bottom w:val="nil"/>
              <w:right w:val="nil"/>
            </w:tcBorders>
          </w:tcPr>
          <w:p w:rsidR="00B34909" w:rsidRDefault="00B34909">
            <w:pPr>
              <w:pStyle w:val="ConsPlusNormal"/>
              <w:jc w:val="center"/>
            </w:pPr>
            <w:r>
              <w:t>289635140,6</w:t>
            </w:r>
          </w:p>
        </w:tc>
        <w:tc>
          <w:tcPr>
            <w:tcW w:w="1716" w:type="dxa"/>
            <w:tcBorders>
              <w:top w:val="nil"/>
              <w:left w:val="nil"/>
              <w:bottom w:val="nil"/>
              <w:right w:val="nil"/>
            </w:tcBorders>
          </w:tcPr>
          <w:p w:rsidR="00B34909" w:rsidRDefault="00B34909">
            <w:pPr>
              <w:pStyle w:val="ConsPlusNormal"/>
              <w:jc w:val="center"/>
            </w:pPr>
            <w:r>
              <w:t>354000022,5</w:t>
            </w:r>
          </w:p>
        </w:tc>
        <w:tc>
          <w:tcPr>
            <w:tcW w:w="1716" w:type="dxa"/>
            <w:tcBorders>
              <w:top w:val="nil"/>
              <w:left w:val="nil"/>
              <w:bottom w:val="nil"/>
              <w:right w:val="nil"/>
            </w:tcBorders>
          </w:tcPr>
          <w:p w:rsidR="00B34909" w:rsidRDefault="00B34909">
            <w:pPr>
              <w:pStyle w:val="ConsPlusNormal"/>
              <w:jc w:val="center"/>
            </w:pPr>
            <w:r>
              <w:t>392297131,2</w:t>
            </w:r>
          </w:p>
        </w:tc>
        <w:tc>
          <w:tcPr>
            <w:tcW w:w="1716" w:type="dxa"/>
            <w:tcBorders>
              <w:top w:val="nil"/>
              <w:left w:val="nil"/>
              <w:bottom w:val="nil"/>
              <w:right w:val="nil"/>
            </w:tcBorders>
          </w:tcPr>
          <w:p w:rsidR="00B34909" w:rsidRDefault="00B34909">
            <w:pPr>
              <w:pStyle w:val="ConsPlusNormal"/>
              <w:jc w:val="center"/>
            </w:pPr>
            <w:r>
              <w:t>445170254</w:t>
            </w:r>
          </w:p>
        </w:tc>
        <w:tc>
          <w:tcPr>
            <w:tcW w:w="1716" w:type="dxa"/>
            <w:tcBorders>
              <w:top w:val="nil"/>
              <w:left w:val="nil"/>
              <w:bottom w:val="nil"/>
              <w:right w:val="nil"/>
            </w:tcBorders>
          </w:tcPr>
          <w:p w:rsidR="00B34909" w:rsidRDefault="00B34909">
            <w:pPr>
              <w:pStyle w:val="ConsPlusNormal"/>
              <w:jc w:val="center"/>
            </w:pPr>
          </w:p>
        </w:tc>
        <w:tc>
          <w:tcPr>
            <w:tcW w:w="1845" w:type="dxa"/>
            <w:tcBorders>
              <w:top w:val="nil"/>
              <w:left w:val="nil"/>
              <w:bottom w:val="nil"/>
              <w:right w:val="nil"/>
            </w:tcBorders>
          </w:tcPr>
          <w:p w:rsidR="00B34909" w:rsidRDefault="00B34909">
            <w:pPr>
              <w:pStyle w:val="ConsPlusNormal"/>
              <w:jc w:val="center"/>
            </w:pPr>
          </w:p>
        </w:tc>
        <w:tc>
          <w:tcPr>
            <w:tcW w:w="1876" w:type="dxa"/>
            <w:tcBorders>
              <w:top w:val="nil"/>
              <w:left w:val="nil"/>
              <w:bottom w:val="nil"/>
              <w:right w:val="nil"/>
            </w:tcBorders>
          </w:tcPr>
          <w:p w:rsidR="00B34909" w:rsidRDefault="00B34909">
            <w:pPr>
              <w:pStyle w:val="ConsPlusNormal"/>
              <w:jc w:val="center"/>
            </w:pPr>
          </w:p>
        </w:tc>
        <w:tc>
          <w:tcPr>
            <w:tcW w:w="1875" w:type="dxa"/>
            <w:tcBorders>
              <w:top w:val="nil"/>
              <w:left w:val="nil"/>
              <w:bottom w:val="nil"/>
              <w:right w:val="nil"/>
            </w:tcBorders>
          </w:tcPr>
          <w:p w:rsidR="00B34909" w:rsidRDefault="00B34909">
            <w:pPr>
              <w:pStyle w:val="ConsPlusNormal"/>
              <w:jc w:val="center"/>
            </w:pP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13 02</w:t>
            </w:r>
          </w:p>
        </w:tc>
        <w:tc>
          <w:tcPr>
            <w:tcW w:w="1416" w:type="dxa"/>
            <w:tcBorders>
              <w:top w:val="nil"/>
              <w:left w:val="nil"/>
              <w:bottom w:val="nil"/>
              <w:right w:val="nil"/>
            </w:tcBorders>
          </w:tcPr>
          <w:p w:rsidR="00B34909" w:rsidRDefault="00B34909">
            <w:pPr>
              <w:pStyle w:val="ConsPlusNormal"/>
              <w:jc w:val="center"/>
            </w:pPr>
            <w:r>
              <w:t>39 5 2788</w:t>
            </w:r>
          </w:p>
        </w:tc>
        <w:tc>
          <w:tcPr>
            <w:tcW w:w="824" w:type="dxa"/>
            <w:tcBorders>
              <w:top w:val="nil"/>
              <w:left w:val="nil"/>
              <w:bottom w:val="nil"/>
              <w:right w:val="nil"/>
            </w:tcBorders>
          </w:tcPr>
          <w:p w:rsidR="00B34909" w:rsidRDefault="00B34909">
            <w:pPr>
              <w:pStyle w:val="ConsPlusNormal"/>
              <w:jc w:val="center"/>
            </w:pPr>
            <w:r>
              <w:t>700</w:t>
            </w:r>
          </w:p>
        </w:tc>
        <w:tc>
          <w:tcPr>
            <w:tcW w:w="1715" w:type="dxa"/>
            <w:tcBorders>
              <w:top w:val="nil"/>
              <w:left w:val="nil"/>
              <w:bottom w:val="nil"/>
              <w:right w:val="nil"/>
            </w:tcBorders>
          </w:tcPr>
          <w:p w:rsidR="00B34909" w:rsidRDefault="00B34909">
            <w:pPr>
              <w:pStyle w:val="ConsPlusNormal"/>
              <w:jc w:val="center"/>
            </w:pPr>
            <w:r>
              <w:t>83418873,3</w:t>
            </w:r>
          </w:p>
        </w:tc>
        <w:tc>
          <w:tcPr>
            <w:tcW w:w="1716" w:type="dxa"/>
            <w:tcBorders>
              <w:top w:val="nil"/>
              <w:left w:val="nil"/>
              <w:bottom w:val="nil"/>
              <w:right w:val="nil"/>
            </w:tcBorders>
          </w:tcPr>
          <w:p w:rsidR="00B34909" w:rsidRDefault="00B34909">
            <w:pPr>
              <w:pStyle w:val="ConsPlusNormal"/>
              <w:jc w:val="center"/>
            </w:pPr>
            <w:r>
              <w:t>98530252,9</w:t>
            </w:r>
          </w:p>
        </w:tc>
        <w:tc>
          <w:tcPr>
            <w:tcW w:w="1716" w:type="dxa"/>
            <w:tcBorders>
              <w:top w:val="nil"/>
              <w:left w:val="nil"/>
              <w:bottom w:val="nil"/>
              <w:right w:val="nil"/>
            </w:tcBorders>
          </w:tcPr>
          <w:p w:rsidR="00B34909" w:rsidRDefault="00B34909">
            <w:pPr>
              <w:pStyle w:val="ConsPlusNormal"/>
              <w:jc w:val="center"/>
            </w:pPr>
            <w:r>
              <w:t>111448805,9</w:t>
            </w:r>
          </w:p>
        </w:tc>
        <w:tc>
          <w:tcPr>
            <w:tcW w:w="1716" w:type="dxa"/>
            <w:tcBorders>
              <w:top w:val="nil"/>
              <w:left w:val="nil"/>
              <w:bottom w:val="nil"/>
              <w:right w:val="nil"/>
            </w:tcBorders>
          </w:tcPr>
          <w:p w:rsidR="00B34909" w:rsidRDefault="00B34909">
            <w:pPr>
              <w:pStyle w:val="ConsPlusNormal"/>
              <w:jc w:val="center"/>
            </w:pPr>
            <w:r>
              <w:t>123388547,9</w:t>
            </w:r>
          </w:p>
        </w:tc>
        <w:tc>
          <w:tcPr>
            <w:tcW w:w="1716" w:type="dxa"/>
            <w:tcBorders>
              <w:top w:val="nil"/>
              <w:left w:val="nil"/>
              <w:bottom w:val="nil"/>
              <w:right w:val="nil"/>
            </w:tcBorders>
          </w:tcPr>
          <w:p w:rsidR="00B34909" w:rsidRDefault="00B34909">
            <w:pPr>
              <w:pStyle w:val="ConsPlusNormal"/>
              <w:jc w:val="center"/>
            </w:pPr>
          </w:p>
        </w:tc>
        <w:tc>
          <w:tcPr>
            <w:tcW w:w="1845" w:type="dxa"/>
            <w:tcBorders>
              <w:top w:val="nil"/>
              <w:left w:val="nil"/>
              <w:bottom w:val="nil"/>
              <w:right w:val="nil"/>
            </w:tcBorders>
          </w:tcPr>
          <w:p w:rsidR="00B34909" w:rsidRDefault="00B34909">
            <w:pPr>
              <w:pStyle w:val="ConsPlusNormal"/>
              <w:jc w:val="center"/>
            </w:pPr>
          </w:p>
        </w:tc>
        <w:tc>
          <w:tcPr>
            <w:tcW w:w="1876" w:type="dxa"/>
            <w:tcBorders>
              <w:top w:val="nil"/>
              <w:left w:val="nil"/>
              <w:bottom w:val="nil"/>
              <w:right w:val="nil"/>
            </w:tcBorders>
          </w:tcPr>
          <w:p w:rsidR="00B34909" w:rsidRDefault="00B34909">
            <w:pPr>
              <w:pStyle w:val="ConsPlusNormal"/>
              <w:jc w:val="center"/>
            </w:pPr>
          </w:p>
        </w:tc>
        <w:tc>
          <w:tcPr>
            <w:tcW w:w="1875" w:type="dxa"/>
            <w:tcBorders>
              <w:top w:val="nil"/>
              <w:left w:val="nil"/>
              <w:bottom w:val="nil"/>
              <w:right w:val="nil"/>
            </w:tcBorders>
          </w:tcPr>
          <w:p w:rsidR="00B34909" w:rsidRDefault="00B34909">
            <w:pPr>
              <w:pStyle w:val="ConsPlusNormal"/>
              <w:jc w:val="center"/>
            </w:pP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6.3</w:t>
            </w:r>
          </w:p>
        </w:tc>
        <w:tc>
          <w:tcPr>
            <w:tcW w:w="2402" w:type="dxa"/>
            <w:tcBorders>
              <w:top w:val="nil"/>
              <w:left w:val="nil"/>
              <w:bottom w:val="nil"/>
              <w:right w:val="nil"/>
            </w:tcBorders>
          </w:tcPr>
          <w:p w:rsidR="00B34909" w:rsidRDefault="00B34909">
            <w:pPr>
              <w:pStyle w:val="ConsPlusNormal"/>
            </w:pPr>
            <w:r>
              <w:t>Управление государственным долгом, выраженным в ценных бумагах, исходя из целевых ориентиров в области риска и стоимости обслуживания долга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6.4</w:t>
            </w:r>
          </w:p>
        </w:tc>
        <w:tc>
          <w:tcPr>
            <w:tcW w:w="2402" w:type="dxa"/>
            <w:vMerge w:val="restart"/>
            <w:tcBorders>
              <w:top w:val="nil"/>
              <w:left w:val="nil"/>
              <w:bottom w:val="nil"/>
              <w:right w:val="nil"/>
            </w:tcBorders>
          </w:tcPr>
          <w:p w:rsidR="00B34909" w:rsidRDefault="00B34909">
            <w:pPr>
              <w:pStyle w:val="ConsPlusNormal"/>
            </w:pPr>
            <w:r>
              <w:t>Оказание государственной гарантийной поддержки национальной промышленности, реализации инвестиционных проектов (в том числе региональных), экспорта, развития малого и среднего предпринимательства, выполнения гособоронзаказа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39 5 2056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7674574</w:t>
            </w:r>
          </w:p>
        </w:tc>
        <w:tc>
          <w:tcPr>
            <w:tcW w:w="1716" w:type="dxa"/>
            <w:tcBorders>
              <w:top w:val="nil"/>
              <w:left w:val="nil"/>
              <w:bottom w:val="nil"/>
              <w:right w:val="nil"/>
            </w:tcBorders>
          </w:tcPr>
          <w:p w:rsidR="00B34909" w:rsidRDefault="00B34909">
            <w:pPr>
              <w:pStyle w:val="ConsPlusNormal"/>
              <w:jc w:val="center"/>
            </w:pPr>
            <w:r>
              <w:t>15272078,8</w:t>
            </w:r>
          </w:p>
        </w:tc>
        <w:tc>
          <w:tcPr>
            <w:tcW w:w="1716" w:type="dxa"/>
            <w:tcBorders>
              <w:top w:val="nil"/>
              <w:left w:val="nil"/>
              <w:bottom w:val="nil"/>
              <w:right w:val="nil"/>
            </w:tcBorders>
          </w:tcPr>
          <w:p w:rsidR="00B34909" w:rsidRDefault="00B34909">
            <w:pPr>
              <w:pStyle w:val="ConsPlusNormal"/>
              <w:jc w:val="center"/>
            </w:pPr>
            <w:r>
              <w:t>22901602,5</w:t>
            </w:r>
          </w:p>
        </w:tc>
        <w:tc>
          <w:tcPr>
            <w:tcW w:w="1716" w:type="dxa"/>
            <w:tcBorders>
              <w:top w:val="nil"/>
              <w:left w:val="nil"/>
              <w:bottom w:val="nil"/>
              <w:right w:val="nil"/>
            </w:tcBorders>
          </w:tcPr>
          <w:p w:rsidR="00B34909" w:rsidRDefault="00B34909">
            <w:pPr>
              <w:pStyle w:val="ConsPlusNormal"/>
              <w:jc w:val="center"/>
            </w:pPr>
            <w:r>
              <w:t>22396155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0412</w:t>
            </w:r>
          </w:p>
        </w:tc>
        <w:tc>
          <w:tcPr>
            <w:tcW w:w="1416" w:type="dxa"/>
            <w:tcBorders>
              <w:top w:val="nil"/>
              <w:left w:val="nil"/>
              <w:bottom w:val="nil"/>
              <w:right w:val="nil"/>
            </w:tcBorders>
          </w:tcPr>
          <w:p w:rsidR="00B34909" w:rsidRDefault="00B34909">
            <w:pPr>
              <w:pStyle w:val="ConsPlusNormal"/>
              <w:jc w:val="center"/>
            </w:pPr>
            <w:r>
              <w:t>39 5 2056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4354574</w:t>
            </w:r>
          </w:p>
        </w:tc>
        <w:tc>
          <w:tcPr>
            <w:tcW w:w="1716" w:type="dxa"/>
            <w:tcBorders>
              <w:top w:val="nil"/>
              <w:left w:val="nil"/>
              <w:bottom w:val="nil"/>
              <w:right w:val="nil"/>
            </w:tcBorders>
          </w:tcPr>
          <w:p w:rsidR="00B34909" w:rsidRDefault="00B34909">
            <w:pPr>
              <w:pStyle w:val="ConsPlusNormal"/>
              <w:jc w:val="center"/>
            </w:pPr>
            <w:r>
              <w:t>7197078,8</w:t>
            </w:r>
          </w:p>
        </w:tc>
        <w:tc>
          <w:tcPr>
            <w:tcW w:w="1716" w:type="dxa"/>
            <w:tcBorders>
              <w:top w:val="nil"/>
              <w:left w:val="nil"/>
              <w:bottom w:val="nil"/>
              <w:right w:val="nil"/>
            </w:tcBorders>
          </w:tcPr>
          <w:p w:rsidR="00B34909" w:rsidRDefault="00B34909">
            <w:pPr>
              <w:pStyle w:val="ConsPlusNormal"/>
              <w:jc w:val="center"/>
            </w:pPr>
            <w:r>
              <w:t>15301602,5</w:t>
            </w:r>
          </w:p>
        </w:tc>
        <w:tc>
          <w:tcPr>
            <w:tcW w:w="1716" w:type="dxa"/>
            <w:tcBorders>
              <w:top w:val="nil"/>
              <w:left w:val="nil"/>
              <w:bottom w:val="nil"/>
              <w:right w:val="nil"/>
            </w:tcBorders>
          </w:tcPr>
          <w:p w:rsidR="00B34909" w:rsidRDefault="00B34909">
            <w:pPr>
              <w:pStyle w:val="ConsPlusNormal"/>
              <w:jc w:val="center"/>
            </w:pPr>
            <w:r>
              <w:t>12896155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0505</w:t>
            </w:r>
          </w:p>
        </w:tc>
        <w:tc>
          <w:tcPr>
            <w:tcW w:w="1416" w:type="dxa"/>
            <w:tcBorders>
              <w:top w:val="nil"/>
              <w:left w:val="nil"/>
              <w:bottom w:val="nil"/>
              <w:right w:val="nil"/>
            </w:tcBorders>
          </w:tcPr>
          <w:p w:rsidR="00B34909" w:rsidRDefault="00B34909">
            <w:pPr>
              <w:pStyle w:val="ConsPlusNormal"/>
              <w:jc w:val="center"/>
            </w:pPr>
            <w:r>
              <w:t>39 5 2056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3320000</w:t>
            </w:r>
          </w:p>
        </w:tc>
        <w:tc>
          <w:tcPr>
            <w:tcW w:w="1716" w:type="dxa"/>
            <w:tcBorders>
              <w:top w:val="nil"/>
              <w:left w:val="nil"/>
              <w:bottom w:val="nil"/>
              <w:right w:val="nil"/>
            </w:tcBorders>
          </w:tcPr>
          <w:p w:rsidR="00B34909" w:rsidRDefault="00B34909">
            <w:pPr>
              <w:pStyle w:val="ConsPlusNormal"/>
              <w:jc w:val="center"/>
            </w:pPr>
            <w:r>
              <w:t>8075000</w:t>
            </w:r>
          </w:p>
        </w:tc>
        <w:tc>
          <w:tcPr>
            <w:tcW w:w="1716" w:type="dxa"/>
            <w:tcBorders>
              <w:top w:val="nil"/>
              <w:left w:val="nil"/>
              <w:bottom w:val="nil"/>
              <w:right w:val="nil"/>
            </w:tcBorders>
          </w:tcPr>
          <w:p w:rsidR="00B34909" w:rsidRDefault="00B34909">
            <w:pPr>
              <w:pStyle w:val="ConsPlusNormal"/>
              <w:jc w:val="center"/>
            </w:pPr>
            <w:r>
              <w:t>7600000</w:t>
            </w:r>
          </w:p>
        </w:tc>
        <w:tc>
          <w:tcPr>
            <w:tcW w:w="1716" w:type="dxa"/>
            <w:tcBorders>
              <w:top w:val="nil"/>
              <w:left w:val="nil"/>
              <w:bottom w:val="nil"/>
              <w:right w:val="nil"/>
            </w:tcBorders>
          </w:tcPr>
          <w:p w:rsidR="00B34909" w:rsidRDefault="00B34909">
            <w:pPr>
              <w:pStyle w:val="ConsPlusNormal"/>
              <w:jc w:val="center"/>
            </w:pPr>
            <w:r>
              <w:t>9500000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Основное мероприятие 6.5</w:t>
            </w:r>
          </w:p>
        </w:tc>
        <w:tc>
          <w:tcPr>
            <w:tcW w:w="2402" w:type="dxa"/>
            <w:vMerge w:val="restart"/>
            <w:tcBorders>
              <w:top w:val="nil"/>
              <w:left w:val="nil"/>
              <w:bottom w:val="nil"/>
              <w:right w:val="nil"/>
            </w:tcBorders>
          </w:tcPr>
          <w:p w:rsidR="00B34909" w:rsidRDefault="00B34909">
            <w:pPr>
              <w:pStyle w:val="ConsPlusNormal"/>
            </w:pPr>
            <w:r>
              <w:t>Взаимодействие с международными рейтинговыми агентствами</w:t>
            </w:r>
          </w:p>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39 5 9999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41823,5</w:t>
            </w:r>
          </w:p>
        </w:tc>
        <w:tc>
          <w:tcPr>
            <w:tcW w:w="1716" w:type="dxa"/>
            <w:tcBorders>
              <w:top w:val="nil"/>
              <w:left w:val="nil"/>
              <w:bottom w:val="nil"/>
              <w:right w:val="nil"/>
            </w:tcBorders>
          </w:tcPr>
          <w:p w:rsidR="00B34909" w:rsidRDefault="00B34909">
            <w:pPr>
              <w:pStyle w:val="ConsPlusNormal"/>
              <w:jc w:val="center"/>
            </w:pPr>
            <w:r>
              <w:t>47244,8</w:t>
            </w:r>
          </w:p>
        </w:tc>
        <w:tc>
          <w:tcPr>
            <w:tcW w:w="1716" w:type="dxa"/>
            <w:tcBorders>
              <w:top w:val="nil"/>
              <w:left w:val="nil"/>
              <w:bottom w:val="nil"/>
              <w:right w:val="nil"/>
            </w:tcBorders>
          </w:tcPr>
          <w:p w:rsidR="00B34909" w:rsidRDefault="00B34909">
            <w:pPr>
              <w:pStyle w:val="ConsPlusNormal"/>
              <w:jc w:val="center"/>
            </w:pPr>
            <w:r>
              <w:t>48071,3</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0300600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71280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6.6</w:t>
            </w:r>
          </w:p>
        </w:tc>
        <w:tc>
          <w:tcPr>
            <w:tcW w:w="2402" w:type="dxa"/>
            <w:tcBorders>
              <w:top w:val="nil"/>
              <w:left w:val="nil"/>
              <w:bottom w:val="nil"/>
              <w:right w:val="nil"/>
            </w:tcBorders>
          </w:tcPr>
          <w:p w:rsidR="00B34909" w:rsidRDefault="00B34909">
            <w:pPr>
              <w:pStyle w:val="ConsPlusNormal"/>
            </w:pPr>
            <w:r>
              <w:t>Обеспечение эффективного диалога с участниками международного и национального рынков капитала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6.7</w:t>
            </w:r>
          </w:p>
        </w:tc>
        <w:tc>
          <w:tcPr>
            <w:tcW w:w="2402" w:type="dxa"/>
            <w:vMerge w:val="restart"/>
            <w:tcBorders>
              <w:top w:val="nil"/>
              <w:left w:val="nil"/>
              <w:bottom w:val="nil"/>
              <w:right w:val="nil"/>
            </w:tcBorders>
          </w:tcPr>
          <w:p w:rsidR="00B34909" w:rsidRDefault="00B34909">
            <w:pPr>
              <w:pStyle w:val="ConsPlusNormal"/>
            </w:pPr>
            <w:r>
              <w:t>Планирование объема вознаграждений агентам и консультантам с учетом состава и объема выполняемых функций</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39 5 0000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1804485</w:t>
            </w:r>
          </w:p>
        </w:tc>
        <w:tc>
          <w:tcPr>
            <w:tcW w:w="1716" w:type="dxa"/>
            <w:tcBorders>
              <w:top w:val="nil"/>
              <w:left w:val="nil"/>
              <w:bottom w:val="nil"/>
              <w:right w:val="nil"/>
            </w:tcBorders>
          </w:tcPr>
          <w:p w:rsidR="00B34909" w:rsidRDefault="00B34909">
            <w:pPr>
              <w:pStyle w:val="ConsPlusNormal"/>
              <w:jc w:val="center"/>
            </w:pPr>
            <w:r>
              <w:t>2662347,5</w:t>
            </w:r>
          </w:p>
        </w:tc>
        <w:tc>
          <w:tcPr>
            <w:tcW w:w="1716" w:type="dxa"/>
            <w:tcBorders>
              <w:top w:val="nil"/>
              <w:left w:val="nil"/>
              <w:bottom w:val="nil"/>
              <w:right w:val="nil"/>
            </w:tcBorders>
          </w:tcPr>
          <w:p w:rsidR="00B34909" w:rsidRDefault="00B34909">
            <w:pPr>
              <w:pStyle w:val="ConsPlusNormal"/>
              <w:jc w:val="center"/>
            </w:pPr>
            <w:r>
              <w:t>2603232,5</w:t>
            </w:r>
          </w:p>
        </w:tc>
        <w:tc>
          <w:tcPr>
            <w:tcW w:w="1716" w:type="dxa"/>
            <w:tcBorders>
              <w:top w:val="nil"/>
              <w:left w:val="nil"/>
              <w:bottom w:val="nil"/>
              <w:right w:val="nil"/>
            </w:tcBorders>
          </w:tcPr>
          <w:p w:rsidR="00B34909" w:rsidRDefault="00B34909">
            <w:pPr>
              <w:pStyle w:val="ConsPlusNormal"/>
              <w:jc w:val="center"/>
            </w:pPr>
            <w:r>
              <w:t>2608092,5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39 5 2037</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1693565</w:t>
            </w:r>
          </w:p>
        </w:tc>
        <w:tc>
          <w:tcPr>
            <w:tcW w:w="1716" w:type="dxa"/>
            <w:tcBorders>
              <w:top w:val="nil"/>
              <w:left w:val="nil"/>
              <w:bottom w:val="nil"/>
              <w:right w:val="nil"/>
            </w:tcBorders>
          </w:tcPr>
          <w:p w:rsidR="00B34909" w:rsidRDefault="00B34909">
            <w:pPr>
              <w:pStyle w:val="ConsPlusNormal"/>
              <w:jc w:val="center"/>
            </w:pPr>
            <w:r>
              <w:t>2548547,5</w:t>
            </w:r>
          </w:p>
        </w:tc>
        <w:tc>
          <w:tcPr>
            <w:tcW w:w="1716" w:type="dxa"/>
            <w:tcBorders>
              <w:top w:val="nil"/>
              <w:left w:val="nil"/>
              <w:bottom w:val="nil"/>
              <w:right w:val="nil"/>
            </w:tcBorders>
          </w:tcPr>
          <w:p w:rsidR="00B34909" w:rsidRDefault="00B34909">
            <w:pPr>
              <w:pStyle w:val="ConsPlusNormal"/>
              <w:jc w:val="center"/>
            </w:pPr>
            <w:r>
              <w:t>2489432,5</w:t>
            </w:r>
          </w:p>
        </w:tc>
        <w:tc>
          <w:tcPr>
            <w:tcW w:w="1716" w:type="dxa"/>
            <w:tcBorders>
              <w:top w:val="nil"/>
              <w:left w:val="nil"/>
              <w:bottom w:val="nil"/>
              <w:right w:val="nil"/>
            </w:tcBorders>
          </w:tcPr>
          <w:p w:rsidR="00B34909" w:rsidRDefault="00B34909">
            <w:pPr>
              <w:pStyle w:val="ConsPlusNormal"/>
              <w:jc w:val="center"/>
            </w:pPr>
            <w:r>
              <w:t>2494292,5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0300600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110920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39 5 9999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113800</w:t>
            </w:r>
          </w:p>
        </w:tc>
        <w:tc>
          <w:tcPr>
            <w:tcW w:w="1716" w:type="dxa"/>
            <w:tcBorders>
              <w:top w:val="nil"/>
              <w:left w:val="nil"/>
              <w:bottom w:val="nil"/>
              <w:right w:val="nil"/>
            </w:tcBorders>
          </w:tcPr>
          <w:p w:rsidR="00B34909" w:rsidRDefault="00B34909">
            <w:pPr>
              <w:pStyle w:val="ConsPlusNormal"/>
              <w:jc w:val="center"/>
            </w:pPr>
            <w:r>
              <w:t>113800</w:t>
            </w:r>
          </w:p>
        </w:tc>
        <w:tc>
          <w:tcPr>
            <w:tcW w:w="1716" w:type="dxa"/>
            <w:tcBorders>
              <w:top w:val="nil"/>
              <w:left w:val="nil"/>
              <w:bottom w:val="nil"/>
              <w:right w:val="nil"/>
            </w:tcBorders>
          </w:tcPr>
          <w:p w:rsidR="00B34909" w:rsidRDefault="00B34909">
            <w:pPr>
              <w:pStyle w:val="ConsPlusNormal"/>
              <w:jc w:val="center"/>
            </w:pPr>
            <w:r>
              <w:t>113800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6.8</w:t>
            </w:r>
          </w:p>
        </w:tc>
        <w:tc>
          <w:tcPr>
            <w:tcW w:w="2402" w:type="dxa"/>
            <w:tcBorders>
              <w:top w:val="nil"/>
              <w:left w:val="nil"/>
              <w:bottom w:val="nil"/>
              <w:right w:val="nil"/>
            </w:tcBorders>
          </w:tcPr>
          <w:p w:rsidR="00B34909" w:rsidRDefault="00B34909">
            <w:pPr>
              <w:pStyle w:val="ConsPlusNormal"/>
            </w:pPr>
            <w:r>
              <w:t>Обеспечение реализации межправительственных соглашений об урегулировании/погашении задолженности бывшего СССР/Российской Федерации перед иностранными государствами-кредиторами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6.9</w:t>
            </w:r>
          </w:p>
        </w:tc>
        <w:tc>
          <w:tcPr>
            <w:tcW w:w="2402" w:type="dxa"/>
            <w:tcBorders>
              <w:top w:val="nil"/>
              <w:left w:val="nil"/>
              <w:bottom w:val="nil"/>
              <w:right w:val="nil"/>
            </w:tcBorders>
          </w:tcPr>
          <w:p w:rsidR="00B34909" w:rsidRDefault="00B34909">
            <w:pPr>
              <w:pStyle w:val="ConsPlusNormal"/>
            </w:pPr>
            <w:r>
              <w:t xml:space="preserve">Обеспечение защиты интересов Российской </w:t>
            </w:r>
            <w:r>
              <w:lastRenderedPageBreak/>
              <w:t>Федерации в международных судебных и иных юридических спорах, касающихся финансовых претензий к Российской Федерации</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39 5 3596</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1976400</w:t>
            </w:r>
          </w:p>
        </w:tc>
        <w:tc>
          <w:tcPr>
            <w:tcW w:w="1716" w:type="dxa"/>
            <w:tcBorders>
              <w:top w:val="nil"/>
              <w:left w:val="nil"/>
              <w:bottom w:val="nil"/>
              <w:right w:val="nil"/>
            </w:tcBorders>
          </w:tcPr>
          <w:p w:rsidR="00B34909" w:rsidRDefault="00B34909">
            <w:pPr>
              <w:pStyle w:val="ConsPlusNormal"/>
              <w:jc w:val="center"/>
            </w:pPr>
            <w:r>
              <w:t>1907700</w:t>
            </w:r>
          </w:p>
        </w:tc>
        <w:tc>
          <w:tcPr>
            <w:tcW w:w="1716" w:type="dxa"/>
            <w:tcBorders>
              <w:top w:val="nil"/>
              <w:left w:val="nil"/>
              <w:bottom w:val="nil"/>
              <w:right w:val="nil"/>
            </w:tcBorders>
          </w:tcPr>
          <w:p w:rsidR="00B34909" w:rsidRDefault="00B34909">
            <w:pPr>
              <w:pStyle w:val="ConsPlusNormal"/>
              <w:jc w:val="center"/>
            </w:pPr>
            <w:r>
              <w:t>1956900</w:t>
            </w:r>
          </w:p>
        </w:tc>
        <w:tc>
          <w:tcPr>
            <w:tcW w:w="1716" w:type="dxa"/>
            <w:tcBorders>
              <w:top w:val="nil"/>
              <w:left w:val="nil"/>
              <w:bottom w:val="nil"/>
              <w:right w:val="nil"/>
            </w:tcBorders>
          </w:tcPr>
          <w:p w:rsidR="00B34909" w:rsidRDefault="00B34909">
            <w:pPr>
              <w:pStyle w:val="ConsPlusNormal"/>
              <w:jc w:val="center"/>
            </w:pPr>
            <w:r>
              <w:t>1989300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6.10</w:t>
            </w:r>
          </w:p>
        </w:tc>
        <w:tc>
          <w:tcPr>
            <w:tcW w:w="2402" w:type="dxa"/>
            <w:tcBorders>
              <w:top w:val="nil"/>
              <w:left w:val="nil"/>
              <w:bottom w:val="nil"/>
              <w:right w:val="nil"/>
            </w:tcBorders>
          </w:tcPr>
          <w:p w:rsidR="00B34909" w:rsidRDefault="00B34909">
            <w:pPr>
              <w:pStyle w:val="ConsPlusNormal"/>
            </w:pPr>
            <w:r>
              <w:t>Обеспечение реализации соглашений Российской Федерации с правительствами иностранных государств-заемщиками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39 5 6058</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2982587,1</w:t>
            </w:r>
          </w:p>
        </w:tc>
        <w:tc>
          <w:tcPr>
            <w:tcW w:w="1716" w:type="dxa"/>
            <w:tcBorders>
              <w:top w:val="nil"/>
              <w:left w:val="nil"/>
              <w:bottom w:val="nil"/>
              <w:right w:val="nil"/>
            </w:tcBorders>
          </w:tcPr>
          <w:p w:rsidR="00B34909" w:rsidRDefault="00B34909">
            <w:pPr>
              <w:pStyle w:val="ConsPlusNormal"/>
              <w:jc w:val="center"/>
            </w:pPr>
            <w:r>
              <w:t>3264850</w:t>
            </w:r>
          </w:p>
        </w:tc>
        <w:tc>
          <w:tcPr>
            <w:tcW w:w="1716" w:type="dxa"/>
            <w:tcBorders>
              <w:top w:val="nil"/>
              <w:left w:val="nil"/>
              <w:bottom w:val="nil"/>
              <w:right w:val="nil"/>
            </w:tcBorders>
          </w:tcPr>
          <w:p w:rsidR="00B34909" w:rsidRDefault="00B34909">
            <w:pPr>
              <w:pStyle w:val="ConsPlusNormal"/>
              <w:jc w:val="center"/>
            </w:pPr>
            <w:r>
              <w:t>3352825</w:t>
            </w:r>
          </w:p>
        </w:tc>
        <w:tc>
          <w:tcPr>
            <w:tcW w:w="1716" w:type="dxa"/>
            <w:tcBorders>
              <w:top w:val="nil"/>
              <w:left w:val="nil"/>
              <w:bottom w:val="nil"/>
              <w:right w:val="nil"/>
            </w:tcBorders>
          </w:tcPr>
          <w:p w:rsidR="00B34909" w:rsidRDefault="00B34909">
            <w:pPr>
              <w:pStyle w:val="ConsPlusNormal"/>
              <w:jc w:val="center"/>
            </w:pPr>
            <w:r>
              <w:t>3411475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6.11</w:t>
            </w:r>
          </w:p>
        </w:tc>
        <w:tc>
          <w:tcPr>
            <w:tcW w:w="2402" w:type="dxa"/>
            <w:tcBorders>
              <w:top w:val="nil"/>
              <w:left w:val="nil"/>
              <w:bottom w:val="nil"/>
              <w:right w:val="nil"/>
            </w:tcBorders>
          </w:tcPr>
          <w:p w:rsidR="00B34909" w:rsidRDefault="00B34909">
            <w:pPr>
              <w:pStyle w:val="ConsPlusNormal"/>
            </w:pPr>
            <w:r>
              <w:t>Управление средствами суверенных фондов</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6.12</w:t>
            </w:r>
          </w:p>
        </w:tc>
        <w:tc>
          <w:tcPr>
            <w:tcW w:w="2402" w:type="dxa"/>
            <w:tcBorders>
              <w:top w:val="nil"/>
              <w:left w:val="nil"/>
              <w:bottom w:val="nil"/>
              <w:right w:val="nil"/>
            </w:tcBorders>
          </w:tcPr>
          <w:p w:rsidR="00B34909" w:rsidRDefault="00B34909">
            <w:pPr>
              <w:pStyle w:val="ConsPlusNormal"/>
            </w:pPr>
            <w:r>
              <w:t xml:space="preserve">Нормативное правовое регулирование и мониторинг состояния государственного долга субъектов Российской Федерации и муниципального долга, обеспечение допуска на национальный долговой рынок финансово-устойчивых эмитентов </w:t>
            </w:r>
            <w:r>
              <w:lastRenderedPageBreak/>
              <w:t>государственных ценных бумаг субъектов Российской Федерации и муниципальных ценных бумаг</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Подпрограмма 7</w:t>
            </w:r>
          </w:p>
        </w:tc>
        <w:tc>
          <w:tcPr>
            <w:tcW w:w="2402" w:type="dxa"/>
            <w:vMerge w:val="restart"/>
            <w:tcBorders>
              <w:top w:val="nil"/>
              <w:left w:val="nil"/>
              <w:bottom w:val="nil"/>
              <w:right w:val="nil"/>
            </w:tcBorders>
          </w:tcPr>
          <w:p w:rsidR="00B34909" w:rsidRDefault="00B34909">
            <w:pPr>
              <w:pStyle w:val="ConsPlusNormal"/>
            </w:pPr>
            <w:r>
              <w:t>Эффективное функционирование финансовых рынков, банковской, страховой деятельности, схем инвестирования и защиты пенсионных накоплений</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Б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p>
        </w:tc>
        <w:tc>
          <w:tcPr>
            <w:tcW w:w="824" w:type="dxa"/>
            <w:tcBorders>
              <w:top w:val="nil"/>
              <w:left w:val="nil"/>
              <w:bottom w:val="nil"/>
              <w:right w:val="nil"/>
            </w:tcBorders>
          </w:tcPr>
          <w:p w:rsidR="00B34909" w:rsidRDefault="00B34909">
            <w:pPr>
              <w:pStyle w:val="ConsPlusNormal"/>
              <w:jc w:val="center"/>
            </w:pPr>
          </w:p>
        </w:tc>
        <w:tc>
          <w:tcPr>
            <w:tcW w:w="1416" w:type="dxa"/>
            <w:tcBorders>
              <w:top w:val="nil"/>
              <w:left w:val="nil"/>
              <w:bottom w:val="nil"/>
              <w:right w:val="nil"/>
            </w:tcBorders>
          </w:tcPr>
          <w:p w:rsidR="00B34909" w:rsidRDefault="00B34909">
            <w:pPr>
              <w:pStyle w:val="ConsPlusNormal"/>
              <w:jc w:val="center"/>
            </w:pPr>
          </w:p>
        </w:tc>
        <w:tc>
          <w:tcPr>
            <w:tcW w:w="824" w:type="dxa"/>
            <w:tcBorders>
              <w:top w:val="nil"/>
              <w:left w:val="nil"/>
              <w:bottom w:val="nil"/>
              <w:right w:val="nil"/>
            </w:tcBorders>
          </w:tcPr>
          <w:p w:rsidR="00B34909" w:rsidRDefault="00B34909">
            <w:pPr>
              <w:pStyle w:val="ConsPlusNormal"/>
              <w:jc w:val="center"/>
            </w:pPr>
          </w:p>
        </w:tc>
        <w:tc>
          <w:tcPr>
            <w:tcW w:w="1715"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716" w:type="dxa"/>
            <w:tcBorders>
              <w:top w:val="nil"/>
              <w:left w:val="nil"/>
              <w:bottom w:val="nil"/>
              <w:right w:val="nil"/>
            </w:tcBorders>
          </w:tcPr>
          <w:p w:rsidR="00B34909" w:rsidRDefault="00B34909">
            <w:pPr>
              <w:pStyle w:val="ConsPlusNormal"/>
              <w:jc w:val="center"/>
            </w:pPr>
          </w:p>
        </w:tc>
        <w:tc>
          <w:tcPr>
            <w:tcW w:w="1845" w:type="dxa"/>
            <w:tcBorders>
              <w:top w:val="nil"/>
              <w:left w:val="nil"/>
              <w:bottom w:val="nil"/>
              <w:right w:val="nil"/>
            </w:tcBorders>
          </w:tcPr>
          <w:p w:rsidR="00B34909" w:rsidRDefault="00B34909">
            <w:pPr>
              <w:pStyle w:val="ConsPlusNormal"/>
              <w:jc w:val="center"/>
            </w:pPr>
          </w:p>
        </w:tc>
        <w:tc>
          <w:tcPr>
            <w:tcW w:w="1876" w:type="dxa"/>
            <w:tcBorders>
              <w:top w:val="nil"/>
              <w:left w:val="nil"/>
              <w:bottom w:val="nil"/>
              <w:right w:val="nil"/>
            </w:tcBorders>
          </w:tcPr>
          <w:p w:rsidR="00B34909" w:rsidRDefault="00B34909">
            <w:pPr>
              <w:pStyle w:val="ConsPlusNormal"/>
              <w:jc w:val="center"/>
            </w:pPr>
          </w:p>
        </w:tc>
        <w:tc>
          <w:tcPr>
            <w:tcW w:w="1875" w:type="dxa"/>
            <w:tcBorders>
              <w:top w:val="nil"/>
              <w:left w:val="nil"/>
              <w:bottom w:val="nil"/>
              <w:right w:val="nil"/>
            </w:tcBorders>
          </w:tcPr>
          <w:p w:rsidR="00B34909" w:rsidRDefault="00B34909">
            <w:pPr>
              <w:pStyle w:val="ConsPlusNormal"/>
              <w:jc w:val="center"/>
            </w:pP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7.1</w:t>
            </w:r>
          </w:p>
        </w:tc>
        <w:tc>
          <w:tcPr>
            <w:tcW w:w="2402" w:type="dxa"/>
            <w:tcBorders>
              <w:top w:val="nil"/>
              <w:left w:val="nil"/>
              <w:bottom w:val="nil"/>
              <w:right w:val="nil"/>
            </w:tcBorders>
          </w:tcPr>
          <w:p w:rsidR="00B34909" w:rsidRDefault="00B34909">
            <w:pPr>
              <w:pStyle w:val="ConsPlusNormal"/>
            </w:pPr>
            <w:r>
              <w:t>Развитие финансовых рынков, создание международного финансового центра</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7.2</w:t>
            </w:r>
          </w:p>
        </w:tc>
        <w:tc>
          <w:tcPr>
            <w:tcW w:w="2402" w:type="dxa"/>
            <w:tcBorders>
              <w:top w:val="nil"/>
              <w:left w:val="nil"/>
              <w:bottom w:val="nil"/>
              <w:right w:val="nil"/>
            </w:tcBorders>
          </w:tcPr>
          <w:p w:rsidR="00B34909" w:rsidRDefault="00B34909">
            <w:pPr>
              <w:pStyle w:val="ConsPlusNormal"/>
            </w:pPr>
            <w:r>
              <w:t>Регулирование банковской деятельности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7.3</w:t>
            </w:r>
          </w:p>
        </w:tc>
        <w:tc>
          <w:tcPr>
            <w:tcW w:w="2402" w:type="dxa"/>
            <w:tcBorders>
              <w:top w:val="nil"/>
              <w:left w:val="nil"/>
              <w:bottom w:val="nil"/>
              <w:right w:val="nil"/>
            </w:tcBorders>
          </w:tcPr>
          <w:p w:rsidR="00B34909" w:rsidRDefault="00B34909">
            <w:pPr>
              <w:pStyle w:val="ConsPlusNormal"/>
            </w:pPr>
            <w:r>
              <w:t>Регулирование страховой деятельности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7.4</w:t>
            </w:r>
          </w:p>
        </w:tc>
        <w:tc>
          <w:tcPr>
            <w:tcW w:w="2402" w:type="dxa"/>
            <w:tcBorders>
              <w:top w:val="nil"/>
              <w:left w:val="nil"/>
              <w:bottom w:val="nil"/>
              <w:right w:val="nil"/>
            </w:tcBorders>
          </w:tcPr>
          <w:p w:rsidR="00B34909" w:rsidRDefault="00B34909">
            <w:pPr>
              <w:pStyle w:val="ConsPlusNormal"/>
            </w:pPr>
            <w:r>
              <w:t xml:space="preserve">Регулирование обязательных пенсионных накоплений, коллективных инвестиций, </w:t>
            </w:r>
            <w:r>
              <w:lastRenderedPageBreak/>
              <w:t>пенсионных фондов и размещения активов институтов развития</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7.5</w:t>
            </w:r>
          </w:p>
        </w:tc>
        <w:tc>
          <w:tcPr>
            <w:tcW w:w="2402" w:type="dxa"/>
            <w:tcBorders>
              <w:top w:val="nil"/>
              <w:left w:val="nil"/>
              <w:bottom w:val="nil"/>
              <w:right w:val="nil"/>
            </w:tcBorders>
          </w:tcPr>
          <w:p w:rsidR="00B34909" w:rsidRDefault="00B34909">
            <w:pPr>
              <w:pStyle w:val="ConsPlusNormal"/>
            </w:pPr>
            <w:r>
              <w:t>Совершенствование валютного законодательства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7.6</w:t>
            </w:r>
          </w:p>
        </w:tc>
        <w:tc>
          <w:tcPr>
            <w:tcW w:w="2402" w:type="dxa"/>
            <w:tcBorders>
              <w:top w:val="nil"/>
              <w:left w:val="nil"/>
              <w:bottom w:val="nil"/>
              <w:right w:val="nil"/>
            </w:tcBorders>
          </w:tcPr>
          <w:p w:rsidR="00B34909" w:rsidRDefault="00B34909">
            <w:pPr>
              <w:pStyle w:val="ConsPlusNormal"/>
            </w:pPr>
            <w:r>
              <w:t>Защита прав инвесторов и потребителей финансовых услуг</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7.7</w:t>
            </w:r>
          </w:p>
        </w:tc>
        <w:tc>
          <w:tcPr>
            <w:tcW w:w="2402" w:type="dxa"/>
            <w:tcBorders>
              <w:top w:val="nil"/>
              <w:left w:val="nil"/>
              <w:bottom w:val="nil"/>
              <w:right w:val="nil"/>
            </w:tcBorders>
          </w:tcPr>
          <w:p w:rsidR="00B34909" w:rsidRDefault="00B34909">
            <w:pPr>
              <w:pStyle w:val="ConsPlusNormal"/>
            </w:pPr>
            <w:r>
              <w:t>Развитие правовой базы бухгалтерского учета и обеспечение применения МСФО на территории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7.8</w:t>
            </w:r>
          </w:p>
        </w:tc>
        <w:tc>
          <w:tcPr>
            <w:tcW w:w="2402" w:type="dxa"/>
            <w:tcBorders>
              <w:top w:val="nil"/>
              <w:left w:val="nil"/>
              <w:bottom w:val="nil"/>
              <w:right w:val="nil"/>
            </w:tcBorders>
          </w:tcPr>
          <w:p w:rsidR="00B34909" w:rsidRDefault="00B34909">
            <w:pPr>
              <w:pStyle w:val="ConsPlusNormal"/>
            </w:pPr>
            <w:r>
              <w:t>Развитие правовой базы аудиторской деятельности и создание нормативно-методологических основ применения международных стандартов аудита на территории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7.9</w:t>
            </w:r>
          </w:p>
        </w:tc>
        <w:tc>
          <w:tcPr>
            <w:tcW w:w="2402" w:type="dxa"/>
            <w:tcBorders>
              <w:top w:val="nil"/>
              <w:left w:val="nil"/>
              <w:bottom w:val="nil"/>
              <w:right w:val="nil"/>
            </w:tcBorders>
          </w:tcPr>
          <w:p w:rsidR="00B34909" w:rsidRDefault="00B34909">
            <w:pPr>
              <w:pStyle w:val="ConsPlusNormal"/>
            </w:pPr>
            <w:r>
              <w:t xml:space="preserve">Осуществление государственного контроля (надзора) за </w:t>
            </w:r>
            <w:r>
              <w:lastRenderedPageBreak/>
              <w:t>деятельностью саморегулируемых организаций аудиторов</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7.10</w:t>
            </w:r>
          </w:p>
        </w:tc>
        <w:tc>
          <w:tcPr>
            <w:tcW w:w="2402" w:type="dxa"/>
            <w:tcBorders>
              <w:top w:val="nil"/>
              <w:left w:val="nil"/>
              <w:bottom w:val="nil"/>
              <w:right w:val="nil"/>
            </w:tcBorders>
          </w:tcPr>
          <w:p w:rsidR="00B34909" w:rsidRDefault="00B34909">
            <w:pPr>
              <w:pStyle w:val="ConsPlusNormal"/>
            </w:pPr>
            <w:r>
              <w:t>Обеспечение участия Минфина России в деятельности по противодействию незаконным финансовым операциям</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8</w:t>
            </w:r>
          </w:p>
        </w:tc>
        <w:tc>
          <w:tcPr>
            <w:tcW w:w="2402" w:type="dxa"/>
            <w:vMerge w:val="restart"/>
            <w:tcBorders>
              <w:top w:val="nil"/>
              <w:left w:val="nil"/>
              <w:bottom w:val="nil"/>
              <w:right w:val="nil"/>
            </w:tcBorders>
          </w:tcPr>
          <w:p w:rsidR="00B34909" w:rsidRDefault="00B34909">
            <w:pPr>
              <w:pStyle w:val="ConsPlusNormal"/>
            </w:pPr>
            <w:r>
              <w:t>Развитие международного финансово-экономического сотрудничества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39 6 0000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53731109,2</w:t>
            </w:r>
          </w:p>
        </w:tc>
        <w:tc>
          <w:tcPr>
            <w:tcW w:w="1716" w:type="dxa"/>
            <w:tcBorders>
              <w:top w:val="nil"/>
              <w:left w:val="nil"/>
              <w:bottom w:val="nil"/>
              <w:right w:val="nil"/>
            </w:tcBorders>
          </w:tcPr>
          <w:p w:rsidR="00B34909" w:rsidRDefault="00B34909">
            <w:pPr>
              <w:pStyle w:val="ConsPlusNormal"/>
              <w:jc w:val="center"/>
            </w:pPr>
            <w:r>
              <w:t>54695043,6</w:t>
            </w:r>
          </w:p>
        </w:tc>
        <w:tc>
          <w:tcPr>
            <w:tcW w:w="1716" w:type="dxa"/>
            <w:tcBorders>
              <w:top w:val="nil"/>
              <w:left w:val="nil"/>
              <w:bottom w:val="nil"/>
              <w:right w:val="nil"/>
            </w:tcBorders>
          </w:tcPr>
          <w:p w:rsidR="00B34909" w:rsidRDefault="00B34909">
            <w:pPr>
              <w:pStyle w:val="ConsPlusNormal"/>
              <w:jc w:val="center"/>
            </w:pPr>
            <w:r>
              <w:t>58392731,8</w:t>
            </w:r>
          </w:p>
        </w:tc>
        <w:tc>
          <w:tcPr>
            <w:tcW w:w="1716" w:type="dxa"/>
            <w:tcBorders>
              <w:top w:val="nil"/>
              <w:left w:val="nil"/>
              <w:bottom w:val="nil"/>
              <w:right w:val="nil"/>
            </w:tcBorders>
          </w:tcPr>
          <w:p w:rsidR="00B34909" w:rsidRDefault="00B34909">
            <w:pPr>
              <w:pStyle w:val="ConsPlusNormal"/>
              <w:jc w:val="center"/>
            </w:pPr>
            <w:r>
              <w:t>41389470,5</w:t>
            </w:r>
          </w:p>
        </w:tc>
        <w:tc>
          <w:tcPr>
            <w:tcW w:w="1716" w:type="dxa"/>
            <w:tcBorders>
              <w:top w:val="nil"/>
              <w:left w:val="nil"/>
              <w:bottom w:val="nil"/>
              <w:right w:val="nil"/>
            </w:tcBorders>
          </w:tcPr>
          <w:p w:rsidR="00B34909" w:rsidRDefault="00B34909">
            <w:pPr>
              <w:pStyle w:val="ConsPlusNormal"/>
              <w:jc w:val="center"/>
            </w:pPr>
            <w:r>
              <w:t>60608454,7</w:t>
            </w:r>
          </w:p>
        </w:tc>
        <w:tc>
          <w:tcPr>
            <w:tcW w:w="1845" w:type="dxa"/>
            <w:tcBorders>
              <w:top w:val="nil"/>
              <w:left w:val="nil"/>
              <w:bottom w:val="nil"/>
              <w:right w:val="nil"/>
            </w:tcBorders>
          </w:tcPr>
          <w:p w:rsidR="00B34909" w:rsidRDefault="00B34909">
            <w:pPr>
              <w:pStyle w:val="ConsPlusNormal"/>
              <w:jc w:val="center"/>
            </w:pPr>
            <w:r>
              <w:t>64988288,4</w:t>
            </w:r>
          </w:p>
        </w:tc>
        <w:tc>
          <w:tcPr>
            <w:tcW w:w="1876" w:type="dxa"/>
            <w:tcBorders>
              <w:top w:val="nil"/>
              <w:left w:val="nil"/>
              <w:bottom w:val="nil"/>
              <w:right w:val="nil"/>
            </w:tcBorders>
          </w:tcPr>
          <w:p w:rsidR="00B34909" w:rsidRDefault="00B34909">
            <w:pPr>
              <w:pStyle w:val="ConsPlusNormal"/>
              <w:jc w:val="center"/>
            </w:pPr>
            <w:r>
              <w:t>67021026,5</w:t>
            </w:r>
          </w:p>
        </w:tc>
        <w:tc>
          <w:tcPr>
            <w:tcW w:w="1875" w:type="dxa"/>
            <w:tcBorders>
              <w:top w:val="nil"/>
              <w:left w:val="nil"/>
              <w:bottom w:val="nil"/>
              <w:right w:val="nil"/>
            </w:tcBorders>
          </w:tcPr>
          <w:p w:rsidR="00B34909" w:rsidRDefault="00B34909">
            <w:pPr>
              <w:pStyle w:val="ConsPlusNormal"/>
              <w:jc w:val="center"/>
            </w:pPr>
            <w:r>
              <w:t>67753091,4</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39 6 0000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53731109,2</w:t>
            </w:r>
          </w:p>
        </w:tc>
        <w:tc>
          <w:tcPr>
            <w:tcW w:w="1716" w:type="dxa"/>
            <w:tcBorders>
              <w:top w:val="nil"/>
              <w:left w:val="nil"/>
              <w:bottom w:val="nil"/>
              <w:right w:val="nil"/>
            </w:tcBorders>
          </w:tcPr>
          <w:p w:rsidR="00B34909" w:rsidRDefault="00B34909">
            <w:pPr>
              <w:pStyle w:val="ConsPlusNormal"/>
              <w:jc w:val="center"/>
            </w:pPr>
            <w:r>
              <w:t>54695043,6</w:t>
            </w:r>
          </w:p>
        </w:tc>
        <w:tc>
          <w:tcPr>
            <w:tcW w:w="1716" w:type="dxa"/>
            <w:tcBorders>
              <w:top w:val="nil"/>
              <w:left w:val="nil"/>
              <w:bottom w:val="nil"/>
              <w:right w:val="nil"/>
            </w:tcBorders>
          </w:tcPr>
          <w:p w:rsidR="00B34909" w:rsidRDefault="00B34909">
            <w:pPr>
              <w:pStyle w:val="ConsPlusNormal"/>
              <w:jc w:val="center"/>
            </w:pPr>
            <w:r>
              <w:t>58392731,8</w:t>
            </w:r>
          </w:p>
        </w:tc>
        <w:tc>
          <w:tcPr>
            <w:tcW w:w="1716" w:type="dxa"/>
            <w:tcBorders>
              <w:top w:val="nil"/>
              <w:left w:val="nil"/>
              <w:bottom w:val="nil"/>
              <w:right w:val="nil"/>
            </w:tcBorders>
          </w:tcPr>
          <w:p w:rsidR="00B34909" w:rsidRDefault="00B34909">
            <w:pPr>
              <w:pStyle w:val="ConsPlusNormal"/>
              <w:jc w:val="center"/>
            </w:pPr>
            <w:r>
              <w:t>41389470,5</w:t>
            </w:r>
          </w:p>
        </w:tc>
        <w:tc>
          <w:tcPr>
            <w:tcW w:w="1716" w:type="dxa"/>
            <w:tcBorders>
              <w:top w:val="nil"/>
              <w:left w:val="nil"/>
              <w:bottom w:val="nil"/>
              <w:right w:val="nil"/>
            </w:tcBorders>
          </w:tcPr>
          <w:p w:rsidR="00B34909" w:rsidRDefault="00B34909">
            <w:pPr>
              <w:pStyle w:val="ConsPlusNormal"/>
              <w:jc w:val="center"/>
            </w:pPr>
            <w:r>
              <w:t>60608454,7</w:t>
            </w:r>
          </w:p>
        </w:tc>
        <w:tc>
          <w:tcPr>
            <w:tcW w:w="1845" w:type="dxa"/>
            <w:tcBorders>
              <w:top w:val="nil"/>
              <w:left w:val="nil"/>
              <w:bottom w:val="nil"/>
              <w:right w:val="nil"/>
            </w:tcBorders>
          </w:tcPr>
          <w:p w:rsidR="00B34909" w:rsidRDefault="00B34909">
            <w:pPr>
              <w:pStyle w:val="ConsPlusNormal"/>
              <w:jc w:val="center"/>
            </w:pPr>
            <w:r>
              <w:t>64988288,4</w:t>
            </w:r>
          </w:p>
        </w:tc>
        <w:tc>
          <w:tcPr>
            <w:tcW w:w="1876" w:type="dxa"/>
            <w:tcBorders>
              <w:top w:val="nil"/>
              <w:left w:val="nil"/>
              <w:bottom w:val="nil"/>
              <w:right w:val="nil"/>
            </w:tcBorders>
          </w:tcPr>
          <w:p w:rsidR="00B34909" w:rsidRDefault="00B34909">
            <w:pPr>
              <w:pStyle w:val="ConsPlusNormal"/>
              <w:jc w:val="center"/>
            </w:pPr>
            <w:r>
              <w:t>67021026,5</w:t>
            </w:r>
          </w:p>
        </w:tc>
        <w:tc>
          <w:tcPr>
            <w:tcW w:w="1875" w:type="dxa"/>
            <w:tcBorders>
              <w:top w:val="nil"/>
              <w:left w:val="nil"/>
              <w:bottom w:val="nil"/>
              <w:right w:val="nil"/>
            </w:tcBorders>
          </w:tcPr>
          <w:p w:rsidR="00B34909" w:rsidRDefault="00B34909">
            <w:pPr>
              <w:pStyle w:val="ConsPlusNormal"/>
              <w:jc w:val="center"/>
            </w:pPr>
            <w:r>
              <w:t>67753091,4</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8.1</w:t>
            </w:r>
          </w:p>
        </w:tc>
        <w:tc>
          <w:tcPr>
            <w:tcW w:w="2402" w:type="dxa"/>
            <w:tcBorders>
              <w:top w:val="nil"/>
              <w:left w:val="nil"/>
              <w:bottom w:val="nil"/>
              <w:right w:val="nil"/>
            </w:tcBorders>
          </w:tcPr>
          <w:p w:rsidR="00B34909" w:rsidRDefault="00B34909">
            <w:pPr>
              <w:pStyle w:val="ConsPlusNormal"/>
            </w:pPr>
            <w:r>
              <w:t>Подготовка и аналитическое обеспечение участия Российской Федерации в международных мероприятиях и инициативах в финансово-экономической сфере</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39 6 6058</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5900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5900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8.2</w:t>
            </w:r>
          </w:p>
        </w:tc>
        <w:tc>
          <w:tcPr>
            <w:tcW w:w="2402" w:type="dxa"/>
            <w:vMerge w:val="restart"/>
            <w:tcBorders>
              <w:top w:val="nil"/>
              <w:left w:val="nil"/>
              <w:bottom w:val="nil"/>
              <w:right w:val="nil"/>
            </w:tcBorders>
          </w:tcPr>
          <w:p w:rsidR="00B34909" w:rsidRDefault="00B34909">
            <w:pPr>
              <w:pStyle w:val="ConsPlusNormal"/>
            </w:pPr>
            <w:r>
              <w:t xml:space="preserve">Обеспечение реализации политики Российской Федерации в сфере международных </w:t>
            </w:r>
            <w:r>
              <w:lastRenderedPageBreak/>
              <w:t>финансово-экономических</w:t>
            </w:r>
          </w:p>
          <w:p w:rsidR="00B34909" w:rsidRDefault="00B34909">
            <w:pPr>
              <w:pStyle w:val="ConsPlusNormal"/>
            </w:pPr>
            <w:r>
              <w:t>отношений, в том числе через обеспечение уплаты взносов и взаимодействие с международными экономическими (по вопросам, отнесенным к компетенции Минфина России) и финансовыми организациями и финансово-экономическое сотрудничество с зарубежными странами на двухсторонней основе</w:t>
            </w:r>
          </w:p>
        </w:tc>
        <w:tc>
          <w:tcPr>
            <w:tcW w:w="2205" w:type="dxa"/>
            <w:vMerge w:val="restart"/>
            <w:tcBorders>
              <w:top w:val="nil"/>
              <w:left w:val="nil"/>
              <w:bottom w:val="nil"/>
              <w:right w:val="nil"/>
            </w:tcBorders>
          </w:tcPr>
          <w:p w:rsidR="00B34909" w:rsidRDefault="00B34909">
            <w:pPr>
              <w:pStyle w:val="ConsPlusNormal"/>
            </w:pPr>
            <w:r>
              <w:lastRenderedPageBreak/>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39 6 9999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37872883,8</w:t>
            </w:r>
          </w:p>
        </w:tc>
        <w:tc>
          <w:tcPr>
            <w:tcW w:w="1716" w:type="dxa"/>
            <w:tcBorders>
              <w:top w:val="nil"/>
              <w:left w:val="nil"/>
              <w:bottom w:val="nil"/>
              <w:right w:val="nil"/>
            </w:tcBorders>
          </w:tcPr>
          <w:p w:rsidR="00B34909" w:rsidRDefault="00B34909">
            <w:pPr>
              <w:pStyle w:val="ConsPlusNormal"/>
              <w:jc w:val="center"/>
            </w:pPr>
            <w:r>
              <w:t>37570929</w:t>
            </w:r>
          </w:p>
        </w:tc>
        <w:tc>
          <w:tcPr>
            <w:tcW w:w="1716" w:type="dxa"/>
            <w:tcBorders>
              <w:top w:val="nil"/>
              <w:left w:val="nil"/>
              <w:bottom w:val="nil"/>
              <w:right w:val="nil"/>
            </w:tcBorders>
          </w:tcPr>
          <w:p w:rsidR="00B34909" w:rsidRDefault="00B34909">
            <w:pPr>
              <w:pStyle w:val="ConsPlusNormal"/>
              <w:jc w:val="center"/>
            </w:pPr>
            <w:r>
              <w:t>20760363,2</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0108</w:t>
            </w:r>
          </w:p>
        </w:tc>
        <w:tc>
          <w:tcPr>
            <w:tcW w:w="1416" w:type="dxa"/>
            <w:tcBorders>
              <w:top w:val="nil"/>
              <w:left w:val="nil"/>
              <w:bottom w:val="nil"/>
              <w:right w:val="nil"/>
            </w:tcBorders>
          </w:tcPr>
          <w:p w:rsidR="00B34909" w:rsidRDefault="00B34909">
            <w:pPr>
              <w:pStyle w:val="ConsPlusNormal"/>
              <w:jc w:val="center"/>
            </w:pPr>
            <w:r>
              <w:t>0300600</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51516569,2</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single" w:sz="4" w:space="0" w:color="auto"/>
              <w:right w:val="nil"/>
            </w:tcBorders>
          </w:tcPr>
          <w:p w:rsidR="00B34909" w:rsidRDefault="00B34909">
            <w:pPr>
              <w:pStyle w:val="ConsPlusNormal"/>
              <w:jc w:val="center"/>
            </w:pPr>
            <w:r>
              <w:t>-</w:t>
            </w:r>
          </w:p>
        </w:tc>
        <w:tc>
          <w:tcPr>
            <w:tcW w:w="1875" w:type="dxa"/>
            <w:tcBorders>
              <w:top w:val="nil"/>
              <w:left w:val="nil"/>
              <w:bottom w:val="single" w:sz="4" w:space="0" w:color="auto"/>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Основное мероприятие 8.3</w:t>
            </w:r>
          </w:p>
        </w:tc>
        <w:tc>
          <w:tcPr>
            <w:tcW w:w="2402" w:type="dxa"/>
            <w:vMerge w:val="restart"/>
            <w:tcBorders>
              <w:top w:val="nil"/>
              <w:left w:val="nil"/>
              <w:bottom w:val="nil"/>
              <w:right w:val="nil"/>
            </w:tcBorders>
          </w:tcPr>
          <w:p w:rsidR="00B34909" w:rsidRDefault="00B34909">
            <w:pPr>
              <w:pStyle w:val="ConsPlusNormal"/>
            </w:pPr>
            <w:r>
              <w:t xml:space="preserve">Взаимодействие с международными финансовыми организациями, управление процессами подготовки и реализации проектов, реализуемых в Российской Федерации при участии международных финансовых организаций, в том числе финансируемых с </w:t>
            </w:r>
            <w:r>
              <w:lastRenderedPageBreak/>
              <w:t>привлечением займов международных финансовых организаций</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39 6 0000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2214540</w:t>
            </w:r>
          </w:p>
        </w:tc>
        <w:tc>
          <w:tcPr>
            <w:tcW w:w="1716" w:type="dxa"/>
            <w:tcBorders>
              <w:top w:val="nil"/>
              <w:left w:val="nil"/>
              <w:bottom w:val="nil"/>
              <w:right w:val="nil"/>
            </w:tcBorders>
          </w:tcPr>
          <w:p w:rsidR="00B34909" w:rsidRDefault="00B34909">
            <w:pPr>
              <w:pStyle w:val="ConsPlusNormal"/>
              <w:jc w:val="center"/>
            </w:pPr>
            <w:r>
              <w:t>16816259,8</w:t>
            </w:r>
          </w:p>
        </w:tc>
        <w:tc>
          <w:tcPr>
            <w:tcW w:w="1716" w:type="dxa"/>
            <w:tcBorders>
              <w:top w:val="nil"/>
              <w:left w:val="nil"/>
              <w:bottom w:val="nil"/>
              <w:right w:val="nil"/>
            </w:tcBorders>
          </w:tcPr>
          <w:p w:rsidR="00B34909" w:rsidRDefault="00B34909">
            <w:pPr>
              <w:pStyle w:val="ConsPlusNormal"/>
              <w:jc w:val="center"/>
            </w:pPr>
            <w:r>
              <w:t>20821802,8</w:t>
            </w:r>
          </w:p>
        </w:tc>
        <w:tc>
          <w:tcPr>
            <w:tcW w:w="1716" w:type="dxa"/>
            <w:tcBorders>
              <w:top w:val="nil"/>
              <w:left w:val="nil"/>
              <w:bottom w:val="nil"/>
              <w:right w:val="nil"/>
            </w:tcBorders>
          </w:tcPr>
          <w:p w:rsidR="00B34909" w:rsidRDefault="00B34909">
            <w:pPr>
              <w:pStyle w:val="ConsPlusNormal"/>
              <w:jc w:val="center"/>
            </w:pPr>
            <w:r>
              <w:t>20623207,3</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single" w:sz="4" w:space="0" w:color="auto"/>
              <w:left w:val="nil"/>
              <w:bottom w:val="nil"/>
              <w:right w:val="nil"/>
            </w:tcBorders>
          </w:tcPr>
          <w:p w:rsidR="00B34909" w:rsidRDefault="00B34909">
            <w:pPr>
              <w:pStyle w:val="ConsPlusNormal"/>
              <w:jc w:val="center"/>
            </w:pPr>
            <w:r>
              <w:t>-</w:t>
            </w:r>
          </w:p>
        </w:tc>
        <w:tc>
          <w:tcPr>
            <w:tcW w:w="1875" w:type="dxa"/>
            <w:tcBorders>
              <w:top w:val="single" w:sz="4" w:space="0" w:color="auto"/>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39 6 2795</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283500</w:t>
            </w:r>
          </w:p>
        </w:tc>
        <w:tc>
          <w:tcPr>
            <w:tcW w:w="1716" w:type="dxa"/>
            <w:tcBorders>
              <w:top w:val="nil"/>
              <w:left w:val="nil"/>
              <w:bottom w:val="nil"/>
              <w:right w:val="nil"/>
            </w:tcBorders>
          </w:tcPr>
          <w:p w:rsidR="00B34909" w:rsidRDefault="00B34909">
            <w:pPr>
              <w:pStyle w:val="ConsPlusNormal"/>
              <w:jc w:val="center"/>
            </w:pPr>
            <w:r>
              <w:t>1610481,2</w:t>
            </w:r>
          </w:p>
        </w:tc>
        <w:tc>
          <w:tcPr>
            <w:tcW w:w="1716" w:type="dxa"/>
            <w:tcBorders>
              <w:top w:val="nil"/>
              <w:left w:val="nil"/>
              <w:bottom w:val="nil"/>
              <w:right w:val="nil"/>
            </w:tcBorders>
          </w:tcPr>
          <w:p w:rsidR="00B34909" w:rsidRDefault="00B34909">
            <w:pPr>
              <w:pStyle w:val="ConsPlusNormal"/>
              <w:jc w:val="center"/>
            </w:pPr>
            <w:r>
              <w:t>1507107,7</w:t>
            </w:r>
          </w:p>
        </w:tc>
        <w:tc>
          <w:tcPr>
            <w:tcW w:w="1716" w:type="dxa"/>
            <w:tcBorders>
              <w:top w:val="nil"/>
              <w:left w:val="nil"/>
              <w:bottom w:val="nil"/>
              <w:right w:val="nil"/>
            </w:tcBorders>
          </w:tcPr>
          <w:p w:rsidR="00B34909" w:rsidRDefault="00B34909">
            <w:pPr>
              <w:pStyle w:val="ConsPlusNormal"/>
              <w:jc w:val="center"/>
            </w:pPr>
            <w:r>
              <w:t>1283831,4</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39 6 2796</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1921320</w:t>
            </w:r>
          </w:p>
        </w:tc>
        <w:tc>
          <w:tcPr>
            <w:tcW w:w="1716" w:type="dxa"/>
            <w:tcBorders>
              <w:top w:val="nil"/>
              <w:left w:val="nil"/>
              <w:bottom w:val="nil"/>
              <w:right w:val="nil"/>
            </w:tcBorders>
          </w:tcPr>
          <w:p w:rsidR="00B34909" w:rsidRDefault="00B34909">
            <w:pPr>
              <w:pStyle w:val="ConsPlusNormal"/>
              <w:jc w:val="center"/>
            </w:pPr>
            <w:r>
              <w:t>13579332,1</w:t>
            </w:r>
          </w:p>
        </w:tc>
        <w:tc>
          <w:tcPr>
            <w:tcW w:w="1716" w:type="dxa"/>
            <w:tcBorders>
              <w:top w:val="nil"/>
              <w:left w:val="nil"/>
              <w:bottom w:val="nil"/>
              <w:right w:val="nil"/>
            </w:tcBorders>
          </w:tcPr>
          <w:p w:rsidR="00B34909" w:rsidRDefault="00B34909">
            <w:pPr>
              <w:pStyle w:val="ConsPlusNormal"/>
              <w:jc w:val="center"/>
            </w:pPr>
            <w:r>
              <w:t>17563440</w:t>
            </w:r>
          </w:p>
        </w:tc>
        <w:tc>
          <w:tcPr>
            <w:tcW w:w="1716" w:type="dxa"/>
            <w:tcBorders>
              <w:top w:val="nil"/>
              <w:left w:val="nil"/>
              <w:bottom w:val="nil"/>
              <w:right w:val="nil"/>
            </w:tcBorders>
          </w:tcPr>
          <w:p w:rsidR="00B34909" w:rsidRDefault="00B34909">
            <w:pPr>
              <w:pStyle w:val="ConsPlusNormal"/>
              <w:jc w:val="center"/>
            </w:pPr>
            <w:r>
              <w:t>18211442,9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39 6 2795</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3240</w:t>
            </w:r>
          </w:p>
        </w:tc>
        <w:tc>
          <w:tcPr>
            <w:tcW w:w="1716" w:type="dxa"/>
            <w:tcBorders>
              <w:top w:val="nil"/>
              <w:left w:val="nil"/>
              <w:bottom w:val="nil"/>
              <w:right w:val="nil"/>
            </w:tcBorders>
          </w:tcPr>
          <w:p w:rsidR="00B34909" w:rsidRDefault="00B34909">
            <w:pPr>
              <w:pStyle w:val="ConsPlusNormal"/>
              <w:jc w:val="center"/>
            </w:pPr>
            <w:r>
              <w:t>600097,9</w:t>
            </w:r>
          </w:p>
        </w:tc>
        <w:tc>
          <w:tcPr>
            <w:tcW w:w="1716" w:type="dxa"/>
            <w:tcBorders>
              <w:top w:val="nil"/>
              <w:left w:val="nil"/>
              <w:bottom w:val="nil"/>
              <w:right w:val="nil"/>
            </w:tcBorders>
          </w:tcPr>
          <w:p w:rsidR="00B34909" w:rsidRDefault="00B34909">
            <w:pPr>
              <w:pStyle w:val="ConsPlusNormal"/>
              <w:jc w:val="center"/>
            </w:pPr>
            <w:r>
              <w:t>644599,9</w:t>
            </w:r>
          </w:p>
        </w:tc>
        <w:tc>
          <w:tcPr>
            <w:tcW w:w="1716" w:type="dxa"/>
            <w:tcBorders>
              <w:top w:val="nil"/>
              <w:left w:val="nil"/>
              <w:bottom w:val="nil"/>
              <w:right w:val="nil"/>
            </w:tcBorders>
          </w:tcPr>
          <w:p w:rsidR="00B34909" w:rsidRDefault="00B34909">
            <w:pPr>
              <w:pStyle w:val="ConsPlusNormal"/>
              <w:jc w:val="center"/>
            </w:pPr>
            <w:r>
              <w:t>424767,8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39 6 2796</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6480</w:t>
            </w:r>
          </w:p>
        </w:tc>
        <w:tc>
          <w:tcPr>
            <w:tcW w:w="1716" w:type="dxa"/>
            <w:tcBorders>
              <w:top w:val="nil"/>
              <w:left w:val="nil"/>
              <w:bottom w:val="nil"/>
              <w:right w:val="nil"/>
            </w:tcBorders>
          </w:tcPr>
          <w:p w:rsidR="00B34909" w:rsidRDefault="00B34909">
            <w:pPr>
              <w:pStyle w:val="ConsPlusNormal"/>
              <w:jc w:val="center"/>
            </w:pPr>
            <w:r>
              <w:t>1026348,6</w:t>
            </w:r>
          </w:p>
        </w:tc>
        <w:tc>
          <w:tcPr>
            <w:tcW w:w="1716" w:type="dxa"/>
            <w:tcBorders>
              <w:top w:val="nil"/>
              <w:left w:val="nil"/>
              <w:bottom w:val="nil"/>
              <w:right w:val="nil"/>
            </w:tcBorders>
          </w:tcPr>
          <w:p w:rsidR="00B34909" w:rsidRDefault="00B34909">
            <w:pPr>
              <w:pStyle w:val="ConsPlusNormal"/>
              <w:jc w:val="center"/>
            </w:pPr>
            <w:r>
              <w:t>1106655,2</w:t>
            </w:r>
          </w:p>
        </w:tc>
        <w:tc>
          <w:tcPr>
            <w:tcW w:w="1716" w:type="dxa"/>
            <w:tcBorders>
              <w:top w:val="nil"/>
              <w:left w:val="nil"/>
              <w:bottom w:val="nil"/>
              <w:right w:val="nil"/>
            </w:tcBorders>
          </w:tcPr>
          <w:p w:rsidR="00B34909" w:rsidRDefault="00B34909">
            <w:pPr>
              <w:pStyle w:val="ConsPlusNormal"/>
              <w:jc w:val="center"/>
            </w:pPr>
            <w:r>
              <w:t>703165,2</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Подпрограмма 9</w:t>
            </w:r>
          </w:p>
        </w:tc>
        <w:tc>
          <w:tcPr>
            <w:tcW w:w="2402" w:type="dxa"/>
            <w:vMerge w:val="restart"/>
            <w:tcBorders>
              <w:top w:val="nil"/>
              <w:left w:val="nil"/>
              <w:bottom w:val="nil"/>
              <w:right w:val="nil"/>
            </w:tcBorders>
          </w:tcPr>
          <w:p w:rsidR="00B34909" w:rsidRDefault="00B34909">
            <w:pPr>
              <w:pStyle w:val="ConsPlusNormal"/>
            </w:pPr>
            <w:r>
              <w:t>Создание и развитие интегрированной информационной системы управления общественными финансами "Электронный бюджет"</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2204193,5</w:t>
            </w:r>
          </w:p>
        </w:tc>
        <w:tc>
          <w:tcPr>
            <w:tcW w:w="1716" w:type="dxa"/>
            <w:tcBorders>
              <w:top w:val="nil"/>
              <w:left w:val="nil"/>
              <w:bottom w:val="nil"/>
              <w:right w:val="nil"/>
            </w:tcBorders>
          </w:tcPr>
          <w:p w:rsidR="00B34909" w:rsidRDefault="00B34909">
            <w:pPr>
              <w:pStyle w:val="ConsPlusNormal"/>
              <w:jc w:val="center"/>
            </w:pPr>
            <w:r>
              <w:t>1831014,8</w:t>
            </w:r>
          </w:p>
        </w:tc>
        <w:tc>
          <w:tcPr>
            <w:tcW w:w="1716" w:type="dxa"/>
            <w:tcBorders>
              <w:top w:val="nil"/>
              <w:left w:val="nil"/>
              <w:bottom w:val="nil"/>
              <w:right w:val="nil"/>
            </w:tcBorders>
          </w:tcPr>
          <w:p w:rsidR="00B34909" w:rsidRDefault="00B34909">
            <w:pPr>
              <w:pStyle w:val="ConsPlusNormal"/>
              <w:jc w:val="center"/>
            </w:pPr>
            <w:r>
              <w:t>1704209,6</w:t>
            </w:r>
          </w:p>
        </w:tc>
        <w:tc>
          <w:tcPr>
            <w:tcW w:w="1716" w:type="dxa"/>
            <w:tcBorders>
              <w:top w:val="nil"/>
              <w:left w:val="nil"/>
              <w:bottom w:val="nil"/>
              <w:right w:val="nil"/>
            </w:tcBorders>
          </w:tcPr>
          <w:p w:rsidR="00B34909" w:rsidRDefault="00B34909">
            <w:pPr>
              <w:pStyle w:val="ConsPlusNormal"/>
              <w:jc w:val="center"/>
            </w:pPr>
            <w:r>
              <w:t>1704209,6</w:t>
            </w:r>
          </w:p>
        </w:tc>
        <w:tc>
          <w:tcPr>
            <w:tcW w:w="1716" w:type="dxa"/>
            <w:tcBorders>
              <w:top w:val="nil"/>
              <w:left w:val="nil"/>
              <w:bottom w:val="nil"/>
              <w:right w:val="nil"/>
            </w:tcBorders>
          </w:tcPr>
          <w:p w:rsidR="00B34909" w:rsidRDefault="00B34909">
            <w:pPr>
              <w:pStyle w:val="ConsPlusNormal"/>
              <w:jc w:val="center"/>
            </w:pPr>
            <w:r>
              <w:t>1657179,4</w:t>
            </w:r>
          </w:p>
        </w:tc>
        <w:tc>
          <w:tcPr>
            <w:tcW w:w="1845" w:type="dxa"/>
            <w:tcBorders>
              <w:top w:val="nil"/>
              <w:left w:val="nil"/>
              <w:bottom w:val="nil"/>
              <w:right w:val="nil"/>
            </w:tcBorders>
          </w:tcPr>
          <w:p w:rsidR="00B34909" w:rsidRDefault="00B34909">
            <w:pPr>
              <w:pStyle w:val="ConsPlusNormal"/>
              <w:jc w:val="center"/>
            </w:pPr>
            <w:r>
              <w:t>1835036,3</w:t>
            </w:r>
          </w:p>
        </w:tc>
        <w:tc>
          <w:tcPr>
            <w:tcW w:w="1876" w:type="dxa"/>
            <w:tcBorders>
              <w:top w:val="nil"/>
              <w:left w:val="nil"/>
              <w:bottom w:val="nil"/>
              <w:right w:val="nil"/>
            </w:tcBorders>
          </w:tcPr>
          <w:p w:rsidR="00B34909" w:rsidRDefault="00B34909">
            <w:pPr>
              <w:pStyle w:val="ConsPlusNormal"/>
              <w:jc w:val="center"/>
            </w:pPr>
            <w:r>
              <w:t>1914437,5</w:t>
            </w:r>
          </w:p>
        </w:tc>
        <w:tc>
          <w:tcPr>
            <w:tcW w:w="1875" w:type="dxa"/>
            <w:tcBorders>
              <w:top w:val="nil"/>
              <w:left w:val="nil"/>
              <w:bottom w:val="nil"/>
              <w:right w:val="nil"/>
            </w:tcBorders>
          </w:tcPr>
          <w:p w:rsidR="00B34909" w:rsidRDefault="00B34909">
            <w:pPr>
              <w:pStyle w:val="ConsPlusNormal"/>
              <w:jc w:val="center"/>
            </w:pPr>
            <w:r>
              <w:t>1997669,5</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944193,5</w:t>
            </w:r>
          </w:p>
        </w:tc>
        <w:tc>
          <w:tcPr>
            <w:tcW w:w="1716" w:type="dxa"/>
            <w:tcBorders>
              <w:top w:val="nil"/>
              <w:left w:val="nil"/>
              <w:bottom w:val="nil"/>
              <w:right w:val="nil"/>
            </w:tcBorders>
          </w:tcPr>
          <w:p w:rsidR="00B34909" w:rsidRDefault="00B34909">
            <w:pPr>
              <w:pStyle w:val="ConsPlusNormal"/>
              <w:jc w:val="center"/>
            </w:pPr>
            <w:r>
              <w:t>762264,8</w:t>
            </w:r>
          </w:p>
        </w:tc>
        <w:tc>
          <w:tcPr>
            <w:tcW w:w="1716" w:type="dxa"/>
            <w:tcBorders>
              <w:top w:val="nil"/>
              <w:left w:val="nil"/>
              <w:bottom w:val="nil"/>
              <w:right w:val="nil"/>
            </w:tcBorders>
          </w:tcPr>
          <w:p w:rsidR="00B34909" w:rsidRDefault="00B34909">
            <w:pPr>
              <w:pStyle w:val="ConsPlusNormal"/>
              <w:jc w:val="center"/>
            </w:pPr>
            <w:r>
              <w:t>762514,9</w:t>
            </w:r>
          </w:p>
        </w:tc>
        <w:tc>
          <w:tcPr>
            <w:tcW w:w="1716" w:type="dxa"/>
            <w:tcBorders>
              <w:top w:val="nil"/>
              <w:left w:val="nil"/>
              <w:bottom w:val="nil"/>
              <w:right w:val="nil"/>
            </w:tcBorders>
          </w:tcPr>
          <w:p w:rsidR="00B34909" w:rsidRDefault="00B34909">
            <w:pPr>
              <w:pStyle w:val="ConsPlusNormal"/>
              <w:jc w:val="center"/>
            </w:pPr>
            <w:r>
              <w:t>762514,9</w:t>
            </w:r>
          </w:p>
        </w:tc>
        <w:tc>
          <w:tcPr>
            <w:tcW w:w="1716" w:type="dxa"/>
            <w:tcBorders>
              <w:top w:val="nil"/>
              <w:left w:val="nil"/>
              <w:bottom w:val="nil"/>
              <w:right w:val="nil"/>
            </w:tcBorders>
          </w:tcPr>
          <w:p w:rsidR="00B34909" w:rsidRDefault="00B34909">
            <w:pPr>
              <w:pStyle w:val="ConsPlusNormal"/>
              <w:jc w:val="center"/>
            </w:pPr>
            <w:r>
              <w:t>720678,4</w:t>
            </w:r>
          </w:p>
        </w:tc>
        <w:tc>
          <w:tcPr>
            <w:tcW w:w="1845" w:type="dxa"/>
            <w:tcBorders>
              <w:top w:val="nil"/>
              <w:left w:val="nil"/>
              <w:bottom w:val="nil"/>
              <w:right w:val="nil"/>
            </w:tcBorders>
          </w:tcPr>
          <w:p w:rsidR="00B34909" w:rsidRDefault="00B34909">
            <w:pPr>
              <w:pStyle w:val="ConsPlusNormal"/>
              <w:jc w:val="center"/>
            </w:pPr>
            <w:r>
              <w:t>798025,2</w:t>
            </w:r>
          </w:p>
        </w:tc>
        <w:tc>
          <w:tcPr>
            <w:tcW w:w="1876" w:type="dxa"/>
            <w:tcBorders>
              <w:top w:val="nil"/>
              <w:left w:val="nil"/>
              <w:bottom w:val="nil"/>
              <w:right w:val="nil"/>
            </w:tcBorders>
          </w:tcPr>
          <w:p w:rsidR="00B34909" w:rsidRDefault="00B34909">
            <w:pPr>
              <w:pStyle w:val="ConsPlusNormal"/>
              <w:jc w:val="center"/>
            </w:pPr>
            <w:r>
              <w:t>832555,4</w:t>
            </w:r>
          </w:p>
        </w:tc>
        <w:tc>
          <w:tcPr>
            <w:tcW w:w="1875" w:type="dxa"/>
            <w:tcBorders>
              <w:top w:val="nil"/>
              <w:left w:val="nil"/>
              <w:bottom w:val="nil"/>
              <w:right w:val="nil"/>
            </w:tcBorders>
          </w:tcPr>
          <w:p w:rsidR="00B34909" w:rsidRDefault="00B34909">
            <w:pPr>
              <w:pStyle w:val="ConsPlusNormal"/>
              <w:jc w:val="center"/>
            </w:pPr>
            <w:r>
              <w:t>868751,6</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участник - всего</w:t>
            </w:r>
          </w:p>
          <w:p w:rsidR="00B34909" w:rsidRDefault="00B34909">
            <w:pPr>
              <w:pStyle w:val="ConsPlusNormal"/>
            </w:pPr>
            <w:r>
              <w:t>в том числе:</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1260000</w:t>
            </w:r>
          </w:p>
        </w:tc>
        <w:tc>
          <w:tcPr>
            <w:tcW w:w="1716" w:type="dxa"/>
            <w:tcBorders>
              <w:top w:val="nil"/>
              <w:left w:val="nil"/>
              <w:bottom w:val="nil"/>
              <w:right w:val="nil"/>
            </w:tcBorders>
          </w:tcPr>
          <w:p w:rsidR="00B34909" w:rsidRDefault="00B34909">
            <w:pPr>
              <w:pStyle w:val="ConsPlusNormal"/>
              <w:jc w:val="center"/>
            </w:pPr>
            <w:r>
              <w:t>1068750</w:t>
            </w:r>
          </w:p>
        </w:tc>
        <w:tc>
          <w:tcPr>
            <w:tcW w:w="1716" w:type="dxa"/>
            <w:tcBorders>
              <w:top w:val="nil"/>
              <w:left w:val="nil"/>
              <w:bottom w:val="nil"/>
              <w:right w:val="nil"/>
            </w:tcBorders>
          </w:tcPr>
          <w:p w:rsidR="00B34909" w:rsidRDefault="00B34909">
            <w:pPr>
              <w:pStyle w:val="ConsPlusNormal"/>
              <w:jc w:val="center"/>
            </w:pPr>
            <w:r>
              <w:t>941694,7</w:t>
            </w:r>
          </w:p>
        </w:tc>
        <w:tc>
          <w:tcPr>
            <w:tcW w:w="1716" w:type="dxa"/>
            <w:tcBorders>
              <w:top w:val="nil"/>
              <w:left w:val="nil"/>
              <w:bottom w:val="nil"/>
              <w:right w:val="nil"/>
            </w:tcBorders>
          </w:tcPr>
          <w:p w:rsidR="00B34909" w:rsidRDefault="00B34909">
            <w:pPr>
              <w:pStyle w:val="ConsPlusNormal"/>
              <w:jc w:val="center"/>
            </w:pPr>
            <w:r>
              <w:t>941694,7</w:t>
            </w:r>
          </w:p>
        </w:tc>
        <w:tc>
          <w:tcPr>
            <w:tcW w:w="1716" w:type="dxa"/>
            <w:tcBorders>
              <w:top w:val="nil"/>
              <w:left w:val="nil"/>
              <w:bottom w:val="nil"/>
              <w:right w:val="nil"/>
            </w:tcBorders>
          </w:tcPr>
          <w:p w:rsidR="00B34909" w:rsidRDefault="00B34909">
            <w:pPr>
              <w:pStyle w:val="ConsPlusNormal"/>
              <w:jc w:val="center"/>
            </w:pPr>
            <w:r>
              <w:t>936501,1</w:t>
            </w:r>
          </w:p>
        </w:tc>
        <w:tc>
          <w:tcPr>
            <w:tcW w:w="1845" w:type="dxa"/>
            <w:tcBorders>
              <w:top w:val="nil"/>
              <w:left w:val="nil"/>
              <w:bottom w:val="nil"/>
              <w:right w:val="nil"/>
            </w:tcBorders>
          </w:tcPr>
          <w:p w:rsidR="00B34909" w:rsidRDefault="00B34909">
            <w:pPr>
              <w:pStyle w:val="ConsPlusNormal"/>
              <w:jc w:val="center"/>
            </w:pPr>
            <w:r>
              <w:t>1037011,1</w:t>
            </w:r>
          </w:p>
        </w:tc>
        <w:tc>
          <w:tcPr>
            <w:tcW w:w="1876" w:type="dxa"/>
            <w:tcBorders>
              <w:top w:val="nil"/>
              <w:left w:val="nil"/>
              <w:bottom w:val="nil"/>
              <w:right w:val="nil"/>
            </w:tcBorders>
          </w:tcPr>
          <w:p w:rsidR="00B34909" w:rsidRDefault="00B34909">
            <w:pPr>
              <w:pStyle w:val="ConsPlusNormal"/>
              <w:jc w:val="center"/>
            </w:pPr>
            <w:r>
              <w:t>1081882,1</w:t>
            </w:r>
          </w:p>
        </w:tc>
        <w:tc>
          <w:tcPr>
            <w:tcW w:w="1875" w:type="dxa"/>
            <w:tcBorders>
              <w:top w:val="nil"/>
              <w:left w:val="nil"/>
              <w:bottom w:val="nil"/>
              <w:right w:val="nil"/>
            </w:tcBorders>
          </w:tcPr>
          <w:p w:rsidR="00B34909" w:rsidRDefault="00B34909">
            <w:pPr>
              <w:pStyle w:val="ConsPlusNormal"/>
              <w:jc w:val="center"/>
            </w:pPr>
            <w:r>
              <w:t>1128918</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1260000</w:t>
            </w:r>
          </w:p>
        </w:tc>
        <w:tc>
          <w:tcPr>
            <w:tcW w:w="1716" w:type="dxa"/>
            <w:tcBorders>
              <w:top w:val="nil"/>
              <w:left w:val="nil"/>
              <w:bottom w:val="nil"/>
              <w:right w:val="nil"/>
            </w:tcBorders>
          </w:tcPr>
          <w:p w:rsidR="00B34909" w:rsidRDefault="00B34909">
            <w:pPr>
              <w:pStyle w:val="ConsPlusNormal"/>
              <w:jc w:val="center"/>
            </w:pPr>
            <w:r>
              <w:t>1068750</w:t>
            </w:r>
          </w:p>
        </w:tc>
        <w:tc>
          <w:tcPr>
            <w:tcW w:w="1716" w:type="dxa"/>
            <w:tcBorders>
              <w:top w:val="nil"/>
              <w:left w:val="nil"/>
              <w:bottom w:val="nil"/>
              <w:right w:val="nil"/>
            </w:tcBorders>
          </w:tcPr>
          <w:p w:rsidR="00B34909" w:rsidRDefault="00B34909">
            <w:pPr>
              <w:pStyle w:val="ConsPlusNormal"/>
              <w:jc w:val="center"/>
            </w:pPr>
            <w:r>
              <w:t>941694,7</w:t>
            </w:r>
          </w:p>
        </w:tc>
        <w:tc>
          <w:tcPr>
            <w:tcW w:w="1716" w:type="dxa"/>
            <w:tcBorders>
              <w:top w:val="nil"/>
              <w:left w:val="nil"/>
              <w:bottom w:val="nil"/>
              <w:right w:val="nil"/>
            </w:tcBorders>
          </w:tcPr>
          <w:p w:rsidR="00B34909" w:rsidRDefault="00B34909">
            <w:pPr>
              <w:pStyle w:val="ConsPlusNormal"/>
              <w:jc w:val="center"/>
            </w:pPr>
            <w:r>
              <w:t>941694,7</w:t>
            </w:r>
          </w:p>
        </w:tc>
        <w:tc>
          <w:tcPr>
            <w:tcW w:w="1716" w:type="dxa"/>
            <w:tcBorders>
              <w:top w:val="nil"/>
              <w:left w:val="nil"/>
              <w:bottom w:val="nil"/>
              <w:right w:val="nil"/>
            </w:tcBorders>
          </w:tcPr>
          <w:p w:rsidR="00B34909" w:rsidRDefault="00B34909">
            <w:pPr>
              <w:pStyle w:val="ConsPlusNormal"/>
              <w:jc w:val="center"/>
            </w:pPr>
            <w:r>
              <w:t>936501,1</w:t>
            </w:r>
          </w:p>
        </w:tc>
        <w:tc>
          <w:tcPr>
            <w:tcW w:w="1845" w:type="dxa"/>
            <w:tcBorders>
              <w:top w:val="nil"/>
              <w:left w:val="nil"/>
              <w:bottom w:val="nil"/>
              <w:right w:val="nil"/>
            </w:tcBorders>
          </w:tcPr>
          <w:p w:rsidR="00B34909" w:rsidRDefault="00B34909">
            <w:pPr>
              <w:pStyle w:val="ConsPlusNormal"/>
              <w:jc w:val="center"/>
            </w:pPr>
            <w:r>
              <w:t>1037011,1</w:t>
            </w:r>
          </w:p>
        </w:tc>
        <w:tc>
          <w:tcPr>
            <w:tcW w:w="1876" w:type="dxa"/>
            <w:tcBorders>
              <w:top w:val="nil"/>
              <w:left w:val="nil"/>
              <w:bottom w:val="nil"/>
              <w:right w:val="nil"/>
            </w:tcBorders>
          </w:tcPr>
          <w:p w:rsidR="00B34909" w:rsidRDefault="00B34909">
            <w:pPr>
              <w:pStyle w:val="ConsPlusNormal"/>
              <w:jc w:val="center"/>
            </w:pPr>
            <w:r>
              <w:t>1081882,1</w:t>
            </w:r>
          </w:p>
        </w:tc>
        <w:tc>
          <w:tcPr>
            <w:tcW w:w="1875" w:type="dxa"/>
            <w:tcBorders>
              <w:top w:val="nil"/>
              <w:left w:val="nil"/>
              <w:bottom w:val="nil"/>
              <w:right w:val="nil"/>
            </w:tcBorders>
          </w:tcPr>
          <w:p w:rsidR="00B34909" w:rsidRDefault="00B34909">
            <w:pPr>
              <w:pStyle w:val="ConsPlusNormal"/>
              <w:jc w:val="center"/>
            </w:pPr>
            <w:r>
              <w:t>1128918</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9.1</w:t>
            </w:r>
          </w:p>
        </w:tc>
        <w:tc>
          <w:tcPr>
            <w:tcW w:w="2402" w:type="dxa"/>
            <w:vMerge w:val="restart"/>
            <w:tcBorders>
              <w:top w:val="nil"/>
              <w:left w:val="nil"/>
              <w:bottom w:val="nil"/>
              <w:right w:val="nil"/>
            </w:tcBorders>
          </w:tcPr>
          <w:p w:rsidR="00B34909" w:rsidRDefault="00B34909">
            <w:pPr>
              <w:pStyle w:val="ConsPlusNormal"/>
            </w:pPr>
            <w:r>
              <w:t>Автоматизация учетной деятельности, переход на юридически значимый электронный документооборот в сфере управления общественными финансами, создание и внедрение единой системы формуляров, используемой при формировании электронной информации о деятельности публично-правовых образований в сфере управления общественными финансами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632582,1</w:t>
            </w:r>
          </w:p>
        </w:tc>
        <w:tc>
          <w:tcPr>
            <w:tcW w:w="1716" w:type="dxa"/>
            <w:tcBorders>
              <w:top w:val="nil"/>
              <w:left w:val="nil"/>
              <w:bottom w:val="nil"/>
              <w:right w:val="nil"/>
            </w:tcBorders>
          </w:tcPr>
          <w:p w:rsidR="00B34909" w:rsidRDefault="00B34909">
            <w:pPr>
              <w:pStyle w:val="ConsPlusNormal"/>
              <w:jc w:val="center"/>
            </w:pPr>
            <w:r>
              <w:t>879619,3</w:t>
            </w:r>
          </w:p>
        </w:tc>
        <w:tc>
          <w:tcPr>
            <w:tcW w:w="1716" w:type="dxa"/>
            <w:tcBorders>
              <w:top w:val="nil"/>
              <w:left w:val="nil"/>
              <w:bottom w:val="nil"/>
              <w:right w:val="nil"/>
            </w:tcBorders>
          </w:tcPr>
          <w:p w:rsidR="00B34909" w:rsidRDefault="00B34909">
            <w:pPr>
              <w:pStyle w:val="ConsPlusNormal"/>
              <w:jc w:val="center"/>
            </w:pPr>
            <w:r>
              <w:t>832094,7</w:t>
            </w:r>
          </w:p>
        </w:tc>
        <w:tc>
          <w:tcPr>
            <w:tcW w:w="1716" w:type="dxa"/>
            <w:tcBorders>
              <w:top w:val="nil"/>
              <w:left w:val="nil"/>
              <w:bottom w:val="nil"/>
              <w:right w:val="nil"/>
            </w:tcBorders>
          </w:tcPr>
          <w:p w:rsidR="00B34909" w:rsidRDefault="00B34909">
            <w:pPr>
              <w:pStyle w:val="ConsPlusNormal"/>
              <w:jc w:val="center"/>
            </w:pPr>
            <w:r>
              <w:t>874622,8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134500</w:t>
            </w:r>
          </w:p>
        </w:tc>
        <w:tc>
          <w:tcPr>
            <w:tcW w:w="1716" w:type="dxa"/>
            <w:tcBorders>
              <w:top w:val="nil"/>
              <w:left w:val="nil"/>
              <w:bottom w:val="nil"/>
              <w:right w:val="nil"/>
            </w:tcBorders>
          </w:tcPr>
          <w:p w:rsidR="00B34909" w:rsidRDefault="00B34909">
            <w:pPr>
              <w:pStyle w:val="ConsPlusNormal"/>
              <w:jc w:val="center"/>
            </w:pPr>
            <w:r>
              <w:t>107769,3</w:t>
            </w:r>
          </w:p>
        </w:tc>
        <w:tc>
          <w:tcPr>
            <w:tcW w:w="1716" w:type="dxa"/>
            <w:tcBorders>
              <w:top w:val="nil"/>
              <w:left w:val="nil"/>
              <w:bottom w:val="nil"/>
              <w:right w:val="nil"/>
            </w:tcBorders>
          </w:tcPr>
          <w:p w:rsidR="00B34909" w:rsidRDefault="00B34909">
            <w:pPr>
              <w:pStyle w:val="ConsPlusNormal"/>
              <w:jc w:val="center"/>
            </w:pPr>
            <w:r>
              <w:t>110000</w:t>
            </w:r>
          </w:p>
        </w:tc>
        <w:tc>
          <w:tcPr>
            <w:tcW w:w="1716" w:type="dxa"/>
            <w:tcBorders>
              <w:top w:val="nil"/>
              <w:left w:val="nil"/>
              <w:bottom w:val="nil"/>
              <w:right w:val="nil"/>
            </w:tcBorders>
          </w:tcPr>
          <w:p w:rsidR="00B34909" w:rsidRDefault="00B34909">
            <w:pPr>
              <w:pStyle w:val="ConsPlusNormal"/>
              <w:jc w:val="center"/>
            </w:pPr>
            <w:r>
              <w:t>105398,8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Федеральное казначейство</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498082,1</w:t>
            </w:r>
          </w:p>
        </w:tc>
        <w:tc>
          <w:tcPr>
            <w:tcW w:w="1716" w:type="dxa"/>
            <w:tcBorders>
              <w:top w:val="nil"/>
              <w:left w:val="nil"/>
              <w:bottom w:val="nil"/>
              <w:right w:val="nil"/>
            </w:tcBorders>
          </w:tcPr>
          <w:p w:rsidR="00B34909" w:rsidRDefault="00B34909">
            <w:pPr>
              <w:pStyle w:val="ConsPlusNormal"/>
              <w:jc w:val="center"/>
            </w:pPr>
            <w:r>
              <w:t>771850</w:t>
            </w:r>
          </w:p>
        </w:tc>
        <w:tc>
          <w:tcPr>
            <w:tcW w:w="1716" w:type="dxa"/>
            <w:tcBorders>
              <w:top w:val="nil"/>
              <w:left w:val="nil"/>
              <w:bottom w:val="nil"/>
              <w:right w:val="nil"/>
            </w:tcBorders>
          </w:tcPr>
          <w:p w:rsidR="00B34909" w:rsidRDefault="00B34909">
            <w:pPr>
              <w:pStyle w:val="ConsPlusNormal"/>
              <w:jc w:val="center"/>
            </w:pPr>
            <w:r>
              <w:t>722094,7</w:t>
            </w:r>
          </w:p>
        </w:tc>
        <w:tc>
          <w:tcPr>
            <w:tcW w:w="1716" w:type="dxa"/>
            <w:tcBorders>
              <w:top w:val="nil"/>
              <w:left w:val="nil"/>
              <w:bottom w:val="nil"/>
              <w:right w:val="nil"/>
            </w:tcBorders>
          </w:tcPr>
          <w:p w:rsidR="00B34909" w:rsidRDefault="00B34909">
            <w:pPr>
              <w:pStyle w:val="ConsPlusNormal"/>
              <w:jc w:val="center"/>
            </w:pPr>
            <w:r>
              <w:t>769224</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lastRenderedPageBreak/>
              <w:t>Основное мероприятие 9.2</w:t>
            </w:r>
          </w:p>
        </w:tc>
        <w:tc>
          <w:tcPr>
            <w:tcW w:w="2402" w:type="dxa"/>
            <w:tcBorders>
              <w:top w:val="nil"/>
              <w:left w:val="nil"/>
              <w:bottom w:val="nil"/>
              <w:right w:val="nil"/>
            </w:tcBorders>
          </w:tcPr>
          <w:p w:rsidR="00B34909" w:rsidRDefault="00B34909">
            <w:pPr>
              <w:pStyle w:val="ConsPlusNormal"/>
            </w:pPr>
            <w:r>
              <w:t>Создание централизованных или "облачных" технологий хранения и обработки информации, обеспечивающих необходимый уровень отказоустойчивости и катастрофоустойчивости</w:t>
            </w:r>
          </w:p>
        </w:tc>
        <w:tc>
          <w:tcPr>
            <w:tcW w:w="2205" w:type="dxa"/>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761917,9</w:t>
            </w:r>
          </w:p>
        </w:tc>
        <w:tc>
          <w:tcPr>
            <w:tcW w:w="1716" w:type="dxa"/>
            <w:tcBorders>
              <w:top w:val="nil"/>
              <w:left w:val="nil"/>
              <w:bottom w:val="nil"/>
              <w:right w:val="nil"/>
            </w:tcBorders>
          </w:tcPr>
          <w:p w:rsidR="00B34909" w:rsidRDefault="00B34909">
            <w:pPr>
              <w:pStyle w:val="ConsPlusNormal"/>
              <w:jc w:val="center"/>
            </w:pPr>
            <w:r>
              <w:t>134900</w:t>
            </w:r>
          </w:p>
        </w:tc>
        <w:tc>
          <w:tcPr>
            <w:tcW w:w="1716" w:type="dxa"/>
            <w:tcBorders>
              <w:top w:val="nil"/>
              <w:left w:val="nil"/>
              <w:bottom w:val="nil"/>
              <w:right w:val="nil"/>
            </w:tcBorders>
          </w:tcPr>
          <w:p w:rsidR="00B34909" w:rsidRDefault="00B34909">
            <w:pPr>
              <w:pStyle w:val="ConsPlusNormal"/>
              <w:jc w:val="center"/>
            </w:pPr>
            <w:r>
              <w:t>171000</w:t>
            </w:r>
          </w:p>
        </w:tc>
        <w:tc>
          <w:tcPr>
            <w:tcW w:w="1716" w:type="dxa"/>
            <w:tcBorders>
              <w:top w:val="nil"/>
              <w:left w:val="nil"/>
              <w:bottom w:val="nil"/>
              <w:right w:val="nil"/>
            </w:tcBorders>
          </w:tcPr>
          <w:p w:rsidR="00B34909" w:rsidRDefault="00B34909">
            <w:pPr>
              <w:pStyle w:val="ConsPlusNormal"/>
              <w:jc w:val="center"/>
            </w:pPr>
            <w:r>
              <w:t>172470,7</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9.3</w:t>
            </w:r>
          </w:p>
        </w:tc>
        <w:tc>
          <w:tcPr>
            <w:tcW w:w="2402" w:type="dxa"/>
            <w:tcBorders>
              <w:top w:val="nil"/>
              <w:left w:val="nil"/>
              <w:bottom w:val="nil"/>
              <w:right w:val="nil"/>
            </w:tcBorders>
          </w:tcPr>
          <w:p w:rsidR="00B34909" w:rsidRDefault="00B34909">
            <w:pPr>
              <w:pStyle w:val="ConsPlusNormal"/>
            </w:pPr>
            <w:r>
              <w:t>Сопровождение и обеспечение текущих процессов составления и исполнения федерального бюджета, ведения бухгалтерского и управленческого учета и формирования отчетности в Минфине России, а также исполнения иных функций и полномочий Минфина России</w:t>
            </w:r>
          </w:p>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789693,5</w:t>
            </w:r>
          </w:p>
        </w:tc>
        <w:tc>
          <w:tcPr>
            <w:tcW w:w="1716" w:type="dxa"/>
            <w:tcBorders>
              <w:top w:val="nil"/>
              <w:left w:val="nil"/>
              <w:bottom w:val="nil"/>
              <w:right w:val="nil"/>
            </w:tcBorders>
          </w:tcPr>
          <w:p w:rsidR="00B34909" w:rsidRDefault="00B34909">
            <w:pPr>
              <w:pStyle w:val="ConsPlusNormal"/>
              <w:jc w:val="center"/>
            </w:pPr>
            <w:r>
              <w:t>574495,5</w:t>
            </w:r>
          </w:p>
        </w:tc>
        <w:tc>
          <w:tcPr>
            <w:tcW w:w="1716" w:type="dxa"/>
            <w:tcBorders>
              <w:top w:val="nil"/>
              <w:left w:val="nil"/>
              <w:bottom w:val="nil"/>
              <w:right w:val="nil"/>
            </w:tcBorders>
          </w:tcPr>
          <w:p w:rsidR="00B34909" w:rsidRDefault="00B34909">
            <w:pPr>
              <w:pStyle w:val="ConsPlusNormal"/>
              <w:jc w:val="center"/>
            </w:pPr>
            <w:r>
              <w:t>582514,9</w:t>
            </w:r>
          </w:p>
        </w:tc>
        <w:tc>
          <w:tcPr>
            <w:tcW w:w="1716" w:type="dxa"/>
            <w:tcBorders>
              <w:top w:val="nil"/>
              <w:left w:val="nil"/>
              <w:bottom w:val="nil"/>
              <w:right w:val="nil"/>
            </w:tcBorders>
          </w:tcPr>
          <w:p w:rsidR="00B34909" w:rsidRDefault="00B34909">
            <w:pPr>
              <w:pStyle w:val="ConsPlusNormal"/>
              <w:jc w:val="center"/>
            </w:pPr>
            <w:r>
              <w:t>590044,1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9.4</w:t>
            </w:r>
          </w:p>
        </w:tc>
        <w:tc>
          <w:tcPr>
            <w:tcW w:w="2402" w:type="dxa"/>
            <w:tcBorders>
              <w:top w:val="nil"/>
              <w:left w:val="nil"/>
              <w:bottom w:val="nil"/>
              <w:right w:val="nil"/>
            </w:tcBorders>
          </w:tcPr>
          <w:p w:rsidR="00B34909" w:rsidRDefault="00B34909">
            <w:pPr>
              <w:pStyle w:val="ConsPlusNormal"/>
            </w:pPr>
            <w:r>
              <w:t xml:space="preserve">Обеспечение взаимосвязи всех видов учета и отчетности публично-правовых образований, интеграция процессов управления деятельностью </w:t>
            </w:r>
            <w:r>
              <w:lastRenderedPageBreak/>
              <w:t>публично-правовых образований в сфере управления общественными финансами</w:t>
            </w:r>
          </w:p>
        </w:tc>
        <w:tc>
          <w:tcPr>
            <w:tcW w:w="2205" w:type="dxa"/>
            <w:tcBorders>
              <w:top w:val="nil"/>
              <w:left w:val="nil"/>
              <w:bottom w:val="nil"/>
              <w:right w:val="nil"/>
            </w:tcBorders>
          </w:tcPr>
          <w:p w:rsidR="00B34909" w:rsidRDefault="00B34909">
            <w:pPr>
              <w:pStyle w:val="ConsPlusNormal"/>
            </w:pPr>
            <w:r>
              <w:lastRenderedPageBreak/>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60000</w:t>
            </w:r>
          </w:p>
        </w:tc>
        <w:tc>
          <w:tcPr>
            <w:tcW w:w="1716" w:type="dxa"/>
            <w:tcBorders>
              <w:top w:val="nil"/>
              <w:left w:val="nil"/>
              <w:bottom w:val="nil"/>
              <w:right w:val="nil"/>
            </w:tcBorders>
          </w:tcPr>
          <w:p w:rsidR="00B34909" w:rsidRDefault="00B34909">
            <w:pPr>
              <w:pStyle w:val="ConsPlusNormal"/>
              <w:jc w:val="center"/>
            </w:pPr>
            <w:r>
              <w:t>50000</w:t>
            </w:r>
          </w:p>
        </w:tc>
        <w:tc>
          <w:tcPr>
            <w:tcW w:w="1716" w:type="dxa"/>
            <w:tcBorders>
              <w:top w:val="nil"/>
              <w:left w:val="nil"/>
              <w:bottom w:val="nil"/>
              <w:right w:val="nil"/>
            </w:tcBorders>
          </w:tcPr>
          <w:p w:rsidR="00B34909" w:rsidRDefault="00B34909">
            <w:pPr>
              <w:pStyle w:val="ConsPlusNormal"/>
              <w:jc w:val="center"/>
            </w:pPr>
            <w:r>
              <w:t>47908,6</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Основное мероприятие 9.5</w:t>
            </w:r>
          </w:p>
        </w:tc>
        <w:tc>
          <w:tcPr>
            <w:tcW w:w="2402" w:type="dxa"/>
            <w:vMerge w:val="restart"/>
            <w:tcBorders>
              <w:top w:val="nil"/>
              <w:left w:val="nil"/>
              <w:bottom w:val="nil"/>
              <w:right w:val="nil"/>
            </w:tcBorders>
          </w:tcPr>
          <w:p w:rsidR="00B34909" w:rsidRDefault="00B34909">
            <w:pPr>
              <w:pStyle w:val="ConsPlusNormal"/>
            </w:pPr>
            <w:r>
              <w:t>Создание и развитие единого портала бюджетной системы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39 7 0000</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20000</w:t>
            </w:r>
          </w:p>
        </w:tc>
        <w:tc>
          <w:tcPr>
            <w:tcW w:w="1716" w:type="dxa"/>
            <w:tcBorders>
              <w:top w:val="nil"/>
              <w:left w:val="nil"/>
              <w:bottom w:val="nil"/>
              <w:right w:val="nil"/>
            </w:tcBorders>
          </w:tcPr>
          <w:p w:rsidR="00B34909" w:rsidRDefault="00B34909">
            <w:pPr>
              <w:pStyle w:val="ConsPlusNormal"/>
              <w:jc w:val="center"/>
            </w:pPr>
            <w:r>
              <w:t>182000</w:t>
            </w:r>
          </w:p>
        </w:tc>
        <w:tc>
          <w:tcPr>
            <w:tcW w:w="1716" w:type="dxa"/>
            <w:tcBorders>
              <w:top w:val="nil"/>
              <w:left w:val="nil"/>
              <w:bottom w:val="nil"/>
              <w:right w:val="nil"/>
            </w:tcBorders>
          </w:tcPr>
          <w:p w:rsidR="00B34909" w:rsidRDefault="00B34909">
            <w:pPr>
              <w:pStyle w:val="ConsPlusNormal"/>
              <w:jc w:val="center"/>
            </w:pPr>
            <w:r>
              <w:t>68600</w:t>
            </w:r>
          </w:p>
        </w:tc>
        <w:tc>
          <w:tcPr>
            <w:tcW w:w="1716" w:type="dxa"/>
            <w:tcBorders>
              <w:top w:val="nil"/>
              <w:left w:val="nil"/>
              <w:bottom w:val="nil"/>
              <w:right w:val="nil"/>
            </w:tcBorders>
          </w:tcPr>
          <w:p w:rsidR="00B34909" w:rsidRDefault="00B34909">
            <w:pPr>
              <w:pStyle w:val="ConsPlusNormal"/>
              <w:jc w:val="center"/>
            </w:pPr>
            <w:r>
              <w:t>19163,4</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Казначейство России</w:t>
            </w:r>
          </w:p>
        </w:tc>
        <w:tc>
          <w:tcPr>
            <w:tcW w:w="822" w:type="dxa"/>
            <w:tcBorders>
              <w:top w:val="nil"/>
              <w:left w:val="nil"/>
              <w:bottom w:val="nil"/>
              <w:right w:val="nil"/>
            </w:tcBorders>
          </w:tcPr>
          <w:p w:rsidR="00B34909" w:rsidRDefault="00B34909">
            <w:pPr>
              <w:pStyle w:val="ConsPlusNormal"/>
              <w:jc w:val="center"/>
            </w:pPr>
            <w:r>
              <w:t>100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162000</w:t>
            </w:r>
          </w:p>
        </w:tc>
        <w:tc>
          <w:tcPr>
            <w:tcW w:w="1716" w:type="dxa"/>
            <w:tcBorders>
              <w:top w:val="nil"/>
              <w:left w:val="nil"/>
              <w:bottom w:val="nil"/>
              <w:right w:val="nil"/>
            </w:tcBorders>
          </w:tcPr>
          <w:p w:rsidR="00B34909" w:rsidRDefault="00B34909">
            <w:pPr>
              <w:pStyle w:val="ConsPlusNormal"/>
              <w:jc w:val="center"/>
            </w:pPr>
            <w:r>
              <w:t>48600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39 7 0019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20000</w:t>
            </w:r>
          </w:p>
        </w:tc>
        <w:tc>
          <w:tcPr>
            <w:tcW w:w="1716" w:type="dxa"/>
            <w:tcBorders>
              <w:top w:val="nil"/>
              <w:left w:val="nil"/>
              <w:bottom w:val="nil"/>
              <w:right w:val="nil"/>
            </w:tcBorders>
          </w:tcPr>
          <w:p w:rsidR="00B34909" w:rsidRDefault="00B34909">
            <w:pPr>
              <w:pStyle w:val="ConsPlusNormal"/>
              <w:jc w:val="center"/>
            </w:pPr>
            <w:r>
              <w:t>20000</w:t>
            </w:r>
          </w:p>
        </w:tc>
        <w:tc>
          <w:tcPr>
            <w:tcW w:w="1716" w:type="dxa"/>
            <w:tcBorders>
              <w:top w:val="nil"/>
              <w:left w:val="nil"/>
              <w:bottom w:val="nil"/>
              <w:right w:val="nil"/>
            </w:tcBorders>
          </w:tcPr>
          <w:p w:rsidR="00B34909" w:rsidRDefault="00B34909">
            <w:pPr>
              <w:pStyle w:val="ConsPlusNormal"/>
              <w:jc w:val="center"/>
            </w:pPr>
            <w:r>
              <w:t>20000</w:t>
            </w:r>
          </w:p>
        </w:tc>
        <w:tc>
          <w:tcPr>
            <w:tcW w:w="1716" w:type="dxa"/>
            <w:tcBorders>
              <w:top w:val="nil"/>
              <w:left w:val="nil"/>
              <w:bottom w:val="nil"/>
              <w:right w:val="nil"/>
            </w:tcBorders>
          </w:tcPr>
          <w:p w:rsidR="00B34909" w:rsidRDefault="00B34909">
            <w:pPr>
              <w:pStyle w:val="ConsPlusNormal"/>
              <w:jc w:val="center"/>
            </w:pPr>
            <w:r>
              <w:t>19163,4</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10</w:t>
            </w:r>
          </w:p>
        </w:tc>
        <w:tc>
          <w:tcPr>
            <w:tcW w:w="2402" w:type="dxa"/>
            <w:vMerge w:val="restart"/>
            <w:tcBorders>
              <w:top w:val="nil"/>
              <w:left w:val="nil"/>
              <w:bottom w:val="nil"/>
              <w:right w:val="nil"/>
            </w:tcBorders>
          </w:tcPr>
          <w:p w:rsidR="00B34909" w:rsidRDefault="00B34909">
            <w:pPr>
              <w:pStyle w:val="ConsPlusNormal"/>
            </w:pPr>
            <w:r>
              <w:t>Государственное регулирование отрасли драгоценных металлов и драгоценных камней и организация формирования и использования</w:t>
            </w:r>
          </w:p>
          <w:p w:rsidR="00B34909" w:rsidRDefault="00B34909">
            <w:pPr>
              <w:pStyle w:val="ConsPlusNormal"/>
            </w:pPr>
            <w:r>
              <w:t>Государственного фонда драгоценных металлов и драгоценных камней Российской Федерации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39 8 0000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3202192,5</w:t>
            </w:r>
          </w:p>
        </w:tc>
        <w:tc>
          <w:tcPr>
            <w:tcW w:w="1716" w:type="dxa"/>
            <w:tcBorders>
              <w:top w:val="nil"/>
              <w:left w:val="nil"/>
              <w:bottom w:val="nil"/>
              <w:right w:val="nil"/>
            </w:tcBorders>
          </w:tcPr>
          <w:p w:rsidR="00B34909" w:rsidRDefault="00B34909">
            <w:pPr>
              <w:pStyle w:val="ConsPlusNormal"/>
              <w:jc w:val="center"/>
            </w:pPr>
            <w:r>
              <w:t>3535016,7</w:t>
            </w:r>
          </w:p>
        </w:tc>
        <w:tc>
          <w:tcPr>
            <w:tcW w:w="1716" w:type="dxa"/>
            <w:tcBorders>
              <w:top w:val="nil"/>
              <w:left w:val="nil"/>
              <w:bottom w:val="nil"/>
              <w:right w:val="nil"/>
            </w:tcBorders>
          </w:tcPr>
          <w:p w:rsidR="00B34909" w:rsidRDefault="00B34909">
            <w:pPr>
              <w:pStyle w:val="ConsPlusNormal"/>
              <w:jc w:val="center"/>
            </w:pPr>
            <w:r>
              <w:t>3224700,4</w:t>
            </w:r>
          </w:p>
        </w:tc>
        <w:tc>
          <w:tcPr>
            <w:tcW w:w="1716" w:type="dxa"/>
            <w:tcBorders>
              <w:top w:val="nil"/>
              <w:left w:val="nil"/>
              <w:bottom w:val="nil"/>
              <w:right w:val="nil"/>
            </w:tcBorders>
          </w:tcPr>
          <w:p w:rsidR="00B34909" w:rsidRDefault="00B34909">
            <w:pPr>
              <w:pStyle w:val="ConsPlusNormal"/>
              <w:jc w:val="center"/>
            </w:pPr>
            <w:r>
              <w:t>3224699,8</w:t>
            </w:r>
          </w:p>
        </w:tc>
        <w:tc>
          <w:tcPr>
            <w:tcW w:w="1716" w:type="dxa"/>
            <w:tcBorders>
              <w:top w:val="nil"/>
              <w:left w:val="nil"/>
              <w:bottom w:val="nil"/>
              <w:right w:val="nil"/>
            </w:tcBorders>
          </w:tcPr>
          <w:p w:rsidR="00B34909" w:rsidRDefault="00B34909">
            <w:pPr>
              <w:pStyle w:val="ConsPlusNormal"/>
              <w:jc w:val="center"/>
            </w:pPr>
            <w:r>
              <w:t>2766442,2</w:t>
            </w:r>
          </w:p>
        </w:tc>
        <w:tc>
          <w:tcPr>
            <w:tcW w:w="1845" w:type="dxa"/>
            <w:tcBorders>
              <w:top w:val="nil"/>
              <w:left w:val="nil"/>
              <w:bottom w:val="nil"/>
              <w:right w:val="nil"/>
            </w:tcBorders>
          </w:tcPr>
          <w:p w:rsidR="00B34909" w:rsidRDefault="00B34909">
            <w:pPr>
              <w:pStyle w:val="ConsPlusNormal"/>
              <w:jc w:val="center"/>
            </w:pPr>
            <w:r>
              <w:t>2917840,2</w:t>
            </w:r>
          </w:p>
        </w:tc>
        <w:tc>
          <w:tcPr>
            <w:tcW w:w="1876" w:type="dxa"/>
            <w:tcBorders>
              <w:top w:val="nil"/>
              <w:left w:val="nil"/>
              <w:bottom w:val="nil"/>
              <w:right w:val="nil"/>
            </w:tcBorders>
          </w:tcPr>
          <w:p w:rsidR="00B34909" w:rsidRDefault="00B34909">
            <w:pPr>
              <w:pStyle w:val="ConsPlusNormal"/>
              <w:jc w:val="center"/>
            </w:pPr>
            <w:r>
              <w:t>3029514,5</w:t>
            </w:r>
          </w:p>
        </w:tc>
        <w:tc>
          <w:tcPr>
            <w:tcW w:w="1875" w:type="dxa"/>
            <w:tcBorders>
              <w:top w:val="nil"/>
              <w:left w:val="nil"/>
              <w:bottom w:val="nil"/>
              <w:right w:val="nil"/>
            </w:tcBorders>
          </w:tcPr>
          <w:p w:rsidR="00B34909" w:rsidRDefault="00B34909">
            <w:pPr>
              <w:pStyle w:val="ConsPlusNormal"/>
              <w:jc w:val="center"/>
            </w:pPr>
            <w:r>
              <w:t>3146667,4</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39 8 0000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3202192,5</w:t>
            </w:r>
          </w:p>
        </w:tc>
        <w:tc>
          <w:tcPr>
            <w:tcW w:w="1716" w:type="dxa"/>
            <w:tcBorders>
              <w:top w:val="nil"/>
              <w:left w:val="nil"/>
              <w:bottom w:val="nil"/>
              <w:right w:val="nil"/>
            </w:tcBorders>
          </w:tcPr>
          <w:p w:rsidR="00B34909" w:rsidRDefault="00B34909">
            <w:pPr>
              <w:pStyle w:val="ConsPlusNormal"/>
              <w:jc w:val="center"/>
            </w:pPr>
            <w:r>
              <w:t>3535016,7</w:t>
            </w:r>
          </w:p>
        </w:tc>
        <w:tc>
          <w:tcPr>
            <w:tcW w:w="1716" w:type="dxa"/>
            <w:tcBorders>
              <w:top w:val="nil"/>
              <w:left w:val="nil"/>
              <w:bottom w:val="nil"/>
              <w:right w:val="nil"/>
            </w:tcBorders>
          </w:tcPr>
          <w:p w:rsidR="00B34909" w:rsidRDefault="00B34909">
            <w:pPr>
              <w:pStyle w:val="ConsPlusNormal"/>
              <w:jc w:val="center"/>
            </w:pPr>
            <w:r>
              <w:t>3224700,4</w:t>
            </w:r>
          </w:p>
        </w:tc>
        <w:tc>
          <w:tcPr>
            <w:tcW w:w="1716" w:type="dxa"/>
            <w:tcBorders>
              <w:top w:val="nil"/>
              <w:left w:val="nil"/>
              <w:bottom w:val="nil"/>
              <w:right w:val="nil"/>
            </w:tcBorders>
          </w:tcPr>
          <w:p w:rsidR="00B34909" w:rsidRDefault="00B34909">
            <w:pPr>
              <w:pStyle w:val="ConsPlusNormal"/>
              <w:jc w:val="center"/>
            </w:pPr>
            <w:r>
              <w:t>3224699,8</w:t>
            </w:r>
          </w:p>
        </w:tc>
        <w:tc>
          <w:tcPr>
            <w:tcW w:w="1716" w:type="dxa"/>
            <w:tcBorders>
              <w:top w:val="nil"/>
              <w:left w:val="nil"/>
              <w:bottom w:val="nil"/>
              <w:right w:val="nil"/>
            </w:tcBorders>
          </w:tcPr>
          <w:p w:rsidR="00B34909" w:rsidRDefault="00B34909">
            <w:pPr>
              <w:pStyle w:val="ConsPlusNormal"/>
              <w:jc w:val="center"/>
            </w:pPr>
            <w:r>
              <w:t>2766442,2</w:t>
            </w:r>
          </w:p>
        </w:tc>
        <w:tc>
          <w:tcPr>
            <w:tcW w:w="1845" w:type="dxa"/>
            <w:tcBorders>
              <w:top w:val="nil"/>
              <w:left w:val="nil"/>
              <w:bottom w:val="nil"/>
              <w:right w:val="nil"/>
            </w:tcBorders>
          </w:tcPr>
          <w:p w:rsidR="00B34909" w:rsidRDefault="00B34909">
            <w:pPr>
              <w:pStyle w:val="ConsPlusNormal"/>
              <w:jc w:val="center"/>
            </w:pPr>
            <w:r>
              <w:t>2917840,2</w:t>
            </w:r>
          </w:p>
        </w:tc>
        <w:tc>
          <w:tcPr>
            <w:tcW w:w="1876" w:type="dxa"/>
            <w:tcBorders>
              <w:top w:val="nil"/>
              <w:left w:val="nil"/>
              <w:bottom w:val="nil"/>
              <w:right w:val="nil"/>
            </w:tcBorders>
          </w:tcPr>
          <w:p w:rsidR="00B34909" w:rsidRDefault="00B34909">
            <w:pPr>
              <w:pStyle w:val="ConsPlusNormal"/>
              <w:jc w:val="center"/>
            </w:pPr>
            <w:r>
              <w:t>3029514,5</w:t>
            </w:r>
          </w:p>
        </w:tc>
        <w:tc>
          <w:tcPr>
            <w:tcW w:w="1875" w:type="dxa"/>
            <w:tcBorders>
              <w:top w:val="nil"/>
              <w:left w:val="nil"/>
              <w:bottom w:val="nil"/>
              <w:right w:val="nil"/>
            </w:tcBorders>
          </w:tcPr>
          <w:p w:rsidR="00B34909" w:rsidRDefault="00B34909">
            <w:pPr>
              <w:pStyle w:val="ConsPlusNormal"/>
              <w:jc w:val="center"/>
            </w:pPr>
            <w:r>
              <w:t>3146667,4</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10.1</w:t>
            </w:r>
          </w:p>
        </w:tc>
        <w:tc>
          <w:tcPr>
            <w:tcW w:w="2402" w:type="dxa"/>
            <w:tcBorders>
              <w:top w:val="nil"/>
              <w:left w:val="nil"/>
              <w:bottom w:val="nil"/>
              <w:right w:val="nil"/>
            </w:tcBorders>
          </w:tcPr>
          <w:p w:rsidR="00B34909" w:rsidRDefault="00B34909">
            <w:pPr>
              <w:pStyle w:val="ConsPlusNormal"/>
            </w:pPr>
            <w:r>
              <w:t xml:space="preserve">Выработка и совершенствование государственной политики и нормативное правовое регулирование в сфере добычи, производства, переработки, использования и обращения </w:t>
            </w:r>
            <w:r>
              <w:lastRenderedPageBreak/>
              <w:t>драгоценных металлов и драгоценных камней, в том числе государственного контроля (надзора) в указанной сфере</w:t>
            </w:r>
          </w:p>
        </w:tc>
        <w:tc>
          <w:tcPr>
            <w:tcW w:w="2205" w:type="dxa"/>
            <w:tcBorders>
              <w:top w:val="nil"/>
              <w:left w:val="nil"/>
              <w:bottom w:val="nil"/>
              <w:right w:val="nil"/>
            </w:tcBorders>
          </w:tcPr>
          <w:p w:rsidR="00B34909" w:rsidRDefault="00B34909">
            <w:pPr>
              <w:pStyle w:val="ConsPlusNormal"/>
            </w:pPr>
            <w:r>
              <w:lastRenderedPageBreak/>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lastRenderedPageBreak/>
              <w:t>Основное мероприятие 10.2</w:t>
            </w:r>
          </w:p>
        </w:tc>
        <w:tc>
          <w:tcPr>
            <w:tcW w:w="2402" w:type="dxa"/>
            <w:vMerge w:val="restart"/>
            <w:tcBorders>
              <w:top w:val="nil"/>
              <w:left w:val="nil"/>
              <w:bottom w:val="nil"/>
              <w:right w:val="nil"/>
            </w:tcBorders>
          </w:tcPr>
          <w:p w:rsidR="00B34909" w:rsidRDefault="00B34909">
            <w:pPr>
              <w:pStyle w:val="ConsPlusNormal"/>
            </w:pPr>
            <w:r>
              <w:t>Организация формирования Государственного фонда драгоценных металлов и драгоценных камней Российской Федерации и обеспечение опробирования, анализа и клеймения государственным пробирным клеймом</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39 8 0000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3202192,5</w:t>
            </w:r>
          </w:p>
        </w:tc>
        <w:tc>
          <w:tcPr>
            <w:tcW w:w="1716" w:type="dxa"/>
            <w:tcBorders>
              <w:top w:val="nil"/>
              <w:left w:val="nil"/>
              <w:bottom w:val="nil"/>
              <w:right w:val="nil"/>
            </w:tcBorders>
          </w:tcPr>
          <w:p w:rsidR="00B34909" w:rsidRDefault="00B34909">
            <w:pPr>
              <w:pStyle w:val="ConsPlusNormal"/>
              <w:jc w:val="center"/>
            </w:pPr>
            <w:r>
              <w:t>3535016,7</w:t>
            </w:r>
          </w:p>
        </w:tc>
        <w:tc>
          <w:tcPr>
            <w:tcW w:w="1716" w:type="dxa"/>
            <w:tcBorders>
              <w:top w:val="nil"/>
              <w:left w:val="nil"/>
              <w:bottom w:val="nil"/>
              <w:right w:val="nil"/>
            </w:tcBorders>
          </w:tcPr>
          <w:p w:rsidR="00B34909" w:rsidRDefault="00B34909">
            <w:pPr>
              <w:pStyle w:val="ConsPlusNormal"/>
              <w:jc w:val="center"/>
            </w:pPr>
            <w:r>
              <w:t>3224700,4</w:t>
            </w:r>
          </w:p>
        </w:tc>
        <w:tc>
          <w:tcPr>
            <w:tcW w:w="1716" w:type="dxa"/>
            <w:tcBorders>
              <w:top w:val="nil"/>
              <w:left w:val="nil"/>
              <w:bottom w:val="nil"/>
              <w:right w:val="nil"/>
            </w:tcBorders>
          </w:tcPr>
          <w:p w:rsidR="00B34909" w:rsidRDefault="00B34909">
            <w:pPr>
              <w:pStyle w:val="ConsPlusNormal"/>
              <w:jc w:val="center"/>
            </w:pPr>
            <w:r>
              <w:t>3224699,8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val="restart"/>
            <w:tcBorders>
              <w:top w:val="nil"/>
              <w:left w:val="nil"/>
              <w:bottom w:val="nil"/>
              <w:right w:val="nil"/>
            </w:tcBorders>
          </w:tcPr>
          <w:p w:rsidR="00B34909" w:rsidRDefault="00B34909">
            <w:pPr>
              <w:pStyle w:val="ConsPlusNormal"/>
            </w:pPr>
            <w:r>
              <w:t>Минфин России</w:t>
            </w:r>
          </w:p>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39 8 0059</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1710405,1</w:t>
            </w:r>
          </w:p>
        </w:tc>
        <w:tc>
          <w:tcPr>
            <w:tcW w:w="1716" w:type="dxa"/>
            <w:tcBorders>
              <w:top w:val="nil"/>
              <w:left w:val="nil"/>
              <w:bottom w:val="nil"/>
              <w:right w:val="nil"/>
            </w:tcBorders>
          </w:tcPr>
          <w:p w:rsidR="00B34909" w:rsidRDefault="00B34909">
            <w:pPr>
              <w:pStyle w:val="ConsPlusNormal"/>
              <w:jc w:val="center"/>
            </w:pPr>
            <w:r>
              <w:t>1948139,8</w:t>
            </w:r>
          </w:p>
        </w:tc>
        <w:tc>
          <w:tcPr>
            <w:tcW w:w="1716" w:type="dxa"/>
            <w:tcBorders>
              <w:top w:val="nil"/>
              <w:left w:val="nil"/>
              <w:bottom w:val="nil"/>
              <w:right w:val="nil"/>
            </w:tcBorders>
          </w:tcPr>
          <w:p w:rsidR="00B34909" w:rsidRDefault="00B34909">
            <w:pPr>
              <w:pStyle w:val="ConsPlusNormal"/>
              <w:jc w:val="center"/>
            </w:pPr>
            <w:r>
              <w:t>1947818</w:t>
            </w:r>
          </w:p>
        </w:tc>
        <w:tc>
          <w:tcPr>
            <w:tcW w:w="1716" w:type="dxa"/>
            <w:tcBorders>
              <w:top w:val="nil"/>
              <w:left w:val="nil"/>
              <w:bottom w:val="nil"/>
              <w:right w:val="nil"/>
            </w:tcBorders>
          </w:tcPr>
          <w:p w:rsidR="00B34909" w:rsidRDefault="00B34909">
            <w:pPr>
              <w:pStyle w:val="ConsPlusNormal"/>
              <w:jc w:val="center"/>
            </w:pPr>
            <w:r>
              <w:t>1947848,9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39 8 0059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1179829,1</w:t>
            </w:r>
          </w:p>
        </w:tc>
        <w:tc>
          <w:tcPr>
            <w:tcW w:w="1716" w:type="dxa"/>
            <w:tcBorders>
              <w:top w:val="nil"/>
              <w:left w:val="nil"/>
              <w:bottom w:val="nil"/>
              <w:right w:val="nil"/>
            </w:tcBorders>
          </w:tcPr>
          <w:p w:rsidR="00B34909" w:rsidRDefault="00B34909">
            <w:pPr>
              <w:pStyle w:val="ConsPlusNormal"/>
              <w:jc w:val="center"/>
            </w:pPr>
            <w:r>
              <w:t>1313940,5</w:t>
            </w:r>
          </w:p>
        </w:tc>
        <w:tc>
          <w:tcPr>
            <w:tcW w:w="1716" w:type="dxa"/>
            <w:tcBorders>
              <w:top w:val="nil"/>
              <w:left w:val="nil"/>
              <w:bottom w:val="nil"/>
              <w:right w:val="nil"/>
            </w:tcBorders>
          </w:tcPr>
          <w:p w:rsidR="00B34909" w:rsidRDefault="00B34909">
            <w:pPr>
              <w:pStyle w:val="ConsPlusNormal"/>
              <w:jc w:val="center"/>
            </w:pPr>
            <w:r>
              <w:t>1029222,7</w:t>
            </w:r>
          </w:p>
        </w:tc>
        <w:tc>
          <w:tcPr>
            <w:tcW w:w="1716" w:type="dxa"/>
            <w:tcBorders>
              <w:top w:val="nil"/>
              <w:left w:val="nil"/>
              <w:bottom w:val="nil"/>
              <w:right w:val="nil"/>
            </w:tcBorders>
          </w:tcPr>
          <w:p w:rsidR="00B34909" w:rsidRDefault="00B34909">
            <w:pPr>
              <w:pStyle w:val="ConsPlusNormal"/>
              <w:jc w:val="center"/>
            </w:pPr>
            <w:r>
              <w:t>1029031,8</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39 8 0059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310528,3</w:t>
            </w:r>
          </w:p>
        </w:tc>
        <w:tc>
          <w:tcPr>
            <w:tcW w:w="1716" w:type="dxa"/>
            <w:tcBorders>
              <w:top w:val="nil"/>
              <w:left w:val="nil"/>
              <w:bottom w:val="nil"/>
              <w:right w:val="nil"/>
            </w:tcBorders>
          </w:tcPr>
          <w:p w:rsidR="00B34909" w:rsidRDefault="00B34909">
            <w:pPr>
              <w:pStyle w:val="ConsPlusNormal"/>
              <w:jc w:val="center"/>
            </w:pPr>
            <w:r>
              <w:t>271636,4</w:t>
            </w:r>
          </w:p>
        </w:tc>
        <w:tc>
          <w:tcPr>
            <w:tcW w:w="1716" w:type="dxa"/>
            <w:tcBorders>
              <w:top w:val="nil"/>
              <w:left w:val="nil"/>
              <w:bottom w:val="nil"/>
              <w:right w:val="nil"/>
            </w:tcBorders>
          </w:tcPr>
          <w:p w:rsidR="00B34909" w:rsidRDefault="00B34909">
            <w:pPr>
              <w:pStyle w:val="ConsPlusNormal"/>
              <w:jc w:val="center"/>
            </w:pPr>
            <w:r>
              <w:t>246399,7</w:t>
            </w:r>
          </w:p>
        </w:tc>
        <w:tc>
          <w:tcPr>
            <w:tcW w:w="1716" w:type="dxa"/>
            <w:tcBorders>
              <w:top w:val="nil"/>
              <w:left w:val="nil"/>
              <w:bottom w:val="nil"/>
              <w:right w:val="nil"/>
            </w:tcBorders>
          </w:tcPr>
          <w:p w:rsidR="00B34909" w:rsidRDefault="00B34909">
            <w:pPr>
              <w:pStyle w:val="ConsPlusNormal"/>
              <w:jc w:val="center"/>
            </w:pPr>
            <w:r>
              <w:t>246409,1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092</w:t>
            </w:r>
          </w:p>
        </w:tc>
        <w:tc>
          <w:tcPr>
            <w:tcW w:w="824" w:type="dxa"/>
            <w:tcBorders>
              <w:top w:val="nil"/>
              <w:left w:val="nil"/>
              <w:bottom w:val="nil"/>
              <w:right w:val="nil"/>
            </w:tcBorders>
          </w:tcPr>
          <w:p w:rsidR="00B34909" w:rsidRDefault="00B34909">
            <w:pPr>
              <w:pStyle w:val="ConsPlusNormal"/>
              <w:jc w:val="center"/>
            </w:pPr>
            <w:r>
              <w:t>0113</w:t>
            </w:r>
          </w:p>
        </w:tc>
        <w:tc>
          <w:tcPr>
            <w:tcW w:w="1416" w:type="dxa"/>
            <w:tcBorders>
              <w:top w:val="nil"/>
              <w:left w:val="nil"/>
              <w:bottom w:val="nil"/>
              <w:right w:val="nil"/>
            </w:tcBorders>
          </w:tcPr>
          <w:p w:rsidR="00B34909" w:rsidRDefault="00B34909">
            <w:pPr>
              <w:pStyle w:val="ConsPlusNormal"/>
              <w:jc w:val="center"/>
            </w:pPr>
            <w:r>
              <w:t>39 8 3987</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1430</w:t>
            </w:r>
          </w:p>
        </w:tc>
        <w:tc>
          <w:tcPr>
            <w:tcW w:w="1716" w:type="dxa"/>
            <w:tcBorders>
              <w:top w:val="nil"/>
              <w:left w:val="nil"/>
              <w:bottom w:val="nil"/>
              <w:right w:val="nil"/>
            </w:tcBorders>
          </w:tcPr>
          <w:p w:rsidR="00B34909" w:rsidRDefault="00B34909">
            <w:pPr>
              <w:pStyle w:val="ConsPlusNormal"/>
              <w:jc w:val="center"/>
            </w:pPr>
            <w:r>
              <w:t>1300</w:t>
            </w:r>
          </w:p>
        </w:tc>
        <w:tc>
          <w:tcPr>
            <w:tcW w:w="1716" w:type="dxa"/>
            <w:tcBorders>
              <w:top w:val="nil"/>
              <w:left w:val="nil"/>
              <w:bottom w:val="nil"/>
              <w:right w:val="nil"/>
            </w:tcBorders>
          </w:tcPr>
          <w:p w:rsidR="00B34909" w:rsidRDefault="00B34909">
            <w:pPr>
              <w:pStyle w:val="ConsPlusNormal"/>
              <w:jc w:val="center"/>
            </w:pPr>
            <w:r>
              <w:t>1260</w:t>
            </w:r>
          </w:p>
        </w:tc>
        <w:tc>
          <w:tcPr>
            <w:tcW w:w="1716" w:type="dxa"/>
            <w:tcBorders>
              <w:top w:val="nil"/>
              <w:left w:val="nil"/>
              <w:bottom w:val="nil"/>
              <w:right w:val="nil"/>
            </w:tcBorders>
          </w:tcPr>
          <w:p w:rsidR="00B34909" w:rsidRDefault="00B34909">
            <w:pPr>
              <w:pStyle w:val="ConsPlusNormal"/>
              <w:jc w:val="center"/>
            </w:pPr>
            <w:r>
              <w:t>1410</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Подпрограмма 11</w:t>
            </w:r>
          </w:p>
        </w:tc>
        <w:tc>
          <w:tcPr>
            <w:tcW w:w="2402" w:type="dxa"/>
            <w:vMerge w:val="restart"/>
            <w:tcBorders>
              <w:top w:val="nil"/>
              <w:left w:val="nil"/>
              <w:bottom w:val="nil"/>
              <w:right w:val="nil"/>
            </w:tcBorders>
          </w:tcPr>
          <w:p w:rsidR="00B34909" w:rsidRDefault="00B34909">
            <w:pPr>
              <w:pStyle w:val="ConsPlusNormal"/>
            </w:pPr>
            <w:r>
              <w:t>Государственное регулирование в сфере производства и оборота этилового спирта, алкогольной и спиртосодержащей продукции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39 9 0000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1263907,6</w:t>
            </w:r>
          </w:p>
        </w:tc>
        <w:tc>
          <w:tcPr>
            <w:tcW w:w="1716" w:type="dxa"/>
            <w:tcBorders>
              <w:top w:val="nil"/>
              <w:left w:val="nil"/>
              <w:bottom w:val="nil"/>
              <w:right w:val="nil"/>
            </w:tcBorders>
          </w:tcPr>
          <w:p w:rsidR="00B34909" w:rsidRDefault="00B34909">
            <w:pPr>
              <w:pStyle w:val="ConsPlusNormal"/>
              <w:jc w:val="center"/>
            </w:pPr>
            <w:r>
              <w:t>1296128,7</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1083364,3</w:t>
            </w:r>
          </w:p>
        </w:tc>
        <w:tc>
          <w:tcPr>
            <w:tcW w:w="1845" w:type="dxa"/>
            <w:tcBorders>
              <w:top w:val="nil"/>
              <w:left w:val="nil"/>
              <w:bottom w:val="nil"/>
              <w:right w:val="nil"/>
            </w:tcBorders>
          </w:tcPr>
          <w:p w:rsidR="00B34909" w:rsidRDefault="00B34909">
            <w:pPr>
              <w:pStyle w:val="ConsPlusNormal"/>
              <w:jc w:val="center"/>
            </w:pPr>
            <w:r>
              <w:t>1152913,8</w:t>
            </w:r>
          </w:p>
        </w:tc>
        <w:tc>
          <w:tcPr>
            <w:tcW w:w="1876" w:type="dxa"/>
            <w:tcBorders>
              <w:top w:val="nil"/>
              <w:left w:val="nil"/>
              <w:bottom w:val="nil"/>
              <w:right w:val="nil"/>
            </w:tcBorders>
          </w:tcPr>
          <w:p w:rsidR="00B34909" w:rsidRDefault="00B34909">
            <w:pPr>
              <w:pStyle w:val="ConsPlusNormal"/>
              <w:jc w:val="center"/>
            </w:pPr>
            <w:r>
              <w:t>1202537,2</w:t>
            </w:r>
          </w:p>
        </w:tc>
        <w:tc>
          <w:tcPr>
            <w:tcW w:w="1875" w:type="dxa"/>
            <w:tcBorders>
              <w:top w:val="nil"/>
              <w:left w:val="nil"/>
              <w:bottom w:val="nil"/>
              <w:right w:val="nil"/>
            </w:tcBorders>
          </w:tcPr>
          <w:p w:rsidR="00B34909" w:rsidRDefault="00B34909">
            <w:pPr>
              <w:pStyle w:val="ConsPlusNormal"/>
              <w:jc w:val="center"/>
            </w:pPr>
            <w:r>
              <w:t>1254556,4</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tcBorders>
              <w:top w:val="nil"/>
              <w:left w:val="nil"/>
              <w:bottom w:val="nil"/>
              <w:right w:val="nil"/>
            </w:tcBorders>
          </w:tcPr>
          <w:p w:rsidR="00B34909" w:rsidRDefault="00B34909">
            <w:pPr>
              <w:pStyle w:val="ConsPlusNormal"/>
            </w:pPr>
            <w:r>
              <w:t>Росалкогольрегулирование</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39 9 0000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1263907,6</w:t>
            </w:r>
          </w:p>
        </w:tc>
        <w:tc>
          <w:tcPr>
            <w:tcW w:w="1716" w:type="dxa"/>
            <w:tcBorders>
              <w:top w:val="nil"/>
              <w:left w:val="nil"/>
              <w:bottom w:val="nil"/>
              <w:right w:val="nil"/>
            </w:tcBorders>
          </w:tcPr>
          <w:p w:rsidR="00B34909" w:rsidRDefault="00B34909">
            <w:pPr>
              <w:pStyle w:val="ConsPlusNormal"/>
              <w:jc w:val="center"/>
            </w:pPr>
            <w:r>
              <w:t>1296128,7</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1083364,3</w:t>
            </w:r>
          </w:p>
        </w:tc>
        <w:tc>
          <w:tcPr>
            <w:tcW w:w="1845" w:type="dxa"/>
            <w:tcBorders>
              <w:top w:val="nil"/>
              <w:left w:val="nil"/>
              <w:bottom w:val="nil"/>
              <w:right w:val="nil"/>
            </w:tcBorders>
          </w:tcPr>
          <w:p w:rsidR="00B34909" w:rsidRDefault="00B34909">
            <w:pPr>
              <w:pStyle w:val="ConsPlusNormal"/>
              <w:jc w:val="center"/>
            </w:pPr>
            <w:r>
              <w:t>1152913,8</w:t>
            </w:r>
          </w:p>
        </w:tc>
        <w:tc>
          <w:tcPr>
            <w:tcW w:w="1876" w:type="dxa"/>
            <w:tcBorders>
              <w:top w:val="nil"/>
              <w:left w:val="nil"/>
              <w:bottom w:val="nil"/>
              <w:right w:val="nil"/>
            </w:tcBorders>
          </w:tcPr>
          <w:p w:rsidR="00B34909" w:rsidRDefault="00B34909">
            <w:pPr>
              <w:pStyle w:val="ConsPlusNormal"/>
              <w:jc w:val="center"/>
            </w:pPr>
            <w:r>
              <w:t>1202537,2</w:t>
            </w:r>
          </w:p>
        </w:tc>
        <w:tc>
          <w:tcPr>
            <w:tcW w:w="1875" w:type="dxa"/>
            <w:tcBorders>
              <w:top w:val="nil"/>
              <w:left w:val="nil"/>
              <w:bottom w:val="nil"/>
              <w:right w:val="nil"/>
            </w:tcBorders>
          </w:tcPr>
          <w:p w:rsidR="00B34909" w:rsidRDefault="00B34909">
            <w:pPr>
              <w:pStyle w:val="ConsPlusNormal"/>
              <w:jc w:val="center"/>
            </w:pPr>
            <w:r>
              <w:t>1254556,4</w:t>
            </w:r>
          </w:p>
        </w:tc>
      </w:tr>
      <w:tr w:rsidR="00B34909">
        <w:tblPrEx>
          <w:tblBorders>
            <w:insideH w:val="none" w:sz="0" w:space="0" w:color="auto"/>
            <w:insideV w:val="none" w:sz="0" w:space="0" w:color="auto"/>
          </w:tblBorders>
        </w:tblPrEx>
        <w:tc>
          <w:tcPr>
            <w:tcW w:w="1762" w:type="dxa"/>
            <w:vMerge w:val="restart"/>
            <w:tcBorders>
              <w:top w:val="nil"/>
              <w:left w:val="nil"/>
              <w:bottom w:val="nil"/>
              <w:right w:val="nil"/>
            </w:tcBorders>
          </w:tcPr>
          <w:p w:rsidR="00B34909" w:rsidRDefault="00B34909">
            <w:pPr>
              <w:pStyle w:val="ConsPlusNormal"/>
            </w:pPr>
            <w:r>
              <w:t>Основное мероприятие 11.1</w:t>
            </w:r>
          </w:p>
        </w:tc>
        <w:tc>
          <w:tcPr>
            <w:tcW w:w="2402" w:type="dxa"/>
            <w:vMerge w:val="restart"/>
            <w:tcBorders>
              <w:top w:val="nil"/>
              <w:left w:val="nil"/>
              <w:bottom w:val="nil"/>
              <w:right w:val="nil"/>
            </w:tcBorders>
          </w:tcPr>
          <w:p w:rsidR="00B34909" w:rsidRDefault="00B34909">
            <w:pPr>
              <w:pStyle w:val="ConsPlusNormal"/>
            </w:pPr>
            <w:r>
              <w:t>Обеспечение реализации подпрограммы</w:t>
            </w:r>
          </w:p>
        </w:tc>
        <w:tc>
          <w:tcPr>
            <w:tcW w:w="2205" w:type="dxa"/>
            <w:vMerge w:val="restart"/>
            <w:tcBorders>
              <w:top w:val="nil"/>
              <w:left w:val="nil"/>
              <w:bottom w:val="nil"/>
              <w:right w:val="nil"/>
            </w:tcBorders>
          </w:tcPr>
          <w:p w:rsidR="00B34909" w:rsidRDefault="00B34909">
            <w:pPr>
              <w:pStyle w:val="ConsPlusNormal"/>
            </w:pPr>
            <w:r>
              <w:t>Росалкогольрегулирование</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39 9 0000</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1263907,6</w:t>
            </w:r>
          </w:p>
        </w:tc>
        <w:tc>
          <w:tcPr>
            <w:tcW w:w="1716" w:type="dxa"/>
            <w:tcBorders>
              <w:top w:val="nil"/>
              <w:left w:val="nil"/>
              <w:bottom w:val="nil"/>
              <w:right w:val="nil"/>
            </w:tcBorders>
          </w:tcPr>
          <w:p w:rsidR="00B34909" w:rsidRDefault="00B34909">
            <w:pPr>
              <w:pStyle w:val="ConsPlusNormal"/>
              <w:jc w:val="center"/>
            </w:pPr>
            <w:r>
              <w:t>1296128,7</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1142991</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39 9 0011</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244340,7</w:t>
            </w:r>
          </w:p>
        </w:tc>
        <w:tc>
          <w:tcPr>
            <w:tcW w:w="1716" w:type="dxa"/>
            <w:tcBorders>
              <w:top w:val="nil"/>
              <w:left w:val="nil"/>
              <w:bottom w:val="nil"/>
              <w:right w:val="nil"/>
            </w:tcBorders>
          </w:tcPr>
          <w:p w:rsidR="00B34909" w:rsidRDefault="00B34909">
            <w:pPr>
              <w:pStyle w:val="ConsPlusNormal"/>
              <w:jc w:val="center"/>
            </w:pPr>
            <w:r>
              <w:t>257749,8</w:t>
            </w:r>
          </w:p>
        </w:tc>
        <w:tc>
          <w:tcPr>
            <w:tcW w:w="1716" w:type="dxa"/>
            <w:tcBorders>
              <w:top w:val="nil"/>
              <w:left w:val="nil"/>
              <w:bottom w:val="nil"/>
              <w:right w:val="nil"/>
            </w:tcBorders>
          </w:tcPr>
          <w:p w:rsidR="00B34909" w:rsidRDefault="00B34909">
            <w:pPr>
              <w:pStyle w:val="ConsPlusNormal"/>
              <w:jc w:val="center"/>
            </w:pPr>
            <w:r>
              <w:t>257749,9</w:t>
            </w:r>
          </w:p>
        </w:tc>
        <w:tc>
          <w:tcPr>
            <w:tcW w:w="1716" w:type="dxa"/>
            <w:tcBorders>
              <w:top w:val="nil"/>
              <w:left w:val="nil"/>
              <w:bottom w:val="nil"/>
              <w:right w:val="nil"/>
            </w:tcBorders>
          </w:tcPr>
          <w:p w:rsidR="00B34909" w:rsidRDefault="00B34909">
            <w:pPr>
              <w:pStyle w:val="ConsPlusNormal"/>
              <w:jc w:val="center"/>
            </w:pPr>
            <w:r>
              <w:t>257749,9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39 9 0012</w:t>
            </w:r>
          </w:p>
        </w:tc>
        <w:tc>
          <w:tcPr>
            <w:tcW w:w="824" w:type="dxa"/>
            <w:tcBorders>
              <w:top w:val="nil"/>
              <w:left w:val="nil"/>
              <w:bottom w:val="nil"/>
              <w:right w:val="nil"/>
            </w:tcBorders>
          </w:tcPr>
          <w:p w:rsidR="00B34909" w:rsidRDefault="00B34909">
            <w:pPr>
              <w:pStyle w:val="ConsPlusNormal"/>
              <w:jc w:val="center"/>
            </w:pPr>
            <w:r>
              <w:t>100</w:t>
            </w:r>
          </w:p>
        </w:tc>
        <w:tc>
          <w:tcPr>
            <w:tcW w:w="1715" w:type="dxa"/>
            <w:tcBorders>
              <w:top w:val="nil"/>
              <w:left w:val="nil"/>
              <w:bottom w:val="nil"/>
              <w:right w:val="nil"/>
            </w:tcBorders>
          </w:tcPr>
          <w:p w:rsidR="00B34909" w:rsidRDefault="00B34909">
            <w:pPr>
              <w:pStyle w:val="ConsPlusNormal"/>
              <w:jc w:val="center"/>
            </w:pPr>
            <w:r>
              <w:t>428451,2</w:t>
            </w:r>
          </w:p>
        </w:tc>
        <w:tc>
          <w:tcPr>
            <w:tcW w:w="1716" w:type="dxa"/>
            <w:tcBorders>
              <w:top w:val="nil"/>
              <w:left w:val="nil"/>
              <w:bottom w:val="nil"/>
              <w:right w:val="nil"/>
            </w:tcBorders>
          </w:tcPr>
          <w:p w:rsidR="00B34909" w:rsidRDefault="00B34909">
            <w:pPr>
              <w:pStyle w:val="ConsPlusNormal"/>
              <w:jc w:val="center"/>
            </w:pPr>
            <w:r>
              <w:t>463074</w:t>
            </w:r>
          </w:p>
        </w:tc>
        <w:tc>
          <w:tcPr>
            <w:tcW w:w="1716" w:type="dxa"/>
            <w:tcBorders>
              <w:top w:val="nil"/>
              <w:left w:val="nil"/>
              <w:bottom w:val="nil"/>
              <w:right w:val="nil"/>
            </w:tcBorders>
          </w:tcPr>
          <w:p w:rsidR="00B34909" w:rsidRDefault="00B34909">
            <w:pPr>
              <w:pStyle w:val="ConsPlusNormal"/>
              <w:jc w:val="center"/>
            </w:pPr>
            <w:r>
              <w:t>448914,5</w:t>
            </w:r>
          </w:p>
        </w:tc>
        <w:tc>
          <w:tcPr>
            <w:tcW w:w="1716" w:type="dxa"/>
            <w:tcBorders>
              <w:top w:val="nil"/>
              <w:left w:val="nil"/>
              <w:bottom w:val="nil"/>
              <w:right w:val="nil"/>
            </w:tcBorders>
          </w:tcPr>
          <w:p w:rsidR="00B34909" w:rsidRDefault="00B34909">
            <w:pPr>
              <w:pStyle w:val="ConsPlusNormal"/>
              <w:jc w:val="center"/>
            </w:pPr>
            <w:r>
              <w:t>448914,5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39 9 0019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405903,9</w:t>
            </w:r>
          </w:p>
        </w:tc>
        <w:tc>
          <w:tcPr>
            <w:tcW w:w="1716" w:type="dxa"/>
            <w:tcBorders>
              <w:top w:val="nil"/>
              <w:left w:val="nil"/>
              <w:bottom w:val="nil"/>
              <w:right w:val="nil"/>
            </w:tcBorders>
          </w:tcPr>
          <w:p w:rsidR="00B34909" w:rsidRDefault="00B34909">
            <w:pPr>
              <w:pStyle w:val="ConsPlusNormal"/>
              <w:jc w:val="center"/>
            </w:pPr>
            <w:r>
              <w:t>558478,7</w:t>
            </w:r>
          </w:p>
        </w:tc>
        <w:tc>
          <w:tcPr>
            <w:tcW w:w="1716" w:type="dxa"/>
            <w:tcBorders>
              <w:top w:val="nil"/>
              <w:left w:val="nil"/>
              <w:bottom w:val="nil"/>
              <w:right w:val="nil"/>
            </w:tcBorders>
          </w:tcPr>
          <w:p w:rsidR="00B34909" w:rsidRDefault="00B34909">
            <w:pPr>
              <w:pStyle w:val="ConsPlusNormal"/>
              <w:jc w:val="center"/>
            </w:pPr>
            <w:r>
              <w:t>420022,9</w:t>
            </w:r>
          </w:p>
        </w:tc>
        <w:tc>
          <w:tcPr>
            <w:tcW w:w="1716" w:type="dxa"/>
            <w:tcBorders>
              <w:top w:val="nil"/>
              <w:left w:val="nil"/>
              <w:bottom w:val="nil"/>
              <w:right w:val="nil"/>
            </w:tcBorders>
          </w:tcPr>
          <w:p w:rsidR="00B34909" w:rsidRDefault="00B34909">
            <w:pPr>
              <w:pStyle w:val="ConsPlusNormal"/>
              <w:jc w:val="center"/>
            </w:pPr>
            <w:r>
              <w:t>420022,9</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39 9 0019</w:t>
            </w:r>
          </w:p>
        </w:tc>
        <w:tc>
          <w:tcPr>
            <w:tcW w:w="824" w:type="dxa"/>
            <w:tcBorders>
              <w:top w:val="nil"/>
              <w:left w:val="nil"/>
              <w:bottom w:val="nil"/>
              <w:right w:val="nil"/>
            </w:tcBorders>
          </w:tcPr>
          <w:p w:rsidR="00B34909" w:rsidRDefault="00B34909">
            <w:pPr>
              <w:pStyle w:val="ConsPlusNormal"/>
              <w:jc w:val="center"/>
            </w:pPr>
            <w:r>
              <w:t>800</w:t>
            </w:r>
          </w:p>
        </w:tc>
        <w:tc>
          <w:tcPr>
            <w:tcW w:w="1715" w:type="dxa"/>
            <w:tcBorders>
              <w:top w:val="nil"/>
              <w:left w:val="nil"/>
              <w:bottom w:val="nil"/>
              <w:right w:val="nil"/>
            </w:tcBorders>
          </w:tcPr>
          <w:p w:rsidR="00B34909" w:rsidRDefault="00B34909">
            <w:pPr>
              <w:pStyle w:val="ConsPlusNormal"/>
              <w:jc w:val="center"/>
            </w:pPr>
            <w:r>
              <w:t>6711,8</w:t>
            </w:r>
          </w:p>
        </w:tc>
        <w:tc>
          <w:tcPr>
            <w:tcW w:w="1716" w:type="dxa"/>
            <w:tcBorders>
              <w:top w:val="nil"/>
              <w:left w:val="nil"/>
              <w:bottom w:val="nil"/>
              <w:right w:val="nil"/>
            </w:tcBorders>
          </w:tcPr>
          <w:p w:rsidR="00B34909" w:rsidRDefault="00B34909">
            <w:pPr>
              <w:pStyle w:val="ConsPlusNormal"/>
              <w:jc w:val="center"/>
            </w:pPr>
            <w:r>
              <w:t>6376,2</w:t>
            </w:r>
          </w:p>
        </w:tc>
        <w:tc>
          <w:tcPr>
            <w:tcW w:w="1716" w:type="dxa"/>
            <w:tcBorders>
              <w:top w:val="nil"/>
              <w:left w:val="nil"/>
              <w:bottom w:val="nil"/>
              <w:right w:val="nil"/>
            </w:tcBorders>
          </w:tcPr>
          <w:p w:rsidR="00B34909" w:rsidRDefault="00B34909">
            <w:pPr>
              <w:pStyle w:val="ConsPlusNormal"/>
              <w:jc w:val="center"/>
            </w:pPr>
            <w:r>
              <w:t>6376,2</w:t>
            </w:r>
          </w:p>
        </w:tc>
        <w:tc>
          <w:tcPr>
            <w:tcW w:w="1716" w:type="dxa"/>
            <w:tcBorders>
              <w:top w:val="nil"/>
              <w:left w:val="nil"/>
              <w:bottom w:val="nil"/>
              <w:right w:val="nil"/>
            </w:tcBorders>
          </w:tcPr>
          <w:p w:rsidR="00B34909" w:rsidRDefault="00B34909">
            <w:pPr>
              <w:pStyle w:val="ConsPlusNormal"/>
              <w:jc w:val="center"/>
            </w:pPr>
            <w:r>
              <w:t>6376,2</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0106</w:t>
            </w:r>
          </w:p>
        </w:tc>
        <w:tc>
          <w:tcPr>
            <w:tcW w:w="1416" w:type="dxa"/>
            <w:tcBorders>
              <w:top w:val="nil"/>
              <w:left w:val="nil"/>
              <w:bottom w:val="nil"/>
              <w:right w:val="nil"/>
            </w:tcBorders>
          </w:tcPr>
          <w:p w:rsidR="00B34909" w:rsidRDefault="00B34909">
            <w:pPr>
              <w:pStyle w:val="ConsPlusNormal"/>
              <w:jc w:val="center"/>
            </w:pPr>
            <w:r>
              <w:t>1020201</w:t>
            </w:r>
          </w:p>
        </w:tc>
        <w:tc>
          <w:tcPr>
            <w:tcW w:w="824" w:type="dxa"/>
            <w:tcBorders>
              <w:top w:val="nil"/>
              <w:left w:val="nil"/>
              <w:bottom w:val="nil"/>
              <w:right w:val="nil"/>
            </w:tcBorders>
          </w:tcPr>
          <w:p w:rsidR="00B34909" w:rsidRDefault="00B34909">
            <w:pPr>
              <w:pStyle w:val="ConsPlusNormal"/>
              <w:jc w:val="center"/>
            </w:pPr>
            <w:r>
              <w:t>400</w:t>
            </w:r>
          </w:p>
        </w:tc>
        <w:tc>
          <w:tcPr>
            <w:tcW w:w="1715" w:type="dxa"/>
            <w:tcBorders>
              <w:top w:val="nil"/>
              <w:left w:val="nil"/>
              <w:bottom w:val="nil"/>
              <w:right w:val="nil"/>
            </w:tcBorders>
          </w:tcPr>
          <w:p w:rsidR="00B34909" w:rsidRDefault="00B34909">
            <w:pPr>
              <w:pStyle w:val="ConsPlusNormal"/>
              <w:jc w:val="center"/>
            </w:pPr>
            <w:r>
              <w:t>165200</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vMerge/>
            <w:tcBorders>
              <w:top w:val="nil"/>
              <w:left w:val="nil"/>
              <w:bottom w:val="nil"/>
              <w:right w:val="nil"/>
            </w:tcBorders>
          </w:tcPr>
          <w:p w:rsidR="00B34909" w:rsidRDefault="00B34909"/>
        </w:tc>
        <w:tc>
          <w:tcPr>
            <w:tcW w:w="2402" w:type="dxa"/>
            <w:vMerge/>
            <w:tcBorders>
              <w:top w:val="nil"/>
              <w:left w:val="nil"/>
              <w:bottom w:val="nil"/>
              <w:right w:val="nil"/>
            </w:tcBorders>
          </w:tcPr>
          <w:p w:rsidR="00B34909" w:rsidRDefault="00B34909"/>
        </w:tc>
        <w:tc>
          <w:tcPr>
            <w:tcW w:w="2205" w:type="dxa"/>
            <w:vMerge/>
            <w:tcBorders>
              <w:top w:val="nil"/>
              <w:left w:val="nil"/>
              <w:bottom w:val="nil"/>
              <w:right w:val="nil"/>
            </w:tcBorders>
          </w:tcPr>
          <w:p w:rsidR="00B34909" w:rsidRDefault="00B34909"/>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0112</w:t>
            </w:r>
          </w:p>
        </w:tc>
        <w:tc>
          <w:tcPr>
            <w:tcW w:w="1416" w:type="dxa"/>
            <w:tcBorders>
              <w:top w:val="nil"/>
              <w:left w:val="nil"/>
              <w:bottom w:val="nil"/>
              <w:right w:val="nil"/>
            </w:tcBorders>
          </w:tcPr>
          <w:p w:rsidR="00B34909" w:rsidRDefault="00B34909">
            <w:pPr>
              <w:pStyle w:val="ConsPlusNormal"/>
              <w:jc w:val="center"/>
            </w:pPr>
            <w:r>
              <w:t>39 9 0019</w:t>
            </w:r>
          </w:p>
        </w:tc>
        <w:tc>
          <w:tcPr>
            <w:tcW w:w="824" w:type="dxa"/>
            <w:tcBorders>
              <w:top w:val="nil"/>
              <w:left w:val="nil"/>
              <w:bottom w:val="nil"/>
              <w:right w:val="nil"/>
            </w:tcBorders>
          </w:tcPr>
          <w:p w:rsidR="00B34909" w:rsidRDefault="00B34909">
            <w:pPr>
              <w:pStyle w:val="ConsPlusNormal"/>
              <w:jc w:val="center"/>
            </w:pPr>
            <w:r>
              <w:t>200</w:t>
            </w:r>
          </w:p>
        </w:tc>
        <w:tc>
          <w:tcPr>
            <w:tcW w:w="1715" w:type="dxa"/>
            <w:tcBorders>
              <w:top w:val="nil"/>
              <w:left w:val="nil"/>
              <w:bottom w:val="nil"/>
              <w:right w:val="nil"/>
            </w:tcBorders>
          </w:tcPr>
          <w:p w:rsidR="00B34909" w:rsidRDefault="00B34909">
            <w:pPr>
              <w:pStyle w:val="ConsPlusNormal"/>
              <w:jc w:val="center"/>
            </w:pPr>
            <w:r>
              <w:t>13300</w:t>
            </w:r>
          </w:p>
        </w:tc>
        <w:tc>
          <w:tcPr>
            <w:tcW w:w="1716" w:type="dxa"/>
            <w:tcBorders>
              <w:top w:val="nil"/>
              <w:left w:val="nil"/>
              <w:bottom w:val="nil"/>
              <w:right w:val="nil"/>
            </w:tcBorders>
          </w:tcPr>
          <w:p w:rsidR="00B34909" w:rsidRDefault="00B34909">
            <w:pPr>
              <w:pStyle w:val="ConsPlusNormal"/>
              <w:jc w:val="center"/>
            </w:pPr>
            <w:r>
              <w:t>10450</w:t>
            </w:r>
          </w:p>
        </w:tc>
        <w:tc>
          <w:tcPr>
            <w:tcW w:w="1716" w:type="dxa"/>
            <w:tcBorders>
              <w:top w:val="nil"/>
              <w:left w:val="nil"/>
              <w:bottom w:val="nil"/>
              <w:right w:val="nil"/>
            </w:tcBorders>
          </w:tcPr>
          <w:p w:rsidR="00B34909" w:rsidRDefault="00B34909">
            <w:pPr>
              <w:pStyle w:val="ConsPlusNormal"/>
              <w:jc w:val="center"/>
            </w:pPr>
            <w:r>
              <w:t>9927,5</w:t>
            </w:r>
          </w:p>
        </w:tc>
        <w:tc>
          <w:tcPr>
            <w:tcW w:w="1716" w:type="dxa"/>
            <w:tcBorders>
              <w:top w:val="nil"/>
              <w:left w:val="nil"/>
              <w:bottom w:val="nil"/>
              <w:right w:val="nil"/>
            </w:tcBorders>
          </w:tcPr>
          <w:p w:rsidR="00B34909" w:rsidRDefault="00B34909">
            <w:pPr>
              <w:pStyle w:val="ConsPlusNormal"/>
              <w:jc w:val="center"/>
            </w:pPr>
            <w:r>
              <w:t>9927,5</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nil"/>
              <w:right w:val="nil"/>
            </w:tcBorders>
          </w:tcPr>
          <w:p w:rsidR="00B34909" w:rsidRDefault="00B34909">
            <w:pPr>
              <w:pStyle w:val="ConsPlusNormal"/>
            </w:pPr>
            <w:r>
              <w:t>Основное мероприятие 11.2</w:t>
            </w:r>
          </w:p>
        </w:tc>
        <w:tc>
          <w:tcPr>
            <w:tcW w:w="2402" w:type="dxa"/>
            <w:tcBorders>
              <w:top w:val="nil"/>
              <w:left w:val="nil"/>
              <w:bottom w:val="nil"/>
              <w:right w:val="nil"/>
            </w:tcBorders>
          </w:tcPr>
          <w:p w:rsidR="00B34909" w:rsidRDefault="00B34909">
            <w:pPr>
              <w:pStyle w:val="ConsPlusNormal"/>
            </w:pPr>
            <w:r>
              <w:t>Совершенствование нормативной правовой базы в сфере производства и оборота этилового спирта, алкогольной и спиртосодержащей продукции</w:t>
            </w:r>
          </w:p>
        </w:tc>
        <w:tc>
          <w:tcPr>
            <w:tcW w:w="2205" w:type="dxa"/>
            <w:tcBorders>
              <w:top w:val="nil"/>
              <w:left w:val="nil"/>
              <w:bottom w:val="nil"/>
              <w:right w:val="nil"/>
            </w:tcBorders>
          </w:tcPr>
          <w:p w:rsidR="00B34909" w:rsidRDefault="00B34909">
            <w:pPr>
              <w:pStyle w:val="ConsPlusNormal"/>
            </w:pPr>
            <w:r>
              <w:t>всего</w:t>
            </w:r>
          </w:p>
        </w:tc>
        <w:tc>
          <w:tcPr>
            <w:tcW w:w="822" w:type="dxa"/>
            <w:tcBorders>
              <w:top w:val="nil"/>
              <w:left w:val="nil"/>
              <w:bottom w:val="nil"/>
              <w:right w:val="nil"/>
            </w:tcBorders>
          </w:tcPr>
          <w:p w:rsidR="00B34909" w:rsidRDefault="00B34909">
            <w:pPr>
              <w:pStyle w:val="ConsPlusNormal"/>
              <w:jc w:val="center"/>
            </w:pPr>
            <w:r>
              <w:t>160</w:t>
            </w:r>
          </w:p>
        </w:tc>
        <w:tc>
          <w:tcPr>
            <w:tcW w:w="824" w:type="dxa"/>
            <w:tcBorders>
              <w:top w:val="nil"/>
              <w:left w:val="nil"/>
              <w:bottom w:val="nil"/>
              <w:right w:val="nil"/>
            </w:tcBorders>
          </w:tcPr>
          <w:p w:rsidR="00B34909" w:rsidRDefault="00B34909">
            <w:pPr>
              <w:pStyle w:val="ConsPlusNormal"/>
              <w:jc w:val="center"/>
            </w:pPr>
            <w:r>
              <w:t>-</w:t>
            </w:r>
          </w:p>
        </w:tc>
        <w:tc>
          <w:tcPr>
            <w:tcW w:w="1416" w:type="dxa"/>
            <w:tcBorders>
              <w:top w:val="nil"/>
              <w:left w:val="nil"/>
              <w:bottom w:val="nil"/>
              <w:right w:val="nil"/>
            </w:tcBorders>
          </w:tcPr>
          <w:p w:rsidR="00B34909" w:rsidRDefault="00B34909">
            <w:pPr>
              <w:pStyle w:val="ConsPlusNormal"/>
              <w:jc w:val="center"/>
            </w:pPr>
            <w:r>
              <w:t>-</w:t>
            </w:r>
          </w:p>
        </w:tc>
        <w:tc>
          <w:tcPr>
            <w:tcW w:w="824" w:type="dxa"/>
            <w:tcBorders>
              <w:top w:val="nil"/>
              <w:left w:val="nil"/>
              <w:bottom w:val="nil"/>
              <w:right w:val="nil"/>
            </w:tcBorders>
          </w:tcPr>
          <w:p w:rsidR="00B34909" w:rsidRDefault="00B34909">
            <w:pPr>
              <w:pStyle w:val="ConsPlusNormal"/>
              <w:jc w:val="center"/>
            </w:pPr>
            <w:r>
              <w:t>-</w:t>
            </w:r>
          </w:p>
        </w:tc>
        <w:tc>
          <w:tcPr>
            <w:tcW w:w="1715"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716" w:type="dxa"/>
            <w:tcBorders>
              <w:top w:val="nil"/>
              <w:left w:val="nil"/>
              <w:bottom w:val="nil"/>
              <w:right w:val="nil"/>
            </w:tcBorders>
          </w:tcPr>
          <w:p w:rsidR="00B34909" w:rsidRDefault="00B34909">
            <w:pPr>
              <w:pStyle w:val="ConsPlusNormal"/>
              <w:jc w:val="center"/>
            </w:pPr>
            <w:r>
              <w:t>-</w:t>
            </w:r>
          </w:p>
        </w:tc>
        <w:tc>
          <w:tcPr>
            <w:tcW w:w="1845" w:type="dxa"/>
            <w:tcBorders>
              <w:top w:val="nil"/>
              <w:left w:val="nil"/>
              <w:bottom w:val="nil"/>
              <w:right w:val="nil"/>
            </w:tcBorders>
          </w:tcPr>
          <w:p w:rsidR="00B34909" w:rsidRDefault="00B34909">
            <w:pPr>
              <w:pStyle w:val="ConsPlusNormal"/>
              <w:jc w:val="center"/>
            </w:pPr>
            <w:r>
              <w:t>-</w:t>
            </w:r>
          </w:p>
        </w:tc>
        <w:tc>
          <w:tcPr>
            <w:tcW w:w="1876" w:type="dxa"/>
            <w:tcBorders>
              <w:top w:val="nil"/>
              <w:left w:val="nil"/>
              <w:bottom w:val="nil"/>
              <w:right w:val="nil"/>
            </w:tcBorders>
          </w:tcPr>
          <w:p w:rsidR="00B34909" w:rsidRDefault="00B34909">
            <w:pPr>
              <w:pStyle w:val="ConsPlusNormal"/>
              <w:jc w:val="center"/>
            </w:pPr>
            <w:r>
              <w:t>-</w:t>
            </w:r>
          </w:p>
        </w:tc>
        <w:tc>
          <w:tcPr>
            <w:tcW w:w="1875" w:type="dxa"/>
            <w:tcBorders>
              <w:top w:val="nil"/>
              <w:left w:val="nil"/>
              <w:bottom w:val="nil"/>
              <w:right w:val="nil"/>
            </w:tcBorders>
          </w:tcPr>
          <w:p w:rsidR="00B34909" w:rsidRDefault="00B34909">
            <w:pPr>
              <w:pStyle w:val="ConsPlusNormal"/>
              <w:jc w:val="center"/>
            </w:pPr>
            <w:r>
              <w:t>-</w:t>
            </w:r>
          </w:p>
        </w:tc>
      </w:tr>
      <w:tr w:rsidR="00B34909">
        <w:tblPrEx>
          <w:tblBorders>
            <w:insideH w:val="none" w:sz="0" w:space="0" w:color="auto"/>
            <w:insideV w:val="none" w:sz="0" w:space="0" w:color="auto"/>
          </w:tblBorders>
        </w:tblPrEx>
        <w:tc>
          <w:tcPr>
            <w:tcW w:w="1762" w:type="dxa"/>
            <w:tcBorders>
              <w:top w:val="nil"/>
              <w:left w:val="nil"/>
              <w:bottom w:val="single" w:sz="4" w:space="0" w:color="auto"/>
              <w:right w:val="nil"/>
            </w:tcBorders>
          </w:tcPr>
          <w:p w:rsidR="00B34909" w:rsidRDefault="00B34909">
            <w:pPr>
              <w:pStyle w:val="ConsPlusNormal"/>
            </w:pPr>
            <w:r>
              <w:t>Основное мероприятие 11.3</w:t>
            </w:r>
          </w:p>
        </w:tc>
        <w:tc>
          <w:tcPr>
            <w:tcW w:w="2402" w:type="dxa"/>
            <w:tcBorders>
              <w:top w:val="nil"/>
              <w:left w:val="nil"/>
              <w:bottom w:val="single" w:sz="4" w:space="0" w:color="auto"/>
              <w:right w:val="nil"/>
            </w:tcBorders>
          </w:tcPr>
          <w:p w:rsidR="00B34909" w:rsidRDefault="00B34909">
            <w:pPr>
              <w:pStyle w:val="ConsPlusNormal"/>
            </w:pPr>
            <w:r>
              <w:t>Совершенствование государственного контроля и надзора за производством, оборотом, качеством и безопасностью этилового спирта, алкогольной и спиртосодержащей продукции</w:t>
            </w:r>
          </w:p>
        </w:tc>
        <w:tc>
          <w:tcPr>
            <w:tcW w:w="2205" w:type="dxa"/>
            <w:tcBorders>
              <w:top w:val="nil"/>
              <w:left w:val="nil"/>
              <w:bottom w:val="single" w:sz="4" w:space="0" w:color="auto"/>
              <w:right w:val="nil"/>
            </w:tcBorders>
          </w:tcPr>
          <w:p w:rsidR="00B34909" w:rsidRDefault="00B34909">
            <w:pPr>
              <w:pStyle w:val="ConsPlusNormal"/>
            </w:pPr>
            <w:r>
              <w:t>всего</w:t>
            </w:r>
          </w:p>
        </w:tc>
        <w:tc>
          <w:tcPr>
            <w:tcW w:w="822" w:type="dxa"/>
            <w:tcBorders>
              <w:top w:val="nil"/>
              <w:left w:val="nil"/>
              <w:bottom w:val="single" w:sz="4" w:space="0" w:color="auto"/>
              <w:right w:val="nil"/>
            </w:tcBorders>
          </w:tcPr>
          <w:p w:rsidR="00B34909" w:rsidRDefault="00B34909">
            <w:pPr>
              <w:pStyle w:val="ConsPlusNormal"/>
              <w:jc w:val="center"/>
            </w:pPr>
            <w:r>
              <w:t>160</w:t>
            </w:r>
          </w:p>
        </w:tc>
        <w:tc>
          <w:tcPr>
            <w:tcW w:w="824" w:type="dxa"/>
            <w:tcBorders>
              <w:top w:val="nil"/>
              <w:left w:val="nil"/>
              <w:bottom w:val="single" w:sz="4" w:space="0" w:color="auto"/>
              <w:right w:val="nil"/>
            </w:tcBorders>
          </w:tcPr>
          <w:p w:rsidR="00B34909" w:rsidRDefault="00B34909">
            <w:pPr>
              <w:pStyle w:val="ConsPlusNormal"/>
              <w:jc w:val="center"/>
            </w:pPr>
            <w:r>
              <w:t>-</w:t>
            </w:r>
          </w:p>
        </w:tc>
        <w:tc>
          <w:tcPr>
            <w:tcW w:w="1416" w:type="dxa"/>
            <w:tcBorders>
              <w:top w:val="nil"/>
              <w:left w:val="nil"/>
              <w:bottom w:val="single" w:sz="4" w:space="0" w:color="auto"/>
              <w:right w:val="nil"/>
            </w:tcBorders>
          </w:tcPr>
          <w:p w:rsidR="00B34909" w:rsidRDefault="00B34909">
            <w:pPr>
              <w:pStyle w:val="ConsPlusNormal"/>
              <w:jc w:val="center"/>
            </w:pPr>
            <w:r>
              <w:t>-</w:t>
            </w:r>
          </w:p>
        </w:tc>
        <w:tc>
          <w:tcPr>
            <w:tcW w:w="824" w:type="dxa"/>
            <w:tcBorders>
              <w:top w:val="nil"/>
              <w:left w:val="nil"/>
              <w:bottom w:val="single" w:sz="4" w:space="0" w:color="auto"/>
              <w:right w:val="nil"/>
            </w:tcBorders>
          </w:tcPr>
          <w:p w:rsidR="00B34909" w:rsidRDefault="00B34909">
            <w:pPr>
              <w:pStyle w:val="ConsPlusNormal"/>
              <w:jc w:val="center"/>
            </w:pPr>
            <w:r>
              <w:t>-</w:t>
            </w:r>
          </w:p>
        </w:tc>
        <w:tc>
          <w:tcPr>
            <w:tcW w:w="1715" w:type="dxa"/>
            <w:tcBorders>
              <w:top w:val="nil"/>
              <w:left w:val="nil"/>
              <w:bottom w:val="single" w:sz="4" w:space="0" w:color="auto"/>
              <w:right w:val="nil"/>
            </w:tcBorders>
          </w:tcPr>
          <w:p w:rsidR="00B34909" w:rsidRDefault="00B34909">
            <w:pPr>
              <w:pStyle w:val="ConsPlusNormal"/>
              <w:jc w:val="center"/>
            </w:pPr>
            <w:r>
              <w:t>-</w:t>
            </w:r>
          </w:p>
        </w:tc>
        <w:tc>
          <w:tcPr>
            <w:tcW w:w="1716" w:type="dxa"/>
            <w:tcBorders>
              <w:top w:val="nil"/>
              <w:left w:val="nil"/>
              <w:bottom w:val="single" w:sz="4" w:space="0" w:color="auto"/>
              <w:right w:val="nil"/>
            </w:tcBorders>
          </w:tcPr>
          <w:p w:rsidR="00B34909" w:rsidRDefault="00B34909">
            <w:pPr>
              <w:pStyle w:val="ConsPlusNormal"/>
              <w:jc w:val="center"/>
            </w:pPr>
            <w:r>
              <w:t>-</w:t>
            </w:r>
          </w:p>
        </w:tc>
        <w:tc>
          <w:tcPr>
            <w:tcW w:w="1716" w:type="dxa"/>
            <w:tcBorders>
              <w:top w:val="nil"/>
              <w:left w:val="nil"/>
              <w:bottom w:val="single" w:sz="4" w:space="0" w:color="auto"/>
              <w:right w:val="nil"/>
            </w:tcBorders>
          </w:tcPr>
          <w:p w:rsidR="00B34909" w:rsidRDefault="00B34909">
            <w:pPr>
              <w:pStyle w:val="ConsPlusNormal"/>
              <w:jc w:val="center"/>
            </w:pPr>
            <w:r>
              <w:t>-</w:t>
            </w:r>
          </w:p>
        </w:tc>
        <w:tc>
          <w:tcPr>
            <w:tcW w:w="1716" w:type="dxa"/>
            <w:tcBorders>
              <w:top w:val="nil"/>
              <w:left w:val="nil"/>
              <w:bottom w:val="single" w:sz="4" w:space="0" w:color="auto"/>
              <w:right w:val="nil"/>
            </w:tcBorders>
          </w:tcPr>
          <w:p w:rsidR="00B34909" w:rsidRDefault="00B34909">
            <w:pPr>
              <w:pStyle w:val="ConsPlusNormal"/>
              <w:jc w:val="center"/>
            </w:pPr>
            <w:r>
              <w:t>-</w:t>
            </w:r>
          </w:p>
        </w:tc>
        <w:tc>
          <w:tcPr>
            <w:tcW w:w="1716" w:type="dxa"/>
            <w:tcBorders>
              <w:top w:val="nil"/>
              <w:left w:val="nil"/>
              <w:bottom w:val="single" w:sz="4" w:space="0" w:color="auto"/>
              <w:right w:val="nil"/>
            </w:tcBorders>
          </w:tcPr>
          <w:p w:rsidR="00B34909" w:rsidRDefault="00B34909">
            <w:pPr>
              <w:pStyle w:val="ConsPlusNormal"/>
              <w:jc w:val="center"/>
            </w:pPr>
            <w:r>
              <w:t>-</w:t>
            </w:r>
          </w:p>
        </w:tc>
        <w:tc>
          <w:tcPr>
            <w:tcW w:w="1845" w:type="dxa"/>
            <w:tcBorders>
              <w:top w:val="nil"/>
              <w:left w:val="nil"/>
              <w:bottom w:val="single" w:sz="4" w:space="0" w:color="auto"/>
              <w:right w:val="nil"/>
            </w:tcBorders>
          </w:tcPr>
          <w:p w:rsidR="00B34909" w:rsidRDefault="00B34909">
            <w:pPr>
              <w:pStyle w:val="ConsPlusNormal"/>
              <w:jc w:val="center"/>
            </w:pPr>
            <w:r>
              <w:t>-</w:t>
            </w:r>
          </w:p>
        </w:tc>
        <w:tc>
          <w:tcPr>
            <w:tcW w:w="1876" w:type="dxa"/>
            <w:tcBorders>
              <w:top w:val="nil"/>
              <w:left w:val="nil"/>
              <w:bottom w:val="single" w:sz="4" w:space="0" w:color="auto"/>
              <w:right w:val="nil"/>
            </w:tcBorders>
          </w:tcPr>
          <w:p w:rsidR="00B34909" w:rsidRDefault="00B34909">
            <w:pPr>
              <w:pStyle w:val="ConsPlusNormal"/>
              <w:jc w:val="center"/>
            </w:pPr>
            <w:r>
              <w:t>-</w:t>
            </w:r>
          </w:p>
        </w:tc>
        <w:tc>
          <w:tcPr>
            <w:tcW w:w="1875" w:type="dxa"/>
            <w:tcBorders>
              <w:top w:val="nil"/>
              <w:left w:val="nil"/>
              <w:bottom w:val="single" w:sz="4" w:space="0" w:color="auto"/>
              <w:right w:val="nil"/>
            </w:tcBorders>
          </w:tcPr>
          <w:p w:rsidR="00B34909" w:rsidRDefault="00B34909">
            <w:pPr>
              <w:pStyle w:val="ConsPlusNormal"/>
              <w:jc w:val="center"/>
            </w:pPr>
            <w:r>
              <w:t>-</w:t>
            </w:r>
          </w:p>
        </w:tc>
      </w:tr>
    </w:tbl>
    <w:p w:rsidR="00B34909" w:rsidRDefault="00B34909">
      <w:pPr>
        <w:pStyle w:val="ConsPlusNormal"/>
        <w:ind w:firstLine="540"/>
        <w:jc w:val="both"/>
      </w:pPr>
    </w:p>
    <w:p w:rsidR="00B34909" w:rsidRDefault="00B34909">
      <w:pPr>
        <w:pStyle w:val="ConsPlusNormal"/>
        <w:ind w:firstLine="540"/>
        <w:jc w:val="both"/>
      </w:pPr>
    </w:p>
    <w:p w:rsidR="00B34909" w:rsidRDefault="00B34909">
      <w:pPr>
        <w:pStyle w:val="ConsPlusNormal"/>
        <w:pBdr>
          <w:top w:val="single" w:sz="6" w:space="0" w:color="auto"/>
        </w:pBdr>
        <w:spacing w:before="100" w:after="100"/>
        <w:jc w:val="both"/>
        <w:rPr>
          <w:sz w:val="2"/>
          <w:szCs w:val="2"/>
        </w:rPr>
      </w:pPr>
    </w:p>
    <w:p w:rsidR="00CC06F4" w:rsidRDefault="00CC06F4"/>
    <w:sectPr w:rsidR="00CC06F4" w:rsidSect="004C29F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909"/>
    <w:rsid w:val="00B34909"/>
    <w:rsid w:val="00CC0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49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490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490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490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490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490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490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490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3490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490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490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2FEEBCF426F5FFA606E28FF3822FCD8AF7D98B3A6D58F7C9B8A086712625E14D78A89FC4A8D54I0C5O" TargetMode="External"/><Relationship Id="rId18" Type="http://schemas.openxmlformats.org/officeDocument/2006/relationships/hyperlink" Target="consultantplus://offline/ref=82FEEBCF426F5FFA606E28FF3822FCD8A7789EB2A0DBD27693D30465156D0103D0C385FD4A8D540DI3C7O" TargetMode="External"/><Relationship Id="rId26" Type="http://schemas.openxmlformats.org/officeDocument/2006/relationships/hyperlink" Target="consultantplus://offline/ref=82FEEBCF426F5FFA606E28FF3822FCD8A47D9EBAA0D8D27693D3046515I6CDO" TargetMode="External"/><Relationship Id="rId39" Type="http://schemas.openxmlformats.org/officeDocument/2006/relationships/hyperlink" Target="consultantplus://offline/ref=82FEEBCF426F5FFA606E28FF3822FCD8A47D9EBAA0D8D27693D3046515I6CDO" TargetMode="External"/><Relationship Id="rId21" Type="http://schemas.openxmlformats.org/officeDocument/2006/relationships/hyperlink" Target="consultantplus://offline/ref=82FEEBCF426F5FFA606E28FF3822FCD8A47D9EB5A7DAD27693D3046515I6CDO" TargetMode="External"/><Relationship Id="rId34" Type="http://schemas.openxmlformats.org/officeDocument/2006/relationships/hyperlink" Target="consultantplus://offline/ref=82FEEBCF426F5FFA606E28FF3822FCD8A47D9EBAA0D8D27693D3046515I6CDO" TargetMode="External"/><Relationship Id="rId42" Type="http://schemas.openxmlformats.org/officeDocument/2006/relationships/hyperlink" Target="consultantplus://offline/ref=82FEEBCF426F5FFA606E28FF3822FCD8A47D9EBBA5D6D27693D3046515I6CDO" TargetMode="External"/><Relationship Id="rId47" Type="http://schemas.openxmlformats.org/officeDocument/2006/relationships/hyperlink" Target="consultantplus://offline/ref=82FEEBCF426F5FFA606E28FF3822FCD8A7749FBAA6DDD27693D30465156D0103D0C385FD4A8D540FI3C4O" TargetMode="External"/><Relationship Id="rId50" Type="http://schemas.openxmlformats.org/officeDocument/2006/relationships/hyperlink" Target="consultantplus://offline/ref=82FEEBCF426F5FFA606E28FF3822FCD8A77496BAA3DFD27693D3046515I6CDO" TargetMode="External"/><Relationship Id="rId55" Type="http://schemas.openxmlformats.org/officeDocument/2006/relationships/hyperlink" Target="consultantplus://offline/ref=82FEEBCF426F5FFA606E28FF3822FCD8A77597B6A1DCD27693D3046515I6CDO" TargetMode="External"/><Relationship Id="rId63" Type="http://schemas.openxmlformats.org/officeDocument/2006/relationships/hyperlink" Target="consultantplus://offline/ref=82FEEBCF426F5FFA606E28FF3822FCD8A47D9FB7A5D9D27693D3046515I6CDO" TargetMode="External"/><Relationship Id="rId7" Type="http://schemas.openxmlformats.org/officeDocument/2006/relationships/hyperlink" Target="consultantplus://offline/ref=82FEEBCF426F5FFA606E28FF3822FCD8A47D9EBAA0D8D27693D3046515I6CDO" TargetMode="External"/><Relationship Id="rId2" Type="http://schemas.microsoft.com/office/2007/relationships/stylesWithEffects" Target="stylesWithEffects.xml"/><Relationship Id="rId16" Type="http://schemas.openxmlformats.org/officeDocument/2006/relationships/hyperlink" Target="consultantplus://offline/ref=82FEEBCF426F5FFA606E28FF3822FCD8AE7E97B2A3D58F7C9B8A086712625E14D78A89FC4A8D54I0CBO" TargetMode="External"/><Relationship Id="rId20" Type="http://schemas.openxmlformats.org/officeDocument/2006/relationships/hyperlink" Target="consultantplus://offline/ref=82FEEBCF426F5FFA606E28FF3822FCD8A7789CB3A3D6D27693D30465156D0103D0C385FD4A8D540DI3C8O" TargetMode="External"/><Relationship Id="rId29" Type="http://schemas.openxmlformats.org/officeDocument/2006/relationships/hyperlink" Target="consultantplus://offline/ref=82FEEBCF426F5FFA606E28FF3822FCD8A47D9EBBA5D6D27693D3046515I6CDO" TargetMode="External"/><Relationship Id="rId41" Type="http://schemas.openxmlformats.org/officeDocument/2006/relationships/hyperlink" Target="consultantplus://offline/ref=82FEEBCF426F5FFA606E28FF3822FCD8A47D99B1A2D9D27693D3046515I6CDO" TargetMode="External"/><Relationship Id="rId54" Type="http://schemas.openxmlformats.org/officeDocument/2006/relationships/hyperlink" Target="consultantplus://offline/ref=82FEEBCF426F5FFA606E28FF3822FCD8A7749FB5A3D9D27693D3046515I6CDO" TargetMode="External"/><Relationship Id="rId62" Type="http://schemas.openxmlformats.org/officeDocument/2006/relationships/hyperlink" Target="consultantplus://offline/ref=82FEEBCF426F5FFA606E28FF3822FCD8A47D9FB7A5D9D27693D3046515I6CDO" TargetMode="External"/><Relationship Id="rId1" Type="http://schemas.openxmlformats.org/officeDocument/2006/relationships/styles" Target="styles.xml"/><Relationship Id="rId6" Type="http://schemas.openxmlformats.org/officeDocument/2006/relationships/hyperlink" Target="consultantplus://offline/ref=82FEEBCF426F5FFA606E28FF3822FCD8A47D9EB5A7DAD27693D3046515I6CDO" TargetMode="External"/><Relationship Id="rId11" Type="http://schemas.openxmlformats.org/officeDocument/2006/relationships/hyperlink" Target="consultantplus://offline/ref=82FEEBCF426F5FFA606E28FF3822FCD8A77F97B0A4D8D27693D3046515I6CDO" TargetMode="External"/><Relationship Id="rId24" Type="http://schemas.openxmlformats.org/officeDocument/2006/relationships/hyperlink" Target="consultantplus://offline/ref=82FEEBCF426F5FFA606E28FF3822FCD8A47D9EBAA0D8D27693D3046515I6CDO" TargetMode="External"/><Relationship Id="rId32" Type="http://schemas.openxmlformats.org/officeDocument/2006/relationships/hyperlink" Target="consultantplus://offline/ref=82FEEBCF426F5FFA606E28FF3822FCD8A47D9EBAA0D8D27693D3046515I6CDO" TargetMode="External"/><Relationship Id="rId37" Type="http://schemas.openxmlformats.org/officeDocument/2006/relationships/hyperlink" Target="consultantplus://offline/ref=82FEEBCF426F5FFA606E28FF3822FCD8A47D9EBAA0D8D27693D3046515I6CDO" TargetMode="External"/><Relationship Id="rId40" Type="http://schemas.openxmlformats.org/officeDocument/2006/relationships/hyperlink" Target="consultantplus://offline/ref=82FEEBCF426F5FFA606E28FF3822FCD8A77496B1A1DBD27693D3046515I6CDO" TargetMode="External"/><Relationship Id="rId45" Type="http://schemas.openxmlformats.org/officeDocument/2006/relationships/hyperlink" Target="consultantplus://offline/ref=82FEEBCF426F5FFA606E28FF3822FCD8A7749AB2A4DAD27693D30465156D0103D0C385FD4A8D540CI3C1O" TargetMode="External"/><Relationship Id="rId53" Type="http://schemas.openxmlformats.org/officeDocument/2006/relationships/hyperlink" Target="consultantplus://offline/ref=82FEEBCF426F5FFA606E28FF3822FCD8A7749FB5A3DED27693D3046515I6CDO" TargetMode="External"/><Relationship Id="rId58" Type="http://schemas.openxmlformats.org/officeDocument/2006/relationships/hyperlink" Target="consultantplus://offline/ref=82FEEBCF426F5FFA606E28FF3822FCD8A47D9EBBA3DAD27693D3046515I6CDO" TargetMode="External"/><Relationship Id="rId66" Type="http://schemas.openxmlformats.org/officeDocument/2006/relationships/theme" Target="theme/theme1.xml"/><Relationship Id="rId5" Type="http://schemas.openxmlformats.org/officeDocument/2006/relationships/hyperlink" Target="consultantplus://offline/ref=82FEEBCF426F5FFA606E28FF3822FCD8A7799DB3A2DAD27693D3046515I6CDO" TargetMode="External"/><Relationship Id="rId15" Type="http://schemas.openxmlformats.org/officeDocument/2006/relationships/hyperlink" Target="consultantplus://offline/ref=82FEEBCF426F5FFA606E28FF3822FCD8A7759CB6A6DCD27693D30465156D0103D0C385FD4A8D540DI3C7O" TargetMode="External"/><Relationship Id="rId23" Type="http://schemas.openxmlformats.org/officeDocument/2006/relationships/hyperlink" Target="consultantplus://offline/ref=82FEEBCF426F5FFA606E28FF3822FCD8A47D9EBAA0D8D27693D3046515I6CDO" TargetMode="External"/><Relationship Id="rId28" Type="http://schemas.openxmlformats.org/officeDocument/2006/relationships/hyperlink" Target="consultantplus://offline/ref=82FEEBCF426F5FFA606E28FF3822FCD8A47D9EB5A7DAD27693D30465156D0103D0C385FDI4CEO" TargetMode="External"/><Relationship Id="rId36" Type="http://schemas.openxmlformats.org/officeDocument/2006/relationships/hyperlink" Target="consultantplus://offline/ref=82FEEBCF426F5FFA606E28FF3822FCD8A77E96B6AFDED27693D3046515I6CDO" TargetMode="External"/><Relationship Id="rId49" Type="http://schemas.openxmlformats.org/officeDocument/2006/relationships/hyperlink" Target="consultantplus://offline/ref=82FEEBCF426F5FFA606E28FF3822FCD8A77B9EB0A0D9D27693D3046515I6CDO" TargetMode="External"/><Relationship Id="rId57" Type="http://schemas.openxmlformats.org/officeDocument/2006/relationships/hyperlink" Target="consultantplus://offline/ref=82FEEBCF426F5FFA606E28FF3822FCD8A47D9EBBA4DED27693D3046515I6CDO" TargetMode="External"/><Relationship Id="rId61" Type="http://schemas.openxmlformats.org/officeDocument/2006/relationships/hyperlink" Target="consultantplus://offline/ref=82FEEBCF426F5FFA606E28FF3822FCD8A47D9FB7A5D9D27693D3046515I6CDO" TargetMode="External"/><Relationship Id="rId10" Type="http://schemas.openxmlformats.org/officeDocument/2006/relationships/hyperlink" Target="consultantplus://offline/ref=82FEEBCF426F5FFA606E28FF3822FCD8A47D9EBAA0D8D27693D3046515I6CDO" TargetMode="External"/><Relationship Id="rId19" Type="http://schemas.openxmlformats.org/officeDocument/2006/relationships/hyperlink" Target="consultantplus://offline/ref=82FEEBCF426F5FFA606E28FF3822FCD8A77996B0AFD9D27693D30465156D0103D0C385FD4A8D540CI3C2O" TargetMode="External"/><Relationship Id="rId31" Type="http://schemas.openxmlformats.org/officeDocument/2006/relationships/hyperlink" Target="consultantplus://offline/ref=82FEEBCF426F5FFA606E28FF3822FCD8A47D9EBAA0D8D27693D3046515I6CDO" TargetMode="External"/><Relationship Id="rId44" Type="http://schemas.openxmlformats.org/officeDocument/2006/relationships/hyperlink" Target="consultantplus://offline/ref=82FEEBCF426F5FFA606E28FF3822FCD8A47D9EB1A6D8D27693D3046515I6CDO" TargetMode="External"/><Relationship Id="rId52" Type="http://schemas.openxmlformats.org/officeDocument/2006/relationships/hyperlink" Target="consultantplus://offline/ref=82FEEBCF426F5FFA606E2DF03B22FCD8A57D98B3A2D58F7C9B8A0867I1C2O" TargetMode="External"/><Relationship Id="rId60" Type="http://schemas.openxmlformats.org/officeDocument/2006/relationships/hyperlink" Target="consultantplus://offline/ref=82FEEBCF426F5FFA606E28FF3822FCD8A47D9FB7A5D9D27693D3046515I6CDO"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2FEEBCF426F5FFA606E28FF3822FCD8A47D9EB5A7DAD27693D30465156D0103D0C385FDI4CEO" TargetMode="External"/><Relationship Id="rId14" Type="http://schemas.openxmlformats.org/officeDocument/2006/relationships/hyperlink" Target="consultantplus://offline/ref=82FEEBCF426F5FFA606E28FF3822FCD8A77898B4A2D7D27693D30465156D0103D0C385FD4A8D540CI3C0O" TargetMode="External"/><Relationship Id="rId22" Type="http://schemas.openxmlformats.org/officeDocument/2006/relationships/hyperlink" Target="consultantplus://offline/ref=82FEEBCF426F5FFA606E28FF3822FCD8A47D9EB5A7DAD27693D30465156D0103D0C385FDI4CEO" TargetMode="External"/><Relationship Id="rId27" Type="http://schemas.openxmlformats.org/officeDocument/2006/relationships/hyperlink" Target="consultantplus://offline/ref=82FEEBCF426F5FFA606E28FF3822FCD8A47D9EB5A7DAD27693D3046515I6CDO" TargetMode="External"/><Relationship Id="rId30" Type="http://schemas.openxmlformats.org/officeDocument/2006/relationships/hyperlink" Target="consultantplus://offline/ref=82FEEBCF426F5FFA606E28FF3822FCD8A77F9FB2A3DED27693D3046515I6CDO" TargetMode="External"/><Relationship Id="rId35" Type="http://schemas.openxmlformats.org/officeDocument/2006/relationships/hyperlink" Target="consultantplus://offline/ref=82FEEBCF426F5FFA606E28FF3822FCD8A47D9EBAA0D8D27693D3046515I6CDO" TargetMode="External"/><Relationship Id="rId43" Type="http://schemas.openxmlformats.org/officeDocument/2006/relationships/hyperlink" Target="consultantplus://offline/ref=82FEEBCF426F5FFA606E28FF3822FCD8A47D9FB1A2DED27693D3046515I6CDO" TargetMode="External"/><Relationship Id="rId48" Type="http://schemas.openxmlformats.org/officeDocument/2006/relationships/hyperlink" Target="consultantplus://offline/ref=82FEEBCF426F5FFA606E28FF3822FCD8A77499B0A7D7D27693D3046515I6CDO" TargetMode="External"/><Relationship Id="rId56" Type="http://schemas.openxmlformats.org/officeDocument/2006/relationships/hyperlink" Target="consultantplus://offline/ref=82FEEBCF426F5FFA606E28FF3822FCD8A77496BAA3DFD27693D3046515I6CDO" TargetMode="External"/><Relationship Id="rId64" Type="http://schemas.openxmlformats.org/officeDocument/2006/relationships/hyperlink" Target="consultantplus://offline/ref=82FEEBCF426F5FFA606E28FF3822FCD8A77A96B3A7DAD27693D3046515I6CDO" TargetMode="External"/><Relationship Id="rId8" Type="http://schemas.openxmlformats.org/officeDocument/2006/relationships/hyperlink" Target="consultantplus://offline/ref=82FEEBCF426F5FFA606E28FF3822FCD8A47D9EB5A7DAD27693D3046515I6CDO" TargetMode="External"/><Relationship Id="rId51" Type="http://schemas.openxmlformats.org/officeDocument/2006/relationships/hyperlink" Target="consultantplus://offline/ref=82FEEBCF426F5FFA606E28FF3822FCD8A47D9EBBA3DAD27693D3046515I6CDO" TargetMode="External"/><Relationship Id="rId3" Type="http://schemas.openxmlformats.org/officeDocument/2006/relationships/settings" Target="settings.xml"/><Relationship Id="rId12" Type="http://schemas.openxmlformats.org/officeDocument/2006/relationships/hyperlink" Target="consultantplus://offline/ref=82FEEBCF426F5FFA606E28FF3822FCD8A77999B6A2DCD27693D3046515I6CDO" TargetMode="External"/><Relationship Id="rId17" Type="http://schemas.openxmlformats.org/officeDocument/2006/relationships/hyperlink" Target="consultantplus://offline/ref=82FEEBCF426F5FFA606E28FF3822FCD8A77C9DB3A6D8D27693D30465156D0103D0C385FD4A8D540CI3C7O" TargetMode="External"/><Relationship Id="rId25" Type="http://schemas.openxmlformats.org/officeDocument/2006/relationships/hyperlink" Target="consultantplus://offline/ref=82FEEBCF426F5FFA606E28FF3822FCD8A47D9EBAA0D8D27693D3046515I6CDO" TargetMode="External"/><Relationship Id="rId33" Type="http://schemas.openxmlformats.org/officeDocument/2006/relationships/hyperlink" Target="consultantplus://offline/ref=82FEEBCF426F5FFA606E28FF3822FCD8A47D9EBAA0D8D27693D3046515I6CDO" TargetMode="External"/><Relationship Id="rId38" Type="http://schemas.openxmlformats.org/officeDocument/2006/relationships/hyperlink" Target="consultantplus://offline/ref=82FEEBCF426F5FFA606E28FF3822FCD8A47D9EBAA0D8D27693D3046515I6CDO" TargetMode="External"/><Relationship Id="rId46" Type="http://schemas.openxmlformats.org/officeDocument/2006/relationships/hyperlink" Target="consultantplus://offline/ref=82FEEBCF426F5FFA606E28FF3822FCD8A47D9FB3A1DBD27693D3046515I6CDO" TargetMode="External"/><Relationship Id="rId59" Type="http://schemas.openxmlformats.org/officeDocument/2006/relationships/hyperlink" Target="consultantplus://offline/ref=82FEEBCF426F5FFA606E28FF3822FCD8A47D9DB1AFD6D27693D30465156D0103D0C385FD4A8D540DI3C8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151</Pages>
  <Words>32784</Words>
  <Characters>186874</Characters>
  <Application>Microsoft Office Word</Application>
  <DocSecurity>0</DocSecurity>
  <Lines>1557</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2016-11-24T14:02:00Z</dcterms:created>
  <dcterms:modified xsi:type="dcterms:W3CDTF">2016-11-24T14:02:00Z</dcterms:modified>
</cp:coreProperties>
</file>