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51DD2" w14:textId="4C27BD4F" w:rsidR="00F26629" w:rsidRPr="00AB3AA2" w:rsidRDefault="00CA7336" w:rsidP="00CA7336">
      <w:pPr>
        <w:jc w:val="center"/>
        <w:rPr>
          <w:rFonts w:ascii="Times New Roman" w:hAnsi="Times New Roman" w:cs="Times New Roman"/>
          <w:sz w:val="28"/>
          <w:szCs w:val="28"/>
        </w:rPr>
      </w:pPr>
      <w:r w:rsidRPr="00AB3AA2">
        <w:rPr>
          <w:rFonts w:ascii="Times New Roman" w:hAnsi="Times New Roman" w:cs="Times New Roman"/>
          <w:sz w:val="28"/>
          <w:szCs w:val="28"/>
        </w:rPr>
        <w:t>Перечень вопросов, подлежащих изучению в ходе аналитического мероприятия № 1</w:t>
      </w:r>
    </w:p>
    <w:tbl>
      <w:tblPr>
        <w:tblStyle w:val="11"/>
        <w:tblW w:w="15870" w:type="dxa"/>
        <w:jc w:val="center"/>
        <w:tblLook w:val="04A0" w:firstRow="1" w:lastRow="0" w:firstColumn="1" w:lastColumn="0" w:noHBand="0" w:noVBand="1"/>
      </w:tblPr>
      <w:tblGrid>
        <w:gridCol w:w="553"/>
        <w:gridCol w:w="3269"/>
        <w:gridCol w:w="3258"/>
        <w:gridCol w:w="673"/>
        <w:gridCol w:w="1772"/>
        <w:gridCol w:w="3387"/>
        <w:gridCol w:w="2958"/>
      </w:tblGrid>
      <w:tr w:rsidR="00AB3AA2" w:rsidRPr="00AB3AA2" w14:paraId="28F17B58" w14:textId="77777777" w:rsidTr="001D527F">
        <w:trPr>
          <w:trHeight w:val="444"/>
          <w:tblHeader/>
          <w:jc w:val="center"/>
        </w:trPr>
        <w:tc>
          <w:tcPr>
            <w:tcW w:w="553" w:type="dxa"/>
            <w:shd w:val="clear" w:color="auto" w:fill="auto"/>
          </w:tcPr>
          <w:p w14:paraId="131B8ABC" w14:textId="77777777" w:rsidR="00424694" w:rsidRPr="00AB3AA2" w:rsidRDefault="00424694" w:rsidP="00424694">
            <w:pPr>
              <w:spacing w:after="0" w:line="240" w:lineRule="auto"/>
              <w:contextualSpacing/>
              <w:jc w:val="center"/>
              <w:rPr>
                <w:rFonts w:eastAsia="Calibri"/>
                <w:b/>
                <w:sz w:val="20"/>
                <w:szCs w:val="20"/>
              </w:rPr>
            </w:pPr>
            <w:r w:rsidRPr="00AB3AA2">
              <w:rPr>
                <w:rFonts w:eastAsia="Calibri"/>
                <w:b/>
                <w:sz w:val="20"/>
                <w:szCs w:val="20"/>
              </w:rPr>
              <w:t>№</w:t>
            </w:r>
          </w:p>
          <w:p w14:paraId="22A61C26" w14:textId="77777777" w:rsidR="00424694" w:rsidRPr="00AB3AA2" w:rsidRDefault="00424694" w:rsidP="00424694">
            <w:pPr>
              <w:spacing w:after="0" w:line="240" w:lineRule="auto"/>
              <w:contextualSpacing/>
              <w:jc w:val="center"/>
              <w:rPr>
                <w:rFonts w:eastAsia="Calibri"/>
                <w:b/>
                <w:sz w:val="20"/>
                <w:szCs w:val="20"/>
              </w:rPr>
            </w:pPr>
            <w:r w:rsidRPr="00AB3AA2">
              <w:rPr>
                <w:rFonts w:eastAsia="Calibri"/>
                <w:b/>
                <w:sz w:val="20"/>
                <w:szCs w:val="20"/>
              </w:rPr>
              <w:t>п/п</w:t>
            </w:r>
          </w:p>
        </w:tc>
        <w:tc>
          <w:tcPr>
            <w:tcW w:w="3269" w:type="dxa"/>
            <w:shd w:val="clear" w:color="auto" w:fill="auto"/>
          </w:tcPr>
          <w:p w14:paraId="5992AD14" w14:textId="77777777" w:rsidR="00424694" w:rsidRPr="00AB3AA2" w:rsidRDefault="00424694" w:rsidP="00424694">
            <w:pPr>
              <w:spacing w:after="0" w:line="240" w:lineRule="auto"/>
              <w:contextualSpacing/>
              <w:jc w:val="center"/>
              <w:rPr>
                <w:rFonts w:eastAsia="Calibri"/>
                <w:b/>
                <w:sz w:val="20"/>
                <w:szCs w:val="20"/>
              </w:rPr>
            </w:pPr>
            <w:r w:rsidRPr="00AB3AA2">
              <w:rPr>
                <w:rFonts w:eastAsia="Calibri"/>
                <w:b/>
                <w:sz w:val="20"/>
                <w:szCs w:val="20"/>
              </w:rPr>
              <w:t>Вопросы</w:t>
            </w:r>
          </w:p>
        </w:tc>
        <w:tc>
          <w:tcPr>
            <w:tcW w:w="3258" w:type="dxa"/>
            <w:shd w:val="clear" w:color="auto" w:fill="auto"/>
          </w:tcPr>
          <w:p w14:paraId="6B06B8D9" w14:textId="77777777" w:rsidR="00424694" w:rsidRPr="00AB3AA2" w:rsidRDefault="00424694" w:rsidP="00424694">
            <w:pPr>
              <w:spacing w:after="0" w:line="240" w:lineRule="auto"/>
              <w:contextualSpacing/>
              <w:jc w:val="center"/>
              <w:rPr>
                <w:rFonts w:eastAsia="Calibri"/>
                <w:b/>
                <w:sz w:val="20"/>
                <w:szCs w:val="20"/>
              </w:rPr>
            </w:pPr>
            <w:r w:rsidRPr="00AB3AA2">
              <w:rPr>
                <w:rFonts w:eastAsia="Calibri"/>
                <w:b/>
                <w:sz w:val="20"/>
                <w:szCs w:val="20"/>
              </w:rPr>
              <w:t>Варианты ответа</w:t>
            </w:r>
          </w:p>
        </w:tc>
        <w:tc>
          <w:tcPr>
            <w:tcW w:w="673" w:type="dxa"/>
            <w:shd w:val="clear" w:color="auto" w:fill="auto"/>
          </w:tcPr>
          <w:p w14:paraId="7BEE3BD6" w14:textId="77777777" w:rsidR="00424694" w:rsidRPr="00AB3AA2" w:rsidRDefault="00424694" w:rsidP="00424694">
            <w:pPr>
              <w:spacing w:after="0" w:line="240" w:lineRule="auto"/>
              <w:contextualSpacing/>
              <w:jc w:val="center"/>
              <w:rPr>
                <w:rFonts w:eastAsia="Calibri"/>
                <w:b/>
                <w:sz w:val="20"/>
                <w:szCs w:val="20"/>
              </w:rPr>
            </w:pPr>
            <w:r w:rsidRPr="00AB3AA2">
              <w:rPr>
                <w:rFonts w:eastAsia="Calibri"/>
                <w:b/>
                <w:sz w:val="20"/>
                <w:szCs w:val="20"/>
              </w:rPr>
              <w:t>Балл</w:t>
            </w:r>
          </w:p>
        </w:tc>
        <w:tc>
          <w:tcPr>
            <w:tcW w:w="1772" w:type="dxa"/>
            <w:shd w:val="clear" w:color="auto" w:fill="auto"/>
          </w:tcPr>
          <w:p w14:paraId="7D7A8D3B" w14:textId="61D0B487" w:rsidR="00424694" w:rsidRPr="00AB3AA2" w:rsidRDefault="00424694" w:rsidP="009F222B">
            <w:pPr>
              <w:spacing w:after="0" w:line="240" w:lineRule="auto"/>
              <w:contextualSpacing/>
              <w:jc w:val="center"/>
              <w:rPr>
                <w:rFonts w:eastAsia="Calibri"/>
                <w:b/>
                <w:sz w:val="20"/>
                <w:szCs w:val="20"/>
              </w:rPr>
            </w:pPr>
            <w:r w:rsidRPr="00AB3AA2">
              <w:rPr>
                <w:rFonts w:eastAsia="Calibri"/>
                <w:b/>
                <w:sz w:val="20"/>
                <w:szCs w:val="20"/>
              </w:rPr>
              <w:t xml:space="preserve">Самооценка </w:t>
            </w:r>
            <w:r w:rsidR="0066625C" w:rsidRPr="00AB3AA2">
              <w:rPr>
                <w:rFonts w:eastAsia="Calibri"/>
                <w:b/>
                <w:sz w:val="20"/>
                <w:szCs w:val="20"/>
              </w:rPr>
              <w:t>главного администратора</w:t>
            </w:r>
            <w:r w:rsidRPr="00AB3AA2">
              <w:rPr>
                <w:rStyle w:val="af3"/>
                <w:rFonts w:eastAsia="Calibri"/>
                <w:b/>
                <w:sz w:val="20"/>
                <w:szCs w:val="20"/>
              </w:rPr>
              <w:footnoteReference w:id="1"/>
            </w:r>
          </w:p>
        </w:tc>
        <w:tc>
          <w:tcPr>
            <w:tcW w:w="3387" w:type="dxa"/>
            <w:shd w:val="clear" w:color="auto" w:fill="auto"/>
          </w:tcPr>
          <w:p w14:paraId="61890073" w14:textId="13B39D4D" w:rsidR="00424694" w:rsidRPr="00AB3AA2" w:rsidRDefault="00424694" w:rsidP="00424694">
            <w:pPr>
              <w:spacing w:after="0" w:line="240" w:lineRule="auto"/>
              <w:contextualSpacing/>
              <w:jc w:val="center"/>
              <w:rPr>
                <w:rFonts w:eastAsia="Calibri"/>
                <w:b/>
                <w:sz w:val="20"/>
                <w:szCs w:val="20"/>
              </w:rPr>
            </w:pPr>
            <w:r w:rsidRPr="00AB3AA2">
              <w:rPr>
                <w:rFonts w:eastAsia="Calibri"/>
                <w:b/>
                <w:sz w:val="20"/>
                <w:szCs w:val="20"/>
              </w:rPr>
              <w:t>Примечание</w:t>
            </w:r>
            <w:r w:rsidR="00CF2753" w:rsidRPr="00AB3AA2">
              <w:rPr>
                <w:rStyle w:val="af3"/>
                <w:rFonts w:eastAsia="Calibri"/>
                <w:sz w:val="20"/>
                <w:szCs w:val="20"/>
              </w:rPr>
              <w:footnoteReference w:id="2"/>
            </w:r>
            <w:r w:rsidRPr="00AB3AA2">
              <w:rPr>
                <w:rFonts w:eastAsia="Calibri"/>
                <w:b/>
                <w:sz w:val="20"/>
                <w:szCs w:val="20"/>
                <w:vertAlign w:val="superscript"/>
              </w:rPr>
              <w:t xml:space="preserve"> </w:t>
            </w:r>
          </w:p>
        </w:tc>
        <w:tc>
          <w:tcPr>
            <w:tcW w:w="2958" w:type="dxa"/>
            <w:shd w:val="clear" w:color="auto" w:fill="auto"/>
          </w:tcPr>
          <w:p w14:paraId="5FE32AE5" w14:textId="46E94BF1" w:rsidR="00424694" w:rsidRPr="00AB3AA2" w:rsidRDefault="00895F31" w:rsidP="00895F31">
            <w:pPr>
              <w:spacing w:after="0" w:line="240" w:lineRule="auto"/>
              <w:contextualSpacing/>
              <w:jc w:val="center"/>
              <w:rPr>
                <w:rFonts w:eastAsia="Calibri"/>
                <w:b/>
                <w:sz w:val="20"/>
                <w:szCs w:val="20"/>
              </w:rPr>
            </w:pPr>
            <w:r w:rsidRPr="00AB3AA2">
              <w:rPr>
                <w:rFonts w:eastAsia="Calibri"/>
                <w:b/>
                <w:sz w:val="20"/>
                <w:szCs w:val="20"/>
              </w:rPr>
              <w:t>Предмет оценки и анализа</w:t>
            </w:r>
            <w:r w:rsidR="00424694" w:rsidRPr="00AB3AA2">
              <w:rPr>
                <w:rFonts w:eastAsia="Calibri"/>
                <w:b/>
                <w:sz w:val="20"/>
                <w:szCs w:val="20"/>
              </w:rPr>
              <w:t xml:space="preserve"> Федерального казначейства</w:t>
            </w:r>
          </w:p>
        </w:tc>
      </w:tr>
      <w:tr w:rsidR="00AB3AA2" w:rsidRPr="00AB3AA2" w14:paraId="4FE557D9" w14:textId="77777777" w:rsidTr="006F76DD">
        <w:trPr>
          <w:trHeight w:val="60"/>
          <w:jc w:val="center"/>
        </w:trPr>
        <w:tc>
          <w:tcPr>
            <w:tcW w:w="553" w:type="dxa"/>
            <w:shd w:val="clear" w:color="auto" w:fill="auto"/>
          </w:tcPr>
          <w:p w14:paraId="19C146E4" w14:textId="08534A4A" w:rsidR="004B1283" w:rsidRPr="00AB3AA2" w:rsidRDefault="004B1283" w:rsidP="004B1283">
            <w:pPr>
              <w:spacing w:after="0" w:line="240" w:lineRule="auto"/>
              <w:contextualSpacing/>
              <w:jc w:val="center"/>
              <w:rPr>
                <w:rFonts w:eastAsia="Calibri"/>
                <w:sz w:val="12"/>
                <w:szCs w:val="12"/>
              </w:rPr>
            </w:pPr>
            <w:r w:rsidRPr="00AB3AA2">
              <w:rPr>
                <w:rFonts w:eastAsia="Calibri"/>
                <w:sz w:val="12"/>
                <w:szCs w:val="12"/>
              </w:rPr>
              <w:t>1</w:t>
            </w:r>
          </w:p>
        </w:tc>
        <w:tc>
          <w:tcPr>
            <w:tcW w:w="3269" w:type="dxa"/>
            <w:shd w:val="clear" w:color="auto" w:fill="auto"/>
          </w:tcPr>
          <w:p w14:paraId="26C94A5C" w14:textId="4FC56280" w:rsidR="004B1283" w:rsidRPr="00AB3AA2" w:rsidRDefault="004B1283" w:rsidP="004B1283">
            <w:pPr>
              <w:autoSpaceDE w:val="0"/>
              <w:autoSpaceDN w:val="0"/>
              <w:adjustRightInd w:val="0"/>
              <w:spacing w:after="0" w:line="240" w:lineRule="auto"/>
              <w:jc w:val="center"/>
              <w:rPr>
                <w:rFonts w:eastAsia="Calibri"/>
                <w:sz w:val="12"/>
                <w:szCs w:val="12"/>
              </w:rPr>
            </w:pPr>
            <w:r w:rsidRPr="00AB3AA2">
              <w:rPr>
                <w:rFonts w:eastAsia="Calibri"/>
                <w:sz w:val="12"/>
                <w:szCs w:val="12"/>
              </w:rPr>
              <w:t>2</w:t>
            </w:r>
          </w:p>
        </w:tc>
        <w:tc>
          <w:tcPr>
            <w:tcW w:w="3258" w:type="dxa"/>
            <w:shd w:val="clear" w:color="auto" w:fill="auto"/>
          </w:tcPr>
          <w:p w14:paraId="13366160" w14:textId="636D36D9" w:rsidR="004B1283" w:rsidRPr="00AB3AA2" w:rsidRDefault="004B1283" w:rsidP="004B1283">
            <w:pPr>
              <w:spacing w:after="0" w:line="240" w:lineRule="auto"/>
              <w:contextualSpacing/>
              <w:jc w:val="center"/>
              <w:rPr>
                <w:rFonts w:eastAsia="Calibri"/>
                <w:sz w:val="12"/>
                <w:szCs w:val="12"/>
              </w:rPr>
            </w:pPr>
            <w:r w:rsidRPr="00AB3AA2">
              <w:rPr>
                <w:rFonts w:eastAsia="Calibri"/>
                <w:sz w:val="12"/>
                <w:szCs w:val="12"/>
              </w:rPr>
              <w:t>3</w:t>
            </w:r>
          </w:p>
        </w:tc>
        <w:tc>
          <w:tcPr>
            <w:tcW w:w="673" w:type="dxa"/>
            <w:shd w:val="clear" w:color="auto" w:fill="auto"/>
          </w:tcPr>
          <w:p w14:paraId="28424AF6" w14:textId="3432B332" w:rsidR="004B1283" w:rsidRPr="00AB3AA2" w:rsidRDefault="004B1283" w:rsidP="004B1283">
            <w:pPr>
              <w:spacing w:after="0" w:line="240" w:lineRule="auto"/>
              <w:contextualSpacing/>
              <w:jc w:val="center"/>
              <w:rPr>
                <w:rFonts w:eastAsia="Calibri"/>
                <w:sz w:val="12"/>
                <w:szCs w:val="12"/>
              </w:rPr>
            </w:pPr>
            <w:r w:rsidRPr="00AB3AA2">
              <w:rPr>
                <w:rFonts w:eastAsia="Calibri"/>
                <w:sz w:val="12"/>
                <w:szCs w:val="12"/>
              </w:rPr>
              <w:t>4</w:t>
            </w:r>
          </w:p>
        </w:tc>
        <w:tc>
          <w:tcPr>
            <w:tcW w:w="1772" w:type="dxa"/>
            <w:shd w:val="clear" w:color="auto" w:fill="auto"/>
          </w:tcPr>
          <w:p w14:paraId="124283DB" w14:textId="72BDD71B" w:rsidR="004B1283" w:rsidRPr="00AB3AA2" w:rsidRDefault="004B1283" w:rsidP="004B1283">
            <w:pPr>
              <w:spacing w:after="0" w:line="240" w:lineRule="auto"/>
              <w:contextualSpacing/>
              <w:jc w:val="center"/>
              <w:rPr>
                <w:rFonts w:eastAsia="Calibri"/>
                <w:sz w:val="12"/>
                <w:szCs w:val="12"/>
              </w:rPr>
            </w:pPr>
            <w:r w:rsidRPr="00AB3AA2">
              <w:rPr>
                <w:rFonts w:eastAsia="Calibri"/>
                <w:sz w:val="12"/>
                <w:szCs w:val="12"/>
              </w:rPr>
              <w:t>5</w:t>
            </w:r>
          </w:p>
        </w:tc>
        <w:tc>
          <w:tcPr>
            <w:tcW w:w="3387" w:type="dxa"/>
            <w:shd w:val="clear" w:color="auto" w:fill="auto"/>
          </w:tcPr>
          <w:p w14:paraId="1CC91CC9" w14:textId="63A6E3B5" w:rsidR="004B1283" w:rsidRPr="00AB3AA2" w:rsidRDefault="004B1283" w:rsidP="004B1283">
            <w:pPr>
              <w:autoSpaceDE w:val="0"/>
              <w:autoSpaceDN w:val="0"/>
              <w:adjustRightInd w:val="0"/>
              <w:spacing w:after="0" w:line="240" w:lineRule="auto"/>
              <w:jc w:val="center"/>
              <w:rPr>
                <w:rFonts w:eastAsia="Calibri"/>
                <w:sz w:val="12"/>
                <w:szCs w:val="12"/>
              </w:rPr>
            </w:pPr>
            <w:r w:rsidRPr="00AB3AA2">
              <w:rPr>
                <w:rFonts w:eastAsia="Calibri"/>
                <w:sz w:val="12"/>
                <w:szCs w:val="12"/>
              </w:rPr>
              <w:t>6</w:t>
            </w:r>
          </w:p>
        </w:tc>
        <w:tc>
          <w:tcPr>
            <w:tcW w:w="2958" w:type="dxa"/>
            <w:shd w:val="clear" w:color="auto" w:fill="auto"/>
          </w:tcPr>
          <w:p w14:paraId="6A6215A5" w14:textId="0E65E8BA" w:rsidR="004B1283" w:rsidRPr="00AB3AA2" w:rsidRDefault="004B1283" w:rsidP="005148F5">
            <w:pPr>
              <w:spacing w:after="0" w:line="240" w:lineRule="auto"/>
              <w:contextualSpacing/>
              <w:jc w:val="center"/>
              <w:rPr>
                <w:rFonts w:eastAsia="Calibri"/>
                <w:sz w:val="12"/>
                <w:szCs w:val="12"/>
              </w:rPr>
            </w:pPr>
            <w:r w:rsidRPr="00AB3AA2">
              <w:rPr>
                <w:rFonts w:eastAsia="Calibri"/>
                <w:sz w:val="12"/>
                <w:szCs w:val="12"/>
              </w:rPr>
              <w:t>7</w:t>
            </w:r>
          </w:p>
        </w:tc>
      </w:tr>
      <w:tr w:rsidR="00AB3AA2" w:rsidRPr="00AB3AA2" w14:paraId="7F030845" w14:textId="77777777" w:rsidTr="001D527F">
        <w:trPr>
          <w:trHeight w:val="521"/>
          <w:jc w:val="center"/>
        </w:trPr>
        <w:tc>
          <w:tcPr>
            <w:tcW w:w="553" w:type="dxa"/>
            <w:vMerge w:val="restart"/>
            <w:shd w:val="clear" w:color="auto" w:fill="auto"/>
          </w:tcPr>
          <w:p w14:paraId="5315A4E0" w14:textId="77777777" w:rsidR="009F357C" w:rsidRPr="00AB3AA2" w:rsidRDefault="009F357C" w:rsidP="009F357C">
            <w:pPr>
              <w:spacing w:after="0" w:line="240" w:lineRule="auto"/>
              <w:contextualSpacing/>
              <w:jc w:val="center"/>
              <w:rPr>
                <w:rFonts w:eastAsia="Calibri"/>
                <w:sz w:val="20"/>
                <w:szCs w:val="20"/>
              </w:rPr>
            </w:pPr>
            <w:r w:rsidRPr="00AB3AA2">
              <w:rPr>
                <w:rFonts w:eastAsia="Calibri"/>
                <w:sz w:val="20"/>
                <w:szCs w:val="20"/>
              </w:rPr>
              <w:t>1</w:t>
            </w:r>
          </w:p>
        </w:tc>
        <w:tc>
          <w:tcPr>
            <w:tcW w:w="3269" w:type="dxa"/>
            <w:vMerge w:val="restart"/>
            <w:shd w:val="clear" w:color="auto" w:fill="auto"/>
          </w:tcPr>
          <w:p w14:paraId="57871C0E" w14:textId="2AB8DF63" w:rsidR="009F357C" w:rsidRPr="00AB3AA2" w:rsidRDefault="009F357C" w:rsidP="00855605">
            <w:pPr>
              <w:autoSpaceDE w:val="0"/>
              <w:autoSpaceDN w:val="0"/>
              <w:adjustRightInd w:val="0"/>
              <w:spacing w:after="0" w:line="240" w:lineRule="auto"/>
              <w:jc w:val="both"/>
              <w:rPr>
                <w:rFonts w:eastAsia="Calibri"/>
                <w:sz w:val="20"/>
                <w:szCs w:val="20"/>
              </w:rPr>
            </w:pPr>
            <w:r w:rsidRPr="00AB3AA2">
              <w:rPr>
                <w:rFonts w:eastAsia="Calibri"/>
                <w:sz w:val="20"/>
                <w:szCs w:val="20"/>
              </w:rPr>
              <w:t>Принимали ли должностные лица (работники) субъекта внутреннего финансового аудита (далее – ВФА) в течение текущего и отчетного финансового год</w:t>
            </w:r>
            <w:r w:rsidR="002F4563" w:rsidRPr="00AB3AA2">
              <w:rPr>
                <w:rFonts w:eastAsia="Calibri"/>
                <w:sz w:val="20"/>
                <w:szCs w:val="20"/>
              </w:rPr>
              <w:t>ов</w:t>
            </w:r>
            <w:r w:rsidRPr="00AB3AA2">
              <w:rPr>
                <w:rFonts w:eastAsia="Calibri"/>
                <w:sz w:val="20"/>
                <w:szCs w:val="20"/>
              </w:rPr>
              <w:t xml:space="preserve"> участие в организации (обеспечении выполнения), выполнении бюджетных процедур и (или) составляющих эти процедуры операций (действий) по выполнению бюджетных процедур (далее – операций), которые являлись объектами ВФА при проведении аудиторских мероприятий, в которых указанные лица принимали участие?</w:t>
            </w:r>
          </w:p>
          <w:p w14:paraId="739A737B" w14:textId="1D39F11F" w:rsidR="009F357C" w:rsidRPr="00AB3AA2" w:rsidRDefault="00324240" w:rsidP="009F222B">
            <w:pPr>
              <w:autoSpaceDE w:val="0"/>
              <w:autoSpaceDN w:val="0"/>
              <w:adjustRightInd w:val="0"/>
              <w:spacing w:after="0" w:line="240" w:lineRule="auto"/>
              <w:jc w:val="both"/>
              <w:rPr>
                <w:rFonts w:eastAsia="Calibri"/>
                <w:sz w:val="20"/>
                <w:szCs w:val="20"/>
              </w:rPr>
            </w:pPr>
            <w:r w:rsidRPr="00AB3AA2">
              <w:rPr>
                <w:rFonts w:eastAsia="Calibri"/>
                <w:sz w:val="20"/>
                <w:szCs w:val="20"/>
              </w:rPr>
              <w:t>(пункт 3 статьи</w:t>
            </w:r>
            <w:r w:rsidR="009F357C" w:rsidRPr="00AB3AA2">
              <w:rPr>
                <w:rFonts w:eastAsia="Calibri"/>
                <w:sz w:val="20"/>
                <w:szCs w:val="20"/>
              </w:rPr>
              <w:t xml:space="preserve"> 160.2-1 Бюджетного кодекса Российской Федерации, абзац четвертый подпункта «в» пункта 4 федерального стандарта </w:t>
            </w:r>
            <w:r w:rsidR="009F222B" w:rsidRPr="00AB3AA2">
              <w:rPr>
                <w:rFonts w:eastAsia="Calibri"/>
                <w:sz w:val="20"/>
                <w:szCs w:val="20"/>
              </w:rPr>
              <w:t>ВФА</w:t>
            </w:r>
            <w:r w:rsidR="009F357C" w:rsidRPr="00AB3AA2">
              <w:rPr>
                <w:rFonts w:eastAsia="Calibri"/>
                <w:sz w:val="20"/>
                <w:szCs w:val="20"/>
              </w:rPr>
              <w:t xml:space="preserve"> «Основания и порядок организации, случаи и порядок передачи полномочий по осуществлению внутреннего финансового аудита», утвержденного приказом Минфина России</w:t>
            </w:r>
            <w:r w:rsidR="00232646" w:rsidRPr="00AB3AA2">
              <w:rPr>
                <w:rFonts w:eastAsia="Calibri"/>
                <w:sz w:val="20"/>
                <w:szCs w:val="20"/>
              </w:rPr>
              <w:t xml:space="preserve"> от 18.12.2019 № 237н (далее </w:t>
            </w:r>
            <w:r w:rsidR="009F357C" w:rsidRPr="00AB3AA2">
              <w:rPr>
                <w:rFonts w:eastAsia="Calibri"/>
                <w:sz w:val="20"/>
                <w:szCs w:val="20"/>
              </w:rPr>
              <w:t>– СВФА № 237н)</w:t>
            </w:r>
          </w:p>
        </w:tc>
        <w:tc>
          <w:tcPr>
            <w:tcW w:w="3258" w:type="dxa"/>
            <w:shd w:val="clear" w:color="auto" w:fill="auto"/>
          </w:tcPr>
          <w:p w14:paraId="074D39B6" w14:textId="2E0AA162" w:rsidR="009F357C" w:rsidRPr="00AB3AA2" w:rsidRDefault="009F357C" w:rsidP="002F4563">
            <w:pPr>
              <w:spacing w:after="0" w:line="240" w:lineRule="auto"/>
              <w:contextualSpacing/>
              <w:jc w:val="both"/>
              <w:rPr>
                <w:rFonts w:eastAsia="Calibri"/>
                <w:sz w:val="20"/>
                <w:szCs w:val="20"/>
              </w:rPr>
            </w:pPr>
            <w:r w:rsidRPr="00AB3AA2">
              <w:rPr>
                <w:rFonts w:eastAsia="Calibri"/>
                <w:sz w:val="20"/>
                <w:szCs w:val="20"/>
              </w:rPr>
              <w:t>Должностные лица (работники) субъекта ВФА в течение текущего и отчетного финансового год</w:t>
            </w:r>
            <w:r w:rsidR="002F4563" w:rsidRPr="00AB3AA2">
              <w:rPr>
                <w:rFonts w:eastAsia="Calibri"/>
                <w:sz w:val="20"/>
                <w:szCs w:val="20"/>
              </w:rPr>
              <w:t>ов</w:t>
            </w:r>
            <w:r w:rsidRPr="00AB3AA2">
              <w:rPr>
                <w:rFonts w:eastAsia="Calibri"/>
                <w:sz w:val="20"/>
                <w:szCs w:val="20"/>
              </w:rPr>
              <w:t xml:space="preserve"> не принимали участие </w:t>
            </w:r>
            <w:r w:rsidR="00DF74F9" w:rsidRPr="00AB3AA2">
              <w:rPr>
                <w:rFonts w:eastAsia="Calibri"/>
                <w:sz w:val="20"/>
                <w:szCs w:val="20"/>
              </w:rPr>
              <w:t xml:space="preserve">в организации (обеспечении выполнения), выполнении </w:t>
            </w:r>
            <w:r w:rsidRPr="00AB3AA2">
              <w:rPr>
                <w:rFonts w:eastAsia="Calibri"/>
                <w:sz w:val="20"/>
                <w:szCs w:val="20"/>
              </w:rPr>
              <w:t>бюджетных процедур</w:t>
            </w:r>
            <w:r w:rsidR="00AB05AD" w:rsidRPr="00AB3AA2">
              <w:rPr>
                <w:rFonts w:eastAsia="Calibri"/>
                <w:sz w:val="20"/>
                <w:szCs w:val="20"/>
              </w:rPr>
              <w:t xml:space="preserve"> </w:t>
            </w:r>
            <w:r w:rsidR="002B2A8F" w:rsidRPr="00AB3AA2">
              <w:rPr>
                <w:rFonts w:eastAsia="Calibri"/>
                <w:sz w:val="20"/>
                <w:szCs w:val="20"/>
              </w:rPr>
              <w:t>(</w:t>
            </w:r>
            <w:r w:rsidRPr="00AB3AA2">
              <w:rPr>
                <w:rFonts w:eastAsia="Calibri"/>
                <w:sz w:val="20"/>
                <w:szCs w:val="20"/>
              </w:rPr>
              <w:t>операций</w:t>
            </w:r>
            <w:r w:rsidR="002B2A8F" w:rsidRPr="00AB3AA2">
              <w:rPr>
                <w:rFonts w:eastAsia="Calibri"/>
                <w:sz w:val="20"/>
                <w:szCs w:val="20"/>
              </w:rPr>
              <w:t>)</w:t>
            </w:r>
            <w:r w:rsidRPr="00AB3AA2">
              <w:rPr>
                <w:rFonts w:eastAsia="Calibri"/>
                <w:sz w:val="20"/>
                <w:szCs w:val="20"/>
              </w:rPr>
              <w:t>, которые являлись объектами ВФА при проведении аудиторских мероприятий, в которых у</w:t>
            </w:r>
            <w:r w:rsidR="008C0BE8" w:rsidRPr="00AB3AA2">
              <w:rPr>
                <w:rFonts w:eastAsia="Calibri"/>
                <w:sz w:val="20"/>
                <w:szCs w:val="20"/>
              </w:rPr>
              <w:t>казанные лица принимали участие</w:t>
            </w:r>
          </w:p>
        </w:tc>
        <w:tc>
          <w:tcPr>
            <w:tcW w:w="673" w:type="dxa"/>
            <w:shd w:val="clear" w:color="auto" w:fill="auto"/>
          </w:tcPr>
          <w:p w14:paraId="38ABBEEE" w14:textId="3973F7E9" w:rsidR="009F357C" w:rsidRPr="00AB3AA2" w:rsidRDefault="007B4123" w:rsidP="009F357C">
            <w:pPr>
              <w:spacing w:after="0" w:line="240" w:lineRule="auto"/>
              <w:contextualSpacing/>
              <w:jc w:val="center"/>
              <w:rPr>
                <w:rFonts w:eastAsia="Calibri"/>
                <w:sz w:val="20"/>
                <w:szCs w:val="20"/>
              </w:rPr>
            </w:pPr>
            <w:r w:rsidRPr="00AB3AA2">
              <w:rPr>
                <w:rFonts w:eastAsia="Calibri"/>
                <w:sz w:val="20"/>
                <w:szCs w:val="20"/>
              </w:rPr>
              <w:t>5</w:t>
            </w:r>
          </w:p>
        </w:tc>
        <w:tc>
          <w:tcPr>
            <w:tcW w:w="1772" w:type="dxa"/>
            <w:shd w:val="clear" w:color="auto" w:fill="auto"/>
          </w:tcPr>
          <w:p w14:paraId="2FC872B3" w14:textId="77777777" w:rsidR="009F357C" w:rsidRPr="00AB3AA2" w:rsidRDefault="009F357C" w:rsidP="009F357C">
            <w:pPr>
              <w:spacing w:after="0" w:line="240" w:lineRule="auto"/>
              <w:contextualSpacing/>
              <w:jc w:val="center"/>
              <w:rPr>
                <w:rFonts w:eastAsia="Calibri"/>
                <w:sz w:val="20"/>
                <w:szCs w:val="20"/>
              </w:rPr>
            </w:pPr>
          </w:p>
        </w:tc>
        <w:tc>
          <w:tcPr>
            <w:tcW w:w="3387" w:type="dxa"/>
            <w:vMerge w:val="restart"/>
            <w:shd w:val="clear" w:color="auto" w:fill="auto"/>
          </w:tcPr>
          <w:p w14:paraId="3DDFF1BC" w14:textId="77777777" w:rsidR="00FC4781" w:rsidRPr="00AB3AA2" w:rsidRDefault="009F357C" w:rsidP="0011497E">
            <w:pPr>
              <w:autoSpaceDE w:val="0"/>
              <w:autoSpaceDN w:val="0"/>
              <w:adjustRightInd w:val="0"/>
              <w:spacing w:after="0" w:line="240" w:lineRule="auto"/>
              <w:jc w:val="center"/>
              <w:rPr>
                <w:rFonts w:eastAsia="Calibri"/>
                <w:i/>
                <w:sz w:val="20"/>
                <w:szCs w:val="20"/>
              </w:rPr>
            </w:pPr>
            <w:r w:rsidRPr="00AB3AA2">
              <w:rPr>
                <w:rFonts w:eastAsia="Calibri"/>
                <w:i/>
                <w:sz w:val="20"/>
                <w:szCs w:val="20"/>
              </w:rPr>
              <w:t>Указать реквизиты и форму документа(</w:t>
            </w:r>
            <w:proofErr w:type="spellStart"/>
            <w:r w:rsidRPr="00AB3AA2">
              <w:rPr>
                <w:rFonts w:eastAsia="Calibri"/>
                <w:i/>
                <w:sz w:val="20"/>
                <w:szCs w:val="20"/>
              </w:rPr>
              <w:t>о</w:t>
            </w:r>
            <w:r w:rsidR="00BF007D" w:rsidRPr="00AB3AA2">
              <w:rPr>
                <w:rFonts w:eastAsia="Calibri"/>
                <w:i/>
                <w:sz w:val="20"/>
                <w:szCs w:val="20"/>
              </w:rPr>
              <w:t>в</w:t>
            </w:r>
            <w:proofErr w:type="spellEnd"/>
            <w:r w:rsidR="00BF007D" w:rsidRPr="00AB3AA2">
              <w:rPr>
                <w:rFonts w:eastAsia="Calibri"/>
                <w:i/>
                <w:sz w:val="20"/>
                <w:szCs w:val="20"/>
              </w:rPr>
              <w:t>) (дата, номер, наименование)</w:t>
            </w:r>
            <w:r w:rsidR="00FC4781" w:rsidRPr="00AB3AA2">
              <w:rPr>
                <w:rFonts w:eastAsia="Calibri"/>
                <w:i/>
                <w:sz w:val="20"/>
                <w:szCs w:val="20"/>
              </w:rPr>
              <w:t>:</w:t>
            </w:r>
          </w:p>
          <w:p w14:paraId="37E50662" w14:textId="2395ADBB" w:rsidR="009F357C" w:rsidRPr="00AB3AA2" w:rsidRDefault="00FC4781" w:rsidP="0011497E">
            <w:pPr>
              <w:autoSpaceDE w:val="0"/>
              <w:autoSpaceDN w:val="0"/>
              <w:adjustRightInd w:val="0"/>
              <w:spacing w:after="0" w:line="240" w:lineRule="auto"/>
              <w:jc w:val="center"/>
              <w:rPr>
                <w:rFonts w:eastAsia="Calibri"/>
                <w:i/>
                <w:sz w:val="20"/>
                <w:szCs w:val="20"/>
              </w:rPr>
            </w:pPr>
            <w:r w:rsidRPr="00AB3AA2">
              <w:rPr>
                <w:rFonts w:eastAsia="Calibri"/>
                <w:i/>
                <w:sz w:val="20"/>
                <w:szCs w:val="20"/>
              </w:rPr>
              <w:t>-</w:t>
            </w:r>
            <w:r w:rsidR="008C0BE8" w:rsidRPr="00AB3AA2">
              <w:rPr>
                <w:rFonts w:eastAsia="Calibri"/>
                <w:i/>
                <w:sz w:val="20"/>
                <w:szCs w:val="20"/>
              </w:rPr>
              <w:t> </w:t>
            </w:r>
            <w:r w:rsidR="009F357C" w:rsidRPr="00AB3AA2">
              <w:rPr>
                <w:rFonts w:eastAsia="Calibri"/>
                <w:i/>
                <w:sz w:val="20"/>
                <w:szCs w:val="20"/>
              </w:rPr>
              <w:t>положени</w:t>
            </w:r>
            <w:r w:rsidR="00BF007D" w:rsidRPr="00AB3AA2">
              <w:rPr>
                <w:rFonts w:eastAsia="Calibri"/>
                <w:i/>
                <w:sz w:val="20"/>
                <w:szCs w:val="20"/>
              </w:rPr>
              <w:t>я</w:t>
            </w:r>
            <w:r w:rsidR="009F357C" w:rsidRPr="00AB3AA2">
              <w:rPr>
                <w:rFonts w:eastAsia="Calibri"/>
                <w:i/>
                <w:sz w:val="20"/>
                <w:szCs w:val="20"/>
              </w:rPr>
              <w:t xml:space="preserve"> о структурном подразделении, должностны</w:t>
            </w:r>
            <w:r w:rsidRPr="00AB3AA2">
              <w:rPr>
                <w:rFonts w:eastAsia="Calibri"/>
                <w:i/>
                <w:sz w:val="20"/>
                <w:szCs w:val="20"/>
              </w:rPr>
              <w:t>х</w:t>
            </w:r>
            <w:r w:rsidR="009F357C" w:rsidRPr="00AB3AA2">
              <w:rPr>
                <w:rFonts w:eastAsia="Calibri"/>
                <w:i/>
                <w:sz w:val="20"/>
                <w:szCs w:val="20"/>
              </w:rPr>
              <w:t xml:space="preserve"> регламент</w:t>
            </w:r>
            <w:r w:rsidRPr="00AB3AA2">
              <w:rPr>
                <w:rFonts w:eastAsia="Calibri"/>
                <w:i/>
                <w:sz w:val="20"/>
                <w:szCs w:val="20"/>
              </w:rPr>
              <w:t>ов</w:t>
            </w:r>
            <w:r w:rsidR="009F357C" w:rsidRPr="00AB3AA2">
              <w:rPr>
                <w:rFonts w:eastAsia="Calibri"/>
                <w:i/>
                <w:sz w:val="20"/>
                <w:szCs w:val="20"/>
              </w:rPr>
              <w:t xml:space="preserve"> (инструкци</w:t>
            </w:r>
            <w:r w:rsidRPr="00AB3AA2">
              <w:rPr>
                <w:rFonts w:eastAsia="Calibri"/>
                <w:i/>
                <w:sz w:val="20"/>
                <w:szCs w:val="20"/>
              </w:rPr>
              <w:t>й</w:t>
            </w:r>
            <w:r w:rsidR="009F357C" w:rsidRPr="00AB3AA2">
              <w:rPr>
                <w:rFonts w:eastAsia="Calibri"/>
                <w:i/>
                <w:sz w:val="20"/>
                <w:szCs w:val="20"/>
              </w:rPr>
              <w:t xml:space="preserve">) должностных лиц (работников) </w:t>
            </w:r>
            <w:r w:rsidR="00BF007D" w:rsidRPr="00AB3AA2">
              <w:rPr>
                <w:rFonts w:eastAsia="Calibri"/>
                <w:i/>
                <w:sz w:val="20"/>
                <w:szCs w:val="20"/>
              </w:rPr>
              <w:t>субъектов ВФА</w:t>
            </w:r>
            <w:r w:rsidR="00613BAA" w:rsidRPr="00AB3AA2">
              <w:rPr>
                <w:rFonts w:eastAsia="Calibri"/>
                <w:i/>
                <w:sz w:val="20"/>
                <w:szCs w:val="20"/>
              </w:rPr>
              <w:t xml:space="preserve"> (действовавшие в 202</w:t>
            </w:r>
            <w:r w:rsidR="002761C0" w:rsidRPr="00AB3AA2">
              <w:rPr>
                <w:rFonts w:eastAsia="Calibri"/>
                <w:i/>
                <w:sz w:val="20"/>
                <w:szCs w:val="20"/>
              </w:rPr>
              <w:t>1</w:t>
            </w:r>
            <w:r w:rsidR="00613BAA" w:rsidRPr="00AB3AA2">
              <w:rPr>
                <w:rFonts w:eastAsia="Calibri"/>
                <w:i/>
                <w:sz w:val="20"/>
                <w:szCs w:val="20"/>
              </w:rPr>
              <w:t xml:space="preserve"> и 202</w:t>
            </w:r>
            <w:r w:rsidR="002761C0" w:rsidRPr="00AB3AA2">
              <w:rPr>
                <w:rFonts w:eastAsia="Calibri"/>
                <w:i/>
                <w:sz w:val="20"/>
                <w:szCs w:val="20"/>
              </w:rPr>
              <w:t>2</w:t>
            </w:r>
            <w:r w:rsidR="00613BAA" w:rsidRPr="00AB3AA2">
              <w:rPr>
                <w:rFonts w:eastAsia="Calibri"/>
                <w:i/>
                <w:sz w:val="20"/>
                <w:szCs w:val="20"/>
              </w:rPr>
              <w:t xml:space="preserve"> годах)</w:t>
            </w:r>
            <w:r w:rsidRPr="00AB3AA2">
              <w:rPr>
                <w:rFonts w:eastAsia="Calibri"/>
                <w:i/>
                <w:sz w:val="20"/>
                <w:szCs w:val="20"/>
              </w:rPr>
              <w:t>;</w:t>
            </w:r>
          </w:p>
          <w:p w14:paraId="0A3FA91D" w14:textId="4388F50C" w:rsidR="009F357C" w:rsidRPr="00AB3AA2" w:rsidRDefault="00FC4781" w:rsidP="00D82A1D">
            <w:pPr>
              <w:autoSpaceDE w:val="0"/>
              <w:autoSpaceDN w:val="0"/>
              <w:adjustRightInd w:val="0"/>
              <w:spacing w:after="0" w:line="240" w:lineRule="auto"/>
              <w:jc w:val="center"/>
              <w:rPr>
                <w:i/>
                <w:iCs/>
                <w:sz w:val="20"/>
                <w:szCs w:val="20"/>
              </w:rPr>
            </w:pPr>
            <w:r w:rsidRPr="00AB3AA2">
              <w:rPr>
                <w:rFonts w:eastAsia="Calibri"/>
                <w:i/>
                <w:sz w:val="20"/>
                <w:szCs w:val="20"/>
              </w:rPr>
              <w:t xml:space="preserve">- </w:t>
            </w:r>
            <w:r w:rsidR="004C09FF" w:rsidRPr="00AB3AA2">
              <w:rPr>
                <w:rFonts w:eastAsia="Calibri"/>
                <w:i/>
                <w:sz w:val="20"/>
                <w:szCs w:val="20"/>
              </w:rPr>
              <w:t>программ аудиторских мероприяти</w:t>
            </w:r>
            <w:r w:rsidR="00B66D12" w:rsidRPr="00AB3AA2">
              <w:rPr>
                <w:rFonts w:eastAsia="Calibri"/>
                <w:i/>
                <w:sz w:val="20"/>
                <w:szCs w:val="20"/>
              </w:rPr>
              <w:t>й</w:t>
            </w:r>
            <w:r w:rsidR="004C09FF" w:rsidRPr="00AB3AA2">
              <w:rPr>
                <w:rFonts w:eastAsia="Calibri"/>
                <w:i/>
                <w:sz w:val="20"/>
                <w:szCs w:val="20"/>
              </w:rPr>
              <w:t xml:space="preserve"> за 202</w:t>
            </w:r>
            <w:r w:rsidR="002761C0" w:rsidRPr="00AB3AA2">
              <w:rPr>
                <w:rFonts w:eastAsia="Calibri"/>
                <w:i/>
                <w:sz w:val="20"/>
                <w:szCs w:val="20"/>
              </w:rPr>
              <w:t>2</w:t>
            </w:r>
            <w:r w:rsidR="004C09FF" w:rsidRPr="00AB3AA2">
              <w:rPr>
                <w:rFonts w:eastAsia="Calibri"/>
                <w:i/>
                <w:sz w:val="20"/>
                <w:szCs w:val="20"/>
              </w:rPr>
              <w:t xml:space="preserve"> год</w:t>
            </w:r>
            <w:r w:rsidR="009F357C" w:rsidRPr="00AB3AA2">
              <w:rPr>
                <w:rFonts w:eastAsia="Calibri"/>
                <w:i/>
                <w:sz w:val="20"/>
                <w:szCs w:val="20"/>
              </w:rPr>
              <w:t xml:space="preserve"> </w:t>
            </w:r>
            <w:r w:rsidR="00E36AE2" w:rsidRPr="00AB3AA2">
              <w:rPr>
                <w:rFonts w:eastAsia="Calibri"/>
                <w:i/>
                <w:sz w:val="20"/>
                <w:szCs w:val="20"/>
              </w:rPr>
              <w:t>(иных документов, содержа</w:t>
            </w:r>
            <w:bookmarkStart w:id="0" w:name="_GoBack"/>
            <w:bookmarkEnd w:id="0"/>
            <w:r w:rsidR="00E36AE2" w:rsidRPr="00AB3AA2">
              <w:rPr>
                <w:rFonts w:eastAsia="Calibri"/>
                <w:i/>
                <w:sz w:val="20"/>
                <w:szCs w:val="20"/>
              </w:rPr>
              <w:t xml:space="preserve">щих </w:t>
            </w:r>
            <w:r w:rsidR="00E36AE2" w:rsidRPr="00AB3AA2">
              <w:rPr>
                <w:i/>
                <w:iCs/>
                <w:sz w:val="20"/>
                <w:szCs w:val="20"/>
              </w:rPr>
              <w:t>сведения об уполномоченном должностном лице или о руководителе и членах аудиторской группы (при на</w:t>
            </w:r>
            <w:r w:rsidR="00D82A1D" w:rsidRPr="00AB3AA2">
              <w:rPr>
                <w:i/>
                <w:iCs/>
                <w:sz w:val="20"/>
                <w:szCs w:val="20"/>
              </w:rPr>
              <w:t>личии)</w:t>
            </w:r>
          </w:p>
        </w:tc>
        <w:tc>
          <w:tcPr>
            <w:tcW w:w="2958" w:type="dxa"/>
            <w:vMerge w:val="restart"/>
            <w:shd w:val="clear" w:color="auto" w:fill="auto"/>
          </w:tcPr>
          <w:p w14:paraId="474781F2" w14:textId="56047E57" w:rsidR="009F357C" w:rsidRPr="00AB3AA2" w:rsidRDefault="009F357C" w:rsidP="009F357C">
            <w:pPr>
              <w:spacing w:after="0" w:line="240" w:lineRule="auto"/>
              <w:contextualSpacing/>
              <w:jc w:val="center"/>
              <w:rPr>
                <w:rFonts w:eastAsia="Calibri"/>
                <w:i/>
                <w:sz w:val="20"/>
                <w:szCs w:val="20"/>
              </w:rPr>
            </w:pPr>
            <w:r w:rsidRPr="00AB3AA2">
              <w:rPr>
                <w:rFonts w:eastAsia="Calibri"/>
                <w:i/>
                <w:sz w:val="20"/>
                <w:szCs w:val="20"/>
              </w:rPr>
              <w:t>Документы оцениваются на соответствие требованиям Бюджетного код</w:t>
            </w:r>
            <w:r w:rsidR="00D82A1D" w:rsidRPr="00AB3AA2">
              <w:rPr>
                <w:rFonts w:eastAsia="Calibri"/>
                <w:i/>
                <w:sz w:val="20"/>
                <w:szCs w:val="20"/>
              </w:rPr>
              <w:t>екса Российской Федерации, СВФА </w:t>
            </w:r>
            <w:r w:rsidRPr="00AB3AA2">
              <w:rPr>
                <w:rFonts w:eastAsia="Calibri"/>
                <w:i/>
                <w:sz w:val="20"/>
                <w:szCs w:val="20"/>
              </w:rPr>
              <w:t>№ 237н</w:t>
            </w:r>
            <w:r w:rsidR="00A35610" w:rsidRPr="00AB3AA2">
              <w:rPr>
                <w:rFonts w:eastAsia="Calibri"/>
                <w:i/>
                <w:sz w:val="20"/>
                <w:szCs w:val="20"/>
              </w:rPr>
              <w:t>.</w:t>
            </w:r>
          </w:p>
          <w:p w14:paraId="45C1FA85" w14:textId="4D598FF5" w:rsidR="009F357C" w:rsidRPr="00AB3AA2" w:rsidRDefault="009F357C" w:rsidP="009F357C">
            <w:pPr>
              <w:spacing w:after="0" w:line="240" w:lineRule="auto"/>
              <w:contextualSpacing/>
              <w:jc w:val="center"/>
              <w:rPr>
                <w:rFonts w:eastAsia="Calibri"/>
                <w:i/>
                <w:sz w:val="20"/>
                <w:szCs w:val="20"/>
              </w:rPr>
            </w:pPr>
            <w:r w:rsidRPr="00AB3AA2">
              <w:rPr>
                <w:rFonts w:eastAsia="Calibri"/>
                <w:i/>
                <w:sz w:val="20"/>
                <w:szCs w:val="20"/>
              </w:rPr>
              <w:t>При оценке учитывается наличие (отсутствие) в положении о структурном подразделении, должностных регламентах (инструкциях) должностных лиц (работников) должностных обязанностей, функций и полномочий</w:t>
            </w:r>
            <w:r w:rsidR="000575FE" w:rsidRPr="00AB3AA2">
              <w:rPr>
                <w:rFonts w:eastAsia="Calibri"/>
                <w:i/>
                <w:sz w:val="20"/>
                <w:szCs w:val="20"/>
              </w:rPr>
              <w:t xml:space="preserve"> по организации (обеспечении выполнения), выполнении</w:t>
            </w:r>
            <w:r w:rsidRPr="00AB3AA2">
              <w:rPr>
                <w:rFonts w:eastAsia="Calibri"/>
                <w:i/>
                <w:sz w:val="20"/>
                <w:szCs w:val="20"/>
              </w:rPr>
              <w:t xml:space="preserve"> бюджетных </w:t>
            </w:r>
            <w:r w:rsidR="009F3582" w:rsidRPr="00AB3AA2">
              <w:rPr>
                <w:rFonts w:eastAsia="Calibri"/>
                <w:i/>
                <w:sz w:val="20"/>
                <w:szCs w:val="20"/>
              </w:rPr>
              <w:t xml:space="preserve">процедур </w:t>
            </w:r>
            <w:r w:rsidR="00F73208" w:rsidRPr="00AB3AA2">
              <w:rPr>
                <w:rFonts w:eastAsia="Calibri"/>
                <w:i/>
                <w:sz w:val="20"/>
                <w:szCs w:val="20"/>
              </w:rPr>
              <w:t>(</w:t>
            </w:r>
            <w:r w:rsidRPr="00AB3AA2">
              <w:rPr>
                <w:rFonts w:eastAsia="Calibri"/>
                <w:i/>
                <w:sz w:val="20"/>
                <w:szCs w:val="20"/>
              </w:rPr>
              <w:t>операций</w:t>
            </w:r>
            <w:r w:rsidR="00F73208" w:rsidRPr="00AB3AA2">
              <w:rPr>
                <w:rFonts w:eastAsia="Calibri"/>
                <w:i/>
                <w:sz w:val="20"/>
                <w:szCs w:val="20"/>
              </w:rPr>
              <w:t>)</w:t>
            </w:r>
            <w:r w:rsidR="00A35610" w:rsidRPr="00AB3AA2">
              <w:rPr>
                <w:rFonts w:eastAsia="Calibri"/>
                <w:i/>
                <w:sz w:val="20"/>
                <w:szCs w:val="20"/>
              </w:rPr>
              <w:t>.</w:t>
            </w:r>
            <w:r w:rsidRPr="00AB3AA2">
              <w:rPr>
                <w:rFonts w:eastAsia="Calibri"/>
                <w:i/>
                <w:sz w:val="20"/>
                <w:szCs w:val="20"/>
              </w:rPr>
              <w:t xml:space="preserve"> </w:t>
            </w:r>
          </w:p>
          <w:p w14:paraId="53FDE88A" w14:textId="2C5D0642" w:rsidR="009F357C" w:rsidRPr="00AB3AA2" w:rsidRDefault="009F357C" w:rsidP="009F357C">
            <w:pPr>
              <w:spacing w:after="0" w:line="240" w:lineRule="auto"/>
              <w:contextualSpacing/>
              <w:jc w:val="center"/>
              <w:rPr>
                <w:rFonts w:eastAsia="Calibri"/>
                <w:i/>
                <w:sz w:val="20"/>
                <w:szCs w:val="20"/>
              </w:rPr>
            </w:pPr>
            <w:r w:rsidRPr="00AB3AA2">
              <w:rPr>
                <w:rFonts w:eastAsia="Calibri"/>
                <w:i/>
                <w:sz w:val="20"/>
                <w:szCs w:val="20"/>
              </w:rPr>
              <w:t xml:space="preserve">При наличии указанных должностных обязанностей, функций и полномочий </w:t>
            </w:r>
            <w:r w:rsidR="000575FE" w:rsidRPr="00AB3AA2">
              <w:rPr>
                <w:rFonts w:eastAsia="Calibri"/>
                <w:i/>
                <w:sz w:val="20"/>
                <w:szCs w:val="20"/>
              </w:rPr>
              <w:t>оценивается</w:t>
            </w:r>
            <w:r w:rsidR="009F3582" w:rsidRPr="00AB3AA2">
              <w:rPr>
                <w:rFonts w:eastAsia="Calibri"/>
                <w:i/>
                <w:sz w:val="20"/>
                <w:szCs w:val="20"/>
              </w:rPr>
              <w:t xml:space="preserve"> их</w:t>
            </w:r>
            <w:r w:rsidRPr="00AB3AA2">
              <w:rPr>
                <w:rFonts w:eastAsia="Calibri"/>
                <w:i/>
                <w:sz w:val="20"/>
                <w:szCs w:val="20"/>
              </w:rPr>
              <w:t xml:space="preserve"> наличие </w:t>
            </w:r>
            <w:r w:rsidR="009F3582" w:rsidRPr="00AB3AA2">
              <w:rPr>
                <w:rFonts w:eastAsia="Calibri"/>
                <w:i/>
                <w:sz w:val="20"/>
                <w:szCs w:val="20"/>
              </w:rPr>
              <w:t>в качестве объектов ВФА</w:t>
            </w:r>
            <w:r w:rsidRPr="00AB3AA2">
              <w:rPr>
                <w:rFonts w:eastAsia="Calibri"/>
                <w:i/>
                <w:sz w:val="20"/>
                <w:szCs w:val="20"/>
              </w:rPr>
              <w:t xml:space="preserve"> в программах аудиторских мероприятий</w:t>
            </w:r>
            <w:r w:rsidR="009F3582" w:rsidRPr="00AB3AA2">
              <w:rPr>
                <w:rFonts w:eastAsia="Calibri"/>
                <w:i/>
                <w:sz w:val="20"/>
                <w:szCs w:val="20"/>
              </w:rPr>
              <w:t>.</w:t>
            </w:r>
          </w:p>
          <w:p w14:paraId="70802471" w14:textId="6867CCD7" w:rsidR="009F357C" w:rsidRPr="00AB3AA2" w:rsidRDefault="00917C06" w:rsidP="00504164">
            <w:pPr>
              <w:spacing w:after="0" w:line="240" w:lineRule="auto"/>
              <w:contextualSpacing/>
              <w:jc w:val="center"/>
              <w:rPr>
                <w:rFonts w:eastAsia="Calibri"/>
                <w:i/>
                <w:sz w:val="20"/>
                <w:szCs w:val="20"/>
              </w:rPr>
            </w:pPr>
            <w:r w:rsidRPr="00AB3AA2">
              <w:rPr>
                <w:rFonts w:eastAsia="Calibri"/>
                <w:i/>
                <w:sz w:val="20"/>
                <w:szCs w:val="20"/>
              </w:rPr>
              <w:t xml:space="preserve">Проводится анализ на предмет </w:t>
            </w:r>
            <w:r w:rsidR="00504164" w:rsidRPr="00AB3AA2">
              <w:rPr>
                <w:rFonts w:eastAsia="Calibri"/>
                <w:i/>
                <w:sz w:val="20"/>
                <w:szCs w:val="20"/>
              </w:rPr>
              <w:t xml:space="preserve">наличия </w:t>
            </w:r>
            <w:r w:rsidRPr="00AB3AA2">
              <w:rPr>
                <w:rFonts w:eastAsia="Calibri"/>
                <w:i/>
                <w:sz w:val="20"/>
                <w:szCs w:val="20"/>
              </w:rPr>
              <w:t>объектов ВФА, в отношении которых в главном администраторе не может проводиться ВФА</w:t>
            </w:r>
            <w:r w:rsidR="00BD1A54" w:rsidRPr="00AB3AA2">
              <w:rPr>
                <w:rFonts w:eastAsia="Calibri"/>
                <w:i/>
                <w:sz w:val="20"/>
                <w:szCs w:val="20"/>
              </w:rPr>
              <w:t xml:space="preserve">, а также сфер деятельности должностных лиц (работников), наделяемых полномочиями по осуществлению ВФА </w:t>
            </w:r>
            <w:r w:rsidR="00BD1A54" w:rsidRPr="00AB3AA2">
              <w:rPr>
                <w:rFonts w:eastAsia="Calibri"/>
                <w:i/>
                <w:sz w:val="20"/>
                <w:szCs w:val="20"/>
              </w:rPr>
              <w:lastRenderedPageBreak/>
              <w:t xml:space="preserve">(например, </w:t>
            </w:r>
            <w:r w:rsidR="00D4456C" w:rsidRPr="00AB3AA2">
              <w:rPr>
                <w:rFonts w:eastAsia="Calibri"/>
                <w:i/>
                <w:sz w:val="20"/>
                <w:szCs w:val="20"/>
              </w:rPr>
              <w:t xml:space="preserve">наделенные полномочиями по осуществлению ВФА лица также осуществляют </w:t>
            </w:r>
            <w:r w:rsidR="00504164" w:rsidRPr="00AB3AA2">
              <w:rPr>
                <w:rFonts w:eastAsia="Calibri"/>
                <w:i/>
                <w:sz w:val="20"/>
                <w:szCs w:val="20"/>
              </w:rPr>
              <w:t xml:space="preserve">ведомственный </w:t>
            </w:r>
            <w:r w:rsidR="00D4456C" w:rsidRPr="00AB3AA2">
              <w:rPr>
                <w:rFonts w:eastAsia="Calibri"/>
                <w:i/>
                <w:sz w:val="20"/>
                <w:szCs w:val="20"/>
              </w:rPr>
              <w:t>контроль или контроль учредителя)</w:t>
            </w:r>
          </w:p>
        </w:tc>
      </w:tr>
      <w:tr w:rsidR="00AB3AA2" w:rsidRPr="00AB3AA2" w14:paraId="4BCBE6C2" w14:textId="77777777" w:rsidTr="001D527F">
        <w:trPr>
          <w:trHeight w:val="521"/>
          <w:jc w:val="center"/>
        </w:trPr>
        <w:tc>
          <w:tcPr>
            <w:tcW w:w="553" w:type="dxa"/>
            <w:vMerge/>
            <w:shd w:val="clear" w:color="auto" w:fill="auto"/>
          </w:tcPr>
          <w:p w14:paraId="32613DC5" w14:textId="77777777" w:rsidR="00424694" w:rsidRPr="00AB3AA2" w:rsidRDefault="00424694" w:rsidP="00424694">
            <w:pPr>
              <w:spacing w:after="0" w:line="240" w:lineRule="auto"/>
              <w:contextualSpacing/>
              <w:jc w:val="center"/>
              <w:rPr>
                <w:rFonts w:eastAsia="Calibri"/>
                <w:sz w:val="20"/>
                <w:szCs w:val="20"/>
              </w:rPr>
            </w:pPr>
          </w:p>
        </w:tc>
        <w:tc>
          <w:tcPr>
            <w:tcW w:w="3269" w:type="dxa"/>
            <w:vMerge/>
            <w:shd w:val="clear" w:color="auto" w:fill="auto"/>
          </w:tcPr>
          <w:p w14:paraId="578B8E66" w14:textId="77777777" w:rsidR="00424694" w:rsidRPr="00AB3AA2" w:rsidRDefault="00424694" w:rsidP="00424694">
            <w:pPr>
              <w:autoSpaceDE w:val="0"/>
              <w:autoSpaceDN w:val="0"/>
              <w:adjustRightInd w:val="0"/>
              <w:spacing w:after="0" w:line="240" w:lineRule="auto"/>
              <w:jc w:val="both"/>
              <w:rPr>
                <w:rFonts w:eastAsia="Calibri"/>
                <w:sz w:val="20"/>
                <w:szCs w:val="20"/>
              </w:rPr>
            </w:pPr>
          </w:p>
        </w:tc>
        <w:tc>
          <w:tcPr>
            <w:tcW w:w="3258" w:type="dxa"/>
            <w:shd w:val="clear" w:color="auto" w:fill="auto"/>
          </w:tcPr>
          <w:p w14:paraId="1FE2C51C" w14:textId="5C4700FB" w:rsidR="00424694" w:rsidRPr="00AB3AA2" w:rsidRDefault="00424694" w:rsidP="008C0BE8">
            <w:pPr>
              <w:spacing w:after="0" w:line="240" w:lineRule="auto"/>
              <w:contextualSpacing/>
              <w:jc w:val="both"/>
              <w:rPr>
                <w:rFonts w:eastAsia="Calibri"/>
                <w:sz w:val="20"/>
                <w:szCs w:val="20"/>
              </w:rPr>
            </w:pPr>
            <w:r w:rsidRPr="00AB3AA2">
              <w:rPr>
                <w:rFonts w:eastAsia="Calibri"/>
                <w:sz w:val="20"/>
                <w:szCs w:val="20"/>
              </w:rPr>
              <w:t>Должностные лица (работники) субъекта ВФА</w:t>
            </w:r>
            <w:r w:rsidR="008B4E59" w:rsidRPr="00AB3AA2">
              <w:rPr>
                <w:rFonts w:eastAsia="Calibri"/>
                <w:sz w:val="20"/>
                <w:szCs w:val="20"/>
              </w:rPr>
              <w:t>,</w:t>
            </w:r>
            <w:r w:rsidRPr="00AB3AA2">
              <w:rPr>
                <w:rFonts w:eastAsia="Calibri"/>
                <w:sz w:val="20"/>
                <w:szCs w:val="20"/>
              </w:rPr>
              <w:t xml:space="preserve"> </w:t>
            </w:r>
            <w:r w:rsidR="000B03CD" w:rsidRPr="00AB3AA2">
              <w:rPr>
                <w:rFonts w:eastAsia="Calibri"/>
                <w:sz w:val="20"/>
                <w:szCs w:val="20"/>
              </w:rPr>
              <w:t>за исключением руководителя субъекта ВФА</w:t>
            </w:r>
            <w:r w:rsidR="00203EAB" w:rsidRPr="00AB3AA2">
              <w:rPr>
                <w:rFonts w:eastAsia="Calibri"/>
                <w:sz w:val="20"/>
                <w:szCs w:val="20"/>
              </w:rPr>
              <w:t xml:space="preserve"> или уполномоченного должностного лица, </w:t>
            </w:r>
            <w:r w:rsidR="00203EAB" w:rsidRPr="00AB3AA2">
              <w:rPr>
                <w:iCs/>
                <w:sz w:val="20"/>
                <w:szCs w:val="20"/>
              </w:rPr>
              <w:t>наделенного полномочиями по осуществлению ВФА (далее – руководитель субъекта ВФА)</w:t>
            </w:r>
            <w:r w:rsidR="008B4E59" w:rsidRPr="00AB3AA2">
              <w:rPr>
                <w:rFonts w:eastAsia="Calibri"/>
                <w:sz w:val="20"/>
                <w:szCs w:val="20"/>
              </w:rPr>
              <w:t>,</w:t>
            </w:r>
            <w:r w:rsidR="000B03CD" w:rsidRPr="00AB3AA2">
              <w:rPr>
                <w:rFonts w:eastAsia="Calibri"/>
                <w:sz w:val="20"/>
                <w:szCs w:val="20"/>
              </w:rPr>
              <w:t xml:space="preserve"> </w:t>
            </w:r>
            <w:r w:rsidRPr="00AB3AA2">
              <w:rPr>
                <w:rFonts w:eastAsia="Calibri"/>
                <w:sz w:val="20"/>
                <w:szCs w:val="20"/>
              </w:rPr>
              <w:t>в течение текущего и</w:t>
            </w:r>
            <w:r w:rsidR="008B4E59" w:rsidRPr="00AB3AA2">
              <w:rPr>
                <w:rFonts w:eastAsia="Calibri"/>
                <w:sz w:val="20"/>
                <w:szCs w:val="20"/>
              </w:rPr>
              <w:t>ли</w:t>
            </w:r>
            <w:r w:rsidRPr="00AB3AA2">
              <w:rPr>
                <w:rFonts w:eastAsia="Calibri"/>
                <w:sz w:val="20"/>
                <w:szCs w:val="20"/>
              </w:rPr>
              <w:t xml:space="preserve"> отчетного финансового года принимали участие </w:t>
            </w:r>
            <w:r w:rsidR="00DF74F9" w:rsidRPr="00AB3AA2">
              <w:rPr>
                <w:rFonts w:eastAsia="Calibri"/>
                <w:sz w:val="20"/>
                <w:szCs w:val="20"/>
              </w:rPr>
              <w:t xml:space="preserve">в организации (обеспечении выполнения), выполнении </w:t>
            </w:r>
            <w:r w:rsidRPr="00AB3AA2">
              <w:rPr>
                <w:rFonts w:eastAsia="Calibri"/>
                <w:sz w:val="20"/>
                <w:szCs w:val="20"/>
              </w:rPr>
              <w:t>бюджетных процедур</w:t>
            </w:r>
            <w:r w:rsidR="00AB05AD" w:rsidRPr="00AB3AA2">
              <w:rPr>
                <w:rFonts w:eastAsia="Calibri"/>
                <w:sz w:val="20"/>
                <w:szCs w:val="20"/>
              </w:rPr>
              <w:t xml:space="preserve"> </w:t>
            </w:r>
            <w:r w:rsidR="002B2A8F" w:rsidRPr="00AB3AA2">
              <w:rPr>
                <w:rFonts w:eastAsia="Calibri"/>
                <w:sz w:val="20"/>
                <w:szCs w:val="20"/>
              </w:rPr>
              <w:t>(</w:t>
            </w:r>
            <w:r w:rsidRPr="00AB3AA2">
              <w:rPr>
                <w:rFonts w:eastAsia="Calibri"/>
                <w:sz w:val="20"/>
                <w:szCs w:val="20"/>
              </w:rPr>
              <w:t>операций</w:t>
            </w:r>
            <w:r w:rsidR="002B2A8F" w:rsidRPr="00AB3AA2">
              <w:rPr>
                <w:rFonts w:eastAsia="Calibri"/>
                <w:sz w:val="20"/>
                <w:szCs w:val="20"/>
              </w:rPr>
              <w:t>)</w:t>
            </w:r>
            <w:r w:rsidRPr="00AB3AA2">
              <w:rPr>
                <w:rFonts w:eastAsia="Calibri"/>
                <w:sz w:val="20"/>
                <w:szCs w:val="20"/>
              </w:rPr>
              <w:t xml:space="preserve">, которые являлись объектами ВФА при проведении аудиторских мероприятий, в которых указанные лица принимали участие </w:t>
            </w:r>
          </w:p>
        </w:tc>
        <w:tc>
          <w:tcPr>
            <w:tcW w:w="673" w:type="dxa"/>
            <w:shd w:val="clear" w:color="auto" w:fill="auto"/>
          </w:tcPr>
          <w:p w14:paraId="59B085C8" w14:textId="29257285" w:rsidR="00424694" w:rsidRPr="00AB3AA2" w:rsidRDefault="00752E37" w:rsidP="00424694">
            <w:pPr>
              <w:spacing w:after="0" w:line="240" w:lineRule="auto"/>
              <w:contextualSpacing/>
              <w:jc w:val="center"/>
              <w:rPr>
                <w:rFonts w:eastAsia="Calibri"/>
                <w:sz w:val="20"/>
                <w:szCs w:val="20"/>
              </w:rPr>
            </w:pPr>
            <w:r w:rsidRPr="00AB3AA2">
              <w:rPr>
                <w:rFonts w:eastAsia="Calibri"/>
                <w:sz w:val="20"/>
                <w:szCs w:val="20"/>
              </w:rPr>
              <w:t>0</w:t>
            </w:r>
          </w:p>
        </w:tc>
        <w:tc>
          <w:tcPr>
            <w:tcW w:w="1772" w:type="dxa"/>
            <w:shd w:val="clear" w:color="auto" w:fill="auto"/>
          </w:tcPr>
          <w:p w14:paraId="640935DA" w14:textId="77777777" w:rsidR="00424694" w:rsidRPr="00AB3AA2" w:rsidRDefault="00424694" w:rsidP="00424694">
            <w:pPr>
              <w:spacing w:after="0" w:line="240" w:lineRule="auto"/>
              <w:contextualSpacing/>
              <w:jc w:val="center"/>
              <w:rPr>
                <w:rFonts w:eastAsia="Calibri"/>
                <w:sz w:val="20"/>
                <w:szCs w:val="20"/>
              </w:rPr>
            </w:pPr>
          </w:p>
        </w:tc>
        <w:tc>
          <w:tcPr>
            <w:tcW w:w="3387" w:type="dxa"/>
            <w:vMerge/>
            <w:shd w:val="clear" w:color="auto" w:fill="auto"/>
          </w:tcPr>
          <w:p w14:paraId="5063D11F" w14:textId="77777777" w:rsidR="00424694" w:rsidRPr="00AB3AA2" w:rsidRDefault="00424694" w:rsidP="00424694">
            <w:pPr>
              <w:spacing w:after="0" w:line="240" w:lineRule="auto"/>
              <w:contextualSpacing/>
              <w:jc w:val="center"/>
              <w:rPr>
                <w:rFonts w:eastAsia="Calibri"/>
                <w:i/>
                <w:sz w:val="20"/>
                <w:szCs w:val="20"/>
              </w:rPr>
            </w:pPr>
          </w:p>
        </w:tc>
        <w:tc>
          <w:tcPr>
            <w:tcW w:w="2958" w:type="dxa"/>
            <w:vMerge/>
            <w:shd w:val="clear" w:color="auto" w:fill="auto"/>
          </w:tcPr>
          <w:p w14:paraId="205A85CE" w14:textId="77777777" w:rsidR="00424694" w:rsidRPr="00AB3AA2" w:rsidRDefault="00424694" w:rsidP="00424694">
            <w:pPr>
              <w:spacing w:after="0" w:line="240" w:lineRule="auto"/>
              <w:contextualSpacing/>
              <w:jc w:val="center"/>
              <w:rPr>
                <w:rFonts w:eastAsia="Calibri"/>
                <w:i/>
                <w:sz w:val="20"/>
                <w:szCs w:val="20"/>
              </w:rPr>
            </w:pPr>
          </w:p>
        </w:tc>
      </w:tr>
      <w:tr w:rsidR="00AB3AA2" w:rsidRPr="00AB3AA2" w14:paraId="38918470" w14:textId="77777777" w:rsidTr="001D527F">
        <w:trPr>
          <w:trHeight w:val="521"/>
          <w:jc w:val="center"/>
        </w:trPr>
        <w:tc>
          <w:tcPr>
            <w:tcW w:w="553" w:type="dxa"/>
            <w:vMerge/>
            <w:shd w:val="clear" w:color="auto" w:fill="auto"/>
          </w:tcPr>
          <w:p w14:paraId="68607FC9" w14:textId="77777777" w:rsidR="00424694" w:rsidRPr="00AB3AA2" w:rsidRDefault="00424694" w:rsidP="00424694">
            <w:pPr>
              <w:spacing w:after="0" w:line="240" w:lineRule="auto"/>
              <w:contextualSpacing/>
              <w:jc w:val="center"/>
              <w:rPr>
                <w:rFonts w:eastAsia="Calibri"/>
                <w:sz w:val="20"/>
                <w:szCs w:val="20"/>
              </w:rPr>
            </w:pPr>
          </w:p>
        </w:tc>
        <w:tc>
          <w:tcPr>
            <w:tcW w:w="3269" w:type="dxa"/>
            <w:vMerge/>
            <w:shd w:val="clear" w:color="auto" w:fill="auto"/>
          </w:tcPr>
          <w:p w14:paraId="59131DA8" w14:textId="77777777" w:rsidR="00424694" w:rsidRPr="00AB3AA2" w:rsidRDefault="00424694" w:rsidP="00424694">
            <w:pPr>
              <w:autoSpaceDE w:val="0"/>
              <w:autoSpaceDN w:val="0"/>
              <w:adjustRightInd w:val="0"/>
              <w:spacing w:after="0" w:line="240" w:lineRule="auto"/>
              <w:jc w:val="both"/>
              <w:rPr>
                <w:rFonts w:eastAsia="Calibri"/>
                <w:sz w:val="20"/>
                <w:szCs w:val="20"/>
              </w:rPr>
            </w:pPr>
          </w:p>
        </w:tc>
        <w:tc>
          <w:tcPr>
            <w:tcW w:w="3258" w:type="dxa"/>
            <w:shd w:val="clear" w:color="auto" w:fill="auto"/>
          </w:tcPr>
          <w:p w14:paraId="4D65957D" w14:textId="402A174B" w:rsidR="00424694" w:rsidRPr="00AB3AA2" w:rsidRDefault="00613BAA" w:rsidP="002B2A8F">
            <w:pPr>
              <w:spacing w:after="0" w:line="240" w:lineRule="auto"/>
              <w:contextualSpacing/>
              <w:jc w:val="both"/>
              <w:rPr>
                <w:rFonts w:eastAsia="Calibri"/>
                <w:sz w:val="20"/>
                <w:szCs w:val="20"/>
              </w:rPr>
            </w:pPr>
            <w:r w:rsidRPr="00AB3AA2">
              <w:rPr>
                <w:rFonts w:eastAsia="Calibri"/>
                <w:sz w:val="20"/>
                <w:szCs w:val="20"/>
              </w:rPr>
              <w:t>Р</w:t>
            </w:r>
            <w:r w:rsidR="000B03CD" w:rsidRPr="00AB3AA2">
              <w:rPr>
                <w:rFonts w:eastAsia="Calibri"/>
                <w:sz w:val="20"/>
                <w:szCs w:val="20"/>
              </w:rPr>
              <w:t>уководитель субъекта ВФА в течение текущего и</w:t>
            </w:r>
            <w:r w:rsidR="008B4E59" w:rsidRPr="00AB3AA2">
              <w:rPr>
                <w:rFonts w:eastAsia="Calibri"/>
                <w:sz w:val="20"/>
                <w:szCs w:val="20"/>
              </w:rPr>
              <w:t>ли</w:t>
            </w:r>
            <w:r w:rsidR="000B03CD" w:rsidRPr="00AB3AA2">
              <w:rPr>
                <w:rFonts w:eastAsia="Calibri"/>
                <w:sz w:val="20"/>
                <w:szCs w:val="20"/>
              </w:rPr>
              <w:t xml:space="preserve"> отчетного финансового года принимал участие </w:t>
            </w:r>
            <w:r w:rsidR="00DF74F9" w:rsidRPr="00AB3AA2">
              <w:rPr>
                <w:rFonts w:eastAsia="Calibri"/>
                <w:sz w:val="20"/>
                <w:szCs w:val="20"/>
              </w:rPr>
              <w:t xml:space="preserve">в организации (обеспечении выполнения), выполнении </w:t>
            </w:r>
            <w:r w:rsidR="000B03CD" w:rsidRPr="00AB3AA2">
              <w:rPr>
                <w:rFonts w:eastAsia="Calibri"/>
                <w:sz w:val="20"/>
                <w:szCs w:val="20"/>
              </w:rPr>
              <w:t>бюджетных процедур</w:t>
            </w:r>
            <w:r w:rsidR="00FE4D88" w:rsidRPr="00AB3AA2">
              <w:rPr>
                <w:rFonts w:eastAsia="Calibri"/>
                <w:sz w:val="20"/>
                <w:szCs w:val="20"/>
              </w:rPr>
              <w:t xml:space="preserve"> </w:t>
            </w:r>
            <w:r w:rsidR="002B2A8F" w:rsidRPr="00AB3AA2">
              <w:rPr>
                <w:rFonts w:eastAsia="Calibri"/>
                <w:sz w:val="20"/>
                <w:szCs w:val="20"/>
              </w:rPr>
              <w:lastRenderedPageBreak/>
              <w:t>(</w:t>
            </w:r>
            <w:r w:rsidR="000B03CD" w:rsidRPr="00AB3AA2">
              <w:rPr>
                <w:rFonts w:eastAsia="Calibri"/>
                <w:sz w:val="20"/>
                <w:szCs w:val="20"/>
              </w:rPr>
              <w:t>операций</w:t>
            </w:r>
            <w:r w:rsidR="002B2A8F" w:rsidRPr="00AB3AA2">
              <w:rPr>
                <w:rFonts w:eastAsia="Calibri"/>
                <w:sz w:val="20"/>
                <w:szCs w:val="20"/>
              </w:rPr>
              <w:t>)</w:t>
            </w:r>
            <w:r w:rsidR="000B03CD" w:rsidRPr="00AB3AA2">
              <w:rPr>
                <w:rFonts w:eastAsia="Calibri"/>
                <w:sz w:val="20"/>
                <w:szCs w:val="20"/>
              </w:rPr>
              <w:t>, которые являлись объектами ВФА при проведении аудиторских мероприятий</w:t>
            </w:r>
          </w:p>
        </w:tc>
        <w:tc>
          <w:tcPr>
            <w:tcW w:w="673" w:type="dxa"/>
            <w:shd w:val="clear" w:color="auto" w:fill="auto"/>
          </w:tcPr>
          <w:p w14:paraId="4D24C5FC" w14:textId="35F720F0" w:rsidR="00424694" w:rsidRPr="00AB3AA2" w:rsidRDefault="00E6262D" w:rsidP="00752E37">
            <w:pPr>
              <w:spacing w:after="0" w:line="240" w:lineRule="auto"/>
              <w:contextualSpacing/>
              <w:jc w:val="center"/>
              <w:rPr>
                <w:rFonts w:eastAsia="Calibri"/>
                <w:sz w:val="20"/>
                <w:szCs w:val="20"/>
              </w:rPr>
            </w:pPr>
            <w:r w:rsidRPr="00AB3AA2">
              <w:rPr>
                <w:rFonts w:eastAsia="Calibri"/>
                <w:sz w:val="20"/>
                <w:szCs w:val="20"/>
              </w:rPr>
              <w:lastRenderedPageBreak/>
              <w:t>-</w:t>
            </w:r>
            <w:r w:rsidR="00752E37" w:rsidRPr="00AB3AA2">
              <w:rPr>
                <w:rFonts w:eastAsia="Calibri"/>
                <w:sz w:val="20"/>
                <w:szCs w:val="20"/>
              </w:rPr>
              <w:t>5</w:t>
            </w:r>
          </w:p>
        </w:tc>
        <w:tc>
          <w:tcPr>
            <w:tcW w:w="1772" w:type="dxa"/>
            <w:shd w:val="clear" w:color="auto" w:fill="auto"/>
          </w:tcPr>
          <w:p w14:paraId="16CC2BC4" w14:textId="77777777" w:rsidR="00424694" w:rsidRPr="00AB3AA2" w:rsidRDefault="00424694" w:rsidP="00424694">
            <w:pPr>
              <w:spacing w:after="0" w:line="240" w:lineRule="auto"/>
              <w:contextualSpacing/>
              <w:jc w:val="center"/>
              <w:rPr>
                <w:rFonts w:eastAsia="Calibri"/>
                <w:sz w:val="20"/>
                <w:szCs w:val="20"/>
              </w:rPr>
            </w:pPr>
          </w:p>
        </w:tc>
        <w:tc>
          <w:tcPr>
            <w:tcW w:w="3387" w:type="dxa"/>
            <w:vMerge/>
            <w:shd w:val="clear" w:color="auto" w:fill="auto"/>
          </w:tcPr>
          <w:p w14:paraId="31B7C22A" w14:textId="77777777" w:rsidR="00424694" w:rsidRPr="00AB3AA2" w:rsidRDefault="00424694" w:rsidP="00424694">
            <w:pPr>
              <w:spacing w:after="0" w:line="240" w:lineRule="auto"/>
              <w:contextualSpacing/>
              <w:jc w:val="center"/>
              <w:rPr>
                <w:rFonts w:eastAsia="Calibri"/>
                <w:i/>
                <w:sz w:val="20"/>
                <w:szCs w:val="20"/>
              </w:rPr>
            </w:pPr>
          </w:p>
        </w:tc>
        <w:tc>
          <w:tcPr>
            <w:tcW w:w="2958" w:type="dxa"/>
            <w:vMerge/>
            <w:shd w:val="clear" w:color="auto" w:fill="auto"/>
          </w:tcPr>
          <w:p w14:paraId="71A0956E" w14:textId="77777777" w:rsidR="00424694" w:rsidRPr="00AB3AA2" w:rsidRDefault="00424694" w:rsidP="00424694">
            <w:pPr>
              <w:spacing w:after="0" w:line="240" w:lineRule="auto"/>
              <w:contextualSpacing/>
              <w:jc w:val="center"/>
              <w:rPr>
                <w:rFonts w:eastAsia="Calibri"/>
                <w:i/>
                <w:sz w:val="20"/>
                <w:szCs w:val="20"/>
              </w:rPr>
            </w:pPr>
          </w:p>
        </w:tc>
      </w:tr>
      <w:tr w:rsidR="00AB3AA2" w:rsidRPr="00AB3AA2" w14:paraId="123D39B4" w14:textId="77777777" w:rsidTr="001D527F">
        <w:trPr>
          <w:trHeight w:val="1380"/>
          <w:jc w:val="center"/>
        </w:trPr>
        <w:tc>
          <w:tcPr>
            <w:tcW w:w="553" w:type="dxa"/>
            <w:vMerge w:val="restart"/>
            <w:tcBorders>
              <w:bottom w:val="single" w:sz="4" w:space="0" w:color="auto"/>
            </w:tcBorders>
            <w:shd w:val="clear" w:color="auto" w:fill="auto"/>
          </w:tcPr>
          <w:p w14:paraId="3C523D3B" w14:textId="1397548F" w:rsidR="00D45DAD" w:rsidRPr="00AB3AA2" w:rsidRDefault="00D45DAD" w:rsidP="00424694">
            <w:pPr>
              <w:spacing w:after="0" w:line="240" w:lineRule="auto"/>
              <w:contextualSpacing/>
              <w:jc w:val="center"/>
              <w:rPr>
                <w:rFonts w:eastAsia="Calibri"/>
                <w:sz w:val="20"/>
                <w:szCs w:val="20"/>
              </w:rPr>
            </w:pPr>
            <w:r w:rsidRPr="00AB3AA2">
              <w:rPr>
                <w:rFonts w:eastAsia="Calibri"/>
                <w:sz w:val="20"/>
                <w:szCs w:val="20"/>
              </w:rPr>
              <w:lastRenderedPageBreak/>
              <w:t>2</w:t>
            </w:r>
          </w:p>
        </w:tc>
        <w:tc>
          <w:tcPr>
            <w:tcW w:w="3269" w:type="dxa"/>
            <w:vMerge w:val="restart"/>
            <w:tcBorders>
              <w:bottom w:val="single" w:sz="4" w:space="0" w:color="auto"/>
            </w:tcBorders>
            <w:shd w:val="clear" w:color="auto" w:fill="auto"/>
          </w:tcPr>
          <w:p w14:paraId="1D37AC2C" w14:textId="0E93C6D2" w:rsidR="00D45DAD" w:rsidRPr="00AB3AA2" w:rsidRDefault="00D45DAD" w:rsidP="00A35610">
            <w:pPr>
              <w:autoSpaceDE w:val="0"/>
              <w:autoSpaceDN w:val="0"/>
              <w:adjustRightInd w:val="0"/>
              <w:spacing w:after="0" w:line="240" w:lineRule="auto"/>
              <w:jc w:val="both"/>
              <w:rPr>
                <w:sz w:val="20"/>
                <w:szCs w:val="20"/>
              </w:rPr>
            </w:pPr>
            <w:r w:rsidRPr="00AB3AA2">
              <w:rPr>
                <w:rFonts w:eastAsia="Calibri"/>
                <w:sz w:val="20"/>
                <w:szCs w:val="20"/>
              </w:rPr>
              <w:t xml:space="preserve">Обеспечено ли </w:t>
            </w:r>
            <w:r w:rsidRPr="00AB3AA2">
              <w:rPr>
                <w:sz w:val="20"/>
                <w:szCs w:val="20"/>
              </w:rPr>
              <w:t>подчинение руководителя субъекта ВФА при осуществлении ВФА исключительно и непосредственно руководителю главного администратора?</w:t>
            </w:r>
          </w:p>
          <w:p w14:paraId="3A03DA93" w14:textId="4CDDF9B1" w:rsidR="00D45DAD" w:rsidRPr="00AB3AA2" w:rsidRDefault="00D45DAD" w:rsidP="00A35610">
            <w:pPr>
              <w:autoSpaceDE w:val="0"/>
              <w:autoSpaceDN w:val="0"/>
              <w:adjustRightInd w:val="0"/>
              <w:spacing w:after="0" w:line="240" w:lineRule="auto"/>
              <w:jc w:val="both"/>
              <w:rPr>
                <w:rFonts w:eastAsia="Calibri"/>
                <w:sz w:val="20"/>
                <w:szCs w:val="20"/>
              </w:rPr>
            </w:pPr>
            <w:r w:rsidRPr="00AB3AA2">
              <w:rPr>
                <w:rFonts w:eastAsia="Calibri"/>
                <w:sz w:val="20"/>
                <w:szCs w:val="20"/>
              </w:rPr>
              <w:t>(пункт 3 статьи 160.2-1 Бюджетного кодекса Российской Федера</w:t>
            </w:r>
            <w:r w:rsidR="00D82A1D" w:rsidRPr="00AB3AA2">
              <w:rPr>
                <w:rFonts w:eastAsia="Calibri"/>
                <w:sz w:val="20"/>
                <w:szCs w:val="20"/>
              </w:rPr>
              <w:t>ции, подпункт «б» пункта 4 СВФА </w:t>
            </w:r>
            <w:r w:rsidRPr="00AB3AA2">
              <w:rPr>
                <w:rFonts w:eastAsia="Calibri"/>
                <w:sz w:val="20"/>
                <w:szCs w:val="20"/>
              </w:rPr>
              <w:t>№ 237н)</w:t>
            </w:r>
          </w:p>
        </w:tc>
        <w:tc>
          <w:tcPr>
            <w:tcW w:w="3258" w:type="dxa"/>
            <w:tcBorders>
              <w:bottom w:val="single" w:sz="4" w:space="0" w:color="auto"/>
            </w:tcBorders>
            <w:shd w:val="clear" w:color="auto" w:fill="auto"/>
          </w:tcPr>
          <w:p w14:paraId="40E50096" w14:textId="6A7138E0" w:rsidR="00D45DAD" w:rsidRPr="00AB3AA2" w:rsidRDefault="00D45DAD" w:rsidP="003C02EC">
            <w:pPr>
              <w:spacing w:after="0" w:line="240" w:lineRule="auto"/>
              <w:contextualSpacing/>
              <w:jc w:val="both"/>
              <w:rPr>
                <w:rFonts w:eastAsia="Calibri"/>
                <w:sz w:val="20"/>
                <w:szCs w:val="20"/>
              </w:rPr>
            </w:pPr>
            <w:r w:rsidRPr="00AB3AA2">
              <w:rPr>
                <w:rFonts w:eastAsia="Calibri"/>
                <w:sz w:val="20"/>
                <w:szCs w:val="20"/>
              </w:rPr>
              <w:t xml:space="preserve">Руководитель субъекта ВФА </w:t>
            </w:r>
            <w:r w:rsidRPr="00AB3AA2">
              <w:rPr>
                <w:sz w:val="20"/>
                <w:szCs w:val="20"/>
              </w:rPr>
              <w:t>при осуществлении ВФА</w:t>
            </w:r>
            <w:r w:rsidRPr="00AB3AA2">
              <w:rPr>
                <w:rFonts w:eastAsia="Calibri"/>
                <w:sz w:val="20"/>
                <w:szCs w:val="20"/>
              </w:rPr>
              <w:t xml:space="preserve"> подчиняется </w:t>
            </w:r>
            <w:r w:rsidRPr="00AB3AA2">
              <w:rPr>
                <w:sz w:val="20"/>
                <w:szCs w:val="20"/>
              </w:rPr>
              <w:t xml:space="preserve">исключительно и непосредственно руководителю главного администратора </w:t>
            </w:r>
          </w:p>
        </w:tc>
        <w:tc>
          <w:tcPr>
            <w:tcW w:w="673" w:type="dxa"/>
            <w:tcBorders>
              <w:bottom w:val="single" w:sz="4" w:space="0" w:color="auto"/>
            </w:tcBorders>
            <w:shd w:val="clear" w:color="auto" w:fill="auto"/>
          </w:tcPr>
          <w:p w14:paraId="2C544366" w14:textId="7BC324F7" w:rsidR="00D45DAD" w:rsidRPr="00AB3AA2" w:rsidRDefault="006B3228" w:rsidP="00752E37">
            <w:pPr>
              <w:spacing w:after="0" w:line="240" w:lineRule="auto"/>
              <w:contextualSpacing/>
              <w:jc w:val="center"/>
              <w:rPr>
                <w:rFonts w:eastAsia="Calibri"/>
                <w:sz w:val="20"/>
                <w:szCs w:val="20"/>
              </w:rPr>
            </w:pPr>
            <w:r w:rsidRPr="00AB3AA2">
              <w:rPr>
                <w:rFonts w:eastAsia="Calibri"/>
                <w:sz w:val="20"/>
                <w:szCs w:val="20"/>
              </w:rPr>
              <w:t>7</w:t>
            </w:r>
          </w:p>
        </w:tc>
        <w:tc>
          <w:tcPr>
            <w:tcW w:w="1772" w:type="dxa"/>
            <w:tcBorders>
              <w:bottom w:val="single" w:sz="4" w:space="0" w:color="auto"/>
            </w:tcBorders>
            <w:shd w:val="clear" w:color="auto" w:fill="auto"/>
          </w:tcPr>
          <w:p w14:paraId="37AA6FC7" w14:textId="77777777" w:rsidR="00D45DAD" w:rsidRPr="00AB3AA2" w:rsidRDefault="00D45DAD" w:rsidP="00424694">
            <w:pPr>
              <w:spacing w:after="0" w:line="240" w:lineRule="auto"/>
              <w:contextualSpacing/>
              <w:jc w:val="center"/>
              <w:rPr>
                <w:rFonts w:eastAsia="Calibri"/>
                <w:sz w:val="20"/>
                <w:szCs w:val="20"/>
              </w:rPr>
            </w:pPr>
          </w:p>
        </w:tc>
        <w:tc>
          <w:tcPr>
            <w:tcW w:w="3387" w:type="dxa"/>
            <w:vMerge w:val="restart"/>
            <w:tcBorders>
              <w:bottom w:val="single" w:sz="4" w:space="0" w:color="auto"/>
            </w:tcBorders>
            <w:shd w:val="clear" w:color="auto" w:fill="auto"/>
          </w:tcPr>
          <w:p w14:paraId="208F0953" w14:textId="01EFFE5A" w:rsidR="00D45DAD" w:rsidRPr="00AB3AA2" w:rsidRDefault="00D45DAD" w:rsidP="00A4637C">
            <w:pPr>
              <w:spacing w:after="0" w:line="240" w:lineRule="auto"/>
              <w:contextualSpacing/>
              <w:jc w:val="center"/>
              <w:rPr>
                <w:rFonts w:eastAsia="Calibri"/>
                <w:i/>
                <w:sz w:val="20"/>
                <w:szCs w:val="20"/>
              </w:rPr>
            </w:pPr>
            <w:r w:rsidRPr="00AB3AA2">
              <w:rPr>
                <w:rFonts w:eastAsia="Calibri"/>
                <w:i/>
                <w:sz w:val="20"/>
                <w:szCs w:val="20"/>
              </w:rPr>
              <w:t>Указать реквизиты и форму (дата, номер, наименование</w:t>
            </w:r>
            <w:r w:rsidR="00F17428" w:rsidRPr="00AB3AA2">
              <w:rPr>
                <w:rFonts w:eastAsia="Calibri"/>
                <w:i/>
                <w:sz w:val="20"/>
                <w:szCs w:val="20"/>
              </w:rPr>
              <w:t xml:space="preserve"> документа(</w:t>
            </w:r>
            <w:proofErr w:type="spellStart"/>
            <w:r w:rsidR="00F17428" w:rsidRPr="00AB3AA2">
              <w:rPr>
                <w:rFonts w:eastAsia="Calibri"/>
                <w:i/>
                <w:sz w:val="20"/>
                <w:szCs w:val="20"/>
              </w:rPr>
              <w:t>ов</w:t>
            </w:r>
            <w:proofErr w:type="spellEnd"/>
            <w:r w:rsidR="00F17428" w:rsidRPr="00AB3AA2">
              <w:rPr>
                <w:rFonts w:eastAsia="Calibri"/>
                <w:i/>
                <w:sz w:val="20"/>
                <w:szCs w:val="20"/>
              </w:rPr>
              <w:t>), содержащих информацию о подчиненности субъекта ВФА</w:t>
            </w:r>
            <w:r w:rsidR="00CA26B7" w:rsidRPr="00AB3AA2">
              <w:rPr>
                <w:rFonts w:eastAsia="Calibri"/>
                <w:i/>
                <w:sz w:val="20"/>
                <w:szCs w:val="20"/>
              </w:rPr>
              <w:t xml:space="preserve"> (действовавших в 2022 году)</w:t>
            </w:r>
          </w:p>
        </w:tc>
        <w:tc>
          <w:tcPr>
            <w:tcW w:w="2958" w:type="dxa"/>
            <w:vMerge w:val="restart"/>
            <w:tcBorders>
              <w:bottom w:val="single" w:sz="4" w:space="0" w:color="auto"/>
            </w:tcBorders>
            <w:shd w:val="clear" w:color="auto" w:fill="auto"/>
          </w:tcPr>
          <w:p w14:paraId="4B0BA645" w14:textId="2421BB14" w:rsidR="00D45DAD" w:rsidRPr="00AB3AA2" w:rsidRDefault="00D45DAD" w:rsidP="00D45DAD">
            <w:pPr>
              <w:spacing w:after="0" w:line="240" w:lineRule="auto"/>
              <w:contextualSpacing/>
              <w:jc w:val="center"/>
              <w:rPr>
                <w:rFonts w:eastAsia="Calibri"/>
                <w:i/>
                <w:sz w:val="20"/>
                <w:szCs w:val="20"/>
              </w:rPr>
            </w:pPr>
            <w:r w:rsidRPr="00AB3AA2">
              <w:rPr>
                <w:rFonts w:eastAsia="Calibri"/>
                <w:i/>
                <w:sz w:val="20"/>
                <w:szCs w:val="20"/>
              </w:rPr>
              <w:t>Документы оцениваются на соответствие требованиям Бюджетного код</w:t>
            </w:r>
            <w:r w:rsidR="00AE6299" w:rsidRPr="00AB3AA2">
              <w:rPr>
                <w:rFonts w:eastAsia="Calibri"/>
                <w:i/>
                <w:sz w:val="20"/>
                <w:szCs w:val="20"/>
              </w:rPr>
              <w:t>екса Российской Федерации, СВФА </w:t>
            </w:r>
            <w:r w:rsidRPr="00AB3AA2">
              <w:rPr>
                <w:rFonts w:eastAsia="Calibri"/>
                <w:i/>
                <w:sz w:val="20"/>
                <w:szCs w:val="20"/>
              </w:rPr>
              <w:t>№ 237н.</w:t>
            </w:r>
          </w:p>
          <w:p w14:paraId="2A657B70" w14:textId="5521A340" w:rsidR="00F73610" w:rsidRPr="00AB3AA2" w:rsidRDefault="008B1A71" w:rsidP="00E77D7F">
            <w:pPr>
              <w:spacing w:after="0" w:line="240" w:lineRule="auto"/>
              <w:contextualSpacing/>
              <w:jc w:val="center"/>
              <w:rPr>
                <w:rFonts w:eastAsia="Calibri"/>
                <w:i/>
                <w:sz w:val="20"/>
                <w:szCs w:val="20"/>
              </w:rPr>
            </w:pPr>
            <w:r w:rsidRPr="00AB3AA2">
              <w:rPr>
                <w:rFonts w:eastAsia="Calibri"/>
                <w:i/>
                <w:sz w:val="20"/>
                <w:szCs w:val="20"/>
              </w:rPr>
              <w:t xml:space="preserve">Проводится анализ на предмет </w:t>
            </w:r>
            <w:r w:rsidR="00EF5123" w:rsidRPr="00AB3AA2">
              <w:rPr>
                <w:rFonts w:eastAsia="Calibri"/>
                <w:i/>
                <w:sz w:val="20"/>
                <w:szCs w:val="20"/>
              </w:rPr>
              <w:t>должности и сферы деятельности должностного лица (работника), которому подчинен субъект ВФА</w:t>
            </w:r>
          </w:p>
        </w:tc>
      </w:tr>
      <w:tr w:rsidR="00AB3AA2" w:rsidRPr="00AB3AA2" w14:paraId="35183876" w14:textId="77777777" w:rsidTr="001D527F">
        <w:trPr>
          <w:trHeight w:val="521"/>
          <w:jc w:val="center"/>
        </w:trPr>
        <w:tc>
          <w:tcPr>
            <w:tcW w:w="553" w:type="dxa"/>
            <w:vMerge/>
            <w:shd w:val="clear" w:color="auto" w:fill="auto"/>
          </w:tcPr>
          <w:p w14:paraId="287C4C6A" w14:textId="77777777" w:rsidR="00D45DAD" w:rsidRPr="00AB3AA2" w:rsidRDefault="00D45DAD" w:rsidP="00424694">
            <w:pPr>
              <w:spacing w:after="0" w:line="240" w:lineRule="auto"/>
              <w:contextualSpacing/>
              <w:jc w:val="center"/>
              <w:rPr>
                <w:rFonts w:eastAsia="Calibri"/>
                <w:sz w:val="20"/>
                <w:szCs w:val="20"/>
              </w:rPr>
            </w:pPr>
          </w:p>
        </w:tc>
        <w:tc>
          <w:tcPr>
            <w:tcW w:w="3269" w:type="dxa"/>
            <w:vMerge/>
            <w:shd w:val="clear" w:color="auto" w:fill="auto"/>
          </w:tcPr>
          <w:p w14:paraId="438C5041" w14:textId="77777777" w:rsidR="00D45DAD" w:rsidRPr="00AB3AA2" w:rsidRDefault="00D45DAD" w:rsidP="00424694">
            <w:pPr>
              <w:autoSpaceDE w:val="0"/>
              <w:autoSpaceDN w:val="0"/>
              <w:adjustRightInd w:val="0"/>
              <w:spacing w:after="0" w:line="240" w:lineRule="auto"/>
              <w:jc w:val="both"/>
              <w:rPr>
                <w:rFonts w:eastAsia="Calibri"/>
                <w:sz w:val="20"/>
                <w:szCs w:val="20"/>
              </w:rPr>
            </w:pPr>
          </w:p>
        </w:tc>
        <w:tc>
          <w:tcPr>
            <w:tcW w:w="3258" w:type="dxa"/>
            <w:shd w:val="clear" w:color="auto" w:fill="auto"/>
          </w:tcPr>
          <w:p w14:paraId="78EFADF8" w14:textId="11E8062A" w:rsidR="00D45DAD" w:rsidRPr="00AB3AA2" w:rsidRDefault="00D45DAD" w:rsidP="003C02EC">
            <w:pPr>
              <w:spacing w:after="0" w:line="240" w:lineRule="auto"/>
              <w:contextualSpacing/>
              <w:jc w:val="both"/>
              <w:rPr>
                <w:rFonts w:eastAsia="Calibri"/>
                <w:sz w:val="20"/>
                <w:szCs w:val="20"/>
              </w:rPr>
            </w:pPr>
            <w:r w:rsidRPr="00AB3AA2">
              <w:rPr>
                <w:rFonts w:eastAsia="Calibri"/>
                <w:sz w:val="20"/>
                <w:szCs w:val="20"/>
              </w:rPr>
              <w:t xml:space="preserve">Руководитель субъекта ВФА </w:t>
            </w:r>
            <w:r w:rsidRPr="00AB3AA2">
              <w:rPr>
                <w:sz w:val="20"/>
                <w:szCs w:val="20"/>
              </w:rPr>
              <w:t>при осуществлении ВФА подчиняется иному должностн</w:t>
            </w:r>
            <w:r w:rsidR="003C02EC" w:rsidRPr="00AB3AA2">
              <w:rPr>
                <w:sz w:val="20"/>
                <w:szCs w:val="20"/>
              </w:rPr>
              <w:t>ому</w:t>
            </w:r>
            <w:r w:rsidRPr="00AB3AA2">
              <w:rPr>
                <w:sz w:val="20"/>
                <w:szCs w:val="20"/>
              </w:rPr>
              <w:t xml:space="preserve"> лицу (раб</w:t>
            </w:r>
            <w:r w:rsidR="003C02EC" w:rsidRPr="00AB3AA2">
              <w:rPr>
                <w:sz w:val="20"/>
                <w:szCs w:val="20"/>
              </w:rPr>
              <w:t>отнику) главного администратора</w:t>
            </w:r>
          </w:p>
        </w:tc>
        <w:tc>
          <w:tcPr>
            <w:tcW w:w="673" w:type="dxa"/>
            <w:shd w:val="clear" w:color="auto" w:fill="auto"/>
          </w:tcPr>
          <w:p w14:paraId="1DF1F390" w14:textId="4759E7DE" w:rsidR="00D45DAD" w:rsidRPr="00AB3AA2" w:rsidRDefault="00D45DAD" w:rsidP="00752E37">
            <w:pPr>
              <w:spacing w:after="0" w:line="240" w:lineRule="auto"/>
              <w:contextualSpacing/>
              <w:jc w:val="center"/>
              <w:rPr>
                <w:rFonts w:eastAsia="Calibri"/>
                <w:sz w:val="20"/>
                <w:szCs w:val="20"/>
              </w:rPr>
            </w:pPr>
            <w:r w:rsidRPr="00AB3AA2">
              <w:rPr>
                <w:rFonts w:eastAsia="Calibri"/>
                <w:sz w:val="20"/>
                <w:szCs w:val="20"/>
              </w:rPr>
              <w:t>0</w:t>
            </w:r>
          </w:p>
        </w:tc>
        <w:tc>
          <w:tcPr>
            <w:tcW w:w="1772" w:type="dxa"/>
            <w:shd w:val="clear" w:color="auto" w:fill="auto"/>
          </w:tcPr>
          <w:p w14:paraId="6619A783" w14:textId="77777777" w:rsidR="00D45DAD" w:rsidRPr="00AB3AA2" w:rsidRDefault="00D45DAD" w:rsidP="00424694">
            <w:pPr>
              <w:spacing w:after="0" w:line="240" w:lineRule="auto"/>
              <w:contextualSpacing/>
              <w:jc w:val="center"/>
              <w:rPr>
                <w:rFonts w:eastAsia="Calibri"/>
                <w:sz w:val="20"/>
                <w:szCs w:val="20"/>
              </w:rPr>
            </w:pPr>
          </w:p>
        </w:tc>
        <w:tc>
          <w:tcPr>
            <w:tcW w:w="3387" w:type="dxa"/>
            <w:vMerge/>
            <w:shd w:val="clear" w:color="auto" w:fill="auto"/>
          </w:tcPr>
          <w:p w14:paraId="013C4262" w14:textId="77777777" w:rsidR="00D45DAD" w:rsidRPr="00AB3AA2" w:rsidRDefault="00D45DAD" w:rsidP="00424694">
            <w:pPr>
              <w:spacing w:after="0" w:line="240" w:lineRule="auto"/>
              <w:contextualSpacing/>
              <w:jc w:val="center"/>
              <w:rPr>
                <w:rFonts w:eastAsia="Calibri"/>
                <w:i/>
                <w:sz w:val="20"/>
                <w:szCs w:val="20"/>
              </w:rPr>
            </w:pPr>
          </w:p>
        </w:tc>
        <w:tc>
          <w:tcPr>
            <w:tcW w:w="2958" w:type="dxa"/>
            <w:vMerge/>
            <w:shd w:val="clear" w:color="auto" w:fill="auto"/>
          </w:tcPr>
          <w:p w14:paraId="7FCB4B64" w14:textId="77777777" w:rsidR="00D45DAD" w:rsidRPr="00AB3AA2" w:rsidRDefault="00D45DAD" w:rsidP="00424694">
            <w:pPr>
              <w:spacing w:after="0" w:line="240" w:lineRule="auto"/>
              <w:contextualSpacing/>
              <w:jc w:val="center"/>
              <w:rPr>
                <w:rFonts w:eastAsia="Calibri"/>
                <w:i/>
                <w:sz w:val="20"/>
                <w:szCs w:val="20"/>
              </w:rPr>
            </w:pPr>
          </w:p>
        </w:tc>
      </w:tr>
      <w:tr w:rsidR="00AB3AA2" w:rsidRPr="00AB3AA2" w14:paraId="01DA0148" w14:textId="77777777" w:rsidTr="001D527F">
        <w:trPr>
          <w:trHeight w:val="521"/>
          <w:jc w:val="center"/>
        </w:trPr>
        <w:tc>
          <w:tcPr>
            <w:tcW w:w="553" w:type="dxa"/>
            <w:vMerge w:val="restart"/>
            <w:shd w:val="clear" w:color="auto" w:fill="auto"/>
          </w:tcPr>
          <w:p w14:paraId="0B51F887" w14:textId="7CC05264" w:rsidR="00E6262D" w:rsidRPr="00AB3AA2" w:rsidRDefault="00E6262D" w:rsidP="00424694">
            <w:pPr>
              <w:spacing w:after="0" w:line="240" w:lineRule="auto"/>
              <w:contextualSpacing/>
              <w:jc w:val="center"/>
              <w:rPr>
                <w:rFonts w:eastAsia="Calibri"/>
                <w:sz w:val="20"/>
                <w:szCs w:val="20"/>
              </w:rPr>
            </w:pPr>
            <w:r w:rsidRPr="00AB3AA2">
              <w:rPr>
                <w:rFonts w:eastAsia="Calibri"/>
                <w:sz w:val="20"/>
                <w:szCs w:val="20"/>
              </w:rPr>
              <w:t>3</w:t>
            </w:r>
          </w:p>
        </w:tc>
        <w:tc>
          <w:tcPr>
            <w:tcW w:w="3269" w:type="dxa"/>
            <w:vMerge w:val="restart"/>
            <w:shd w:val="clear" w:color="auto" w:fill="auto"/>
          </w:tcPr>
          <w:p w14:paraId="1C30CFD4" w14:textId="02EB50DB" w:rsidR="00E6262D" w:rsidRPr="00AB3AA2" w:rsidRDefault="00E6262D" w:rsidP="00DC2070">
            <w:pPr>
              <w:autoSpaceDE w:val="0"/>
              <w:autoSpaceDN w:val="0"/>
              <w:adjustRightInd w:val="0"/>
              <w:spacing w:after="0" w:line="240" w:lineRule="auto"/>
              <w:jc w:val="both"/>
              <w:rPr>
                <w:rFonts w:eastAsia="Calibri"/>
                <w:sz w:val="20"/>
                <w:szCs w:val="20"/>
              </w:rPr>
            </w:pPr>
            <w:r w:rsidRPr="00AB3AA2">
              <w:rPr>
                <w:rFonts w:eastAsia="Calibri"/>
                <w:sz w:val="20"/>
                <w:szCs w:val="20"/>
              </w:rPr>
              <w:t>Предусмотрены ли ведомственным (внутренним) акт</w:t>
            </w:r>
            <w:r w:rsidR="00DA79D3" w:rsidRPr="00AB3AA2">
              <w:rPr>
                <w:rFonts w:eastAsia="Calibri"/>
                <w:sz w:val="20"/>
                <w:szCs w:val="20"/>
              </w:rPr>
              <w:t>ом</w:t>
            </w:r>
            <w:r w:rsidRPr="00AB3AA2">
              <w:rPr>
                <w:rFonts w:eastAsia="Calibri"/>
                <w:sz w:val="20"/>
                <w:szCs w:val="20"/>
              </w:rPr>
              <w:t xml:space="preserve">, обеспечивающим осуществление </w:t>
            </w:r>
            <w:r w:rsidR="00DA79D3" w:rsidRPr="00AB3AA2">
              <w:rPr>
                <w:rFonts w:eastAsia="Calibri"/>
                <w:sz w:val="20"/>
                <w:szCs w:val="20"/>
              </w:rPr>
              <w:t>ВФА</w:t>
            </w:r>
            <w:r w:rsidRPr="00AB3AA2">
              <w:rPr>
                <w:rFonts w:eastAsia="Calibri"/>
                <w:sz w:val="20"/>
                <w:szCs w:val="20"/>
              </w:rPr>
              <w:t xml:space="preserve">, положения, </w:t>
            </w:r>
            <w:r w:rsidR="00DA79D3" w:rsidRPr="00AB3AA2">
              <w:rPr>
                <w:rFonts w:eastAsia="Calibri"/>
                <w:sz w:val="20"/>
                <w:szCs w:val="20"/>
              </w:rPr>
              <w:t>противоречащие положениям федеральных стандартов ВФА</w:t>
            </w:r>
            <w:r w:rsidRPr="00AB3AA2">
              <w:rPr>
                <w:rFonts w:eastAsia="Calibri"/>
                <w:sz w:val="20"/>
                <w:szCs w:val="20"/>
              </w:rPr>
              <w:t>?</w:t>
            </w:r>
          </w:p>
          <w:p w14:paraId="62B80D2F" w14:textId="3E748247" w:rsidR="00E6262D" w:rsidRPr="00AB3AA2" w:rsidRDefault="00E6262D" w:rsidP="00722CB0">
            <w:pPr>
              <w:autoSpaceDE w:val="0"/>
              <w:autoSpaceDN w:val="0"/>
              <w:adjustRightInd w:val="0"/>
              <w:spacing w:after="0" w:line="240" w:lineRule="auto"/>
              <w:jc w:val="both"/>
              <w:rPr>
                <w:rFonts w:eastAsia="Calibri"/>
                <w:sz w:val="20"/>
                <w:szCs w:val="20"/>
              </w:rPr>
            </w:pPr>
            <w:r w:rsidRPr="00AB3AA2">
              <w:rPr>
                <w:rFonts w:eastAsia="Calibri"/>
                <w:sz w:val="20"/>
                <w:szCs w:val="20"/>
              </w:rPr>
              <w:t xml:space="preserve">(пункт 5 статьи 160.2-1 Бюджетного кодекса Российской Федерации, </w:t>
            </w:r>
            <w:r w:rsidR="00504164" w:rsidRPr="00AB3AA2">
              <w:rPr>
                <w:rFonts w:eastAsia="Calibri"/>
                <w:sz w:val="20"/>
                <w:szCs w:val="20"/>
              </w:rPr>
              <w:t xml:space="preserve">пункт </w:t>
            </w:r>
            <w:r w:rsidRPr="00AB3AA2">
              <w:rPr>
                <w:rFonts w:eastAsia="Calibri"/>
                <w:sz w:val="20"/>
                <w:szCs w:val="20"/>
              </w:rPr>
              <w:t>13 СВФА № 237н)</w:t>
            </w:r>
          </w:p>
        </w:tc>
        <w:tc>
          <w:tcPr>
            <w:tcW w:w="3258" w:type="dxa"/>
            <w:shd w:val="clear" w:color="auto" w:fill="auto"/>
          </w:tcPr>
          <w:p w14:paraId="49DEC27A" w14:textId="3273FD5E" w:rsidR="00E6262D" w:rsidRPr="00AB3AA2" w:rsidRDefault="00E6262D" w:rsidP="00AE6299">
            <w:pPr>
              <w:autoSpaceDE w:val="0"/>
              <w:autoSpaceDN w:val="0"/>
              <w:adjustRightInd w:val="0"/>
              <w:spacing w:after="0" w:line="240" w:lineRule="auto"/>
              <w:jc w:val="both"/>
              <w:rPr>
                <w:rFonts w:eastAsia="Calibri"/>
                <w:sz w:val="20"/>
                <w:szCs w:val="20"/>
              </w:rPr>
            </w:pPr>
            <w:r w:rsidRPr="00AB3AA2">
              <w:rPr>
                <w:rFonts w:eastAsia="Calibri"/>
                <w:sz w:val="20"/>
                <w:szCs w:val="20"/>
              </w:rPr>
              <w:t xml:space="preserve">Положения ведомственного (внутреннего) акта, обеспечивающего осуществление </w:t>
            </w:r>
            <w:r w:rsidR="00B535A6" w:rsidRPr="00AB3AA2">
              <w:rPr>
                <w:rFonts w:eastAsia="Calibri"/>
                <w:sz w:val="20"/>
                <w:szCs w:val="20"/>
              </w:rPr>
              <w:t>ВФА</w:t>
            </w:r>
            <w:r w:rsidRPr="00AB3AA2">
              <w:rPr>
                <w:rFonts w:eastAsia="Calibri"/>
                <w:sz w:val="20"/>
                <w:szCs w:val="20"/>
              </w:rPr>
              <w:t xml:space="preserve">, соответствуют положениям федеральных </w:t>
            </w:r>
            <w:r w:rsidR="00504164" w:rsidRPr="00AB3AA2">
              <w:rPr>
                <w:rFonts w:eastAsia="Calibri"/>
                <w:sz w:val="20"/>
                <w:szCs w:val="20"/>
              </w:rPr>
              <w:t xml:space="preserve">стандартов </w:t>
            </w:r>
            <w:r w:rsidR="00B535A6" w:rsidRPr="00AB3AA2">
              <w:rPr>
                <w:rFonts w:eastAsia="Calibri"/>
                <w:sz w:val="20"/>
                <w:szCs w:val="20"/>
              </w:rPr>
              <w:t>ВФА</w:t>
            </w:r>
          </w:p>
        </w:tc>
        <w:tc>
          <w:tcPr>
            <w:tcW w:w="673" w:type="dxa"/>
            <w:shd w:val="clear" w:color="auto" w:fill="auto"/>
          </w:tcPr>
          <w:p w14:paraId="01D7AC93" w14:textId="724A6613" w:rsidR="00E6262D" w:rsidRPr="00AB3AA2" w:rsidRDefault="00E6262D" w:rsidP="00424694">
            <w:pPr>
              <w:spacing w:after="0" w:line="240" w:lineRule="auto"/>
              <w:contextualSpacing/>
              <w:jc w:val="center"/>
              <w:rPr>
                <w:rFonts w:eastAsia="Calibri"/>
                <w:sz w:val="20"/>
                <w:szCs w:val="20"/>
              </w:rPr>
            </w:pPr>
            <w:r w:rsidRPr="00AB3AA2">
              <w:rPr>
                <w:rFonts w:eastAsia="Calibri"/>
                <w:sz w:val="20"/>
                <w:szCs w:val="20"/>
              </w:rPr>
              <w:t>10</w:t>
            </w:r>
          </w:p>
        </w:tc>
        <w:tc>
          <w:tcPr>
            <w:tcW w:w="1772" w:type="dxa"/>
            <w:shd w:val="clear" w:color="auto" w:fill="auto"/>
          </w:tcPr>
          <w:p w14:paraId="4A04263E" w14:textId="77777777" w:rsidR="00E6262D" w:rsidRPr="00AB3AA2" w:rsidRDefault="00E6262D" w:rsidP="00424694">
            <w:pPr>
              <w:spacing w:after="0" w:line="240" w:lineRule="auto"/>
              <w:contextualSpacing/>
              <w:jc w:val="center"/>
              <w:rPr>
                <w:rFonts w:eastAsia="Calibri"/>
                <w:sz w:val="20"/>
                <w:szCs w:val="20"/>
              </w:rPr>
            </w:pPr>
          </w:p>
        </w:tc>
        <w:tc>
          <w:tcPr>
            <w:tcW w:w="3387" w:type="dxa"/>
            <w:vMerge w:val="restart"/>
            <w:shd w:val="clear" w:color="auto" w:fill="auto"/>
          </w:tcPr>
          <w:p w14:paraId="1C3C0420" w14:textId="2CBDFBE9" w:rsidR="00E6262D" w:rsidRPr="00AB3AA2" w:rsidRDefault="00E6262D" w:rsidP="00AE6299">
            <w:pPr>
              <w:spacing w:after="0" w:line="240" w:lineRule="auto"/>
              <w:contextualSpacing/>
              <w:jc w:val="center"/>
              <w:rPr>
                <w:rFonts w:eastAsia="Calibri"/>
                <w:i/>
                <w:sz w:val="20"/>
                <w:szCs w:val="20"/>
              </w:rPr>
            </w:pPr>
            <w:r w:rsidRPr="00AB3AA2">
              <w:rPr>
                <w:rFonts w:eastAsia="Calibri"/>
                <w:i/>
                <w:sz w:val="20"/>
                <w:szCs w:val="20"/>
              </w:rPr>
              <w:t xml:space="preserve">Указать реквизиты (дата, номер, наименование) ведомственного (внутреннего) акта, обеспечивающего осуществление </w:t>
            </w:r>
            <w:r w:rsidR="00504164" w:rsidRPr="00AB3AA2">
              <w:rPr>
                <w:rFonts w:eastAsia="Calibri"/>
                <w:i/>
                <w:sz w:val="20"/>
                <w:szCs w:val="20"/>
              </w:rPr>
              <w:t>ВФА</w:t>
            </w:r>
            <w:r w:rsidR="002761C0" w:rsidRPr="00AB3AA2">
              <w:rPr>
                <w:rFonts w:eastAsia="Calibri"/>
                <w:i/>
                <w:sz w:val="20"/>
                <w:szCs w:val="20"/>
              </w:rPr>
              <w:t xml:space="preserve"> (действовавшего в 2022 году)</w:t>
            </w:r>
          </w:p>
        </w:tc>
        <w:tc>
          <w:tcPr>
            <w:tcW w:w="2958" w:type="dxa"/>
            <w:vMerge w:val="restart"/>
            <w:shd w:val="clear" w:color="auto" w:fill="auto"/>
          </w:tcPr>
          <w:p w14:paraId="31F68D3B" w14:textId="0C32E338" w:rsidR="00E6262D" w:rsidRPr="00AB3AA2" w:rsidRDefault="00E6262D" w:rsidP="00E6262D">
            <w:pPr>
              <w:spacing w:after="0" w:line="240" w:lineRule="auto"/>
              <w:contextualSpacing/>
              <w:jc w:val="center"/>
              <w:rPr>
                <w:rFonts w:eastAsia="Calibri"/>
                <w:i/>
                <w:sz w:val="20"/>
                <w:szCs w:val="20"/>
              </w:rPr>
            </w:pPr>
            <w:r w:rsidRPr="00AB3AA2">
              <w:rPr>
                <w:rFonts w:eastAsia="Calibri"/>
                <w:i/>
                <w:sz w:val="20"/>
                <w:szCs w:val="20"/>
              </w:rPr>
              <w:t xml:space="preserve">Документы оцениваются на соответствие требованиям Бюджетного кодекса Российской Федерации, </w:t>
            </w:r>
            <w:r w:rsidR="00DE0214" w:rsidRPr="00AB3AA2">
              <w:rPr>
                <w:rFonts w:eastAsia="Calibri"/>
                <w:i/>
                <w:sz w:val="20"/>
                <w:szCs w:val="20"/>
              </w:rPr>
              <w:t xml:space="preserve">федеральным стандартам </w:t>
            </w:r>
            <w:r w:rsidR="007D5BB4" w:rsidRPr="00AB3AA2">
              <w:rPr>
                <w:rFonts w:eastAsia="Calibri"/>
                <w:i/>
                <w:sz w:val="20"/>
                <w:szCs w:val="20"/>
              </w:rPr>
              <w:t>ВФА</w:t>
            </w:r>
            <w:r w:rsidRPr="00AB3AA2">
              <w:rPr>
                <w:rFonts w:eastAsia="Calibri"/>
                <w:i/>
                <w:sz w:val="20"/>
                <w:szCs w:val="20"/>
              </w:rPr>
              <w:t>.</w:t>
            </w:r>
          </w:p>
          <w:p w14:paraId="457703CF" w14:textId="59D4D3C0" w:rsidR="00E6262D" w:rsidRPr="00AB3AA2" w:rsidRDefault="00AE6299" w:rsidP="00AF352E">
            <w:pPr>
              <w:spacing w:after="0" w:line="240" w:lineRule="auto"/>
              <w:contextualSpacing/>
              <w:jc w:val="center"/>
              <w:rPr>
                <w:rFonts w:eastAsia="Calibri"/>
                <w:i/>
                <w:sz w:val="20"/>
                <w:szCs w:val="20"/>
              </w:rPr>
            </w:pPr>
            <w:r w:rsidRPr="00AB3AA2">
              <w:rPr>
                <w:rFonts w:eastAsia="Calibri"/>
                <w:i/>
                <w:sz w:val="20"/>
                <w:szCs w:val="20"/>
              </w:rPr>
              <w:t xml:space="preserve">Проводится анализ </w:t>
            </w:r>
            <w:r w:rsidR="00DE0214" w:rsidRPr="00AB3AA2">
              <w:rPr>
                <w:rFonts w:eastAsia="Calibri"/>
                <w:i/>
                <w:sz w:val="20"/>
                <w:szCs w:val="20"/>
              </w:rPr>
              <w:t xml:space="preserve">ведомственного (внутреннего) акта, обеспечивающего осуществление </w:t>
            </w:r>
            <w:r w:rsidR="007D5BB4" w:rsidRPr="00AB3AA2">
              <w:rPr>
                <w:rFonts w:eastAsia="Calibri"/>
                <w:i/>
                <w:sz w:val="20"/>
                <w:szCs w:val="20"/>
              </w:rPr>
              <w:t>ВФА</w:t>
            </w:r>
            <w:r w:rsidR="00DE0214" w:rsidRPr="00AB3AA2">
              <w:rPr>
                <w:rFonts w:eastAsia="Calibri"/>
                <w:i/>
                <w:sz w:val="20"/>
                <w:szCs w:val="20"/>
              </w:rPr>
              <w:t xml:space="preserve">, на предмет дополнения его </w:t>
            </w:r>
            <w:r w:rsidR="00516BD3" w:rsidRPr="00AB3AA2">
              <w:rPr>
                <w:rFonts w:eastAsia="Calibri"/>
                <w:i/>
                <w:sz w:val="20"/>
                <w:szCs w:val="20"/>
              </w:rPr>
              <w:t xml:space="preserve">иными </w:t>
            </w:r>
            <w:r w:rsidR="00DE0214" w:rsidRPr="00AB3AA2">
              <w:rPr>
                <w:rFonts w:eastAsia="Calibri"/>
                <w:i/>
                <w:sz w:val="20"/>
                <w:szCs w:val="20"/>
              </w:rPr>
              <w:t>положениями,</w:t>
            </w:r>
            <w:r w:rsidR="00516BD3" w:rsidRPr="00AB3AA2">
              <w:rPr>
                <w:rFonts w:eastAsia="Calibri"/>
                <w:i/>
                <w:sz w:val="20"/>
                <w:szCs w:val="20"/>
              </w:rPr>
              <w:t xml:space="preserve"> необходимыми для осуществления ВФА,</w:t>
            </w:r>
            <w:r w:rsidR="00DE0214" w:rsidRPr="00AB3AA2">
              <w:rPr>
                <w:rFonts w:eastAsia="Calibri"/>
                <w:i/>
                <w:sz w:val="20"/>
                <w:szCs w:val="20"/>
              </w:rPr>
              <w:t xml:space="preserve"> не нашедшими отражения в федеральных стандартах </w:t>
            </w:r>
            <w:r w:rsidR="007D5BB4" w:rsidRPr="00AB3AA2">
              <w:rPr>
                <w:rFonts w:eastAsia="Calibri"/>
                <w:i/>
                <w:sz w:val="20"/>
                <w:szCs w:val="20"/>
              </w:rPr>
              <w:t>ВФА</w:t>
            </w:r>
            <w:r w:rsidR="00DE0214" w:rsidRPr="00AB3AA2">
              <w:rPr>
                <w:rFonts w:eastAsia="Calibri"/>
                <w:i/>
                <w:sz w:val="20"/>
                <w:szCs w:val="20"/>
              </w:rPr>
              <w:t xml:space="preserve"> </w:t>
            </w:r>
          </w:p>
        </w:tc>
      </w:tr>
      <w:tr w:rsidR="00AB3AA2" w:rsidRPr="00AB3AA2" w14:paraId="46883C8E" w14:textId="77777777" w:rsidTr="001D527F">
        <w:trPr>
          <w:trHeight w:val="521"/>
          <w:jc w:val="center"/>
        </w:trPr>
        <w:tc>
          <w:tcPr>
            <w:tcW w:w="553" w:type="dxa"/>
            <w:vMerge/>
            <w:shd w:val="clear" w:color="auto" w:fill="auto"/>
          </w:tcPr>
          <w:p w14:paraId="236FDBE8" w14:textId="77777777" w:rsidR="00E6262D" w:rsidRPr="00AB3AA2" w:rsidRDefault="00E6262D" w:rsidP="00424694">
            <w:pPr>
              <w:spacing w:after="0" w:line="240" w:lineRule="auto"/>
              <w:contextualSpacing/>
              <w:jc w:val="center"/>
              <w:rPr>
                <w:rFonts w:eastAsia="Calibri"/>
                <w:sz w:val="20"/>
                <w:szCs w:val="20"/>
              </w:rPr>
            </w:pPr>
          </w:p>
        </w:tc>
        <w:tc>
          <w:tcPr>
            <w:tcW w:w="3269" w:type="dxa"/>
            <w:vMerge/>
            <w:shd w:val="clear" w:color="auto" w:fill="auto"/>
          </w:tcPr>
          <w:p w14:paraId="15542855" w14:textId="77777777" w:rsidR="00E6262D" w:rsidRPr="00AB3AA2" w:rsidRDefault="00E6262D" w:rsidP="00424694">
            <w:pPr>
              <w:autoSpaceDE w:val="0"/>
              <w:autoSpaceDN w:val="0"/>
              <w:adjustRightInd w:val="0"/>
              <w:spacing w:after="0" w:line="240" w:lineRule="auto"/>
              <w:jc w:val="both"/>
              <w:rPr>
                <w:rFonts w:eastAsia="Calibri"/>
                <w:sz w:val="20"/>
                <w:szCs w:val="20"/>
              </w:rPr>
            </w:pPr>
          </w:p>
        </w:tc>
        <w:tc>
          <w:tcPr>
            <w:tcW w:w="3258" w:type="dxa"/>
            <w:shd w:val="clear" w:color="auto" w:fill="auto"/>
          </w:tcPr>
          <w:p w14:paraId="589BEF36" w14:textId="68E70CB3" w:rsidR="00E6262D" w:rsidRPr="00AB3AA2" w:rsidRDefault="00E6262D" w:rsidP="00B535A6">
            <w:pPr>
              <w:autoSpaceDE w:val="0"/>
              <w:autoSpaceDN w:val="0"/>
              <w:adjustRightInd w:val="0"/>
              <w:spacing w:after="0" w:line="240" w:lineRule="auto"/>
              <w:jc w:val="both"/>
              <w:rPr>
                <w:rFonts w:eastAsia="Calibri"/>
                <w:sz w:val="20"/>
                <w:szCs w:val="20"/>
              </w:rPr>
            </w:pPr>
            <w:r w:rsidRPr="00AB3AA2">
              <w:rPr>
                <w:rFonts w:eastAsia="Calibri"/>
                <w:sz w:val="20"/>
                <w:szCs w:val="20"/>
              </w:rPr>
              <w:t xml:space="preserve">Положения ведомственного (внутреннего) акта, обеспечивающего осуществление </w:t>
            </w:r>
            <w:r w:rsidR="00B535A6" w:rsidRPr="00AB3AA2">
              <w:rPr>
                <w:rFonts w:eastAsia="Calibri"/>
                <w:sz w:val="20"/>
                <w:szCs w:val="20"/>
              </w:rPr>
              <w:t>ВФА</w:t>
            </w:r>
            <w:r w:rsidRPr="00AB3AA2">
              <w:rPr>
                <w:rFonts w:eastAsia="Calibri"/>
                <w:sz w:val="20"/>
                <w:szCs w:val="20"/>
              </w:rPr>
              <w:t xml:space="preserve">, не соответствуют положениям </w:t>
            </w:r>
            <w:r w:rsidR="00B535A6" w:rsidRPr="00AB3AA2">
              <w:rPr>
                <w:rFonts w:eastAsia="Calibri"/>
                <w:sz w:val="20"/>
                <w:szCs w:val="20"/>
              </w:rPr>
              <w:t>федеральных стандартов</w:t>
            </w:r>
            <w:r w:rsidRPr="00AB3AA2">
              <w:rPr>
                <w:rFonts w:eastAsia="Calibri"/>
                <w:sz w:val="20"/>
                <w:szCs w:val="20"/>
              </w:rPr>
              <w:t xml:space="preserve"> </w:t>
            </w:r>
            <w:r w:rsidR="00B535A6" w:rsidRPr="00AB3AA2">
              <w:rPr>
                <w:rFonts w:eastAsia="Calibri"/>
                <w:sz w:val="20"/>
                <w:szCs w:val="20"/>
              </w:rPr>
              <w:t>ВФА</w:t>
            </w:r>
            <w:r w:rsidRPr="00AB3AA2">
              <w:rPr>
                <w:rFonts w:eastAsia="Calibri"/>
                <w:sz w:val="20"/>
                <w:szCs w:val="20"/>
              </w:rPr>
              <w:t xml:space="preserve"> </w:t>
            </w:r>
          </w:p>
        </w:tc>
        <w:tc>
          <w:tcPr>
            <w:tcW w:w="673" w:type="dxa"/>
            <w:shd w:val="clear" w:color="auto" w:fill="auto"/>
          </w:tcPr>
          <w:p w14:paraId="7134DC81" w14:textId="4322B171" w:rsidR="00E6262D" w:rsidRPr="00AB3AA2" w:rsidRDefault="00E6262D" w:rsidP="00424694">
            <w:pPr>
              <w:spacing w:after="0" w:line="240" w:lineRule="auto"/>
              <w:contextualSpacing/>
              <w:jc w:val="center"/>
              <w:rPr>
                <w:rFonts w:eastAsia="Calibri"/>
                <w:sz w:val="20"/>
                <w:szCs w:val="20"/>
              </w:rPr>
            </w:pPr>
            <w:r w:rsidRPr="00AB3AA2">
              <w:rPr>
                <w:rFonts w:eastAsia="Calibri"/>
                <w:sz w:val="20"/>
                <w:szCs w:val="20"/>
              </w:rPr>
              <w:t>0</w:t>
            </w:r>
          </w:p>
        </w:tc>
        <w:tc>
          <w:tcPr>
            <w:tcW w:w="1772" w:type="dxa"/>
            <w:shd w:val="clear" w:color="auto" w:fill="auto"/>
          </w:tcPr>
          <w:p w14:paraId="13FC44AA" w14:textId="77777777" w:rsidR="00E6262D" w:rsidRPr="00AB3AA2" w:rsidRDefault="00E6262D" w:rsidP="00424694">
            <w:pPr>
              <w:spacing w:after="0" w:line="240" w:lineRule="auto"/>
              <w:contextualSpacing/>
              <w:jc w:val="center"/>
              <w:rPr>
                <w:rFonts w:eastAsia="Calibri"/>
                <w:sz w:val="20"/>
                <w:szCs w:val="20"/>
              </w:rPr>
            </w:pPr>
          </w:p>
        </w:tc>
        <w:tc>
          <w:tcPr>
            <w:tcW w:w="3387" w:type="dxa"/>
            <w:vMerge/>
            <w:shd w:val="clear" w:color="auto" w:fill="auto"/>
          </w:tcPr>
          <w:p w14:paraId="4FE2F4B7" w14:textId="77777777" w:rsidR="00E6262D" w:rsidRPr="00AB3AA2" w:rsidRDefault="00E6262D" w:rsidP="00424694">
            <w:pPr>
              <w:spacing w:after="0" w:line="240" w:lineRule="auto"/>
              <w:contextualSpacing/>
              <w:jc w:val="center"/>
              <w:rPr>
                <w:rFonts w:eastAsia="Calibri"/>
                <w:i/>
                <w:sz w:val="20"/>
                <w:szCs w:val="20"/>
              </w:rPr>
            </w:pPr>
          </w:p>
        </w:tc>
        <w:tc>
          <w:tcPr>
            <w:tcW w:w="2958" w:type="dxa"/>
            <w:vMerge/>
            <w:shd w:val="clear" w:color="auto" w:fill="auto"/>
          </w:tcPr>
          <w:p w14:paraId="50D2EAD8" w14:textId="77777777" w:rsidR="00E6262D" w:rsidRPr="00AB3AA2" w:rsidRDefault="00E6262D" w:rsidP="00424694">
            <w:pPr>
              <w:spacing w:after="0" w:line="240" w:lineRule="auto"/>
              <w:contextualSpacing/>
              <w:jc w:val="center"/>
              <w:rPr>
                <w:rFonts w:eastAsia="Calibri"/>
                <w:i/>
                <w:sz w:val="20"/>
                <w:szCs w:val="20"/>
              </w:rPr>
            </w:pPr>
          </w:p>
        </w:tc>
      </w:tr>
      <w:tr w:rsidR="00AB3AA2" w:rsidRPr="00AB3AA2" w14:paraId="34AA4906" w14:textId="77777777" w:rsidTr="001D527F">
        <w:trPr>
          <w:trHeight w:val="521"/>
          <w:jc w:val="center"/>
        </w:trPr>
        <w:tc>
          <w:tcPr>
            <w:tcW w:w="553" w:type="dxa"/>
            <w:vMerge/>
            <w:shd w:val="clear" w:color="auto" w:fill="auto"/>
          </w:tcPr>
          <w:p w14:paraId="7387F67D" w14:textId="77777777" w:rsidR="00E6262D" w:rsidRPr="00AB3AA2" w:rsidRDefault="00E6262D" w:rsidP="00424694">
            <w:pPr>
              <w:spacing w:after="0" w:line="240" w:lineRule="auto"/>
              <w:contextualSpacing/>
              <w:jc w:val="center"/>
              <w:rPr>
                <w:rFonts w:eastAsia="Calibri"/>
                <w:sz w:val="20"/>
                <w:szCs w:val="20"/>
              </w:rPr>
            </w:pPr>
          </w:p>
        </w:tc>
        <w:tc>
          <w:tcPr>
            <w:tcW w:w="3269" w:type="dxa"/>
            <w:vMerge/>
            <w:shd w:val="clear" w:color="auto" w:fill="auto"/>
          </w:tcPr>
          <w:p w14:paraId="4208109F" w14:textId="77777777" w:rsidR="00E6262D" w:rsidRPr="00AB3AA2" w:rsidRDefault="00E6262D" w:rsidP="00424694">
            <w:pPr>
              <w:autoSpaceDE w:val="0"/>
              <w:autoSpaceDN w:val="0"/>
              <w:adjustRightInd w:val="0"/>
              <w:spacing w:after="0" w:line="240" w:lineRule="auto"/>
              <w:jc w:val="both"/>
              <w:rPr>
                <w:rFonts w:eastAsia="Calibri"/>
                <w:sz w:val="20"/>
                <w:szCs w:val="20"/>
              </w:rPr>
            </w:pPr>
          </w:p>
        </w:tc>
        <w:tc>
          <w:tcPr>
            <w:tcW w:w="3258" w:type="dxa"/>
            <w:shd w:val="clear" w:color="auto" w:fill="auto"/>
          </w:tcPr>
          <w:p w14:paraId="4A727D4D" w14:textId="19541C42" w:rsidR="00E6262D" w:rsidRPr="00AB3AA2" w:rsidRDefault="00E6262D" w:rsidP="00B535A6">
            <w:pPr>
              <w:autoSpaceDE w:val="0"/>
              <w:autoSpaceDN w:val="0"/>
              <w:adjustRightInd w:val="0"/>
              <w:spacing w:after="0" w:line="240" w:lineRule="auto"/>
              <w:jc w:val="both"/>
              <w:rPr>
                <w:rFonts w:eastAsia="Calibri"/>
                <w:sz w:val="20"/>
                <w:szCs w:val="20"/>
              </w:rPr>
            </w:pPr>
            <w:r w:rsidRPr="00AB3AA2">
              <w:rPr>
                <w:rFonts w:eastAsia="Calibri"/>
                <w:sz w:val="20"/>
                <w:szCs w:val="20"/>
              </w:rPr>
              <w:t xml:space="preserve">Ведомственный (внутренний) акт, обеспечивающий осуществление </w:t>
            </w:r>
            <w:r w:rsidR="00B535A6" w:rsidRPr="00AB3AA2">
              <w:rPr>
                <w:rFonts w:eastAsia="Calibri"/>
                <w:sz w:val="20"/>
                <w:szCs w:val="20"/>
              </w:rPr>
              <w:t>ВФА</w:t>
            </w:r>
            <w:r w:rsidRPr="00AB3AA2">
              <w:rPr>
                <w:rFonts w:eastAsia="Calibri"/>
                <w:sz w:val="20"/>
                <w:szCs w:val="20"/>
              </w:rPr>
              <w:t>, не издан</w:t>
            </w:r>
          </w:p>
        </w:tc>
        <w:tc>
          <w:tcPr>
            <w:tcW w:w="673" w:type="dxa"/>
            <w:shd w:val="clear" w:color="auto" w:fill="auto"/>
          </w:tcPr>
          <w:p w14:paraId="253DCF23" w14:textId="40E2047D" w:rsidR="00E6262D" w:rsidRPr="00AB3AA2" w:rsidRDefault="00E6262D" w:rsidP="00424694">
            <w:pPr>
              <w:spacing w:after="0" w:line="240" w:lineRule="auto"/>
              <w:contextualSpacing/>
              <w:jc w:val="center"/>
              <w:rPr>
                <w:rFonts w:eastAsia="Calibri"/>
                <w:sz w:val="20"/>
                <w:szCs w:val="20"/>
              </w:rPr>
            </w:pPr>
            <w:r w:rsidRPr="00AB3AA2">
              <w:rPr>
                <w:rFonts w:eastAsia="Calibri"/>
                <w:sz w:val="20"/>
                <w:szCs w:val="20"/>
              </w:rPr>
              <w:t>-5</w:t>
            </w:r>
          </w:p>
        </w:tc>
        <w:tc>
          <w:tcPr>
            <w:tcW w:w="1772" w:type="dxa"/>
            <w:shd w:val="clear" w:color="auto" w:fill="auto"/>
          </w:tcPr>
          <w:p w14:paraId="4F40353A" w14:textId="77777777" w:rsidR="00E6262D" w:rsidRPr="00AB3AA2" w:rsidRDefault="00E6262D" w:rsidP="00424694">
            <w:pPr>
              <w:spacing w:after="0" w:line="240" w:lineRule="auto"/>
              <w:contextualSpacing/>
              <w:jc w:val="center"/>
              <w:rPr>
                <w:rFonts w:eastAsia="Calibri"/>
                <w:sz w:val="20"/>
                <w:szCs w:val="20"/>
              </w:rPr>
            </w:pPr>
          </w:p>
        </w:tc>
        <w:tc>
          <w:tcPr>
            <w:tcW w:w="3387" w:type="dxa"/>
            <w:vMerge/>
            <w:shd w:val="clear" w:color="auto" w:fill="auto"/>
          </w:tcPr>
          <w:p w14:paraId="6D46BECB" w14:textId="77777777" w:rsidR="00E6262D" w:rsidRPr="00AB3AA2" w:rsidRDefault="00E6262D" w:rsidP="00424694">
            <w:pPr>
              <w:spacing w:after="0" w:line="240" w:lineRule="auto"/>
              <w:contextualSpacing/>
              <w:jc w:val="center"/>
              <w:rPr>
                <w:rFonts w:eastAsia="Calibri"/>
                <w:i/>
                <w:sz w:val="20"/>
                <w:szCs w:val="20"/>
              </w:rPr>
            </w:pPr>
          </w:p>
        </w:tc>
        <w:tc>
          <w:tcPr>
            <w:tcW w:w="2958" w:type="dxa"/>
            <w:vMerge/>
            <w:shd w:val="clear" w:color="auto" w:fill="auto"/>
          </w:tcPr>
          <w:p w14:paraId="4E1271F3" w14:textId="77777777" w:rsidR="00E6262D" w:rsidRPr="00AB3AA2" w:rsidRDefault="00E6262D" w:rsidP="00424694">
            <w:pPr>
              <w:spacing w:after="0" w:line="240" w:lineRule="auto"/>
              <w:contextualSpacing/>
              <w:jc w:val="center"/>
              <w:rPr>
                <w:rFonts w:eastAsia="Calibri"/>
                <w:i/>
                <w:sz w:val="20"/>
                <w:szCs w:val="20"/>
              </w:rPr>
            </w:pPr>
          </w:p>
        </w:tc>
      </w:tr>
      <w:tr w:rsidR="00AB3AA2" w:rsidRPr="00AB3AA2" w14:paraId="41A8BDBF" w14:textId="77777777" w:rsidTr="001D527F">
        <w:trPr>
          <w:trHeight w:val="521"/>
          <w:jc w:val="center"/>
        </w:trPr>
        <w:tc>
          <w:tcPr>
            <w:tcW w:w="553" w:type="dxa"/>
            <w:vMerge w:val="restart"/>
            <w:shd w:val="clear" w:color="auto" w:fill="auto"/>
          </w:tcPr>
          <w:p w14:paraId="419290AF" w14:textId="7EE2EF4C" w:rsidR="00424694" w:rsidRPr="00AB3AA2" w:rsidRDefault="009A3DEC" w:rsidP="00424694">
            <w:pPr>
              <w:spacing w:after="0" w:line="240" w:lineRule="auto"/>
              <w:contextualSpacing/>
              <w:jc w:val="center"/>
              <w:rPr>
                <w:rFonts w:eastAsia="Calibri"/>
                <w:sz w:val="20"/>
                <w:szCs w:val="20"/>
              </w:rPr>
            </w:pPr>
            <w:r w:rsidRPr="00AB3AA2">
              <w:rPr>
                <w:rFonts w:eastAsia="Calibri"/>
                <w:sz w:val="20"/>
                <w:szCs w:val="20"/>
              </w:rPr>
              <w:t>4</w:t>
            </w:r>
          </w:p>
        </w:tc>
        <w:tc>
          <w:tcPr>
            <w:tcW w:w="3269" w:type="dxa"/>
            <w:vMerge w:val="restart"/>
            <w:shd w:val="clear" w:color="auto" w:fill="auto"/>
          </w:tcPr>
          <w:p w14:paraId="2EC554CE" w14:textId="09B478AB" w:rsidR="00424694" w:rsidRPr="00AB3AA2" w:rsidRDefault="00424694" w:rsidP="00424694">
            <w:pPr>
              <w:autoSpaceDE w:val="0"/>
              <w:autoSpaceDN w:val="0"/>
              <w:adjustRightInd w:val="0"/>
              <w:spacing w:after="0" w:line="240" w:lineRule="auto"/>
              <w:jc w:val="both"/>
              <w:rPr>
                <w:rFonts w:eastAsia="Calibri"/>
                <w:sz w:val="20"/>
                <w:szCs w:val="20"/>
              </w:rPr>
            </w:pPr>
            <w:r w:rsidRPr="00AB3AA2">
              <w:rPr>
                <w:rFonts w:eastAsia="Calibri"/>
                <w:sz w:val="20"/>
                <w:szCs w:val="20"/>
              </w:rPr>
              <w:t>Содержит ли план проведения аудиторских мероприятий не менее одного аудиторского мероприятия в целях подтверждения достоверности бюджетной отчетности и (или) подтверждени</w:t>
            </w:r>
            <w:r w:rsidR="00002F8B" w:rsidRPr="00AB3AA2">
              <w:rPr>
                <w:rFonts w:eastAsia="Calibri"/>
                <w:sz w:val="20"/>
                <w:szCs w:val="20"/>
              </w:rPr>
              <w:t>я</w:t>
            </w:r>
            <w:r w:rsidRPr="00AB3AA2">
              <w:rPr>
                <w:rFonts w:eastAsia="Calibri"/>
                <w:sz w:val="20"/>
                <w:szCs w:val="20"/>
              </w:rPr>
              <w:t xml:space="preserve"> соответствия порядка ведения </w:t>
            </w:r>
            <w:r w:rsidRPr="00AB3AA2">
              <w:rPr>
                <w:rFonts w:eastAsia="Calibri"/>
                <w:sz w:val="20"/>
                <w:szCs w:val="20"/>
              </w:rPr>
              <w:lastRenderedPageBreak/>
              <w:t xml:space="preserve">бюджетного учета единой методологии </w:t>
            </w:r>
            <w:r w:rsidR="00002F8B" w:rsidRPr="00AB3AA2">
              <w:rPr>
                <w:rFonts w:eastAsia="Calibri"/>
                <w:sz w:val="20"/>
                <w:szCs w:val="20"/>
              </w:rPr>
              <w:t xml:space="preserve">ведения бюджетного </w:t>
            </w:r>
            <w:r w:rsidRPr="00AB3AA2">
              <w:rPr>
                <w:rFonts w:eastAsia="Calibri"/>
                <w:sz w:val="20"/>
                <w:szCs w:val="20"/>
              </w:rPr>
              <w:t>учета и</w:t>
            </w:r>
            <w:r w:rsidR="00002F8B" w:rsidRPr="00AB3AA2">
              <w:rPr>
                <w:rFonts w:eastAsia="Calibri"/>
                <w:sz w:val="20"/>
                <w:szCs w:val="20"/>
              </w:rPr>
              <w:t xml:space="preserve"> составлени</w:t>
            </w:r>
            <w:r w:rsidR="006D6082" w:rsidRPr="00AB3AA2">
              <w:rPr>
                <w:rFonts w:eastAsia="Calibri"/>
                <w:sz w:val="20"/>
                <w:szCs w:val="20"/>
              </w:rPr>
              <w:t>я</w:t>
            </w:r>
            <w:r w:rsidR="00002F8B" w:rsidRPr="00AB3AA2">
              <w:rPr>
                <w:rFonts w:eastAsia="Calibri"/>
                <w:sz w:val="20"/>
                <w:szCs w:val="20"/>
              </w:rPr>
              <w:t xml:space="preserve">, утверждения и представления бюджетной </w:t>
            </w:r>
            <w:r w:rsidRPr="00AB3AA2">
              <w:rPr>
                <w:rFonts w:eastAsia="Calibri"/>
                <w:sz w:val="20"/>
                <w:szCs w:val="20"/>
              </w:rPr>
              <w:t>отчетности (далее - подтверждение достоверности бюджетной отчетности):</w:t>
            </w:r>
          </w:p>
          <w:p w14:paraId="63532465" w14:textId="2D75E640" w:rsidR="00424694" w:rsidRPr="00AB3AA2" w:rsidRDefault="00424694" w:rsidP="00424694">
            <w:pPr>
              <w:autoSpaceDE w:val="0"/>
              <w:autoSpaceDN w:val="0"/>
              <w:adjustRightInd w:val="0"/>
              <w:spacing w:after="0" w:line="240" w:lineRule="auto"/>
              <w:jc w:val="both"/>
              <w:rPr>
                <w:rFonts w:eastAsia="Calibri"/>
                <w:sz w:val="20"/>
                <w:szCs w:val="20"/>
              </w:rPr>
            </w:pPr>
            <w:r w:rsidRPr="00AB3AA2">
              <w:rPr>
                <w:rFonts w:eastAsia="Calibri"/>
                <w:sz w:val="20"/>
                <w:szCs w:val="20"/>
              </w:rPr>
              <w:t>- в отношении главного администратора</w:t>
            </w:r>
            <w:r w:rsidR="009A3DEC" w:rsidRPr="00AB3AA2">
              <w:rPr>
                <w:rFonts w:eastAsia="Calibri"/>
                <w:sz w:val="20"/>
                <w:szCs w:val="20"/>
              </w:rPr>
              <w:t>;</w:t>
            </w:r>
          </w:p>
          <w:p w14:paraId="07A8346D" w14:textId="3E969A08" w:rsidR="00424694" w:rsidRPr="00AB3AA2" w:rsidRDefault="00424694" w:rsidP="00424694">
            <w:pPr>
              <w:autoSpaceDE w:val="0"/>
              <w:autoSpaceDN w:val="0"/>
              <w:adjustRightInd w:val="0"/>
              <w:spacing w:after="0" w:line="240" w:lineRule="auto"/>
              <w:jc w:val="both"/>
              <w:rPr>
                <w:rFonts w:eastAsia="Calibri"/>
                <w:sz w:val="20"/>
                <w:szCs w:val="20"/>
              </w:rPr>
            </w:pPr>
            <w:r w:rsidRPr="00AB3AA2">
              <w:rPr>
                <w:rFonts w:eastAsia="Calibri"/>
                <w:sz w:val="20"/>
                <w:szCs w:val="20"/>
              </w:rPr>
              <w:t xml:space="preserve">- в отношении каждого из подведомственных </w:t>
            </w:r>
            <w:r w:rsidR="00A62B54" w:rsidRPr="00AB3AA2">
              <w:rPr>
                <w:rFonts w:eastAsia="Calibri"/>
                <w:sz w:val="20"/>
                <w:szCs w:val="20"/>
              </w:rPr>
              <w:t xml:space="preserve">главному </w:t>
            </w:r>
            <w:r w:rsidR="00504164" w:rsidRPr="00AB3AA2">
              <w:rPr>
                <w:rFonts w:eastAsia="Calibri"/>
                <w:sz w:val="20"/>
                <w:szCs w:val="20"/>
              </w:rPr>
              <w:t xml:space="preserve">администратору </w:t>
            </w:r>
            <w:r w:rsidR="00E872FA" w:rsidRPr="00AB3AA2">
              <w:rPr>
                <w:rFonts w:eastAsia="Calibri"/>
                <w:sz w:val="20"/>
                <w:szCs w:val="20"/>
              </w:rPr>
              <w:t>распорядителей и получателей средств федерального бюджета, администратор</w:t>
            </w:r>
            <w:r w:rsidR="00A62B54" w:rsidRPr="00AB3AA2">
              <w:rPr>
                <w:rFonts w:eastAsia="Calibri"/>
                <w:sz w:val="20"/>
                <w:szCs w:val="20"/>
              </w:rPr>
              <w:t>ов</w:t>
            </w:r>
            <w:r w:rsidR="00E872FA" w:rsidRPr="00AB3AA2">
              <w:rPr>
                <w:rFonts w:eastAsia="Calibri"/>
                <w:sz w:val="20"/>
                <w:szCs w:val="20"/>
              </w:rPr>
              <w:t xml:space="preserve"> доходов</w:t>
            </w:r>
            <w:r w:rsidR="006171F3" w:rsidRPr="00AB3AA2">
              <w:rPr>
                <w:rFonts w:eastAsia="Calibri"/>
                <w:sz w:val="20"/>
                <w:szCs w:val="20"/>
              </w:rPr>
              <w:t xml:space="preserve"> федерального бюджета,</w:t>
            </w:r>
            <w:r w:rsidR="00E872FA" w:rsidRPr="00AB3AA2">
              <w:rPr>
                <w:rFonts w:eastAsia="Calibri"/>
                <w:sz w:val="20"/>
                <w:szCs w:val="20"/>
              </w:rPr>
              <w:t xml:space="preserve"> </w:t>
            </w:r>
            <w:r w:rsidR="00A62B54" w:rsidRPr="00AB3AA2">
              <w:rPr>
                <w:rFonts w:eastAsia="Calibri"/>
                <w:sz w:val="20"/>
                <w:szCs w:val="20"/>
              </w:rPr>
              <w:t xml:space="preserve">администраторов </w:t>
            </w:r>
            <w:r w:rsidR="006171F3" w:rsidRPr="00AB3AA2">
              <w:rPr>
                <w:rFonts w:eastAsia="Calibri"/>
                <w:sz w:val="20"/>
                <w:szCs w:val="20"/>
              </w:rPr>
              <w:t>источников финансирования дефицита</w:t>
            </w:r>
            <w:r w:rsidR="00E872FA" w:rsidRPr="00AB3AA2">
              <w:rPr>
                <w:rFonts w:eastAsia="Calibri"/>
                <w:sz w:val="20"/>
                <w:szCs w:val="20"/>
              </w:rPr>
              <w:t xml:space="preserve"> </w:t>
            </w:r>
            <w:r w:rsidR="006157D7" w:rsidRPr="00AB3AA2">
              <w:rPr>
                <w:rFonts w:eastAsia="Calibri"/>
                <w:sz w:val="20"/>
                <w:szCs w:val="20"/>
              </w:rPr>
              <w:t>федерального бюджета</w:t>
            </w:r>
            <w:r w:rsidRPr="00AB3AA2">
              <w:rPr>
                <w:rFonts w:eastAsia="Calibri"/>
                <w:sz w:val="20"/>
                <w:szCs w:val="20"/>
              </w:rPr>
              <w:t>, передавших полномочия по осуществлению ВФА главному администратору</w:t>
            </w:r>
            <w:r w:rsidR="008E52D0" w:rsidRPr="00AB3AA2">
              <w:rPr>
                <w:rFonts w:eastAsia="Calibri"/>
                <w:sz w:val="20"/>
                <w:szCs w:val="20"/>
              </w:rPr>
              <w:t xml:space="preserve"> (далее – передавший полномочия администратор)</w:t>
            </w:r>
            <w:r w:rsidRPr="00AB3AA2">
              <w:rPr>
                <w:rFonts w:eastAsia="Calibri"/>
                <w:sz w:val="20"/>
                <w:szCs w:val="20"/>
              </w:rPr>
              <w:t>?</w:t>
            </w:r>
          </w:p>
          <w:p w14:paraId="5AEFE521" w14:textId="06ACCCBF" w:rsidR="00424694" w:rsidRPr="00AB3AA2" w:rsidRDefault="00424694" w:rsidP="00754D7F">
            <w:pPr>
              <w:autoSpaceDE w:val="0"/>
              <w:autoSpaceDN w:val="0"/>
              <w:adjustRightInd w:val="0"/>
              <w:spacing w:after="0" w:line="240" w:lineRule="auto"/>
              <w:jc w:val="both"/>
              <w:rPr>
                <w:rFonts w:eastAsia="Calibri"/>
                <w:sz w:val="20"/>
                <w:szCs w:val="20"/>
              </w:rPr>
            </w:pPr>
            <w:r w:rsidRPr="00AB3AA2">
              <w:rPr>
                <w:rFonts w:eastAsia="Calibri"/>
                <w:sz w:val="20"/>
                <w:szCs w:val="20"/>
              </w:rPr>
              <w:t>(п</w:t>
            </w:r>
            <w:r w:rsidR="006157D7" w:rsidRPr="00AB3AA2">
              <w:rPr>
                <w:rFonts w:eastAsia="Calibri"/>
                <w:sz w:val="20"/>
                <w:szCs w:val="20"/>
              </w:rPr>
              <w:t>ункт</w:t>
            </w:r>
            <w:r w:rsidRPr="00AB3AA2">
              <w:rPr>
                <w:rFonts w:eastAsia="Calibri"/>
                <w:sz w:val="20"/>
                <w:szCs w:val="20"/>
              </w:rPr>
              <w:t xml:space="preserve"> 8 </w:t>
            </w:r>
            <w:r w:rsidR="006157D7" w:rsidRPr="00AB3AA2">
              <w:rPr>
                <w:rFonts w:eastAsia="Calibri"/>
                <w:sz w:val="20"/>
                <w:szCs w:val="20"/>
              </w:rPr>
              <w:t xml:space="preserve">федерального стандарта </w:t>
            </w:r>
            <w:r w:rsidR="00754D7F" w:rsidRPr="00AB3AA2">
              <w:rPr>
                <w:rFonts w:eastAsia="Calibri"/>
                <w:sz w:val="20"/>
                <w:szCs w:val="20"/>
              </w:rPr>
              <w:t>ВФА</w:t>
            </w:r>
            <w:r w:rsidR="006157D7" w:rsidRPr="00AB3AA2">
              <w:rPr>
                <w:rFonts w:eastAsia="Calibri"/>
                <w:sz w:val="20"/>
                <w:szCs w:val="20"/>
              </w:rPr>
              <w:t xml:space="preserve"> «Планирование и проведение внутреннего финансового аудита», утвержденного приказом Минфина Рос</w:t>
            </w:r>
            <w:r w:rsidR="00AF352E" w:rsidRPr="00AB3AA2">
              <w:rPr>
                <w:rFonts w:eastAsia="Calibri"/>
                <w:sz w:val="20"/>
                <w:szCs w:val="20"/>
              </w:rPr>
              <w:t>сии от 05.08.2020 № 160н (далее </w:t>
            </w:r>
            <w:r w:rsidR="006157D7" w:rsidRPr="00AB3AA2">
              <w:rPr>
                <w:rFonts w:eastAsia="Calibri"/>
                <w:sz w:val="20"/>
                <w:szCs w:val="20"/>
              </w:rPr>
              <w:t>– СВФА № 160н</w:t>
            </w:r>
            <w:r w:rsidRPr="00AB3AA2">
              <w:rPr>
                <w:rFonts w:eastAsia="Calibri"/>
                <w:sz w:val="20"/>
                <w:szCs w:val="20"/>
              </w:rPr>
              <w:t>)</w:t>
            </w:r>
          </w:p>
        </w:tc>
        <w:tc>
          <w:tcPr>
            <w:tcW w:w="3258" w:type="dxa"/>
            <w:shd w:val="clear" w:color="auto" w:fill="auto"/>
          </w:tcPr>
          <w:p w14:paraId="40361148" w14:textId="2B6952DC" w:rsidR="00424694" w:rsidRPr="00AB3AA2" w:rsidRDefault="00424694" w:rsidP="008E52D0">
            <w:pPr>
              <w:autoSpaceDE w:val="0"/>
              <w:autoSpaceDN w:val="0"/>
              <w:adjustRightInd w:val="0"/>
              <w:spacing w:after="0" w:line="240" w:lineRule="auto"/>
              <w:jc w:val="both"/>
              <w:rPr>
                <w:rFonts w:eastAsia="Calibri"/>
                <w:sz w:val="20"/>
                <w:szCs w:val="20"/>
              </w:rPr>
            </w:pPr>
            <w:r w:rsidRPr="00AB3AA2">
              <w:rPr>
                <w:rFonts w:eastAsia="Calibri"/>
                <w:sz w:val="20"/>
                <w:szCs w:val="20"/>
              </w:rPr>
              <w:lastRenderedPageBreak/>
              <w:t>План проведения аудиторских мероприятий содержит не менее одного аудиторского мероприятия в целях подтверждения достоверности бюджетной отчетности в отношении главного администратора и</w:t>
            </w:r>
            <w:r w:rsidR="008E52D0" w:rsidRPr="00AB3AA2">
              <w:rPr>
                <w:rFonts w:eastAsia="Calibri"/>
                <w:sz w:val="20"/>
                <w:szCs w:val="20"/>
              </w:rPr>
              <w:t xml:space="preserve"> каждого </w:t>
            </w:r>
            <w:r w:rsidR="008E52D0" w:rsidRPr="00AB3AA2">
              <w:rPr>
                <w:rFonts w:eastAsia="Calibri"/>
                <w:sz w:val="20"/>
                <w:szCs w:val="20"/>
              </w:rPr>
              <w:lastRenderedPageBreak/>
              <w:t>передавшего полномочия администратора</w:t>
            </w:r>
            <w:r w:rsidRPr="00AB3AA2">
              <w:rPr>
                <w:rFonts w:eastAsia="Calibri"/>
                <w:sz w:val="20"/>
                <w:szCs w:val="20"/>
              </w:rPr>
              <w:t xml:space="preserve"> </w:t>
            </w:r>
          </w:p>
        </w:tc>
        <w:tc>
          <w:tcPr>
            <w:tcW w:w="673" w:type="dxa"/>
            <w:shd w:val="clear" w:color="auto" w:fill="auto"/>
          </w:tcPr>
          <w:p w14:paraId="7541DF61" w14:textId="5C8E1CDC" w:rsidR="00424694" w:rsidRPr="00AB3AA2" w:rsidRDefault="006B3228" w:rsidP="00424694">
            <w:pPr>
              <w:spacing w:after="0" w:line="240" w:lineRule="auto"/>
              <w:contextualSpacing/>
              <w:jc w:val="center"/>
              <w:rPr>
                <w:rFonts w:eastAsia="Calibri"/>
                <w:sz w:val="20"/>
                <w:szCs w:val="20"/>
              </w:rPr>
            </w:pPr>
            <w:r w:rsidRPr="00AB3AA2">
              <w:rPr>
                <w:rFonts w:eastAsia="Calibri"/>
                <w:sz w:val="20"/>
                <w:szCs w:val="20"/>
              </w:rPr>
              <w:lastRenderedPageBreak/>
              <w:t>7</w:t>
            </w:r>
          </w:p>
        </w:tc>
        <w:tc>
          <w:tcPr>
            <w:tcW w:w="1772" w:type="dxa"/>
            <w:shd w:val="clear" w:color="auto" w:fill="auto"/>
          </w:tcPr>
          <w:p w14:paraId="7B237F7A" w14:textId="77777777" w:rsidR="00424694" w:rsidRPr="00AB3AA2" w:rsidRDefault="00424694" w:rsidP="00424694">
            <w:pPr>
              <w:spacing w:after="0" w:line="240" w:lineRule="auto"/>
              <w:contextualSpacing/>
              <w:jc w:val="center"/>
              <w:rPr>
                <w:rFonts w:eastAsia="Calibri"/>
                <w:sz w:val="20"/>
                <w:szCs w:val="20"/>
              </w:rPr>
            </w:pPr>
          </w:p>
        </w:tc>
        <w:tc>
          <w:tcPr>
            <w:tcW w:w="3387" w:type="dxa"/>
            <w:vMerge w:val="restart"/>
            <w:shd w:val="clear" w:color="auto" w:fill="auto"/>
          </w:tcPr>
          <w:p w14:paraId="1BDE5340" w14:textId="3225F5B7" w:rsidR="00424694" w:rsidRPr="00AB3AA2" w:rsidRDefault="00424694" w:rsidP="008C1BE2">
            <w:pPr>
              <w:spacing w:after="0" w:line="240" w:lineRule="auto"/>
              <w:contextualSpacing/>
              <w:jc w:val="center"/>
              <w:rPr>
                <w:rFonts w:eastAsia="Calibri"/>
                <w:i/>
                <w:sz w:val="20"/>
                <w:szCs w:val="20"/>
              </w:rPr>
            </w:pPr>
            <w:r w:rsidRPr="00AB3AA2">
              <w:rPr>
                <w:rFonts w:eastAsia="Calibri"/>
                <w:i/>
                <w:sz w:val="20"/>
                <w:szCs w:val="20"/>
              </w:rPr>
              <w:t>Указать реквизиты (дата, номер, наименование) план</w:t>
            </w:r>
            <w:r w:rsidR="00B92B9C" w:rsidRPr="00AB3AA2">
              <w:rPr>
                <w:rFonts w:eastAsia="Calibri"/>
                <w:i/>
                <w:sz w:val="20"/>
                <w:szCs w:val="20"/>
              </w:rPr>
              <w:t>а</w:t>
            </w:r>
            <w:r w:rsidRPr="00AB3AA2">
              <w:rPr>
                <w:rFonts w:eastAsia="Calibri"/>
                <w:i/>
                <w:sz w:val="20"/>
                <w:szCs w:val="20"/>
              </w:rPr>
              <w:t xml:space="preserve"> проведения аудиторских мероприятий</w:t>
            </w:r>
            <w:r w:rsidR="00AF352E" w:rsidRPr="00AB3AA2">
              <w:rPr>
                <w:rFonts w:eastAsia="Calibri"/>
                <w:i/>
                <w:sz w:val="20"/>
                <w:szCs w:val="20"/>
              </w:rPr>
              <w:t xml:space="preserve"> на 2022 </w:t>
            </w:r>
            <w:r w:rsidR="002761C0" w:rsidRPr="00AB3AA2">
              <w:rPr>
                <w:rFonts w:eastAsia="Calibri"/>
                <w:i/>
                <w:sz w:val="20"/>
                <w:szCs w:val="20"/>
              </w:rPr>
              <w:t>год</w:t>
            </w:r>
            <w:r w:rsidRPr="00AB3AA2">
              <w:rPr>
                <w:rFonts w:eastAsia="Calibri"/>
                <w:i/>
                <w:sz w:val="20"/>
                <w:szCs w:val="20"/>
              </w:rPr>
              <w:t xml:space="preserve">, в том числе в отношении </w:t>
            </w:r>
            <w:r w:rsidR="008C1BE2" w:rsidRPr="00AB3AA2">
              <w:rPr>
                <w:rFonts w:eastAsia="Calibri"/>
                <w:i/>
                <w:sz w:val="20"/>
                <w:szCs w:val="20"/>
              </w:rPr>
              <w:t>передавших полномочия администраторов</w:t>
            </w:r>
          </w:p>
        </w:tc>
        <w:tc>
          <w:tcPr>
            <w:tcW w:w="2958" w:type="dxa"/>
            <w:vMerge w:val="restart"/>
            <w:shd w:val="clear" w:color="auto" w:fill="auto"/>
          </w:tcPr>
          <w:p w14:paraId="4BF066A8" w14:textId="449138A9" w:rsidR="00424694" w:rsidRPr="00AB3AA2" w:rsidRDefault="00424694" w:rsidP="006D6082">
            <w:pPr>
              <w:spacing w:after="0" w:line="240" w:lineRule="auto"/>
              <w:contextualSpacing/>
              <w:jc w:val="center"/>
              <w:rPr>
                <w:rFonts w:eastAsia="Calibri"/>
                <w:i/>
                <w:sz w:val="20"/>
                <w:szCs w:val="20"/>
              </w:rPr>
            </w:pPr>
            <w:r w:rsidRPr="00AB3AA2">
              <w:rPr>
                <w:rFonts w:eastAsia="Calibri"/>
                <w:i/>
                <w:sz w:val="20"/>
                <w:szCs w:val="20"/>
              </w:rPr>
              <w:t xml:space="preserve">Документы оцениваются на соответствие требованиям СВФА № 160н </w:t>
            </w:r>
            <w:r w:rsidR="00B92B9C" w:rsidRPr="00AB3AA2">
              <w:rPr>
                <w:rFonts w:eastAsia="Calibri"/>
                <w:i/>
                <w:sz w:val="20"/>
                <w:szCs w:val="20"/>
              </w:rPr>
              <w:t xml:space="preserve">исключительно в части наличия аудиторского мероприятия в целях подтверждения достоверности бюджетной </w:t>
            </w:r>
            <w:r w:rsidR="00B92B9C" w:rsidRPr="00AB3AA2">
              <w:rPr>
                <w:rFonts w:eastAsia="Calibri"/>
                <w:i/>
                <w:sz w:val="20"/>
                <w:szCs w:val="20"/>
              </w:rPr>
              <w:lastRenderedPageBreak/>
              <w:t>отчетности в отношении главного администратора и</w:t>
            </w:r>
            <w:r w:rsidR="006D6082" w:rsidRPr="00AB3AA2">
              <w:rPr>
                <w:rFonts w:eastAsia="Calibri"/>
                <w:i/>
                <w:sz w:val="20"/>
                <w:szCs w:val="20"/>
              </w:rPr>
              <w:t xml:space="preserve"> передавших полномочия администраторов.</w:t>
            </w:r>
          </w:p>
          <w:p w14:paraId="4EA8ED69" w14:textId="7E06EB8D" w:rsidR="006D6082" w:rsidRPr="00AB3AA2" w:rsidRDefault="006D6082" w:rsidP="006D6082">
            <w:pPr>
              <w:spacing w:after="0" w:line="240" w:lineRule="auto"/>
              <w:contextualSpacing/>
              <w:jc w:val="center"/>
              <w:rPr>
                <w:rFonts w:eastAsia="Calibri"/>
                <w:i/>
                <w:sz w:val="20"/>
                <w:szCs w:val="20"/>
              </w:rPr>
            </w:pPr>
            <w:r w:rsidRPr="00AB3AA2">
              <w:rPr>
                <w:rFonts w:eastAsia="Calibri"/>
                <w:i/>
                <w:sz w:val="20"/>
                <w:szCs w:val="20"/>
              </w:rPr>
              <w:t>Проводится анализ характера бюджетной отчетности (индивидуальной или консолидированной), в отношении которой проводятся аудиторские мероприятия</w:t>
            </w:r>
          </w:p>
        </w:tc>
      </w:tr>
      <w:tr w:rsidR="00AB3AA2" w:rsidRPr="00AB3AA2" w14:paraId="1F4B4ED1" w14:textId="77777777" w:rsidTr="001D527F">
        <w:trPr>
          <w:trHeight w:val="521"/>
          <w:jc w:val="center"/>
        </w:trPr>
        <w:tc>
          <w:tcPr>
            <w:tcW w:w="553" w:type="dxa"/>
            <w:vMerge/>
            <w:shd w:val="clear" w:color="auto" w:fill="auto"/>
          </w:tcPr>
          <w:p w14:paraId="018411BF" w14:textId="77777777" w:rsidR="00424694" w:rsidRPr="00AB3AA2" w:rsidRDefault="00424694" w:rsidP="00424694">
            <w:pPr>
              <w:spacing w:after="0" w:line="240" w:lineRule="auto"/>
              <w:contextualSpacing/>
              <w:jc w:val="center"/>
              <w:rPr>
                <w:rFonts w:eastAsia="Calibri"/>
                <w:sz w:val="20"/>
                <w:szCs w:val="20"/>
              </w:rPr>
            </w:pPr>
          </w:p>
        </w:tc>
        <w:tc>
          <w:tcPr>
            <w:tcW w:w="3269" w:type="dxa"/>
            <w:vMerge/>
            <w:shd w:val="clear" w:color="auto" w:fill="auto"/>
          </w:tcPr>
          <w:p w14:paraId="42A97932" w14:textId="77777777" w:rsidR="00424694" w:rsidRPr="00AB3AA2" w:rsidRDefault="00424694" w:rsidP="00424694">
            <w:pPr>
              <w:autoSpaceDE w:val="0"/>
              <w:autoSpaceDN w:val="0"/>
              <w:adjustRightInd w:val="0"/>
              <w:spacing w:after="0" w:line="240" w:lineRule="auto"/>
              <w:jc w:val="both"/>
              <w:rPr>
                <w:rFonts w:eastAsia="Calibri"/>
                <w:sz w:val="20"/>
                <w:szCs w:val="20"/>
              </w:rPr>
            </w:pPr>
          </w:p>
        </w:tc>
        <w:tc>
          <w:tcPr>
            <w:tcW w:w="3258" w:type="dxa"/>
            <w:shd w:val="clear" w:color="auto" w:fill="auto"/>
          </w:tcPr>
          <w:p w14:paraId="7A9B3E77" w14:textId="38844C25" w:rsidR="00424694" w:rsidRPr="00AB3AA2" w:rsidRDefault="00424694" w:rsidP="008C1BE2">
            <w:pPr>
              <w:autoSpaceDE w:val="0"/>
              <w:autoSpaceDN w:val="0"/>
              <w:adjustRightInd w:val="0"/>
              <w:spacing w:after="0" w:line="240" w:lineRule="auto"/>
              <w:jc w:val="both"/>
              <w:rPr>
                <w:rFonts w:eastAsia="Calibri"/>
                <w:sz w:val="20"/>
                <w:szCs w:val="20"/>
              </w:rPr>
            </w:pPr>
            <w:r w:rsidRPr="00AB3AA2">
              <w:rPr>
                <w:rFonts w:eastAsia="Calibri"/>
                <w:sz w:val="20"/>
                <w:szCs w:val="20"/>
              </w:rPr>
              <w:t xml:space="preserve">План проведения аудиторских мероприятий </w:t>
            </w:r>
            <w:r w:rsidR="00DC7831" w:rsidRPr="00AB3AA2">
              <w:rPr>
                <w:rFonts w:eastAsia="Calibri"/>
                <w:sz w:val="20"/>
                <w:szCs w:val="20"/>
              </w:rPr>
              <w:t xml:space="preserve">не </w:t>
            </w:r>
            <w:r w:rsidRPr="00AB3AA2">
              <w:rPr>
                <w:rFonts w:eastAsia="Calibri"/>
                <w:sz w:val="20"/>
                <w:szCs w:val="20"/>
              </w:rPr>
              <w:t xml:space="preserve">содержит  аудиторских мероприятий в целях подтверждения достоверности бюджетной отчетности в отношении </w:t>
            </w:r>
            <w:r w:rsidR="008C1BE2" w:rsidRPr="00AB3AA2">
              <w:rPr>
                <w:rFonts w:eastAsia="Calibri"/>
                <w:sz w:val="20"/>
                <w:szCs w:val="20"/>
              </w:rPr>
              <w:t>главного администратора или каждого передавшего полномочия администратора</w:t>
            </w:r>
          </w:p>
        </w:tc>
        <w:tc>
          <w:tcPr>
            <w:tcW w:w="673" w:type="dxa"/>
            <w:shd w:val="clear" w:color="auto" w:fill="auto"/>
          </w:tcPr>
          <w:p w14:paraId="30B85597" w14:textId="278BF539" w:rsidR="00424694" w:rsidRPr="00AB3AA2" w:rsidRDefault="00197CB4" w:rsidP="00424694">
            <w:pPr>
              <w:spacing w:after="0" w:line="240" w:lineRule="auto"/>
              <w:contextualSpacing/>
              <w:jc w:val="center"/>
              <w:rPr>
                <w:rFonts w:eastAsia="Calibri"/>
                <w:sz w:val="20"/>
                <w:szCs w:val="20"/>
              </w:rPr>
            </w:pPr>
            <w:r w:rsidRPr="00AB3AA2">
              <w:rPr>
                <w:rFonts w:eastAsia="Calibri"/>
                <w:sz w:val="20"/>
                <w:szCs w:val="20"/>
              </w:rPr>
              <w:t>2</w:t>
            </w:r>
          </w:p>
        </w:tc>
        <w:tc>
          <w:tcPr>
            <w:tcW w:w="1772" w:type="dxa"/>
            <w:shd w:val="clear" w:color="auto" w:fill="auto"/>
          </w:tcPr>
          <w:p w14:paraId="2AB84D29" w14:textId="77777777" w:rsidR="00424694" w:rsidRPr="00AB3AA2" w:rsidRDefault="00424694" w:rsidP="00424694">
            <w:pPr>
              <w:spacing w:after="0" w:line="240" w:lineRule="auto"/>
              <w:contextualSpacing/>
              <w:jc w:val="center"/>
              <w:rPr>
                <w:rFonts w:eastAsia="Calibri"/>
                <w:sz w:val="20"/>
                <w:szCs w:val="20"/>
              </w:rPr>
            </w:pPr>
          </w:p>
        </w:tc>
        <w:tc>
          <w:tcPr>
            <w:tcW w:w="3387" w:type="dxa"/>
            <w:vMerge/>
            <w:shd w:val="clear" w:color="auto" w:fill="auto"/>
          </w:tcPr>
          <w:p w14:paraId="7B74E66C" w14:textId="77777777" w:rsidR="00424694" w:rsidRPr="00AB3AA2" w:rsidRDefault="00424694" w:rsidP="00424694">
            <w:pPr>
              <w:spacing w:after="0" w:line="240" w:lineRule="auto"/>
              <w:contextualSpacing/>
              <w:jc w:val="center"/>
              <w:rPr>
                <w:rFonts w:eastAsia="Calibri"/>
                <w:i/>
                <w:sz w:val="20"/>
                <w:szCs w:val="20"/>
              </w:rPr>
            </w:pPr>
          </w:p>
        </w:tc>
        <w:tc>
          <w:tcPr>
            <w:tcW w:w="2958" w:type="dxa"/>
            <w:vMerge/>
            <w:shd w:val="clear" w:color="auto" w:fill="auto"/>
          </w:tcPr>
          <w:p w14:paraId="4EB8B6D8" w14:textId="77777777" w:rsidR="00424694" w:rsidRPr="00AB3AA2" w:rsidRDefault="00424694" w:rsidP="00424694">
            <w:pPr>
              <w:spacing w:after="0" w:line="240" w:lineRule="auto"/>
              <w:contextualSpacing/>
              <w:jc w:val="center"/>
              <w:rPr>
                <w:rFonts w:eastAsia="Calibri"/>
                <w:i/>
                <w:sz w:val="20"/>
                <w:szCs w:val="20"/>
              </w:rPr>
            </w:pPr>
          </w:p>
        </w:tc>
      </w:tr>
      <w:tr w:rsidR="00AB3AA2" w:rsidRPr="00AB3AA2" w14:paraId="3B6BF053" w14:textId="77777777" w:rsidTr="001D527F">
        <w:trPr>
          <w:trHeight w:val="521"/>
          <w:jc w:val="center"/>
        </w:trPr>
        <w:tc>
          <w:tcPr>
            <w:tcW w:w="553" w:type="dxa"/>
            <w:vMerge/>
            <w:shd w:val="clear" w:color="auto" w:fill="auto"/>
          </w:tcPr>
          <w:p w14:paraId="271B734E" w14:textId="77777777" w:rsidR="00424694" w:rsidRPr="00AB3AA2" w:rsidRDefault="00424694" w:rsidP="00424694">
            <w:pPr>
              <w:spacing w:after="0" w:line="240" w:lineRule="auto"/>
              <w:contextualSpacing/>
              <w:jc w:val="center"/>
              <w:rPr>
                <w:rFonts w:eastAsia="Calibri"/>
                <w:sz w:val="20"/>
                <w:szCs w:val="20"/>
              </w:rPr>
            </w:pPr>
          </w:p>
        </w:tc>
        <w:tc>
          <w:tcPr>
            <w:tcW w:w="3269" w:type="dxa"/>
            <w:vMerge/>
            <w:shd w:val="clear" w:color="auto" w:fill="auto"/>
          </w:tcPr>
          <w:p w14:paraId="632346D5" w14:textId="77777777" w:rsidR="00424694" w:rsidRPr="00AB3AA2" w:rsidRDefault="00424694" w:rsidP="00424694">
            <w:pPr>
              <w:autoSpaceDE w:val="0"/>
              <w:autoSpaceDN w:val="0"/>
              <w:adjustRightInd w:val="0"/>
              <w:spacing w:after="0" w:line="240" w:lineRule="auto"/>
              <w:jc w:val="both"/>
              <w:rPr>
                <w:rFonts w:eastAsia="Calibri"/>
                <w:sz w:val="20"/>
                <w:szCs w:val="20"/>
              </w:rPr>
            </w:pPr>
          </w:p>
        </w:tc>
        <w:tc>
          <w:tcPr>
            <w:tcW w:w="3258" w:type="dxa"/>
            <w:shd w:val="clear" w:color="auto" w:fill="auto"/>
          </w:tcPr>
          <w:p w14:paraId="5B614EDD" w14:textId="56A31455" w:rsidR="00424694" w:rsidRPr="00AB3AA2" w:rsidRDefault="006D31FA" w:rsidP="00424694">
            <w:pPr>
              <w:autoSpaceDE w:val="0"/>
              <w:autoSpaceDN w:val="0"/>
              <w:adjustRightInd w:val="0"/>
              <w:spacing w:after="0" w:line="240" w:lineRule="auto"/>
              <w:jc w:val="both"/>
              <w:rPr>
                <w:rFonts w:eastAsia="Calibri"/>
                <w:sz w:val="20"/>
                <w:szCs w:val="20"/>
              </w:rPr>
            </w:pPr>
            <w:r w:rsidRPr="00AB3AA2">
              <w:rPr>
                <w:rFonts w:eastAsia="Calibri"/>
                <w:sz w:val="20"/>
                <w:szCs w:val="20"/>
              </w:rPr>
              <w:t>План проведения аудиторских мероприятий не содержит  аудиторских мероприятий в целях подтверждения достоверности бюджетной отчетности</w:t>
            </w:r>
          </w:p>
        </w:tc>
        <w:tc>
          <w:tcPr>
            <w:tcW w:w="673" w:type="dxa"/>
            <w:shd w:val="clear" w:color="auto" w:fill="auto"/>
          </w:tcPr>
          <w:p w14:paraId="3F1B6D4B" w14:textId="72A16B45" w:rsidR="00424694" w:rsidRPr="00AB3AA2" w:rsidRDefault="00197CB4" w:rsidP="00424694">
            <w:pPr>
              <w:spacing w:after="0" w:line="240" w:lineRule="auto"/>
              <w:contextualSpacing/>
              <w:jc w:val="center"/>
              <w:rPr>
                <w:rFonts w:eastAsia="Calibri"/>
                <w:sz w:val="20"/>
                <w:szCs w:val="20"/>
              </w:rPr>
            </w:pPr>
            <w:r w:rsidRPr="00AB3AA2">
              <w:rPr>
                <w:rFonts w:eastAsia="Calibri"/>
                <w:sz w:val="20"/>
                <w:szCs w:val="20"/>
              </w:rPr>
              <w:t>0</w:t>
            </w:r>
          </w:p>
        </w:tc>
        <w:tc>
          <w:tcPr>
            <w:tcW w:w="1772" w:type="dxa"/>
            <w:shd w:val="clear" w:color="auto" w:fill="auto"/>
          </w:tcPr>
          <w:p w14:paraId="1A3CBD80" w14:textId="77777777" w:rsidR="00424694" w:rsidRPr="00AB3AA2" w:rsidRDefault="00424694" w:rsidP="00424694">
            <w:pPr>
              <w:spacing w:after="0" w:line="240" w:lineRule="auto"/>
              <w:contextualSpacing/>
              <w:jc w:val="center"/>
              <w:rPr>
                <w:rFonts w:eastAsia="Calibri"/>
                <w:sz w:val="20"/>
                <w:szCs w:val="20"/>
              </w:rPr>
            </w:pPr>
          </w:p>
        </w:tc>
        <w:tc>
          <w:tcPr>
            <w:tcW w:w="3387" w:type="dxa"/>
            <w:vMerge/>
            <w:shd w:val="clear" w:color="auto" w:fill="auto"/>
          </w:tcPr>
          <w:p w14:paraId="273E9684" w14:textId="77777777" w:rsidR="00424694" w:rsidRPr="00AB3AA2" w:rsidRDefault="00424694" w:rsidP="00424694">
            <w:pPr>
              <w:spacing w:after="0" w:line="240" w:lineRule="auto"/>
              <w:contextualSpacing/>
              <w:jc w:val="center"/>
              <w:rPr>
                <w:rFonts w:eastAsia="Calibri"/>
                <w:i/>
                <w:sz w:val="20"/>
                <w:szCs w:val="20"/>
              </w:rPr>
            </w:pPr>
          </w:p>
        </w:tc>
        <w:tc>
          <w:tcPr>
            <w:tcW w:w="2958" w:type="dxa"/>
            <w:vMerge/>
            <w:shd w:val="clear" w:color="auto" w:fill="auto"/>
          </w:tcPr>
          <w:p w14:paraId="27211694" w14:textId="77777777" w:rsidR="00424694" w:rsidRPr="00AB3AA2" w:rsidRDefault="00424694" w:rsidP="00424694">
            <w:pPr>
              <w:spacing w:after="0" w:line="240" w:lineRule="auto"/>
              <w:contextualSpacing/>
              <w:jc w:val="center"/>
              <w:rPr>
                <w:rFonts w:eastAsia="Calibri"/>
                <w:i/>
                <w:sz w:val="20"/>
                <w:szCs w:val="20"/>
              </w:rPr>
            </w:pPr>
          </w:p>
        </w:tc>
      </w:tr>
      <w:tr w:rsidR="00AB3AA2" w:rsidRPr="00AB3AA2" w14:paraId="1881465B" w14:textId="77777777" w:rsidTr="001D527F">
        <w:trPr>
          <w:trHeight w:val="521"/>
          <w:jc w:val="center"/>
        </w:trPr>
        <w:tc>
          <w:tcPr>
            <w:tcW w:w="553" w:type="dxa"/>
            <w:vMerge w:val="restart"/>
            <w:shd w:val="clear" w:color="auto" w:fill="auto"/>
          </w:tcPr>
          <w:p w14:paraId="36EF81B6" w14:textId="043F38DA" w:rsidR="00C77297" w:rsidRPr="00AB3AA2" w:rsidRDefault="006E694F" w:rsidP="00C77297">
            <w:pPr>
              <w:spacing w:after="0" w:line="240" w:lineRule="auto"/>
              <w:contextualSpacing/>
              <w:jc w:val="center"/>
              <w:rPr>
                <w:rFonts w:eastAsia="Calibri"/>
                <w:sz w:val="20"/>
                <w:szCs w:val="20"/>
              </w:rPr>
            </w:pPr>
            <w:r w:rsidRPr="00AB3AA2">
              <w:rPr>
                <w:rFonts w:eastAsia="Calibri"/>
                <w:sz w:val="20"/>
                <w:szCs w:val="20"/>
              </w:rPr>
              <w:t>5</w:t>
            </w:r>
          </w:p>
        </w:tc>
        <w:tc>
          <w:tcPr>
            <w:tcW w:w="3269" w:type="dxa"/>
            <w:vMerge w:val="restart"/>
            <w:shd w:val="clear" w:color="auto" w:fill="auto"/>
          </w:tcPr>
          <w:p w14:paraId="1D4FE9A1" w14:textId="0E87DC41" w:rsidR="00C77297" w:rsidRPr="00AB3AA2" w:rsidRDefault="00C77297" w:rsidP="00C77297">
            <w:pPr>
              <w:autoSpaceDE w:val="0"/>
              <w:autoSpaceDN w:val="0"/>
              <w:adjustRightInd w:val="0"/>
              <w:spacing w:after="0" w:line="240" w:lineRule="auto"/>
              <w:jc w:val="both"/>
              <w:rPr>
                <w:rFonts w:eastAsia="Calibri"/>
                <w:sz w:val="20"/>
                <w:szCs w:val="20"/>
              </w:rPr>
            </w:pPr>
            <w:r w:rsidRPr="00AB3AA2">
              <w:rPr>
                <w:rFonts w:eastAsia="Calibri"/>
                <w:sz w:val="20"/>
                <w:szCs w:val="20"/>
              </w:rPr>
              <w:t>Содержит ли план проведения аудиторских мероприятий не менее двух аудиторских мероприятий:</w:t>
            </w:r>
          </w:p>
          <w:p w14:paraId="1DC2760B" w14:textId="609CB181" w:rsidR="00C77297" w:rsidRPr="00AB3AA2" w:rsidRDefault="00C77297" w:rsidP="00C77297">
            <w:pPr>
              <w:autoSpaceDE w:val="0"/>
              <w:autoSpaceDN w:val="0"/>
              <w:adjustRightInd w:val="0"/>
              <w:spacing w:after="0" w:line="240" w:lineRule="auto"/>
              <w:jc w:val="both"/>
              <w:rPr>
                <w:rFonts w:eastAsia="Calibri"/>
                <w:sz w:val="20"/>
                <w:szCs w:val="20"/>
              </w:rPr>
            </w:pPr>
            <w:r w:rsidRPr="00AB3AA2">
              <w:rPr>
                <w:rFonts w:eastAsia="Calibri"/>
                <w:sz w:val="20"/>
                <w:szCs w:val="20"/>
              </w:rPr>
              <w:t xml:space="preserve">- в отношении главного администратора; </w:t>
            </w:r>
          </w:p>
          <w:p w14:paraId="48375272" w14:textId="2F2E6FD3" w:rsidR="00C77297" w:rsidRPr="00AB3AA2" w:rsidRDefault="00C77297" w:rsidP="00C77297">
            <w:pPr>
              <w:autoSpaceDE w:val="0"/>
              <w:autoSpaceDN w:val="0"/>
              <w:adjustRightInd w:val="0"/>
              <w:spacing w:after="0" w:line="240" w:lineRule="auto"/>
              <w:jc w:val="both"/>
              <w:rPr>
                <w:rFonts w:eastAsia="Calibri"/>
                <w:sz w:val="20"/>
                <w:szCs w:val="20"/>
              </w:rPr>
            </w:pPr>
            <w:r w:rsidRPr="00AB3AA2">
              <w:rPr>
                <w:rFonts w:eastAsia="Calibri"/>
                <w:sz w:val="20"/>
                <w:szCs w:val="20"/>
              </w:rPr>
              <w:t xml:space="preserve">- в отношении каждого </w:t>
            </w:r>
            <w:r w:rsidR="00C10EAD" w:rsidRPr="00AB3AA2">
              <w:rPr>
                <w:rFonts w:eastAsia="Calibri"/>
                <w:sz w:val="20"/>
                <w:szCs w:val="20"/>
              </w:rPr>
              <w:t>передавшего полномочия администратора</w:t>
            </w:r>
            <w:r w:rsidRPr="00AB3AA2">
              <w:rPr>
                <w:rFonts w:eastAsia="Calibri"/>
                <w:sz w:val="20"/>
                <w:szCs w:val="20"/>
              </w:rPr>
              <w:t>?</w:t>
            </w:r>
          </w:p>
          <w:p w14:paraId="0D62C013" w14:textId="1CB6AD7F" w:rsidR="00C77297" w:rsidRPr="00AB3AA2" w:rsidRDefault="00C77297" w:rsidP="00C77297">
            <w:pPr>
              <w:autoSpaceDE w:val="0"/>
              <w:autoSpaceDN w:val="0"/>
              <w:adjustRightInd w:val="0"/>
              <w:spacing w:after="0" w:line="240" w:lineRule="auto"/>
              <w:jc w:val="both"/>
              <w:rPr>
                <w:rFonts w:eastAsia="Calibri"/>
                <w:sz w:val="20"/>
                <w:szCs w:val="20"/>
              </w:rPr>
            </w:pPr>
            <w:r w:rsidRPr="00AB3AA2">
              <w:rPr>
                <w:rFonts w:eastAsia="Calibri"/>
                <w:sz w:val="20"/>
                <w:szCs w:val="20"/>
              </w:rPr>
              <w:t>(пункт 8 СВФА № 160н)</w:t>
            </w:r>
          </w:p>
        </w:tc>
        <w:tc>
          <w:tcPr>
            <w:tcW w:w="3258" w:type="dxa"/>
            <w:shd w:val="clear" w:color="auto" w:fill="auto"/>
          </w:tcPr>
          <w:p w14:paraId="206F5885" w14:textId="65A56743" w:rsidR="00C77297" w:rsidRPr="00AB3AA2" w:rsidRDefault="00C77297" w:rsidP="00504164">
            <w:pPr>
              <w:autoSpaceDE w:val="0"/>
              <w:autoSpaceDN w:val="0"/>
              <w:adjustRightInd w:val="0"/>
              <w:spacing w:after="0" w:line="240" w:lineRule="auto"/>
              <w:jc w:val="both"/>
              <w:rPr>
                <w:rFonts w:eastAsia="Calibri"/>
                <w:sz w:val="20"/>
                <w:szCs w:val="20"/>
              </w:rPr>
            </w:pPr>
            <w:r w:rsidRPr="00AB3AA2">
              <w:rPr>
                <w:rFonts w:eastAsia="Calibri"/>
                <w:sz w:val="20"/>
                <w:szCs w:val="20"/>
              </w:rPr>
              <w:t xml:space="preserve">План проведения аудиторских мероприятий содержит не менее двух аудиторских мероприятий </w:t>
            </w:r>
            <w:r w:rsidR="00C10EAD" w:rsidRPr="00AB3AA2">
              <w:rPr>
                <w:rFonts w:eastAsia="Calibri"/>
                <w:sz w:val="20"/>
                <w:szCs w:val="20"/>
              </w:rPr>
              <w:t xml:space="preserve">в отношении главного администратора </w:t>
            </w:r>
            <w:r w:rsidR="00504164" w:rsidRPr="00AB3AA2">
              <w:rPr>
                <w:rFonts w:eastAsia="Calibri"/>
                <w:sz w:val="20"/>
                <w:szCs w:val="20"/>
              </w:rPr>
              <w:t xml:space="preserve">и </w:t>
            </w:r>
            <w:r w:rsidR="00C10EAD" w:rsidRPr="00AB3AA2">
              <w:rPr>
                <w:rFonts w:eastAsia="Calibri"/>
                <w:sz w:val="20"/>
                <w:szCs w:val="20"/>
              </w:rPr>
              <w:t>каждого передавшего полномочия администратора</w:t>
            </w:r>
          </w:p>
        </w:tc>
        <w:tc>
          <w:tcPr>
            <w:tcW w:w="673" w:type="dxa"/>
            <w:shd w:val="clear" w:color="auto" w:fill="auto"/>
          </w:tcPr>
          <w:p w14:paraId="6AA3A1F5" w14:textId="5EEEDD04" w:rsidR="00C77297" w:rsidRPr="00AB3AA2" w:rsidRDefault="006B3228" w:rsidP="00C77297">
            <w:pPr>
              <w:spacing w:after="0" w:line="240" w:lineRule="auto"/>
              <w:contextualSpacing/>
              <w:jc w:val="center"/>
              <w:rPr>
                <w:rFonts w:eastAsia="Calibri"/>
                <w:sz w:val="20"/>
                <w:szCs w:val="20"/>
              </w:rPr>
            </w:pPr>
            <w:r w:rsidRPr="00AB3AA2">
              <w:rPr>
                <w:rFonts w:eastAsia="Calibri"/>
                <w:sz w:val="20"/>
                <w:szCs w:val="20"/>
              </w:rPr>
              <w:t>7</w:t>
            </w:r>
          </w:p>
        </w:tc>
        <w:tc>
          <w:tcPr>
            <w:tcW w:w="1772" w:type="dxa"/>
            <w:shd w:val="clear" w:color="auto" w:fill="auto"/>
          </w:tcPr>
          <w:p w14:paraId="22892453" w14:textId="77777777" w:rsidR="00C77297" w:rsidRPr="00AB3AA2" w:rsidRDefault="00C77297" w:rsidP="00C77297">
            <w:pPr>
              <w:spacing w:after="0" w:line="240" w:lineRule="auto"/>
              <w:contextualSpacing/>
              <w:jc w:val="center"/>
              <w:rPr>
                <w:rFonts w:eastAsia="Calibri"/>
                <w:sz w:val="20"/>
                <w:szCs w:val="20"/>
              </w:rPr>
            </w:pPr>
          </w:p>
        </w:tc>
        <w:tc>
          <w:tcPr>
            <w:tcW w:w="3387" w:type="dxa"/>
            <w:vMerge w:val="restart"/>
            <w:shd w:val="clear" w:color="auto" w:fill="auto"/>
          </w:tcPr>
          <w:p w14:paraId="02434259" w14:textId="3A2554BE" w:rsidR="00C77297" w:rsidRPr="00AB3AA2" w:rsidRDefault="00C77297" w:rsidP="00B5460D">
            <w:pPr>
              <w:spacing w:after="0" w:line="240" w:lineRule="auto"/>
              <w:contextualSpacing/>
              <w:jc w:val="center"/>
              <w:rPr>
                <w:rFonts w:eastAsia="Calibri"/>
                <w:i/>
                <w:sz w:val="20"/>
                <w:szCs w:val="20"/>
              </w:rPr>
            </w:pPr>
            <w:r w:rsidRPr="00AB3AA2">
              <w:rPr>
                <w:rFonts w:eastAsia="Calibri"/>
                <w:i/>
                <w:sz w:val="20"/>
                <w:szCs w:val="20"/>
              </w:rPr>
              <w:t>Указать реквизиты (дата, номер, наименование) плана проведения аудиторских мероприятий</w:t>
            </w:r>
            <w:r w:rsidR="00D7066A" w:rsidRPr="00AB3AA2">
              <w:rPr>
                <w:rFonts w:eastAsia="Calibri"/>
                <w:i/>
                <w:sz w:val="20"/>
                <w:szCs w:val="20"/>
              </w:rPr>
              <w:t xml:space="preserve"> на 2022 </w:t>
            </w:r>
            <w:r w:rsidR="00147D14" w:rsidRPr="00AB3AA2">
              <w:rPr>
                <w:rFonts w:eastAsia="Calibri"/>
                <w:i/>
                <w:sz w:val="20"/>
                <w:szCs w:val="20"/>
              </w:rPr>
              <w:t>год</w:t>
            </w:r>
            <w:r w:rsidRPr="00AB3AA2">
              <w:rPr>
                <w:rFonts w:eastAsia="Calibri"/>
                <w:i/>
                <w:sz w:val="20"/>
                <w:szCs w:val="20"/>
              </w:rPr>
              <w:t xml:space="preserve">, в том числе </w:t>
            </w:r>
            <w:r w:rsidR="00B5460D" w:rsidRPr="00AB3AA2">
              <w:rPr>
                <w:rFonts w:eastAsia="Calibri"/>
                <w:i/>
                <w:sz w:val="20"/>
                <w:szCs w:val="20"/>
              </w:rPr>
              <w:t>в отношении передавших полномочия администраторов</w:t>
            </w:r>
          </w:p>
        </w:tc>
        <w:tc>
          <w:tcPr>
            <w:tcW w:w="2958" w:type="dxa"/>
            <w:vMerge w:val="restart"/>
            <w:shd w:val="clear" w:color="auto" w:fill="auto"/>
          </w:tcPr>
          <w:p w14:paraId="4A66F384" w14:textId="61FD2831" w:rsidR="00C77297" w:rsidRPr="00AB3AA2" w:rsidRDefault="00C77297" w:rsidP="00C742D6">
            <w:pPr>
              <w:spacing w:after="0" w:line="240" w:lineRule="auto"/>
              <w:contextualSpacing/>
              <w:jc w:val="center"/>
              <w:rPr>
                <w:rFonts w:eastAsia="Calibri"/>
                <w:i/>
                <w:sz w:val="20"/>
                <w:szCs w:val="20"/>
              </w:rPr>
            </w:pPr>
            <w:r w:rsidRPr="00AB3AA2">
              <w:rPr>
                <w:rFonts w:eastAsia="Calibri"/>
                <w:i/>
                <w:sz w:val="20"/>
                <w:szCs w:val="20"/>
              </w:rPr>
              <w:t xml:space="preserve">Документы оцениваются на соответствие требованиям СВФА № 160н исключительно в части наличия не менее двух аудиторских мероприятий в отношении главного администратора </w:t>
            </w:r>
            <w:r w:rsidR="00C742D6" w:rsidRPr="00AB3AA2">
              <w:rPr>
                <w:rFonts w:eastAsia="Calibri"/>
                <w:i/>
                <w:sz w:val="20"/>
                <w:szCs w:val="20"/>
              </w:rPr>
              <w:t>и передавших полномочия администраторов.</w:t>
            </w:r>
          </w:p>
          <w:p w14:paraId="2246FDBF" w14:textId="5AE7B7A2" w:rsidR="00C742D6" w:rsidRPr="00AB3AA2" w:rsidRDefault="00C742D6" w:rsidP="007963EB">
            <w:pPr>
              <w:spacing w:after="0" w:line="240" w:lineRule="auto"/>
              <w:contextualSpacing/>
              <w:jc w:val="center"/>
              <w:rPr>
                <w:rFonts w:eastAsia="Calibri"/>
                <w:i/>
                <w:sz w:val="20"/>
                <w:szCs w:val="20"/>
              </w:rPr>
            </w:pPr>
            <w:r w:rsidRPr="00AB3AA2">
              <w:rPr>
                <w:rFonts w:eastAsia="Calibri"/>
                <w:i/>
                <w:sz w:val="20"/>
                <w:szCs w:val="20"/>
              </w:rPr>
              <w:t xml:space="preserve">Проводится анализ на предмет </w:t>
            </w:r>
            <w:r w:rsidR="007963EB" w:rsidRPr="00AB3AA2">
              <w:rPr>
                <w:rFonts w:eastAsia="Calibri"/>
                <w:i/>
                <w:sz w:val="20"/>
                <w:szCs w:val="20"/>
              </w:rPr>
              <w:t xml:space="preserve">наиболее часто проводимых аудиторских мероприятий в </w:t>
            </w:r>
            <w:r w:rsidR="007963EB" w:rsidRPr="00AB3AA2">
              <w:rPr>
                <w:rFonts w:eastAsia="Calibri"/>
                <w:i/>
                <w:sz w:val="20"/>
                <w:szCs w:val="20"/>
              </w:rPr>
              <w:lastRenderedPageBreak/>
              <w:t xml:space="preserve">разрезе </w:t>
            </w:r>
            <w:r w:rsidRPr="00AB3AA2">
              <w:rPr>
                <w:rFonts w:eastAsia="Calibri"/>
                <w:i/>
                <w:sz w:val="20"/>
                <w:szCs w:val="20"/>
              </w:rPr>
              <w:t>объектов ВФА или целей (за исключением подтверждения достоверности бюджетной отчетности)</w:t>
            </w:r>
          </w:p>
        </w:tc>
      </w:tr>
      <w:tr w:rsidR="00AB3AA2" w:rsidRPr="00AB3AA2" w14:paraId="47768E1C" w14:textId="77777777" w:rsidTr="001D527F">
        <w:trPr>
          <w:trHeight w:val="521"/>
          <w:jc w:val="center"/>
        </w:trPr>
        <w:tc>
          <w:tcPr>
            <w:tcW w:w="553" w:type="dxa"/>
            <w:vMerge/>
            <w:shd w:val="clear" w:color="auto" w:fill="auto"/>
          </w:tcPr>
          <w:p w14:paraId="3274CCDA" w14:textId="77777777" w:rsidR="00D02262" w:rsidRPr="00AB3AA2" w:rsidRDefault="00D02262" w:rsidP="00D02262">
            <w:pPr>
              <w:spacing w:after="0" w:line="240" w:lineRule="auto"/>
              <w:contextualSpacing/>
              <w:jc w:val="center"/>
              <w:rPr>
                <w:rFonts w:eastAsia="Calibri"/>
                <w:sz w:val="20"/>
                <w:szCs w:val="20"/>
              </w:rPr>
            </w:pPr>
          </w:p>
        </w:tc>
        <w:tc>
          <w:tcPr>
            <w:tcW w:w="3269" w:type="dxa"/>
            <w:vMerge/>
            <w:shd w:val="clear" w:color="auto" w:fill="auto"/>
          </w:tcPr>
          <w:p w14:paraId="45E39F16" w14:textId="77777777" w:rsidR="00D02262" w:rsidRPr="00AB3AA2" w:rsidRDefault="00D02262" w:rsidP="00D02262">
            <w:pPr>
              <w:autoSpaceDE w:val="0"/>
              <w:autoSpaceDN w:val="0"/>
              <w:adjustRightInd w:val="0"/>
              <w:spacing w:after="0" w:line="240" w:lineRule="auto"/>
              <w:jc w:val="both"/>
              <w:rPr>
                <w:rFonts w:eastAsia="Calibri"/>
                <w:sz w:val="20"/>
                <w:szCs w:val="20"/>
              </w:rPr>
            </w:pPr>
          </w:p>
        </w:tc>
        <w:tc>
          <w:tcPr>
            <w:tcW w:w="3258" w:type="dxa"/>
            <w:shd w:val="clear" w:color="auto" w:fill="auto"/>
          </w:tcPr>
          <w:p w14:paraId="485AEB4E" w14:textId="4D6F74EA" w:rsidR="00D02262" w:rsidRPr="00AB3AA2" w:rsidRDefault="00D02262" w:rsidP="00824175">
            <w:pPr>
              <w:autoSpaceDE w:val="0"/>
              <w:autoSpaceDN w:val="0"/>
              <w:adjustRightInd w:val="0"/>
              <w:spacing w:after="0" w:line="240" w:lineRule="auto"/>
              <w:jc w:val="both"/>
              <w:rPr>
                <w:rFonts w:eastAsia="Calibri"/>
                <w:sz w:val="20"/>
                <w:szCs w:val="20"/>
              </w:rPr>
            </w:pPr>
            <w:r w:rsidRPr="00AB3AA2">
              <w:rPr>
                <w:rFonts w:eastAsia="Calibri"/>
                <w:sz w:val="20"/>
                <w:szCs w:val="20"/>
              </w:rPr>
              <w:t xml:space="preserve">План проведения аудиторских мероприятий содержит менее двух аудиторских мероприятий </w:t>
            </w:r>
            <w:r w:rsidR="00C10EAD" w:rsidRPr="00AB3AA2">
              <w:rPr>
                <w:rFonts w:eastAsia="Calibri"/>
                <w:sz w:val="20"/>
                <w:szCs w:val="20"/>
              </w:rPr>
              <w:t xml:space="preserve">в отношении главного </w:t>
            </w:r>
            <w:r w:rsidR="00C10EAD" w:rsidRPr="00AB3AA2">
              <w:rPr>
                <w:rFonts w:eastAsia="Calibri"/>
                <w:sz w:val="20"/>
                <w:szCs w:val="20"/>
              </w:rPr>
              <w:lastRenderedPageBreak/>
              <w:t>администратора или каждого передавшего полномочия администратора</w:t>
            </w:r>
          </w:p>
        </w:tc>
        <w:tc>
          <w:tcPr>
            <w:tcW w:w="673" w:type="dxa"/>
            <w:shd w:val="clear" w:color="auto" w:fill="auto"/>
          </w:tcPr>
          <w:p w14:paraId="6301E0C8" w14:textId="30121838" w:rsidR="00D02262" w:rsidRPr="00AB3AA2" w:rsidRDefault="00D02262" w:rsidP="00D02262">
            <w:pPr>
              <w:spacing w:after="0" w:line="240" w:lineRule="auto"/>
              <w:contextualSpacing/>
              <w:jc w:val="center"/>
              <w:rPr>
                <w:rFonts w:eastAsia="Calibri"/>
                <w:sz w:val="20"/>
                <w:szCs w:val="20"/>
              </w:rPr>
            </w:pPr>
            <w:r w:rsidRPr="00AB3AA2">
              <w:rPr>
                <w:rFonts w:eastAsia="Calibri"/>
                <w:sz w:val="20"/>
                <w:szCs w:val="20"/>
              </w:rPr>
              <w:lastRenderedPageBreak/>
              <w:t>2</w:t>
            </w:r>
          </w:p>
        </w:tc>
        <w:tc>
          <w:tcPr>
            <w:tcW w:w="1772" w:type="dxa"/>
            <w:shd w:val="clear" w:color="auto" w:fill="auto"/>
          </w:tcPr>
          <w:p w14:paraId="5A194381" w14:textId="77777777" w:rsidR="00D02262" w:rsidRPr="00AB3AA2" w:rsidRDefault="00D02262" w:rsidP="00D02262">
            <w:pPr>
              <w:spacing w:after="0" w:line="240" w:lineRule="auto"/>
              <w:contextualSpacing/>
              <w:jc w:val="center"/>
              <w:rPr>
                <w:rFonts w:eastAsia="Calibri"/>
                <w:sz w:val="20"/>
                <w:szCs w:val="20"/>
              </w:rPr>
            </w:pPr>
          </w:p>
        </w:tc>
        <w:tc>
          <w:tcPr>
            <w:tcW w:w="3387" w:type="dxa"/>
            <w:vMerge/>
            <w:shd w:val="clear" w:color="auto" w:fill="auto"/>
          </w:tcPr>
          <w:p w14:paraId="163F8674" w14:textId="77777777" w:rsidR="00D02262" w:rsidRPr="00AB3AA2" w:rsidRDefault="00D02262" w:rsidP="00D02262">
            <w:pPr>
              <w:spacing w:after="0" w:line="240" w:lineRule="auto"/>
              <w:contextualSpacing/>
              <w:jc w:val="center"/>
              <w:rPr>
                <w:rFonts w:eastAsia="Calibri"/>
                <w:i/>
                <w:sz w:val="20"/>
                <w:szCs w:val="20"/>
              </w:rPr>
            </w:pPr>
          </w:p>
        </w:tc>
        <w:tc>
          <w:tcPr>
            <w:tcW w:w="2958" w:type="dxa"/>
            <w:vMerge/>
            <w:shd w:val="clear" w:color="auto" w:fill="auto"/>
          </w:tcPr>
          <w:p w14:paraId="1E15DAC6" w14:textId="77777777" w:rsidR="00D02262" w:rsidRPr="00AB3AA2" w:rsidRDefault="00D02262" w:rsidP="00D02262">
            <w:pPr>
              <w:spacing w:after="0" w:line="240" w:lineRule="auto"/>
              <w:contextualSpacing/>
              <w:jc w:val="center"/>
              <w:rPr>
                <w:rFonts w:eastAsia="Calibri"/>
                <w:i/>
                <w:sz w:val="20"/>
                <w:szCs w:val="20"/>
              </w:rPr>
            </w:pPr>
          </w:p>
        </w:tc>
      </w:tr>
      <w:tr w:rsidR="00AB3AA2" w:rsidRPr="00AB3AA2" w14:paraId="5F7C77B9" w14:textId="77777777" w:rsidTr="001D527F">
        <w:trPr>
          <w:trHeight w:val="521"/>
          <w:jc w:val="center"/>
        </w:trPr>
        <w:tc>
          <w:tcPr>
            <w:tcW w:w="553" w:type="dxa"/>
            <w:vMerge/>
            <w:shd w:val="clear" w:color="auto" w:fill="auto"/>
          </w:tcPr>
          <w:p w14:paraId="2A369A25" w14:textId="77777777" w:rsidR="00D02262" w:rsidRPr="00AB3AA2" w:rsidRDefault="00D02262" w:rsidP="00D02262">
            <w:pPr>
              <w:spacing w:after="0" w:line="240" w:lineRule="auto"/>
              <w:contextualSpacing/>
              <w:jc w:val="center"/>
              <w:rPr>
                <w:rFonts w:eastAsia="Calibri"/>
                <w:sz w:val="20"/>
                <w:szCs w:val="20"/>
              </w:rPr>
            </w:pPr>
          </w:p>
        </w:tc>
        <w:tc>
          <w:tcPr>
            <w:tcW w:w="3269" w:type="dxa"/>
            <w:vMerge/>
            <w:shd w:val="clear" w:color="auto" w:fill="auto"/>
          </w:tcPr>
          <w:p w14:paraId="0BC44C58" w14:textId="77777777" w:rsidR="00D02262" w:rsidRPr="00AB3AA2" w:rsidRDefault="00D02262" w:rsidP="00D02262">
            <w:pPr>
              <w:autoSpaceDE w:val="0"/>
              <w:autoSpaceDN w:val="0"/>
              <w:adjustRightInd w:val="0"/>
              <w:spacing w:after="0" w:line="240" w:lineRule="auto"/>
              <w:jc w:val="both"/>
              <w:rPr>
                <w:rFonts w:eastAsia="Calibri"/>
                <w:sz w:val="20"/>
                <w:szCs w:val="20"/>
              </w:rPr>
            </w:pPr>
          </w:p>
        </w:tc>
        <w:tc>
          <w:tcPr>
            <w:tcW w:w="3258" w:type="dxa"/>
            <w:shd w:val="clear" w:color="auto" w:fill="auto"/>
          </w:tcPr>
          <w:p w14:paraId="04B189B7" w14:textId="5EEA8940" w:rsidR="00D02262" w:rsidRPr="00AB3AA2" w:rsidRDefault="00D02262" w:rsidP="00824175">
            <w:pPr>
              <w:autoSpaceDE w:val="0"/>
              <w:autoSpaceDN w:val="0"/>
              <w:adjustRightInd w:val="0"/>
              <w:spacing w:after="0" w:line="240" w:lineRule="auto"/>
              <w:jc w:val="both"/>
              <w:rPr>
                <w:rFonts w:eastAsia="Calibri"/>
                <w:sz w:val="20"/>
                <w:szCs w:val="20"/>
              </w:rPr>
            </w:pPr>
            <w:r w:rsidRPr="00AB3AA2">
              <w:rPr>
                <w:rFonts w:eastAsia="Calibri"/>
                <w:sz w:val="20"/>
                <w:szCs w:val="20"/>
              </w:rPr>
              <w:t xml:space="preserve">План проведения аудиторских мероприятий содержит менее двух аудиторских мероприятий </w:t>
            </w:r>
            <w:r w:rsidR="00C10EAD" w:rsidRPr="00AB3AA2">
              <w:rPr>
                <w:rFonts w:eastAsia="Calibri"/>
                <w:sz w:val="20"/>
                <w:szCs w:val="20"/>
              </w:rPr>
              <w:t>в отношении главного администратора и каждого передавшего полномочия администратора</w:t>
            </w:r>
          </w:p>
        </w:tc>
        <w:tc>
          <w:tcPr>
            <w:tcW w:w="673" w:type="dxa"/>
            <w:shd w:val="clear" w:color="auto" w:fill="auto"/>
          </w:tcPr>
          <w:p w14:paraId="29FCD85F" w14:textId="59FA8FF1" w:rsidR="00D02262" w:rsidRPr="00AB3AA2" w:rsidRDefault="00C77297" w:rsidP="00D02262">
            <w:pPr>
              <w:spacing w:after="0" w:line="240" w:lineRule="auto"/>
              <w:contextualSpacing/>
              <w:jc w:val="center"/>
              <w:rPr>
                <w:rFonts w:eastAsia="Calibri"/>
                <w:sz w:val="20"/>
                <w:szCs w:val="20"/>
              </w:rPr>
            </w:pPr>
            <w:r w:rsidRPr="00AB3AA2">
              <w:rPr>
                <w:rFonts w:eastAsia="Calibri"/>
                <w:sz w:val="20"/>
                <w:szCs w:val="20"/>
              </w:rPr>
              <w:t>0</w:t>
            </w:r>
          </w:p>
        </w:tc>
        <w:tc>
          <w:tcPr>
            <w:tcW w:w="1772" w:type="dxa"/>
            <w:shd w:val="clear" w:color="auto" w:fill="auto"/>
          </w:tcPr>
          <w:p w14:paraId="64057267" w14:textId="77777777" w:rsidR="00D02262" w:rsidRPr="00AB3AA2" w:rsidRDefault="00D02262" w:rsidP="00D02262">
            <w:pPr>
              <w:spacing w:after="0" w:line="240" w:lineRule="auto"/>
              <w:contextualSpacing/>
              <w:jc w:val="center"/>
              <w:rPr>
                <w:rFonts w:eastAsia="Calibri"/>
                <w:sz w:val="20"/>
                <w:szCs w:val="20"/>
              </w:rPr>
            </w:pPr>
          </w:p>
        </w:tc>
        <w:tc>
          <w:tcPr>
            <w:tcW w:w="3387" w:type="dxa"/>
            <w:vMerge/>
            <w:shd w:val="clear" w:color="auto" w:fill="auto"/>
          </w:tcPr>
          <w:p w14:paraId="4002B49B" w14:textId="77777777" w:rsidR="00D02262" w:rsidRPr="00AB3AA2" w:rsidRDefault="00D02262" w:rsidP="00D02262">
            <w:pPr>
              <w:spacing w:after="0" w:line="240" w:lineRule="auto"/>
              <w:contextualSpacing/>
              <w:jc w:val="center"/>
              <w:rPr>
                <w:rFonts w:eastAsia="Calibri"/>
                <w:i/>
                <w:sz w:val="20"/>
                <w:szCs w:val="20"/>
              </w:rPr>
            </w:pPr>
          </w:p>
        </w:tc>
        <w:tc>
          <w:tcPr>
            <w:tcW w:w="2958" w:type="dxa"/>
            <w:vMerge/>
            <w:shd w:val="clear" w:color="auto" w:fill="auto"/>
          </w:tcPr>
          <w:p w14:paraId="42D77A52" w14:textId="77777777" w:rsidR="00D02262" w:rsidRPr="00AB3AA2" w:rsidRDefault="00D02262" w:rsidP="00D02262">
            <w:pPr>
              <w:spacing w:after="0" w:line="240" w:lineRule="auto"/>
              <w:contextualSpacing/>
              <w:jc w:val="center"/>
              <w:rPr>
                <w:rFonts w:eastAsia="Calibri"/>
                <w:i/>
                <w:sz w:val="20"/>
                <w:szCs w:val="20"/>
              </w:rPr>
            </w:pPr>
          </w:p>
        </w:tc>
      </w:tr>
      <w:tr w:rsidR="00AB3AA2" w:rsidRPr="00AB3AA2" w14:paraId="17F216E7" w14:textId="77777777" w:rsidTr="001D527F">
        <w:trPr>
          <w:trHeight w:val="2279"/>
          <w:jc w:val="center"/>
        </w:trPr>
        <w:tc>
          <w:tcPr>
            <w:tcW w:w="553" w:type="dxa"/>
            <w:vMerge w:val="restart"/>
            <w:shd w:val="clear" w:color="auto" w:fill="auto"/>
          </w:tcPr>
          <w:p w14:paraId="4509EF8A" w14:textId="6B12EB71" w:rsidR="009960B4" w:rsidRPr="00AB3AA2" w:rsidRDefault="009960B4" w:rsidP="00424694">
            <w:pPr>
              <w:spacing w:after="0" w:line="240" w:lineRule="auto"/>
              <w:contextualSpacing/>
              <w:jc w:val="center"/>
              <w:rPr>
                <w:rFonts w:eastAsia="Calibri"/>
                <w:sz w:val="20"/>
                <w:szCs w:val="20"/>
              </w:rPr>
            </w:pPr>
            <w:r w:rsidRPr="00AB3AA2">
              <w:rPr>
                <w:rFonts w:eastAsia="Calibri"/>
                <w:sz w:val="20"/>
                <w:szCs w:val="20"/>
              </w:rPr>
              <w:t>6</w:t>
            </w:r>
          </w:p>
        </w:tc>
        <w:tc>
          <w:tcPr>
            <w:tcW w:w="3269" w:type="dxa"/>
            <w:vMerge w:val="restart"/>
            <w:shd w:val="clear" w:color="auto" w:fill="auto"/>
          </w:tcPr>
          <w:p w14:paraId="0178E707" w14:textId="2347C766" w:rsidR="009960B4" w:rsidRPr="00AB3AA2" w:rsidRDefault="009960B4" w:rsidP="00424694">
            <w:pPr>
              <w:autoSpaceDE w:val="0"/>
              <w:autoSpaceDN w:val="0"/>
              <w:adjustRightInd w:val="0"/>
              <w:spacing w:after="0" w:line="240" w:lineRule="auto"/>
              <w:jc w:val="both"/>
              <w:rPr>
                <w:rFonts w:eastAsia="Calibri"/>
                <w:sz w:val="20"/>
                <w:szCs w:val="20"/>
              </w:rPr>
            </w:pPr>
            <w:r w:rsidRPr="00AB3AA2">
              <w:rPr>
                <w:rFonts w:eastAsia="Calibri"/>
                <w:sz w:val="20"/>
                <w:szCs w:val="20"/>
              </w:rPr>
              <w:t>План проведения аудиторских мероприятий содержит аудиторские мероприятия в отношении объектов ВФА, по которым выявлены незначимые бюджетные риски, при наличии бюджетных процедур (операций), по которым выявлены значимые бюджетные риски, не вошедшие в план проведения аудиторских мероприятий?</w:t>
            </w:r>
          </w:p>
          <w:p w14:paraId="4B8D156C" w14:textId="7EEE4A0E" w:rsidR="009960B4" w:rsidRPr="00AB3AA2" w:rsidRDefault="00D7066A" w:rsidP="00754D7F">
            <w:pPr>
              <w:autoSpaceDE w:val="0"/>
              <w:autoSpaceDN w:val="0"/>
              <w:adjustRightInd w:val="0"/>
              <w:spacing w:after="0" w:line="240" w:lineRule="auto"/>
              <w:jc w:val="both"/>
              <w:rPr>
                <w:rFonts w:eastAsia="Calibri"/>
                <w:sz w:val="20"/>
                <w:szCs w:val="20"/>
              </w:rPr>
            </w:pPr>
            <w:r w:rsidRPr="00AB3AA2">
              <w:rPr>
                <w:rFonts w:eastAsia="Calibri"/>
                <w:sz w:val="20"/>
                <w:szCs w:val="20"/>
              </w:rPr>
              <w:t>(абзац десятый пункта 4 СВФА </w:t>
            </w:r>
            <w:r w:rsidR="009960B4" w:rsidRPr="00AB3AA2">
              <w:rPr>
                <w:rFonts w:eastAsia="Calibri"/>
                <w:sz w:val="20"/>
                <w:szCs w:val="20"/>
              </w:rPr>
              <w:t>№ 160н, абзац шестой пункта 6 федерального стандарта ВФА «Права и обязанности должностных лиц (работников) при осуществлении внутреннего финансового аудита», утвержденного приказом Минфина Рос</w:t>
            </w:r>
            <w:r w:rsidRPr="00AB3AA2">
              <w:rPr>
                <w:rFonts w:eastAsia="Calibri"/>
                <w:sz w:val="20"/>
                <w:szCs w:val="20"/>
              </w:rPr>
              <w:t>сии от 21.11.2019 № 195н (далее </w:t>
            </w:r>
            <w:r w:rsidR="009960B4" w:rsidRPr="00AB3AA2">
              <w:rPr>
                <w:rFonts w:eastAsia="Calibri"/>
                <w:sz w:val="20"/>
                <w:szCs w:val="20"/>
              </w:rPr>
              <w:t xml:space="preserve">– СВФА № 195н) </w:t>
            </w:r>
          </w:p>
        </w:tc>
        <w:tc>
          <w:tcPr>
            <w:tcW w:w="3258" w:type="dxa"/>
            <w:shd w:val="clear" w:color="auto" w:fill="auto"/>
          </w:tcPr>
          <w:p w14:paraId="7E7BAC78" w14:textId="75C1D200" w:rsidR="009960B4" w:rsidRPr="00AB3AA2" w:rsidRDefault="009960B4" w:rsidP="00754D7F">
            <w:pPr>
              <w:autoSpaceDE w:val="0"/>
              <w:autoSpaceDN w:val="0"/>
              <w:adjustRightInd w:val="0"/>
              <w:spacing w:after="0" w:line="240" w:lineRule="auto"/>
              <w:jc w:val="both"/>
              <w:rPr>
                <w:rFonts w:eastAsia="Calibri"/>
                <w:sz w:val="20"/>
                <w:szCs w:val="20"/>
              </w:rPr>
            </w:pPr>
            <w:r w:rsidRPr="00AB3AA2">
              <w:rPr>
                <w:rFonts w:eastAsia="Calibri"/>
                <w:sz w:val="20"/>
                <w:szCs w:val="20"/>
              </w:rPr>
              <w:t>План проведения аудиторских мероприятий содержит аудиторские мероприятия в отношении объектов ВФА, по которым выявлены незначимые бюджетные риски, при отсутствии бюджетных процедур (операций), по которым согласно реестру бюджетных рисков актуально</w:t>
            </w:r>
            <w:r w:rsidR="004A7250" w:rsidRPr="00AB3AA2">
              <w:rPr>
                <w:rFonts w:eastAsia="Calibri"/>
                <w:sz w:val="20"/>
                <w:szCs w:val="20"/>
              </w:rPr>
              <w:t>му</w:t>
            </w:r>
            <w:r w:rsidRPr="00AB3AA2">
              <w:rPr>
                <w:rFonts w:eastAsia="Calibri"/>
                <w:sz w:val="20"/>
                <w:szCs w:val="20"/>
              </w:rPr>
              <w:t xml:space="preserve"> на дату формирования проекта плана проведения аудиторских мероприятий</w:t>
            </w:r>
            <w:r w:rsidR="00031835" w:rsidRPr="00AB3AA2">
              <w:rPr>
                <w:rFonts w:eastAsia="Calibri"/>
                <w:sz w:val="20"/>
                <w:szCs w:val="20"/>
              </w:rPr>
              <w:t>,</w:t>
            </w:r>
            <w:r w:rsidRPr="00AB3AA2">
              <w:rPr>
                <w:rFonts w:eastAsia="Calibri"/>
                <w:sz w:val="20"/>
                <w:szCs w:val="20"/>
              </w:rPr>
              <w:t xml:space="preserve"> выявлены значимые бюджетные риски, не вошедшие в план проведения аудиторских мероприятий</w:t>
            </w:r>
          </w:p>
        </w:tc>
        <w:tc>
          <w:tcPr>
            <w:tcW w:w="673" w:type="dxa"/>
            <w:shd w:val="clear" w:color="auto" w:fill="auto"/>
          </w:tcPr>
          <w:p w14:paraId="6994686F" w14:textId="7A28B83B" w:rsidR="009960B4" w:rsidRPr="00AB3AA2" w:rsidRDefault="009960B4" w:rsidP="00424694">
            <w:pPr>
              <w:spacing w:after="0" w:line="240" w:lineRule="auto"/>
              <w:contextualSpacing/>
              <w:jc w:val="center"/>
              <w:rPr>
                <w:rFonts w:eastAsia="Calibri"/>
                <w:sz w:val="20"/>
                <w:szCs w:val="20"/>
              </w:rPr>
            </w:pPr>
            <w:r w:rsidRPr="00AB3AA2">
              <w:rPr>
                <w:rFonts w:eastAsia="Calibri"/>
                <w:sz w:val="20"/>
                <w:szCs w:val="20"/>
              </w:rPr>
              <w:t>7</w:t>
            </w:r>
          </w:p>
        </w:tc>
        <w:tc>
          <w:tcPr>
            <w:tcW w:w="1772" w:type="dxa"/>
            <w:shd w:val="clear" w:color="auto" w:fill="auto"/>
          </w:tcPr>
          <w:p w14:paraId="7D775970" w14:textId="77777777" w:rsidR="009960B4" w:rsidRPr="00AB3AA2" w:rsidRDefault="009960B4" w:rsidP="00424694">
            <w:pPr>
              <w:spacing w:after="0" w:line="240" w:lineRule="auto"/>
              <w:contextualSpacing/>
              <w:jc w:val="center"/>
              <w:rPr>
                <w:rFonts w:eastAsia="Calibri"/>
                <w:sz w:val="20"/>
                <w:szCs w:val="20"/>
              </w:rPr>
            </w:pPr>
          </w:p>
        </w:tc>
        <w:tc>
          <w:tcPr>
            <w:tcW w:w="3387" w:type="dxa"/>
            <w:vMerge w:val="restart"/>
            <w:shd w:val="clear" w:color="auto" w:fill="auto"/>
          </w:tcPr>
          <w:p w14:paraId="4F9011E1" w14:textId="77777777" w:rsidR="009960B4" w:rsidRPr="00AB3AA2" w:rsidRDefault="009960B4" w:rsidP="00F9631B">
            <w:pPr>
              <w:spacing w:after="0" w:line="240" w:lineRule="auto"/>
              <w:contextualSpacing/>
              <w:jc w:val="center"/>
              <w:rPr>
                <w:rFonts w:eastAsia="Calibri"/>
                <w:i/>
                <w:sz w:val="20"/>
                <w:szCs w:val="20"/>
              </w:rPr>
            </w:pPr>
            <w:r w:rsidRPr="00AB3AA2">
              <w:rPr>
                <w:rFonts w:eastAsia="Calibri"/>
                <w:i/>
                <w:sz w:val="20"/>
                <w:szCs w:val="20"/>
              </w:rPr>
              <w:t>Указать реквизиты (дата, номер, наименование):</w:t>
            </w:r>
          </w:p>
          <w:p w14:paraId="72695E5A" w14:textId="77777777" w:rsidR="009960B4" w:rsidRPr="00AB3AA2" w:rsidRDefault="009960B4" w:rsidP="00F9631B">
            <w:pPr>
              <w:spacing w:after="0" w:line="240" w:lineRule="auto"/>
              <w:contextualSpacing/>
              <w:jc w:val="center"/>
              <w:rPr>
                <w:rFonts w:eastAsia="Calibri"/>
                <w:i/>
                <w:sz w:val="20"/>
                <w:szCs w:val="20"/>
              </w:rPr>
            </w:pPr>
            <w:r w:rsidRPr="00AB3AA2">
              <w:rPr>
                <w:rFonts w:eastAsia="Calibri"/>
                <w:i/>
                <w:sz w:val="20"/>
                <w:szCs w:val="20"/>
              </w:rPr>
              <w:t>- плана проведения аудиторских мероприятий на 2022 год;</w:t>
            </w:r>
          </w:p>
          <w:p w14:paraId="464D920C" w14:textId="77777777" w:rsidR="009960B4" w:rsidRPr="00AB3AA2" w:rsidRDefault="009960B4" w:rsidP="00F9631B">
            <w:pPr>
              <w:spacing w:after="0" w:line="240" w:lineRule="auto"/>
              <w:contextualSpacing/>
              <w:jc w:val="center"/>
              <w:rPr>
                <w:rFonts w:eastAsia="Calibri"/>
                <w:i/>
                <w:sz w:val="20"/>
                <w:szCs w:val="20"/>
              </w:rPr>
            </w:pPr>
            <w:r w:rsidRPr="00AB3AA2">
              <w:rPr>
                <w:rFonts w:eastAsia="Calibri"/>
                <w:i/>
                <w:sz w:val="20"/>
                <w:szCs w:val="20"/>
              </w:rPr>
              <w:t>- программ аудиторских мероприятий на 2022 год;</w:t>
            </w:r>
          </w:p>
          <w:p w14:paraId="04493F90" w14:textId="6117984D" w:rsidR="009960B4" w:rsidRPr="00AB3AA2" w:rsidRDefault="009960B4" w:rsidP="00424694">
            <w:pPr>
              <w:spacing w:after="0" w:line="240" w:lineRule="auto"/>
              <w:contextualSpacing/>
              <w:jc w:val="center"/>
              <w:rPr>
                <w:rFonts w:eastAsia="Calibri"/>
                <w:i/>
                <w:sz w:val="20"/>
                <w:szCs w:val="20"/>
              </w:rPr>
            </w:pPr>
            <w:r w:rsidRPr="00AB3AA2">
              <w:rPr>
                <w:rFonts w:eastAsia="Calibri"/>
                <w:i/>
                <w:sz w:val="20"/>
                <w:szCs w:val="20"/>
              </w:rPr>
              <w:t>- реестр</w:t>
            </w:r>
            <w:r w:rsidR="009D159E" w:rsidRPr="00AB3AA2">
              <w:rPr>
                <w:rFonts w:eastAsia="Calibri"/>
                <w:i/>
                <w:sz w:val="20"/>
                <w:szCs w:val="20"/>
              </w:rPr>
              <w:t>ов</w:t>
            </w:r>
            <w:r w:rsidRPr="00AB3AA2">
              <w:rPr>
                <w:rFonts w:eastAsia="Calibri"/>
                <w:i/>
                <w:sz w:val="20"/>
                <w:szCs w:val="20"/>
              </w:rPr>
              <w:t xml:space="preserve"> бюджетных рисков, актуальн</w:t>
            </w:r>
            <w:r w:rsidR="009D159E" w:rsidRPr="00AB3AA2">
              <w:rPr>
                <w:rFonts w:eastAsia="Calibri"/>
                <w:i/>
                <w:sz w:val="20"/>
                <w:szCs w:val="20"/>
              </w:rPr>
              <w:t>ых</w:t>
            </w:r>
            <w:r w:rsidRPr="00AB3AA2">
              <w:rPr>
                <w:rFonts w:eastAsia="Calibri"/>
                <w:i/>
                <w:sz w:val="20"/>
                <w:szCs w:val="20"/>
              </w:rPr>
              <w:t xml:space="preserve"> на момент формирования проекта плана проведения аудиторских мероприятий на 2022 год, в том числе в отношении передавших полномочия администраторов.</w:t>
            </w:r>
          </w:p>
          <w:p w14:paraId="460F19BF" w14:textId="0ED07CAC" w:rsidR="009960B4" w:rsidRPr="00AB3AA2" w:rsidRDefault="009960B4" w:rsidP="00E648C9">
            <w:pPr>
              <w:spacing w:after="0" w:line="240" w:lineRule="auto"/>
              <w:contextualSpacing/>
              <w:jc w:val="center"/>
              <w:rPr>
                <w:rFonts w:eastAsia="Calibri"/>
                <w:i/>
                <w:sz w:val="20"/>
                <w:szCs w:val="20"/>
              </w:rPr>
            </w:pPr>
            <w:r w:rsidRPr="00AB3AA2">
              <w:rPr>
                <w:rFonts w:eastAsia="Calibri"/>
                <w:i/>
                <w:sz w:val="20"/>
                <w:szCs w:val="20"/>
              </w:rPr>
              <w:t>При наличии в плане проведения аудиторских мероприятий объектов ВФА, бюджетный риск по которым на момент формирования проекта плана проведения аудиторских мероприятий в реестре бюджетных рисков оценен как незначимый (при наличии бюджетных процедур (операций), в которых выявлены значимые бюджетные риски, не вошедшие в план проведения аудиторских мероприятий), указать причины включения в план проведения аудиторских мероприятий (программ</w:t>
            </w:r>
            <w:r w:rsidR="00451435" w:rsidRPr="00AB3AA2">
              <w:rPr>
                <w:rFonts w:eastAsia="Calibri"/>
                <w:i/>
                <w:sz w:val="20"/>
                <w:szCs w:val="20"/>
              </w:rPr>
              <w:t>ы</w:t>
            </w:r>
            <w:r w:rsidRPr="00AB3AA2">
              <w:rPr>
                <w:rFonts w:eastAsia="Calibri"/>
                <w:i/>
                <w:sz w:val="20"/>
                <w:szCs w:val="20"/>
              </w:rPr>
              <w:t xml:space="preserve"> аудиторских </w:t>
            </w:r>
            <w:r w:rsidRPr="00AB3AA2">
              <w:rPr>
                <w:rFonts w:eastAsia="Calibri"/>
                <w:i/>
                <w:sz w:val="20"/>
                <w:szCs w:val="20"/>
              </w:rPr>
              <w:lastRenderedPageBreak/>
              <w:t xml:space="preserve">мероприятий) на </w:t>
            </w:r>
            <w:r w:rsidR="00451435" w:rsidRPr="00AB3AA2">
              <w:rPr>
                <w:rFonts w:eastAsia="Calibri"/>
                <w:i/>
                <w:sz w:val="20"/>
                <w:szCs w:val="20"/>
              </w:rPr>
              <w:t>2022 год указанных объектов ВФА</w:t>
            </w:r>
          </w:p>
        </w:tc>
        <w:tc>
          <w:tcPr>
            <w:tcW w:w="2958" w:type="dxa"/>
            <w:vMerge w:val="restart"/>
            <w:shd w:val="clear" w:color="auto" w:fill="auto"/>
          </w:tcPr>
          <w:p w14:paraId="4C5B9B90" w14:textId="4DE9B1E6" w:rsidR="009960B4" w:rsidRPr="00AB3AA2" w:rsidRDefault="009960B4" w:rsidP="00424694">
            <w:pPr>
              <w:spacing w:after="0" w:line="240" w:lineRule="auto"/>
              <w:contextualSpacing/>
              <w:jc w:val="center"/>
              <w:rPr>
                <w:rFonts w:eastAsia="Calibri"/>
                <w:i/>
                <w:sz w:val="20"/>
                <w:szCs w:val="20"/>
              </w:rPr>
            </w:pPr>
            <w:r w:rsidRPr="00AB3AA2">
              <w:rPr>
                <w:rFonts w:eastAsia="Calibri"/>
                <w:i/>
                <w:sz w:val="20"/>
                <w:szCs w:val="20"/>
              </w:rPr>
              <w:lastRenderedPageBreak/>
              <w:t xml:space="preserve">Документы оцениваются на соответствие требованиям СВФА № 160н, СВФА № 195н. </w:t>
            </w:r>
          </w:p>
          <w:p w14:paraId="716BC1B8" w14:textId="2C362B81" w:rsidR="009960B4" w:rsidRPr="00AB3AA2" w:rsidRDefault="009960B4" w:rsidP="00424694">
            <w:pPr>
              <w:spacing w:after="0" w:line="240" w:lineRule="auto"/>
              <w:contextualSpacing/>
              <w:jc w:val="center"/>
              <w:rPr>
                <w:rFonts w:eastAsia="Calibri"/>
                <w:i/>
                <w:sz w:val="20"/>
                <w:szCs w:val="20"/>
              </w:rPr>
            </w:pPr>
            <w:r w:rsidRPr="00AB3AA2">
              <w:rPr>
                <w:rFonts w:eastAsia="Calibri"/>
                <w:i/>
                <w:sz w:val="20"/>
                <w:szCs w:val="20"/>
              </w:rPr>
              <w:t>Оценивается применение риск-ориентированного подхода к планированию аудиторских мероприятий путем определения включения в план проведения аудиторских мероприятий аудиторских мероприятий по объектам ВФА (согласно программе аудиторского мероприятия), по которым выявлены незначимые бюджетные риски (согласно реестру бюджетных рисков), при наличии бюджетных процедур (операций), по которым выявлены значимые бюджетные риски (согласно реестру бюджетных рисков), не вошедшие в план проведения аудиторских мероприятий.</w:t>
            </w:r>
          </w:p>
          <w:p w14:paraId="0B301C79" w14:textId="2353B732" w:rsidR="009960B4" w:rsidRPr="00AB3AA2" w:rsidRDefault="009960B4" w:rsidP="00424694">
            <w:pPr>
              <w:spacing w:after="0" w:line="240" w:lineRule="auto"/>
              <w:contextualSpacing/>
              <w:jc w:val="center"/>
              <w:rPr>
                <w:rFonts w:eastAsia="Calibri"/>
                <w:i/>
                <w:sz w:val="20"/>
                <w:szCs w:val="20"/>
              </w:rPr>
            </w:pPr>
            <w:r w:rsidRPr="00AB3AA2">
              <w:rPr>
                <w:rFonts w:eastAsia="Calibri"/>
                <w:i/>
                <w:sz w:val="20"/>
                <w:szCs w:val="20"/>
              </w:rPr>
              <w:t>Проводится анализ причин включения таких объектов ВФА в программы аудиторских мероприятий.</w:t>
            </w:r>
          </w:p>
          <w:p w14:paraId="4DF3AAF3" w14:textId="2C73D879" w:rsidR="009960B4" w:rsidRPr="00AB3AA2" w:rsidRDefault="009960B4" w:rsidP="00BA6FC4">
            <w:pPr>
              <w:spacing w:after="0" w:line="240" w:lineRule="auto"/>
              <w:contextualSpacing/>
              <w:jc w:val="center"/>
              <w:rPr>
                <w:rFonts w:eastAsia="Calibri"/>
                <w:i/>
                <w:sz w:val="20"/>
                <w:szCs w:val="20"/>
              </w:rPr>
            </w:pPr>
            <w:r w:rsidRPr="00AB3AA2">
              <w:rPr>
                <w:rFonts w:eastAsia="Calibri"/>
                <w:i/>
                <w:sz w:val="20"/>
                <w:szCs w:val="20"/>
              </w:rPr>
              <w:t xml:space="preserve">При оценке настоящего вопроса к значимым </w:t>
            </w:r>
            <w:r w:rsidRPr="00AB3AA2">
              <w:rPr>
                <w:rFonts w:eastAsia="Calibri"/>
                <w:i/>
                <w:sz w:val="20"/>
                <w:szCs w:val="20"/>
              </w:rPr>
              <w:lastRenderedPageBreak/>
              <w:t>бюджетным рискам приравниваются незначимые бюджетные риски, выявленные во взаимосвязи с бюджетными процедурами (операциями), по которым имеется и</w:t>
            </w:r>
            <w:r w:rsidRPr="00AB3AA2">
              <w:rPr>
                <w:i/>
                <w:iCs/>
                <w:sz w:val="20"/>
                <w:szCs w:val="20"/>
              </w:rPr>
              <w:t>нформация об изменениях положений законодательства Российской Федерации, регулирующего их осуществление</w:t>
            </w:r>
          </w:p>
        </w:tc>
      </w:tr>
      <w:tr w:rsidR="00AB3AA2" w:rsidRPr="00AB3AA2" w14:paraId="22ADD3F0" w14:textId="77777777" w:rsidTr="001D527F">
        <w:trPr>
          <w:trHeight w:val="521"/>
          <w:jc w:val="center"/>
        </w:trPr>
        <w:tc>
          <w:tcPr>
            <w:tcW w:w="553" w:type="dxa"/>
            <w:vMerge/>
            <w:shd w:val="clear" w:color="auto" w:fill="auto"/>
          </w:tcPr>
          <w:p w14:paraId="3D65619A" w14:textId="77777777" w:rsidR="009960B4" w:rsidRPr="00AB3AA2" w:rsidRDefault="009960B4" w:rsidP="00424694">
            <w:pPr>
              <w:spacing w:after="0" w:line="240" w:lineRule="auto"/>
              <w:contextualSpacing/>
              <w:jc w:val="center"/>
              <w:rPr>
                <w:rFonts w:eastAsia="Calibri"/>
                <w:sz w:val="20"/>
                <w:szCs w:val="20"/>
              </w:rPr>
            </w:pPr>
          </w:p>
        </w:tc>
        <w:tc>
          <w:tcPr>
            <w:tcW w:w="3269" w:type="dxa"/>
            <w:vMerge/>
            <w:shd w:val="clear" w:color="auto" w:fill="auto"/>
          </w:tcPr>
          <w:p w14:paraId="755E27EF" w14:textId="77777777" w:rsidR="009960B4" w:rsidRPr="00AB3AA2" w:rsidRDefault="009960B4" w:rsidP="00424694">
            <w:pPr>
              <w:autoSpaceDE w:val="0"/>
              <w:autoSpaceDN w:val="0"/>
              <w:adjustRightInd w:val="0"/>
              <w:spacing w:after="0" w:line="240" w:lineRule="auto"/>
              <w:jc w:val="both"/>
              <w:rPr>
                <w:rFonts w:eastAsia="Calibri"/>
                <w:sz w:val="20"/>
                <w:szCs w:val="20"/>
              </w:rPr>
            </w:pPr>
          </w:p>
        </w:tc>
        <w:tc>
          <w:tcPr>
            <w:tcW w:w="3258" w:type="dxa"/>
            <w:shd w:val="clear" w:color="auto" w:fill="auto"/>
          </w:tcPr>
          <w:p w14:paraId="382EF79B" w14:textId="0A7D172B" w:rsidR="009960B4" w:rsidRPr="00AB3AA2" w:rsidRDefault="009960B4" w:rsidP="00754D7F">
            <w:pPr>
              <w:autoSpaceDE w:val="0"/>
              <w:autoSpaceDN w:val="0"/>
              <w:adjustRightInd w:val="0"/>
              <w:spacing w:after="0" w:line="240" w:lineRule="auto"/>
              <w:jc w:val="both"/>
              <w:rPr>
                <w:rFonts w:eastAsia="Calibri"/>
                <w:sz w:val="20"/>
                <w:szCs w:val="20"/>
              </w:rPr>
            </w:pPr>
            <w:r w:rsidRPr="00AB3AA2">
              <w:rPr>
                <w:rFonts w:eastAsia="Calibri"/>
                <w:sz w:val="20"/>
                <w:szCs w:val="20"/>
              </w:rPr>
              <w:t>План проведения аудиторских мероприятий содержит аудиторские мероприятия в отношении объектов ВФА, по которым выявлены значимые бюджетные риски</w:t>
            </w:r>
          </w:p>
        </w:tc>
        <w:tc>
          <w:tcPr>
            <w:tcW w:w="673" w:type="dxa"/>
            <w:shd w:val="clear" w:color="auto" w:fill="auto"/>
          </w:tcPr>
          <w:p w14:paraId="7CDDD1D7" w14:textId="42C81B9E" w:rsidR="009960B4" w:rsidRPr="00AB3AA2" w:rsidRDefault="009960B4" w:rsidP="00424694">
            <w:pPr>
              <w:spacing w:after="0" w:line="240" w:lineRule="auto"/>
              <w:contextualSpacing/>
              <w:jc w:val="center"/>
              <w:rPr>
                <w:rFonts w:eastAsia="Calibri"/>
                <w:sz w:val="20"/>
                <w:szCs w:val="20"/>
              </w:rPr>
            </w:pPr>
            <w:r w:rsidRPr="00AB3AA2">
              <w:rPr>
                <w:rFonts w:eastAsia="Calibri"/>
                <w:sz w:val="20"/>
                <w:szCs w:val="20"/>
              </w:rPr>
              <w:t>7</w:t>
            </w:r>
          </w:p>
        </w:tc>
        <w:tc>
          <w:tcPr>
            <w:tcW w:w="1772" w:type="dxa"/>
            <w:shd w:val="clear" w:color="auto" w:fill="auto"/>
          </w:tcPr>
          <w:p w14:paraId="64C831D2" w14:textId="77777777" w:rsidR="009960B4" w:rsidRPr="00AB3AA2" w:rsidRDefault="009960B4" w:rsidP="00424694">
            <w:pPr>
              <w:spacing w:after="0" w:line="240" w:lineRule="auto"/>
              <w:contextualSpacing/>
              <w:jc w:val="center"/>
              <w:rPr>
                <w:rFonts w:eastAsia="Calibri"/>
                <w:sz w:val="20"/>
                <w:szCs w:val="20"/>
              </w:rPr>
            </w:pPr>
          </w:p>
        </w:tc>
        <w:tc>
          <w:tcPr>
            <w:tcW w:w="3387" w:type="dxa"/>
            <w:vMerge/>
            <w:shd w:val="clear" w:color="auto" w:fill="auto"/>
          </w:tcPr>
          <w:p w14:paraId="6F2C23EC" w14:textId="77777777" w:rsidR="009960B4" w:rsidRPr="00AB3AA2" w:rsidRDefault="009960B4" w:rsidP="00424694">
            <w:pPr>
              <w:spacing w:after="0" w:line="240" w:lineRule="auto"/>
              <w:contextualSpacing/>
              <w:jc w:val="center"/>
              <w:rPr>
                <w:rFonts w:eastAsia="Calibri"/>
                <w:i/>
                <w:sz w:val="20"/>
                <w:szCs w:val="20"/>
              </w:rPr>
            </w:pPr>
          </w:p>
        </w:tc>
        <w:tc>
          <w:tcPr>
            <w:tcW w:w="2958" w:type="dxa"/>
            <w:vMerge/>
            <w:shd w:val="clear" w:color="auto" w:fill="auto"/>
          </w:tcPr>
          <w:p w14:paraId="0B6AFE63" w14:textId="77777777" w:rsidR="009960B4" w:rsidRPr="00AB3AA2" w:rsidRDefault="009960B4" w:rsidP="00424694">
            <w:pPr>
              <w:spacing w:after="0" w:line="240" w:lineRule="auto"/>
              <w:contextualSpacing/>
              <w:jc w:val="center"/>
              <w:rPr>
                <w:rFonts w:eastAsia="Calibri"/>
                <w:i/>
                <w:sz w:val="20"/>
                <w:szCs w:val="20"/>
              </w:rPr>
            </w:pPr>
          </w:p>
        </w:tc>
      </w:tr>
      <w:tr w:rsidR="00AB3AA2" w:rsidRPr="00AB3AA2" w14:paraId="2287B99B" w14:textId="77777777" w:rsidTr="001D527F">
        <w:trPr>
          <w:trHeight w:val="521"/>
          <w:jc w:val="center"/>
        </w:trPr>
        <w:tc>
          <w:tcPr>
            <w:tcW w:w="553" w:type="dxa"/>
            <w:vMerge/>
            <w:shd w:val="clear" w:color="auto" w:fill="auto"/>
          </w:tcPr>
          <w:p w14:paraId="01A86BF8" w14:textId="77777777" w:rsidR="009960B4" w:rsidRPr="00AB3AA2" w:rsidRDefault="009960B4" w:rsidP="004D0585">
            <w:pPr>
              <w:spacing w:after="0" w:line="240" w:lineRule="auto"/>
              <w:contextualSpacing/>
              <w:jc w:val="center"/>
              <w:rPr>
                <w:rFonts w:eastAsia="Calibri"/>
                <w:sz w:val="20"/>
                <w:szCs w:val="20"/>
              </w:rPr>
            </w:pPr>
          </w:p>
        </w:tc>
        <w:tc>
          <w:tcPr>
            <w:tcW w:w="3269" w:type="dxa"/>
            <w:vMerge/>
            <w:shd w:val="clear" w:color="auto" w:fill="auto"/>
          </w:tcPr>
          <w:p w14:paraId="3542AB0A" w14:textId="77777777" w:rsidR="009960B4" w:rsidRPr="00AB3AA2" w:rsidRDefault="009960B4" w:rsidP="004D0585">
            <w:pPr>
              <w:autoSpaceDE w:val="0"/>
              <w:autoSpaceDN w:val="0"/>
              <w:adjustRightInd w:val="0"/>
              <w:spacing w:after="0" w:line="240" w:lineRule="auto"/>
              <w:jc w:val="both"/>
              <w:rPr>
                <w:rFonts w:eastAsia="Calibri"/>
                <w:sz w:val="20"/>
                <w:szCs w:val="20"/>
              </w:rPr>
            </w:pPr>
          </w:p>
        </w:tc>
        <w:tc>
          <w:tcPr>
            <w:tcW w:w="3258" w:type="dxa"/>
            <w:shd w:val="clear" w:color="auto" w:fill="auto"/>
          </w:tcPr>
          <w:p w14:paraId="59A85CF9" w14:textId="56FA9B8E" w:rsidR="009960B4" w:rsidRPr="00AB3AA2" w:rsidRDefault="009960B4" w:rsidP="00754D7F">
            <w:pPr>
              <w:autoSpaceDE w:val="0"/>
              <w:autoSpaceDN w:val="0"/>
              <w:adjustRightInd w:val="0"/>
              <w:spacing w:after="0" w:line="240" w:lineRule="auto"/>
              <w:jc w:val="both"/>
              <w:rPr>
                <w:rFonts w:eastAsia="Calibri"/>
                <w:sz w:val="20"/>
                <w:szCs w:val="20"/>
              </w:rPr>
            </w:pPr>
            <w:r w:rsidRPr="00AB3AA2">
              <w:rPr>
                <w:rFonts w:eastAsia="Calibri"/>
                <w:sz w:val="20"/>
                <w:szCs w:val="20"/>
              </w:rPr>
              <w:t xml:space="preserve">План проведения аудиторских мероприятий содержит аудиторские мероприятия в отношении объектов ВФА, по которым выявлены незначимые бюджетные риски, при наличии бюджетных процедур (операций), по которым согласно реестру бюджетных рисков, актуального на </w:t>
            </w:r>
            <w:r w:rsidRPr="00AB3AA2">
              <w:rPr>
                <w:rFonts w:eastAsia="Calibri"/>
                <w:sz w:val="20"/>
                <w:szCs w:val="20"/>
              </w:rPr>
              <w:lastRenderedPageBreak/>
              <w:t>дату формирования проекта плана проведения аудиторских мероприятий, выявлены значимые бюджетные риски, не вошедшие в план проведения аудиторских мероприятий</w:t>
            </w:r>
          </w:p>
        </w:tc>
        <w:tc>
          <w:tcPr>
            <w:tcW w:w="673" w:type="dxa"/>
            <w:shd w:val="clear" w:color="auto" w:fill="auto"/>
          </w:tcPr>
          <w:p w14:paraId="2B03A698" w14:textId="085D641B" w:rsidR="009960B4" w:rsidRPr="00AB3AA2" w:rsidRDefault="009960B4" w:rsidP="004D0585">
            <w:pPr>
              <w:spacing w:after="0" w:line="240" w:lineRule="auto"/>
              <w:contextualSpacing/>
              <w:jc w:val="center"/>
              <w:rPr>
                <w:rFonts w:eastAsia="Calibri"/>
                <w:sz w:val="20"/>
                <w:szCs w:val="20"/>
              </w:rPr>
            </w:pPr>
            <w:r w:rsidRPr="00AB3AA2">
              <w:rPr>
                <w:rFonts w:eastAsia="Calibri"/>
                <w:sz w:val="20"/>
                <w:szCs w:val="20"/>
              </w:rPr>
              <w:lastRenderedPageBreak/>
              <w:t>2</w:t>
            </w:r>
          </w:p>
        </w:tc>
        <w:tc>
          <w:tcPr>
            <w:tcW w:w="1772" w:type="dxa"/>
            <w:shd w:val="clear" w:color="auto" w:fill="auto"/>
          </w:tcPr>
          <w:p w14:paraId="461AE731" w14:textId="77777777" w:rsidR="009960B4" w:rsidRPr="00AB3AA2" w:rsidRDefault="009960B4" w:rsidP="004D0585">
            <w:pPr>
              <w:spacing w:after="0" w:line="240" w:lineRule="auto"/>
              <w:contextualSpacing/>
              <w:jc w:val="center"/>
              <w:rPr>
                <w:rFonts w:eastAsia="Calibri"/>
                <w:sz w:val="20"/>
                <w:szCs w:val="20"/>
              </w:rPr>
            </w:pPr>
          </w:p>
        </w:tc>
        <w:tc>
          <w:tcPr>
            <w:tcW w:w="3387" w:type="dxa"/>
            <w:vMerge/>
            <w:shd w:val="clear" w:color="auto" w:fill="auto"/>
          </w:tcPr>
          <w:p w14:paraId="112411B4" w14:textId="77777777" w:rsidR="009960B4" w:rsidRPr="00AB3AA2" w:rsidRDefault="009960B4" w:rsidP="004D0585">
            <w:pPr>
              <w:spacing w:after="0" w:line="240" w:lineRule="auto"/>
              <w:contextualSpacing/>
              <w:jc w:val="center"/>
              <w:rPr>
                <w:rFonts w:eastAsia="Calibri"/>
                <w:i/>
                <w:sz w:val="20"/>
                <w:szCs w:val="20"/>
              </w:rPr>
            </w:pPr>
          </w:p>
        </w:tc>
        <w:tc>
          <w:tcPr>
            <w:tcW w:w="2958" w:type="dxa"/>
            <w:vMerge/>
            <w:shd w:val="clear" w:color="auto" w:fill="auto"/>
          </w:tcPr>
          <w:p w14:paraId="2FC7E422" w14:textId="77777777" w:rsidR="009960B4" w:rsidRPr="00AB3AA2" w:rsidRDefault="009960B4" w:rsidP="004D0585">
            <w:pPr>
              <w:spacing w:after="0" w:line="240" w:lineRule="auto"/>
              <w:contextualSpacing/>
              <w:jc w:val="center"/>
              <w:rPr>
                <w:rFonts w:eastAsia="Calibri"/>
                <w:i/>
                <w:sz w:val="20"/>
                <w:szCs w:val="20"/>
              </w:rPr>
            </w:pPr>
          </w:p>
        </w:tc>
      </w:tr>
      <w:tr w:rsidR="00AB3AA2" w:rsidRPr="00AB3AA2" w14:paraId="72BACBD3" w14:textId="77777777" w:rsidTr="001D527F">
        <w:trPr>
          <w:trHeight w:val="521"/>
          <w:jc w:val="center"/>
        </w:trPr>
        <w:tc>
          <w:tcPr>
            <w:tcW w:w="553" w:type="dxa"/>
            <w:vMerge/>
            <w:shd w:val="clear" w:color="auto" w:fill="auto"/>
          </w:tcPr>
          <w:p w14:paraId="7273518D" w14:textId="77777777" w:rsidR="009960B4" w:rsidRPr="00AB3AA2" w:rsidRDefault="009960B4" w:rsidP="004D0585">
            <w:pPr>
              <w:spacing w:after="0" w:line="240" w:lineRule="auto"/>
              <w:contextualSpacing/>
              <w:jc w:val="center"/>
              <w:rPr>
                <w:rFonts w:eastAsia="Calibri"/>
                <w:sz w:val="20"/>
                <w:szCs w:val="20"/>
              </w:rPr>
            </w:pPr>
          </w:p>
        </w:tc>
        <w:tc>
          <w:tcPr>
            <w:tcW w:w="3269" w:type="dxa"/>
            <w:vMerge/>
            <w:shd w:val="clear" w:color="auto" w:fill="auto"/>
          </w:tcPr>
          <w:p w14:paraId="4D0C8402" w14:textId="77777777" w:rsidR="009960B4" w:rsidRPr="00AB3AA2" w:rsidRDefault="009960B4" w:rsidP="004D0585">
            <w:pPr>
              <w:autoSpaceDE w:val="0"/>
              <w:autoSpaceDN w:val="0"/>
              <w:adjustRightInd w:val="0"/>
              <w:spacing w:after="0" w:line="240" w:lineRule="auto"/>
              <w:jc w:val="both"/>
              <w:rPr>
                <w:rFonts w:eastAsia="Calibri"/>
                <w:sz w:val="20"/>
                <w:szCs w:val="20"/>
              </w:rPr>
            </w:pPr>
          </w:p>
        </w:tc>
        <w:tc>
          <w:tcPr>
            <w:tcW w:w="3258" w:type="dxa"/>
            <w:shd w:val="clear" w:color="auto" w:fill="auto"/>
          </w:tcPr>
          <w:p w14:paraId="74312F3E" w14:textId="61D19E27" w:rsidR="009960B4" w:rsidRPr="00AB3AA2" w:rsidRDefault="009960B4" w:rsidP="00754D7F">
            <w:pPr>
              <w:autoSpaceDE w:val="0"/>
              <w:autoSpaceDN w:val="0"/>
              <w:adjustRightInd w:val="0"/>
              <w:spacing w:after="0" w:line="240" w:lineRule="auto"/>
              <w:jc w:val="both"/>
              <w:rPr>
                <w:rFonts w:eastAsia="Calibri"/>
                <w:sz w:val="20"/>
                <w:szCs w:val="20"/>
              </w:rPr>
            </w:pPr>
            <w:r w:rsidRPr="00AB3AA2">
              <w:rPr>
                <w:rFonts w:eastAsia="Calibri"/>
                <w:sz w:val="20"/>
                <w:szCs w:val="20"/>
              </w:rPr>
              <w:t xml:space="preserve">План проведения аудиторских мероприятий и (или) реестр бюджетных рисков отсутствует </w:t>
            </w:r>
          </w:p>
        </w:tc>
        <w:tc>
          <w:tcPr>
            <w:tcW w:w="673" w:type="dxa"/>
            <w:shd w:val="clear" w:color="auto" w:fill="auto"/>
          </w:tcPr>
          <w:p w14:paraId="1DEE5AA8" w14:textId="40284115" w:rsidR="009960B4" w:rsidRPr="00AB3AA2" w:rsidRDefault="009960B4" w:rsidP="004D0585">
            <w:pPr>
              <w:spacing w:after="0" w:line="240" w:lineRule="auto"/>
              <w:contextualSpacing/>
              <w:jc w:val="center"/>
              <w:rPr>
                <w:rFonts w:eastAsia="Calibri"/>
                <w:sz w:val="20"/>
                <w:szCs w:val="20"/>
              </w:rPr>
            </w:pPr>
            <w:r w:rsidRPr="00AB3AA2">
              <w:rPr>
                <w:rFonts w:eastAsia="Calibri"/>
                <w:sz w:val="20"/>
                <w:szCs w:val="20"/>
              </w:rPr>
              <w:t>0</w:t>
            </w:r>
          </w:p>
        </w:tc>
        <w:tc>
          <w:tcPr>
            <w:tcW w:w="1772" w:type="dxa"/>
            <w:shd w:val="clear" w:color="auto" w:fill="auto"/>
          </w:tcPr>
          <w:p w14:paraId="5C189FB1" w14:textId="77777777" w:rsidR="009960B4" w:rsidRPr="00AB3AA2" w:rsidRDefault="009960B4" w:rsidP="004D0585">
            <w:pPr>
              <w:spacing w:after="0" w:line="240" w:lineRule="auto"/>
              <w:contextualSpacing/>
              <w:jc w:val="center"/>
              <w:rPr>
                <w:rFonts w:eastAsia="Calibri"/>
                <w:sz w:val="20"/>
                <w:szCs w:val="20"/>
              </w:rPr>
            </w:pPr>
          </w:p>
        </w:tc>
        <w:tc>
          <w:tcPr>
            <w:tcW w:w="3387" w:type="dxa"/>
            <w:vMerge/>
            <w:shd w:val="clear" w:color="auto" w:fill="auto"/>
          </w:tcPr>
          <w:p w14:paraId="37B34023" w14:textId="77777777" w:rsidR="009960B4" w:rsidRPr="00AB3AA2" w:rsidRDefault="009960B4" w:rsidP="004D0585">
            <w:pPr>
              <w:spacing w:after="0" w:line="240" w:lineRule="auto"/>
              <w:contextualSpacing/>
              <w:jc w:val="center"/>
              <w:rPr>
                <w:rFonts w:eastAsia="Calibri"/>
                <w:i/>
                <w:sz w:val="20"/>
                <w:szCs w:val="20"/>
              </w:rPr>
            </w:pPr>
          </w:p>
        </w:tc>
        <w:tc>
          <w:tcPr>
            <w:tcW w:w="2958" w:type="dxa"/>
            <w:vMerge/>
            <w:shd w:val="clear" w:color="auto" w:fill="auto"/>
          </w:tcPr>
          <w:p w14:paraId="72B05BB3" w14:textId="77777777" w:rsidR="009960B4" w:rsidRPr="00AB3AA2" w:rsidRDefault="009960B4" w:rsidP="004D0585">
            <w:pPr>
              <w:spacing w:after="0" w:line="240" w:lineRule="auto"/>
              <w:contextualSpacing/>
              <w:jc w:val="center"/>
              <w:rPr>
                <w:rFonts w:eastAsia="Calibri"/>
                <w:i/>
                <w:sz w:val="20"/>
                <w:szCs w:val="20"/>
              </w:rPr>
            </w:pPr>
          </w:p>
        </w:tc>
      </w:tr>
      <w:tr w:rsidR="00AB3AA2" w:rsidRPr="00AB3AA2" w14:paraId="5F8B30EC" w14:textId="77777777" w:rsidTr="001D527F">
        <w:trPr>
          <w:trHeight w:val="521"/>
          <w:jc w:val="center"/>
        </w:trPr>
        <w:tc>
          <w:tcPr>
            <w:tcW w:w="553" w:type="dxa"/>
            <w:vMerge w:val="restart"/>
            <w:shd w:val="clear" w:color="auto" w:fill="auto"/>
          </w:tcPr>
          <w:p w14:paraId="5FB6B3D5" w14:textId="0DEEA2AF" w:rsidR="00AC0C4C" w:rsidRPr="00AB3AA2" w:rsidRDefault="00AC0C4C" w:rsidP="004D0585">
            <w:pPr>
              <w:spacing w:after="0" w:line="240" w:lineRule="auto"/>
              <w:contextualSpacing/>
              <w:jc w:val="center"/>
              <w:rPr>
                <w:rFonts w:eastAsia="Calibri"/>
                <w:sz w:val="20"/>
                <w:szCs w:val="20"/>
              </w:rPr>
            </w:pPr>
            <w:r w:rsidRPr="00AB3AA2">
              <w:rPr>
                <w:rFonts w:eastAsia="Calibri"/>
                <w:sz w:val="20"/>
                <w:szCs w:val="20"/>
              </w:rPr>
              <w:t>7</w:t>
            </w:r>
          </w:p>
        </w:tc>
        <w:tc>
          <w:tcPr>
            <w:tcW w:w="3269" w:type="dxa"/>
            <w:vMerge w:val="restart"/>
            <w:shd w:val="clear" w:color="auto" w:fill="auto"/>
          </w:tcPr>
          <w:p w14:paraId="19DC95C5" w14:textId="4C2EA556" w:rsidR="00AC0C4C" w:rsidRPr="00AB3AA2" w:rsidRDefault="00AC0C4C" w:rsidP="00EB44BE">
            <w:pPr>
              <w:autoSpaceDE w:val="0"/>
              <w:autoSpaceDN w:val="0"/>
              <w:adjustRightInd w:val="0"/>
              <w:spacing w:after="0" w:line="240" w:lineRule="auto"/>
              <w:jc w:val="both"/>
              <w:rPr>
                <w:rFonts w:eastAsia="Calibri"/>
                <w:sz w:val="20"/>
                <w:szCs w:val="20"/>
              </w:rPr>
            </w:pPr>
            <w:r w:rsidRPr="00AB3AA2">
              <w:rPr>
                <w:rFonts w:eastAsia="Calibri"/>
                <w:sz w:val="20"/>
                <w:szCs w:val="20"/>
              </w:rPr>
              <w:t>Объекты ВФА в программах аудиторских мероприятий соответствуют бюджетным процедурам (операциям), указанн</w:t>
            </w:r>
            <w:r w:rsidR="00515D3C" w:rsidRPr="00AB3AA2">
              <w:rPr>
                <w:rFonts w:eastAsia="Calibri"/>
                <w:sz w:val="20"/>
                <w:szCs w:val="20"/>
              </w:rPr>
              <w:t>ым в реестре бюджетных рисков?</w:t>
            </w:r>
          </w:p>
          <w:p w14:paraId="7F1DD4AE" w14:textId="1D607E5E" w:rsidR="00AC0C4C" w:rsidRPr="00AB3AA2" w:rsidRDefault="00AC0C4C" w:rsidP="00EB44BE">
            <w:pPr>
              <w:autoSpaceDE w:val="0"/>
              <w:autoSpaceDN w:val="0"/>
              <w:adjustRightInd w:val="0"/>
              <w:spacing w:after="0" w:line="240" w:lineRule="auto"/>
              <w:jc w:val="both"/>
              <w:rPr>
                <w:rFonts w:eastAsia="Calibri"/>
                <w:sz w:val="20"/>
                <w:szCs w:val="20"/>
              </w:rPr>
            </w:pPr>
            <w:r w:rsidRPr="00AB3AA2">
              <w:rPr>
                <w:rFonts w:eastAsia="Calibri"/>
                <w:sz w:val="20"/>
                <w:szCs w:val="20"/>
              </w:rPr>
              <w:t>(пункт 26 СВФА № 160н)</w:t>
            </w:r>
          </w:p>
        </w:tc>
        <w:tc>
          <w:tcPr>
            <w:tcW w:w="3258" w:type="dxa"/>
            <w:shd w:val="clear" w:color="auto" w:fill="auto"/>
          </w:tcPr>
          <w:p w14:paraId="36752367" w14:textId="667DE1B6" w:rsidR="00AC0C4C" w:rsidRPr="00AB3AA2" w:rsidRDefault="00AC0C4C" w:rsidP="00641741">
            <w:pPr>
              <w:autoSpaceDE w:val="0"/>
              <w:autoSpaceDN w:val="0"/>
              <w:adjustRightInd w:val="0"/>
              <w:spacing w:after="0" w:line="240" w:lineRule="auto"/>
              <w:jc w:val="both"/>
              <w:rPr>
                <w:rFonts w:eastAsia="Calibri"/>
                <w:sz w:val="20"/>
                <w:szCs w:val="20"/>
              </w:rPr>
            </w:pPr>
            <w:r w:rsidRPr="00AB3AA2">
              <w:rPr>
                <w:rFonts w:eastAsia="Calibri"/>
                <w:sz w:val="20"/>
                <w:szCs w:val="20"/>
              </w:rPr>
              <w:t>Наименование объектов ВФА в программах аудиторских мероприятий соответствует бюджетным процедурам (операциям), указанным в реестре бюджетных рисков</w:t>
            </w:r>
          </w:p>
        </w:tc>
        <w:tc>
          <w:tcPr>
            <w:tcW w:w="673" w:type="dxa"/>
            <w:shd w:val="clear" w:color="auto" w:fill="auto"/>
          </w:tcPr>
          <w:p w14:paraId="46DBFA90" w14:textId="050AE16F" w:rsidR="00AC0C4C" w:rsidRPr="00AB3AA2" w:rsidRDefault="00AC0C4C" w:rsidP="004D0585">
            <w:pPr>
              <w:spacing w:after="0" w:line="240" w:lineRule="auto"/>
              <w:contextualSpacing/>
              <w:jc w:val="center"/>
              <w:rPr>
                <w:rFonts w:eastAsia="Calibri"/>
                <w:sz w:val="20"/>
                <w:szCs w:val="20"/>
              </w:rPr>
            </w:pPr>
            <w:r w:rsidRPr="00AB3AA2">
              <w:rPr>
                <w:rFonts w:eastAsia="Calibri"/>
                <w:sz w:val="20"/>
                <w:szCs w:val="20"/>
              </w:rPr>
              <w:t>5</w:t>
            </w:r>
          </w:p>
        </w:tc>
        <w:tc>
          <w:tcPr>
            <w:tcW w:w="1772" w:type="dxa"/>
            <w:shd w:val="clear" w:color="auto" w:fill="auto"/>
          </w:tcPr>
          <w:p w14:paraId="00283F7B" w14:textId="77777777" w:rsidR="00AC0C4C" w:rsidRPr="00AB3AA2" w:rsidRDefault="00AC0C4C" w:rsidP="004D0585">
            <w:pPr>
              <w:spacing w:after="0" w:line="240" w:lineRule="auto"/>
              <w:contextualSpacing/>
              <w:jc w:val="center"/>
              <w:rPr>
                <w:rFonts w:eastAsia="Calibri"/>
                <w:sz w:val="20"/>
                <w:szCs w:val="20"/>
              </w:rPr>
            </w:pPr>
          </w:p>
        </w:tc>
        <w:tc>
          <w:tcPr>
            <w:tcW w:w="3387" w:type="dxa"/>
            <w:vMerge w:val="restart"/>
            <w:shd w:val="clear" w:color="auto" w:fill="auto"/>
          </w:tcPr>
          <w:p w14:paraId="7E97C707" w14:textId="77777777" w:rsidR="00AC0C4C" w:rsidRPr="00AB3AA2" w:rsidRDefault="00AC0C4C" w:rsidP="002227F9">
            <w:pPr>
              <w:spacing w:after="0" w:line="240" w:lineRule="auto"/>
              <w:contextualSpacing/>
              <w:jc w:val="center"/>
              <w:rPr>
                <w:rFonts w:eastAsia="Calibri"/>
                <w:i/>
                <w:sz w:val="20"/>
                <w:szCs w:val="20"/>
              </w:rPr>
            </w:pPr>
            <w:r w:rsidRPr="00AB3AA2">
              <w:rPr>
                <w:rFonts w:eastAsia="Calibri"/>
                <w:i/>
                <w:sz w:val="20"/>
                <w:szCs w:val="20"/>
              </w:rPr>
              <w:t>Указать реквизиты (дата, номер, наименование):</w:t>
            </w:r>
          </w:p>
          <w:p w14:paraId="14767D24" w14:textId="77777777" w:rsidR="00AC0C4C" w:rsidRPr="00AB3AA2" w:rsidRDefault="00AC0C4C" w:rsidP="00641741">
            <w:pPr>
              <w:spacing w:after="0" w:line="240" w:lineRule="auto"/>
              <w:contextualSpacing/>
              <w:jc w:val="center"/>
              <w:rPr>
                <w:rFonts w:eastAsia="Calibri"/>
                <w:i/>
                <w:sz w:val="20"/>
                <w:szCs w:val="20"/>
              </w:rPr>
            </w:pPr>
            <w:r w:rsidRPr="00AB3AA2">
              <w:rPr>
                <w:rFonts w:eastAsia="Calibri"/>
                <w:i/>
                <w:sz w:val="20"/>
                <w:szCs w:val="20"/>
              </w:rPr>
              <w:t>- программ аудиторских мероприятий на 2022 год;</w:t>
            </w:r>
          </w:p>
          <w:p w14:paraId="27F2DDF4" w14:textId="77777777" w:rsidR="00AC0C4C" w:rsidRPr="00AB3AA2" w:rsidRDefault="00AC0C4C" w:rsidP="00641741">
            <w:pPr>
              <w:spacing w:after="0" w:line="240" w:lineRule="auto"/>
              <w:contextualSpacing/>
              <w:jc w:val="center"/>
              <w:rPr>
                <w:rFonts w:eastAsia="Calibri"/>
                <w:i/>
                <w:sz w:val="20"/>
                <w:szCs w:val="20"/>
              </w:rPr>
            </w:pPr>
            <w:r w:rsidRPr="00AB3AA2">
              <w:rPr>
                <w:rFonts w:eastAsia="Calibri"/>
                <w:i/>
                <w:sz w:val="20"/>
                <w:szCs w:val="20"/>
              </w:rPr>
              <w:t>- реестров бюджетных рисков, актуальных на момент формирования программ аудиторских мероприятий на 2022 год, в том числе в отношении передавших полномочия администраторов.</w:t>
            </w:r>
          </w:p>
          <w:p w14:paraId="23180B01" w14:textId="46750B92" w:rsidR="00AC0C4C" w:rsidRPr="00AB3AA2" w:rsidRDefault="00AC0C4C" w:rsidP="00641741">
            <w:pPr>
              <w:spacing w:after="0" w:line="240" w:lineRule="auto"/>
              <w:contextualSpacing/>
              <w:jc w:val="center"/>
              <w:rPr>
                <w:rFonts w:eastAsia="Calibri"/>
                <w:i/>
                <w:sz w:val="20"/>
                <w:szCs w:val="20"/>
              </w:rPr>
            </w:pPr>
            <w:r w:rsidRPr="00AB3AA2">
              <w:rPr>
                <w:rFonts w:eastAsia="Calibri"/>
                <w:i/>
                <w:sz w:val="20"/>
                <w:szCs w:val="20"/>
              </w:rPr>
              <w:t>Указываются причины расхождения наименований объектов ВФА в программах аудиторских мероприятий и реестре бюджетных рисков</w:t>
            </w:r>
          </w:p>
        </w:tc>
        <w:tc>
          <w:tcPr>
            <w:tcW w:w="2958" w:type="dxa"/>
            <w:vMerge w:val="restart"/>
            <w:shd w:val="clear" w:color="auto" w:fill="auto"/>
          </w:tcPr>
          <w:p w14:paraId="6808DEAA" w14:textId="3E7CF1D4" w:rsidR="00AC0C4C" w:rsidRPr="00AB3AA2" w:rsidRDefault="00AC0C4C" w:rsidP="004D0585">
            <w:pPr>
              <w:spacing w:after="0" w:line="240" w:lineRule="auto"/>
              <w:contextualSpacing/>
              <w:jc w:val="center"/>
              <w:rPr>
                <w:rFonts w:eastAsia="Calibri"/>
                <w:i/>
                <w:sz w:val="20"/>
                <w:szCs w:val="20"/>
              </w:rPr>
            </w:pPr>
            <w:r w:rsidRPr="00AB3AA2">
              <w:rPr>
                <w:rFonts w:eastAsia="Calibri"/>
                <w:i/>
                <w:sz w:val="20"/>
                <w:szCs w:val="20"/>
              </w:rPr>
              <w:t>Документы оцениваются на соответствие требованиям СВФА № 160н.</w:t>
            </w:r>
          </w:p>
          <w:p w14:paraId="168FA549" w14:textId="77777777" w:rsidR="00AC0C4C" w:rsidRPr="00AB3AA2" w:rsidRDefault="00AC0C4C" w:rsidP="00DA0056">
            <w:pPr>
              <w:spacing w:after="0" w:line="240" w:lineRule="auto"/>
              <w:contextualSpacing/>
              <w:jc w:val="center"/>
              <w:rPr>
                <w:rFonts w:eastAsia="Calibri"/>
                <w:i/>
                <w:sz w:val="20"/>
                <w:szCs w:val="20"/>
              </w:rPr>
            </w:pPr>
            <w:r w:rsidRPr="00AB3AA2">
              <w:rPr>
                <w:rFonts w:eastAsia="Calibri"/>
                <w:i/>
                <w:sz w:val="20"/>
                <w:szCs w:val="20"/>
              </w:rPr>
              <w:t>Незначительные изменения наименований бюджетных процедур (операций) не учитываются (например, применение разных глаголов (формирование/составление), предлогов и других незначительных изменений, которые не влияют на возможность обнаружения объекта ВФА в реестре бюджетных рисков).</w:t>
            </w:r>
          </w:p>
          <w:p w14:paraId="6C6AFD7A" w14:textId="391FCA33" w:rsidR="00AC0C4C" w:rsidRPr="00AB3AA2" w:rsidRDefault="00AC0C4C" w:rsidP="00DA0056">
            <w:pPr>
              <w:spacing w:after="0" w:line="240" w:lineRule="auto"/>
              <w:contextualSpacing/>
              <w:jc w:val="center"/>
              <w:rPr>
                <w:rFonts w:eastAsia="Calibri"/>
                <w:i/>
                <w:sz w:val="20"/>
                <w:szCs w:val="20"/>
              </w:rPr>
            </w:pPr>
            <w:r w:rsidRPr="00AB3AA2">
              <w:rPr>
                <w:rFonts w:eastAsia="Calibri"/>
                <w:i/>
                <w:sz w:val="20"/>
                <w:szCs w:val="20"/>
              </w:rPr>
              <w:t>Проводится анализ способов определения объектов ВФА</w:t>
            </w:r>
          </w:p>
        </w:tc>
      </w:tr>
      <w:tr w:rsidR="00AB3AA2" w:rsidRPr="00AB3AA2" w14:paraId="6F2F67F0" w14:textId="77777777" w:rsidTr="007302E0">
        <w:trPr>
          <w:trHeight w:val="1380"/>
          <w:jc w:val="center"/>
        </w:trPr>
        <w:tc>
          <w:tcPr>
            <w:tcW w:w="553" w:type="dxa"/>
            <w:vMerge/>
            <w:shd w:val="clear" w:color="auto" w:fill="auto"/>
          </w:tcPr>
          <w:p w14:paraId="79E0B475" w14:textId="77777777" w:rsidR="00AC0C4C" w:rsidRPr="00AB3AA2" w:rsidRDefault="00AC0C4C" w:rsidP="004D0585">
            <w:pPr>
              <w:spacing w:after="0" w:line="240" w:lineRule="auto"/>
              <w:contextualSpacing/>
              <w:jc w:val="center"/>
              <w:rPr>
                <w:rFonts w:eastAsia="Calibri"/>
                <w:sz w:val="20"/>
                <w:szCs w:val="20"/>
              </w:rPr>
            </w:pPr>
          </w:p>
        </w:tc>
        <w:tc>
          <w:tcPr>
            <w:tcW w:w="3269" w:type="dxa"/>
            <w:vMerge/>
            <w:shd w:val="clear" w:color="auto" w:fill="auto"/>
          </w:tcPr>
          <w:p w14:paraId="3C77EDD5" w14:textId="77777777" w:rsidR="00AC0C4C" w:rsidRPr="00AB3AA2" w:rsidRDefault="00AC0C4C" w:rsidP="004D0585">
            <w:pPr>
              <w:autoSpaceDE w:val="0"/>
              <w:autoSpaceDN w:val="0"/>
              <w:adjustRightInd w:val="0"/>
              <w:spacing w:after="0" w:line="240" w:lineRule="auto"/>
              <w:jc w:val="both"/>
              <w:rPr>
                <w:rFonts w:eastAsia="Calibri"/>
                <w:sz w:val="20"/>
                <w:szCs w:val="20"/>
              </w:rPr>
            </w:pPr>
          </w:p>
        </w:tc>
        <w:tc>
          <w:tcPr>
            <w:tcW w:w="3258" w:type="dxa"/>
            <w:tcBorders>
              <w:bottom w:val="single" w:sz="4" w:space="0" w:color="auto"/>
            </w:tcBorders>
            <w:shd w:val="clear" w:color="auto" w:fill="auto"/>
          </w:tcPr>
          <w:p w14:paraId="5FEBCBA2" w14:textId="42977655" w:rsidR="00AC0C4C" w:rsidRPr="00AB3AA2" w:rsidRDefault="00AC0C4C" w:rsidP="00F9631B">
            <w:pPr>
              <w:autoSpaceDE w:val="0"/>
              <w:autoSpaceDN w:val="0"/>
              <w:adjustRightInd w:val="0"/>
              <w:spacing w:after="0" w:line="240" w:lineRule="auto"/>
              <w:jc w:val="both"/>
              <w:rPr>
                <w:rFonts w:eastAsia="Calibri"/>
                <w:sz w:val="20"/>
                <w:szCs w:val="20"/>
              </w:rPr>
            </w:pPr>
            <w:r w:rsidRPr="00AB3AA2">
              <w:rPr>
                <w:rFonts w:eastAsia="Calibri"/>
                <w:sz w:val="20"/>
                <w:szCs w:val="20"/>
              </w:rPr>
              <w:t>Наименование объектов ВФА в программах аудиторских мероприятий не соответствует бюджетным процедурам (операциям), указанным в реестре бюджетных рисков</w:t>
            </w:r>
          </w:p>
        </w:tc>
        <w:tc>
          <w:tcPr>
            <w:tcW w:w="673" w:type="dxa"/>
            <w:tcBorders>
              <w:bottom w:val="single" w:sz="4" w:space="0" w:color="auto"/>
            </w:tcBorders>
            <w:shd w:val="clear" w:color="auto" w:fill="auto"/>
          </w:tcPr>
          <w:p w14:paraId="73EFFC16" w14:textId="68081B33" w:rsidR="00AC0C4C" w:rsidRPr="00AB3AA2" w:rsidRDefault="00AC0C4C" w:rsidP="004D0585">
            <w:pPr>
              <w:spacing w:after="0" w:line="240" w:lineRule="auto"/>
              <w:contextualSpacing/>
              <w:jc w:val="center"/>
              <w:rPr>
                <w:rFonts w:eastAsia="Calibri"/>
                <w:sz w:val="20"/>
                <w:szCs w:val="20"/>
              </w:rPr>
            </w:pPr>
            <w:r w:rsidRPr="00AB3AA2">
              <w:rPr>
                <w:rFonts w:eastAsia="Calibri"/>
                <w:sz w:val="20"/>
                <w:szCs w:val="20"/>
              </w:rPr>
              <w:t>3</w:t>
            </w:r>
          </w:p>
        </w:tc>
        <w:tc>
          <w:tcPr>
            <w:tcW w:w="1772" w:type="dxa"/>
            <w:tcBorders>
              <w:bottom w:val="single" w:sz="4" w:space="0" w:color="auto"/>
            </w:tcBorders>
            <w:shd w:val="clear" w:color="auto" w:fill="auto"/>
          </w:tcPr>
          <w:p w14:paraId="58A6C9F5" w14:textId="77777777" w:rsidR="00AC0C4C" w:rsidRPr="00AB3AA2" w:rsidRDefault="00AC0C4C" w:rsidP="004D0585">
            <w:pPr>
              <w:spacing w:after="0" w:line="240" w:lineRule="auto"/>
              <w:contextualSpacing/>
              <w:jc w:val="center"/>
              <w:rPr>
                <w:rFonts w:eastAsia="Calibri"/>
                <w:sz w:val="20"/>
                <w:szCs w:val="20"/>
              </w:rPr>
            </w:pPr>
          </w:p>
        </w:tc>
        <w:tc>
          <w:tcPr>
            <w:tcW w:w="3387" w:type="dxa"/>
            <w:vMerge/>
            <w:shd w:val="clear" w:color="auto" w:fill="auto"/>
          </w:tcPr>
          <w:p w14:paraId="119EA07C" w14:textId="77777777" w:rsidR="00AC0C4C" w:rsidRPr="00AB3AA2" w:rsidRDefault="00AC0C4C" w:rsidP="004D0585">
            <w:pPr>
              <w:spacing w:after="0" w:line="240" w:lineRule="auto"/>
              <w:contextualSpacing/>
              <w:jc w:val="center"/>
              <w:rPr>
                <w:rFonts w:eastAsia="Calibri"/>
                <w:i/>
                <w:sz w:val="20"/>
                <w:szCs w:val="20"/>
              </w:rPr>
            </w:pPr>
          </w:p>
        </w:tc>
        <w:tc>
          <w:tcPr>
            <w:tcW w:w="2958" w:type="dxa"/>
            <w:vMerge/>
            <w:shd w:val="clear" w:color="auto" w:fill="auto"/>
          </w:tcPr>
          <w:p w14:paraId="0D7F7EC8" w14:textId="77777777" w:rsidR="00AC0C4C" w:rsidRPr="00AB3AA2" w:rsidRDefault="00AC0C4C" w:rsidP="004D0585">
            <w:pPr>
              <w:spacing w:after="0" w:line="240" w:lineRule="auto"/>
              <w:contextualSpacing/>
              <w:jc w:val="center"/>
              <w:rPr>
                <w:rFonts w:eastAsia="Calibri"/>
                <w:i/>
                <w:sz w:val="20"/>
                <w:szCs w:val="20"/>
              </w:rPr>
            </w:pPr>
          </w:p>
        </w:tc>
      </w:tr>
      <w:tr w:rsidR="00AB3AA2" w:rsidRPr="00AB3AA2" w14:paraId="220C447F" w14:textId="77777777" w:rsidTr="001D527F">
        <w:trPr>
          <w:trHeight w:val="1380"/>
          <w:jc w:val="center"/>
        </w:trPr>
        <w:tc>
          <w:tcPr>
            <w:tcW w:w="553" w:type="dxa"/>
            <w:vMerge/>
            <w:tcBorders>
              <w:bottom w:val="single" w:sz="4" w:space="0" w:color="auto"/>
            </w:tcBorders>
            <w:shd w:val="clear" w:color="auto" w:fill="auto"/>
          </w:tcPr>
          <w:p w14:paraId="01F11FC8" w14:textId="77777777" w:rsidR="00AC0C4C" w:rsidRPr="00AB3AA2" w:rsidRDefault="00AC0C4C" w:rsidP="004D0585">
            <w:pPr>
              <w:spacing w:after="0" w:line="240" w:lineRule="auto"/>
              <w:contextualSpacing/>
              <w:jc w:val="center"/>
              <w:rPr>
                <w:rFonts w:eastAsia="Calibri"/>
                <w:sz w:val="20"/>
                <w:szCs w:val="20"/>
              </w:rPr>
            </w:pPr>
          </w:p>
        </w:tc>
        <w:tc>
          <w:tcPr>
            <w:tcW w:w="3269" w:type="dxa"/>
            <w:vMerge/>
            <w:tcBorders>
              <w:bottom w:val="single" w:sz="4" w:space="0" w:color="auto"/>
            </w:tcBorders>
            <w:shd w:val="clear" w:color="auto" w:fill="auto"/>
          </w:tcPr>
          <w:p w14:paraId="1A5CDD4D" w14:textId="77777777" w:rsidR="00AC0C4C" w:rsidRPr="00AB3AA2" w:rsidRDefault="00AC0C4C" w:rsidP="004D0585">
            <w:pPr>
              <w:autoSpaceDE w:val="0"/>
              <w:autoSpaceDN w:val="0"/>
              <w:adjustRightInd w:val="0"/>
              <w:spacing w:after="0" w:line="240" w:lineRule="auto"/>
              <w:jc w:val="both"/>
              <w:rPr>
                <w:rFonts w:eastAsia="Calibri"/>
                <w:sz w:val="20"/>
                <w:szCs w:val="20"/>
              </w:rPr>
            </w:pPr>
          </w:p>
        </w:tc>
        <w:tc>
          <w:tcPr>
            <w:tcW w:w="3258" w:type="dxa"/>
            <w:tcBorders>
              <w:bottom w:val="single" w:sz="4" w:space="0" w:color="auto"/>
            </w:tcBorders>
            <w:shd w:val="clear" w:color="auto" w:fill="auto"/>
          </w:tcPr>
          <w:p w14:paraId="77A29BCD" w14:textId="43FE81A4" w:rsidR="00AC0C4C" w:rsidRPr="00AB3AA2" w:rsidRDefault="00AC0C4C" w:rsidP="00F9631B">
            <w:pPr>
              <w:autoSpaceDE w:val="0"/>
              <w:autoSpaceDN w:val="0"/>
              <w:adjustRightInd w:val="0"/>
              <w:spacing w:after="0" w:line="240" w:lineRule="auto"/>
              <w:jc w:val="both"/>
              <w:rPr>
                <w:rFonts w:eastAsia="Calibri"/>
                <w:sz w:val="20"/>
                <w:szCs w:val="20"/>
              </w:rPr>
            </w:pPr>
            <w:r w:rsidRPr="00AB3AA2">
              <w:rPr>
                <w:rFonts w:eastAsia="Calibri"/>
                <w:sz w:val="20"/>
                <w:szCs w:val="20"/>
              </w:rPr>
              <w:t>Программы аудиторских мероприятий и (или) реестр бюджетных рисков отсутствуют</w:t>
            </w:r>
          </w:p>
        </w:tc>
        <w:tc>
          <w:tcPr>
            <w:tcW w:w="673" w:type="dxa"/>
            <w:tcBorders>
              <w:bottom w:val="single" w:sz="4" w:space="0" w:color="auto"/>
            </w:tcBorders>
            <w:shd w:val="clear" w:color="auto" w:fill="auto"/>
          </w:tcPr>
          <w:p w14:paraId="47BAE05C" w14:textId="56CBD185" w:rsidR="00AC0C4C" w:rsidRPr="00AB3AA2" w:rsidRDefault="00AC0C4C" w:rsidP="00AC0C4C">
            <w:pPr>
              <w:jc w:val="center"/>
              <w:rPr>
                <w:rFonts w:eastAsia="Calibri"/>
                <w:sz w:val="20"/>
                <w:szCs w:val="20"/>
              </w:rPr>
            </w:pPr>
            <w:r w:rsidRPr="00AB3AA2">
              <w:rPr>
                <w:rFonts w:eastAsia="Calibri"/>
                <w:sz w:val="20"/>
                <w:szCs w:val="20"/>
              </w:rPr>
              <w:t>0</w:t>
            </w:r>
          </w:p>
        </w:tc>
        <w:tc>
          <w:tcPr>
            <w:tcW w:w="1772" w:type="dxa"/>
            <w:tcBorders>
              <w:bottom w:val="single" w:sz="4" w:space="0" w:color="auto"/>
            </w:tcBorders>
            <w:shd w:val="clear" w:color="auto" w:fill="auto"/>
          </w:tcPr>
          <w:p w14:paraId="18565F75" w14:textId="77777777" w:rsidR="00AC0C4C" w:rsidRPr="00AB3AA2" w:rsidRDefault="00AC0C4C" w:rsidP="004D0585">
            <w:pPr>
              <w:spacing w:after="0" w:line="240" w:lineRule="auto"/>
              <w:contextualSpacing/>
              <w:jc w:val="center"/>
              <w:rPr>
                <w:rFonts w:eastAsia="Calibri"/>
                <w:sz w:val="20"/>
                <w:szCs w:val="20"/>
              </w:rPr>
            </w:pPr>
          </w:p>
        </w:tc>
        <w:tc>
          <w:tcPr>
            <w:tcW w:w="3387" w:type="dxa"/>
            <w:vMerge/>
            <w:tcBorders>
              <w:bottom w:val="single" w:sz="4" w:space="0" w:color="auto"/>
            </w:tcBorders>
            <w:shd w:val="clear" w:color="auto" w:fill="auto"/>
          </w:tcPr>
          <w:p w14:paraId="4498B9CF" w14:textId="77777777" w:rsidR="00AC0C4C" w:rsidRPr="00AB3AA2" w:rsidRDefault="00AC0C4C" w:rsidP="004D0585">
            <w:pPr>
              <w:spacing w:after="0" w:line="240" w:lineRule="auto"/>
              <w:contextualSpacing/>
              <w:jc w:val="center"/>
              <w:rPr>
                <w:rFonts w:eastAsia="Calibri"/>
                <w:i/>
                <w:sz w:val="20"/>
                <w:szCs w:val="20"/>
              </w:rPr>
            </w:pPr>
          </w:p>
        </w:tc>
        <w:tc>
          <w:tcPr>
            <w:tcW w:w="2958" w:type="dxa"/>
            <w:vMerge/>
            <w:tcBorders>
              <w:bottom w:val="single" w:sz="4" w:space="0" w:color="auto"/>
            </w:tcBorders>
            <w:shd w:val="clear" w:color="auto" w:fill="auto"/>
          </w:tcPr>
          <w:p w14:paraId="321D1DC8" w14:textId="77777777" w:rsidR="00AC0C4C" w:rsidRPr="00AB3AA2" w:rsidRDefault="00AC0C4C" w:rsidP="004D0585">
            <w:pPr>
              <w:spacing w:after="0" w:line="240" w:lineRule="auto"/>
              <w:contextualSpacing/>
              <w:jc w:val="center"/>
              <w:rPr>
                <w:rFonts w:eastAsia="Calibri"/>
                <w:i/>
                <w:sz w:val="20"/>
                <w:szCs w:val="20"/>
              </w:rPr>
            </w:pPr>
          </w:p>
        </w:tc>
      </w:tr>
      <w:tr w:rsidR="00AB3AA2" w:rsidRPr="00AB3AA2" w14:paraId="11E46E84" w14:textId="77777777" w:rsidTr="001D527F">
        <w:trPr>
          <w:trHeight w:val="521"/>
          <w:jc w:val="center"/>
        </w:trPr>
        <w:tc>
          <w:tcPr>
            <w:tcW w:w="553" w:type="dxa"/>
            <w:vMerge w:val="restart"/>
            <w:shd w:val="clear" w:color="auto" w:fill="auto"/>
          </w:tcPr>
          <w:p w14:paraId="474BE1FC" w14:textId="09B6885A" w:rsidR="00E44823" w:rsidRPr="00AB3AA2" w:rsidRDefault="00E44823" w:rsidP="004D0585">
            <w:pPr>
              <w:spacing w:after="0" w:line="240" w:lineRule="auto"/>
              <w:contextualSpacing/>
              <w:jc w:val="center"/>
              <w:rPr>
                <w:rFonts w:eastAsia="Calibri"/>
                <w:sz w:val="20"/>
                <w:szCs w:val="20"/>
              </w:rPr>
            </w:pPr>
            <w:r w:rsidRPr="00AB3AA2">
              <w:rPr>
                <w:rFonts w:eastAsia="Calibri"/>
                <w:sz w:val="20"/>
                <w:szCs w:val="20"/>
              </w:rPr>
              <w:t>8</w:t>
            </w:r>
          </w:p>
        </w:tc>
        <w:tc>
          <w:tcPr>
            <w:tcW w:w="3269" w:type="dxa"/>
            <w:vMerge w:val="restart"/>
            <w:shd w:val="clear" w:color="auto" w:fill="auto"/>
          </w:tcPr>
          <w:p w14:paraId="2933D5DA" w14:textId="11DD1755" w:rsidR="00E44823" w:rsidRPr="00AB3AA2" w:rsidRDefault="00E44823" w:rsidP="004D0585">
            <w:pPr>
              <w:autoSpaceDE w:val="0"/>
              <w:autoSpaceDN w:val="0"/>
              <w:adjustRightInd w:val="0"/>
              <w:spacing w:after="0" w:line="240" w:lineRule="auto"/>
              <w:jc w:val="both"/>
              <w:rPr>
                <w:rFonts w:eastAsia="Calibri"/>
                <w:sz w:val="20"/>
                <w:szCs w:val="20"/>
              </w:rPr>
            </w:pPr>
            <w:r w:rsidRPr="00AB3AA2">
              <w:rPr>
                <w:rFonts w:eastAsia="Calibri"/>
                <w:sz w:val="20"/>
                <w:szCs w:val="20"/>
              </w:rPr>
              <w:t xml:space="preserve">Цели и задачи, указанные в </w:t>
            </w:r>
            <w:r w:rsidR="00937346" w:rsidRPr="00AB3AA2">
              <w:rPr>
                <w:rFonts w:eastAsia="Calibri"/>
                <w:sz w:val="20"/>
                <w:szCs w:val="20"/>
              </w:rPr>
              <w:t xml:space="preserve">программах </w:t>
            </w:r>
            <w:r w:rsidRPr="00AB3AA2">
              <w:rPr>
                <w:rFonts w:eastAsia="Calibri"/>
                <w:sz w:val="20"/>
                <w:szCs w:val="20"/>
              </w:rPr>
              <w:t>аудиторских мероприятий</w:t>
            </w:r>
            <w:r w:rsidR="00F64E44" w:rsidRPr="00AB3AA2">
              <w:rPr>
                <w:rFonts w:eastAsia="Calibri"/>
                <w:sz w:val="20"/>
                <w:szCs w:val="20"/>
              </w:rPr>
              <w:t>,</w:t>
            </w:r>
            <w:r w:rsidRPr="00AB3AA2">
              <w:rPr>
                <w:rFonts w:eastAsia="Calibri"/>
                <w:sz w:val="20"/>
                <w:szCs w:val="20"/>
              </w:rPr>
              <w:t xml:space="preserve"> соответствуют требования</w:t>
            </w:r>
            <w:r w:rsidR="00A94E1B" w:rsidRPr="00AB3AA2">
              <w:rPr>
                <w:rFonts w:eastAsia="Calibri"/>
                <w:sz w:val="20"/>
                <w:szCs w:val="20"/>
              </w:rPr>
              <w:t>м</w:t>
            </w:r>
            <w:r w:rsidRPr="00AB3AA2">
              <w:rPr>
                <w:rFonts w:eastAsia="Calibri"/>
                <w:sz w:val="20"/>
                <w:szCs w:val="20"/>
              </w:rPr>
              <w:t xml:space="preserve"> федеральных стандартов ВФА?</w:t>
            </w:r>
          </w:p>
          <w:p w14:paraId="45296B2B" w14:textId="6A856FB5" w:rsidR="00E44823" w:rsidRPr="00AB3AA2" w:rsidRDefault="00E44823" w:rsidP="004D0585">
            <w:pPr>
              <w:autoSpaceDE w:val="0"/>
              <w:autoSpaceDN w:val="0"/>
              <w:adjustRightInd w:val="0"/>
              <w:spacing w:after="0" w:line="240" w:lineRule="auto"/>
              <w:jc w:val="both"/>
              <w:rPr>
                <w:rFonts w:eastAsia="Calibri"/>
                <w:sz w:val="20"/>
                <w:szCs w:val="20"/>
              </w:rPr>
            </w:pPr>
            <w:r w:rsidRPr="00AB3AA2">
              <w:rPr>
                <w:rFonts w:eastAsia="Calibri"/>
                <w:sz w:val="20"/>
                <w:szCs w:val="20"/>
              </w:rPr>
              <w:t>(пункт 16 СВФА № 160н)</w:t>
            </w:r>
          </w:p>
        </w:tc>
        <w:tc>
          <w:tcPr>
            <w:tcW w:w="3258" w:type="dxa"/>
            <w:shd w:val="clear" w:color="auto" w:fill="auto"/>
          </w:tcPr>
          <w:p w14:paraId="61013CAA" w14:textId="2451C97C" w:rsidR="00E44823" w:rsidRPr="00AB3AA2" w:rsidRDefault="00E44823" w:rsidP="00937346">
            <w:pPr>
              <w:autoSpaceDE w:val="0"/>
              <w:autoSpaceDN w:val="0"/>
              <w:adjustRightInd w:val="0"/>
              <w:spacing w:after="0" w:line="240" w:lineRule="auto"/>
              <w:jc w:val="both"/>
              <w:rPr>
                <w:rFonts w:eastAsia="Calibri"/>
                <w:sz w:val="20"/>
                <w:szCs w:val="20"/>
              </w:rPr>
            </w:pPr>
            <w:r w:rsidRPr="00AB3AA2">
              <w:rPr>
                <w:rFonts w:eastAsia="Calibri"/>
                <w:sz w:val="20"/>
                <w:szCs w:val="20"/>
              </w:rPr>
              <w:t xml:space="preserve">Цели и задачи, указанные в </w:t>
            </w:r>
            <w:r w:rsidR="00937346" w:rsidRPr="00AB3AA2">
              <w:rPr>
                <w:rFonts w:eastAsia="Calibri"/>
                <w:sz w:val="20"/>
                <w:szCs w:val="20"/>
              </w:rPr>
              <w:t xml:space="preserve">программах </w:t>
            </w:r>
            <w:r w:rsidRPr="00AB3AA2">
              <w:rPr>
                <w:rFonts w:eastAsia="Calibri"/>
                <w:sz w:val="20"/>
                <w:szCs w:val="20"/>
              </w:rPr>
              <w:t>аудиторских мероприятий</w:t>
            </w:r>
            <w:r w:rsidR="00F64E44" w:rsidRPr="00AB3AA2">
              <w:rPr>
                <w:rFonts w:eastAsia="Calibri"/>
                <w:sz w:val="20"/>
                <w:szCs w:val="20"/>
              </w:rPr>
              <w:t>,</w:t>
            </w:r>
            <w:r w:rsidRPr="00AB3AA2">
              <w:rPr>
                <w:rFonts w:eastAsia="Calibri"/>
                <w:sz w:val="20"/>
                <w:szCs w:val="20"/>
              </w:rPr>
              <w:t xml:space="preserve"> соответствуют требования</w:t>
            </w:r>
            <w:r w:rsidR="00A94E1B" w:rsidRPr="00AB3AA2">
              <w:rPr>
                <w:rFonts w:eastAsia="Calibri"/>
                <w:sz w:val="20"/>
                <w:szCs w:val="20"/>
              </w:rPr>
              <w:t>м</w:t>
            </w:r>
            <w:r w:rsidRPr="00AB3AA2">
              <w:rPr>
                <w:rFonts w:eastAsia="Calibri"/>
                <w:sz w:val="20"/>
                <w:szCs w:val="20"/>
              </w:rPr>
              <w:t xml:space="preserve"> федеральных стандартов ВФА</w:t>
            </w:r>
          </w:p>
        </w:tc>
        <w:tc>
          <w:tcPr>
            <w:tcW w:w="673" w:type="dxa"/>
            <w:shd w:val="clear" w:color="auto" w:fill="auto"/>
          </w:tcPr>
          <w:p w14:paraId="0781431E" w14:textId="7015B19E" w:rsidR="00E44823" w:rsidRPr="00AB3AA2" w:rsidRDefault="00E44823" w:rsidP="004D0585">
            <w:pPr>
              <w:spacing w:after="0" w:line="240" w:lineRule="auto"/>
              <w:contextualSpacing/>
              <w:jc w:val="center"/>
              <w:rPr>
                <w:rFonts w:eastAsia="Calibri"/>
                <w:sz w:val="20"/>
                <w:szCs w:val="20"/>
              </w:rPr>
            </w:pPr>
            <w:r w:rsidRPr="00AB3AA2">
              <w:rPr>
                <w:rFonts w:eastAsia="Calibri"/>
                <w:sz w:val="20"/>
                <w:szCs w:val="20"/>
              </w:rPr>
              <w:t>5</w:t>
            </w:r>
          </w:p>
        </w:tc>
        <w:tc>
          <w:tcPr>
            <w:tcW w:w="1772" w:type="dxa"/>
            <w:shd w:val="clear" w:color="auto" w:fill="auto"/>
          </w:tcPr>
          <w:p w14:paraId="04F884F5" w14:textId="77777777" w:rsidR="00E44823" w:rsidRPr="00AB3AA2" w:rsidRDefault="00E44823" w:rsidP="004D0585">
            <w:pPr>
              <w:spacing w:after="0" w:line="240" w:lineRule="auto"/>
              <w:contextualSpacing/>
              <w:jc w:val="center"/>
              <w:rPr>
                <w:rFonts w:eastAsia="Calibri"/>
                <w:sz w:val="20"/>
                <w:szCs w:val="20"/>
              </w:rPr>
            </w:pPr>
          </w:p>
        </w:tc>
        <w:tc>
          <w:tcPr>
            <w:tcW w:w="3387" w:type="dxa"/>
            <w:vMerge w:val="restart"/>
            <w:shd w:val="clear" w:color="auto" w:fill="auto"/>
          </w:tcPr>
          <w:p w14:paraId="4D11612D" w14:textId="08FF2E20" w:rsidR="00C25562" w:rsidRPr="00AB3AA2" w:rsidRDefault="00E44823" w:rsidP="00C25562">
            <w:pPr>
              <w:spacing w:after="0" w:line="240" w:lineRule="auto"/>
              <w:contextualSpacing/>
              <w:jc w:val="center"/>
              <w:rPr>
                <w:rFonts w:eastAsia="Calibri"/>
                <w:i/>
                <w:sz w:val="20"/>
                <w:szCs w:val="20"/>
              </w:rPr>
            </w:pPr>
            <w:r w:rsidRPr="00AB3AA2">
              <w:rPr>
                <w:rFonts w:eastAsia="Calibri"/>
                <w:i/>
                <w:sz w:val="20"/>
                <w:szCs w:val="20"/>
              </w:rPr>
              <w:t xml:space="preserve">Указать реквизиты (дата, номер, наименование) программ </w:t>
            </w:r>
            <w:r w:rsidR="000C176F" w:rsidRPr="00AB3AA2">
              <w:rPr>
                <w:rFonts w:eastAsia="Calibri"/>
                <w:i/>
                <w:sz w:val="20"/>
                <w:szCs w:val="20"/>
              </w:rPr>
              <w:t>аудиторских мероприятий на 2022 </w:t>
            </w:r>
            <w:r w:rsidRPr="00AB3AA2">
              <w:rPr>
                <w:rFonts w:eastAsia="Calibri"/>
                <w:i/>
                <w:sz w:val="20"/>
                <w:szCs w:val="20"/>
              </w:rPr>
              <w:t>год</w:t>
            </w:r>
            <w:r w:rsidR="00BD3375" w:rsidRPr="00AB3AA2">
              <w:rPr>
                <w:rFonts w:eastAsia="Calibri"/>
                <w:i/>
                <w:sz w:val="20"/>
                <w:szCs w:val="20"/>
              </w:rPr>
              <w:t>, в том числе в отношении передавших полномочия администраторов</w:t>
            </w:r>
          </w:p>
        </w:tc>
        <w:tc>
          <w:tcPr>
            <w:tcW w:w="2958" w:type="dxa"/>
            <w:vMerge w:val="restart"/>
            <w:shd w:val="clear" w:color="auto" w:fill="auto"/>
          </w:tcPr>
          <w:p w14:paraId="7637D742" w14:textId="1A3F9860" w:rsidR="00E44823" w:rsidRPr="00AB3AA2" w:rsidRDefault="00E44823" w:rsidP="004D0585">
            <w:pPr>
              <w:spacing w:after="0" w:line="240" w:lineRule="auto"/>
              <w:contextualSpacing/>
              <w:jc w:val="center"/>
              <w:rPr>
                <w:rFonts w:eastAsia="Calibri"/>
                <w:i/>
                <w:sz w:val="20"/>
                <w:szCs w:val="20"/>
              </w:rPr>
            </w:pPr>
            <w:r w:rsidRPr="00AB3AA2">
              <w:rPr>
                <w:rFonts w:eastAsia="Calibri"/>
                <w:i/>
                <w:sz w:val="20"/>
                <w:szCs w:val="20"/>
              </w:rPr>
              <w:t>Документы оцениваются на соответствие требованиям Бюджетного код</w:t>
            </w:r>
            <w:r w:rsidR="000C176F" w:rsidRPr="00AB3AA2">
              <w:rPr>
                <w:rFonts w:eastAsia="Calibri"/>
                <w:i/>
                <w:sz w:val="20"/>
                <w:szCs w:val="20"/>
              </w:rPr>
              <w:t>екса Российской Федерации, СВФА </w:t>
            </w:r>
            <w:r w:rsidRPr="00AB3AA2">
              <w:rPr>
                <w:rFonts w:eastAsia="Calibri"/>
                <w:i/>
                <w:sz w:val="20"/>
                <w:szCs w:val="20"/>
              </w:rPr>
              <w:t xml:space="preserve">№ 160н, </w:t>
            </w:r>
            <w:r w:rsidR="00551E42" w:rsidRPr="00AB3AA2">
              <w:rPr>
                <w:rFonts w:eastAsia="Calibri"/>
                <w:i/>
                <w:sz w:val="20"/>
                <w:szCs w:val="20"/>
              </w:rPr>
              <w:t xml:space="preserve">федерального стандарта </w:t>
            </w:r>
            <w:r w:rsidR="00937346" w:rsidRPr="00AB3AA2">
              <w:rPr>
                <w:rFonts w:eastAsia="Calibri"/>
                <w:i/>
                <w:sz w:val="20"/>
                <w:szCs w:val="20"/>
              </w:rPr>
              <w:t>ВФА</w:t>
            </w:r>
            <w:r w:rsidR="00551E42" w:rsidRPr="00AB3AA2">
              <w:rPr>
                <w:rFonts w:eastAsia="Calibri"/>
                <w:i/>
                <w:sz w:val="20"/>
                <w:szCs w:val="20"/>
              </w:rPr>
              <w:t xml:space="preserve"> «Определения, принципы и задачи внутреннего финансового аудита», утвержденного приказ</w:t>
            </w:r>
            <w:r w:rsidR="000C176F" w:rsidRPr="00AB3AA2">
              <w:rPr>
                <w:rFonts w:eastAsia="Calibri"/>
                <w:i/>
                <w:sz w:val="20"/>
                <w:szCs w:val="20"/>
              </w:rPr>
              <w:t>ом Минфина России от 21.11.2019 </w:t>
            </w:r>
            <w:r w:rsidR="00551E42" w:rsidRPr="00AB3AA2">
              <w:rPr>
                <w:rFonts w:eastAsia="Calibri"/>
                <w:i/>
                <w:sz w:val="20"/>
                <w:szCs w:val="20"/>
              </w:rPr>
              <w:t>№ 196н</w:t>
            </w:r>
            <w:r w:rsidR="000C176F" w:rsidRPr="00AB3AA2">
              <w:rPr>
                <w:rFonts w:eastAsia="Calibri"/>
                <w:i/>
                <w:sz w:val="20"/>
                <w:szCs w:val="20"/>
              </w:rPr>
              <w:t xml:space="preserve"> (далее – СВФА </w:t>
            </w:r>
            <w:r w:rsidR="00DA0056" w:rsidRPr="00AB3AA2">
              <w:rPr>
                <w:rFonts w:eastAsia="Calibri"/>
                <w:i/>
                <w:sz w:val="20"/>
                <w:szCs w:val="20"/>
              </w:rPr>
              <w:t>№ 196н)</w:t>
            </w:r>
            <w:r w:rsidR="00551E42" w:rsidRPr="00AB3AA2">
              <w:rPr>
                <w:rFonts w:eastAsia="Calibri"/>
                <w:i/>
                <w:sz w:val="20"/>
                <w:szCs w:val="20"/>
              </w:rPr>
              <w:t>.</w:t>
            </w:r>
          </w:p>
          <w:p w14:paraId="0893E128" w14:textId="47998B10" w:rsidR="007731E3" w:rsidRPr="00AB3AA2" w:rsidRDefault="00AB6F80" w:rsidP="004D0585">
            <w:pPr>
              <w:spacing w:after="0" w:line="240" w:lineRule="auto"/>
              <w:contextualSpacing/>
              <w:jc w:val="center"/>
              <w:rPr>
                <w:rFonts w:eastAsia="Calibri"/>
                <w:i/>
                <w:sz w:val="20"/>
                <w:szCs w:val="20"/>
              </w:rPr>
            </w:pPr>
            <w:r w:rsidRPr="00AB3AA2">
              <w:rPr>
                <w:rFonts w:eastAsia="Calibri"/>
                <w:i/>
                <w:sz w:val="20"/>
                <w:szCs w:val="20"/>
              </w:rPr>
              <w:lastRenderedPageBreak/>
              <w:t>Предусматривается возможность неполного отражения в программе аудиторского мероприятия задач, установленных пункта</w:t>
            </w:r>
            <w:r w:rsidR="00934412" w:rsidRPr="00AB3AA2">
              <w:rPr>
                <w:rFonts w:eastAsia="Calibri"/>
                <w:i/>
                <w:sz w:val="20"/>
                <w:szCs w:val="20"/>
              </w:rPr>
              <w:t>ми</w:t>
            </w:r>
            <w:r w:rsidRPr="00AB3AA2">
              <w:rPr>
                <w:rFonts w:eastAsia="Calibri"/>
                <w:i/>
                <w:sz w:val="20"/>
                <w:szCs w:val="20"/>
              </w:rPr>
              <w:t xml:space="preserve"> 14-16 СВФА № 196н.</w:t>
            </w:r>
          </w:p>
          <w:p w14:paraId="01840702" w14:textId="13458872" w:rsidR="00551E42" w:rsidRPr="00AB3AA2" w:rsidRDefault="00DA0056" w:rsidP="00DA0983">
            <w:pPr>
              <w:spacing w:after="0" w:line="240" w:lineRule="auto"/>
              <w:contextualSpacing/>
              <w:jc w:val="center"/>
              <w:rPr>
                <w:rFonts w:eastAsia="Calibri"/>
                <w:i/>
                <w:sz w:val="20"/>
                <w:szCs w:val="20"/>
              </w:rPr>
            </w:pPr>
            <w:r w:rsidRPr="00AB3AA2">
              <w:rPr>
                <w:rFonts w:eastAsia="Calibri"/>
                <w:i/>
                <w:sz w:val="20"/>
                <w:szCs w:val="20"/>
              </w:rPr>
              <w:t xml:space="preserve">Незначительные изменения </w:t>
            </w:r>
            <w:r w:rsidR="00F64E44" w:rsidRPr="00AB3AA2">
              <w:rPr>
                <w:rFonts w:eastAsia="Calibri"/>
                <w:i/>
                <w:sz w:val="20"/>
                <w:szCs w:val="20"/>
              </w:rPr>
              <w:t xml:space="preserve">наименований </w:t>
            </w:r>
            <w:r w:rsidRPr="00AB3AA2">
              <w:rPr>
                <w:rFonts w:eastAsia="Calibri"/>
                <w:i/>
                <w:sz w:val="20"/>
                <w:szCs w:val="20"/>
              </w:rPr>
              <w:t>целей или задач не учитываются (например, незначительны</w:t>
            </w:r>
            <w:r w:rsidR="00DA0983" w:rsidRPr="00AB3AA2">
              <w:rPr>
                <w:rFonts w:eastAsia="Calibri"/>
                <w:i/>
                <w:sz w:val="20"/>
                <w:szCs w:val="20"/>
              </w:rPr>
              <w:t>е</w:t>
            </w:r>
            <w:r w:rsidRPr="00AB3AA2">
              <w:rPr>
                <w:rFonts w:eastAsia="Calibri"/>
                <w:i/>
                <w:sz w:val="20"/>
                <w:szCs w:val="20"/>
              </w:rPr>
              <w:t xml:space="preserve"> изменения, которые не влияют на возможность соотнесения с целями, установленными пунктом 2 статьи 160.2-1 Бюджетного кодекса Российской Федерации, и задачами, оп</w:t>
            </w:r>
            <w:r w:rsidR="00934412" w:rsidRPr="00AB3AA2">
              <w:rPr>
                <w:rFonts w:eastAsia="Calibri"/>
                <w:i/>
                <w:sz w:val="20"/>
                <w:szCs w:val="20"/>
              </w:rPr>
              <w:t>ределенными пунктами 14-16 СВФА </w:t>
            </w:r>
            <w:r w:rsidRPr="00AB3AA2">
              <w:rPr>
                <w:rFonts w:eastAsia="Calibri"/>
                <w:i/>
                <w:sz w:val="20"/>
                <w:szCs w:val="20"/>
              </w:rPr>
              <w:t>№ 196н)</w:t>
            </w:r>
            <w:r w:rsidR="00DA0983" w:rsidRPr="00AB3AA2">
              <w:rPr>
                <w:rFonts w:eastAsia="Calibri"/>
                <w:i/>
                <w:sz w:val="20"/>
                <w:szCs w:val="20"/>
              </w:rPr>
              <w:t>.</w:t>
            </w:r>
          </w:p>
          <w:p w14:paraId="2EC9E1B3" w14:textId="40E9DE21" w:rsidR="00DA0983" w:rsidRPr="00AB3AA2" w:rsidRDefault="00DA0983" w:rsidP="00AC3EB8">
            <w:pPr>
              <w:spacing w:after="0" w:line="240" w:lineRule="auto"/>
              <w:contextualSpacing/>
              <w:jc w:val="center"/>
              <w:rPr>
                <w:rFonts w:eastAsia="Calibri"/>
                <w:i/>
                <w:sz w:val="20"/>
                <w:szCs w:val="20"/>
              </w:rPr>
            </w:pPr>
            <w:r w:rsidRPr="00AB3AA2">
              <w:rPr>
                <w:rFonts w:eastAsia="Calibri"/>
                <w:i/>
                <w:sz w:val="20"/>
                <w:szCs w:val="20"/>
              </w:rPr>
              <w:t xml:space="preserve">Проводится анализ способов </w:t>
            </w:r>
            <w:r w:rsidR="00EA0561" w:rsidRPr="00AB3AA2">
              <w:rPr>
                <w:rFonts w:eastAsia="Calibri"/>
                <w:i/>
                <w:sz w:val="20"/>
                <w:szCs w:val="20"/>
              </w:rPr>
              <w:t xml:space="preserve">указания </w:t>
            </w:r>
            <w:r w:rsidRPr="00AB3AA2">
              <w:rPr>
                <w:rFonts w:eastAsia="Calibri"/>
                <w:i/>
                <w:sz w:val="20"/>
                <w:szCs w:val="20"/>
              </w:rPr>
              <w:t>целей и задач аудиторских мероприятий</w:t>
            </w:r>
            <w:r w:rsidR="00AC3EB8" w:rsidRPr="00AB3AA2">
              <w:rPr>
                <w:rFonts w:eastAsia="Calibri"/>
                <w:i/>
                <w:sz w:val="20"/>
                <w:szCs w:val="20"/>
              </w:rPr>
              <w:t xml:space="preserve"> в программах аудиторских мероприятий</w:t>
            </w:r>
          </w:p>
        </w:tc>
      </w:tr>
      <w:tr w:rsidR="00AB3AA2" w:rsidRPr="00AB3AA2" w14:paraId="7EB25081" w14:textId="77777777" w:rsidTr="001D527F">
        <w:trPr>
          <w:trHeight w:val="521"/>
          <w:jc w:val="center"/>
        </w:trPr>
        <w:tc>
          <w:tcPr>
            <w:tcW w:w="553" w:type="dxa"/>
            <w:vMerge/>
            <w:shd w:val="clear" w:color="auto" w:fill="auto"/>
          </w:tcPr>
          <w:p w14:paraId="0370734E" w14:textId="77777777" w:rsidR="00E44823" w:rsidRPr="00AB3AA2" w:rsidRDefault="00E44823" w:rsidP="004D0585">
            <w:pPr>
              <w:spacing w:after="0" w:line="240" w:lineRule="auto"/>
              <w:contextualSpacing/>
              <w:jc w:val="center"/>
              <w:rPr>
                <w:rFonts w:eastAsia="Calibri"/>
                <w:sz w:val="20"/>
                <w:szCs w:val="20"/>
              </w:rPr>
            </w:pPr>
          </w:p>
        </w:tc>
        <w:tc>
          <w:tcPr>
            <w:tcW w:w="3269" w:type="dxa"/>
            <w:vMerge/>
            <w:shd w:val="clear" w:color="auto" w:fill="auto"/>
          </w:tcPr>
          <w:p w14:paraId="0C043767" w14:textId="77777777" w:rsidR="00E44823" w:rsidRPr="00AB3AA2" w:rsidRDefault="00E44823" w:rsidP="004D0585">
            <w:pPr>
              <w:autoSpaceDE w:val="0"/>
              <w:autoSpaceDN w:val="0"/>
              <w:adjustRightInd w:val="0"/>
              <w:spacing w:after="0" w:line="240" w:lineRule="auto"/>
              <w:jc w:val="both"/>
              <w:rPr>
                <w:rFonts w:eastAsia="Calibri"/>
                <w:sz w:val="20"/>
                <w:szCs w:val="20"/>
              </w:rPr>
            </w:pPr>
          </w:p>
        </w:tc>
        <w:tc>
          <w:tcPr>
            <w:tcW w:w="3258" w:type="dxa"/>
            <w:shd w:val="clear" w:color="auto" w:fill="auto"/>
          </w:tcPr>
          <w:p w14:paraId="18CE2983" w14:textId="7F32A8EB" w:rsidR="00E44823" w:rsidRPr="00AB3AA2" w:rsidRDefault="00E44823" w:rsidP="005F56E5">
            <w:pPr>
              <w:autoSpaceDE w:val="0"/>
              <w:autoSpaceDN w:val="0"/>
              <w:adjustRightInd w:val="0"/>
              <w:spacing w:after="0" w:line="240" w:lineRule="auto"/>
              <w:jc w:val="both"/>
              <w:rPr>
                <w:rFonts w:eastAsia="Calibri"/>
                <w:sz w:val="20"/>
                <w:szCs w:val="20"/>
              </w:rPr>
            </w:pPr>
            <w:r w:rsidRPr="00AB3AA2">
              <w:rPr>
                <w:rFonts w:eastAsia="Calibri"/>
                <w:sz w:val="20"/>
                <w:szCs w:val="20"/>
              </w:rPr>
              <w:t>Цели и</w:t>
            </w:r>
            <w:r w:rsidR="008A05A6" w:rsidRPr="00AB3AA2">
              <w:rPr>
                <w:rFonts w:eastAsia="Calibri"/>
                <w:sz w:val="20"/>
                <w:szCs w:val="20"/>
              </w:rPr>
              <w:t>ли</w:t>
            </w:r>
            <w:r w:rsidRPr="00AB3AA2">
              <w:rPr>
                <w:rFonts w:eastAsia="Calibri"/>
                <w:sz w:val="20"/>
                <w:szCs w:val="20"/>
              </w:rPr>
              <w:t xml:space="preserve"> задачи, указанные в </w:t>
            </w:r>
            <w:r w:rsidR="00937346" w:rsidRPr="00AB3AA2">
              <w:rPr>
                <w:rFonts w:eastAsia="Calibri"/>
                <w:sz w:val="20"/>
                <w:szCs w:val="20"/>
              </w:rPr>
              <w:t xml:space="preserve">программах </w:t>
            </w:r>
            <w:r w:rsidRPr="00AB3AA2">
              <w:rPr>
                <w:rFonts w:eastAsia="Calibri"/>
                <w:sz w:val="20"/>
                <w:szCs w:val="20"/>
              </w:rPr>
              <w:t>аудиторских мероприятий</w:t>
            </w:r>
            <w:r w:rsidR="00F64E44" w:rsidRPr="00AB3AA2">
              <w:rPr>
                <w:rFonts w:eastAsia="Calibri"/>
                <w:sz w:val="20"/>
                <w:szCs w:val="20"/>
              </w:rPr>
              <w:t>,</w:t>
            </w:r>
            <w:r w:rsidRPr="00AB3AA2">
              <w:rPr>
                <w:rFonts w:eastAsia="Calibri"/>
                <w:sz w:val="20"/>
                <w:szCs w:val="20"/>
              </w:rPr>
              <w:t xml:space="preserve"> </w:t>
            </w:r>
            <w:r w:rsidR="008A05A6" w:rsidRPr="00AB3AA2">
              <w:rPr>
                <w:rFonts w:eastAsia="Calibri"/>
                <w:sz w:val="20"/>
                <w:szCs w:val="20"/>
              </w:rPr>
              <w:t>(</w:t>
            </w:r>
            <w:r w:rsidR="005F56E5" w:rsidRPr="00AB3AA2">
              <w:rPr>
                <w:rFonts w:eastAsia="Calibri"/>
                <w:sz w:val="20"/>
                <w:szCs w:val="20"/>
              </w:rPr>
              <w:t>частично</w:t>
            </w:r>
            <w:r w:rsidR="008A05A6" w:rsidRPr="00AB3AA2">
              <w:rPr>
                <w:rFonts w:eastAsia="Calibri"/>
                <w:sz w:val="20"/>
                <w:szCs w:val="20"/>
              </w:rPr>
              <w:t>)</w:t>
            </w:r>
            <w:r w:rsidR="005F56E5" w:rsidRPr="00AB3AA2">
              <w:rPr>
                <w:rFonts w:eastAsia="Calibri"/>
                <w:sz w:val="20"/>
                <w:szCs w:val="20"/>
              </w:rPr>
              <w:t xml:space="preserve"> </w:t>
            </w:r>
            <w:r w:rsidRPr="00AB3AA2">
              <w:rPr>
                <w:rFonts w:eastAsia="Calibri"/>
                <w:sz w:val="20"/>
                <w:szCs w:val="20"/>
              </w:rPr>
              <w:t>соответствуют требования</w:t>
            </w:r>
            <w:r w:rsidR="00A94E1B" w:rsidRPr="00AB3AA2">
              <w:rPr>
                <w:rFonts w:eastAsia="Calibri"/>
                <w:sz w:val="20"/>
                <w:szCs w:val="20"/>
              </w:rPr>
              <w:t>м</w:t>
            </w:r>
            <w:r w:rsidRPr="00AB3AA2">
              <w:rPr>
                <w:rFonts w:eastAsia="Calibri"/>
                <w:sz w:val="20"/>
                <w:szCs w:val="20"/>
              </w:rPr>
              <w:t xml:space="preserve"> федеральных стандартов ВФА</w:t>
            </w:r>
          </w:p>
        </w:tc>
        <w:tc>
          <w:tcPr>
            <w:tcW w:w="673" w:type="dxa"/>
            <w:shd w:val="clear" w:color="auto" w:fill="auto"/>
          </w:tcPr>
          <w:p w14:paraId="381B37D2" w14:textId="1EBBD455" w:rsidR="00E44823" w:rsidRPr="00AB3AA2" w:rsidRDefault="00E44823" w:rsidP="004D0585">
            <w:pPr>
              <w:spacing w:after="0" w:line="240" w:lineRule="auto"/>
              <w:contextualSpacing/>
              <w:jc w:val="center"/>
              <w:rPr>
                <w:rFonts w:eastAsia="Calibri"/>
                <w:sz w:val="20"/>
                <w:szCs w:val="20"/>
              </w:rPr>
            </w:pPr>
            <w:r w:rsidRPr="00AB3AA2">
              <w:rPr>
                <w:rFonts w:eastAsia="Calibri"/>
                <w:sz w:val="20"/>
                <w:szCs w:val="20"/>
              </w:rPr>
              <w:t>2</w:t>
            </w:r>
          </w:p>
        </w:tc>
        <w:tc>
          <w:tcPr>
            <w:tcW w:w="1772" w:type="dxa"/>
            <w:shd w:val="clear" w:color="auto" w:fill="auto"/>
          </w:tcPr>
          <w:p w14:paraId="073933BB" w14:textId="77777777" w:rsidR="00E44823" w:rsidRPr="00AB3AA2" w:rsidRDefault="00E44823" w:rsidP="004D0585">
            <w:pPr>
              <w:spacing w:after="0" w:line="240" w:lineRule="auto"/>
              <w:contextualSpacing/>
              <w:jc w:val="center"/>
              <w:rPr>
                <w:rFonts w:eastAsia="Calibri"/>
                <w:sz w:val="20"/>
                <w:szCs w:val="20"/>
              </w:rPr>
            </w:pPr>
          </w:p>
        </w:tc>
        <w:tc>
          <w:tcPr>
            <w:tcW w:w="3387" w:type="dxa"/>
            <w:vMerge/>
            <w:shd w:val="clear" w:color="auto" w:fill="auto"/>
          </w:tcPr>
          <w:p w14:paraId="38824881" w14:textId="77777777" w:rsidR="00E44823" w:rsidRPr="00AB3AA2" w:rsidRDefault="00E44823" w:rsidP="004D0585">
            <w:pPr>
              <w:spacing w:after="0" w:line="240" w:lineRule="auto"/>
              <w:contextualSpacing/>
              <w:jc w:val="center"/>
              <w:rPr>
                <w:rFonts w:eastAsia="Calibri"/>
                <w:i/>
                <w:sz w:val="20"/>
                <w:szCs w:val="20"/>
              </w:rPr>
            </w:pPr>
          </w:p>
        </w:tc>
        <w:tc>
          <w:tcPr>
            <w:tcW w:w="2958" w:type="dxa"/>
            <w:vMerge/>
            <w:shd w:val="clear" w:color="auto" w:fill="auto"/>
          </w:tcPr>
          <w:p w14:paraId="79243FD9" w14:textId="77777777" w:rsidR="00E44823" w:rsidRPr="00AB3AA2" w:rsidRDefault="00E44823" w:rsidP="004D0585">
            <w:pPr>
              <w:spacing w:after="0" w:line="240" w:lineRule="auto"/>
              <w:contextualSpacing/>
              <w:jc w:val="center"/>
              <w:rPr>
                <w:rFonts w:eastAsia="Calibri"/>
                <w:i/>
                <w:sz w:val="20"/>
                <w:szCs w:val="20"/>
              </w:rPr>
            </w:pPr>
          </w:p>
        </w:tc>
      </w:tr>
      <w:tr w:rsidR="00AB3AA2" w:rsidRPr="00AB3AA2" w14:paraId="4807BE40" w14:textId="77777777" w:rsidTr="001D527F">
        <w:trPr>
          <w:trHeight w:val="521"/>
          <w:jc w:val="center"/>
        </w:trPr>
        <w:tc>
          <w:tcPr>
            <w:tcW w:w="553" w:type="dxa"/>
            <w:vMerge/>
            <w:shd w:val="clear" w:color="auto" w:fill="auto"/>
          </w:tcPr>
          <w:p w14:paraId="31C0375A" w14:textId="77777777" w:rsidR="00E44823" w:rsidRPr="00AB3AA2" w:rsidRDefault="00E44823" w:rsidP="004D0585">
            <w:pPr>
              <w:spacing w:after="0" w:line="240" w:lineRule="auto"/>
              <w:contextualSpacing/>
              <w:jc w:val="center"/>
              <w:rPr>
                <w:rFonts w:eastAsia="Calibri"/>
                <w:sz w:val="20"/>
                <w:szCs w:val="20"/>
              </w:rPr>
            </w:pPr>
          </w:p>
        </w:tc>
        <w:tc>
          <w:tcPr>
            <w:tcW w:w="3269" w:type="dxa"/>
            <w:vMerge/>
            <w:shd w:val="clear" w:color="auto" w:fill="auto"/>
          </w:tcPr>
          <w:p w14:paraId="36184998" w14:textId="77777777" w:rsidR="00E44823" w:rsidRPr="00AB3AA2" w:rsidRDefault="00E44823" w:rsidP="004D0585">
            <w:pPr>
              <w:autoSpaceDE w:val="0"/>
              <w:autoSpaceDN w:val="0"/>
              <w:adjustRightInd w:val="0"/>
              <w:spacing w:after="0" w:line="240" w:lineRule="auto"/>
              <w:jc w:val="both"/>
              <w:rPr>
                <w:rFonts w:eastAsia="Calibri"/>
                <w:sz w:val="20"/>
                <w:szCs w:val="20"/>
              </w:rPr>
            </w:pPr>
          </w:p>
        </w:tc>
        <w:tc>
          <w:tcPr>
            <w:tcW w:w="3258" w:type="dxa"/>
            <w:shd w:val="clear" w:color="auto" w:fill="auto"/>
          </w:tcPr>
          <w:p w14:paraId="5CCC1426" w14:textId="4500AC33" w:rsidR="00E44823" w:rsidRPr="00AB3AA2" w:rsidRDefault="00E44823" w:rsidP="00937346">
            <w:pPr>
              <w:autoSpaceDE w:val="0"/>
              <w:autoSpaceDN w:val="0"/>
              <w:adjustRightInd w:val="0"/>
              <w:spacing w:after="0" w:line="240" w:lineRule="auto"/>
              <w:jc w:val="both"/>
              <w:rPr>
                <w:rFonts w:eastAsia="Calibri"/>
                <w:sz w:val="20"/>
                <w:szCs w:val="20"/>
              </w:rPr>
            </w:pPr>
            <w:r w:rsidRPr="00AB3AA2">
              <w:rPr>
                <w:rFonts w:eastAsia="Calibri"/>
                <w:sz w:val="20"/>
                <w:szCs w:val="20"/>
              </w:rPr>
              <w:t xml:space="preserve">Цели и задачи, указанные в </w:t>
            </w:r>
            <w:r w:rsidR="00937346" w:rsidRPr="00AB3AA2">
              <w:rPr>
                <w:rFonts w:eastAsia="Calibri"/>
                <w:sz w:val="20"/>
                <w:szCs w:val="20"/>
              </w:rPr>
              <w:t xml:space="preserve">программах </w:t>
            </w:r>
            <w:r w:rsidRPr="00AB3AA2">
              <w:rPr>
                <w:rFonts w:eastAsia="Calibri"/>
                <w:sz w:val="20"/>
                <w:szCs w:val="20"/>
              </w:rPr>
              <w:t xml:space="preserve">аудиторских </w:t>
            </w:r>
            <w:r w:rsidRPr="00AB3AA2">
              <w:rPr>
                <w:rFonts w:eastAsia="Calibri"/>
                <w:sz w:val="20"/>
                <w:szCs w:val="20"/>
              </w:rPr>
              <w:lastRenderedPageBreak/>
              <w:t>мероприятий</w:t>
            </w:r>
            <w:r w:rsidR="00F64E44" w:rsidRPr="00AB3AA2">
              <w:rPr>
                <w:rFonts w:eastAsia="Calibri"/>
                <w:sz w:val="20"/>
                <w:szCs w:val="20"/>
              </w:rPr>
              <w:t>,</w:t>
            </w:r>
            <w:r w:rsidRPr="00AB3AA2">
              <w:rPr>
                <w:rFonts w:eastAsia="Calibri"/>
                <w:sz w:val="20"/>
                <w:szCs w:val="20"/>
              </w:rPr>
              <w:t xml:space="preserve"> не соответствуют требования</w:t>
            </w:r>
            <w:r w:rsidR="00A94E1B" w:rsidRPr="00AB3AA2">
              <w:rPr>
                <w:rFonts w:eastAsia="Calibri"/>
                <w:sz w:val="20"/>
                <w:szCs w:val="20"/>
              </w:rPr>
              <w:t>м</w:t>
            </w:r>
            <w:r w:rsidRPr="00AB3AA2">
              <w:rPr>
                <w:rFonts w:eastAsia="Calibri"/>
                <w:sz w:val="20"/>
                <w:szCs w:val="20"/>
              </w:rPr>
              <w:t xml:space="preserve"> федеральных стандартов ВФА</w:t>
            </w:r>
          </w:p>
        </w:tc>
        <w:tc>
          <w:tcPr>
            <w:tcW w:w="673" w:type="dxa"/>
            <w:shd w:val="clear" w:color="auto" w:fill="auto"/>
          </w:tcPr>
          <w:p w14:paraId="1C2DDE08" w14:textId="34C4C687" w:rsidR="00E44823" w:rsidRPr="00AB3AA2" w:rsidRDefault="00E44823" w:rsidP="004D0585">
            <w:pPr>
              <w:spacing w:after="0" w:line="240" w:lineRule="auto"/>
              <w:contextualSpacing/>
              <w:jc w:val="center"/>
              <w:rPr>
                <w:rFonts w:eastAsia="Calibri"/>
                <w:sz w:val="20"/>
                <w:szCs w:val="20"/>
              </w:rPr>
            </w:pPr>
            <w:r w:rsidRPr="00AB3AA2">
              <w:rPr>
                <w:rFonts w:eastAsia="Calibri"/>
                <w:sz w:val="20"/>
                <w:szCs w:val="20"/>
              </w:rPr>
              <w:lastRenderedPageBreak/>
              <w:t>0</w:t>
            </w:r>
          </w:p>
        </w:tc>
        <w:tc>
          <w:tcPr>
            <w:tcW w:w="1772" w:type="dxa"/>
            <w:shd w:val="clear" w:color="auto" w:fill="auto"/>
          </w:tcPr>
          <w:p w14:paraId="26ABA5C9" w14:textId="77777777" w:rsidR="00E44823" w:rsidRPr="00AB3AA2" w:rsidRDefault="00E44823" w:rsidP="004D0585">
            <w:pPr>
              <w:spacing w:after="0" w:line="240" w:lineRule="auto"/>
              <w:contextualSpacing/>
              <w:jc w:val="center"/>
              <w:rPr>
                <w:rFonts w:eastAsia="Calibri"/>
                <w:sz w:val="20"/>
                <w:szCs w:val="20"/>
              </w:rPr>
            </w:pPr>
          </w:p>
        </w:tc>
        <w:tc>
          <w:tcPr>
            <w:tcW w:w="3387" w:type="dxa"/>
            <w:vMerge/>
            <w:shd w:val="clear" w:color="auto" w:fill="auto"/>
          </w:tcPr>
          <w:p w14:paraId="2203D16F" w14:textId="77777777" w:rsidR="00E44823" w:rsidRPr="00AB3AA2" w:rsidRDefault="00E44823" w:rsidP="004D0585">
            <w:pPr>
              <w:spacing w:after="0" w:line="240" w:lineRule="auto"/>
              <w:contextualSpacing/>
              <w:jc w:val="center"/>
              <w:rPr>
                <w:rFonts w:eastAsia="Calibri"/>
                <w:i/>
                <w:sz w:val="20"/>
                <w:szCs w:val="20"/>
              </w:rPr>
            </w:pPr>
          </w:p>
        </w:tc>
        <w:tc>
          <w:tcPr>
            <w:tcW w:w="2958" w:type="dxa"/>
            <w:vMerge/>
            <w:shd w:val="clear" w:color="auto" w:fill="auto"/>
          </w:tcPr>
          <w:p w14:paraId="078658C2" w14:textId="77777777" w:rsidR="00E44823" w:rsidRPr="00AB3AA2" w:rsidRDefault="00E44823" w:rsidP="004D0585">
            <w:pPr>
              <w:spacing w:after="0" w:line="240" w:lineRule="auto"/>
              <w:contextualSpacing/>
              <w:jc w:val="center"/>
              <w:rPr>
                <w:rFonts w:eastAsia="Calibri"/>
                <w:i/>
                <w:sz w:val="20"/>
                <w:szCs w:val="20"/>
              </w:rPr>
            </w:pPr>
          </w:p>
        </w:tc>
      </w:tr>
      <w:tr w:rsidR="00AB3AA2" w:rsidRPr="00AB3AA2" w14:paraId="772F5D74" w14:textId="77777777" w:rsidTr="001D527F">
        <w:trPr>
          <w:trHeight w:val="521"/>
          <w:jc w:val="center"/>
        </w:trPr>
        <w:tc>
          <w:tcPr>
            <w:tcW w:w="553" w:type="dxa"/>
            <w:vMerge w:val="restart"/>
            <w:shd w:val="clear" w:color="auto" w:fill="auto"/>
          </w:tcPr>
          <w:p w14:paraId="77D94F20" w14:textId="6C89D8B5" w:rsidR="00830310" w:rsidRPr="00AB3AA2" w:rsidRDefault="00830310" w:rsidP="004D0585">
            <w:pPr>
              <w:spacing w:after="0" w:line="240" w:lineRule="auto"/>
              <w:contextualSpacing/>
              <w:jc w:val="center"/>
              <w:rPr>
                <w:rFonts w:eastAsia="Calibri"/>
                <w:sz w:val="20"/>
                <w:szCs w:val="20"/>
              </w:rPr>
            </w:pPr>
            <w:r w:rsidRPr="00AB3AA2">
              <w:rPr>
                <w:rFonts w:eastAsia="Calibri"/>
                <w:sz w:val="20"/>
                <w:szCs w:val="20"/>
              </w:rPr>
              <w:lastRenderedPageBreak/>
              <w:t>9</w:t>
            </w:r>
          </w:p>
        </w:tc>
        <w:tc>
          <w:tcPr>
            <w:tcW w:w="3269" w:type="dxa"/>
            <w:vMerge w:val="restart"/>
            <w:shd w:val="clear" w:color="auto" w:fill="auto"/>
          </w:tcPr>
          <w:p w14:paraId="0F36B67C" w14:textId="417F640B" w:rsidR="00830310" w:rsidRPr="00AB3AA2" w:rsidRDefault="00830310" w:rsidP="004D0585">
            <w:pPr>
              <w:autoSpaceDE w:val="0"/>
              <w:autoSpaceDN w:val="0"/>
              <w:adjustRightInd w:val="0"/>
              <w:spacing w:after="0" w:line="240" w:lineRule="auto"/>
              <w:jc w:val="both"/>
              <w:rPr>
                <w:rFonts w:eastAsia="Calibri"/>
                <w:sz w:val="20"/>
                <w:szCs w:val="20"/>
              </w:rPr>
            </w:pPr>
            <w:r w:rsidRPr="00AB3AA2">
              <w:rPr>
                <w:rFonts w:eastAsia="Calibri"/>
                <w:sz w:val="20"/>
                <w:szCs w:val="20"/>
              </w:rPr>
              <w:t xml:space="preserve">В заключении отражены все выводы, </w:t>
            </w:r>
            <w:r w:rsidR="00A624DF" w:rsidRPr="00AB3AA2">
              <w:rPr>
                <w:rFonts w:eastAsia="Calibri"/>
                <w:sz w:val="20"/>
                <w:szCs w:val="20"/>
              </w:rPr>
              <w:t>обусловленные</w:t>
            </w:r>
            <w:r w:rsidRPr="00AB3AA2">
              <w:rPr>
                <w:rFonts w:eastAsia="Calibri"/>
                <w:sz w:val="20"/>
                <w:szCs w:val="20"/>
              </w:rPr>
              <w:t xml:space="preserve"> целями программы </w:t>
            </w:r>
            <w:r w:rsidR="00937346" w:rsidRPr="00AB3AA2">
              <w:rPr>
                <w:rFonts w:eastAsia="Calibri"/>
                <w:sz w:val="20"/>
                <w:szCs w:val="20"/>
              </w:rPr>
              <w:t>аудиторского мероприятия</w:t>
            </w:r>
            <w:r w:rsidRPr="00AB3AA2">
              <w:rPr>
                <w:rFonts w:eastAsia="Calibri"/>
                <w:sz w:val="20"/>
                <w:szCs w:val="20"/>
              </w:rPr>
              <w:t>?</w:t>
            </w:r>
          </w:p>
          <w:p w14:paraId="66BD7576" w14:textId="7299E1AC" w:rsidR="00830310" w:rsidRPr="00AB3AA2" w:rsidRDefault="00830310" w:rsidP="00937346">
            <w:pPr>
              <w:autoSpaceDE w:val="0"/>
              <w:autoSpaceDN w:val="0"/>
              <w:adjustRightInd w:val="0"/>
              <w:spacing w:after="0" w:line="240" w:lineRule="auto"/>
              <w:jc w:val="both"/>
              <w:rPr>
                <w:rFonts w:eastAsia="Calibri"/>
                <w:sz w:val="20"/>
                <w:szCs w:val="20"/>
              </w:rPr>
            </w:pPr>
            <w:r w:rsidRPr="00AB3AA2">
              <w:rPr>
                <w:rFonts w:eastAsia="Calibri"/>
                <w:sz w:val="20"/>
                <w:szCs w:val="20"/>
              </w:rPr>
              <w:t xml:space="preserve">(подпункт «г» пункта 4 федерального стандарта </w:t>
            </w:r>
            <w:r w:rsidR="00937346" w:rsidRPr="00AB3AA2">
              <w:rPr>
                <w:rFonts w:eastAsia="Calibri"/>
                <w:sz w:val="20"/>
                <w:szCs w:val="20"/>
              </w:rPr>
              <w:t>ВФА</w:t>
            </w:r>
            <w:r w:rsidRPr="00AB3AA2">
              <w:rPr>
                <w:rFonts w:eastAsia="Calibri"/>
                <w:sz w:val="20"/>
                <w:szCs w:val="20"/>
              </w:rPr>
              <w:t xml:space="preserve"> «Реализация результатов внутреннего финансового аудита», утвержденного приказом Минфина России от 22.05.2020 </w:t>
            </w:r>
            <w:r w:rsidR="00934412" w:rsidRPr="00AB3AA2">
              <w:rPr>
                <w:rFonts w:eastAsia="Calibri"/>
                <w:sz w:val="20"/>
                <w:szCs w:val="20"/>
              </w:rPr>
              <w:t>№ 91н (далее </w:t>
            </w:r>
            <w:r w:rsidRPr="00AB3AA2">
              <w:rPr>
                <w:rFonts w:eastAsia="Calibri"/>
                <w:sz w:val="20"/>
                <w:szCs w:val="20"/>
              </w:rPr>
              <w:t>– СВФА № 91н)</w:t>
            </w:r>
          </w:p>
        </w:tc>
        <w:tc>
          <w:tcPr>
            <w:tcW w:w="3258" w:type="dxa"/>
            <w:shd w:val="clear" w:color="auto" w:fill="auto"/>
          </w:tcPr>
          <w:p w14:paraId="0D500D02" w14:textId="2784760D" w:rsidR="00830310" w:rsidRPr="00AB3AA2" w:rsidRDefault="00830310" w:rsidP="00937346">
            <w:pPr>
              <w:autoSpaceDE w:val="0"/>
              <w:autoSpaceDN w:val="0"/>
              <w:adjustRightInd w:val="0"/>
              <w:spacing w:after="0" w:line="240" w:lineRule="auto"/>
              <w:jc w:val="both"/>
              <w:rPr>
                <w:rFonts w:eastAsia="Calibri"/>
                <w:sz w:val="20"/>
                <w:szCs w:val="20"/>
              </w:rPr>
            </w:pPr>
            <w:r w:rsidRPr="00AB3AA2">
              <w:rPr>
                <w:rFonts w:eastAsia="Calibri"/>
                <w:sz w:val="20"/>
                <w:szCs w:val="20"/>
              </w:rPr>
              <w:t xml:space="preserve">В заключении отражены все выводы, </w:t>
            </w:r>
            <w:r w:rsidR="00A624DF" w:rsidRPr="00AB3AA2">
              <w:rPr>
                <w:rFonts w:eastAsia="Calibri"/>
                <w:sz w:val="20"/>
                <w:szCs w:val="20"/>
              </w:rPr>
              <w:t xml:space="preserve">обусловленные </w:t>
            </w:r>
            <w:r w:rsidRPr="00AB3AA2">
              <w:rPr>
                <w:rFonts w:eastAsia="Calibri"/>
                <w:sz w:val="20"/>
                <w:szCs w:val="20"/>
              </w:rPr>
              <w:t xml:space="preserve">целями программы </w:t>
            </w:r>
            <w:r w:rsidR="00937346" w:rsidRPr="00AB3AA2">
              <w:rPr>
                <w:rFonts w:eastAsia="Calibri"/>
                <w:sz w:val="20"/>
                <w:szCs w:val="20"/>
              </w:rPr>
              <w:t>аудиторского мероприятия</w:t>
            </w:r>
          </w:p>
        </w:tc>
        <w:tc>
          <w:tcPr>
            <w:tcW w:w="673" w:type="dxa"/>
            <w:shd w:val="clear" w:color="auto" w:fill="auto"/>
          </w:tcPr>
          <w:p w14:paraId="530FB0BC" w14:textId="00269009" w:rsidR="00830310" w:rsidRPr="00AB3AA2" w:rsidRDefault="00982773" w:rsidP="004D0585">
            <w:pPr>
              <w:spacing w:after="0" w:line="240" w:lineRule="auto"/>
              <w:contextualSpacing/>
              <w:jc w:val="center"/>
              <w:rPr>
                <w:rFonts w:eastAsia="Calibri"/>
                <w:sz w:val="20"/>
                <w:szCs w:val="20"/>
              </w:rPr>
            </w:pPr>
            <w:r w:rsidRPr="00AB3AA2">
              <w:rPr>
                <w:rFonts w:eastAsia="Calibri"/>
                <w:sz w:val="20"/>
                <w:szCs w:val="20"/>
              </w:rPr>
              <w:t>7</w:t>
            </w:r>
          </w:p>
        </w:tc>
        <w:tc>
          <w:tcPr>
            <w:tcW w:w="1772" w:type="dxa"/>
            <w:shd w:val="clear" w:color="auto" w:fill="auto"/>
          </w:tcPr>
          <w:p w14:paraId="1BFC002E" w14:textId="77777777" w:rsidR="00830310" w:rsidRPr="00AB3AA2" w:rsidRDefault="00830310" w:rsidP="004D0585">
            <w:pPr>
              <w:spacing w:after="0" w:line="240" w:lineRule="auto"/>
              <w:contextualSpacing/>
              <w:jc w:val="center"/>
              <w:rPr>
                <w:rFonts w:eastAsia="Calibri"/>
                <w:sz w:val="20"/>
                <w:szCs w:val="20"/>
              </w:rPr>
            </w:pPr>
          </w:p>
        </w:tc>
        <w:tc>
          <w:tcPr>
            <w:tcW w:w="3387" w:type="dxa"/>
            <w:vMerge w:val="restart"/>
            <w:shd w:val="clear" w:color="auto" w:fill="auto"/>
          </w:tcPr>
          <w:p w14:paraId="2D9F9D0F" w14:textId="523A9B7C" w:rsidR="00830310" w:rsidRPr="00AB3AA2" w:rsidRDefault="00830310" w:rsidP="00830310">
            <w:pPr>
              <w:spacing w:after="0" w:line="240" w:lineRule="auto"/>
              <w:contextualSpacing/>
              <w:jc w:val="center"/>
              <w:rPr>
                <w:rFonts w:eastAsia="Calibri"/>
                <w:i/>
                <w:sz w:val="20"/>
                <w:szCs w:val="20"/>
              </w:rPr>
            </w:pPr>
            <w:r w:rsidRPr="00AB3AA2">
              <w:rPr>
                <w:rFonts w:eastAsia="Calibri"/>
                <w:i/>
                <w:sz w:val="20"/>
                <w:szCs w:val="20"/>
              </w:rPr>
              <w:t xml:space="preserve">Указать реквизиты (дата, номер, наименование) заключений по первому и последнему аудиторскому мероприятию в 2022 году, а также аудиторскому мероприятию в целях подтверждения достоверности бюджетной отчетности (если оно не было первым или последним) </w:t>
            </w:r>
          </w:p>
        </w:tc>
        <w:tc>
          <w:tcPr>
            <w:tcW w:w="2958" w:type="dxa"/>
            <w:vMerge w:val="restart"/>
            <w:shd w:val="clear" w:color="auto" w:fill="auto"/>
          </w:tcPr>
          <w:p w14:paraId="2954DF91" w14:textId="77777777" w:rsidR="00830310" w:rsidRPr="00AB3AA2" w:rsidRDefault="00830310" w:rsidP="004D0585">
            <w:pPr>
              <w:spacing w:after="0" w:line="240" w:lineRule="auto"/>
              <w:contextualSpacing/>
              <w:jc w:val="center"/>
              <w:rPr>
                <w:rFonts w:eastAsia="Calibri"/>
                <w:i/>
                <w:sz w:val="20"/>
                <w:szCs w:val="20"/>
              </w:rPr>
            </w:pPr>
            <w:r w:rsidRPr="00AB3AA2">
              <w:rPr>
                <w:rFonts w:eastAsia="Calibri"/>
                <w:i/>
                <w:sz w:val="20"/>
                <w:szCs w:val="20"/>
              </w:rPr>
              <w:t>Документы оцениваются на соответствие требованиям СВФА № 91н.</w:t>
            </w:r>
          </w:p>
          <w:p w14:paraId="5F5912B4" w14:textId="038FFEF5" w:rsidR="00830310" w:rsidRPr="00AB3AA2" w:rsidRDefault="00830310" w:rsidP="003B6784">
            <w:pPr>
              <w:spacing w:after="0" w:line="240" w:lineRule="auto"/>
              <w:contextualSpacing/>
              <w:jc w:val="center"/>
              <w:rPr>
                <w:rFonts w:eastAsia="Calibri"/>
                <w:i/>
                <w:sz w:val="20"/>
                <w:szCs w:val="20"/>
              </w:rPr>
            </w:pPr>
            <w:r w:rsidRPr="00AB3AA2">
              <w:rPr>
                <w:rFonts w:eastAsia="Calibri"/>
                <w:i/>
                <w:sz w:val="20"/>
                <w:szCs w:val="20"/>
              </w:rPr>
              <w:t xml:space="preserve">Проводится анализ способа указания выводов по целям аудиторского мероприятия (например, </w:t>
            </w:r>
            <w:r w:rsidR="000402C9" w:rsidRPr="00AB3AA2">
              <w:rPr>
                <w:rFonts w:eastAsia="Calibri"/>
                <w:i/>
                <w:sz w:val="20"/>
                <w:szCs w:val="20"/>
              </w:rPr>
              <w:t xml:space="preserve">указание конкретных степеней надежности внутреннего финансового контроля, </w:t>
            </w:r>
            <w:r w:rsidR="00937346" w:rsidRPr="00AB3AA2">
              <w:rPr>
                <w:rFonts w:eastAsia="Calibri"/>
                <w:i/>
                <w:sz w:val="20"/>
                <w:szCs w:val="20"/>
              </w:rPr>
              <w:t xml:space="preserve">описание </w:t>
            </w:r>
            <w:r w:rsidR="000402C9" w:rsidRPr="00AB3AA2">
              <w:rPr>
                <w:rFonts w:eastAsia="Calibri"/>
                <w:i/>
                <w:sz w:val="20"/>
                <w:szCs w:val="20"/>
              </w:rPr>
              <w:t xml:space="preserve">характера последствий соответствующего недостаточного контроля или </w:t>
            </w:r>
            <w:r w:rsidR="00937346" w:rsidRPr="00AB3AA2">
              <w:rPr>
                <w:rFonts w:eastAsia="Calibri"/>
                <w:i/>
                <w:sz w:val="20"/>
                <w:szCs w:val="20"/>
              </w:rPr>
              <w:t xml:space="preserve">указание </w:t>
            </w:r>
            <w:r w:rsidR="000402C9" w:rsidRPr="00AB3AA2">
              <w:rPr>
                <w:rFonts w:eastAsia="Calibri"/>
                <w:i/>
                <w:sz w:val="20"/>
                <w:szCs w:val="20"/>
              </w:rPr>
              <w:t xml:space="preserve">на влияние на степень надежности внутреннего </w:t>
            </w:r>
            <w:r w:rsidR="000402C9" w:rsidRPr="00AB3AA2">
              <w:rPr>
                <w:rFonts w:eastAsia="Calibri"/>
                <w:i/>
                <w:sz w:val="20"/>
                <w:szCs w:val="20"/>
              </w:rPr>
              <w:lastRenderedPageBreak/>
              <w:t>финансового контроля причин бюджетных рисков)</w:t>
            </w:r>
          </w:p>
        </w:tc>
      </w:tr>
      <w:tr w:rsidR="00AB3AA2" w:rsidRPr="00AB3AA2" w14:paraId="7492E2FB" w14:textId="77777777" w:rsidTr="001D527F">
        <w:trPr>
          <w:trHeight w:val="521"/>
          <w:jc w:val="center"/>
        </w:trPr>
        <w:tc>
          <w:tcPr>
            <w:tcW w:w="553" w:type="dxa"/>
            <w:vMerge/>
            <w:shd w:val="clear" w:color="auto" w:fill="auto"/>
          </w:tcPr>
          <w:p w14:paraId="6F2111B7" w14:textId="77777777" w:rsidR="00830310" w:rsidRPr="00AB3AA2" w:rsidRDefault="00830310" w:rsidP="004D0585">
            <w:pPr>
              <w:spacing w:after="0" w:line="240" w:lineRule="auto"/>
              <w:contextualSpacing/>
              <w:jc w:val="center"/>
              <w:rPr>
                <w:rFonts w:eastAsia="Calibri"/>
                <w:sz w:val="20"/>
                <w:szCs w:val="20"/>
              </w:rPr>
            </w:pPr>
          </w:p>
        </w:tc>
        <w:tc>
          <w:tcPr>
            <w:tcW w:w="3269" w:type="dxa"/>
            <w:vMerge/>
            <w:shd w:val="clear" w:color="auto" w:fill="auto"/>
          </w:tcPr>
          <w:p w14:paraId="62B18CF1" w14:textId="77777777" w:rsidR="00830310" w:rsidRPr="00AB3AA2" w:rsidRDefault="00830310" w:rsidP="004D0585">
            <w:pPr>
              <w:autoSpaceDE w:val="0"/>
              <w:autoSpaceDN w:val="0"/>
              <w:adjustRightInd w:val="0"/>
              <w:spacing w:after="0" w:line="240" w:lineRule="auto"/>
              <w:jc w:val="both"/>
              <w:rPr>
                <w:rFonts w:eastAsia="Calibri"/>
                <w:sz w:val="20"/>
                <w:szCs w:val="20"/>
              </w:rPr>
            </w:pPr>
          </w:p>
        </w:tc>
        <w:tc>
          <w:tcPr>
            <w:tcW w:w="3258" w:type="dxa"/>
            <w:shd w:val="clear" w:color="auto" w:fill="auto"/>
          </w:tcPr>
          <w:p w14:paraId="5078F64E" w14:textId="2143D780" w:rsidR="00830310" w:rsidRPr="00AB3AA2" w:rsidRDefault="00830310" w:rsidP="00937346">
            <w:pPr>
              <w:autoSpaceDE w:val="0"/>
              <w:autoSpaceDN w:val="0"/>
              <w:adjustRightInd w:val="0"/>
              <w:spacing w:after="0" w:line="240" w:lineRule="auto"/>
              <w:jc w:val="both"/>
              <w:rPr>
                <w:rFonts w:eastAsia="Calibri"/>
                <w:sz w:val="20"/>
                <w:szCs w:val="20"/>
              </w:rPr>
            </w:pPr>
            <w:r w:rsidRPr="00AB3AA2">
              <w:rPr>
                <w:rFonts w:eastAsia="Calibri"/>
                <w:sz w:val="20"/>
                <w:szCs w:val="20"/>
              </w:rPr>
              <w:t xml:space="preserve">В заключении отражены не все выводы, </w:t>
            </w:r>
            <w:r w:rsidR="00A624DF" w:rsidRPr="00AB3AA2">
              <w:rPr>
                <w:rFonts w:eastAsia="Calibri"/>
                <w:sz w:val="20"/>
                <w:szCs w:val="20"/>
              </w:rPr>
              <w:t xml:space="preserve">обусловленные </w:t>
            </w:r>
            <w:r w:rsidRPr="00AB3AA2">
              <w:rPr>
                <w:rFonts w:eastAsia="Calibri"/>
                <w:sz w:val="20"/>
                <w:szCs w:val="20"/>
              </w:rPr>
              <w:t xml:space="preserve">целями программы </w:t>
            </w:r>
            <w:r w:rsidR="00937346" w:rsidRPr="00AB3AA2">
              <w:rPr>
                <w:rFonts w:eastAsia="Calibri"/>
                <w:sz w:val="20"/>
                <w:szCs w:val="20"/>
              </w:rPr>
              <w:t>аудиторского мероприятия</w:t>
            </w:r>
          </w:p>
        </w:tc>
        <w:tc>
          <w:tcPr>
            <w:tcW w:w="673" w:type="dxa"/>
            <w:shd w:val="clear" w:color="auto" w:fill="auto"/>
          </w:tcPr>
          <w:p w14:paraId="4B8DF8BC" w14:textId="794219AF" w:rsidR="00830310" w:rsidRPr="00AB3AA2" w:rsidRDefault="00830310" w:rsidP="004D0585">
            <w:pPr>
              <w:spacing w:after="0" w:line="240" w:lineRule="auto"/>
              <w:contextualSpacing/>
              <w:jc w:val="center"/>
              <w:rPr>
                <w:rFonts w:eastAsia="Calibri"/>
                <w:sz w:val="20"/>
                <w:szCs w:val="20"/>
              </w:rPr>
            </w:pPr>
            <w:r w:rsidRPr="00AB3AA2">
              <w:rPr>
                <w:rFonts w:eastAsia="Calibri"/>
                <w:sz w:val="20"/>
                <w:szCs w:val="20"/>
              </w:rPr>
              <w:t>0</w:t>
            </w:r>
          </w:p>
        </w:tc>
        <w:tc>
          <w:tcPr>
            <w:tcW w:w="1772" w:type="dxa"/>
            <w:shd w:val="clear" w:color="auto" w:fill="auto"/>
          </w:tcPr>
          <w:p w14:paraId="208C1B71" w14:textId="77777777" w:rsidR="00830310" w:rsidRPr="00AB3AA2" w:rsidRDefault="00830310" w:rsidP="004D0585">
            <w:pPr>
              <w:spacing w:after="0" w:line="240" w:lineRule="auto"/>
              <w:contextualSpacing/>
              <w:jc w:val="center"/>
              <w:rPr>
                <w:rFonts w:eastAsia="Calibri"/>
                <w:sz w:val="20"/>
                <w:szCs w:val="20"/>
              </w:rPr>
            </w:pPr>
          </w:p>
        </w:tc>
        <w:tc>
          <w:tcPr>
            <w:tcW w:w="3387" w:type="dxa"/>
            <w:vMerge/>
            <w:shd w:val="clear" w:color="auto" w:fill="auto"/>
          </w:tcPr>
          <w:p w14:paraId="3A057B0B" w14:textId="77777777" w:rsidR="00830310" w:rsidRPr="00AB3AA2" w:rsidRDefault="00830310" w:rsidP="004D0585">
            <w:pPr>
              <w:spacing w:after="0" w:line="240" w:lineRule="auto"/>
              <w:contextualSpacing/>
              <w:jc w:val="center"/>
              <w:rPr>
                <w:rFonts w:eastAsia="Calibri"/>
                <w:i/>
                <w:sz w:val="20"/>
                <w:szCs w:val="20"/>
              </w:rPr>
            </w:pPr>
          </w:p>
        </w:tc>
        <w:tc>
          <w:tcPr>
            <w:tcW w:w="2958" w:type="dxa"/>
            <w:vMerge/>
            <w:shd w:val="clear" w:color="auto" w:fill="auto"/>
          </w:tcPr>
          <w:p w14:paraId="7F4E2949" w14:textId="77777777" w:rsidR="00830310" w:rsidRPr="00AB3AA2" w:rsidRDefault="00830310" w:rsidP="004D0585">
            <w:pPr>
              <w:spacing w:after="0" w:line="240" w:lineRule="auto"/>
              <w:contextualSpacing/>
              <w:jc w:val="center"/>
              <w:rPr>
                <w:rFonts w:eastAsia="Calibri"/>
                <w:i/>
                <w:sz w:val="20"/>
                <w:szCs w:val="20"/>
              </w:rPr>
            </w:pPr>
          </w:p>
        </w:tc>
      </w:tr>
      <w:tr w:rsidR="00AB3AA2" w:rsidRPr="00AB3AA2" w14:paraId="2DA4386C" w14:textId="77777777" w:rsidTr="001D527F">
        <w:trPr>
          <w:trHeight w:val="294"/>
          <w:jc w:val="center"/>
        </w:trPr>
        <w:tc>
          <w:tcPr>
            <w:tcW w:w="553" w:type="dxa"/>
            <w:vMerge w:val="restart"/>
            <w:shd w:val="clear" w:color="auto" w:fill="auto"/>
          </w:tcPr>
          <w:p w14:paraId="421AB4FD" w14:textId="798762D8" w:rsidR="00B24CA2" w:rsidRPr="00AB3AA2" w:rsidRDefault="00B24CA2" w:rsidP="00B24CA2">
            <w:pPr>
              <w:spacing w:after="0" w:line="240" w:lineRule="auto"/>
              <w:contextualSpacing/>
              <w:jc w:val="center"/>
              <w:rPr>
                <w:rFonts w:eastAsia="Calibri"/>
                <w:sz w:val="20"/>
                <w:szCs w:val="20"/>
              </w:rPr>
            </w:pPr>
            <w:r w:rsidRPr="00AB3AA2">
              <w:rPr>
                <w:rFonts w:eastAsia="Calibri"/>
                <w:sz w:val="20"/>
                <w:szCs w:val="20"/>
              </w:rPr>
              <w:lastRenderedPageBreak/>
              <w:t>10</w:t>
            </w:r>
          </w:p>
        </w:tc>
        <w:tc>
          <w:tcPr>
            <w:tcW w:w="3269" w:type="dxa"/>
            <w:vMerge w:val="restart"/>
            <w:shd w:val="clear" w:color="auto" w:fill="auto"/>
          </w:tcPr>
          <w:p w14:paraId="68A8C3F5" w14:textId="77777777" w:rsidR="00B24CA2" w:rsidRPr="00AB3AA2" w:rsidRDefault="00B24CA2" w:rsidP="00B24CA2">
            <w:pPr>
              <w:autoSpaceDE w:val="0"/>
              <w:autoSpaceDN w:val="0"/>
              <w:adjustRightInd w:val="0"/>
              <w:spacing w:after="0" w:line="240" w:lineRule="auto"/>
              <w:jc w:val="both"/>
              <w:rPr>
                <w:rFonts w:eastAsia="Calibri"/>
                <w:sz w:val="20"/>
                <w:szCs w:val="20"/>
              </w:rPr>
            </w:pPr>
            <w:r w:rsidRPr="00AB3AA2">
              <w:rPr>
                <w:rFonts w:eastAsia="Calibri"/>
                <w:sz w:val="20"/>
                <w:szCs w:val="20"/>
              </w:rPr>
              <w:t>В заключении отражены возможные последствия реализации бюджетных рисков?</w:t>
            </w:r>
          </w:p>
          <w:p w14:paraId="159E26DA" w14:textId="03039FA3" w:rsidR="00B24CA2" w:rsidRPr="00AB3AA2" w:rsidRDefault="00B24CA2" w:rsidP="003B6784">
            <w:pPr>
              <w:autoSpaceDE w:val="0"/>
              <w:autoSpaceDN w:val="0"/>
              <w:adjustRightInd w:val="0"/>
              <w:spacing w:after="0" w:line="240" w:lineRule="auto"/>
              <w:jc w:val="both"/>
              <w:rPr>
                <w:rFonts w:eastAsia="Calibri"/>
                <w:sz w:val="20"/>
                <w:szCs w:val="20"/>
              </w:rPr>
            </w:pPr>
            <w:r w:rsidRPr="00AB3AA2">
              <w:rPr>
                <w:rFonts w:eastAsia="Calibri"/>
                <w:sz w:val="20"/>
                <w:szCs w:val="20"/>
              </w:rPr>
              <w:t>(подпункт «</w:t>
            </w:r>
            <w:r w:rsidR="00A02BD9" w:rsidRPr="00AB3AA2">
              <w:rPr>
                <w:rFonts w:eastAsia="Calibri"/>
                <w:sz w:val="20"/>
                <w:szCs w:val="20"/>
              </w:rPr>
              <w:t>в</w:t>
            </w:r>
            <w:r w:rsidRPr="00AB3AA2">
              <w:rPr>
                <w:rFonts w:eastAsia="Calibri"/>
                <w:sz w:val="20"/>
                <w:szCs w:val="20"/>
              </w:rPr>
              <w:t>» пункта 4 СВФА</w:t>
            </w:r>
            <w:r w:rsidR="003B6784" w:rsidRPr="00AB3AA2">
              <w:rPr>
                <w:rFonts w:eastAsia="Calibri"/>
                <w:sz w:val="20"/>
                <w:szCs w:val="20"/>
              </w:rPr>
              <w:t> </w:t>
            </w:r>
            <w:r w:rsidRPr="00AB3AA2">
              <w:rPr>
                <w:rFonts w:eastAsia="Calibri"/>
                <w:sz w:val="20"/>
                <w:szCs w:val="20"/>
              </w:rPr>
              <w:t>№ 91н)</w:t>
            </w:r>
          </w:p>
        </w:tc>
        <w:tc>
          <w:tcPr>
            <w:tcW w:w="3258" w:type="dxa"/>
            <w:shd w:val="clear" w:color="auto" w:fill="auto"/>
          </w:tcPr>
          <w:p w14:paraId="6F4543F9" w14:textId="0B8B5186" w:rsidR="00B24CA2" w:rsidRPr="00AB3AA2" w:rsidRDefault="00B24CA2" w:rsidP="00664CE8">
            <w:pPr>
              <w:autoSpaceDE w:val="0"/>
              <w:autoSpaceDN w:val="0"/>
              <w:adjustRightInd w:val="0"/>
              <w:spacing w:after="0" w:line="240" w:lineRule="auto"/>
              <w:jc w:val="both"/>
              <w:rPr>
                <w:rFonts w:eastAsia="Calibri"/>
                <w:sz w:val="20"/>
                <w:szCs w:val="20"/>
              </w:rPr>
            </w:pPr>
            <w:r w:rsidRPr="00AB3AA2">
              <w:rPr>
                <w:rFonts w:eastAsia="Calibri"/>
                <w:sz w:val="20"/>
                <w:szCs w:val="20"/>
              </w:rPr>
              <w:t xml:space="preserve">В заключении отражены </w:t>
            </w:r>
            <w:r w:rsidR="005251F1" w:rsidRPr="00AB3AA2">
              <w:rPr>
                <w:rFonts w:eastAsia="Calibri"/>
                <w:sz w:val="20"/>
                <w:szCs w:val="20"/>
              </w:rPr>
              <w:t xml:space="preserve">возможные </w:t>
            </w:r>
            <w:r w:rsidRPr="00AB3AA2">
              <w:rPr>
                <w:rFonts w:eastAsia="Calibri"/>
                <w:sz w:val="20"/>
                <w:szCs w:val="20"/>
              </w:rPr>
              <w:t>последствия реализации бюджетных рисков</w:t>
            </w:r>
          </w:p>
        </w:tc>
        <w:tc>
          <w:tcPr>
            <w:tcW w:w="673" w:type="dxa"/>
            <w:shd w:val="clear" w:color="auto" w:fill="auto"/>
          </w:tcPr>
          <w:p w14:paraId="4F4D8BEF" w14:textId="510F2D2D" w:rsidR="00B24CA2" w:rsidRPr="00AB3AA2" w:rsidRDefault="00982773" w:rsidP="00B24CA2">
            <w:pPr>
              <w:spacing w:after="0" w:line="240" w:lineRule="auto"/>
              <w:contextualSpacing/>
              <w:jc w:val="center"/>
              <w:rPr>
                <w:rFonts w:eastAsia="Calibri"/>
                <w:sz w:val="20"/>
                <w:szCs w:val="20"/>
              </w:rPr>
            </w:pPr>
            <w:r w:rsidRPr="00AB3AA2">
              <w:rPr>
                <w:rFonts w:eastAsia="Calibri"/>
                <w:sz w:val="20"/>
                <w:szCs w:val="20"/>
              </w:rPr>
              <w:t>6</w:t>
            </w:r>
          </w:p>
        </w:tc>
        <w:tc>
          <w:tcPr>
            <w:tcW w:w="1772" w:type="dxa"/>
            <w:shd w:val="clear" w:color="auto" w:fill="auto"/>
          </w:tcPr>
          <w:p w14:paraId="6CFE3FFD" w14:textId="77777777" w:rsidR="00B24CA2" w:rsidRPr="00AB3AA2" w:rsidRDefault="00B24CA2" w:rsidP="00B24CA2">
            <w:pPr>
              <w:spacing w:after="0" w:line="240" w:lineRule="auto"/>
              <w:contextualSpacing/>
              <w:jc w:val="center"/>
              <w:rPr>
                <w:rFonts w:eastAsia="Calibri"/>
                <w:sz w:val="20"/>
                <w:szCs w:val="20"/>
              </w:rPr>
            </w:pPr>
          </w:p>
        </w:tc>
        <w:tc>
          <w:tcPr>
            <w:tcW w:w="3387" w:type="dxa"/>
            <w:vMerge w:val="restart"/>
            <w:shd w:val="clear" w:color="auto" w:fill="auto"/>
          </w:tcPr>
          <w:p w14:paraId="70E9C9E3" w14:textId="32E24630" w:rsidR="00B24CA2" w:rsidRPr="00AB3AA2" w:rsidRDefault="00B24CA2" w:rsidP="00B24CA2">
            <w:pPr>
              <w:spacing w:after="0" w:line="240" w:lineRule="auto"/>
              <w:contextualSpacing/>
              <w:jc w:val="center"/>
              <w:rPr>
                <w:rFonts w:eastAsia="Calibri"/>
                <w:i/>
                <w:sz w:val="20"/>
                <w:szCs w:val="20"/>
              </w:rPr>
            </w:pPr>
            <w:r w:rsidRPr="00AB3AA2">
              <w:rPr>
                <w:rFonts w:eastAsia="Calibri"/>
                <w:i/>
                <w:sz w:val="20"/>
                <w:szCs w:val="20"/>
              </w:rPr>
              <w:t xml:space="preserve">Указать реквизиты (дата, номер, наименование) заключений по первому и последнему аудиторскому мероприятию в 2022 году, а также аудиторскому мероприятию в целях подтверждения достоверности бюджетной отчетности (если оно не </w:t>
            </w:r>
            <w:r w:rsidR="003B6784" w:rsidRPr="00AB3AA2">
              <w:rPr>
                <w:rFonts w:eastAsia="Calibri"/>
                <w:i/>
                <w:sz w:val="20"/>
                <w:szCs w:val="20"/>
              </w:rPr>
              <w:t>было первым или последним)</w:t>
            </w:r>
          </w:p>
        </w:tc>
        <w:tc>
          <w:tcPr>
            <w:tcW w:w="2958" w:type="dxa"/>
            <w:vMerge w:val="restart"/>
            <w:shd w:val="clear" w:color="auto" w:fill="auto"/>
          </w:tcPr>
          <w:p w14:paraId="783606E7" w14:textId="36EFDA98" w:rsidR="00B24CA2" w:rsidRPr="00AB3AA2" w:rsidRDefault="00B24CA2" w:rsidP="00B24CA2">
            <w:pPr>
              <w:spacing w:after="0" w:line="240" w:lineRule="auto"/>
              <w:contextualSpacing/>
              <w:jc w:val="center"/>
              <w:rPr>
                <w:rFonts w:eastAsia="Calibri"/>
                <w:i/>
                <w:sz w:val="20"/>
                <w:szCs w:val="20"/>
              </w:rPr>
            </w:pPr>
            <w:r w:rsidRPr="00AB3AA2">
              <w:rPr>
                <w:rFonts w:eastAsia="Calibri"/>
                <w:i/>
                <w:sz w:val="20"/>
                <w:szCs w:val="20"/>
              </w:rPr>
              <w:t>Документы оцениваются на соответствие требованиям СВФА № 91н.</w:t>
            </w:r>
          </w:p>
          <w:p w14:paraId="2AA1CA11" w14:textId="3B292242" w:rsidR="005535ED" w:rsidRPr="00AB3AA2" w:rsidRDefault="005535ED" w:rsidP="00B24CA2">
            <w:pPr>
              <w:spacing w:after="0" w:line="240" w:lineRule="auto"/>
              <w:contextualSpacing/>
              <w:jc w:val="center"/>
              <w:rPr>
                <w:rFonts w:eastAsia="Calibri"/>
                <w:i/>
                <w:sz w:val="20"/>
                <w:szCs w:val="20"/>
              </w:rPr>
            </w:pPr>
            <w:r w:rsidRPr="00AB3AA2">
              <w:rPr>
                <w:rFonts w:eastAsia="Calibri"/>
                <w:i/>
                <w:sz w:val="20"/>
                <w:szCs w:val="20"/>
              </w:rPr>
              <w:t>Оценивается факт указания возможных последствий реализации бюджетных рисков, но не их количество или соотнесение с другими выводами, указанными в заключении.</w:t>
            </w:r>
          </w:p>
          <w:p w14:paraId="53F308C4" w14:textId="649ED5E4" w:rsidR="00B24CA2" w:rsidRPr="00AB3AA2" w:rsidRDefault="00B24CA2" w:rsidP="009E240F">
            <w:pPr>
              <w:spacing w:after="0" w:line="240" w:lineRule="auto"/>
              <w:contextualSpacing/>
              <w:jc w:val="center"/>
              <w:rPr>
                <w:rFonts w:eastAsia="Calibri"/>
                <w:i/>
                <w:sz w:val="20"/>
                <w:szCs w:val="20"/>
              </w:rPr>
            </w:pPr>
            <w:r w:rsidRPr="00AB3AA2">
              <w:rPr>
                <w:rFonts w:eastAsia="Calibri"/>
                <w:i/>
                <w:sz w:val="20"/>
                <w:szCs w:val="20"/>
              </w:rPr>
              <w:t>Проводится анализ способа указания возможных последствий реализации бюджетных рисков</w:t>
            </w:r>
            <w:r w:rsidR="00C718AB" w:rsidRPr="00AB3AA2">
              <w:rPr>
                <w:rFonts w:eastAsia="Calibri"/>
                <w:i/>
                <w:sz w:val="20"/>
                <w:szCs w:val="20"/>
              </w:rPr>
              <w:t xml:space="preserve"> в части конкретности (например, </w:t>
            </w:r>
            <w:r w:rsidR="00357110" w:rsidRPr="00AB3AA2">
              <w:rPr>
                <w:rFonts w:eastAsia="Calibri"/>
                <w:i/>
                <w:sz w:val="20"/>
                <w:szCs w:val="20"/>
              </w:rPr>
              <w:t xml:space="preserve">указание показателей качества финансового менеджмента, к </w:t>
            </w:r>
            <w:proofErr w:type="spellStart"/>
            <w:r w:rsidR="00357110" w:rsidRPr="00AB3AA2">
              <w:rPr>
                <w:rFonts w:eastAsia="Calibri"/>
                <w:i/>
                <w:sz w:val="20"/>
                <w:szCs w:val="20"/>
              </w:rPr>
              <w:t>недостижению</w:t>
            </w:r>
            <w:proofErr w:type="spellEnd"/>
            <w:r w:rsidR="00357110" w:rsidRPr="00AB3AA2">
              <w:rPr>
                <w:rFonts w:eastAsia="Calibri"/>
                <w:i/>
                <w:sz w:val="20"/>
                <w:szCs w:val="20"/>
              </w:rPr>
              <w:t xml:space="preserve"> которых </w:t>
            </w:r>
            <w:r w:rsidR="00F4139F" w:rsidRPr="00AB3AA2">
              <w:rPr>
                <w:rFonts w:eastAsia="Calibri"/>
                <w:i/>
                <w:sz w:val="20"/>
                <w:szCs w:val="20"/>
              </w:rPr>
              <w:t>могут привести выявленные нарушения (недостатки)</w:t>
            </w:r>
            <w:r w:rsidR="00357110" w:rsidRPr="00AB3AA2">
              <w:rPr>
                <w:rFonts w:eastAsia="Calibri"/>
                <w:i/>
                <w:sz w:val="20"/>
                <w:szCs w:val="20"/>
              </w:rPr>
              <w:t>; указание  конкретных структурных единиц Кодекса об административных правонарушениях Российской Федерации, которыми предусмотрены административные наказания за</w:t>
            </w:r>
            <w:r w:rsidR="009E240F" w:rsidRPr="00AB3AA2">
              <w:rPr>
                <w:rFonts w:eastAsia="Calibri"/>
                <w:i/>
                <w:sz w:val="20"/>
                <w:szCs w:val="20"/>
              </w:rPr>
              <w:t xml:space="preserve"> совершение</w:t>
            </w:r>
            <w:r w:rsidR="00357110" w:rsidRPr="00AB3AA2">
              <w:rPr>
                <w:rFonts w:eastAsia="Calibri"/>
                <w:i/>
                <w:sz w:val="20"/>
                <w:szCs w:val="20"/>
              </w:rPr>
              <w:t xml:space="preserve"> административны</w:t>
            </w:r>
            <w:r w:rsidR="009E240F" w:rsidRPr="00AB3AA2">
              <w:rPr>
                <w:rFonts w:eastAsia="Calibri"/>
                <w:i/>
                <w:sz w:val="20"/>
                <w:szCs w:val="20"/>
              </w:rPr>
              <w:t>х</w:t>
            </w:r>
            <w:r w:rsidR="00357110" w:rsidRPr="00AB3AA2">
              <w:rPr>
                <w:rFonts w:eastAsia="Calibri"/>
                <w:i/>
                <w:sz w:val="20"/>
                <w:szCs w:val="20"/>
              </w:rPr>
              <w:t xml:space="preserve"> правонарушени</w:t>
            </w:r>
            <w:r w:rsidR="009E240F" w:rsidRPr="00AB3AA2">
              <w:rPr>
                <w:rFonts w:eastAsia="Calibri"/>
                <w:i/>
                <w:sz w:val="20"/>
                <w:szCs w:val="20"/>
              </w:rPr>
              <w:t>й</w:t>
            </w:r>
            <w:r w:rsidR="00357110" w:rsidRPr="00AB3AA2">
              <w:rPr>
                <w:rFonts w:eastAsia="Calibri"/>
                <w:i/>
                <w:sz w:val="20"/>
                <w:szCs w:val="20"/>
              </w:rPr>
              <w:t xml:space="preserve">, </w:t>
            </w:r>
            <w:r w:rsidR="009E240F" w:rsidRPr="00AB3AA2">
              <w:rPr>
                <w:rFonts w:eastAsia="Calibri"/>
                <w:i/>
                <w:sz w:val="20"/>
                <w:szCs w:val="20"/>
              </w:rPr>
              <w:t>к которым могут быть отнесены выявленные нарушения</w:t>
            </w:r>
            <w:r w:rsidR="00C718AB" w:rsidRPr="00AB3AA2">
              <w:rPr>
                <w:rFonts w:eastAsia="Calibri"/>
                <w:i/>
                <w:sz w:val="20"/>
                <w:szCs w:val="20"/>
              </w:rPr>
              <w:t xml:space="preserve">) и наличия соотношения с выводами (например, указание последствий самого бюджетного риска вне зависимости от выявленных недостатков (нарушений) или </w:t>
            </w:r>
            <w:r w:rsidR="00C718AB" w:rsidRPr="00AB3AA2">
              <w:rPr>
                <w:rFonts w:eastAsia="Calibri"/>
                <w:i/>
                <w:sz w:val="20"/>
                <w:szCs w:val="20"/>
              </w:rPr>
              <w:lastRenderedPageBreak/>
              <w:t>указание последствий выявленных в рамках аудиторского мероприятия недостатков (нарушений)</w:t>
            </w:r>
          </w:p>
        </w:tc>
      </w:tr>
      <w:tr w:rsidR="00AB3AA2" w:rsidRPr="00AB3AA2" w14:paraId="1D9677BF" w14:textId="77777777" w:rsidTr="007302E0">
        <w:trPr>
          <w:trHeight w:val="1052"/>
          <w:jc w:val="center"/>
        </w:trPr>
        <w:tc>
          <w:tcPr>
            <w:tcW w:w="553" w:type="dxa"/>
            <w:vMerge/>
            <w:shd w:val="clear" w:color="auto" w:fill="auto"/>
          </w:tcPr>
          <w:p w14:paraId="5CDDDBAA" w14:textId="77777777" w:rsidR="005251F1" w:rsidRPr="00AB3AA2" w:rsidRDefault="005251F1" w:rsidP="00B24CA2">
            <w:pPr>
              <w:spacing w:after="0" w:line="240" w:lineRule="auto"/>
              <w:contextualSpacing/>
              <w:jc w:val="center"/>
              <w:rPr>
                <w:rFonts w:eastAsia="Calibri"/>
                <w:sz w:val="20"/>
                <w:szCs w:val="20"/>
              </w:rPr>
            </w:pPr>
          </w:p>
        </w:tc>
        <w:tc>
          <w:tcPr>
            <w:tcW w:w="3269" w:type="dxa"/>
            <w:vMerge/>
            <w:shd w:val="clear" w:color="auto" w:fill="auto"/>
          </w:tcPr>
          <w:p w14:paraId="464100F1" w14:textId="77777777" w:rsidR="005251F1" w:rsidRPr="00AB3AA2" w:rsidRDefault="005251F1" w:rsidP="00B24CA2">
            <w:pPr>
              <w:autoSpaceDE w:val="0"/>
              <w:autoSpaceDN w:val="0"/>
              <w:adjustRightInd w:val="0"/>
              <w:spacing w:after="0" w:line="240" w:lineRule="auto"/>
              <w:jc w:val="both"/>
              <w:rPr>
                <w:rFonts w:eastAsia="Calibri"/>
                <w:sz w:val="20"/>
                <w:szCs w:val="20"/>
              </w:rPr>
            </w:pPr>
          </w:p>
        </w:tc>
        <w:tc>
          <w:tcPr>
            <w:tcW w:w="3258" w:type="dxa"/>
            <w:shd w:val="clear" w:color="auto" w:fill="auto"/>
          </w:tcPr>
          <w:p w14:paraId="46CE04E0" w14:textId="219D3252" w:rsidR="005251F1" w:rsidRPr="00AB3AA2" w:rsidRDefault="005251F1" w:rsidP="00B24CA2">
            <w:pPr>
              <w:autoSpaceDE w:val="0"/>
              <w:autoSpaceDN w:val="0"/>
              <w:adjustRightInd w:val="0"/>
              <w:spacing w:after="0" w:line="240" w:lineRule="auto"/>
              <w:jc w:val="both"/>
              <w:rPr>
                <w:rFonts w:eastAsia="Calibri"/>
                <w:sz w:val="20"/>
                <w:szCs w:val="20"/>
              </w:rPr>
            </w:pPr>
            <w:r w:rsidRPr="00AB3AA2">
              <w:rPr>
                <w:rFonts w:eastAsia="Calibri"/>
                <w:sz w:val="20"/>
                <w:szCs w:val="20"/>
              </w:rPr>
              <w:t>В заключении не отражены возможные последствия реализации бюджетных рисков</w:t>
            </w:r>
          </w:p>
        </w:tc>
        <w:tc>
          <w:tcPr>
            <w:tcW w:w="673" w:type="dxa"/>
            <w:shd w:val="clear" w:color="auto" w:fill="auto"/>
          </w:tcPr>
          <w:p w14:paraId="689DF1B8" w14:textId="163E4EEF" w:rsidR="005251F1" w:rsidRPr="00AB3AA2" w:rsidRDefault="005251F1" w:rsidP="00B24CA2">
            <w:pPr>
              <w:spacing w:after="0" w:line="240" w:lineRule="auto"/>
              <w:contextualSpacing/>
              <w:jc w:val="center"/>
              <w:rPr>
                <w:rFonts w:eastAsia="Calibri"/>
                <w:sz w:val="20"/>
                <w:szCs w:val="20"/>
              </w:rPr>
            </w:pPr>
            <w:r w:rsidRPr="00AB3AA2">
              <w:rPr>
                <w:rFonts w:eastAsia="Calibri"/>
                <w:sz w:val="20"/>
                <w:szCs w:val="20"/>
              </w:rPr>
              <w:t>0</w:t>
            </w:r>
          </w:p>
        </w:tc>
        <w:tc>
          <w:tcPr>
            <w:tcW w:w="1772" w:type="dxa"/>
            <w:shd w:val="clear" w:color="auto" w:fill="auto"/>
          </w:tcPr>
          <w:p w14:paraId="0E4F12B6" w14:textId="77777777" w:rsidR="005251F1" w:rsidRPr="00AB3AA2" w:rsidRDefault="005251F1" w:rsidP="00B24CA2">
            <w:pPr>
              <w:spacing w:after="0" w:line="240" w:lineRule="auto"/>
              <w:contextualSpacing/>
              <w:jc w:val="center"/>
              <w:rPr>
                <w:rFonts w:eastAsia="Calibri"/>
                <w:sz w:val="20"/>
                <w:szCs w:val="20"/>
              </w:rPr>
            </w:pPr>
          </w:p>
        </w:tc>
        <w:tc>
          <w:tcPr>
            <w:tcW w:w="3387" w:type="dxa"/>
            <w:vMerge/>
            <w:shd w:val="clear" w:color="auto" w:fill="auto"/>
          </w:tcPr>
          <w:p w14:paraId="0A8D950E" w14:textId="77777777" w:rsidR="005251F1" w:rsidRPr="00AB3AA2" w:rsidRDefault="005251F1" w:rsidP="00B24CA2">
            <w:pPr>
              <w:spacing w:after="0" w:line="240" w:lineRule="auto"/>
              <w:contextualSpacing/>
              <w:jc w:val="center"/>
              <w:rPr>
                <w:rFonts w:eastAsia="Calibri"/>
                <w:i/>
                <w:sz w:val="20"/>
                <w:szCs w:val="20"/>
              </w:rPr>
            </w:pPr>
          </w:p>
        </w:tc>
        <w:tc>
          <w:tcPr>
            <w:tcW w:w="2958" w:type="dxa"/>
            <w:vMerge/>
            <w:shd w:val="clear" w:color="auto" w:fill="auto"/>
          </w:tcPr>
          <w:p w14:paraId="749BF1C1" w14:textId="77777777" w:rsidR="005251F1" w:rsidRPr="00AB3AA2" w:rsidRDefault="005251F1" w:rsidP="00B24CA2">
            <w:pPr>
              <w:spacing w:after="0" w:line="240" w:lineRule="auto"/>
              <w:contextualSpacing/>
              <w:jc w:val="center"/>
              <w:rPr>
                <w:rFonts w:eastAsia="Calibri"/>
                <w:i/>
                <w:sz w:val="20"/>
                <w:szCs w:val="20"/>
              </w:rPr>
            </w:pPr>
          </w:p>
        </w:tc>
      </w:tr>
      <w:tr w:rsidR="00AB3AA2" w:rsidRPr="00AB3AA2" w14:paraId="01EB04FE" w14:textId="77777777" w:rsidTr="001D527F">
        <w:trPr>
          <w:trHeight w:val="521"/>
          <w:jc w:val="center"/>
        </w:trPr>
        <w:tc>
          <w:tcPr>
            <w:tcW w:w="553" w:type="dxa"/>
            <w:vMerge w:val="restart"/>
            <w:shd w:val="clear" w:color="auto" w:fill="auto"/>
          </w:tcPr>
          <w:p w14:paraId="1A00C118" w14:textId="776B0DDC" w:rsidR="000139F4" w:rsidRPr="00AB3AA2" w:rsidRDefault="000139F4" w:rsidP="000139F4">
            <w:pPr>
              <w:spacing w:after="0" w:line="240" w:lineRule="auto"/>
              <w:contextualSpacing/>
              <w:jc w:val="center"/>
              <w:rPr>
                <w:rFonts w:eastAsia="Calibri"/>
                <w:sz w:val="20"/>
                <w:szCs w:val="20"/>
              </w:rPr>
            </w:pPr>
            <w:r w:rsidRPr="00AB3AA2">
              <w:rPr>
                <w:rFonts w:eastAsia="Calibri"/>
                <w:sz w:val="20"/>
                <w:szCs w:val="20"/>
              </w:rPr>
              <w:lastRenderedPageBreak/>
              <w:t>11</w:t>
            </w:r>
          </w:p>
        </w:tc>
        <w:tc>
          <w:tcPr>
            <w:tcW w:w="3269" w:type="dxa"/>
            <w:vMerge w:val="restart"/>
            <w:shd w:val="clear" w:color="auto" w:fill="auto"/>
          </w:tcPr>
          <w:p w14:paraId="7304BAD7" w14:textId="77777777" w:rsidR="000139F4" w:rsidRPr="00AB3AA2" w:rsidRDefault="000139F4" w:rsidP="000139F4">
            <w:pPr>
              <w:autoSpaceDE w:val="0"/>
              <w:autoSpaceDN w:val="0"/>
              <w:adjustRightInd w:val="0"/>
              <w:spacing w:after="0" w:line="240" w:lineRule="auto"/>
              <w:jc w:val="both"/>
              <w:rPr>
                <w:rFonts w:eastAsia="Calibri"/>
                <w:sz w:val="20"/>
                <w:szCs w:val="20"/>
              </w:rPr>
            </w:pPr>
            <w:r w:rsidRPr="00AB3AA2">
              <w:rPr>
                <w:rFonts w:eastAsia="Calibri"/>
                <w:sz w:val="20"/>
                <w:szCs w:val="20"/>
              </w:rPr>
              <w:t>Вносились ли изменения в подписанное руководителем субъекта ВФА заключение?</w:t>
            </w:r>
          </w:p>
          <w:p w14:paraId="29FC7449" w14:textId="709B3ABA" w:rsidR="000139F4" w:rsidRPr="00AB3AA2" w:rsidRDefault="000139F4" w:rsidP="000139F4">
            <w:pPr>
              <w:autoSpaceDE w:val="0"/>
              <w:autoSpaceDN w:val="0"/>
              <w:adjustRightInd w:val="0"/>
              <w:spacing w:after="0" w:line="240" w:lineRule="auto"/>
              <w:jc w:val="both"/>
            </w:pPr>
            <w:r w:rsidRPr="00AB3AA2">
              <w:rPr>
                <w:rFonts w:eastAsia="Calibri"/>
                <w:sz w:val="20"/>
                <w:szCs w:val="20"/>
              </w:rPr>
              <w:t>(пункт 15 СВФА № </w:t>
            </w:r>
            <w:r w:rsidRPr="00AB3AA2">
              <w:rPr>
                <w:sz w:val="20"/>
                <w:szCs w:val="20"/>
              </w:rPr>
              <w:t>91н</w:t>
            </w:r>
            <w:r w:rsidRPr="00AB3AA2">
              <w:t>)</w:t>
            </w:r>
          </w:p>
        </w:tc>
        <w:tc>
          <w:tcPr>
            <w:tcW w:w="3258" w:type="dxa"/>
            <w:shd w:val="clear" w:color="auto" w:fill="auto"/>
          </w:tcPr>
          <w:p w14:paraId="5505E1B2" w14:textId="59F84462" w:rsidR="000139F4" w:rsidRPr="00AB3AA2" w:rsidRDefault="000139F4" w:rsidP="000139F4">
            <w:pPr>
              <w:autoSpaceDE w:val="0"/>
              <w:autoSpaceDN w:val="0"/>
              <w:adjustRightInd w:val="0"/>
              <w:spacing w:after="0" w:line="240" w:lineRule="auto"/>
              <w:jc w:val="both"/>
              <w:rPr>
                <w:rFonts w:eastAsia="Calibri"/>
                <w:sz w:val="20"/>
                <w:szCs w:val="20"/>
              </w:rPr>
            </w:pPr>
            <w:r w:rsidRPr="00AB3AA2">
              <w:rPr>
                <w:rFonts w:eastAsia="Calibri"/>
                <w:sz w:val="20"/>
                <w:szCs w:val="20"/>
              </w:rPr>
              <w:t>Изменения в подписанное руководителем субъекта ВФА заключение не вносились</w:t>
            </w:r>
          </w:p>
        </w:tc>
        <w:tc>
          <w:tcPr>
            <w:tcW w:w="673" w:type="dxa"/>
            <w:shd w:val="clear" w:color="auto" w:fill="auto"/>
          </w:tcPr>
          <w:p w14:paraId="5DB046F3" w14:textId="749C866B" w:rsidR="000139F4" w:rsidRPr="00AB3AA2" w:rsidRDefault="000139F4" w:rsidP="000139F4">
            <w:pPr>
              <w:spacing w:after="0" w:line="240" w:lineRule="auto"/>
              <w:contextualSpacing/>
              <w:jc w:val="center"/>
              <w:rPr>
                <w:rFonts w:eastAsia="Calibri"/>
                <w:sz w:val="20"/>
                <w:szCs w:val="20"/>
              </w:rPr>
            </w:pPr>
            <w:r w:rsidRPr="00AB3AA2">
              <w:rPr>
                <w:rFonts w:eastAsia="Calibri"/>
                <w:sz w:val="20"/>
                <w:szCs w:val="20"/>
              </w:rPr>
              <w:t>7</w:t>
            </w:r>
          </w:p>
        </w:tc>
        <w:tc>
          <w:tcPr>
            <w:tcW w:w="1772" w:type="dxa"/>
            <w:shd w:val="clear" w:color="auto" w:fill="auto"/>
          </w:tcPr>
          <w:p w14:paraId="4E9EB796" w14:textId="77777777" w:rsidR="000139F4" w:rsidRPr="00AB3AA2" w:rsidRDefault="000139F4" w:rsidP="000139F4">
            <w:pPr>
              <w:spacing w:after="0" w:line="240" w:lineRule="auto"/>
              <w:contextualSpacing/>
              <w:jc w:val="center"/>
              <w:rPr>
                <w:rFonts w:eastAsia="Calibri"/>
                <w:sz w:val="20"/>
                <w:szCs w:val="20"/>
              </w:rPr>
            </w:pPr>
          </w:p>
        </w:tc>
        <w:tc>
          <w:tcPr>
            <w:tcW w:w="3387" w:type="dxa"/>
            <w:vMerge w:val="restart"/>
            <w:shd w:val="clear" w:color="auto" w:fill="auto"/>
          </w:tcPr>
          <w:p w14:paraId="6CF4F003" w14:textId="642D8589" w:rsidR="005A2AE5" w:rsidRPr="00AB3AA2" w:rsidRDefault="000139F4" w:rsidP="000139F4">
            <w:pPr>
              <w:spacing w:after="0" w:line="240" w:lineRule="auto"/>
              <w:contextualSpacing/>
              <w:jc w:val="center"/>
              <w:rPr>
                <w:rFonts w:eastAsia="Calibri"/>
                <w:i/>
                <w:sz w:val="20"/>
                <w:szCs w:val="20"/>
              </w:rPr>
            </w:pPr>
            <w:r w:rsidRPr="00AB3AA2">
              <w:rPr>
                <w:rFonts w:eastAsia="Calibri"/>
                <w:i/>
                <w:sz w:val="20"/>
                <w:szCs w:val="20"/>
              </w:rPr>
              <w:t>Указать реквизиты (дата, номер, наименование) заключений</w:t>
            </w:r>
            <w:r w:rsidR="005A2AE5" w:rsidRPr="00AB3AA2">
              <w:rPr>
                <w:rFonts w:eastAsia="Calibri"/>
                <w:i/>
                <w:sz w:val="20"/>
                <w:szCs w:val="20"/>
              </w:rPr>
              <w:t>, в которые в 2022 году вносились изменения,</w:t>
            </w:r>
            <w:r w:rsidRPr="00AB3AA2">
              <w:rPr>
                <w:rFonts w:eastAsia="Calibri"/>
                <w:i/>
                <w:sz w:val="20"/>
                <w:szCs w:val="20"/>
              </w:rPr>
              <w:t xml:space="preserve"> </w:t>
            </w:r>
            <w:r w:rsidR="005A2AE5" w:rsidRPr="00AB3AA2">
              <w:rPr>
                <w:rFonts w:eastAsia="Calibri"/>
                <w:i/>
                <w:sz w:val="20"/>
                <w:szCs w:val="20"/>
              </w:rPr>
              <w:t>и документов, которыми эти изменения были внесены.</w:t>
            </w:r>
          </w:p>
          <w:p w14:paraId="39F5D121" w14:textId="37A33B90" w:rsidR="000139F4" w:rsidRPr="00AB3AA2" w:rsidRDefault="005A2AE5" w:rsidP="000139F4">
            <w:pPr>
              <w:spacing w:after="0" w:line="240" w:lineRule="auto"/>
              <w:contextualSpacing/>
              <w:jc w:val="center"/>
              <w:rPr>
                <w:rFonts w:eastAsia="Calibri"/>
                <w:i/>
                <w:sz w:val="20"/>
                <w:szCs w:val="20"/>
              </w:rPr>
            </w:pPr>
            <w:r w:rsidRPr="00AB3AA2">
              <w:rPr>
                <w:rFonts w:eastAsia="Calibri"/>
                <w:i/>
                <w:sz w:val="20"/>
                <w:szCs w:val="20"/>
              </w:rPr>
              <w:t>Указываются</w:t>
            </w:r>
            <w:r w:rsidR="000139F4" w:rsidRPr="00AB3AA2">
              <w:rPr>
                <w:rFonts w:eastAsia="Calibri"/>
                <w:i/>
                <w:sz w:val="20"/>
                <w:szCs w:val="20"/>
              </w:rPr>
              <w:t xml:space="preserve"> </w:t>
            </w:r>
            <w:r w:rsidRPr="00AB3AA2">
              <w:rPr>
                <w:rFonts w:eastAsia="Calibri"/>
                <w:i/>
                <w:sz w:val="20"/>
                <w:szCs w:val="20"/>
              </w:rPr>
              <w:t>конкретные причины внесения изменений в заключения</w:t>
            </w:r>
          </w:p>
        </w:tc>
        <w:tc>
          <w:tcPr>
            <w:tcW w:w="2958" w:type="dxa"/>
            <w:vMerge w:val="restart"/>
            <w:shd w:val="clear" w:color="auto" w:fill="auto"/>
          </w:tcPr>
          <w:p w14:paraId="6DD5BCA6" w14:textId="77777777" w:rsidR="00633561" w:rsidRPr="00AB3AA2" w:rsidRDefault="00633561" w:rsidP="00633561">
            <w:pPr>
              <w:spacing w:after="0" w:line="240" w:lineRule="auto"/>
              <w:contextualSpacing/>
              <w:jc w:val="center"/>
              <w:rPr>
                <w:rFonts w:eastAsia="Calibri"/>
                <w:i/>
                <w:sz w:val="20"/>
                <w:szCs w:val="20"/>
              </w:rPr>
            </w:pPr>
            <w:r w:rsidRPr="00AB3AA2">
              <w:rPr>
                <w:rFonts w:eastAsia="Calibri"/>
                <w:i/>
                <w:sz w:val="20"/>
                <w:szCs w:val="20"/>
              </w:rPr>
              <w:t>Документы оцениваются на соответствие требованиям СВФА № 91н.</w:t>
            </w:r>
          </w:p>
          <w:p w14:paraId="2664BE73" w14:textId="14A6CC90" w:rsidR="000139F4" w:rsidRPr="00AB3AA2" w:rsidRDefault="00633561" w:rsidP="00633561">
            <w:pPr>
              <w:spacing w:after="0" w:line="240" w:lineRule="auto"/>
              <w:contextualSpacing/>
              <w:jc w:val="center"/>
              <w:rPr>
                <w:rFonts w:eastAsia="Calibri"/>
                <w:i/>
                <w:sz w:val="20"/>
                <w:szCs w:val="20"/>
              </w:rPr>
            </w:pPr>
            <w:r w:rsidRPr="00AB3AA2">
              <w:rPr>
                <w:rFonts w:eastAsia="Calibri"/>
                <w:i/>
                <w:sz w:val="20"/>
                <w:szCs w:val="20"/>
              </w:rPr>
              <w:t xml:space="preserve">Проводится анализ причин внесения изменений в заключение (например, некорректное указание нормативных правовых актов, </w:t>
            </w:r>
            <w:r w:rsidR="005A2AE5" w:rsidRPr="00AB3AA2">
              <w:rPr>
                <w:rFonts w:eastAsia="Calibri"/>
                <w:i/>
                <w:sz w:val="20"/>
                <w:szCs w:val="20"/>
              </w:rPr>
              <w:t xml:space="preserve">поступление информации от субъектов </w:t>
            </w:r>
            <w:r w:rsidR="009C2684" w:rsidRPr="00AB3AA2">
              <w:rPr>
                <w:rFonts w:eastAsia="Calibri"/>
                <w:i/>
                <w:sz w:val="20"/>
                <w:szCs w:val="20"/>
              </w:rPr>
              <w:t>бюджетных процедур после даты подписания заключения руководителем субъекта ВФА)</w:t>
            </w:r>
            <w:r w:rsidR="005E18FA" w:rsidRPr="00AB3AA2">
              <w:rPr>
                <w:rFonts w:eastAsia="Calibri"/>
                <w:i/>
                <w:sz w:val="20"/>
                <w:szCs w:val="20"/>
              </w:rPr>
              <w:t>, а также способов внесения изменений в заключение (например, путем повторного утверждения заключения с новой датой, формирования отдельного документа, которым вносятся изменения в заключение)</w:t>
            </w:r>
          </w:p>
        </w:tc>
      </w:tr>
      <w:tr w:rsidR="00AB3AA2" w:rsidRPr="00AB3AA2" w14:paraId="532D9820" w14:textId="77777777" w:rsidTr="001D527F">
        <w:trPr>
          <w:trHeight w:val="521"/>
          <w:jc w:val="center"/>
        </w:trPr>
        <w:tc>
          <w:tcPr>
            <w:tcW w:w="553" w:type="dxa"/>
            <w:vMerge/>
            <w:shd w:val="clear" w:color="auto" w:fill="auto"/>
          </w:tcPr>
          <w:p w14:paraId="302B3521" w14:textId="77777777" w:rsidR="000139F4" w:rsidRPr="00AB3AA2" w:rsidRDefault="000139F4" w:rsidP="000139F4">
            <w:pPr>
              <w:spacing w:after="0" w:line="240" w:lineRule="auto"/>
              <w:contextualSpacing/>
              <w:jc w:val="center"/>
              <w:rPr>
                <w:rFonts w:eastAsia="Calibri"/>
                <w:sz w:val="20"/>
                <w:szCs w:val="20"/>
              </w:rPr>
            </w:pPr>
          </w:p>
        </w:tc>
        <w:tc>
          <w:tcPr>
            <w:tcW w:w="3269" w:type="dxa"/>
            <w:vMerge/>
            <w:shd w:val="clear" w:color="auto" w:fill="auto"/>
          </w:tcPr>
          <w:p w14:paraId="04A1F6F4" w14:textId="77777777" w:rsidR="000139F4" w:rsidRPr="00AB3AA2" w:rsidRDefault="000139F4" w:rsidP="000139F4">
            <w:pPr>
              <w:autoSpaceDE w:val="0"/>
              <w:autoSpaceDN w:val="0"/>
              <w:adjustRightInd w:val="0"/>
              <w:spacing w:after="0" w:line="240" w:lineRule="auto"/>
              <w:jc w:val="both"/>
              <w:rPr>
                <w:rFonts w:eastAsia="Calibri"/>
                <w:sz w:val="20"/>
                <w:szCs w:val="20"/>
              </w:rPr>
            </w:pPr>
          </w:p>
        </w:tc>
        <w:tc>
          <w:tcPr>
            <w:tcW w:w="3258" w:type="dxa"/>
            <w:shd w:val="clear" w:color="auto" w:fill="auto"/>
          </w:tcPr>
          <w:p w14:paraId="548BAF74" w14:textId="5EB15CFA" w:rsidR="000139F4" w:rsidRPr="00AB3AA2" w:rsidRDefault="000139F4" w:rsidP="000139F4">
            <w:pPr>
              <w:autoSpaceDE w:val="0"/>
              <w:autoSpaceDN w:val="0"/>
              <w:adjustRightInd w:val="0"/>
              <w:spacing w:after="0" w:line="240" w:lineRule="auto"/>
              <w:jc w:val="both"/>
              <w:rPr>
                <w:sz w:val="20"/>
                <w:szCs w:val="20"/>
              </w:rPr>
            </w:pPr>
            <w:r w:rsidRPr="00AB3AA2">
              <w:rPr>
                <w:rFonts w:eastAsia="Calibri"/>
                <w:sz w:val="20"/>
                <w:szCs w:val="20"/>
              </w:rPr>
              <w:t xml:space="preserve">Изменения в подписанное руководителем субъекта ВФА заключение вносились в связи с получением </w:t>
            </w:r>
            <w:r w:rsidRPr="00AB3AA2">
              <w:rPr>
                <w:sz w:val="20"/>
                <w:szCs w:val="20"/>
              </w:rPr>
              <w:t>информации, которая не была доступна на дату окончания аудиторского мероприятия и существенно влияет на выводы, предложения и рекомендации по его результатам</w:t>
            </w:r>
          </w:p>
        </w:tc>
        <w:tc>
          <w:tcPr>
            <w:tcW w:w="673" w:type="dxa"/>
            <w:shd w:val="clear" w:color="auto" w:fill="auto"/>
          </w:tcPr>
          <w:p w14:paraId="0DD6D38E" w14:textId="03729B4C" w:rsidR="000139F4" w:rsidRPr="00AB3AA2" w:rsidRDefault="000139F4" w:rsidP="000139F4">
            <w:pPr>
              <w:spacing w:after="0" w:line="240" w:lineRule="auto"/>
              <w:contextualSpacing/>
              <w:jc w:val="center"/>
              <w:rPr>
                <w:rFonts w:eastAsia="Calibri"/>
                <w:sz w:val="20"/>
                <w:szCs w:val="20"/>
              </w:rPr>
            </w:pPr>
            <w:r w:rsidRPr="00AB3AA2">
              <w:rPr>
                <w:rFonts w:eastAsia="Calibri"/>
                <w:sz w:val="20"/>
                <w:szCs w:val="20"/>
              </w:rPr>
              <w:t>7</w:t>
            </w:r>
          </w:p>
        </w:tc>
        <w:tc>
          <w:tcPr>
            <w:tcW w:w="1772" w:type="dxa"/>
            <w:shd w:val="clear" w:color="auto" w:fill="auto"/>
          </w:tcPr>
          <w:p w14:paraId="057E9CF8" w14:textId="77777777" w:rsidR="000139F4" w:rsidRPr="00AB3AA2" w:rsidRDefault="000139F4" w:rsidP="000139F4">
            <w:pPr>
              <w:spacing w:after="0" w:line="240" w:lineRule="auto"/>
              <w:contextualSpacing/>
              <w:jc w:val="center"/>
              <w:rPr>
                <w:rFonts w:eastAsia="Calibri"/>
                <w:sz w:val="20"/>
                <w:szCs w:val="20"/>
              </w:rPr>
            </w:pPr>
          </w:p>
        </w:tc>
        <w:tc>
          <w:tcPr>
            <w:tcW w:w="3387" w:type="dxa"/>
            <w:vMerge/>
            <w:shd w:val="clear" w:color="auto" w:fill="auto"/>
          </w:tcPr>
          <w:p w14:paraId="65589A47" w14:textId="77777777" w:rsidR="000139F4" w:rsidRPr="00AB3AA2" w:rsidRDefault="000139F4" w:rsidP="000139F4">
            <w:pPr>
              <w:spacing w:after="0" w:line="240" w:lineRule="auto"/>
              <w:contextualSpacing/>
              <w:jc w:val="center"/>
              <w:rPr>
                <w:rFonts w:eastAsia="Calibri"/>
                <w:i/>
                <w:sz w:val="20"/>
                <w:szCs w:val="20"/>
              </w:rPr>
            </w:pPr>
          </w:p>
        </w:tc>
        <w:tc>
          <w:tcPr>
            <w:tcW w:w="2958" w:type="dxa"/>
            <w:vMerge/>
            <w:shd w:val="clear" w:color="auto" w:fill="auto"/>
          </w:tcPr>
          <w:p w14:paraId="13237AE0" w14:textId="77777777" w:rsidR="000139F4" w:rsidRPr="00AB3AA2" w:rsidRDefault="000139F4" w:rsidP="000139F4">
            <w:pPr>
              <w:spacing w:after="0" w:line="240" w:lineRule="auto"/>
              <w:contextualSpacing/>
              <w:jc w:val="center"/>
              <w:rPr>
                <w:rFonts w:eastAsia="Calibri"/>
                <w:i/>
                <w:sz w:val="20"/>
                <w:szCs w:val="20"/>
              </w:rPr>
            </w:pPr>
          </w:p>
        </w:tc>
      </w:tr>
      <w:tr w:rsidR="00AB3AA2" w:rsidRPr="00AB3AA2" w14:paraId="5889B14F" w14:textId="77777777" w:rsidTr="001D527F">
        <w:trPr>
          <w:trHeight w:val="521"/>
          <w:jc w:val="center"/>
        </w:trPr>
        <w:tc>
          <w:tcPr>
            <w:tcW w:w="553" w:type="dxa"/>
            <w:vMerge/>
            <w:shd w:val="clear" w:color="auto" w:fill="auto"/>
          </w:tcPr>
          <w:p w14:paraId="6D6F45C2" w14:textId="77777777" w:rsidR="000139F4" w:rsidRPr="00AB3AA2" w:rsidRDefault="000139F4" w:rsidP="000139F4">
            <w:pPr>
              <w:spacing w:after="0" w:line="240" w:lineRule="auto"/>
              <w:contextualSpacing/>
              <w:jc w:val="center"/>
              <w:rPr>
                <w:rFonts w:eastAsia="Calibri"/>
                <w:sz w:val="20"/>
                <w:szCs w:val="20"/>
              </w:rPr>
            </w:pPr>
          </w:p>
        </w:tc>
        <w:tc>
          <w:tcPr>
            <w:tcW w:w="3269" w:type="dxa"/>
            <w:vMerge/>
            <w:shd w:val="clear" w:color="auto" w:fill="auto"/>
          </w:tcPr>
          <w:p w14:paraId="60D42733" w14:textId="77777777" w:rsidR="000139F4" w:rsidRPr="00AB3AA2" w:rsidRDefault="000139F4" w:rsidP="000139F4">
            <w:pPr>
              <w:autoSpaceDE w:val="0"/>
              <w:autoSpaceDN w:val="0"/>
              <w:adjustRightInd w:val="0"/>
              <w:spacing w:after="0" w:line="240" w:lineRule="auto"/>
              <w:jc w:val="both"/>
              <w:rPr>
                <w:rFonts w:eastAsia="Calibri"/>
                <w:sz w:val="20"/>
                <w:szCs w:val="20"/>
              </w:rPr>
            </w:pPr>
          </w:p>
        </w:tc>
        <w:tc>
          <w:tcPr>
            <w:tcW w:w="3258" w:type="dxa"/>
            <w:shd w:val="clear" w:color="auto" w:fill="auto"/>
          </w:tcPr>
          <w:p w14:paraId="45F0B5F4" w14:textId="1CBB270C" w:rsidR="000139F4" w:rsidRPr="00AB3AA2" w:rsidRDefault="000139F4" w:rsidP="000139F4">
            <w:pPr>
              <w:autoSpaceDE w:val="0"/>
              <w:autoSpaceDN w:val="0"/>
              <w:adjustRightInd w:val="0"/>
              <w:spacing w:after="0" w:line="240" w:lineRule="auto"/>
              <w:jc w:val="both"/>
              <w:rPr>
                <w:rFonts w:eastAsia="Calibri"/>
                <w:sz w:val="20"/>
                <w:szCs w:val="20"/>
              </w:rPr>
            </w:pPr>
            <w:r w:rsidRPr="00AB3AA2">
              <w:rPr>
                <w:rFonts w:eastAsia="Calibri"/>
                <w:sz w:val="20"/>
                <w:szCs w:val="20"/>
              </w:rPr>
              <w:t xml:space="preserve">Изменения в подписанное руководителем субъекта ВФА заключение вносились в связи с наличием в нем несущественной ошибки или искажения (за исключением случаев получения </w:t>
            </w:r>
            <w:r w:rsidRPr="00AB3AA2">
              <w:rPr>
                <w:sz w:val="20"/>
                <w:szCs w:val="20"/>
              </w:rPr>
              <w:t>информации, которая не была доступна на дату окончания аудиторского мероприятия и существенно влияет на выводы, предложения и рекомендации по его результатам)</w:t>
            </w:r>
          </w:p>
        </w:tc>
        <w:tc>
          <w:tcPr>
            <w:tcW w:w="673" w:type="dxa"/>
            <w:shd w:val="clear" w:color="auto" w:fill="auto"/>
          </w:tcPr>
          <w:p w14:paraId="3E813718" w14:textId="312C57B1" w:rsidR="000139F4" w:rsidRPr="00AB3AA2" w:rsidRDefault="000139F4" w:rsidP="000139F4">
            <w:pPr>
              <w:spacing w:after="0" w:line="240" w:lineRule="auto"/>
              <w:contextualSpacing/>
              <w:jc w:val="center"/>
              <w:rPr>
                <w:rFonts w:eastAsia="Calibri"/>
                <w:sz w:val="20"/>
                <w:szCs w:val="20"/>
              </w:rPr>
            </w:pPr>
            <w:r w:rsidRPr="00AB3AA2">
              <w:rPr>
                <w:rFonts w:eastAsia="Calibri"/>
                <w:sz w:val="20"/>
                <w:szCs w:val="20"/>
              </w:rPr>
              <w:t>5</w:t>
            </w:r>
          </w:p>
        </w:tc>
        <w:tc>
          <w:tcPr>
            <w:tcW w:w="1772" w:type="dxa"/>
            <w:shd w:val="clear" w:color="auto" w:fill="auto"/>
          </w:tcPr>
          <w:p w14:paraId="7E2B6B4E" w14:textId="77777777" w:rsidR="000139F4" w:rsidRPr="00AB3AA2" w:rsidRDefault="000139F4" w:rsidP="000139F4">
            <w:pPr>
              <w:spacing w:after="0" w:line="240" w:lineRule="auto"/>
              <w:contextualSpacing/>
              <w:jc w:val="center"/>
              <w:rPr>
                <w:rFonts w:eastAsia="Calibri"/>
                <w:sz w:val="20"/>
                <w:szCs w:val="20"/>
              </w:rPr>
            </w:pPr>
          </w:p>
        </w:tc>
        <w:tc>
          <w:tcPr>
            <w:tcW w:w="3387" w:type="dxa"/>
            <w:vMerge/>
            <w:shd w:val="clear" w:color="auto" w:fill="auto"/>
          </w:tcPr>
          <w:p w14:paraId="62C09C80" w14:textId="77777777" w:rsidR="000139F4" w:rsidRPr="00AB3AA2" w:rsidRDefault="000139F4" w:rsidP="000139F4">
            <w:pPr>
              <w:spacing w:after="0" w:line="240" w:lineRule="auto"/>
              <w:contextualSpacing/>
              <w:jc w:val="center"/>
              <w:rPr>
                <w:rFonts w:eastAsia="Calibri"/>
                <w:i/>
                <w:sz w:val="20"/>
                <w:szCs w:val="20"/>
              </w:rPr>
            </w:pPr>
          </w:p>
        </w:tc>
        <w:tc>
          <w:tcPr>
            <w:tcW w:w="2958" w:type="dxa"/>
            <w:vMerge/>
            <w:shd w:val="clear" w:color="auto" w:fill="auto"/>
          </w:tcPr>
          <w:p w14:paraId="1240BC6F" w14:textId="77777777" w:rsidR="000139F4" w:rsidRPr="00AB3AA2" w:rsidRDefault="000139F4" w:rsidP="000139F4">
            <w:pPr>
              <w:spacing w:after="0" w:line="240" w:lineRule="auto"/>
              <w:contextualSpacing/>
              <w:jc w:val="center"/>
              <w:rPr>
                <w:rFonts w:eastAsia="Calibri"/>
                <w:i/>
                <w:sz w:val="20"/>
                <w:szCs w:val="20"/>
              </w:rPr>
            </w:pPr>
          </w:p>
        </w:tc>
      </w:tr>
      <w:tr w:rsidR="00AB3AA2" w:rsidRPr="00AB3AA2" w14:paraId="3194AD76" w14:textId="77777777" w:rsidTr="001D527F">
        <w:trPr>
          <w:trHeight w:val="521"/>
          <w:jc w:val="center"/>
        </w:trPr>
        <w:tc>
          <w:tcPr>
            <w:tcW w:w="553" w:type="dxa"/>
            <w:vMerge/>
            <w:shd w:val="clear" w:color="auto" w:fill="auto"/>
          </w:tcPr>
          <w:p w14:paraId="1731D8AC" w14:textId="77777777" w:rsidR="000139F4" w:rsidRPr="00AB3AA2" w:rsidRDefault="000139F4" w:rsidP="000139F4">
            <w:pPr>
              <w:spacing w:after="0" w:line="240" w:lineRule="auto"/>
              <w:contextualSpacing/>
              <w:jc w:val="center"/>
              <w:rPr>
                <w:rFonts w:eastAsia="Calibri"/>
                <w:sz w:val="20"/>
                <w:szCs w:val="20"/>
              </w:rPr>
            </w:pPr>
          </w:p>
        </w:tc>
        <w:tc>
          <w:tcPr>
            <w:tcW w:w="3269" w:type="dxa"/>
            <w:vMerge/>
            <w:shd w:val="clear" w:color="auto" w:fill="auto"/>
          </w:tcPr>
          <w:p w14:paraId="6E51F82D" w14:textId="77777777" w:rsidR="000139F4" w:rsidRPr="00AB3AA2" w:rsidRDefault="000139F4" w:rsidP="000139F4">
            <w:pPr>
              <w:autoSpaceDE w:val="0"/>
              <w:autoSpaceDN w:val="0"/>
              <w:adjustRightInd w:val="0"/>
              <w:spacing w:after="0" w:line="240" w:lineRule="auto"/>
              <w:jc w:val="both"/>
              <w:rPr>
                <w:rFonts w:eastAsia="Calibri"/>
                <w:sz w:val="20"/>
                <w:szCs w:val="20"/>
              </w:rPr>
            </w:pPr>
          </w:p>
        </w:tc>
        <w:tc>
          <w:tcPr>
            <w:tcW w:w="3258" w:type="dxa"/>
            <w:shd w:val="clear" w:color="auto" w:fill="auto"/>
          </w:tcPr>
          <w:p w14:paraId="59AAD14E" w14:textId="719CE07D" w:rsidR="000139F4" w:rsidRPr="00AB3AA2" w:rsidRDefault="000139F4" w:rsidP="000139F4">
            <w:pPr>
              <w:autoSpaceDE w:val="0"/>
              <w:autoSpaceDN w:val="0"/>
              <w:adjustRightInd w:val="0"/>
              <w:spacing w:after="0" w:line="240" w:lineRule="auto"/>
              <w:jc w:val="both"/>
              <w:rPr>
                <w:rFonts w:eastAsia="Calibri"/>
                <w:sz w:val="20"/>
                <w:szCs w:val="20"/>
              </w:rPr>
            </w:pPr>
            <w:r w:rsidRPr="00AB3AA2">
              <w:rPr>
                <w:rFonts w:eastAsia="Calibri"/>
                <w:sz w:val="20"/>
                <w:szCs w:val="20"/>
              </w:rPr>
              <w:t xml:space="preserve">Изменения в подписанное руководителем субъекта ВФА заключение вносились в связи с наличием в нем существенной ошибки или искажения (за исключением случаев получения </w:t>
            </w:r>
            <w:r w:rsidRPr="00AB3AA2">
              <w:rPr>
                <w:sz w:val="20"/>
                <w:szCs w:val="20"/>
              </w:rPr>
              <w:t>информации, которая не была доступна на дату окончания аудиторского мероприятия и существенно влияет на выводы, предложения и рекомендации по его результатам)</w:t>
            </w:r>
          </w:p>
        </w:tc>
        <w:tc>
          <w:tcPr>
            <w:tcW w:w="673" w:type="dxa"/>
            <w:shd w:val="clear" w:color="auto" w:fill="auto"/>
          </w:tcPr>
          <w:p w14:paraId="092C7A07" w14:textId="06D103BA" w:rsidR="000139F4" w:rsidRPr="00AB3AA2" w:rsidRDefault="000139F4" w:rsidP="000139F4">
            <w:pPr>
              <w:spacing w:after="0" w:line="240" w:lineRule="auto"/>
              <w:contextualSpacing/>
              <w:jc w:val="center"/>
              <w:rPr>
                <w:rFonts w:eastAsia="Calibri"/>
                <w:sz w:val="20"/>
                <w:szCs w:val="20"/>
              </w:rPr>
            </w:pPr>
            <w:r w:rsidRPr="00AB3AA2">
              <w:rPr>
                <w:rFonts w:eastAsia="Calibri"/>
                <w:sz w:val="20"/>
                <w:szCs w:val="20"/>
              </w:rPr>
              <w:t>2</w:t>
            </w:r>
          </w:p>
        </w:tc>
        <w:tc>
          <w:tcPr>
            <w:tcW w:w="1772" w:type="dxa"/>
            <w:shd w:val="clear" w:color="auto" w:fill="auto"/>
          </w:tcPr>
          <w:p w14:paraId="0A52061C" w14:textId="77777777" w:rsidR="000139F4" w:rsidRPr="00AB3AA2" w:rsidRDefault="000139F4" w:rsidP="000139F4">
            <w:pPr>
              <w:spacing w:after="0" w:line="240" w:lineRule="auto"/>
              <w:contextualSpacing/>
              <w:jc w:val="center"/>
              <w:rPr>
                <w:rFonts w:eastAsia="Calibri"/>
                <w:sz w:val="20"/>
                <w:szCs w:val="20"/>
              </w:rPr>
            </w:pPr>
          </w:p>
        </w:tc>
        <w:tc>
          <w:tcPr>
            <w:tcW w:w="3387" w:type="dxa"/>
            <w:vMerge/>
            <w:shd w:val="clear" w:color="auto" w:fill="auto"/>
          </w:tcPr>
          <w:p w14:paraId="07C1100E" w14:textId="77777777" w:rsidR="000139F4" w:rsidRPr="00AB3AA2" w:rsidRDefault="000139F4" w:rsidP="000139F4">
            <w:pPr>
              <w:spacing w:after="0" w:line="240" w:lineRule="auto"/>
              <w:contextualSpacing/>
              <w:jc w:val="center"/>
              <w:rPr>
                <w:rFonts w:eastAsia="Calibri"/>
                <w:i/>
                <w:sz w:val="20"/>
                <w:szCs w:val="20"/>
              </w:rPr>
            </w:pPr>
          </w:p>
        </w:tc>
        <w:tc>
          <w:tcPr>
            <w:tcW w:w="2958" w:type="dxa"/>
            <w:vMerge/>
            <w:shd w:val="clear" w:color="auto" w:fill="auto"/>
          </w:tcPr>
          <w:p w14:paraId="14919F30" w14:textId="77777777" w:rsidR="000139F4" w:rsidRPr="00AB3AA2" w:rsidRDefault="000139F4" w:rsidP="000139F4">
            <w:pPr>
              <w:spacing w:after="0" w:line="240" w:lineRule="auto"/>
              <w:contextualSpacing/>
              <w:jc w:val="center"/>
              <w:rPr>
                <w:rFonts w:eastAsia="Calibri"/>
                <w:i/>
                <w:sz w:val="20"/>
                <w:szCs w:val="20"/>
              </w:rPr>
            </w:pPr>
          </w:p>
        </w:tc>
      </w:tr>
      <w:tr w:rsidR="00AB3AA2" w:rsidRPr="00AB3AA2" w14:paraId="2F5B7B48" w14:textId="77777777" w:rsidTr="001D527F">
        <w:trPr>
          <w:trHeight w:val="521"/>
          <w:jc w:val="center"/>
        </w:trPr>
        <w:tc>
          <w:tcPr>
            <w:tcW w:w="553" w:type="dxa"/>
            <w:vMerge w:val="restart"/>
            <w:shd w:val="clear" w:color="auto" w:fill="auto"/>
          </w:tcPr>
          <w:p w14:paraId="408CD1D8" w14:textId="563D2BF2" w:rsidR="000E272D" w:rsidRPr="00AB3AA2" w:rsidRDefault="000E272D" w:rsidP="000139F4">
            <w:pPr>
              <w:spacing w:after="0" w:line="240" w:lineRule="auto"/>
              <w:contextualSpacing/>
              <w:jc w:val="center"/>
              <w:rPr>
                <w:rFonts w:eastAsia="Calibri"/>
                <w:sz w:val="20"/>
                <w:szCs w:val="20"/>
              </w:rPr>
            </w:pPr>
            <w:r w:rsidRPr="00AB3AA2">
              <w:rPr>
                <w:rFonts w:eastAsia="Calibri"/>
                <w:sz w:val="20"/>
                <w:szCs w:val="20"/>
              </w:rPr>
              <w:lastRenderedPageBreak/>
              <w:t>12</w:t>
            </w:r>
          </w:p>
        </w:tc>
        <w:tc>
          <w:tcPr>
            <w:tcW w:w="3269" w:type="dxa"/>
            <w:vMerge w:val="restart"/>
            <w:shd w:val="clear" w:color="auto" w:fill="auto"/>
          </w:tcPr>
          <w:p w14:paraId="4D4BB043" w14:textId="5AF52798" w:rsidR="000E272D" w:rsidRPr="00AB3AA2" w:rsidRDefault="000E272D" w:rsidP="00A119D8">
            <w:pPr>
              <w:autoSpaceDE w:val="0"/>
              <w:autoSpaceDN w:val="0"/>
              <w:adjustRightInd w:val="0"/>
              <w:spacing w:after="0" w:line="240" w:lineRule="auto"/>
              <w:jc w:val="both"/>
              <w:rPr>
                <w:sz w:val="20"/>
                <w:szCs w:val="20"/>
              </w:rPr>
            </w:pPr>
            <w:r w:rsidRPr="00AB3AA2">
              <w:rPr>
                <w:sz w:val="20"/>
                <w:szCs w:val="20"/>
              </w:rPr>
              <w:t>В реестре бюджетных рисков учтены результаты ранее проведенных аудиторских мероприятий, отраженные в заключениях?</w:t>
            </w:r>
          </w:p>
          <w:p w14:paraId="755B28AD" w14:textId="7AC1B2FF" w:rsidR="000E272D" w:rsidRPr="00AB3AA2" w:rsidRDefault="000E272D" w:rsidP="002E1088">
            <w:pPr>
              <w:autoSpaceDE w:val="0"/>
              <w:autoSpaceDN w:val="0"/>
              <w:adjustRightInd w:val="0"/>
              <w:spacing w:after="0" w:line="240" w:lineRule="auto"/>
              <w:jc w:val="both"/>
              <w:rPr>
                <w:rFonts w:eastAsia="Calibri"/>
                <w:sz w:val="20"/>
                <w:szCs w:val="20"/>
              </w:rPr>
            </w:pPr>
            <w:r w:rsidRPr="00AB3AA2">
              <w:rPr>
                <w:sz w:val="20"/>
                <w:szCs w:val="20"/>
              </w:rPr>
              <w:t xml:space="preserve">(пункт 5 </w:t>
            </w:r>
            <w:r w:rsidR="005F5692" w:rsidRPr="00AB3AA2">
              <w:rPr>
                <w:sz w:val="20"/>
                <w:szCs w:val="20"/>
              </w:rPr>
              <w:t>П</w:t>
            </w:r>
            <w:r w:rsidRPr="00AB3AA2">
              <w:rPr>
                <w:sz w:val="20"/>
                <w:szCs w:val="20"/>
              </w:rPr>
              <w:t>риложения № 1 к СВФА</w:t>
            </w:r>
            <w:r w:rsidR="002E1088" w:rsidRPr="00AB3AA2">
              <w:rPr>
                <w:sz w:val="20"/>
                <w:szCs w:val="20"/>
              </w:rPr>
              <w:t> </w:t>
            </w:r>
            <w:r w:rsidRPr="00AB3AA2">
              <w:rPr>
                <w:sz w:val="20"/>
                <w:szCs w:val="20"/>
              </w:rPr>
              <w:t>№ 160н)</w:t>
            </w:r>
          </w:p>
        </w:tc>
        <w:tc>
          <w:tcPr>
            <w:tcW w:w="3258" w:type="dxa"/>
            <w:shd w:val="clear" w:color="auto" w:fill="auto"/>
          </w:tcPr>
          <w:p w14:paraId="4534738D" w14:textId="4D4D30C7" w:rsidR="000E272D" w:rsidRPr="00AB3AA2" w:rsidRDefault="000E272D" w:rsidP="000139F4">
            <w:pPr>
              <w:autoSpaceDE w:val="0"/>
              <w:autoSpaceDN w:val="0"/>
              <w:adjustRightInd w:val="0"/>
              <w:spacing w:after="0" w:line="240" w:lineRule="auto"/>
              <w:jc w:val="both"/>
              <w:rPr>
                <w:rFonts w:eastAsia="Calibri"/>
                <w:sz w:val="20"/>
                <w:szCs w:val="20"/>
              </w:rPr>
            </w:pPr>
            <w:r w:rsidRPr="00AB3AA2">
              <w:rPr>
                <w:sz w:val="20"/>
                <w:szCs w:val="20"/>
              </w:rPr>
              <w:t>В реестре бюджетных рисков учтены результаты ранее проведенных аудиторских мероприятий, отраженные в заключениях, в полном объеме</w:t>
            </w:r>
          </w:p>
        </w:tc>
        <w:tc>
          <w:tcPr>
            <w:tcW w:w="673" w:type="dxa"/>
            <w:shd w:val="clear" w:color="auto" w:fill="auto"/>
          </w:tcPr>
          <w:p w14:paraId="0841C80F" w14:textId="74CC28E7" w:rsidR="000E272D" w:rsidRPr="00AB3AA2" w:rsidRDefault="00F11C52" w:rsidP="000139F4">
            <w:pPr>
              <w:spacing w:after="0" w:line="240" w:lineRule="auto"/>
              <w:contextualSpacing/>
              <w:jc w:val="center"/>
              <w:rPr>
                <w:rFonts w:eastAsia="Calibri"/>
                <w:sz w:val="20"/>
                <w:szCs w:val="20"/>
              </w:rPr>
            </w:pPr>
            <w:r w:rsidRPr="00AB3AA2">
              <w:rPr>
                <w:rFonts w:eastAsia="Calibri"/>
                <w:sz w:val="20"/>
                <w:szCs w:val="20"/>
              </w:rPr>
              <w:t>7</w:t>
            </w:r>
          </w:p>
        </w:tc>
        <w:tc>
          <w:tcPr>
            <w:tcW w:w="1772" w:type="dxa"/>
            <w:shd w:val="clear" w:color="auto" w:fill="auto"/>
          </w:tcPr>
          <w:p w14:paraId="5EA4A723" w14:textId="77777777" w:rsidR="000E272D" w:rsidRPr="00AB3AA2" w:rsidRDefault="000E272D" w:rsidP="000139F4">
            <w:pPr>
              <w:spacing w:after="0" w:line="240" w:lineRule="auto"/>
              <w:contextualSpacing/>
              <w:jc w:val="center"/>
              <w:rPr>
                <w:rFonts w:eastAsia="Calibri"/>
                <w:sz w:val="20"/>
                <w:szCs w:val="20"/>
              </w:rPr>
            </w:pPr>
          </w:p>
        </w:tc>
        <w:tc>
          <w:tcPr>
            <w:tcW w:w="3387" w:type="dxa"/>
            <w:vMerge w:val="restart"/>
            <w:shd w:val="clear" w:color="auto" w:fill="auto"/>
          </w:tcPr>
          <w:p w14:paraId="09C477D0" w14:textId="77777777" w:rsidR="00BE37FE" w:rsidRPr="00AB3AA2" w:rsidRDefault="000E272D" w:rsidP="000139F4">
            <w:pPr>
              <w:spacing w:after="0" w:line="240" w:lineRule="auto"/>
              <w:contextualSpacing/>
              <w:jc w:val="center"/>
              <w:rPr>
                <w:rFonts w:eastAsia="Calibri"/>
                <w:i/>
                <w:sz w:val="20"/>
                <w:szCs w:val="20"/>
              </w:rPr>
            </w:pPr>
            <w:r w:rsidRPr="00AB3AA2">
              <w:rPr>
                <w:rFonts w:eastAsia="Calibri"/>
                <w:i/>
                <w:sz w:val="20"/>
                <w:szCs w:val="20"/>
              </w:rPr>
              <w:t>Указать реквизиты (дата, номер, наименование)</w:t>
            </w:r>
            <w:r w:rsidR="00BE37FE" w:rsidRPr="00AB3AA2">
              <w:rPr>
                <w:rFonts w:eastAsia="Calibri"/>
                <w:i/>
                <w:sz w:val="20"/>
                <w:szCs w:val="20"/>
              </w:rPr>
              <w:t>:</w:t>
            </w:r>
          </w:p>
          <w:p w14:paraId="6DB9DB89" w14:textId="5318D6E3" w:rsidR="000E272D" w:rsidRPr="00AB3AA2" w:rsidRDefault="00BE37FE" w:rsidP="000139F4">
            <w:pPr>
              <w:spacing w:after="0" w:line="240" w:lineRule="auto"/>
              <w:contextualSpacing/>
              <w:jc w:val="center"/>
              <w:rPr>
                <w:rFonts w:eastAsia="Calibri"/>
                <w:i/>
                <w:sz w:val="20"/>
                <w:szCs w:val="20"/>
              </w:rPr>
            </w:pPr>
            <w:r w:rsidRPr="00AB3AA2">
              <w:rPr>
                <w:rFonts w:eastAsia="Calibri"/>
                <w:i/>
                <w:sz w:val="20"/>
                <w:szCs w:val="20"/>
              </w:rPr>
              <w:t>-</w:t>
            </w:r>
            <w:r w:rsidR="000E272D" w:rsidRPr="00AB3AA2">
              <w:rPr>
                <w:rFonts w:eastAsia="Calibri"/>
                <w:i/>
                <w:sz w:val="20"/>
                <w:szCs w:val="20"/>
              </w:rPr>
              <w:t xml:space="preserve"> заключений по первому и последнему аудиторскому мероприятию в 2022 году, а также аудиторскому мероприятию в целях подтверждения достоверности бюджетной отчетности (если оно не было первым или последним)</w:t>
            </w:r>
            <w:r w:rsidRPr="00AB3AA2">
              <w:rPr>
                <w:rFonts w:eastAsia="Calibri"/>
                <w:i/>
                <w:sz w:val="20"/>
                <w:szCs w:val="20"/>
              </w:rPr>
              <w:t>;</w:t>
            </w:r>
          </w:p>
          <w:p w14:paraId="6DACD2B0" w14:textId="06D6E70B" w:rsidR="00C5742C" w:rsidRPr="00AB3AA2" w:rsidRDefault="00BE37FE" w:rsidP="00831422">
            <w:pPr>
              <w:spacing w:after="0" w:line="240" w:lineRule="auto"/>
              <w:contextualSpacing/>
              <w:jc w:val="center"/>
              <w:rPr>
                <w:rFonts w:eastAsia="Calibri"/>
                <w:i/>
                <w:sz w:val="20"/>
                <w:szCs w:val="20"/>
              </w:rPr>
            </w:pPr>
            <w:r w:rsidRPr="00AB3AA2">
              <w:rPr>
                <w:rFonts w:eastAsia="Calibri"/>
                <w:i/>
                <w:sz w:val="20"/>
                <w:szCs w:val="20"/>
              </w:rPr>
              <w:t xml:space="preserve">- </w:t>
            </w:r>
            <w:r w:rsidR="00C5742C" w:rsidRPr="00AB3AA2">
              <w:rPr>
                <w:rFonts w:eastAsia="Calibri"/>
                <w:i/>
                <w:sz w:val="20"/>
                <w:szCs w:val="20"/>
              </w:rPr>
              <w:t>последнего реестра бюджетных ри</w:t>
            </w:r>
            <w:r w:rsidR="00831422" w:rsidRPr="00AB3AA2">
              <w:rPr>
                <w:rFonts w:eastAsia="Calibri"/>
                <w:i/>
                <w:sz w:val="20"/>
                <w:szCs w:val="20"/>
              </w:rPr>
              <w:t>сков, актуализированного в 2022 </w:t>
            </w:r>
            <w:r w:rsidR="00C5742C" w:rsidRPr="00AB3AA2">
              <w:rPr>
                <w:rFonts w:eastAsia="Calibri"/>
                <w:i/>
                <w:sz w:val="20"/>
                <w:szCs w:val="20"/>
              </w:rPr>
              <w:t>году (начале 2023 года)</w:t>
            </w:r>
          </w:p>
        </w:tc>
        <w:tc>
          <w:tcPr>
            <w:tcW w:w="2958" w:type="dxa"/>
            <w:vMerge w:val="restart"/>
            <w:shd w:val="clear" w:color="auto" w:fill="auto"/>
          </w:tcPr>
          <w:p w14:paraId="469DEEAF" w14:textId="5C91133A" w:rsidR="002D5D7E" w:rsidRPr="00AB3AA2" w:rsidRDefault="00C5742C" w:rsidP="002D5D7E">
            <w:pPr>
              <w:spacing w:after="0" w:line="240" w:lineRule="auto"/>
              <w:contextualSpacing/>
              <w:jc w:val="center"/>
              <w:rPr>
                <w:rFonts w:eastAsia="Calibri"/>
                <w:i/>
                <w:sz w:val="20"/>
                <w:szCs w:val="20"/>
              </w:rPr>
            </w:pPr>
            <w:r w:rsidRPr="00AB3AA2">
              <w:rPr>
                <w:rFonts w:eastAsia="Calibri"/>
                <w:i/>
                <w:sz w:val="20"/>
                <w:szCs w:val="20"/>
              </w:rPr>
              <w:t>Документы оцениваются на соотв</w:t>
            </w:r>
            <w:r w:rsidR="002D5D7E" w:rsidRPr="00AB3AA2">
              <w:rPr>
                <w:rFonts w:eastAsia="Calibri"/>
                <w:i/>
                <w:sz w:val="20"/>
                <w:szCs w:val="20"/>
              </w:rPr>
              <w:t xml:space="preserve">етствие требованиям СВФА № 160н, в том числе </w:t>
            </w:r>
            <w:r w:rsidR="003C78BD" w:rsidRPr="00AB3AA2">
              <w:rPr>
                <w:rFonts w:eastAsia="Calibri"/>
                <w:i/>
                <w:sz w:val="20"/>
                <w:szCs w:val="20"/>
              </w:rPr>
              <w:t xml:space="preserve">на предмет </w:t>
            </w:r>
            <w:r w:rsidR="002D5D7E" w:rsidRPr="00AB3AA2">
              <w:rPr>
                <w:rFonts w:eastAsia="Calibri"/>
                <w:i/>
                <w:sz w:val="20"/>
                <w:szCs w:val="20"/>
              </w:rPr>
              <w:t>отражени</w:t>
            </w:r>
            <w:r w:rsidR="003C78BD" w:rsidRPr="00AB3AA2">
              <w:rPr>
                <w:rFonts w:eastAsia="Calibri"/>
                <w:i/>
                <w:sz w:val="20"/>
                <w:szCs w:val="20"/>
              </w:rPr>
              <w:t>я</w:t>
            </w:r>
            <w:r w:rsidR="002D5D7E" w:rsidRPr="00AB3AA2">
              <w:rPr>
                <w:rFonts w:eastAsia="Calibri"/>
                <w:i/>
                <w:sz w:val="20"/>
                <w:szCs w:val="20"/>
              </w:rPr>
              <w:t xml:space="preserve"> в реестре бюджетных рисков результатов ранее проведенных аудиторских мероприяти</w:t>
            </w:r>
            <w:r w:rsidR="00831422" w:rsidRPr="00AB3AA2">
              <w:rPr>
                <w:rFonts w:eastAsia="Calibri"/>
                <w:i/>
                <w:sz w:val="20"/>
                <w:szCs w:val="20"/>
              </w:rPr>
              <w:t>й</w:t>
            </w:r>
            <w:r w:rsidR="002D5D7E" w:rsidRPr="00AB3AA2">
              <w:rPr>
                <w:rFonts w:eastAsia="Calibri"/>
                <w:i/>
                <w:sz w:val="20"/>
                <w:szCs w:val="20"/>
              </w:rPr>
              <w:t xml:space="preserve"> (информация о причинах и возможных последствиях реализации бюджетных рисков, нарушениях, недостатках).</w:t>
            </w:r>
          </w:p>
          <w:p w14:paraId="2993BC1D" w14:textId="59AD581E" w:rsidR="00C5742C" w:rsidRPr="00AB3AA2" w:rsidRDefault="00AF6088" w:rsidP="00C5742C">
            <w:pPr>
              <w:spacing w:after="0" w:line="240" w:lineRule="auto"/>
              <w:contextualSpacing/>
              <w:jc w:val="center"/>
              <w:rPr>
                <w:rFonts w:eastAsia="Calibri"/>
                <w:i/>
                <w:sz w:val="20"/>
                <w:szCs w:val="20"/>
              </w:rPr>
            </w:pPr>
            <w:r w:rsidRPr="00AB3AA2">
              <w:rPr>
                <w:rFonts w:eastAsia="Calibri"/>
                <w:i/>
                <w:sz w:val="20"/>
                <w:szCs w:val="20"/>
              </w:rPr>
              <w:t>Учитываются результаты мониторинга мер по минимизации (устранению) бюджетных рисков (пункт 13 настоящей таблицы)</w:t>
            </w:r>
            <w:r w:rsidR="00BE37FE" w:rsidRPr="00AB3AA2">
              <w:rPr>
                <w:rFonts w:eastAsia="Calibri"/>
                <w:i/>
                <w:sz w:val="20"/>
                <w:szCs w:val="20"/>
              </w:rPr>
              <w:t>.</w:t>
            </w:r>
          </w:p>
          <w:p w14:paraId="1A1B9623" w14:textId="30112F17" w:rsidR="000E272D" w:rsidRPr="00AB3AA2" w:rsidRDefault="00BE37FE" w:rsidP="00831422">
            <w:pPr>
              <w:spacing w:after="0" w:line="240" w:lineRule="auto"/>
              <w:contextualSpacing/>
              <w:jc w:val="center"/>
              <w:rPr>
                <w:rFonts w:eastAsia="Calibri"/>
                <w:i/>
                <w:sz w:val="20"/>
                <w:szCs w:val="20"/>
              </w:rPr>
            </w:pPr>
            <w:r w:rsidRPr="00AB3AA2">
              <w:rPr>
                <w:rFonts w:eastAsia="Calibri"/>
                <w:i/>
                <w:sz w:val="20"/>
                <w:szCs w:val="20"/>
              </w:rPr>
              <w:t>Проводится анализ сроков последней актуал</w:t>
            </w:r>
            <w:r w:rsidR="00831422" w:rsidRPr="00AB3AA2">
              <w:rPr>
                <w:rFonts w:eastAsia="Calibri"/>
                <w:i/>
                <w:sz w:val="20"/>
                <w:szCs w:val="20"/>
              </w:rPr>
              <w:t>изации реестра бюджетных рисков</w:t>
            </w:r>
          </w:p>
        </w:tc>
      </w:tr>
      <w:tr w:rsidR="00AB3AA2" w:rsidRPr="00AB3AA2" w14:paraId="62F38551" w14:textId="77777777" w:rsidTr="001D527F">
        <w:trPr>
          <w:trHeight w:val="521"/>
          <w:jc w:val="center"/>
        </w:trPr>
        <w:tc>
          <w:tcPr>
            <w:tcW w:w="553" w:type="dxa"/>
            <w:vMerge/>
            <w:shd w:val="clear" w:color="auto" w:fill="auto"/>
          </w:tcPr>
          <w:p w14:paraId="63954655" w14:textId="77777777" w:rsidR="000E272D" w:rsidRPr="00AB3AA2" w:rsidRDefault="000E272D" w:rsidP="000139F4">
            <w:pPr>
              <w:spacing w:after="0" w:line="240" w:lineRule="auto"/>
              <w:contextualSpacing/>
              <w:jc w:val="center"/>
              <w:rPr>
                <w:rFonts w:eastAsia="Calibri"/>
                <w:sz w:val="20"/>
                <w:szCs w:val="20"/>
              </w:rPr>
            </w:pPr>
          </w:p>
        </w:tc>
        <w:tc>
          <w:tcPr>
            <w:tcW w:w="3269" w:type="dxa"/>
            <w:vMerge/>
            <w:shd w:val="clear" w:color="auto" w:fill="auto"/>
          </w:tcPr>
          <w:p w14:paraId="70B80829" w14:textId="77777777" w:rsidR="000E272D" w:rsidRPr="00AB3AA2" w:rsidRDefault="000E272D" w:rsidP="000139F4">
            <w:pPr>
              <w:autoSpaceDE w:val="0"/>
              <w:autoSpaceDN w:val="0"/>
              <w:adjustRightInd w:val="0"/>
              <w:spacing w:after="0" w:line="240" w:lineRule="auto"/>
              <w:jc w:val="both"/>
              <w:rPr>
                <w:rFonts w:eastAsia="Calibri"/>
                <w:sz w:val="20"/>
                <w:szCs w:val="20"/>
              </w:rPr>
            </w:pPr>
          </w:p>
        </w:tc>
        <w:tc>
          <w:tcPr>
            <w:tcW w:w="3258" w:type="dxa"/>
            <w:shd w:val="clear" w:color="auto" w:fill="auto"/>
          </w:tcPr>
          <w:p w14:paraId="5F1E1291" w14:textId="71E4961C" w:rsidR="000E272D" w:rsidRPr="00AB3AA2" w:rsidRDefault="000E272D" w:rsidP="000139F4">
            <w:pPr>
              <w:autoSpaceDE w:val="0"/>
              <w:autoSpaceDN w:val="0"/>
              <w:adjustRightInd w:val="0"/>
              <w:spacing w:after="0" w:line="240" w:lineRule="auto"/>
              <w:jc w:val="both"/>
              <w:rPr>
                <w:rFonts w:eastAsia="Calibri"/>
                <w:sz w:val="20"/>
                <w:szCs w:val="20"/>
              </w:rPr>
            </w:pPr>
            <w:r w:rsidRPr="00AB3AA2">
              <w:rPr>
                <w:sz w:val="20"/>
                <w:szCs w:val="20"/>
              </w:rPr>
              <w:t>В реестре бюджетных рисков частично учтены результаты ранее проведенных аудиторских мероприятий, отраженные в заключениях</w:t>
            </w:r>
          </w:p>
        </w:tc>
        <w:tc>
          <w:tcPr>
            <w:tcW w:w="673" w:type="dxa"/>
            <w:shd w:val="clear" w:color="auto" w:fill="auto"/>
          </w:tcPr>
          <w:p w14:paraId="1FBB2051" w14:textId="4821B8A4" w:rsidR="000E272D" w:rsidRPr="00AB3AA2" w:rsidRDefault="00F11C52" w:rsidP="000139F4">
            <w:pPr>
              <w:spacing w:after="0" w:line="240" w:lineRule="auto"/>
              <w:contextualSpacing/>
              <w:jc w:val="center"/>
              <w:rPr>
                <w:rFonts w:eastAsia="Calibri"/>
                <w:sz w:val="20"/>
                <w:szCs w:val="20"/>
              </w:rPr>
            </w:pPr>
            <w:r w:rsidRPr="00AB3AA2">
              <w:rPr>
                <w:rFonts w:eastAsia="Calibri"/>
                <w:sz w:val="20"/>
                <w:szCs w:val="20"/>
              </w:rPr>
              <w:t>4</w:t>
            </w:r>
          </w:p>
        </w:tc>
        <w:tc>
          <w:tcPr>
            <w:tcW w:w="1772" w:type="dxa"/>
            <w:shd w:val="clear" w:color="auto" w:fill="auto"/>
          </w:tcPr>
          <w:p w14:paraId="68D37C85" w14:textId="77777777" w:rsidR="000E272D" w:rsidRPr="00AB3AA2" w:rsidRDefault="000E272D" w:rsidP="000139F4">
            <w:pPr>
              <w:spacing w:after="0" w:line="240" w:lineRule="auto"/>
              <w:contextualSpacing/>
              <w:jc w:val="center"/>
              <w:rPr>
                <w:rFonts w:eastAsia="Calibri"/>
                <w:sz w:val="20"/>
                <w:szCs w:val="20"/>
              </w:rPr>
            </w:pPr>
          </w:p>
        </w:tc>
        <w:tc>
          <w:tcPr>
            <w:tcW w:w="3387" w:type="dxa"/>
            <w:vMerge/>
            <w:shd w:val="clear" w:color="auto" w:fill="auto"/>
          </w:tcPr>
          <w:p w14:paraId="145CE3E5" w14:textId="77777777" w:rsidR="000E272D" w:rsidRPr="00AB3AA2" w:rsidRDefault="000E272D" w:rsidP="000139F4">
            <w:pPr>
              <w:spacing w:after="0" w:line="240" w:lineRule="auto"/>
              <w:contextualSpacing/>
              <w:jc w:val="center"/>
              <w:rPr>
                <w:rFonts w:eastAsia="Calibri"/>
                <w:i/>
                <w:sz w:val="20"/>
                <w:szCs w:val="20"/>
              </w:rPr>
            </w:pPr>
          </w:p>
        </w:tc>
        <w:tc>
          <w:tcPr>
            <w:tcW w:w="2958" w:type="dxa"/>
            <w:vMerge/>
            <w:shd w:val="clear" w:color="auto" w:fill="auto"/>
          </w:tcPr>
          <w:p w14:paraId="4A9F790B" w14:textId="77777777" w:rsidR="000E272D" w:rsidRPr="00AB3AA2" w:rsidRDefault="000E272D" w:rsidP="000139F4">
            <w:pPr>
              <w:spacing w:after="0" w:line="240" w:lineRule="auto"/>
              <w:contextualSpacing/>
              <w:jc w:val="center"/>
              <w:rPr>
                <w:rFonts w:eastAsia="Calibri"/>
                <w:i/>
                <w:sz w:val="20"/>
                <w:szCs w:val="20"/>
              </w:rPr>
            </w:pPr>
          </w:p>
        </w:tc>
      </w:tr>
      <w:tr w:rsidR="00AB3AA2" w:rsidRPr="00AB3AA2" w14:paraId="0BF74A89" w14:textId="77777777" w:rsidTr="001D527F">
        <w:trPr>
          <w:trHeight w:val="521"/>
          <w:jc w:val="center"/>
        </w:trPr>
        <w:tc>
          <w:tcPr>
            <w:tcW w:w="553" w:type="dxa"/>
            <w:vMerge/>
            <w:shd w:val="clear" w:color="auto" w:fill="auto"/>
          </w:tcPr>
          <w:p w14:paraId="334E6AF7" w14:textId="77777777" w:rsidR="000E272D" w:rsidRPr="00AB3AA2" w:rsidRDefault="000E272D" w:rsidP="000139F4">
            <w:pPr>
              <w:spacing w:after="0" w:line="240" w:lineRule="auto"/>
              <w:contextualSpacing/>
              <w:jc w:val="center"/>
              <w:rPr>
                <w:rFonts w:eastAsia="Calibri"/>
                <w:sz w:val="20"/>
                <w:szCs w:val="20"/>
              </w:rPr>
            </w:pPr>
          </w:p>
        </w:tc>
        <w:tc>
          <w:tcPr>
            <w:tcW w:w="3269" w:type="dxa"/>
            <w:vMerge/>
            <w:shd w:val="clear" w:color="auto" w:fill="auto"/>
          </w:tcPr>
          <w:p w14:paraId="626A46D7" w14:textId="77777777" w:rsidR="000E272D" w:rsidRPr="00AB3AA2" w:rsidRDefault="000E272D" w:rsidP="000139F4">
            <w:pPr>
              <w:autoSpaceDE w:val="0"/>
              <w:autoSpaceDN w:val="0"/>
              <w:adjustRightInd w:val="0"/>
              <w:spacing w:after="0" w:line="240" w:lineRule="auto"/>
              <w:jc w:val="both"/>
              <w:rPr>
                <w:rFonts w:eastAsia="Calibri"/>
                <w:sz w:val="20"/>
                <w:szCs w:val="20"/>
              </w:rPr>
            </w:pPr>
          </w:p>
        </w:tc>
        <w:tc>
          <w:tcPr>
            <w:tcW w:w="3258" w:type="dxa"/>
            <w:shd w:val="clear" w:color="auto" w:fill="auto"/>
          </w:tcPr>
          <w:p w14:paraId="222CA064" w14:textId="34420A6A" w:rsidR="000E272D" w:rsidRPr="00AB3AA2" w:rsidRDefault="000E272D" w:rsidP="000139F4">
            <w:pPr>
              <w:autoSpaceDE w:val="0"/>
              <w:autoSpaceDN w:val="0"/>
              <w:adjustRightInd w:val="0"/>
              <w:spacing w:after="0" w:line="240" w:lineRule="auto"/>
              <w:jc w:val="both"/>
              <w:rPr>
                <w:rFonts w:eastAsia="Calibri"/>
                <w:sz w:val="20"/>
                <w:szCs w:val="20"/>
              </w:rPr>
            </w:pPr>
            <w:r w:rsidRPr="00AB3AA2">
              <w:rPr>
                <w:sz w:val="20"/>
                <w:szCs w:val="20"/>
              </w:rPr>
              <w:t>В реестре бюджетных рисков не учтены результаты ранее проведенных аудиторских мероприятий, отраженные в заключениях</w:t>
            </w:r>
          </w:p>
        </w:tc>
        <w:tc>
          <w:tcPr>
            <w:tcW w:w="673" w:type="dxa"/>
            <w:shd w:val="clear" w:color="auto" w:fill="auto"/>
          </w:tcPr>
          <w:p w14:paraId="2511E097" w14:textId="6808A806" w:rsidR="000E272D" w:rsidRPr="00AB3AA2" w:rsidRDefault="000E272D" w:rsidP="000139F4">
            <w:pPr>
              <w:spacing w:after="0" w:line="240" w:lineRule="auto"/>
              <w:contextualSpacing/>
              <w:jc w:val="center"/>
              <w:rPr>
                <w:rFonts w:eastAsia="Calibri"/>
                <w:sz w:val="20"/>
                <w:szCs w:val="20"/>
              </w:rPr>
            </w:pPr>
            <w:r w:rsidRPr="00AB3AA2">
              <w:rPr>
                <w:rFonts w:eastAsia="Calibri"/>
                <w:sz w:val="20"/>
                <w:szCs w:val="20"/>
              </w:rPr>
              <w:t>0</w:t>
            </w:r>
          </w:p>
        </w:tc>
        <w:tc>
          <w:tcPr>
            <w:tcW w:w="1772" w:type="dxa"/>
            <w:shd w:val="clear" w:color="auto" w:fill="auto"/>
          </w:tcPr>
          <w:p w14:paraId="39E1C68A" w14:textId="77777777" w:rsidR="000E272D" w:rsidRPr="00AB3AA2" w:rsidRDefault="000E272D" w:rsidP="000139F4">
            <w:pPr>
              <w:spacing w:after="0" w:line="240" w:lineRule="auto"/>
              <w:contextualSpacing/>
              <w:jc w:val="center"/>
              <w:rPr>
                <w:rFonts w:eastAsia="Calibri"/>
                <w:sz w:val="20"/>
                <w:szCs w:val="20"/>
              </w:rPr>
            </w:pPr>
          </w:p>
        </w:tc>
        <w:tc>
          <w:tcPr>
            <w:tcW w:w="3387" w:type="dxa"/>
            <w:vMerge/>
            <w:shd w:val="clear" w:color="auto" w:fill="auto"/>
          </w:tcPr>
          <w:p w14:paraId="258A7320" w14:textId="77777777" w:rsidR="000E272D" w:rsidRPr="00AB3AA2" w:rsidRDefault="000E272D" w:rsidP="000139F4">
            <w:pPr>
              <w:spacing w:after="0" w:line="240" w:lineRule="auto"/>
              <w:contextualSpacing/>
              <w:jc w:val="center"/>
              <w:rPr>
                <w:rFonts w:eastAsia="Calibri"/>
                <w:i/>
                <w:sz w:val="20"/>
                <w:szCs w:val="20"/>
              </w:rPr>
            </w:pPr>
          </w:p>
        </w:tc>
        <w:tc>
          <w:tcPr>
            <w:tcW w:w="2958" w:type="dxa"/>
            <w:vMerge/>
            <w:shd w:val="clear" w:color="auto" w:fill="auto"/>
          </w:tcPr>
          <w:p w14:paraId="4B6F680B" w14:textId="77777777" w:rsidR="000E272D" w:rsidRPr="00AB3AA2" w:rsidRDefault="000E272D" w:rsidP="000139F4">
            <w:pPr>
              <w:spacing w:after="0" w:line="240" w:lineRule="auto"/>
              <w:contextualSpacing/>
              <w:jc w:val="center"/>
              <w:rPr>
                <w:rFonts w:eastAsia="Calibri"/>
                <w:i/>
                <w:sz w:val="20"/>
                <w:szCs w:val="20"/>
              </w:rPr>
            </w:pPr>
          </w:p>
        </w:tc>
      </w:tr>
      <w:tr w:rsidR="00AB3AA2" w:rsidRPr="00AB3AA2" w14:paraId="3C62DF91" w14:textId="77777777" w:rsidTr="001D527F">
        <w:trPr>
          <w:trHeight w:val="521"/>
          <w:jc w:val="center"/>
        </w:trPr>
        <w:tc>
          <w:tcPr>
            <w:tcW w:w="553" w:type="dxa"/>
            <w:vMerge w:val="restart"/>
            <w:shd w:val="clear" w:color="auto" w:fill="auto"/>
          </w:tcPr>
          <w:p w14:paraId="602B76D7" w14:textId="43D91A3F" w:rsidR="00976F1F" w:rsidRPr="00AB3AA2" w:rsidRDefault="00976F1F" w:rsidP="000139F4">
            <w:pPr>
              <w:spacing w:after="0" w:line="240" w:lineRule="auto"/>
              <w:contextualSpacing/>
              <w:jc w:val="center"/>
              <w:rPr>
                <w:rFonts w:eastAsia="Calibri"/>
                <w:sz w:val="20"/>
                <w:szCs w:val="20"/>
              </w:rPr>
            </w:pPr>
            <w:r w:rsidRPr="00AB3AA2">
              <w:rPr>
                <w:rFonts w:eastAsia="Calibri"/>
                <w:sz w:val="20"/>
                <w:szCs w:val="20"/>
              </w:rPr>
              <w:t>13</w:t>
            </w:r>
          </w:p>
        </w:tc>
        <w:tc>
          <w:tcPr>
            <w:tcW w:w="3269" w:type="dxa"/>
            <w:vMerge w:val="restart"/>
            <w:shd w:val="clear" w:color="auto" w:fill="auto"/>
          </w:tcPr>
          <w:p w14:paraId="168A87BC" w14:textId="2FC9647D" w:rsidR="00976F1F" w:rsidRPr="00AB3AA2" w:rsidRDefault="00976F1F" w:rsidP="00AF6088">
            <w:pPr>
              <w:autoSpaceDE w:val="0"/>
              <w:autoSpaceDN w:val="0"/>
              <w:adjustRightInd w:val="0"/>
              <w:spacing w:after="0" w:line="240" w:lineRule="auto"/>
              <w:jc w:val="both"/>
              <w:rPr>
                <w:sz w:val="20"/>
                <w:szCs w:val="20"/>
              </w:rPr>
            </w:pPr>
            <w:r w:rsidRPr="00AB3AA2">
              <w:rPr>
                <w:sz w:val="20"/>
                <w:szCs w:val="20"/>
              </w:rPr>
              <w:t xml:space="preserve">В реестре бюджетных рисков учтены результаты </w:t>
            </w:r>
            <w:r w:rsidRPr="00AB3AA2">
              <w:rPr>
                <w:rFonts w:eastAsia="Calibri"/>
                <w:sz w:val="20"/>
                <w:szCs w:val="20"/>
              </w:rPr>
              <w:t>мониторинга мер по минимизации (устранению) бюджетных рисков</w:t>
            </w:r>
            <w:r w:rsidRPr="00AB3AA2">
              <w:rPr>
                <w:sz w:val="20"/>
                <w:szCs w:val="20"/>
              </w:rPr>
              <w:t>?</w:t>
            </w:r>
          </w:p>
          <w:p w14:paraId="7E7AFC87" w14:textId="72C084E5" w:rsidR="00976F1F" w:rsidRPr="00AB3AA2" w:rsidRDefault="00976F1F" w:rsidP="00831422">
            <w:pPr>
              <w:autoSpaceDE w:val="0"/>
              <w:autoSpaceDN w:val="0"/>
              <w:adjustRightInd w:val="0"/>
              <w:spacing w:after="0" w:line="240" w:lineRule="auto"/>
              <w:jc w:val="both"/>
              <w:rPr>
                <w:rFonts w:eastAsia="Calibri"/>
                <w:sz w:val="20"/>
                <w:szCs w:val="20"/>
              </w:rPr>
            </w:pPr>
            <w:r w:rsidRPr="00AB3AA2">
              <w:rPr>
                <w:sz w:val="20"/>
                <w:szCs w:val="20"/>
              </w:rPr>
              <w:t xml:space="preserve">(пункт 5 </w:t>
            </w:r>
            <w:r w:rsidR="005F5692" w:rsidRPr="00AB3AA2">
              <w:rPr>
                <w:sz w:val="20"/>
                <w:szCs w:val="20"/>
              </w:rPr>
              <w:t>П</w:t>
            </w:r>
            <w:r w:rsidRPr="00AB3AA2">
              <w:rPr>
                <w:sz w:val="20"/>
                <w:szCs w:val="20"/>
              </w:rPr>
              <w:t>риложения № 1 к СВФА</w:t>
            </w:r>
            <w:r w:rsidR="00831422" w:rsidRPr="00AB3AA2">
              <w:rPr>
                <w:sz w:val="20"/>
                <w:szCs w:val="20"/>
              </w:rPr>
              <w:t> </w:t>
            </w:r>
            <w:r w:rsidRPr="00AB3AA2">
              <w:rPr>
                <w:sz w:val="20"/>
                <w:szCs w:val="20"/>
              </w:rPr>
              <w:t>№ 160н)</w:t>
            </w:r>
          </w:p>
        </w:tc>
        <w:tc>
          <w:tcPr>
            <w:tcW w:w="3258" w:type="dxa"/>
            <w:shd w:val="clear" w:color="auto" w:fill="auto"/>
          </w:tcPr>
          <w:p w14:paraId="4F36D2DC" w14:textId="75A10296" w:rsidR="00976F1F" w:rsidRPr="00AB3AA2" w:rsidRDefault="00976F1F" w:rsidP="000139F4">
            <w:pPr>
              <w:autoSpaceDE w:val="0"/>
              <w:autoSpaceDN w:val="0"/>
              <w:adjustRightInd w:val="0"/>
              <w:spacing w:after="0" w:line="240" w:lineRule="auto"/>
              <w:jc w:val="both"/>
              <w:rPr>
                <w:sz w:val="20"/>
                <w:szCs w:val="20"/>
              </w:rPr>
            </w:pPr>
            <w:r w:rsidRPr="00AB3AA2">
              <w:rPr>
                <w:sz w:val="20"/>
                <w:szCs w:val="20"/>
              </w:rPr>
              <w:t xml:space="preserve">В реестре бюджетных рисков учтены результаты </w:t>
            </w:r>
            <w:r w:rsidRPr="00AB3AA2">
              <w:rPr>
                <w:rFonts w:eastAsia="Calibri"/>
                <w:sz w:val="20"/>
                <w:szCs w:val="20"/>
              </w:rPr>
              <w:t>мониторинга мер по минимизации (устранению) бюджетных рисков</w:t>
            </w:r>
          </w:p>
        </w:tc>
        <w:tc>
          <w:tcPr>
            <w:tcW w:w="673" w:type="dxa"/>
            <w:shd w:val="clear" w:color="auto" w:fill="auto"/>
          </w:tcPr>
          <w:p w14:paraId="054419AB" w14:textId="38AF1B51" w:rsidR="00976F1F" w:rsidRPr="00AB3AA2" w:rsidRDefault="00F11C52" w:rsidP="000139F4">
            <w:pPr>
              <w:spacing w:after="0" w:line="240" w:lineRule="auto"/>
              <w:contextualSpacing/>
              <w:jc w:val="center"/>
              <w:rPr>
                <w:rFonts w:eastAsia="Calibri"/>
                <w:sz w:val="20"/>
                <w:szCs w:val="20"/>
              </w:rPr>
            </w:pPr>
            <w:r w:rsidRPr="00AB3AA2">
              <w:rPr>
                <w:rFonts w:eastAsia="Calibri"/>
                <w:sz w:val="20"/>
                <w:szCs w:val="20"/>
              </w:rPr>
              <w:t>7</w:t>
            </w:r>
          </w:p>
        </w:tc>
        <w:tc>
          <w:tcPr>
            <w:tcW w:w="1772" w:type="dxa"/>
            <w:shd w:val="clear" w:color="auto" w:fill="auto"/>
          </w:tcPr>
          <w:p w14:paraId="20995D23" w14:textId="77777777" w:rsidR="00976F1F" w:rsidRPr="00AB3AA2" w:rsidRDefault="00976F1F" w:rsidP="000139F4">
            <w:pPr>
              <w:spacing w:after="0" w:line="240" w:lineRule="auto"/>
              <w:contextualSpacing/>
              <w:jc w:val="center"/>
              <w:rPr>
                <w:rFonts w:eastAsia="Calibri"/>
                <w:sz w:val="20"/>
                <w:szCs w:val="20"/>
              </w:rPr>
            </w:pPr>
          </w:p>
        </w:tc>
        <w:tc>
          <w:tcPr>
            <w:tcW w:w="3387" w:type="dxa"/>
            <w:vMerge w:val="restart"/>
            <w:shd w:val="clear" w:color="auto" w:fill="auto"/>
          </w:tcPr>
          <w:p w14:paraId="50B37CFE" w14:textId="77777777" w:rsidR="00976F1F" w:rsidRPr="00AB3AA2" w:rsidRDefault="00976F1F" w:rsidP="000139F4">
            <w:pPr>
              <w:spacing w:after="0" w:line="240" w:lineRule="auto"/>
              <w:contextualSpacing/>
              <w:jc w:val="center"/>
              <w:rPr>
                <w:rFonts w:eastAsia="Calibri"/>
                <w:i/>
                <w:sz w:val="20"/>
                <w:szCs w:val="20"/>
              </w:rPr>
            </w:pPr>
            <w:r w:rsidRPr="00AB3AA2">
              <w:rPr>
                <w:rFonts w:eastAsia="Calibri"/>
                <w:i/>
                <w:sz w:val="20"/>
                <w:szCs w:val="20"/>
              </w:rPr>
              <w:t>Указать реквизиты (дата, номер, наименование) последнего реестра бюджетных рисков, актуализированного в 2022 году (начале 2023 года).</w:t>
            </w:r>
          </w:p>
          <w:p w14:paraId="7BC9A6C1" w14:textId="693372AE" w:rsidR="00976F1F" w:rsidRPr="00AB3AA2" w:rsidRDefault="00976F1F" w:rsidP="00976F1F">
            <w:pPr>
              <w:autoSpaceDE w:val="0"/>
              <w:autoSpaceDN w:val="0"/>
              <w:adjustRightInd w:val="0"/>
              <w:spacing w:after="0" w:line="240" w:lineRule="auto"/>
              <w:jc w:val="center"/>
              <w:rPr>
                <w:i/>
                <w:iCs/>
                <w:sz w:val="20"/>
                <w:szCs w:val="20"/>
              </w:rPr>
            </w:pPr>
            <w:r w:rsidRPr="00AB3AA2">
              <w:rPr>
                <w:rFonts w:eastAsia="Calibri"/>
                <w:i/>
                <w:sz w:val="20"/>
                <w:szCs w:val="20"/>
              </w:rPr>
              <w:t xml:space="preserve">Указать </w:t>
            </w:r>
            <w:r w:rsidR="001D3C40" w:rsidRPr="00AB3AA2">
              <w:rPr>
                <w:rFonts w:eastAsia="Calibri"/>
                <w:i/>
                <w:sz w:val="20"/>
                <w:szCs w:val="20"/>
              </w:rPr>
              <w:t>информацию или реквизиты (дата, номер, наименование) документа, содержащего информацию,</w:t>
            </w:r>
            <w:r w:rsidR="00831422" w:rsidRPr="00AB3AA2">
              <w:rPr>
                <w:rFonts w:eastAsia="Calibri"/>
                <w:i/>
                <w:sz w:val="20"/>
                <w:szCs w:val="20"/>
              </w:rPr>
              <w:t xml:space="preserve"> за 2022 </w:t>
            </w:r>
            <w:r w:rsidRPr="00AB3AA2">
              <w:rPr>
                <w:rFonts w:eastAsia="Calibri"/>
                <w:i/>
                <w:sz w:val="20"/>
                <w:szCs w:val="20"/>
              </w:rPr>
              <w:t xml:space="preserve">год об исполнении </w:t>
            </w:r>
            <w:r w:rsidRPr="00AB3AA2">
              <w:rPr>
                <w:i/>
                <w:iCs/>
                <w:sz w:val="20"/>
                <w:szCs w:val="20"/>
              </w:rPr>
              <w:t>решений, направленных на повышение качества финансового менеджмента</w:t>
            </w:r>
          </w:p>
          <w:p w14:paraId="3696BB0B" w14:textId="6CC5D001" w:rsidR="00976F1F" w:rsidRPr="00AB3AA2" w:rsidRDefault="00976F1F" w:rsidP="00AB6CA9">
            <w:pPr>
              <w:spacing w:after="0" w:line="240" w:lineRule="auto"/>
              <w:contextualSpacing/>
              <w:jc w:val="center"/>
              <w:rPr>
                <w:rFonts w:eastAsia="Calibri"/>
                <w:i/>
                <w:sz w:val="20"/>
                <w:szCs w:val="20"/>
              </w:rPr>
            </w:pPr>
          </w:p>
        </w:tc>
        <w:tc>
          <w:tcPr>
            <w:tcW w:w="2958" w:type="dxa"/>
            <w:vMerge w:val="restart"/>
            <w:shd w:val="clear" w:color="auto" w:fill="auto"/>
          </w:tcPr>
          <w:p w14:paraId="6FF82745" w14:textId="61CE2F30" w:rsidR="00976F1F" w:rsidRPr="00AB3AA2" w:rsidRDefault="00976F1F" w:rsidP="00976F1F">
            <w:pPr>
              <w:spacing w:after="0" w:line="240" w:lineRule="auto"/>
              <w:contextualSpacing/>
              <w:jc w:val="center"/>
              <w:rPr>
                <w:rFonts w:eastAsia="Calibri"/>
                <w:i/>
                <w:sz w:val="20"/>
                <w:szCs w:val="20"/>
              </w:rPr>
            </w:pPr>
            <w:r w:rsidRPr="00AB3AA2">
              <w:rPr>
                <w:rFonts w:eastAsia="Calibri"/>
                <w:i/>
                <w:sz w:val="20"/>
                <w:szCs w:val="20"/>
              </w:rPr>
              <w:t xml:space="preserve">Документы оцениваются на соответствие требованиям СВФА № 160н и СВФА </w:t>
            </w:r>
            <w:r w:rsidR="002B2A8F" w:rsidRPr="00AB3AA2">
              <w:rPr>
                <w:rFonts w:eastAsia="Calibri"/>
                <w:i/>
                <w:sz w:val="20"/>
                <w:szCs w:val="20"/>
              </w:rPr>
              <w:t>№ </w:t>
            </w:r>
            <w:r w:rsidRPr="00AB3AA2">
              <w:rPr>
                <w:rFonts w:eastAsia="Calibri"/>
                <w:i/>
                <w:sz w:val="20"/>
                <w:szCs w:val="20"/>
              </w:rPr>
              <w:t>91н.</w:t>
            </w:r>
          </w:p>
          <w:p w14:paraId="4F9258BB" w14:textId="15E51144" w:rsidR="00976F1F" w:rsidRPr="00AB3AA2" w:rsidRDefault="00976F1F" w:rsidP="000139F4">
            <w:pPr>
              <w:spacing w:after="0" w:line="240" w:lineRule="auto"/>
              <w:contextualSpacing/>
              <w:jc w:val="center"/>
              <w:rPr>
                <w:rFonts w:eastAsia="Calibri"/>
                <w:i/>
                <w:sz w:val="20"/>
                <w:szCs w:val="20"/>
              </w:rPr>
            </w:pPr>
            <w:r w:rsidRPr="00AB3AA2">
              <w:rPr>
                <w:rFonts w:eastAsia="Calibri"/>
                <w:i/>
                <w:sz w:val="20"/>
                <w:szCs w:val="20"/>
              </w:rPr>
              <w:t xml:space="preserve">Проводится анализ на предмет переоценки бюджетных рисков </w:t>
            </w:r>
            <w:r w:rsidR="006E2EF5" w:rsidRPr="00AB3AA2">
              <w:rPr>
                <w:rFonts w:eastAsia="Calibri"/>
                <w:i/>
                <w:sz w:val="20"/>
                <w:szCs w:val="20"/>
              </w:rPr>
              <w:t xml:space="preserve">в реестре бюджетных рисков </w:t>
            </w:r>
            <w:r w:rsidRPr="00AB3AA2">
              <w:rPr>
                <w:rFonts w:eastAsia="Calibri"/>
                <w:i/>
                <w:sz w:val="20"/>
                <w:szCs w:val="20"/>
              </w:rPr>
              <w:t xml:space="preserve">с учетом результатов </w:t>
            </w:r>
            <w:r w:rsidR="00827D03" w:rsidRPr="00AB3AA2">
              <w:rPr>
                <w:rFonts w:eastAsia="Calibri"/>
                <w:i/>
                <w:sz w:val="20"/>
                <w:szCs w:val="20"/>
              </w:rPr>
              <w:t>мониторинга мер по минимизации (устранению) бюджетных рисков</w:t>
            </w:r>
            <w:r w:rsidR="006E2EF5" w:rsidRPr="00AB3AA2">
              <w:rPr>
                <w:rFonts w:eastAsia="Calibri"/>
                <w:i/>
                <w:sz w:val="20"/>
                <w:szCs w:val="20"/>
              </w:rPr>
              <w:t xml:space="preserve"> (рассматриваются способы проведения указанного мониторинга и документы, используемые в целях его проведения)</w:t>
            </w:r>
          </w:p>
        </w:tc>
      </w:tr>
      <w:tr w:rsidR="00AB3AA2" w:rsidRPr="00AB3AA2" w14:paraId="31D6E2EC" w14:textId="77777777" w:rsidTr="001D527F">
        <w:trPr>
          <w:trHeight w:val="521"/>
          <w:jc w:val="center"/>
        </w:trPr>
        <w:tc>
          <w:tcPr>
            <w:tcW w:w="553" w:type="dxa"/>
            <w:vMerge/>
            <w:shd w:val="clear" w:color="auto" w:fill="auto"/>
          </w:tcPr>
          <w:p w14:paraId="38278B27" w14:textId="77777777" w:rsidR="00976F1F" w:rsidRPr="00AB3AA2" w:rsidRDefault="00976F1F" w:rsidP="000139F4">
            <w:pPr>
              <w:spacing w:after="0" w:line="240" w:lineRule="auto"/>
              <w:contextualSpacing/>
              <w:jc w:val="center"/>
              <w:rPr>
                <w:rFonts w:eastAsia="Calibri"/>
                <w:sz w:val="20"/>
                <w:szCs w:val="20"/>
              </w:rPr>
            </w:pPr>
          </w:p>
        </w:tc>
        <w:tc>
          <w:tcPr>
            <w:tcW w:w="3269" w:type="dxa"/>
            <w:vMerge/>
            <w:shd w:val="clear" w:color="auto" w:fill="auto"/>
          </w:tcPr>
          <w:p w14:paraId="601229F6" w14:textId="77777777" w:rsidR="00976F1F" w:rsidRPr="00AB3AA2" w:rsidRDefault="00976F1F" w:rsidP="000139F4">
            <w:pPr>
              <w:autoSpaceDE w:val="0"/>
              <w:autoSpaceDN w:val="0"/>
              <w:adjustRightInd w:val="0"/>
              <w:spacing w:after="0" w:line="240" w:lineRule="auto"/>
              <w:jc w:val="both"/>
              <w:rPr>
                <w:rFonts w:eastAsia="Calibri"/>
                <w:sz w:val="20"/>
                <w:szCs w:val="20"/>
              </w:rPr>
            </w:pPr>
          </w:p>
        </w:tc>
        <w:tc>
          <w:tcPr>
            <w:tcW w:w="3258" w:type="dxa"/>
            <w:shd w:val="clear" w:color="auto" w:fill="auto"/>
          </w:tcPr>
          <w:p w14:paraId="33E0B78E" w14:textId="6113F9C4" w:rsidR="00976F1F" w:rsidRPr="00AB3AA2" w:rsidRDefault="00976F1F" w:rsidP="000139F4">
            <w:pPr>
              <w:autoSpaceDE w:val="0"/>
              <w:autoSpaceDN w:val="0"/>
              <w:adjustRightInd w:val="0"/>
              <w:spacing w:after="0" w:line="240" w:lineRule="auto"/>
              <w:jc w:val="both"/>
              <w:rPr>
                <w:sz w:val="20"/>
                <w:szCs w:val="20"/>
              </w:rPr>
            </w:pPr>
            <w:r w:rsidRPr="00AB3AA2">
              <w:rPr>
                <w:sz w:val="20"/>
                <w:szCs w:val="20"/>
              </w:rPr>
              <w:t xml:space="preserve">В реестре бюджетных рисков не учтены результаты </w:t>
            </w:r>
            <w:r w:rsidRPr="00AB3AA2">
              <w:rPr>
                <w:rFonts w:eastAsia="Calibri"/>
                <w:sz w:val="20"/>
                <w:szCs w:val="20"/>
              </w:rPr>
              <w:t>мониторинга мер по минимизации (устранению) бюджетных рисков</w:t>
            </w:r>
          </w:p>
        </w:tc>
        <w:tc>
          <w:tcPr>
            <w:tcW w:w="673" w:type="dxa"/>
            <w:shd w:val="clear" w:color="auto" w:fill="auto"/>
          </w:tcPr>
          <w:p w14:paraId="4EEE9FB9" w14:textId="6C96A42E" w:rsidR="00976F1F" w:rsidRPr="00AB3AA2" w:rsidRDefault="007E502A" w:rsidP="000139F4">
            <w:pPr>
              <w:spacing w:after="0" w:line="240" w:lineRule="auto"/>
              <w:contextualSpacing/>
              <w:jc w:val="center"/>
              <w:rPr>
                <w:rFonts w:eastAsia="Calibri"/>
                <w:sz w:val="20"/>
                <w:szCs w:val="20"/>
              </w:rPr>
            </w:pPr>
            <w:r w:rsidRPr="00AB3AA2">
              <w:rPr>
                <w:rFonts w:eastAsia="Calibri"/>
                <w:sz w:val="20"/>
                <w:szCs w:val="20"/>
              </w:rPr>
              <w:t>2</w:t>
            </w:r>
          </w:p>
        </w:tc>
        <w:tc>
          <w:tcPr>
            <w:tcW w:w="1772" w:type="dxa"/>
            <w:shd w:val="clear" w:color="auto" w:fill="auto"/>
          </w:tcPr>
          <w:p w14:paraId="33724D95" w14:textId="77777777" w:rsidR="00976F1F" w:rsidRPr="00AB3AA2" w:rsidRDefault="00976F1F" w:rsidP="000139F4">
            <w:pPr>
              <w:spacing w:after="0" w:line="240" w:lineRule="auto"/>
              <w:contextualSpacing/>
              <w:jc w:val="center"/>
              <w:rPr>
                <w:rFonts w:eastAsia="Calibri"/>
                <w:sz w:val="20"/>
                <w:szCs w:val="20"/>
              </w:rPr>
            </w:pPr>
          </w:p>
        </w:tc>
        <w:tc>
          <w:tcPr>
            <w:tcW w:w="3387" w:type="dxa"/>
            <w:vMerge/>
            <w:shd w:val="clear" w:color="auto" w:fill="auto"/>
          </w:tcPr>
          <w:p w14:paraId="43170AA5" w14:textId="77777777" w:rsidR="00976F1F" w:rsidRPr="00AB3AA2" w:rsidRDefault="00976F1F" w:rsidP="000139F4">
            <w:pPr>
              <w:spacing w:after="0" w:line="240" w:lineRule="auto"/>
              <w:contextualSpacing/>
              <w:jc w:val="center"/>
              <w:rPr>
                <w:rFonts w:eastAsia="Calibri"/>
                <w:i/>
                <w:sz w:val="20"/>
                <w:szCs w:val="20"/>
              </w:rPr>
            </w:pPr>
          </w:p>
        </w:tc>
        <w:tc>
          <w:tcPr>
            <w:tcW w:w="2958" w:type="dxa"/>
            <w:vMerge/>
            <w:shd w:val="clear" w:color="auto" w:fill="auto"/>
          </w:tcPr>
          <w:p w14:paraId="66003AA6" w14:textId="77777777" w:rsidR="00976F1F" w:rsidRPr="00AB3AA2" w:rsidRDefault="00976F1F" w:rsidP="000139F4">
            <w:pPr>
              <w:spacing w:after="0" w:line="240" w:lineRule="auto"/>
              <w:contextualSpacing/>
              <w:jc w:val="center"/>
              <w:rPr>
                <w:rFonts w:eastAsia="Calibri"/>
                <w:i/>
                <w:sz w:val="20"/>
                <w:szCs w:val="20"/>
              </w:rPr>
            </w:pPr>
          </w:p>
        </w:tc>
      </w:tr>
      <w:tr w:rsidR="00AB3AA2" w:rsidRPr="00AB3AA2" w14:paraId="648E423B" w14:textId="77777777" w:rsidTr="001D527F">
        <w:trPr>
          <w:trHeight w:val="521"/>
          <w:jc w:val="center"/>
        </w:trPr>
        <w:tc>
          <w:tcPr>
            <w:tcW w:w="553" w:type="dxa"/>
            <w:vMerge/>
            <w:shd w:val="clear" w:color="auto" w:fill="auto"/>
          </w:tcPr>
          <w:p w14:paraId="1BCC51CD" w14:textId="77777777" w:rsidR="00976F1F" w:rsidRPr="00AB3AA2" w:rsidRDefault="00976F1F" w:rsidP="000139F4">
            <w:pPr>
              <w:spacing w:after="0" w:line="240" w:lineRule="auto"/>
              <w:contextualSpacing/>
              <w:jc w:val="center"/>
              <w:rPr>
                <w:rFonts w:eastAsia="Calibri"/>
                <w:sz w:val="20"/>
                <w:szCs w:val="20"/>
              </w:rPr>
            </w:pPr>
          </w:p>
        </w:tc>
        <w:tc>
          <w:tcPr>
            <w:tcW w:w="3269" w:type="dxa"/>
            <w:vMerge/>
            <w:shd w:val="clear" w:color="auto" w:fill="auto"/>
          </w:tcPr>
          <w:p w14:paraId="086AE5B1" w14:textId="77777777" w:rsidR="00976F1F" w:rsidRPr="00AB3AA2" w:rsidRDefault="00976F1F" w:rsidP="000139F4">
            <w:pPr>
              <w:autoSpaceDE w:val="0"/>
              <w:autoSpaceDN w:val="0"/>
              <w:adjustRightInd w:val="0"/>
              <w:spacing w:after="0" w:line="240" w:lineRule="auto"/>
              <w:jc w:val="both"/>
              <w:rPr>
                <w:rFonts w:eastAsia="Calibri"/>
                <w:sz w:val="20"/>
                <w:szCs w:val="20"/>
              </w:rPr>
            </w:pPr>
          </w:p>
        </w:tc>
        <w:tc>
          <w:tcPr>
            <w:tcW w:w="3258" w:type="dxa"/>
            <w:shd w:val="clear" w:color="auto" w:fill="auto"/>
          </w:tcPr>
          <w:p w14:paraId="07FA5DF8" w14:textId="1B1BC130" w:rsidR="00976F1F" w:rsidRPr="00AB3AA2" w:rsidRDefault="00976F1F" w:rsidP="00AB6CA9">
            <w:pPr>
              <w:autoSpaceDE w:val="0"/>
              <w:autoSpaceDN w:val="0"/>
              <w:adjustRightInd w:val="0"/>
              <w:spacing w:after="0" w:line="240" w:lineRule="auto"/>
              <w:jc w:val="both"/>
              <w:rPr>
                <w:sz w:val="20"/>
                <w:szCs w:val="20"/>
              </w:rPr>
            </w:pPr>
            <w:r w:rsidRPr="00AB3AA2">
              <w:rPr>
                <w:rFonts w:eastAsia="Calibri"/>
                <w:sz w:val="20"/>
                <w:szCs w:val="20"/>
              </w:rPr>
              <w:t>Мониторинг мер по минимизации (устранению) бюджетных рисков не проводился</w:t>
            </w:r>
          </w:p>
        </w:tc>
        <w:tc>
          <w:tcPr>
            <w:tcW w:w="673" w:type="dxa"/>
            <w:shd w:val="clear" w:color="auto" w:fill="auto"/>
          </w:tcPr>
          <w:p w14:paraId="2AF39C15" w14:textId="26076862" w:rsidR="00976F1F" w:rsidRPr="00AB3AA2" w:rsidRDefault="00976F1F" w:rsidP="000139F4">
            <w:pPr>
              <w:spacing w:after="0" w:line="240" w:lineRule="auto"/>
              <w:contextualSpacing/>
              <w:jc w:val="center"/>
              <w:rPr>
                <w:rFonts w:eastAsia="Calibri"/>
                <w:sz w:val="20"/>
                <w:szCs w:val="20"/>
              </w:rPr>
            </w:pPr>
            <w:r w:rsidRPr="00AB3AA2">
              <w:rPr>
                <w:rFonts w:eastAsia="Calibri"/>
                <w:sz w:val="20"/>
                <w:szCs w:val="20"/>
              </w:rPr>
              <w:t>0</w:t>
            </w:r>
          </w:p>
        </w:tc>
        <w:tc>
          <w:tcPr>
            <w:tcW w:w="1772" w:type="dxa"/>
            <w:shd w:val="clear" w:color="auto" w:fill="auto"/>
          </w:tcPr>
          <w:p w14:paraId="5EB792D1" w14:textId="77777777" w:rsidR="00976F1F" w:rsidRPr="00AB3AA2" w:rsidRDefault="00976F1F" w:rsidP="000139F4">
            <w:pPr>
              <w:spacing w:after="0" w:line="240" w:lineRule="auto"/>
              <w:contextualSpacing/>
              <w:jc w:val="center"/>
              <w:rPr>
                <w:rFonts w:eastAsia="Calibri"/>
                <w:sz w:val="20"/>
                <w:szCs w:val="20"/>
              </w:rPr>
            </w:pPr>
          </w:p>
        </w:tc>
        <w:tc>
          <w:tcPr>
            <w:tcW w:w="3387" w:type="dxa"/>
            <w:vMerge/>
            <w:shd w:val="clear" w:color="auto" w:fill="auto"/>
          </w:tcPr>
          <w:p w14:paraId="438836D0" w14:textId="77777777" w:rsidR="00976F1F" w:rsidRPr="00AB3AA2" w:rsidRDefault="00976F1F" w:rsidP="000139F4">
            <w:pPr>
              <w:spacing w:after="0" w:line="240" w:lineRule="auto"/>
              <w:contextualSpacing/>
              <w:jc w:val="center"/>
              <w:rPr>
                <w:rFonts w:eastAsia="Calibri"/>
                <w:i/>
                <w:sz w:val="20"/>
                <w:szCs w:val="20"/>
              </w:rPr>
            </w:pPr>
          </w:p>
        </w:tc>
        <w:tc>
          <w:tcPr>
            <w:tcW w:w="2958" w:type="dxa"/>
            <w:vMerge/>
            <w:shd w:val="clear" w:color="auto" w:fill="auto"/>
          </w:tcPr>
          <w:p w14:paraId="5BABB010" w14:textId="77777777" w:rsidR="00976F1F" w:rsidRPr="00AB3AA2" w:rsidRDefault="00976F1F" w:rsidP="000139F4">
            <w:pPr>
              <w:spacing w:after="0" w:line="240" w:lineRule="auto"/>
              <w:contextualSpacing/>
              <w:jc w:val="center"/>
              <w:rPr>
                <w:rFonts w:eastAsia="Calibri"/>
                <w:i/>
                <w:sz w:val="20"/>
                <w:szCs w:val="20"/>
              </w:rPr>
            </w:pPr>
          </w:p>
        </w:tc>
      </w:tr>
      <w:tr w:rsidR="00AB3AA2" w:rsidRPr="00AB3AA2" w14:paraId="1ED7CF63" w14:textId="77777777" w:rsidTr="001D527F">
        <w:trPr>
          <w:trHeight w:val="521"/>
          <w:jc w:val="center"/>
        </w:trPr>
        <w:tc>
          <w:tcPr>
            <w:tcW w:w="553" w:type="dxa"/>
            <w:vMerge w:val="restart"/>
            <w:shd w:val="clear" w:color="auto" w:fill="auto"/>
          </w:tcPr>
          <w:p w14:paraId="3CCD21B2" w14:textId="184522E9" w:rsidR="007B31CA" w:rsidRPr="00AB3AA2" w:rsidRDefault="007B31CA" w:rsidP="000139F4">
            <w:pPr>
              <w:spacing w:after="0" w:line="240" w:lineRule="auto"/>
              <w:contextualSpacing/>
              <w:jc w:val="center"/>
              <w:rPr>
                <w:rFonts w:eastAsia="Calibri"/>
                <w:sz w:val="20"/>
                <w:szCs w:val="20"/>
              </w:rPr>
            </w:pPr>
            <w:r w:rsidRPr="00AB3AA2">
              <w:rPr>
                <w:rFonts w:eastAsia="Calibri"/>
                <w:sz w:val="20"/>
                <w:szCs w:val="20"/>
              </w:rPr>
              <w:t>14</w:t>
            </w:r>
          </w:p>
        </w:tc>
        <w:tc>
          <w:tcPr>
            <w:tcW w:w="3269" w:type="dxa"/>
            <w:vMerge w:val="restart"/>
            <w:shd w:val="clear" w:color="auto" w:fill="auto"/>
          </w:tcPr>
          <w:p w14:paraId="32C264FF" w14:textId="018CAA88" w:rsidR="007B31CA" w:rsidRPr="00AB3AA2" w:rsidRDefault="007B31CA" w:rsidP="005440AF">
            <w:pPr>
              <w:autoSpaceDE w:val="0"/>
              <w:autoSpaceDN w:val="0"/>
              <w:adjustRightInd w:val="0"/>
              <w:spacing w:after="0" w:line="240" w:lineRule="auto"/>
              <w:jc w:val="both"/>
              <w:rPr>
                <w:sz w:val="20"/>
                <w:szCs w:val="20"/>
              </w:rPr>
            </w:pPr>
            <w:r w:rsidRPr="00AB3AA2">
              <w:rPr>
                <w:rFonts w:eastAsia="Calibri"/>
                <w:sz w:val="20"/>
                <w:szCs w:val="20"/>
              </w:rPr>
              <w:t xml:space="preserve">В реестре бюджетных рисков учтены </w:t>
            </w:r>
            <w:r w:rsidRPr="00AB3AA2">
              <w:rPr>
                <w:sz w:val="20"/>
                <w:szCs w:val="20"/>
              </w:rPr>
              <w:t xml:space="preserve">письменные возражения и предложения субъектов бюджетных процедур, поступившие после представления </w:t>
            </w:r>
            <w:r w:rsidRPr="00AB3AA2">
              <w:rPr>
                <w:sz w:val="20"/>
                <w:szCs w:val="20"/>
              </w:rPr>
              <w:lastRenderedPageBreak/>
              <w:t>заключения руководителю главного администратора</w:t>
            </w:r>
            <w:r w:rsidR="00E5233D" w:rsidRPr="00AB3AA2">
              <w:rPr>
                <w:sz w:val="20"/>
                <w:szCs w:val="20"/>
              </w:rPr>
              <w:t xml:space="preserve">, </w:t>
            </w:r>
            <w:r w:rsidR="007E502A" w:rsidRPr="00AB3AA2">
              <w:rPr>
                <w:sz w:val="20"/>
                <w:szCs w:val="20"/>
              </w:rPr>
              <w:t xml:space="preserve">руководителю </w:t>
            </w:r>
            <w:r w:rsidR="00E5233D" w:rsidRPr="00AB3AA2">
              <w:rPr>
                <w:sz w:val="20"/>
                <w:szCs w:val="20"/>
              </w:rPr>
              <w:t>передавшего полномочия администратора</w:t>
            </w:r>
            <w:r w:rsidRPr="00AB3AA2">
              <w:rPr>
                <w:sz w:val="20"/>
                <w:szCs w:val="20"/>
              </w:rPr>
              <w:t xml:space="preserve"> (в случае наличия</w:t>
            </w:r>
            <w:r w:rsidR="00E5233D" w:rsidRPr="00AB3AA2">
              <w:rPr>
                <w:sz w:val="20"/>
                <w:szCs w:val="20"/>
              </w:rPr>
              <w:t xml:space="preserve"> в них</w:t>
            </w:r>
            <w:r w:rsidRPr="00AB3AA2">
              <w:rPr>
                <w:sz w:val="20"/>
                <w:szCs w:val="20"/>
              </w:rPr>
              <w:t xml:space="preserve"> информации о бюджетных рисках и отсутствия внесения изменений в заключение)?</w:t>
            </w:r>
          </w:p>
          <w:p w14:paraId="24927E7C" w14:textId="32B50B73" w:rsidR="007B31CA" w:rsidRPr="00AB3AA2" w:rsidRDefault="00D874B9" w:rsidP="000139F4">
            <w:pPr>
              <w:autoSpaceDE w:val="0"/>
              <w:autoSpaceDN w:val="0"/>
              <w:adjustRightInd w:val="0"/>
              <w:spacing w:after="0" w:line="240" w:lineRule="auto"/>
              <w:jc w:val="both"/>
              <w:rPr>
                <w:sz w:val="20"/>
                <w:szCs w:val="20"/>
              </w:rPr>
            </w:pPr>
            <w:r w:rsidRPr="00AB3AA2">
              <w:rPr>
                <w:sz w:val="20"/>
                <w:szCs w:val="20"/>
              </w:rPr>
              <w:t>(пункт 14 СВФА № 91н)</w:t>
            </w:r>
          </w:p>
        </w:tc>
        <w:tc>
          <w:tcPr>
            <w:tcW w:w="3258" w:type="dxa"/>
            <w:shd w:val="clear" w:color="auto" w:fill="auto"/>
          </w:tcPr>
          <w:p w14:paraId="230B2634" w14:textId="18E7853B" w:rsidR="007B31CA" w:rsidRPr="00AB3AA2" w:rsidRDefault="007B31CA" w:rsidP="00E5233D">
            <w:pPr>
              <w:autoSpaceDE w:val="0"/>
              <w:autoSpaceDN w:val="0"/>
              <w:adjustRightInd w:val="0"/>
              <w:spacing w:after="0" w:line="240" w:lineRule="auto"/>
              <w:jc w:val="both"/>
              <w:rPr>
                <w:rFonts w:eastAsia="Calibri"/>
                <w:sz w:val="20"/>
                <w:szCs w:val="20"/>
              </w:rPr>
            </w:pPr>
            <w:r w:rsidRPr="00AB3AA2">
              <w:rPr>
                <w:rFonts w:eastAsia="Calibri"/>
                <w:sz w:val="20"/>
                <w:szCs w:val="20"/>
              </w:rPr>
              <w:lastRenderedPageBreak/>
              <w:t xml:space="preserve">В реестре бюджетных рисков учтены </w:t>
            </w:r>
            <w:r w:rsidRPr="00AB3AA2">
              <w:rPr>
                <w:sz w:val="20"/>
                <w:szCs w:val="20"/>
              </w:rPr>
              <w:t xml:space="preserve">письменные возражения и предложения субъектов бюджетных процедур, поступившие после представления </w:t>
            </w:r>
            <w:r w:rsidRPr="00AB3AA2">
              <w:rPr>
                <w:sz w:val="20"/>
                <w:szCs w:val="20"/>
              </w:rPr>
              <w:lastRenderedPageBreak/>
              <w:t>заключения руководителю главного ад</w:t>
            </w:r>
            <w:r w:rsidR="00E5233D" w:rsidRPr="00AB3AA2">
              <w:rPr>
                <w:sz w:val="20"/>
                <w:szCs w:val="20"/>
              </w:rPr>
              <w:t xml:space="preserve">министратора, </w:t>
            </w:r>
            <w:r w:rsidR="007E502A" w:rsidRPr="00AB3AA2">
              <w:rPr>
                <w:sz w:val="20"/>
                <w:szCs w:val="20"/>
              </w:rPr>
              <w:t xml:space="preserve">руководителю </w:t>
            </w:r>
            <w:r w:rsidR="00E5233D" w:rsidRPr="00AB3AA2">
              <w:rPr>
                <w:sz w:val="20"/>
                <w:szCs w:val="20"/>
              </w:rPr>
              <w:t xml:space="preserve">передавшего полномочия администратора </w:t>
            </w:r>
            <w:r w:rsidRPr="00AB3AA2">
              <w:rPr>
                <w:sz w:val="20"/>
                <w:szCs w:val="20"/>
              </w:rPr>
              <w:t xml:space="preserve">(в случае наличия </w:t>
            </w:r>
            <w:r w:rsidR="00E5233D" w:rsidRPr="00AB3AA2">
              <w:rPr>
                <w:sz w:val="20"/>
                <w:szCs w:val="20"/>
              </w:rPr>
              <w:t xml:space="preserve">в них </w:t>
            </w:r>
            <w:r w:rsidRPr="00AB3AA2">
              <w:rPr>
                <w:sz w:val="20"/>
                <w:szCs w:val="20"/>
              </w:rPr>
              <w:t>информации о бюджетных рисках и отсутствия внесения изменений в заключение)</w:t>
            </w:r>
          </w:p>
        </w:tc>
        <w:tc>
          <w:tcPr>
            <w:tcW w:w="673" w:type="dxa"/>
            <w:shd w:val="clear" w:color="auto" w:fill="auto"/>
          </w:tcPr>
          <w:p w14:paraId="7DC5537B" w14:textId="2583EBBF" w:rsidR="007B31CA" w:rsidRPr="00AB3AA2" w:rsidRDefault="00F11C52" w:rsidP="000139F4">
            <w:pPr>
              <w:spacing w:after="0" w:line="240" w:lineRule="auto"/>
              <w:contextualSpacing/>
              <w:jc w:val="center"/>
              <w:rPr>
                <w:rFonts w:eastAsia="Calibri"/>
                <w:sz w:val="20"/>
                <w:szCs w:val="20"/>
              </w:rPr>
            </w:pPr>
            <w:r w:rsidRPr="00AB3AA2">
              <w:rPr>
                <w:rFonts w:eastAsia="Calibri"/>
                <w:sz w:val="20"/>
                <w:szCs w:val="20"/>
              </w:rPr>
              <w:lastRenderedPageBreak/>
              <w:t>6</w:t>
            </w:r>
          </w:p>
        </w:tc>
        <w:tc>
          <w:tcPr>
            <w:tcW w:w="1772" w:type="dxa"/>
            <w:shd w:val="clear" w:color="auto" w:fill="auto"/>
          </w:tcPr>
          <w:p w14:paraId="1620978A" w14:textId="77777777" w:rsidR="007B31CA" w:rsidRPr="00AB3AA2" w:rsidRDefault="007B31CA" w:rsidP="000139F4">
            <w:pPr>
              <w:spacing w:after="0" w:line="240" w:lineRule="auto"/>
              <w:contextualSpacing/>
              <w:jc w:val="center"/>
              <w:rPr>
                <w:rFonts w:eastAsia="Calibri"/>
                <w:sz w:val="20"/>
                <w:szCs w:val="20"/>
              </w:rPr>
            </w:pPr>
          </w:p>
        </w:tc>
        <w:tc>
          <w:tcPr>
            <w:tcW w:w="3387" w:type="dxa"/>
            <w:vMerge w:val="restart"/>
            <w:shd w:val="clear" w:color="auto" w:fill="auto"/>
          </w:tcPr>
          <w:p w14:paraId="1002481C" w14:textId="77777777" w:rsidR="00E3592E" w:rsidRPr="00AB3AA2" w:rsidRDefault="007B31CA" w:rsidP="00BD5165">
            <w:pPr>
              <w:spacing w:after="0" w:line="240" w:lineRule="auto"/>
              <w:contextualSpacing/>
              <w:jc w:val="center"/>
              <w:rPr>
                <w:rFonts w:eastAsia="Calibri"/>
                <w:i/>
                <w:sz w:val="20"/>
                <w:szCs w:val="20"/>
              </w:rPr>
            </w:pPr>
            <w:r w:rsidRPr="00AB3AA2">
              <w:rPr>
                <w:rFonts w:eastAsia="Calibri"/>
                <w:i/>
                <w:sz w:val="20"/>
                <w:szCs w:val="20"/>
              </w:rPr>
              <w:t>Указать реквизиты (дата, номер, наименование)</w:t>
            </w:r>
            <w:r w:rsidR="00E3592E" w:rsidRPr="00AB3AA2">
              <w:rPr>
                <w:rFonts w:eastAsia="Calibri"/>
                <w:i/>
                <w:sz w:val="20"/>
                <w:szCs w:val="20"/>
              </w:rPr>
              <w:t>:</w:t>
            </w:r>
          </w:p>
          <w:p w14:paraId="03E61A23" w14:textId="5443E489" w:rsidR="007B31CA" w:rsidRPr="00AB3AA2" w:rsidRDefault="00E3592E" w:rsidP="00BD5165">
            <w:pPr>
              <w:spacing w:after="0" w:line="240" w:lineRule="auto"/>
              <w:contextualSpacing/>
              <w:jc w:val="center"/>
              <w:rPr>
                <w:rFonts w:eastAsia="Calibri"/>
                <w:i/>
                <w:sz w:val="20"/>
                <w:szCs w:val="20"/>
              </w:rPr>
            </w:pPr>
            <w:r w:rsidRPr="00AB3AA2">
              <w:rPr>
                <w:rFonts w:eastAsia="Calibri"/>
                <w:i/>
                <w:sz w:val="20"/>
                <w:szCs w:val="20"/>
              </w:rPr>
              <w:t>-</w:t>
            </w:r>
            <w:r w:rsidR="007B31CA" w:rsidRPr="00AB3AA2">
              <w:rPr>
                <w:rFonts w:eastAsia="Calibri"/>
                <w:i/>
                <w:sz w:val="20"/>
                <w:szCs w:val="20"/>
              </w:rPr>
              <w:t xml:space="preserve"> последнего реестра бюджетных ри</w:t>
            </w:r>
            <w:r w:rsidR="00D874B9" w:rsidRPr="00AB3AA2">
              <w:rPr>
                <w:rFonts w:eastAsia="Calibri"/>
                <w:i/>
                <w:sz w:val="20"/>
                <w:szCs w:val="20"/>
              </w:rPr>
              <w:t>сков, актуализированного в 2022</w:t>
            </w:r>
            <w:r w:rsidR="00D874B9" w:rsidRPr="00AB3AA2">
              <w:rPr>
                <w:rFonts w:eastAsia="Calibri"/>
                <w:i/>
                <w:sz w:val="20"/>
                <w:szCs w:val="20"/>
                <w:lang w:val="en-US"/>
              </w:rPr>
              <w:t> </w:t>
            </w:r>
            <w:r w:rsidR="007B31CA" w:rsidRPr="00AB3AA2">
              <w:rPr>
                <w:rFonts w:eastAsia="Calibri"/>
                <w:i/>
                <w:sz w:val="20"/>
                <w:szCs w:val="20"/>
              </w:rPr>
              <w:t>году (начале 2023 года)</w:t>
            </w:r>
            <w:r w:rsidRPr="00AB3AA2">
              <w:rPr>
                <w:rFonts w:eastAsia="Calibri"/>
                <w:i/>
                <w:sz w:val="20"/>
                <w:szCs w:val="20"/>
              </w:rPr>
              <w:t>;</w:t>
            </w:r>
          </w:p>
          <w:p w14:paraId="6DBFCBB7" w14:textId="515302F2" w:rsidR="007B31CA" w:rsidRPr="00AB3AA2" w:rsidRDefault="00E3592E" w:rsidP="00E3592E">
            <w:pPr>
              <w:spacing w:after="0" w:line="240" w:lineRule="auto"/>
              <w:contextualSpacing/>
              <w:jc w:val="center"/>
              <w:rPr>
                <w:rFonts w:eastAsia="Calibri"/>
                <w:i/>
                <w:sz w:val="20"/>
                <w:szCs w:val="20"/>
              </w:rPr>
            </w:pPr>
            <w:r w:rsidRPr="00AB3AA2">
              <w:rPr>
                <w:rFonts w:eastAsia="Calibri"/>
                <w:i/>
                <w:sz w:val="20"/>
                <w:szCs w:val="20"/>
              </w:rPr>
              <w:lastRenderedPageBreak/>
              <w:t xml:space="preserve">- </w:t>
            </w:r>
            <w:r w:rsidR="007B31CA" w:rsidRPr="00AB3AA2">
              <w:rPr>
                <w:rFonts w:eastAsia="Calibri"/>
                <w:i/>
                <w:sz w:val="20"/>
                <w:szCs w:val="20"/>
              </w:rPr>
              <w:t xml:space="preserve">документов, содержащих письменные возражения и предложения субъектов бюджетных процедур и </w:t>
            </w:r>
            <w:r w:rsidR="00CB62CD" w:rsidRPr="00AB3AA2">
              <w:rPr>
                <w:rFonts w:eastAsia="Calibri"/>
                <w:i/>
                <w:sz w:val="20"/>
                <w:szCs w:val="20"/>
              </w:rPr>
              <w:t xml:space="preserve">поступивших </w:t>
            </w:r>
            <w:r w:rsidR="007B31CA" w:rsidRPr="00AB3AA2">
              <w:rPr>
                <w:rFonts w:eastAsia="Calibri"/>
                <w:i/>
                <w:sz w:val="20"/>
                <w:szCs w:val="20"/>
              </w:rPr>
              <w:t>после представления заключения руководителю главного</w:t>
            </w:r>
            <w:r w:rsidR="00CB62CD" w:rsidRPr="00AB3AA2">
              <w:rPr>
                <w:rFonts w:eastAsia="Calibri"/>
                <w:i/>
                <w:sz w:val="20"/>
                <w:szCs w:val="20"/>
              </w:rPr>
              <w:t xml:space="preserve"> администратора</w:t>
            </w:r>
            <w:r w:rsidRPr="00AB3AA2">
              <w:rPr>
                <w:rFonts w:eastAsia="Calibri"/>
                <w:i/>
                <w:sz w:val="20"/>
                <w:szCs w:val="20"/>
              </w:rPr>
              <w:t xml:space="preserve">, </w:t>
            </w:r>
            <w:r w:rsidR="007E502A" w:rsidRPr="00AB3AA2">
              <w:rPr>
                <w:rFonts w:eastAsia="Calibri"/>
                <w:i/>
                <w:sz w:val="20"/>
                <w:szCs w:val="20"/>
              </w:rPr>
              <w:t>руководителю</w:t>
            </w:r>
            <w:r w:rsidR="007E502A" w:rsidRPr="00AB3AA2">
              <w:rPr>
                <w:sz w:val="20"/>
                <w:szCs w:val="20"/>
              </w:rPr>
              <w:t xml:space="preserve"> </w:t>
            </w:r>
            <w:r w:rsidRPr="00AB3AA2">
              <w:rPr>
                <w:i/>
                <w:sz w:val="20"/>
                <w:szCs w:val="20"/>
              </w:rPr>
              <w:t>передавшего полномочия администратора</w:t>
            </w:r>
            <w:r w:rsidR="007B31CA" w:rsidRPr="00AB3AA2">
              <w:rPr>
                <w:rFonts w:eastAsia="Calibri"/>
                <w:i/>
                <w:sz w:val="20"/>
                <w:szCs w:val="20"/>
              </w:rPr>
              <w:t>.</w:t>
            </w:r>
          </w:p>
          <w:p w14:paraId="7B62345D" w14:textId="700EB2A3" w:rsidR="007B31CA" w:rsidRPr="00AB3AA2" w:rsidRDefault="007B31CA" w:rsidP="00A9127B">
            <w:pPr>
              <w:spacing w:after="0" w:line="240" w:lineRule="auto"/>
              <w:contextualSpacing/>
              <w:jc w:val="center"/>
              <w:rPr>
                <w:rFonts w:eastAsia="Calibri"/>
                <w:i/>
                <w:sz w:val="20"/>
                <w:szCs w:val="20"/>
              </w:rPr>
            </w:pPr>
            <w:r w:rsidRPr="00AB3AA2">
              <w:rPr>
                <w:rFonts w:eastAsia="Calibri"/>
                <w:i/>
                <w:sz w:val="20"/>
                <w:szCs w:val="20"/>
              </w:rPr>
              <w:t xml:space="preserve">Указать причины </w:t>
            </w:r>
            <w:proofErr w:type="spellStart"/>
            <w:r w:rsidRPr="00AB3AA2">
              <w:rPr>
                <w:rFonts w:eastAsia="Calibri"/>
                <w:i/>
                <w:sz w:val="20"/>
                <w:szCs w:val="20"/>
              </w:rPr>
              <w:t>невключения</w:t>
            </w:r>
            <w:proofErr w:type="spellEnd"/>
            <w:r w:rsidRPr="00AB3AA2">
              <w:rPr>
                <w:rFonts w:eastAsia="Calibri"/>
                <w:i/>
                <w:sz w:val="20"/>
                <w:szCs w:val="20"/>
              </w:rPr>
              <w:t xml:space="preserve"> в реестр бюджетных рисков указанных письменных возражений и предложений субъектов бюджетных процедур</w:t>
            </w:r>
          </w:p>
        </w:tc>
        <w:tc>
          <w:tcPr>
            <w:tcW w:w="2958" w:type="dxa"/>
            <w:vMerge w:val="restart"/>
            <w:shd w:val="clear" w:color="auto" w:fill="auto"/>
          </w:tcPr>
          <w:p w14:paraId="149F6A81" w14:textId="772B043C" w:rsidR="007B31CA" w:rsidRPr="00AB3AA2" w:rsidRDefault="007B31CA" w:rsidP="00A9127B">
            <w:pPr>
              <w:spacing w:after="0" w:line="240" w:lineRule="auto"/>
              <w:contextualSpacing/>
              <w:jc w:val="center"/>
              <w:rPr>
                <w:rFonts w:eastAsia="Calibri"/>
                <w:i/>
                <w:sz w:val="20"/>
                <w:szCs w:val="20"/>
              </w:rPr>
            </w:pPr>
            <w:r w:rsidRPr="00AB3AA2">
              <w:rPr>
                <w:rFonts w:eastAsia="Calibri"/>
                <w:i/>
                <w:sz w:val="20"/>
                <w:szCs w:val="20"/>
              </w:rPr>
              <w:lastRenderedPageBreak/>
              <w:t xml:space="preserve">Документы оцениваются на соответствие требованиям СВФА </w:t>
            </w:r>
            <w:r w:rsidR="002B2A8F" w:rsidRPr="00AB3AA2">
              <w:rPr>
                <w:rFonts w:eastAsia="Calibri"/>
                <w:i/>
                <w:sz w:val="20"/>
                <w:szCs w:val="20"/>
              </w:rPr>
              <w:t>№ </w:t>
            </w:r>
            <w:r w:rsidRPr="00AB3AA2">
              <w:rPr>
                <w:rFonts w:eastAsia="Calibri"/>
                <w:i/>
                <w:sz w:val="20"/>
                <w:szCs w:val="20"/>
              </w:rPr>
              <w:t>91н.</w:t>
            </w:r>
          </w:p>
          <w:p w14:paraId="017FCC93" w14:textId="2533F8E1" w:rsidR="007B31CA" w:rsidRPr="00AB3AA2" w:rsidRDefault="007B31CA" w:rsidP="00E70371">
            <w:pPr>
              <w:spacing w:after="0" w:line="240" w:lineRule="auto"/>
              <w:contextualSpacing/>
              <w:jc w:val="center"/>
              <w:rPr>
                <w:rFonts w:eastAsia="Calibri"/>
                <w:i/>
                <w:sz w:val="20"/>
                <w:szCs w:val="20"/>
              </w:rPr>
            </w:pPr>
            <w:r w:rsidRPr="00AB3AA2">
              <w:rPr>
                <w:rFonts w:eastAsia="Calibri"/>
                <w:i/>
                <w:sz w:val="20"/>
                <w:szCs w:val="20"/>
              </w:rPr>
              <w:t xml:space="preserve">Проводится анализ на предмет </w:t>
            </w:r>
            <w:r w:rsidR="00964CC2" w:rsidRPr="00AB3AA2">
              <w:rPr>
                <w:rFonts w:eastAsia="Calibri"/>
                <w:i/>
                <w:sz w:val="20"/>
                <w:szCs w:val="20"/>
              </w:rPr>
              <w:t>характера</w:t>
            </w:r>
            <w:r w:rsidRPr="00AB3AA2">
              <w:rPr>
                <w:rFonts w:eastAsia="Calibri"/>
                <w:i/>
                <w:sz w:val="20"/>
                <w:szCs w:val="20"/>
              </w:rPr>
              <w:t xml:space="preserve"> информации </w:t>
            </w:r>
            <w:r w:rsidRPr="00AB3AA2">
              <w:rPr>
                <w:rFonts w:eastAsia="Calibri"/>
                <w:i/>
                <w:sz w:val="20"/>
                <w:szCs w:val="20"/>
              </w:rPr>
              <w:lastRenderedPageBreak/>
              <w:t>субъектов бюджетных процедур в отношении бюджетных рисков (</w:t>
            </w:r>
            <w:r w:rsidR="00871934" w:rsidRPr="00AB3AA2">
              <w:rPr>
                <w:rFonts w:eastAsia="Calibri"/>
                <w:i/>
                <w:sz w:val="20"/>
                <w:szCs w:val="20"/>
              </w:rPr>
              <w:t xml:space="preserve">нарушений, недостатков, </w:t>
            </w:r>
            <w:r w:rsidRPr="00AB3AA2">
              <w:rPr>
                <w:rFonts w:eastAsia="Calibri"/>
                <w:i/>
                <w:sz w:val="20"/>
                <w:szCs w:val="20"/>
              </w:rPr>
              <w:t xml:space="preserve">причин и </w:t>
            </w:r>
            <w:r w:rsidR="00871934" w:rsidRPr="00AB3AA2">
              <w:rPr>
                <w:rFonts w:eastAsia="Calibri"/>
                <w:i/>
                <w:sz w:val="20"/>
                <w:szCs w:val="20"/>
              </w:rPr>
              <w:t xml:space="preserve">возможных </w:t>
            </w:r>
            <w:r w:rsidRPr="00AB3AA2">
              <w:rPr>
                <w:rFonts w:eastAsia="Calibri"/>
                <w:i/>
                <w:sz w:val="20"/>
                <w:szCs w:val="20"/>
              </w:rPr>
              <w:t>последствий реализации), поступивш</w:t>
            </w:r>
            <w:r w:rsidR="00E70371" w:rsidRPr="00AB3AA2">
              <w:rPr>
                <w:rFonts w:eastAsia="Calibri"/>
                <w:i/>
                <w:sz w:val="20"/>
                <w:szCs w:val="20"/>
              </w:rPr>
              <w:t>ей</w:t>
            </w:r>
            <w:r w:rsidRPr="00AB3AA2">
              <w:rPr>
                <w:rFonts w:eastAsia="Calibri"/>
                <w:i/>
                <w:sz w:val="20"/>
                <w:szCs w:val="20"/>
              </w:rPr>
              <w:t xml:space="preserve"> после представления заключения руководителю главного ад</w:t>
            </w:r>
            <w:r w:rsidR="00964CC2" w:rsidRPr="00AB3AA2">
              <w:rPr>
                <w:rFonts w:eastAsia="Calibri"/>
                <w:i/>
                <w:sz w:val="20"/>
                <w:szCs w:val="20"/>
              </w:rPr>
              <w:t xml:space="preserve">министратора, </w:t>
            </w:r>
            <w:r w:rsidR="00EF4CA0" w:rsidRPr="00AB3AA2">
              <w:rPr>
                <w:i/>
                <w:sz w:val="20"/>
                <w:szCs w:val="20"/>
              </w:rPr>
              <w:t>руководителю</w:t>
            </w:r>
            <w:r w:rsidR="00EF4CA0" w:rsidRPr="00AB3AA2">
              <w:rPr>
                <w:sz w:val="20"/>
                <w:szCs w:val="20"/>
              </w:rPr>
              <w:t xml:space="preserve"> </w:t>
            </w:r>
            <w:r w:rsidR="00964CC2" w:rsidRPr="00AB3AA2">
              <w:rPr>
                <w:i/>
                <w:sz w:val="20"/>
                <w:szCs w:val="20"/>
              </w:rPr>
              <w:t>передавшего полномочия администратора</w:t>
            </w:r>
            <w:r w:rsidR="00964CC2" w:rsidRPr="00AB3AA2">
              <w:rPr>
                <w:rFonts w:eastAsia="Calibri"/>
                <w:i/>
                <w:sz w:val="20"/>
                <w:szCs w:val="20"/>
              </w:rPr>
              <w:t xml:space="preserve"> </w:t>
            </w:r>
            <w:r w:rsidRPr="00AB3AA2">
              <w:rPr>
                <w:rFonts w:eastAsia="Calibri"/>
                <w:i/>
                <w:sz w:val="20"/>
                <w:szCs w:val="20"/>
              </w:rPr>
              <w:t>и не вошедшие в заключение (путем внесения в него изменений)</w:t>
            </w:r>
          </w:p>
        </w:tc>
      </w:tr>
      <w:tr w:rsidR="00AB3AA2" w:rsidRPr="00AB3AA2" w14:paraId="5476A582" w14:textId="77777777" w:rsidTr="001D527F">
        <w:trPr>
          <w:trHeight w:val="521"/>
          <w:jc w:val="center"/>
        </w:trPr>
        <w:tc>
          <w:tcPr>
            <w:tcW w:w="553" w:type="dxa"/>
            <w:vMerge/>
            <w:shd w:val="clear" w:color="auto" w:fill="auto"/>
          </w:tcPr>
          <w:p w14:paraId="583BD458" w14:textId="77777777" w:rsidR="007B31CA" w:rsidRPr="00AB3AA2" w:rsidRDefault="007B31CA" w:rsidP="000139F4">
            <w:pPr>
              <w:spacing w:after="0" w:line="240" w:lineRule="auto"/>
              <w:contextualSpacing/>
              <w:jc w:val="center"/>
              <w:rPr>
                <w:rFonts w:eastAsia="Calibri"/>
                <w:sz w:val="20"/>
                <w:szCs w:val="20"/>
              </w:rPr>
            </w:pPr>
          </w:p>
        </w:tc>
        <w:tc>
          <w:tcPr>
            <w:tcW w:w="3269" w:type="dxa"/>
            <w:vMerge/>
            <w:shd w:val="clear" w:color="auto" w:fill="auto"/>
          </w:tcPr>
          <w:p w14:paraId="0A4E0EF9" w14:textId="77777777" w:rsidR="007B31CA" w:rsidRPr="00AB3AA2" w:rsidRDefault="007B31CA" w:rsidP="005440AF">
            <w:pPr>
              <w:autoSpaceDE w:val="0"/>
              <w:autoSpaceDN w:val="0"/>
              <w:adjustRightInd w:val="0"/>
              <w:spacing w:after="0" w:line="240" w:lineRule="auto"/>
              <w:jc w:val="both"/>
              <w:rPr>
                <w:rFonts w:eastAsia="Calibri"/>
                <w:sz w:val="20"/>
                <w:szCs w:val="20"/>
              </w:rPr>
            </w:pPr>
          </w:p>
        </w:tc>
        <w:tc>
          <w:tcPr>
            <w:tcW w:w="3258" w:type="dxa"/>
            <w:shd w:val="clear" w:color="auto" w:fill="auto"/>
          </w:tcPr>
          <w:p w14:paraId="6FA11DE7" w14:textId="00C3BA1B" w:rsidR="007B31CA" w:rsidRPr="00AB3AA2" w:rsidRDefault="007B31CA" w:rsidP="00D20983">
            <w:pPr>
              <w:autoSpaceDE w:val="0"/>
              <w:autoSpaceDN w:val="0"/>
              <w:adjustRightInd w:val="0"/>
              <w:spacing w:after="0" w:line="240" w:lineRule="auto"/>
              <w:jc w:val="both"/>
              <w:rPr>
                <w:rFonts w:eastAsia="Calibri"/>
                <w:sz w:val="20"/>
                <w:szCs w:val="20"/>
              </w:rPr>
            </w:pPr>
            <w:r w:rsidRPr="00AB3AA2">
              <w:rPr>
                <w:sz w:val="20"/>
                <w:szCs w:val="20"/>
              </w:rPr>
              <w:t>Письменные возражения и предложения субъектов бюджетных процедур после представления заключения руководителю главного администратора</w:t>
            </w:r>
            <w:r w:rsidR="00E3592E" w:rsidRPr="00AB3AA2">
              <w:rPr>
                <w:sz w:val="20"/>
                <w:szCs w:val="20"/>
              </w:rPr>
              <w:t xml:space="preserve">, </w:t>
            </w:r>
            <w:r w:rsidR="007E502A" w:rsidRPr="00AB3AA2">
              <w:rPr>
                <w:sz w:val="20"/>
                <w:szCs w:val="20"/>
              </w:rPr>
              <w:t xml:space="preserve">руководителю </w:t>
            </w:r>
            <w:r w:rsidR="00E3592E" w:rsidRPr="00AB3AA2">
              <w:rPr>
                <w:sz w:val="20"/>
                <w:szCs w:val="20"/>
              </w:rPr>
              <w:t>передавшего полномочия администратора</w:t>
            </w:r>
            <w:r w:rsidRPr="00AB3AA2">
              <w:rPr>
                <w:sz w:val="20"/>
                <w:szCs w:val="20"/>
              </w:rPr>
              <w:t xml:space="preserve"> не поступали</w:t>
            </w:r>
          </w:p>
        </w:tc>
        <w:tc>
          <w:tcPr>
            <w:tcW w:w="673" w:type="dxa"/>
            <w:shd w:val="clear" w:color="auto" w:fill="auto"/>
          </w:tcPr>
          <w:p w14:paraId="130510A5" w14:textId="58E95F21" w:rsidR="007B31CA" w:rsidRPr="00AB3AA2" w:rsidRDefault="00F11C52" w:rsidP="000139F4">
            <w:pPr>
              <w:spacing w:after="0" w:line="240" w:lineRule="auto"/>
              <w:contextualSpacing/>
              <w:jc w:val="center"/>
              <w:rPr>
                <w:rFonts w:eastAsia="Calibri"/>
                <w:sz w:val="20"/>
                <w:szCs w:val="20"/>
              </w:rPr>
            </w:pPr>
            <w:r w:rsidRPr="00AB3AA2">
              <w:rPr>
                <w:rFonts w:eastAsia="Calibri"/>
                <w:sz w:val="20"/>
                <w:szCs w:val="20"/>
              </w:rPr>
              <w:t>6</w:t>
            </w:r>
          </w:p>
        </w:tc>
        <w:tc>
          <w:tcPr>
            <w:tcW w:w="1772" w:type="dxa"/>
            <w:shd w:val="clear" w:color="auto" w:fill="auto"/>
          </w:tcPr>
          <w:p w14:paraId="445C48CE" w14:textId="77777777" w:rsidR="007B31CA" w:rsidRPr="00AB3AA2" w:rsidRDefault="007B31CA" w:rsidP="000139F4">
            <w:pPr>
              <w:spacing w:after="0" w:line="240" w:lineRule="auto"/>
              <w:contextualSpacing/>
              <w:jc w:val="center"/>
              <w:rPr>
                <w:rFonts w:eastAsia="Calibri"/>
                <w:sz w:val="20"/>
                <w:szCs w:val="20"/>
              </w:rPr>
            </w:pPr>
          </w:p>
        </w:tc>
        <w:tc>
          <w:tcPr>
            <w:tcW w:w="3387" w:type="dxa"/>
            <w:vMerge/>
            <w:shd w:val="clear" w:color="auto" w:fill="auto"/>
          </w:tcPr>
          <w:p w14:paraId="2361EFE3" w14:textId="77777777" w:rsidR="007B31CA" w:rsidRPr="00AB3AA2" w:rsidRDefault="007B31CA" w:rsidP="000139F4">
            <w:pPr>
              <w:spacing w:after="0" w:line="240" w:lineRule="auto"/>
              <w:contextualSpacing/>
              <w:jc w:val="center"/>
              <w:rPr>
                <w:rFonts w:eastAsia="Calibri"/>
                <w:i/>
                <w:sz w:val="20"/>
                <w:szCs w:val="20"/>
              </w:rPr>
            </w:pPr>
          </w:p>
        </w:tc>
        <w:tc>
          <w:tcPr>
            <w:tcW w:w="2958" w:type="dxa"/>
            <w:vMerge/>
            <w:shd w:val="clear" w:color="auto" w:fill="auto"/>
          </w:tcPr>
          <w:p w14:paraId="7F3CA443" w14:textId="77777777" w:rsidR="007B31CA" w:rsidRPr="00AB3AA2" w:rsidRDefault="007B31CA" w:rsidP="000139F4">
            <w:pPr>
              <w:spacing w:after="0" w:line="240" w:lineRule="auto"/>
              <w:contextualSpacing/>
              <w:jc w:val="center"/>
              <w:rPr>
                <w:rFonts w:eastAsia="Calibri"/>
                <w:i/>
                <w:sz w:val="20"/>
                <w:szCs w:val="20"/>
              </w:rPr>
            </w:pPr>
          </w:p>
        </w:tc>
      </w:tr>
      <w:tr w:rsidR="00AB3AA2" w:rsidRPr="00AB3AA2" w14:paraId="6F7C3D0A" w14:textId="77777777" w:rsidTr="001D527F">
        <w:trPr>
          <w:trHeight w:val="521"/>
          <w:jc w:val="center"/>
        </w:trPr>
        <w:tc>
          <w:tcPr>
            <w:tcW w:w="553" w:type="dxa"/>
            <w:vMerge/>
            <w:shd w:val="clear" w:color="auto" w:fill="auto"/>
          </w:tcPr>
          <w:p w14:paraId="66B86023" w14:textId="77777777" w:rsidR="007B31CA" w:rsidRPr="00AB3AA2" w:rsidRDefault="007B31CA" w:rsidP="000139F4">
            <w:pPr>
              <w:spacing w:after="0" w:line="240" w:lineRule="auto"/>
              <w:contextualSpacing/>
              <w:jc w:val="center"/>
              <w:rPr>
                <w:rFonts w:eastAsia="Calibri"/>
                <w:sz w:val="20"/>
                <w:szCs w:val="20"/>
              </w:rPr>
            </w:pPr>
          </w:p>
        </w:tc>
        <w:tc>
          <w:tcPr>
            <w:tcW w:w="3269" w:type="dxa"/>
            <w:vMerge/>
            <w:shd w:val="clear" w:color="auto" w:fill="auto"/>
          </w:tcPr>
          <w:p w14:paraId="4A4D1ED8" w14:textId="77777777" w:rsidR="007B31CA" w:rsidRPr="00AB3AA2" w:rsidRDefault="007B31CA" w:rsidP="000139F4">
            <w:pPr>
              <w:autoSpaceDE w:val="0"/>
              <w:autoSpaceDN w:val="0"/>
              <w:adjustRightInd w:val="0"/>
              <w:spacing w:after="0" w:line="240" w:lineRule="auto"/>
              <w:jc w:val="both"/>
              <w:rPr>
                <w:rFonts w:eastAsia="Calibri"/>
                <w:sz w:val="20"/>
                <w:szCs w:val="20"/>
              </w:rPr>
            </w:pPr>
          </w:p>
        </w:tc>
        <w:tc>
          <w:tcPr>
            <w:tcW w:w="3258" w:type="dxa"/>
            <w:shd w:val="clear" w:color="auto" w:fill="auto"/>
          </w:tcPr>
          <w:p w14:paraId="0BA50F2D" w14:textId="734D077F" w:rsidR="007B31CA" w:rsidRPr="00AB3AA2" w:rsidRDefault="007B31CA" w:rsidP="00E3592E">
            <w:pPr>
              <w:autoSpaceDE w:val="0"/>
              <w:autoSpaceDN w:val="0"/>
              <w:adjustRightInd w:val="0"/>
              <w:spacing w:after="0" w:line="240" w:lineRule="auto"/>
              <w:jc w:val="both"/>
              <w:rPr>
                <w:rFonts w:eastAsia="Calibri"/>
                <w:sz w:val="20"/>
                <w:szCs w:val="20"/>
              </w:rPr>
            </w:pPr>
            <w:r w:rsidRPr="00AB3AA2">
              <w:rPr>
                <w:rFonts w:eastAsia="Calibri"/>
                <w:sz w:val="20"/>
                <w:szCs w:val="20"/>
              </w:rPr>
              <w:t xml:space="preserve">В реестре бюджетных рисков не учтены </w:t>
            </w:r>
            <w:r w:rsidRPr="00AB3AA2">
              <w:rPr>
                <w:sz w:val="20"/>
                <w:szCs w:val="20"/>
              </w:rPr>
              <w:t>письменные возражения и предложения субъектов бюджетных процедур, поступившие после представления заключения руководителю главного администратора</w:t>
            </w:r>
            <w:r w:rsidR="00E3592E" w:rsidRPr="00AB3AA2">
              <w:rPr>
                <w:sz w:val="20"/>
                <w:szCs w:val="20"/>
              </w:rPr>
              <w:t xml:space="preserve">,  </w:t>
            </w:r>
            <w:r w:rsidR="007E502A" w:rsidRPr="00AB3AA2">
              <w:rPr>
                <w:sz w:val="20"/>
                <w:szCs w:val="20"/>
              </w:rPr>
              <w:t xml:space="preserve">руководителю </w:t>
            </w:r>
            <w:r w:rsidR="00E3592E" w:rsidRPr="00AB3AA2">
              <w:rPr>
                <w:sz w:val="20"/>
                <w:szCs w:val="20"/>
              </w:rPr>
              <w:t>передавшего полномочия администратора</w:t>
            </w:r>
            <w:r w:rsidRPr="00AB3AA2">
              <w:rPr>
                <w:sz w:val="20"/>
                <w:szCs w:val="20"/>
              </w:rPr>
              <w:t xml:space="preserve"> (в случае наличия </w:t>
            </w:r>
            <w:r w:rsidR="00E3592E" w:rsidRPr="00AB3AA2">
              <w:rPr>
                <w:sz w:val="20"/>
                <w:szCs w:val="20"/>
              </w:rPr>
              <w:t xml:space="preserve">в них </w:t>
            </w:r>
            <w:r w:rsidRPr="00AB3AA2">
              <w:rPr>
                <w:sz w:val="20"/>
                <w:szCs w:val="20"/>
              </w:rPr>
              <w:t>информации о бюджетных рисках и отсутствия внесения изменений в заключение)</w:t>
            </w:r>
          </w:p>
        </w:tc>
        <w:tc>
          <w:tcPr>
            <w:tcW w:w="673" w:type="dxa"/>
            <w:shd w:val="clear" w:color="auto" w:fill="auto"/>
          </w:tcPr>
          <w:p w14:paraId="5643E87E" w14:textId="4EAAEF22" w:rsidR="007B31CA" w:rsidRPr="00AB3AA2" w:rsidRDefault="007B31CA" w:rsidP="000139F4">
            <w:pPr>
              <w:spacing w:after="0" w:line="240" w:lineRule="auto"/>
              <w:contextualSpacing/>
              <w:jc w:val="center"/>
              <w:rPr>
                <w:rFonts w:eastAsia="Calibri"/>
                <w:sz w:val="20"/>
                <w:szCs w:val="20"/>
              </w:rPr>
            </w:pPr>
            <w:r w:rsidRPr="00AB3AA2">
              <w:rPr>
                <w:rFonts w:eastAsia="Calibri"/>
                <w:sz w:val="20"/>
                <w:szCs w:val="20"/>
              </w:rPr>
              <w:t>0</w:t>
            </w:r>
          </w:p>
        </w:tc>
        <w:tc>
          <w:tcPr>
            <w:tcW w:w="1772" w:type="dxa"/>
            <w:shd w:val="clear" w:color="auto" w:fill="auto"/>
          </w:tcPr>
          <w:p w14:paraId="063B1DFE" w14:textId="77777777" w:rsidR="007B31CA" w:rsidRPr="00AB3AA2" w:rsidRDefault="007B31CA" w:rsidP="000139F4">
            <w:pPr>
              <w:spacing w:after="0" w:line="240" w:lineRule="auto"/>
              <w:contextualSpacing/>
              <w:jc w:val="center"/>
              <w:rPr>
                <w:rFonts w:eastAsia="Calibri"/>
                <w:sz w:val="20"/>
                <w:szCs w:val="20"/>
              </w:rPr>
            </w:pPr>
          </w:p>
        </w:tc>
        <w:tc>
          <w:tcPr>
            <w:tcW w:w="3387" w:type="dxa"/>
            <w:vMerge/>
            <w:shd w:val="clear" w:color="auto" w:fill="auto"/>
          </w:tcPr>
          <w:p w14:paraId="24FA4230" w14:textId="77777777" w:rsidR="007B31CA" w:rsidRPr="00AB3AA2" w:rsidRDefault="007B31CA" w:rsidP="000139F4">
            <w:pPr>
              <w:spacing w:after="0" w:line="240" w:lineRule="auto"/>
              <w:contextualSpacing/>
              <w:jc w:val="center"/>
              <w:rPr>
                <w:rFonts w:eastAsia="Calibri"/>
                <w:i/>
                <w:sz w:val="20"/>
                <w:szCs w:val="20"/>
              </w:rPr>
            </w:pPr>
          </w:p>
        </w:tc>
        <w:tc>
          <w:tcPr>
            <w:tcW w:w="2958" w:type="dxa"/>
            <w:vMerge/>
            <w:shd w:val="clear" w:color="auto" w:fill="auto"/>
          </w:tcPr>
          <w:p w14:paraId="2FC9E5A8" w14:textId="77777777" w:rsidR="007B31CA" w:rsidRPr="00AB3AA2" w:rsidRDefault="007B31CA" w:rsidP="000139F4">
            <w:pPr>
              <w:spacing w:after="0" w:line="240" w:lineRule="auto"/>
              <w:contextualSpacing/>
              <w:jc w:val="center"/>
              <w:rPr>
                <w:rFonts w:eastAsia="Calibri"/>
                <w:i/>
                <w:sz w:val="20"/>
                <w:szCs w:val="20"/>
              </w:rPr>
            </w:pPr>
          </w:p>
        </w:tc>
      </w:tr>
      <w:tr w:rsidR="00AB3AA2" w:rsidRPr="00AB3AA2" w14:paraId="3E79B58E" w14:textId="77777777" w:rsidTr="001D527F">
        <w:trPr>
          <w:trHeight w:val="521"/>
          <w:jc w:val="center"/>
        </w:trPr>
        <w:tc>
          <w:tcPr>
            <w:tcW w:w="553" w:type="dxa"/>
            <w:vMerge w:val="restart"/>
            <w:shd w:val="clear" w:color="auto" w:fill="auto"/>
          </w:tcPr>
          <w:p w14:paraId="070DA58A" w14:textId="09CAEF21" w:rsidR="000139F4" w:rsidRPr="00AB3AA2" w:rsidRDefault="00EA05E2" w:rsidP="000139F4">
            <w:pPr>
              <w:spacing w:after="0" w:line="240" w:lineRule="auto"/>
              <w:contextualSpacing/>
              <w:jc w:val="center"/>
              <w:rPr>
                <w:rFonts w:eastAsia="Calibri"/>
                <w:sz w:val="20"/>
                <w:szCs w:val="20"/>
              </w:rPr>
            </w:pPr>
            <w:r w:rsidRPr="00AB3AA2">
              <w:rPr>
                <w:rFonts w:eastAsia="Calibri"/>
                <w:sz w:val="20"/>
                <w:szCs w:val="20"/>
              </w:rPr>
              <w:t>15</w:t>
            </w:r>
          </w:p>
        </w:tc>
        <w:tc>
          <w:tcPr>
            <w:tcW w:w="3269" w:type="dxa"/>
            <w:vMerge w:val="restart"/>
            <w:shd w:val="clear" w:color="auto" w:fill="auto"/>
          </w:tcPr>
          <w:p w14:paraId="319445CC" w14:textId="111327CE" w:rsidR="000139F4" w:rsidRPr="00AB3AA2" w:rsidRDefault="000139F4" w:rsidP="000139F4">
            <w:pPr>
              <w:autoSpaceDE w:val="0"/>
              <w:autoSpaceDN w:val="0"/>
              <w:adjustRightInd w:val="0"/>
              <w:spacing w:after="0" w:line="240" w:lineRule="auto"/>
              <w:jc w:val="both"/>
              <w:rPr>
                <w:rFonts w:eastAsia="Calibri"/>
                <w:sz w:val="20"/>
                <w:szCs w:val="20"/>
              </w:rPr>
            </w:pPr>
            <w:r w:rsidRPr="00AB3AA2">
              <w:rPr>
                <w:rFonts w:eastAsia="Calibri"/>
                <w:sz w:val="20"/>
                <w:szCs w:val="20"/>
              </w:rPr>
              <w:t xml:space="preserve">Отражена ли в полном объеме в годовой отчетности о результатах деятельности субъекта </w:t>
            </w:r>
            <w:r w:rsidR="00CB62CD" w:rsidRPr="00AB3AA2">
              <w:rPr>
                <w:rFonts w:eastAsia="Calibri"/>
                <w:sz w:val="20"/>
                <w:szCs w:val="20"/>
              </w:rPr>
              <w:t>ВФА</w:t>
            </w:r>
            <w:r w:rsidRPr="00AB3AA2">
              <w:rPr>
                <w:rFonts w:eastAsia="Calibri"/>
                <w:sz w:val="20"/>
                <w:szCs w:val="20"/>
              </w:rPr>
              <w:t xml:space="preserve"> информация, характеризующ</w:t>
            </w:r>
            <w:r w:rsidR="00274EC9" w:rsidRPr="00AB3AA2">
              <w:rPr>
                <w:rFonts w:eastAsia="Calibri"/>
                <w:sz w:val="20"/>
                <w:szCs w:val="20"/>
              </w:rPr>
              <w:t>ая</w:t>
            </w:r>
            <w:r w:rsidRPr="00AB3AA2">
              <w:rPr>
                <w:rFonts w:eastAsia="Calibri"/>
                <w:sz w:val="20"/>
                <w:szCs w:val="20"/>
              </w:rPr>
              <w:t xml:space="preserve"> достижение целей осуществления </w:t>
            </w:r>
            <w:r w:rsidR="00CB62CD" w:rsidRPr="00AB3AA2">
              <w:rPr>
                <w:rFonts w:eastAsia="Calibri"/>
                <w:sz w:val="20"/>
                <w:szCs w:val="20"/>
              </w:rPr>
              <w:t>ВФА</w:t>
            </w:r>
            <w:r w:rsidRPr="00AB3AA2">
              <w:rPr>
                <w:rFonts w:eastAsia="Calibri"/>
                <w:sz w:val="20"/>
                <w:szCs w:val="20"/>
              </w:rPr>
              <w:t>?</w:t>
            </w:r>
          </w:p>
          <w:p w14:paraId="20467276" w14:textId="031E340C" w:rsidR="000139F4" w:rsidRPr="00AB3AA2" w:rsidRDefault="000139F4" w:rsidP="00EA05E2">
            <w:pPr>
              <w:autoSpaceDE w:val="0"/>
              <w:autoSpaceDN w:val="0"/>
              <w:adjustRightInd w:val="0"/>
              <w:spacing w:after="0" w:line="240" w:lineRule="auto"/>
              <w:jc w:val="both"/>
              <w:rPr>
                <w:rFonts w:eastAsia="Calibri"/>
                <w:sz w:val="20"/>
                <w:szCs w:val="20"/>
              </w:rPr>
            </w:pPr>
            <w:r w:rsidRPr="00AB3AA2">
              <w:rPr>
                <w:rFonts w:eastAsia="Calibri"/>
                <w:sz w:val="20"/>
                <w:szCs w:val="20"/>
              </w:rPr>
              <w:t>(п</w:t>
            </w:r>
            <w:r w:rsidR="00EA05E2" w:rsidRPr="00AB3AA2">
              <w:rPr>
                <w:rFonts w:eastAsia="Calibri"/>
                <w:sz w:val="20"/>
                <w:szCs w:val="20"/>
              </w:rPr>
              <w:t>ункт</w:t>
            </w:r>
            <w:r w:rsidRPr="00AB3AA2">
              <w:rPr>
                <w:rFonts w:eastAsia="Calibri"/>
                <w:sz w:val="20"/>
                <w:szCs w:val="20"/>
              </w:rPr>
              <w:t xml:space="preserve"> 29 СВФА № 91н)</w:t>
            </w:r>
          </w:p>
        </w:tc>
        <w:tc>
          <w:tcPr>
            <w:tcW w:w="3258" w:type="dxa"/>
            <w:shd w:val="clear" w:color="auto" w:fill="auto"/>
          </w:tcPr>
          <w:p w14:paraId="49A1DA0E" w14:textId="7D2E4701" w:rsidR="000139F4" w:rsidRPr="00AB3AA2" w:rsidRDefault="000139F4" w:rsidP="00D711DA">
            <w:pPr>
              <w:autoSpaceDE w:val="0"/>
              <w:autoSpaceDN w:val="0"/>
              <w:adjustRightInd w:val="0"/>
              <w:spacing w:after="0" w:line="240" w:lineRule="auto"/>
              <w:jc w:val="both"/>
              <w:rPr>
                <w:rFonts w:eastAsia="Calibri"/>
                <w:sz w:val="20"/>
                <w:szCs w:val="20"/>
              </w:rPr>
            </w:pPr>
            <w:r w:rsidRPr="00AB3AA2">
              <w:rPr>
                <w:rFonts w:eastAsia="Calibri"/>
                <w:sz w:val="20"/>
                <w:szCs w:val="20"/>
              </w:rPr>
              <w:t xml:space="preserve">В годовой отчетности о результатах деятельности субъекта </w:t>
            </w:r>
            <w:r w:rsidR="00D711DA" w:rsidRPr="00AB3AA2">
              <w:rPr>
                <w:rFonts w:eastAsia="Calibri"/>
                <w:sz w:val="20"/>
                <w:szCs w:val="20"/>
              </w:rPr>
              <w:t>ВФА</w:t>
            </w:r>
            <w:r w:rsidRPr="00AB3AA2">
              <w:rPr>
                <w:rFonts w:eastAsia="Calibri"/>
                <w:sz w:val="20"/>
                <w:szCs w:val="20"/>
              </w:rPr>
              <w:t xml:space="preserve"> информация, характеризующая достижение целей осуществления </w:t>
            </w:r>
            <w:r w:rsidR="00D711DA" w:rsidRPr="00AB3AA2">
              <w:rPr>
                <w:rFonts w:eastAsia="Calibri"/>
                <w:sz w:val="20"/>
                <w:szCs w:val="20"/>
              </w:rPr>
              <w:t>ВФА</w:t>
            </w:r>
            <w:r w:rsidR="00B21392" w:rsidRPr="00AB3AA2">
              <w:rPr>
                <w:rFonts w:eastAsia="Calibri"/>
                <w:sz w:val="20"/>
                <w:szCs w:val="20"/>
              </w:rPr>
              <w:t>, отражена в полном объеме</w:t>
            </w:r>
          </w:p>
        </w:tc>
        <w:tc>
          <w:tcPr>
            <w:tcW w:w="673" w:type="dxa"/>
            <w:shd w:val="clear" w:color="auto" w:fill="auto"/>
          </w:tcPr>
          <w:p w14:paraId="613725F9" w14:textId="6F61B1B7" w:rsidR="000139F4" w:rsidRPr="00AB3AA2" w:rsidRDefault="006B3228" w:rsidP="000139F4">
            <w:pPr>
              <w:spacing w:after="0" w:line="240" w:lineRule="auto"/>
              <w:contextualSpacing/>
              <w:jc w:val="center"/>
              <w:rPr>
                <w:rFonts w:eastAsia="Calibri"/>
                <w:sz w:val="20"/>
                <w:szCs w:val="20"/>
              </w:rPr>
            </w:pPr>
            <w:r w:rsidRPr="00AB3AA2">
              <w:rPr>
                <w:rFonts w:eastAsia="Calibri"/>
                <w:sz w:val="20"/>
                <w:szCs w:val="20"/>
              </w:rPr>
              <w:t>7</w:t>
            </w:r>
          </w:p>
        </w:tc>
        <w:tc>
          <w:tcPr>
            <w:tcW w:w="1772" w:type="dxa"/>
            <w:shd w:val="clear" w:color="auto" w:fill="auto"/>
          </w:tcPr>
          <w:p w14:paraId="1BB8A7F6" w14:textId="77777777" w:rsidR="000139F4" w:rsidRPr="00AB3AA2" w:rsidRDefault="000139F4" w:rsidP="000139F4">
            <w:pPr>
              <w:spacing w:after="0" w:line="240" w:lineRule="auto"/>
              <w:contextualSpacing/>
              <w:jc w:val="center"/>
              <w:rPr>
                <w:rFonts w:eastAsia="Calibri"/>
                <w:sz w:val="20"/>
                <w:szCs w:val="20"/>
              </w:rPr>
            </w:pPr>
          </w:p>
        </w:tc>
        <w:tc>
          <w:tcPr>
            <w:tcW w:w="3387" w:type="dxa"/>
            <w:vMerge w:val="restart"/>
            <w:shd w:val="clear" w:color="auto" w:fill="auto"/>
          </w:tcPr>
          <w:p w14:paraId="16104E6E" w14:textId="1D38BCCF" w:rsidR="000139F4" w:rsidRPr="00AB3AA2" w:rsidRDefault="000139F4" w:rsidP="00D711DA">
            <w:pPr>
              <w:spacing w:after="0" w:line="240" w:lineRule="auto"/>
              <w:contextualSpacing/>
              <w:jc w:val="center"/>
              <w:rPr>
                <w:rFonts w:eastAsia="Calibri"/>
                <w:i/>
                <w:sz w:val="20"/>
                <w:szCs w:val="20"/>
              </w:rPr>
            </w:pPr>
            <w:r w:rsidRPr="00AB3AA2">
              <w:rPr>
                <w:rFonts w:eastAsia="Calibri"/>
                <w:i/>
                <w:sz w:val="20"/>
                <w:szCs w:val="20"/>
              </w:rPr>
              <w:t xml:space="preserve">Указать реквизиты (дата, номер, наименование) годовой отчетности о результатах деятельности субъекта </w:t>
            </w:r>
            <w:r w:rsidR="00D711DA" w:rsidRPr="00AB3AA2">
              <w:rPr>
                <w:rFonts w:eastAsia="Calibri"/>
                <w:i/>
                <w:sz w:val="20"/>
                <w:szCs w:val="20"/>
              </w:rPr>
              <w:t>ВФА</w:t>
            </w:r>
            <w:r w:rsidR="0004434B" w:rsidRPr="00AB3AA2">
              <w:rPr>
                <w:rFonts w:eastAsia="Calibri"/>
                <w:i/>
                <w:sz w:val="20"/>
                <w:szCs w:val="20"/>
              </w:rPr>
              <w:t xml:space="preserve"> за 2022 год</w:t>
            </w:r>
            <w:r w:rsidRPr="00AB3AA2">
              <w:rPr>
                <w:rFonts w:eastAsia="Calibri"/>
                <w:i/>
                <w:sz w:val="20"/>
                <w:szCs w:val="20"/>
              </w:rPr>
              <w:t xml:space="preserve">, в том числе в </w:t>
            </w:r>
            <w:r w:rsidR="00D711DA" w:rsidRPr="00AB3AA2">
              <w:rPr>
                <w:rFonts w:eastAsia="Calibri"/>
                <w:i/>
                <w:sz w:val="20"/>
                <w:szCs w:val="20"/>
              </w:rPr>
              <w:t xml:space="preserve">отношении </w:t>
            </w:r>
            <w:r w:rsidR="00274EC9" w:rsidRPr="00AB3AA2">
              <w:rPr>
                <w:rFonts w:eastAsia="Calibri"/>
                <w:i/>
                <w:sz w:val="20"/>
                <w:szCs w:val="20"/>
              </w:rPr>
              <w:t>передавших полномочия администраторов</w:t>
            </w:r>
          </w:p>
        </w:tc>
        <w:tc>
          <w:tcPr>
            <w:tcW w:w="2958" w:type="dxa"/>
            <w:vMerge w:val="restart"/>
            <w:shd w:val="clear" w:color="auto" w:fill="auto"/>
          </w:tcPr>
          <w:p w14:paraId="0A9D7F12" w14:textId="69DAF2FD" w:rsidR="000139F4" w:rsidRPr="00AB3AA2" w:rsidRDefault="000139F4" w:rsidP="000139F4">
            <w:pPr>
              <w:spacing w:after="0" w:line="240" w:lineRule="auto"/>
              <w:contextualSpacing/>
              <w:jc w:val="center"/>
              <w:rPr>
                <w:rFonts w:eastAsia="Calibri"/>
                <w:i/>
                <w:sz w:val="20"/>
                <w:szCs w:val="20"/>
              </w:rPr>
            </w:pPr>
            <w:r w:rsidRPr="00AB3AA2">
              <w:rPr>
                <w:rFonts w:eastAsia="Calibri"/>
                <w:i/>
                <w:sz w:val="20"/>
                <w:szCs w:val="20"/>
              </w:rPr>
              <w:t>Документы оцениваются на соответствие требованиям СВФА № 91н</w:t>
            </w:r>
            <w:r w:rsidR="0004434B" w:rsidRPr="00AB3AA2">
              <w:rPr>
                <w:rFonts w:eastAsia="Calibri"/>
                <w:i/>
                <w:sz w:val="20"/>
                <w:szCs w:val="20"/>
              </w:rPr>
              <w:t>.</w:t>
            </w:r>
          </w:p>
          <w:p w14:paraId="1834D91C" w14:textId="1FF186BD" w:rsidR="000139F4" w:rsidRPr="00AB3AA2" w:rsidRDefault="0004434B" w:rsidP="00D711DA">
            <w:pPr>
              <w:spacing w:after="0" w:line="240" w:lineRule="auto"/>
              <w:contextualSpacing/>
              <w:jc w:val="center"/>
              <w:rPr>
                <w:i/>
                <w:iCs/>
                <w:sz w:val="20"/>
                <w:szCs w:val="20"/>
              </w:rPr>
            </w:pPr>
            <w:r w:rsidRPr="00AB3AA2">
              <w:rPr>
                <w:rFonts w:eastAsia="Calibri"/>
                <w:i/>
                <w:sz w:val="20"/>
                <w:szCs w:val="20"/>
              </w:rPr>
              <w:t xml:space="preserve">Проводится анализ на предмет указания одной и той же информации в целях включения данных по разным </w:t>
            </w:r>
            <w:r w:rsidR="0061266F" w:rsidRPr="00AB3AA2">
              <w:rPr>
                <w:rFonts w:eastAsia="Calibri"/>
                <w:i/>
                <w:sz w:val="20"/>
                <w:szCs w:val="20"/>
              </w:rPr>
              <w:t xml:space="preserve">положениям пункта 29 СВФА № 91н (например, </w:t>
            </w:r>
            <w:r w:rsidR="0061266F" w:rsidRPr="00AB3AA2">
              <w:rPr>
                <w:i/>
                <w:iCs/>
                <w:sz w:val="20"/>
                <w:szCs w:val="20"/>
              </w:rPr>
              <w:t>о степени надежности осуществляемого в главном администраторе (</w:t>
            </w:r>
            <w:r w:rsidR="00D711DA" w:rsidRPr="00AB3AA2">
              <w:rPr>
                <w:i/>
                <w:iCs/>
                <w:sz w:val="20"/>
                <w:szCs w:val="20"/>
              </w:rPr>
              <w:t xml:space="preserve">передавшем полномочия </w:t>
            </w:r>
            <w:r w:rsidR="0061266F" w:rsidRPr="00AB3AA2">
              <w:rPr>
                <w:i/>
                <w:iCs/>
                <w:sz w:val="20"/>
                <w:szCs w:val="20"/>
              </w:rPr>
              <w:t xml:space="preserve">администраторе) внутреннего </w:t>
            </w:r>
            <w:r w:rsidR="0061266F" w:rsidRPr="00AB3AA2">
              <w:rPr>
                <w:i/>
                <w:iCs/>
                <w:sz w:val="20"/>
                <w:szCs w:val="20"/>
              </w:rPr>
              <w:lastRenderedPageBreak/>
              <w:t xml:space="preserve">финансового контроля (подпункт «в» </w:t>
            </w:r>
            <w:r w:rsidR="00A849C4" w:rsidRPr="00AB3AA2">
              <w:rPr>
                <w:rFonts w:eastAsia="Calibri"/>
                <w:i/>
                <w:sz w:val="20"/>
                <w:szCs w:val="20"/>
              </w:rPr>
              <w:t>пункта 29 СВФА № 91н) и о выводах (абзац второй подпункта «е» пункта 29 СВФА № 91н)</w:t>
            </w:r>
          </w:p>
        </w:tc>
      </w:tr>
      <w:tr w:rsidR="00AB3AA2" w:rsidRPr="00AB3AA2" w14:paraId="731E2C91" w14:textId="77777777" w:rsidTr="001D527F">
        <w:trPr>
          <w:trHeight w:val="521"/>
          <w:jc w:val="center"/>
        </w:trPr>
        <w:tc>
          <w:tcPr>
            <w:tcW w:w="553" w:type="dxa"/>
            <w:vMerge/>
            <w:shd w:val="clear" w:color="auto" w:fill="auto"/>
          </w:tcPr>
          <w:p w14:paraId="5E36CCC5" w14:textId="77777777" w:rsidR="000139F4" w:rsidRPr="00AB3AA2" w:rsidRDefault="000139F4" w:rsidP="000139F4">
            <w:pPr>
              <w:spacing w:after="0" w:line="240" w:lineRule="auto"/>
              <w:contextualSpacing/>
              <w:jc w:val="center"/>
              <w:rPr>
                <w:rFonts w:eastAsia="Calibri"/>
                <w:sz w:val="20"/>
                <w:szCs w:val="20"/>
              </w:rPr>
            </w:pPr>
          </w:p>
        </w:tc>
        <w:tc>
          <w:tcPr>
            <w:tcW w:w="3269" w:type="dxa"/>
            <w:vMerge/>
            <w:shd w:val="clear" w:color="auto" w:fill="auto"/>
          </w:tcPr>
          <w:p w14:paraId="775A86A4" w14:textId="77777777" w:rsidR="000139F4" w:rsidRPr="00AB3AA2" w:rsidRDefault="000139F4" w:rsidP="000139F4">
            <w:pPr>
              <w:autoSpaceDE w:val="0"/>
              <w:autoSpaceDN w:val="0"/>
              <w:adjustRightInd w:val="0"/>
              <w:spacing w:after="0" w:line="240" w:lineRule="auto"/>
              <w:jc w:val="both"/>
              <w:rPr>
                <w:rFonts w:eastAsia="Calibri"/>
                <w:sz w:val="20"/>
                <w:szCs w:val="20"/>
              </w:rPr>
            </w:pPr>
          </w:p>
        </w:tc>
        <w:tc>
          <w:tcPr>
            <w:tcW w:w="3258" w:type="dxa"/>
            <w:shd w:val="clear" w:color="auto" w:fill="auto"/>
          </w:tcPr>
          <w:p w14:paraId="66EC430D" w14:textId="3C3ECF42" w:rsidR="000139F4" w:rsidRPr="00AB3AA2" w:rsidRDefault="000139F4" w:rsidP="00B21392">
            <w:pPr>
              <w:autoSpaceDE w:val="0"/>
              <w:autoSpaceDN w:val="0"/>
              <w:adjustRightInd w:val="0"/>
              <w:spacing w:after="0" w:line="240" w:lineRule="auto"/>
              <w:jc w:val="both"/>
              <w:rPr>
                <w:rFonts w:eastAsia="Calibri"/>
                <w:sz w:val="20"/>
                <w:szCs w:val="20"/>
              </w:rPr>
            </w:pPr>
            <w:r w:rsidRPr="00AB3AA2">
              <w:rPr>
                <w:rFonts w:eastAsia="Calibri"/>
                <w:sz w:val="20"/>
                <w:szCs w:val="20"/>
              </w:rPr>
              <w:t xml:space="preserve">В годовой отчетности о результатах деятельности субъекта </w:t>
            </w:r>
            <w:r w:rsidR="00D711DA" w:rsidRPr="00AB3AA2">
              <w:rPr>
                <w:rFonts w:eastAsia="Calibri"/>
                <w:sz w:val="20"/>
                <w:szCs w:val="20"/>
              </w:rPr>
              <w:t>ВФА</w:t>
            </w:r>
            <w:r w:rsidRPr="00AB3AA2">
              <w:rPr>
                <w:rFonts w:eastAsia="Calibri"/>
                <w:sz w:val="20"/>
                <w:szCs w:val="20"/>
              </w:rPr>
              <w:t xml:space="preserve"> информация, характеризующая достижение целей осуществления </w:t>
            </w:r>
            <w:r w:rsidR="00D711DA" w:rsidRPr="00AB3AA2">
              <w:rPr>
                <w:rFonts w:eastAsia="Calibri"/>
                <w:sz w:val="20"/>
                <w:szCs w:val="20"/>
              </w:rPr>
              <w:t>ВФА</w:t>
            </w:r>
            <w:r w:rsidRPr="00AB3AA2">
              <w:rPr>
                <w:rFonts w:eastAsia="Calibri"/>
                <w:sz w:val="20"/>
                <w:szCs w:val="20"/>
              </w:rPr>
              <w:t>, отражена не в полном объеме</w:t>
            </w:r>
          </w:p>
        </w:tc>
        <w:tc>
          <w:tcPr>
            <w:tcW w:w="673" w:type="dxa"/>
            <w:shd w:val="clear" w:color="auto" w:fill="auto"/>
          </w:tcPr>
          <w:p w14:paraId="10D54522" w14:textId="77777777" w:rsidR="000139F4" w:rsidRPr="00AB3AA2" w:rsidRDefault="000139F4" w:rsidP="000139F4">
            <w:pPr>
              <w:spacing w:after="0" w:line="240" w:lineRule="auto"/>
              <w:contextualSpacing/>
              <w:jc w:val="center"/>
              <w:rPr>
                <w:rFonts w:eastAsia="Calibri"/>
                <w:sz w:val="20"/>
                <w:szCs w:val="20"/>
              </w:rPr>
            </w:pPr>
            <w:r w:rsidRPr="00AB3AA2">
              <w:rPr>
                <w:rFonts w:eastAsia="Calibri"/>
                <w:sz w:val="20"/>
                <w:szCs w:val="20"/>
              </w:rPr>
              <w:t>3</w:t>
            </w:r>
          </w:p>
        </w:tc>
        <w:tc>
          <w:tcPr>
            <w:tcW w:w="1772" w:type="dxa"/>
            <w:shd w:val="clear" w:color="auto" w:fill="auto"/>
          </w:tcPr>
          <w:p w14:paraId="60C9E30B" w14:textId="77777777" w:rsidR="000139F4" w:rsidRPr="00AB3AA2" w:rsidRDefault="000139F4" w:rsidP="000139F4">
            <w:pPr>
              <w:spacing w:after="0" w:line="240" w:lineRule="auto"/>
              <w:contextualSpacing/>
              <w:jc w:val="center"/>
              <w:rPr>
                <w:rFonts w:eastAsia="Calibri"/>
                <w:sz w:val="20"/>
                <w:szCs w:val="20"/>
              </w:rPr>
            </w:pPr>
          </w:p>
        </w:tc>
        <w:tc>
          <w:tcPr>
            <w:tcW w:w="3387" w:type="dxa"/>
            <w:vMerge/>
            <w:shd w:val="clear" w:color="auto" w:fill="auto"/>
          </w:tcPr>
          <w:p w14:paraId="3C1817F4" w14:textId="77777777" w:rsidR="000139F4" w:rsidRPr="00AB3AA2" w:rsidRDefault="000139F4" w:rsidP="000139F4">
            <w:pPr>
              <w:spacing w:after="0" w:line="240" w:lineRule="auto"/>
              <w:contextualSpacing/>
              <w:jc w:val="center"/>
              <w:rPr>
                <w:rFonts w:eastAsia="Calibri"/>
                <w:i/>
                <w:sz w:val="20"/>
                <w:szCs w:val="20"/>
              </w:rPr>
            </w:pPr>
          </w:p>
        </w:tc>
        <w:tc>
          <w:tcPr>
            <w:tcW w:w="2958" w:type="dxa"/>
            <w:vMerge/>
            <w:shd w:val="clear" w:color="auto" w:fill="auto"/>
          </w:tcPr>
          <w:p w14:paraId="035BC842" w14:textId="77777777" w:rsidR="000139F4" w:rsidRPr="00AB3AA2" w:rsidRDefault="000139F4" w:rsidP="000139F4">
            <w:pPr>
              <w:spacing w:after="0" w:line="240" w:lineRule="auto"/>
              <w:contextualSpacing/>
              <w:jc w:val="center"/>
              <w:rPr>
                <w:rFonts w:eastAsia="Calibri"/>
                <w:i/>
                <w:sz w:val="20"/>
                <w:szCs w:val="20"/>
              </w:rPr>
            </w:pPr>
          </w:p>
        </w:tc>
      </w:tr>
      <w:tr w:rsidR="00AB3AA2" w:rsidRPr="00AB3AA2" w14:paraId="6FA8B780" w14:textId="77777777" w:rsidTr="001D527F">
        <w:trPr>
          <w:trHeight w:val="521"/>
          <w:jc w:val="center"/>
        </w:trPr>
        <w:tc>
          <w:tcPr>
            <w:tcW w:w="553" w:type="dxa"/>
            <w:vMerge/>
            <w:shd w:val="clear" w:color="auto" w:fill="auto"/>
          </w:tcPr>
          <w:p w14:paraId="67A0B767" w14:textId="77777777" w:rsidR="000139F4" w:rsidRPr="00AB3AA2" w:rsidRDefault="000139F4" w:rsidP="000139F4">
            <w:pPr>
              <w:spacing w:after="0" w:line="240" w:lineRule="auto"/>
              <w:contextualSpacing/>
              <w:jc w:val="center"/>
              <w:rPr>
                <w:rFonts w:eastAsia="Calibri"/>
                <w:sz w:val="20"/>
                <w:szCs w:val="20"/>
              </w:rPr>
            </w:pPr>
          </w:p>
        </w:tc>
        <w:tc>
          <w:tcPr>
            <w:tcW w:w="3269" w:type="dxa"/>
            <w:vMerge/>
            <w:shd w:val="clear" w:color="auto" w:fill="auto"/>
          </w:tcPr>
          <w:p w14:paraId="1BA8C6A8" w14:textId="77777777" w:rsidR="000139F4" w:rsidRPr="00AB3AA2" w:rsidRDefault="000139F4" w:rsidP="000139F4">
            <w:pPr>
              <w:autoSpaceDE w:val="0"/>
              <w:autoSpaceDN w:val="0"/>
              <w:adjustRightInd w:val="0"/>
              <w:spacing w:after="0" w:line="240" w:lineRule="auto"/>
              <w:jc w:val="both"/>
              <w:rPr>
                <w:rFonts w:eastAsia="Calibri"/>
                <w:sz w:val="20"/>
                <w:szCs w:val="20"/>
              </w:rPr>
            </w:pPr>
          </w:p>
        </w:tc>
        <w:tc>
          <w:tcPr>
            <w:tcW w:w="3258" w:type="dxa"/>
            <w:shd w:val="clear" w:color="auto" w:fill="auto"/>
          </w:tcPr>
          <w:p w14:paraId="34D9E583" w14:textId="57583B85" w:rsidR="000139F4" w:rsidRPr="00AB3AA2" w:rsidRDefault="000139F4" w:rsidP="00D711DA">
            <w:pPr>
              <w:autoSpaceDE w:val="0"/>
              <w:autoSpaceDN w:val="0"/>
              <w:adjustRightInd w:val="0"/>
              <w:spacing w:after="0" w:line="240" w:lineRule="auto"/>
              <w:jc w:val="both"/>
              <w:rPr>
                <w:rFonts w:eastAsia="Calibri"/>
                <w:sz w:val="20"/>
                <w:szCs w:val="20"/>
              </w:rPr>
            </w:pPr>
            <w:r w:rsidRPr="00AB3AA2">
              <w:rPr>
                <w:rFonts w:eastAsia="Calibri"/>
                <w:sz w:val="20"/>
                <w:szCs w:val="20"/>
              </w:rPr>
              <w:t xml:space="preserve">Годовая отчетность о результатах деятельности субъекта </w:t>
            </w:r>
            <w:r w:rsidR="00D711DA" w:rsidRPr="00AB3AA2">
              <w:rPr>
                <w:rFonts w:eastAsia="Calibri"/>
                <w:sz w:val="20"/>
                <w:szCs w:val="20"/>
              </w:rPr>
              <w:t>ВФА</w:t>
            </w:r>
            <w:r w:rsidRPr="00AB3AA2">
              <w:rPr>
                <w:rFonts w:eastAsia="Calibri"/>
                <w:sz w:val="20"/>
                <w:szCs w:val="20"/>
              </w:rPr>
              <w:t xml:space="preserve"> отсутствует</w:t>
            </w:r>
          </w:p>
        </w:tc>
        <w:tc>
          <w:tcPr>
            <w:tcW w:w="673" w:type="dxa"/>
            <w:shd w:val="clear" w:color="auto" w:fill="auto"/>
          </w:tcPr>
          <w:p w14:paraId="26469B32" w14:textId="5B158292" w:rsidR="000139F4" w:rsidRPr="00AB3AA2" w:rsidRDefault="007B36CF" w:rsidP="00262DA5">
            <w:pPr>
              <w:spacing w:after="0" w:line="240" w:lineRule="auto"/>
              <w:contextualSpacing/>
              <w:jc w:val="center"/>
              <w:rPr>
                <w:rFonts w:eastAsia="Calibri"/>
                <w:sz w:val="20"/>
                <w:szCs w:val="20"/>
              </w:rPr>
            </w:pPr>
            <w:r w:rsidRPr="00AB3AA2">
              <w:rPr>
                <w:rFonts w:eastAsia="Calibri"/>
                <w:sz w:val="20"/>
                <w:szCs w:val="20"/>
              </w:rPr>
              <w:t>0</w:t>
            </w:r>
          </w:p>
        </w:tc>
        <w:tc>
          <w:tcPr>
            <w:tcW w:w="1772" w:type="dxa"/>
            <w:shd w:val="clear" w:color="auto" w:fill="auto"/>
          </w:tcPr>
          <w:p w14:paraId="7DBCA760" w14:textId="77777777" w:rsidR="000139F4" w:rsidRPr="00AB3AA2" w:rsidRDefault="000139F4" w:rsidP="000139F4">
            <w:pPr>
              <w:spacing w:after="0" w:line="240" w:lineRule="auto"/>
              <w:contextualSpacing/>
              <w:jc w:val="center"/>
              <w:rPr>
                <w:rFonts w:eastAsia="Calibri"/>
                <w:sz w:val="20"/>
                <w:szCs w:val="20"/>
              </w:rPr>
            </w:pPr>
          </w:p>
        </w:tc>
        <w:tc>
          <w:tcPr>
            <w:tcW w:w="3387" w:type="dxa"/>
            <w:vMerge/>
            <w:shd w:val="clear" w:color="auto" w:fill="auto"/>
          </w:tcPr>
          <w:p w14:paraId="496E0263" w14:textId="77777777" w:rsidR="000139F4" w:rsidRPr="00AB3AA2" w:rsidRDefault="000139F4" w:rsidP="000139F4">
            <w:pPr>
              <w:spacing w:after="0" w:line="240" w:lineRule="auto"/>
              <w:contextualSpacing/>
              <w:jc w:val="center"/>
              <w:rPr>
                <w:rFonts w:eastAsia="Calibri"/>
                <w:i/>
                <w:sz w:val="20"/>
                <w:szCs w:val="20"/>
              </w:rPr>
            </w:pPr>
          </w:p>
        </w:tc>
        <w:tc>
          <w:tcPr>
            <w:tcW w:w="2958" w:type="dxa"/>
            <w:vMerge/>
            <w:shd w:val="clear" w:color="auto" w:fill="auto"/>
          </w:tcPr>
          <w:p w14:paraId="1C5E7B31" w14:textId="77777777" w:rsidR="000139F4" w:rsidRPr="00AB3AA2" w:rsidRDefault="000139F4" w:rsidP="000139F4">
            <w:pPr>
              <w:spacing w:after="0" w:line="240" w:lineRule="auto"/>
              <w:contextualSpacing/>
              <w:jc w:val="center"/>
              <w:rPr>
                <w:rFonts w:eastAsia="Calibri"/>
                <w:i/>
                <w:sz w:val="20"/>
                <w:szCs w:val="20"/>
              </w:rPr>
            </w:pPr>
          </w:p>
        </w:tc>
      </w:tr>
      <w:tr w:rsidR="00AB3AA2" w:rsidRPr="00AB3AA2" w14:paraId="3D1D57EA" w14:textId="77777777" w:rsidTr="001D527F">
        <w:trPr>
          <w:trHeight w:val="521"/>
          <w:jc w:val="center"/>
        </w:trPr>
        <w:tc>
          <w:tcPr>
            <w:tcW w:w="553" w:type="dxa"/>
            <w:vMerge w:val="restart"/>
            <w:shd w:val="clear" w:color="auto" w:fill="auto"/>
          </w:tcPr>
          <w:p w14:paraId="630A5027" w14:textId="348B2B36" w:rsidR="00262DA5" w:rsidRPr="00AB3AA2" w:rsidRDefault="00262DA5" w:rsidP="000139F4">
            <w:pPr>
              <w:spacing w:after="0" w:line="240" w:lineRule="auto"/>
              <w:contextualSpacing/>
              <w:jc w:val="center"/>
              <w:rPr>
                <w:rFonts w:eastAsia="Calibri"/>
                <w:sz w:val="20"/>
                <w:szCs w:val="20"/>
              </w:rPr>
            </w:pPr>
            <w:r w:rsidRPr="00AB3AA2">
              <w:rPr>
                <w:rFonts w:eastAsia="Calibri"/>
                <w:sz w:val="20"/>
                <w:szCs w:val="20"/>
              </w:rPr>
              <w:lastRenderedPageBreak/>
              <w:t>16</w:t>
            </w:r>
          </w:p>
        </w:tc>
        <w:tc>
          <w:tcPr>
            <w:tcW w:w="3269" w:type="dxa"/>
            <w:vMerge w:val="restart"/>
            <w:shd w:val="clear" w:color="auto" w:fill="auto"/>
          </w:tcPr>
          <w:p w14:paraId="35F9CE3F" w14:textId="222CC372" w:rsidR="00262DA5" w:rsidRPr="00AB3AA2" w:rsidRDefault="00262DA5" w:rsidP="000139F4">
            <w:pPr>
              <w:autoSpaceDE w:val="0"/>
              <w:autoSpaceDN w:val="0"/>
              <w:adjustRightInd w:val="0"/>
              <w:spacing w:after="0" w:line="240" w:lineRule="auto"/>
              <w:jc w:val="both"/>
              <w:rPr>
                <w:sz w:val="20"/>
                <w:szCs w:val="20"/>
              </w:rPr>
            </w:pPr>
            <w:r w:rsidRPr="00AB3AA2">
              <w:rPr>
                <w:rFonts w:eastAsia="Calibri"/>
                <w:sz w:val="20"/>
                <w:szCs w:val="20"/>
              </w:rPr>
              <w:t xml:space="preserve">Обеспечено представление заключений, </w:t>
            </w:r>
            <w:r w:rsidRPr="00AB3AA2">
              <w:rPr>
                <w:sz w:val="20"/>
                <w:szCs w:val="20"/>
              </w:rPr>
              <w:t>годовой отчетности о результатах деятельности субъекта ВФА руководителю передавшего полномочия администратора?</w:t>
            </w:r>
          </w:p>
          <w:p w14:paraId="1DB1DFD5" w14:textId="541FE69E" w:rsidR="00262DA5" w:rsidRPr="00AB3AA2" w:rsidRDefault="00262DA5" w:rsidP="004E3EB5">
            <w:pPr>
              <w:autoSpaceDE w:val="0"/>
              <w:autoSpaceDN w:val="0"/>
              <w:adjustRightInd w:val="0"/>
              <w:spacing w:after="0" w:line="240" w:lineRule="auto"/>
              <w:jc w:val="both"/>
              <w:rPr>
                <w:rFonts w:eastAsia="Calibri"/>
                <w:sz w:val="20"/>
                <w:szCs w:val="20"/>
              </w:rPr>
            </w:pPr>
            <w:r w:rsidRPr="00AB3AA2">
              <w:rPr>
                <w:rFonts w:eastAsia="Calibri"/>
                <w:sz w:val="20"/>
                <w:szCs w:val="20"/>
              </w:rPr>
              <w:t>(абзацы восьмой и девятый пункта</w:t>
            </w:r>
            <w:r w:rsidR="004E3EB5" w:rsidRPr="00AB3AA2">
              <w:rPr>
                <w:rFonts w:eastAsia="Calibri"/>
                <w:sz w:val="20"/>
                <w:szCs w:val="20"/>
                <w:lang w:val="en-US"/>
              </w:rPr>
              <w:t> </w:t>
            </w:r>
            <w:r w:rsidRPr="00AB3AA2">
              <w:rPr>
                <w:rFonts w:eastAsia="Calibri"/>
                <w:sz w:val="20"/>
                <w:szCs w:val="20"/>
              </w:rPr>
              <w:t>8 СВФА № 195н)</w:t>
            </w:r>
          </w:p>
        </w:tc>
        <w:tc>
          <w:tcPr>
            <w:tcW w:w="3258" w:type="dxa"/>
            <w:shd w:val="clear" w:color="auto" w:fill="auto"/>
          </w:tcPr>
          <w:p w14:paraId="4BE4A4ED" w14:textId="5B95F09D" w:rsidR="00262DA5" w:rsidRPr="00AB3AA2" w:rsidRDefault="00262DA5" w:rsidP="00D711DA">
            <w:pPr>
              <w:autoSpaceDE w:val="0"/>
              <w:autoSpaceDN w:val="0"/>
              <w:adjustRightInd w:val="0"/>
              <w:spacing w:after="0" w:line="240" w:lineRule="auto"/>
              <w:jc w:val="both"/>
              <w:rPr>
                <w:rFonts w:eastAsia="Calibri"/>
                <w:sz w:val="20"/>
                <w:szCs w:val="20"/>
              </w:rPr>
            </w:pPr>
            <w:r w:rsidRPr="00AB3AA2">
              <w:rPr>
                <w:sz w:val="20"/>
                <w:szCs w:val="20"/>
              </w:rPr>
              <w:t xml:space="preserve">Руководителю передавшего полномочия администратора представляются заключения и </w:t>
            </w:r>
            <w:r w:rsidR="00D711DA" w:rsidRPr="00AB3AA2">
              <w:rPr>
                <w:sz w:val="20"/>
                <w:szCs w:val="20"/>
              </w:rPr>
              <w:t xml:space="preserve">годовая отчетность </w:t>
            </w:r>
            <w:r w:rsidRPr="00AB3AA2">
              <w:rPr>
                <w:sz w:val="20"/>
                <w:szCs w:val="20"/>
              </w:rPr>
              <w:t>о результатах деятельности субъекта ВФА</w:t>
            </w:r>
          </w:p>
        </w:tc>
        <w:tc>
          <w:tcPr>
            <w:tcW w:w="673" w:type="dxa"/>
            <w:shd w:val="clear" w:color="auto" w:fill="auto"/>
          </w:tcPr>
          <w:p w14:paraId="1D97FAEE" w14:textId="3503B729" w:rsidR="00262DA5" w:rsidRPr="00AB3AA2" w:rsidRDefault="00262DA5" w:rsidP="000139F4">
            <w:pPr>
              <w:spacing w:after="0" w:line="240" w:lineRule="auto"/>
              <w:contextualSpacing/>
              <w:jc w:val="center"/>
              <w:rPr>
                <w:rFonts w:eastAsia="Calibri"/>
                <w:sz w:val="20"/>
                <w:szCs w:val="20"/>
              </w:rPr>
            </w:pPr>
            <w:r w:rsidRPr="00AB3AA2">
              <w:rPr>
                <w:rFonts w:eastAsia="Calibri"/>
                <w:sz w:val="20"/>
                <w:szCs w:val="20"/>
              </w:rPr>
              <w:t>0</w:t>
            </w:r>
          </w:p>
        </w:tc>
        <w:tc>
          <w:tcPr>
            <w:tcW w:w="1772" w:type="dxa"/>
            <w:shd w:val="clear" w:color="auto" w:fill="auto"/>
          </w:tcPr>
          <w:p w14:paraId="6A824657" w14:textId="77777777" w:rsidR="00262DA5" w:rsidRPr="00AB3AA2" w:rsidRDefault="00262DA5" w:rsidP="000139F4">
            <w:pPr>
              <w:spacing w:after="0" w:line="240" w:lineRule="auto"/>
              <w:contextualSpacing/>
              <w:jc w:val="center"/>
              <w:rPr>
                <w:rFonts w:eastAsia="Calibri"/>
                <w:sz w:val="20"/>
                <w:szCs w:val="20"/>
              </w:rPr>
            </w:pPr>
          </w:p>
        </w:tc>
        <w:tc>
          <w:tcPr>
            <w:tcW w:w="3387" w:type="dxa"/>
            <w:vMerge w:val="restart"/>
            <w:shd w:val="clear" w:color="auto" w:fill="auto"/>
          </w:tcPr>
          <w:p w14:paraId="54DF3FD8" w14:textId="5F513FD0" w:rsidR="00262DA5" w:rsidRPr="00AB3AA2" w:rsidRDefault="00262DA5" w:rsidP="00262DA5">
            <w:pPr>
              <w:spacing w:after="0" w:line="240" w:lineRule="auto"/>
              <w:contextualSpacing/>
              <w:jc w:val="center"/>
              <w:rPr>
                <w:rFonts w:eastAsia="Calibri"/>
                <w:i/>
                <w:sz w:val="20"/>
                <w:szCs w:val="20"/>
              </w:rPr>
            </w:pPr>
            <w:r w:rsidRPr="00AB3AA2">
              <w:rPr>
                <w:rFonts w:eastAsia="Calibri"/>
                <w:i/>
                <w:sz w:val="20"/>
                <w:szCs w:val="20"/>
              </w:rPr>
              <w:t>Указать способы передачи (реквизиты (дата, номер, наименование) документов о передаче) руководителю передавшего полномочия администратора:</w:t>
            </w:r>
          </w:p>
          <w:p w14:paraId="7024B799" w14:textId="77777777" w:rsidR="00262DA5" w:rsidRPr="00AB3AA2" w:rsidRDefault="00262DA5" w:rsidP="00262DA5">
            <w:pPr>
              <w:spacing w:after="0" w:line="240" w:lineRule="auto"/>
              <w:contextualSpacing/>
              <w:jc w:val="center"/>
              <w:rPr>
                <w:rFonts w:eastAsia="Calibri"/>
                <w:i/>
                <w:sz w:val="20"/>
                <w:szCs w:val="20"/>
              </w:rPr>
            </w:pPr>
            <w:r w:rsidRPr="00AB3AA2">
              <w:rPr>
                <w:rFonts w:eastAsia="Calibri"/>
                <w:i/>
                <w:sz w:val="20"/>
                <w:szCs w:val="20"/>
              </w:rPr>
              <w:t>- заключений;</w:t>
            </w:r>
          </w:p>
          <w:p w14:paraId="62F4592B" w14:textId="77777777" w:rsidR="00262DA5" w:rsidRPr="00AB3AA2" w:rsidRDefault="00262DA5" w:rsidP="00262DA5">
            <w:pPr>
              <w:spacing w:after="0" w:line="240" w:lineRule="auto"/>
              <w:contextualSpacing/>
              <w:jc w:val="center"/>
              <w:rPr>
                <w:i/>
                <w:sz w:val="20"/>
                <w:szCs w:val="20"/>
              </w:rPr>
            </w:pPr>
            <w:r w:rsidRPr="00AB3AA2">
              <w:rPr>
                <w:rFonts w:eastAsia="Calibri"/>
                <w:i/>
                <w:sz w:val="20"/>
                <w:szCs w:val="20"/>
              </w:rPr>
              <w:t xml:space="preserve">- </w:t>
            </w:r>
            <w:r w:rsidRPr="00AB3AA2">
              <w:rPr>
                <w:i/>
                <w:sz w:val="20"/>
                <w:szCs w:val="20"/>
              </w:rPr>
              <w:t>годовой отчетности о результатах деятельности субъекта ВФА.</w:t>
            </w:r>
          </w:p>
          <w:p w14:paraId="22D15531" w14:textId="4FECF14D" w:rsidR="00262DA5" w:rsidRPr="00AB3AA2" w:rsidRDefault="00262DA5" w:rsidP="00262DA5">
            <w:pPr>
              <w:spacing w:after="0" w:line="240" w:lineRule="auto"/>
              <w:contextualSpacing/>
              <w:jc w:val="center"/>
              <w:rPr>
                <w:rFonts w:eastAsia="Calibri"/>
                <w:i/>
                <w:sz w:val="20"/>
                <w:szCs w:val="20"/>
              </w:rPr>
            </w:pPr>
            <w:r w:rsidRPr="00AB3AA2">
              <w:rPr>
                <w:i/>
                <w:sz w:val="20"/>
                <w:szCs w:val="20"/>
              </w:rPr>
              <w:t>В случае необеспечения представления указанных документов руководителю передавшего полномочия администратора указать причины</w:t>
            </w:r>
          </w:p>
        </w:tc>
        <w:tc>
          <w:tcPr>
            <w:tcW w:w="2958" w:type="dxa"/>
            <w:vMerge w:val="restart"/>
            <w:shd w:val="clear" w:color="auto" w:fill="auto"/>
          </w:tcPr>
          <w:p w14:paraId="79DDF5A3" w14:textId="42E63254" w:rsidR="00262DA5" w:rsidRPr="00AB3AA2" w:rsidRDefault="00262DA5" w:rsidP="00262DA5">
            <w:pPr>
              <w:spacing w:after="0" w:line="240" w:lineRule="auto"/>
              <w:contextualSpacing/>
              <w:jc w:val="center"/>
              <w:rPr>
                <w:rFonts w:eastAsia="Calibri"/>
                <w:i/>
                <w:sz w:val="20"/>
                <w:szCs w:val="20"/>
              </w:rPr>
            </w:pPr>
            <w:r w:rsidRPr="00AB3AA2">
              <w:rPr>
                <w:rFonts w:eastAsia="Calibri"/>
                <w:i/>
                <w:sz w:val="20"/>
                <w:szCs w:val="20"/>
              </w:rPr>
              <w:t>Документы оцениваются на соответствие требованиям СВФА № 195н.</w:t>
            </w:r>
          </w:p>
          <w:p w14:paraId="14258740" w14:textId="2EB7B29E" w:rsidR="00262DA5" w:rsidRPr="00AB3AA2" w:rsidRDefault="00262DA5" w:rsidP="00262DA5">
            <w:pPr>
              <w:spacing w:after="0" w:line="240" w:lineRule="auto"/>
              <w:contextualSpacing/>
              <w:jc w:val="center"/>
              <w:rPr>
                <w:rFonts w:eastAsia="Calibri"/>
                <w:i/>
                <w:sz w:val="20"/>
                <w:szCs w:val="20"/>
              </w:rPr>
            </w:pPr>
            <w:r w:rsidRPr="00AB3AA2">
              <w:rPr>
                <w:rFonts w:eastAsia="Calibri"/>
                <w:i/>
                <w:sz w:val="20"/>
                <w:szCs w:val="20"/>
              </w:rPr>
              <w:t xml:space="preserve">Проводится анализ причин </w:t>
            </w:r>
          </w:p>
          <w:p w14:paraId="53BE0D9E" w14:textId="63165A20" w:rsidR="00262DA5" w:rsidRPr="00AB3AA2" w:rsidRDefault="00262DA5" w:rsidP="004E3EB5">
            <w:pPr>
              <w:spacing w:after="0" w:line="240" w:lineRule="auto"/>
              <w:contextualSpacing/>
              <w:jc w:val="center"/>
              <w:rPr>
                <w:i/>
                <w:sz w:val="20"/>
                <w:szCs w:val="20"/>
              </w:rPr>
            </w:pPr>
            <w:r w:rsidRPr="00AB3AA2">
              <w:rPr>
                <w:i/>
                <w:sz w:val="20"/>
                <w:szCs w:val="20"/>
              </w:rPr>
              <w:t>необеспечения представления руководителю передавшего полномочия администратора</w:t>
            </w:r>
            <w:r w:rsidR="00AE237F" w:rsidRPr="00AB3AA2">
              <w:rPr>
                <w:rFonts w:eastAsia="Calibri"/>
                <w:i/>
                <w:sz w:val="20"/>
                <w:szCs w:val="20"/>
              </w:rPr>
              <w:t xml:space="preserve"> заключений, </w:t>
            </w:r>
            <w:r w:rsidR="00AE237F" w:rsidRPr="00AB3AA2">
              <w:rPr>
                <w:i/>
                <w:sz w:val="20"/>
                <w:szCs w:val="20"/>
              </w:rPr>
              <w:t>годовой отчетности о резуль</w:t>
            </w:r>
            <w:r w:rsidR="004E3EB5" w:rsidRPr="00AB3AA2">
              <w:rPr>
                <w:i/>
                <w:sz w:val="20"/>
                <w:szCs w:val="20"/>
              </w:rPr>
              <w:t>татах деятельности субъекта ВФА</w:t>
            </w:r>
          </w:p>
        </w:tc>
      </w:tr>
      <w:tr w:rsidR="00AB3AA2" w:rsidRPr="00AB3AA2" w14:paraId="56872AC5" w14:textId="77777777" w:rsidTr="001D527F">
        <w:trPr>
          <w:trHeight w:val="521"/>
          <w:jc w:val="center"/>
        </w:trPr>
        <w:tc>
          <w:tcPr>
            <w:tcW w:w="553" w:type="dxa"/>
            <w:vMerge/>
            <w:shd w:val="clear" w:color="auto" w:fill="auto"/>
          </w:tcPr>
          <w:p w14:paraId="29C28CF7" w14:textId="77777777" w:rsidR="00262DA5" w:rsidRPr="00AB3AA2" w:rsidRDefault="00262DA5" w:rsidP="000139F4">
            <w:pPr>
              <w:spacing w:after="0" w:line="240" w:lineRule="auto"/>
              <w:contextualSpacing/>
              <w:jc w:val="center"/>
              <w:rPr>
                <w:rFonts w:eastAsia="Calibri"/>
                <w:sz w:val="20"/>
                <w:szCs w:val="20"/>
              </w:rPr>
            </w:pPr>
          </w:p>
        </w:tc>
        <w:tc>
          <w:tcPr>
            <w:tcW w:w="3269" w:type="dxa"/>
            <w:vMerge/>
            <w:shd w:val="clear" w:color="auto" w:fill="auto"/>
          </w:tcPr>
          <w:p w14:paraId="27A6BB38" w14:textId="77777777" w:rsidR="00262DA5" w:rsidRPr="00AB3AA2" w:rsidRDefault="00262DA5" w:rsidP="000139F4">
            <w:pPr>
              <w:autoSpaceDE w:val="0"/>
              <w:autoSpaceDN w:val="0"/>
              <w:adjustRightInd w:val="0"/>
              <w:spacing w:after="0" w:line="240" w:lineRule="auto"/>
              <w:jc w:val="both"/>
              <w:rPr>
                <w:rFonts w:eastAsia="Calibri"/>
                <w:sz w:val="20"/>
                <w:szCs w:val="20"/>
              </w:rPr>
            </w:pPr>
          </w:p>
        </w:tc>
        <w:tc>
          <w:tcPr>
            <w:tcW w:w="3258" w:type="dxa"/>
            <w:shd w:val="clear" w:color="auto" w:fill="auto"/>
          </w:tcPr>
          <w:p w14:paraId="426924DE" w14:textId="361E38BF" w:rsidR="00262DA5" w:rsidRPr="00AB3AA2" w:rsidRDefault="00262DA5" w:rsidP="00D711DA">
            <w:pPr>
              <w:autoSpaceDE w:val="0"/>
              <w:autoSpaceDN w:val="0"/>
              <w:adjustRightInd w:val="0"/>
              <w:spacing w:after="0" w:line="240" w:lineRule="auto"/>
              <w:jc w:val="both"/>
              <w:rPr>
                <w:rFonts w:eastAsia="Calibri"/>
                <w:sz w:val="20"/>
                <w:szCs w:val="20"/>
              </w:rPr>
            </w:pPr>
            <w:r w:rsidRPr="00AB3AA2">
              <w:rPr>
                <w:sz w:val="20"/>
                <w:szCs w:val="20"/>
              </w:rPr>
              <w:t xml:space="preserve">Руководителю передавшего полномочия администратора представляются заключения или </w:t>
            </w:r>
            <w:r w:rsidR="00D711DA" w:rsidRPr="00AB3AA2">
              <w:rPr>
                <w:sz w:val="20"/>
                <w:szCs w:val="20"/>
              </w:rPr>
              <w:t xml:space="preserve">годовая </w:t>
            </w:r>
            <w:r w:rsidRPr="00AB3AA2">
              <w:rPr>
                <w:sz w:val="20"/>
                <w:szCs w:val="20"/>
              </w:rPr>
              <w:t>отчетност</w:t>
            </w:r>
            <w:r w:rsidR="00D711DA" w:rsidRPr="00AB3AA2">
              <w:rPr>
                <w:sz w:val="20"/>
                <w:szCs w:val="20"/>
              </w:rPr>
              <w:t>ь</w:t>
            </w:r>
            <w:r w:rsidRPr="00AB3AA2">
              <w:rPr>
                <w:sz w:val="20"/>
                <w:szCs w:val="20"/>
              </w:rPr>
              <w:t xml:space="preserve"> о результатах деятельности субъекта ВФА</w:t>
            </w:r>
          </w:p>
        </w:tc>
        <w:tc>
          <w:tcPr>
            <w:tcW w:w="673" w:type="dxa"/>
            <w:shd w:val="clear" w:color="auto" w:fill="auto"/>
          </w:tcPr>
          <w:p w14:paraId="56B8241A" w14:textId="5F89E2C4" w:rsidR="00262DA5" w:rsidRPr="00AB3AA2" w:rsidRDefault="00262DA5" w:rsidP="000139F4">
            <w:pPr>
              <w:spacing w:after="0" w:line="240" w:lineRule="auto"/>
              <w:contextualSpacing/>
              <w:jc w:val="center"/>
              <w:rPr>
                <w:rFonts w:eastAsia="Calibri"/>
                <w:sz w:val="20"/>
                <w:szCs w:val="20"/>
              </w:rPr>
            </w:pPr>
            <w:r w:rsidRPr="00AB3AA2">
              <w:rPr>
                <w:rFonts w:eastAsia="Calibri"/>
                <w:sz w:val="20"/>
                <w:szCs w:val="20"/>
              </w:rPr>
              <w:t>-2</w:t>
            </w:r>
          </w:p>
        </w:tc>
        <w:tc>
          <w:tcPr>
            <w:tcW w:w="1772" w:type="dxa"/>
            <w:shd w:val="clear" w:color="auto" w:fill="auto"/>
          </w:tcPr>
          <w:p w14:paraId="714DCFE9" w14:textId="77777777" w:rsidR="00262DA5" w:rsidRPr="00AB3AA2" w:rsidRDefault="00262DA5" w:rsidP="000139F4">
            <w:pPr>
              <w:spacing w:after="0" w:line="240" w:lineRule="auto"/>
              <w:contextualSpacing/>
              <w:jc w:val="center"/>
              <w:rPr>
                <w:rFonts w:eastAsia="Calibri"/>
                <w:sz w:val="20"/>
                <w:szCs w:val="20"/>
              </w:rPr>
            </w:pPr>
          </w:p>
        </w:tc>
        <w:tc>
          <w:tcPr>
            <w:tcW w:w="3387" w:type="dxa"/>
            <w:vMerge/>
            <w:shd w:val="clear" w:color="auto" w:fill="auto"/>
          </w:tcPr>
          <w:p w14:paraId="512E0F03" w14:textId="77777777" w:rsidR="00262DA5" w:rsidRPr="00AB3AA2" w:rsidRDefault="00262DA5" w:rsidP="000139F4">
            <w:pPr>
              <w:spacing w:after="0" w:line="240" w:lineRule="auto"/>
              <w:contextualSpacing/>
              <w:jc w:val="center"/>
              <w:rPr>
                <w:rFonts w:eastAsia="Calibri"/>
                <w:i/>
                <w:sz w:val="20"/>
                <w:szCs w:val="20"/>
              </w:rPr>
            </w:pPr>
          </w:p>
        </w:tc>
        <w:tc>
          <w:tcPr>
            <w:tcW w:w="2958" w:type="dxa"/>
            <w:vMerge/>
            <w:shd w:val="clear" w:color="auto" w:fill="auto"/>
          </w:tcPr>
          <w:p w14:paraId="6F02B92F" w14:textId="77777777" w:rsidR="00262DA5" w:rsidRPr="00AB3AA2" w:rsidRDefault="00262DA5" w:rsidP="000139F4">
            <w:pPr>
              <w:spacing w:after="0" w:line="240" w:lineRule="auto"/>
              <w:contextualSpacing/>
              <w:jc w:val="center"/>
              <w:rPr>
                <w:rFonts w:eastAsia="Calibri"/>
                <w:i/>
                <w:sz w:val="20"/>
                <w:szCs w:val="20"/>
              </w:rPr>
            </w:pPr>
          </w:p>
        </w:tc>
      </w:tr>
      <w:tr w:rsidR="00262DA5" w:rsidRPr="00AB3AA2" w14:paraId="18DF792D" w14:textId="77777777" w:rsidTr="001D527F">
        <w:trPr>
          <w:trHeight w:val="521"/>
          <w:jc w:val="center"/>
        </w:trPr>
        <w:tc>
          <w:tcPr>
            <w:tcW w:w="553" w:type="dxa"/>
            <w:vMerge/>
            <w:shd w:val="clear" w:color="auto" w:fill="auto"/>
          </w:tcPr>
          <w:p w14:paraId="1A80BA95" w14:textId="77777777" w:rsidR="00262DA5" w:rsidRPr="00AB3AA2" w:rsidRDefault="00262DA5" w:rsidP="000139F4">
            <w:pPr>
              <w:spacing w:after="0" w:line="240" w:lineRule="auto"/>
              <w:contextualSpacing/>
              <w:jc w:val="center"/>
              <w:rPr>
                <w:rFonts w:eastAsia="Calibri"/>
                <w:sz w:val="20"/>
                <w:szCs w:val="20"/>
              </w:rPr>
            </w:pPr>
          </w:p>
        </w:tc>
        <w:tc>
          <w:tcPr>
            <w:tcW w:w="3269" w:type="dxa"/>
            <w:vMerge/>
            <w:shd w:val="clear" w:color="auto" w:fill="auto"/>
          </w:tcPr>
          <w:p w14:paraId="5782B900" w14:textId="77777777" w:rsidR="00262DA5" w:rsidRPr="00AB3AA2" w:rsidRDefault="00262DA5" w:rsidP="000139F4">
            <w:pPr>
              <w:autoSpaceDE w:val="0"/>
              <w:autoSpaceDN w:val="0"/>
              <w:adjustRightInd w:val="0"/>
              <w:spacing w:after="0" w:line="240" w:lineRule="auto"/>
              <w:jc w:val="both"/>
              <w:rPr>
                <w:rFonts w:eastAsia="Calibri"/>
                <w:sz w:val="20"/>
                <w:szCs w:val="20"/>
              </w:rPr>
            </w:pPr>
          </w:p>
        </w:tc>
        <w:tc>
          <w:tcPr>
            <w:tcW w:w="3258" w:type="dxa"/>
            <w:shd w:val="clear" w:color="auto" w:fill="auto"/>
          </w:tcPr>
          <w:p w14:paraId="4D000ACB" w14:textId="57035406" w:rsidR="00262DA5" w:rsidRPr="00AB3AA2" w:rsidRDefault="00262DA5" w:rsidP="00D711DA">
            <w:pPr>
              <w:autoSpaceDE w:val="0"/>
              <w:autoSpaceDN w:val="0"/>
              <w:adjustRightInd w:val="0"/>
              <w:spacing w:after="0" w:line="240" w:lineRule="auto"/>
              <w:jc w:val="both"/>
              <w:rPr>
                <w:rFonts w:eastAsia="Calibri"/>
                <w:sz w:val="20"/>
                <w:szCs w:val="20"/>
              </w:rPr>
            </w:pPr>
            <w:r w:rsidRPr="00AB3AA2">
              <w:rPr>
                <w:sz w:val="20"/>
                <w:szCs w:val="20"/>
              </w:rPr>
              <w:t xml:space="preserve">Руководителю передавшего полномочия администратора не представляются заключения и </w:t>
            </w:r>
            <w:r w:rsidR="00D711DA" w:rsidRPr="00AB3AA2">
              <w:rPr>
                <w:sz w:val="20"/>
                <w:szCs w:val="20"/>
              </w:rPr>
              <w:t xml:space="preserve">годовая </w:t>
            </w:r>
            <w:r w:rsidRPr="00AB3AA2">
              <w:rPr>
                <w:sz w:val="20"/>
                <w:szCs w:val="20"/>
              </w:rPr>
              <w:t>отчетност</w:t>
            </w:r>
            <w:r w:rsidR="00D711DA" w:rsidRPr="00AB3AA2">
              <w:rPr>
                <w:sz w:val="20"/>
                <w:szCs w:val="20"/>
              </w:rPr>
              <w:t>ь</w:t>
            </w:r>
            <w:r w:rsidRPr="00AB3AA2">
              <w:rPr>
                <w:sz w:val="20"/>
                <w:szCs w:val="20"/>
              </w:rPr>
              <w:t xml:space="preserve"> о результатах деятельности субъекта ВФА</w:t>
            </w:r>
          </w:p>
        </w:tc>
        <w:tc>
          <w:tcPr>
            <w:tcW w:w="673" w:type="dxa"/>
            <w:shd w:val="clear" w:color="auto" w:fill="auto"/>
          </w:tcPr>
          <w:p w14:paraId="15AAE6C4" w14:textId="18F77904" w:rsidR="00262DA5" w:rsidRPr="00AB3AA2" w:rsidRDefault="00262DA5" w:rsidP="000139F4">
            <w:pPr>
              <w:spacing w:after="0" w:line="240" w:lineRule="auto"/>
              <w:contextualSpacing/>
              <w:jc w:val="center"/>
              <w:rPr>
                <w:rFonts w:eastAsia="Calibri"/>
                <w:sz w:val="20"/>
                <w:szCs w:val="20"/>
              </w:rPr>
            </w:pPr>
            <w:r w:rsidRPr="00AB3AA2">
              <w:rPr>
                <w:rFonts w:eastAsia="Calibri"/>
                <w:sz w:val="20"/>
                <w:szCs w:val="20"/>
              </w:rPr>
              <w:t>-4</w:t>
            </w:r>
          </w:p>
        </w:tc>
        <w:tc>
          <w:tcPr>
            <w:tcW w:w="1772" w:type="dxa"/>
            <w:shd w:val="clear" w:color="auto" w:fill="auto"/>
          </w:tcPr>
          <w:p w14:paraId="58639896" w14:textId="77777777" w:rsidR="00262DA5" w:rsidRPr="00AB3AA2" w:rsidRDefault="00262DA5" w:rsidP="000139F4">
            <w:pPr>
              <w:spacing w:after="0" w:line="240" w:lineRule="auto"/>
              <w:contextualSpacing/>
              <w:jc w:val="center"/>
              <w:rPr>
                <w:rFonts w:eastAsia="Calibri"/>
                <w:sz w:val="20"/>
                <w:szCs w:val="20"/>
              </w:rPr>
            </w:pPr>
          </w:p>
        </w:tc>
        <w:tc>
          <w:tcPr>
            <w:tcW w:w="3387" w:type="dxa"/>
            <w:vMerge/>
            <w:shd w:val="clear" w:color="auto" w:fill="auto"/>
          </w:tcPr>
          <w:p w14:paraId="7FE192D9" w14:textId="77777777" w:rsidR="00262DA5" w:rsidRPr="00AB3AA2" w:rsidRDefault="00262DA5" w:rsidP="000139F4">
            <w:pPr>
              <w:spacing w:after="0" w:line="240" w:lineRule="auto"/>
              <w:contextualSpacing/>
              <w:jc w:val="center"/>
              <w:rPr>
                <w:rFonts w:eastAsia="Calibri"/>
                <w:i/>
                <w:sz w:val="20"/>
                <w:szCs w:val="20"/>
              </w:rPr>
            </w:pPr>
          </w:p>
        </w:tc>
        <w:tc>
          <w:tcPr>
            <w:tcW w:w="2958" w:type="dxa"/>
            <w:vMerge/>
            <w:shd w:val="clear" w:color="auto" w:fill="auto"/>
          </w:tcPr>
          <w:p w14:paraId="0BCB7F4E" w14:textId="77777777" w:rsidR="00262DA5" w:rsidRPr="00AB3AA2" w:rsidRDefault="00262DA5" w:rsidP="000139F4">
            <w:pPr>
              <w:spacing w:after="0" w:line="240" w:lineRule="auto"/>
              <w:contextualSpacing/>
              <w:jc w:val="center"/>
              <w:rPr>
                <w:rFonts w:eastAsia="Calibri"/>
                <w:i/>
                <w:sz w:val="20"/>
                <w:szCs w:val="20"/>
              </w:rPr>
            </w:pPr>
          </w:p>
        </w:tc>
      </w:tr>
    </w:tbl>
    <w:p w14:paraId="2B966F32" w14:textId="77777777" w:rsidR="00CA7336" w:rsidRPr="00AB3AA2" w:rsidRDefault="00CA7336" w:rsidP="00CA7336">
      <w:pPr>
        <w:jc w:val="center"/>
        <w:rPr>
          <w:rFonts w:ascii="Times New Roman" w:hAnsi="Times New Roman" w:cs="Times New Roman"/>
          <w:sz w:val="28"/>
          <w:szCs w:val="28"/>
        </w:rPr>
      </w:pPr>
    </w:p>
    <w:p w14:paraId="1C28E57A" w14:textId="77777777" w:rsidR="00F26629" w:rsidRPr="000E21E0" w:rsidRDefault="00F26629" w:rsidP="00F07186">
      <w:pPr>
        <w:ind w:left="5670"/>
        <w:jc w:val="center"/>
      </w:pPr>
    </w:p>
    <w:sectPr w:rsidR="00F26629" w:rsidRPr="000E21E0" w:rsidSect="00CA7336">
      <w:headerReference w:type="default" r:id="rId8"/>
      <w:pgSz w:w="16838" w:h="11906" w:orient="landscape"/>
      <w:pgMar w:top="1134" w:right="1134" w:bottom="567" w:left="993"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19A2A" w14:textId="77777777" w:rsidR="0073525D" w:rsidRDefault="0073525D" w:rsidP="00BA11B1">
      <w:pPr>
        <w:spacing w:after="0" w:line="240" w:lineRule="auto"/>
      </w:pPr>
      <w:r>
        <w:separator/>
      </w:r>
    </w:p>
  </w:endnote>
  <w:endnote w:type="continuationSeparator" w:id="0">
    <w:p w14:paraId="407A6F43" w14:textId="77777777" w:rsidR="0073525D" w:rsidRDefault="0073525D" w:rsidP="00BA1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669D6" w14:textId="77777777" w:rsidR="0073525D" w:rsidRDefault="0073525D" w:rsidP="00BA11B1">
      <w:pPr>
        <w:spacing w:after="0" w:line="240" w:lineRule="auto"/>
      </w:pPr>
      <w:r>
        <w:separator/>
      </w:r>
    </w:p>
  </w:footnote>
  <w:footnote w:type="continuationSeparator" w:id="0">
    <w:p w14:paraId="2237B37A" w14:textId="77777777" w:rsidR="0073525D" w:rsidRDefault="0073525D" w:rsidP="00BA11B1">
      <w:pPr>
        <w:spacing w:after="0" w:line="240" w:lineRule="auto"/>
      </w:pPr>
      <w:r>
        <w:continuationSeparator/>
      </w:r>
    </w:p>
  </w:footnote>
  <w:footnote w:id="1">
    <w:p w14:paraId="67397D07" w14:textId="627D82A6" w:rsidR="0073525D" w:rsidRPr="00091AC1" w:rsidRDefault="0073525D" w:rsidP="00232646">
      <w:pPr>
        <w:pStyle w:val="af1"/>
        <w:ind w:right="-598"/>
        <w:jc w:val="both"/>
        <w:rPr>
          <w:rFonts w:ascii="Times New Roman" w:hAnsi="Times New Roman" w:cs="Times New Roman"/>
          <w:sz w:val="16"/>
          <w:szCs w:val="16"/>
        </w:rPr>
      </w:pPr>
      <w:r w:rsidRPr="00091AC1">
        <w:rPr>
          <w:rStyle w:val="af3"/>
          <w:rFonts w:ascii="Times New Roman" w:hAnsi="Times New Roman" w:cs="Times New Roman"/>
          <w:sz w:val="16"/>
          <w:szCs w:val="16"/>
        </w:rPr>
        <w:footnoteRef/>
      </w:r>
      <w:r>
        <w:rPr>
          <w:rFonts w:ascii="Times New Roman" w:hAnsi="Times New Roman" w:cs="Times New Roman"/>
          <w:sz w:val="16"/>
          <w:szCs w:val="16"/>
        </w:rPr>
        <w:t> </w:t>
      </w:r>
      <w:proofErr w:type="gramStart"/>
      <w:r>
        <w:rPr>
          <w:rFonts w:ascii="Times New Roman" w:hAnsi="Times New Roman" w:cs="Times New Roman"/>
          <w:sz w:val="16"/>
          <w:szCs w:val="16"/>
        </w:rPr>
        <w:t>Н</w:t>
      </w:r>
      <w:r w:rsidRPr="00091AC1">
        <w:rPr>
          <w:rFonts w:ascii="Times New Roman" w:hAnsi="Times New Roman" w:cs="Times New Roman"/>
          <w:sz w:val="16"/>
          <w:szCs w:val="16"/>
        </w:rPr>
        <w:t>апротив</w:t>
      </w:r>
      <w:proofErr w:type="gramEnd"/>
      <w:r w:rsidRPr="00091AC1">
        <w:rPr>
          <w:rFonts w:ascii="Times New Roman" w:hAnsi="Times New Roman" w:cs="Times New Roman"/>
          <w:sz w:val="16"/>
          <w:szCs w:val="16"/>
        </w:rPr>
        <w:t xml:space="preserve"> подходящего варианта ответа </w:t>
      </w:r>
      <w:r w:rsidRPr="009F222B">
        <w:rPr>
          <w:rFonts w:ascii="Times New Roman" w:hAnsi="Times New Roman" w:cs="Times New Roman"/>
          <w:sz w:val="16"/>
          <w:szCs w:val="16"/>
        </w:rPr>
        <w:t>главным распорядителем средств федерального бюджета, главным администратором доходов федерального бюджета, главным администратором источников финансирования дефицита федерального бюджета (далее – главный администратор)</w:t>
      </w:r>
      <w:r>
        <w:rPr>
          <w:rFonts w:ascii="Times New Roman" w:hAnsi="Times New Roman" w:cs="Times New Roman"/>
          <w:sz w:val="16"/>
          <w:szCs w:val="16"/>
        </w:rPr>
        <w:t xml:space="preserve"> </w:t>
      </w:r>
      <w:r w:rsidRPr="00091AC1">
        <w:rPr>
          <w:rFonts w:ascii="Times New Roman" w:hAnsi="Times New Roman" w:cs="Times New Roman"/>
          <w:sz w:val="16"/>
          <w:szCs w:val="16"/>
        </w:rPr>
        <w:t xml:space="preserve">в графе «Самооценка </w:t>
      </w:r>
      <w:r>
        <w:rPr>
          <w:rFonts w:ascii="Times New Roman" w:hAnsi="Times New Roman" w:cs="Times New Roman"/>
          <w:sz w:val="16"/>
          <w:szCs w:val="16"/>
        </w:rPr>
        <w:t>главного администратора</w:t>
      </w:r>
      <w:r w:rsidRPr="00091AC1">
        <w:rPr>
          <w:rFonts w:ascii="Times New Roman" w:hAnsi="Times New Roman" w:cs="Times New Roman"/>
          <w:sz w:val="16"/>
          <w:szCs w:val="16"/>
        </w:rPr>
        <w:t>» проставляется соответствующий балл</w:t>
      </w:r>
      <w:r>
        <w:rPr>
          <w:rFonts w:ascii="Times New Roman" w:hAnsi="Times New Roman" w:cs="Times New Roman"/>
          <w:sz w:val="16"/>
          <w:szCs w:val="16"/>
        </w:rPr>
        <w:t>.</w:t>
      </w:r>
    </w:p>
  </w:footnote>
  <w:footnote w:id="2">
    <w:p w14:paraId="6CA6434D" w14:textId="41AD92AC" w:rsidR="0073525D" w:rsidRPr="00A15342" w:rsidRDefault="0073525D" w:rsidP="00232646">
      <w:pPr>
        <w:pStyle w:val="af1"/>
        <w:jc w:val="both"/>
        <w:rPr>
          <w:rFonts w:ascii="Times New Roman" w:hAnsi="Times New Roman" w:cs="Times New Roman"/>
          <w:sz w:val="16"/>
          <w:szCs w:val="16"/>
        </w:rPr>
      </w:pPr>
      <w:r w:rsidRPr="00A15342">
        <w:rPr>
          <w:rStyle w:val="af3"/>
          <w:rFonts w:ascii="Times New Roman" w:hAnsi="Times New Roman" w:cs="Times New Roman"/>
          <w:sz w:val="16"/>
          <w:szCs w:val="16"/>
        </w:rPr>
        <w:footnoteRef/>
      </w:r>
      <w:r>
        <w:rPr>
          <w:rFonts w:ascii="Times New Roman" w:hAnsi="Times New Roman" w:cs="Times New Roman"/>
          <w:sz w:val="16"/>
          <w:szCs w:val="16"/>
        </w:rPr>
        <w:t> </w:t>
      </w:r>
      <w:r w:rsidRPr="00A15342">
        <w:rPr>
          <w:rFonts w:ascii="Times New Roman" w:hAnsi="Times New Roman" w:cs="Times New Roman"/>
          <w:sz w:val="16"/>
          <w:szCs w:val="16"/>
        </w:rPr>
        <w:t xml:space="preserve">Перечисленные документы представляются в Федеральное казначейство </w:t>
      </w:r>
      <w:r w:rsidRPr="0066625C">
        <w:rPr>
          <w:rFonts w:ascii="Times New Roman" w:hAnsi="Times New Roman" w:cs="Times New Roman"/>
          <w:sz w:val="16"/>
          <w:szCs w:val="16"/>
        </w:rPr>
        <w:t xml:space="preserve">главным </w:t>
      </w:r>
      <w:r>
        <w:rPr>
          <w:rFonts w:ascii="Times New Roman" w:hAnsi="Times New Roman" w:cs="Times New Roman"/>
          <w:sz w:val="16"/>
          <w:szCs w:val="16"/>
        </w:rPr>
        <w:t>администратором</w:t>
      </w:r>
      <w:r w:rsidRPr="00A15342">
        <w:rPr>
          <w:rFonts w:ascii="Times New Roman" w:hAnsi="Times New Roman" w:cs="Times New Roman"/>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4635033"/>
      <w:docPartObj>
        <w:docPartGallery w:val="Page Numbers (Top of Page)"/>
        <w:docPartUnique/>
      </w:docPartObj>
    </w:sdtPr>
    <w:sdtEndPr>
      <w:rPr>
        <w:rFonts w:ascii="Times New Roman" w:hAnsi="Times New Roman" w:cs="Times New Roman"/>
        <w:sz w:val="28"/>
        <w:szCs w:val="28"/>
      </w:rPr>
    </w:sdtEndPr>
    <w:sdtContent>
      <w:p w14:paraId="39842A1E" w14:textId="3AC0283A" w:rsidR="0073525D" w:rsidRDefault="0073525D" w:rsidP="00267A86">
        <w:pPr>
          <w:pStyle w:val="a5"/>
          <w:jc w:val="center"/>
          <w:rPr>
            <w:rFonts w:ascii="Times New Roman" w:hAnsi="Times New Roman" w:cs="Times New Roman"/>
            <w:sz w:val="28"/>
            <w:szCs w:val="28"/>
          </w:rPr>
        </w:pPr>
        <w:r w:rsidRPr="00013853">
          <w:rPr>
            <w:rFonts w:ascii="Times New Roman" w:hAnsi="Times New Roman" w:cs="Times New Roman"/>
            <w:sz w:val="28"/>
            <w:szCs w:val="28"/>
          </w:rPr>
          <w:fldChar w:fldCharType="begin"/>
        </w:r>
        <w:r w:rsidRPr="00013853">
          <w:rPr>
            <w:rFonts w:ascii="Times New Roman" w:hAnsi="Times New Roman" w:cs="Times New Roman"/>
            <w:sz w:val="28"/>
            <w:szCs w:val="28"/>
          </w:rPr>
          <w:instrText>PAGE   \* MERGEFORMAT</w:instrText>
        </w:r>
        <w:r w:rsidRPr="00013853">
          <w:rPr>
            <w:rFonts w:ascii="Times New Roman" w:hAnsi="Times New Roman" w:cs="Times New Roman"/>
            <w:sz w:val="28"/>
            <w:szCs w:val="28"/>
          </w:rPr>
          <w:fldChar w:fldCharType="separate"/>
        </w:r>
        <w:r w:rsidR="00BC192F">
          <w:rPr>
            <w:rFonts w:ascii="Times New Roman" w:hAnsi="Times New Roman" w:cs="Times New Roman"/>
            <w:noProof/>
            <w:sz w:val="28"/>
            <w:szCs w:val="28"/>
          </w:rPr>
          <w:t>10</w:t>
        </w:r>
        <w:r w:rsidRPr="00013853">
          <w:rPr>
            <w:rFonts w:ascii="Times New Roman" w:hAnsi="Times New Roman" w:cs="Times New Roman"/>
            <w:sz w:val="28"/>
            <w:szCs w:val="28"/>
          </w:rPr>
          <w:fldChar w:fldCharType="end"/>
        </w:r>
      </w:p>
      <w:p w14:paraId="1066BDBA" w14:textId="7F6AA68B" w:rsidR="0073525D" w:rsidRPr="00013853" w:rsidRDefault="00BC192F" w:rsidP="00267A86">
        <w:pPr>
          <w:pStyle w:val="a5"/>
          <w:jc w:val="center"/>
          <w:rPr>
            <w:rFonts w:ascii="Times New Roman" w:hAnsi="Times New Roman" w:cs="Times New Roman"/>
            <w:sz w:val="28"/>
            <w:szCs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A2107"/>
    <w:multiLevelType w:val="hybridMultilevel"/>
    <w:tmpl w:val="E20221BA"/>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011228"/>
    <w:multiLevelType w:val="multilevel"/>
    <w:tmpl w:val="CA90966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nsid w:val="37EA3AFA"/>
    <w:multiLevelType w:val="hybridMultilevel"/>
    <w:tmpl w:val="E2022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619F0"/>
    <w:multiLevelType w:val="hybridMultilevel"/>
    <w:tmpl w:val="7B3041F4"/>
    <w:lvl w:ilvl="0" w:tplc="C8FAB0A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CDF2F96"/>
    <w:multiLevelType w:val="hybridMultilevel"/>
    <w:tmpl w:val="E2022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AD4957"/>
    <w:multiLevelType w:val="hybridMultilevel"/>
    <w:tmpl w:val="800E1B02"/>
    <w:lvl w:ilvl="0" w:tplc="8FF29E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A3A"/>
    <w:rsid w:val="000007E6"/>
    <w:rsid w:val="00000808"/>
    <w:rsid w:val="00000CAD"/>
    <w:rsid w:val="00002A06"/>
    <w:rsid w:val="00002F8B"/>
    <w:rsid w:val="00005004"/>
    <w:rsid w:val="00006018"/>
    <w:rsid w:val="00006B06"/>
    <w:rsid w:val="0000789D"/>
    <w:rsid w:val="00007E85"/>
    <w:rsid w:val="00007F84"/>
    <w:rsid w:val="00010E7E"/>
    <w:rsid w:val="00010EA9"/>
    <w:rsid w:val="00012ED3"/>
    <w:rsid w:val="0001300A"/>
    <w:rsid w:val="00013853"/>
    <w:rsid w:val="000139F4"/>
    <w:rsid w:val="00013B8A"/>
    <w:rsid w:val="00014026"/>
    <w:rsid w:val="00016CB6"/>
    <w:rsid w:val="00020FC1"/>
    <w:rsid w:val="00021D03"/>
    <w:rsid w:val="00022AEF"/>
    <w:rsid w:val="00024550"/>
    <w:rsid w:val="00026091"/>
    <w:rsid w:val="00026972"/>
    <w:rsid w:val="00026CC6"/>
    <w:rsid w:val="000277A8"/>
    <w:rsid w:val="00027A78"/>
    <w:rsid w:val="00027A87"/>
    <w:rsid w:val="00027C48"/>
    <w:rsid w:val="00027C4D"/>
    <w:rsid w:val="00030BF5"/>
    <w:rsid w:val="00031125"/>
    <w:rsid w:val="00031640"/>
    <w:rsid w:val="00031835"/>
    <w:rsid w:val="00031EF6"/>
    <w:rsid w:val="00032BDA"/>
    <w:rsid w:val="0003379B"/>
    <w:rsid w:val="00033BB7"/>
    <w:rsid w:val="000348B7"/>
    <w:rsid w:val="00035212"/>
    <w:rsid w:val="000353D9"/>
    <w:rsid w:val="000355CC"/>
    <w:rsid w:val="000355E7"/>
    <w:rsid w:val="000357A2"/>
    <w:rsid w:val="000359DC"/>
    <w:rsid w:val="00036681"/>
    <w:rsid w:val="00036922"/>
    <w:rsid w:val="00037460"/>
    <w:rsid w:val="000402C9"/>
    <w:rsid w:val="00040534"/>
    <w:rsid w:val="00040EAD"/>
    <w:rsid w:val="00042971"/>
    <w:rsid w:val="000436BB"/>
    <w:rsid w:val="000441D8"/>
    <w:rsid w:val="0004434B"/>
    <w:rsid w:val="000448B7"/>
    <w:rsid w:val="000451DC"/>
    <w:rsid w:val="00045891"/>
    <w:rsid w:val="00045C32"/>
    <w:rsid w:val="00053141"/>
    <w:rsid w:val="00054291"/>
    <w:rsid w:val="000548B2"/>
    <w:rsid w:val="000559BE"/>
    <w:rsid w:val="000561FB"/>
    <w:rsid w:val="000565F4"/>
    <w:rsid w:val="000575FE"/>
    <w:rsid w:val="000600F6"/>
    <w:rsid w:val="00060B16"/>
    <w:rsid w:val="000612E5"/>
    <w:rsid w:val="00062CF7"/>
    <w:rsid w:val="00063F65"/>
    <w:rsid w:val="0006607C"/>
    <w:rsid w:val="00066B4D"/>
    <w:rsid w:val="000670B9"/>
    <w:rsid w:val="00067449"/>
    <w:rsid w:val="00070A66"/>
    <w:rsid w:val="00070BC6"/>
    <w:rsid w:val="00071FF7"/>
    <w:rsid w:val="00073216"/>
    <w:rsid w:val="000735E7"/>
    <w:rsid w:val="0007438B"/>
    <w:rsid w:val="000753CA"/>
    <w:rsid w:val="00075D57"/>
    <w:rsid w:val="00077A11"/>
    <w:rsid w:val="0008049B"/>
    <w:rsid w:val="00082437"/>
    <w:rsid w:val="000827E2"/>
    <w:rsid w:val="00082B5C"/>
    <w:rsid w:val="00082DF9"/>
    <w:rsid w:val="00083009"/>
    <w:rsid w:val="000843ED"/>
    <w:rsid w:val="00084E06"/>
    <w:rsid w:val="00085CAA"/>
    <w:rsid w:val="00086628"/>
    <w:rsid w:val="000870FE"/>
    <w:rsid w:val="0009035E"/>
    <w:rsid w:val="00090E11"/>
    <w:rsid w:val="00090F40"/>
    <w:rsid w:val="00091F94"/>
    <w:rsid w:val="00092265"/>
    <w:rsid w:val="000928C5"/>
    <w:rsid w:val="00093CA0"/>
    <w:rsid w:val="0009445A"/>
    <w:rsid w:val="000A096A"/>
    <w:rsid w:val="000A0B62"/>
    <w:rsid w:val="000A3454"/>
    <w:rsid w:val="000A359C"/>
    <w:rsid w:val="000A3937"/>
    <w:rsid w:val="000A3F6C"/>
    <w:rsid w:val="000A45FD"/>
    <w:rsid w:val="000A4860"/>
    <w:rsid w:val="000A519F"/>
    <w:rsid w:val="000A6EFF"/>
    <w:rsid w:val="000B0181"/>
    <w:rsid w:val="000B03CD"/>
    <w:rsid w:val="000B0775"/>
    <w:rsid w:val="000B09AB"/>
    <w:rsid w:val="000B1F04"/>
    <w:rsid w:val="000B3B34"/>
    <w:rsid w:val="000B5700"/>
    <w:rsid w:val="000B627C"/>
    <w:rsid w:val="000B6398"/>
    <w:rsid w:val="000B739D"/>
    <w:rsid w:val="000C0019"/>
    <w:rsid w:val="000C04A8"/>
    <w:rsid w:val="000C176F"/>
    <w:rsid w:val="000C303C"/>
    <w:rsid w:val="000C368A"/>
    <w:rsid w:val="000C3D19"/>
    <w:rsid w:val="000C52AF"/>
    <w:rsid w:val="000C5D29"/>
    <w:rsid w:val="000C60B6"/>
    <w:rsid w:val="000C739E"/>
    <w:rsid w:val="000C77C2"/>
    <w:rsid w:val="000D3505"/>
    <w:rsid w:val="000D3EEA"/>
    <w:rsid w:val="000D4105"/>
    <w:rsid w:val="000D52E0"/>
    <w:rsid w:val="000D5559"/>
    <w:rsid w:val="000D76EE"/>
    <w:rsid w:val="000E1259"/>
    <w:rsid w:val="000E201B"/>
    <w:rsid w:val="000E21E0"/>
    <w:rsid w:val="000E24AF"/>
    <w:rsid w:val="000E272D"/>
    <w:rsid w:val="000E29DA"/>
    <w:rsid w:val="000E2AA7"/>
    <w:rsid w:val="000E30EE"/>
    <w:rsid w:val="000E5714"/>
    <w:rsid w:val="000E5D6E"/>
    <w:rsid w:val="000E5FAF"/>
    <w:rsid w:val="000F06EC"/>
    <w:rsid w:val="000F25CA"/>
    <w:rsid w:val="000F4CA4"/>
    <w:rsid w:val="000F5239"/>
    <w:rsid w:val="000F5857"/>
    <w:rsid w:val="000F5ADB"/>
    <w:rsid w:val="001019D2"/>
    <w:rsid w:val="00102F34"/>
    <w:rsid w:val="001044F8"/>
    <w:rsid w:val="0010569C"/>
    <w:rsid w:val="00105711"/>
    <w:rsid w:val="001057FF"/>
    <w:rsid w:val="00105893"/>
    <w:rsid w:val="00105E3E"/>
    <w:rsid w:val="00105E6D"/>
    <w:rsid w:val="001101B9"/>
    <w:rsid w:val="0011088F"/>
    <w:rsid w:val="00111A40"/>
    <w:rsid w:val="00111AB5"/>
    <w:rsid w:val="00111E89"/>
    <w:rsid w:val="001125E1"/>
    <w:rsid w:val="00112883"/>
    <w:rsid w:val="00113BF9"/>
    <w:rsid w:val="0011457B"/>
    <w:rsid w:val="00114679"/>
    <w:rsid w:val="0011497E"/>
    <w:rsid w:val="0011551D"/>
    <w:rsid w:val="001211E2"/>
    <w:rsid w:val="00121C4A"/>
    <w:rsid w:val="001248D1"/>
    <w:rsid w:val="00126857"/>
    <w:rsid w:val="00126E08"/>
    <w:rsid w:val="001272BC"/>
    <w:rsid w:val="0012764A"/>
    <w:rsid w:val="0013064C"/>
    <w:rsid w:val="0013075C"/>
    <w:rsid w:val="00130A18"/>
    <w:rsid w:val="001312E7"/>
    <w:rsid w:val="00131E7A"/>
    <w:rsid w:val="00132EC4"/>
    <w:rsid w:val="001344BD"/>
    <w:rsid w:val="00134A67"/>
    <w:rsid w:val="001351E1"/>
    <w:rsid w:val="001353CD"/>
    <w:rsid w:val="001354C7"/>
    <w:rsid w:val="00136573"/>
    <w:rsid w:val="0013784F"/>
    <w:rsid w:val="001379E2"/>
    <w:rsid w:val="00140985"/>
    <w:rsid w:val="00140DCC"/>
    <w:rsid w:val="00140E11"/>
    <w:rsid w:val="00141B38"/>
    <w:rsid w:val="00141DAF"/>
    <w:rsid w:val="00141EBC"/>
    <w:rsid w:val="00143F21"/>
    <w:rsid w:val="00144905"/>
    <w:rsid w:val="00144EE5"/>
    <w:rsid w:val="00145044"/>
    <w:rsid w:val="0014558E"/>
    <w:rsid w:val="00146869"/>
    <w:rsid w:val="00147D14"/>
    <w:rsid w:val="00151845"/>
    <w:rsid w:val="00151F54"/>
    <w:rsid w:val="00152D0E"/>
    <w:rsid w:val="001530C9"/>
    <w:rsid w:val="00153B3F"/>
    <w:rsid w:val="001540D0"/>
    <w:rsid w:val="00154CA0"/>
    <w:rsid w:val="00155AFE"/>
    <w:rsid w:val="001561A3"/>
    <w:rsid w:val="00156262"/>
    <w:rsid w:val="0015740A"/>
    <w:rsid w:val="00160C0C"/>
    <w:rsid w:val="00160D21"/>
    <w:rsid w:val="00160DF2"/>
    <w:rsid w:val="001611A9"/>
    <w:rsid w:val="0016192B"/>
    <w:rsid w:val="00161AC1"/>
    <w:rsid w:val="00161EA5"/>
    <w:rsid w:val="00162B36"/>
    <w:rsid w:val="001639D8"/>
    <w:rsid w:val="0016455E"/>
    <w:rsid w:val="0016456F"/>
    <w:rsid w:val="0016471C"/>
    <w:rsid w:val="00164724"/>
    <w:rsid w:val="00165E96"/>
    <w:rsid w:val="00166D3E"/>
    <w:rsid w:val="00171BD4"/>
    <w:rsid w:val="00171F70"/>
    <w:rsid w:val="001734BD"/>
    <w:rsid w:val="0017467F"/>
    <w:rsid w:val="0017542E"/>
    <w:rsid w:val="001765F4"/>
    <w:rsid w:val="00176852"/>
    <w:rsid w:val="0017747B"/>
    <w:rsid w:val="00177FD5"/>
    <w:rsid w:val="001801E0"/>
    <w:rsid w:val="00180206"/>
    <w:rsid w:val="00181450"/>
    <w:rsid w:val="0018196A"/>
    <w:rsid w:val="00184ADA"/>
    <w:rsid w:val="001858D0"/>
    <w:rsid w:val="00186A45"/>
    <w:rsid w:val="00186B30"/>
    <w:rsid w:val="001902F3"/>
    <w:rsid w:val="0019150A"/>
    <w:rsid w:val="00192B08"/>
    <w:rsid w:val="00193CA9"/>
    <w:rsid w:val="00194665"/>
    <w:rsid w:val="00195044"/>
    <w:rsid w:val="001956AF"/>
    <w:rsid w:val="00195C9C"/>
    <w:rsid w:val="00196716"/>
    <w:rsid w:val="001977BA"/>
    <w:rsid w:val="00197A82"/>
    <w:rsid w:val="00197CB4"/>
    <w:rsid w:val="001A0241"/>
    <w:rsid w:val="001A0D10"/>
    <w:rsid w:val="001A145E"/>
    <w:rsid w:val="001A192A"/>
    <w:rsid w:val="001A1973"/>
    <w:rsid w:val="001A3622"/>
    <w:rsid w:val="001A39BE"/>
    <w:rsid w:val="001A3DF4"/>
    <w:rsid w:val="001A46B3"/>
    <w:rsid w:val="001A59B3"/>
    <w:rsid w:val="001A6B5C"/>
    <w:rsid w:val="001A78BE"/>
    <w:rsid w:val="001A7F2F"/>
    <w:rsid w:val="001B0BD9"/>
    <w:rsid w:val="001B11D7"/>
    <w:rsid w:val="001B1C95"/>
    <w:rsid w:val="001B1E30"/>
    <w:rsid w:val="001B2561"/>
    <w:rsid w:val="001B3C20"/>
    <w:rsid w:val="001B3E63"/>
    <w:rsid w:val="001B4AAE"/>
    <w:rsid w:val="001B5421"/>
    <w:rsid w:val="001B5F25"/>
    <w:rsid w:val="001B6515"/>
    <w:rsid w:val="001B6C10"/>
    <w:rsid w:val="001B6E33"/>
    <w:rsid w:val="001B7389"/>
    <w:rsid w:val="001B78E4"/>
    <w:rsid w:val="001C0418"/>
    <w:rsid w:val="001C0623"/>
    <w:rsid w:val="001C1C30"/>
    <w:rsid w:val="001C22BD"/>
    <w:rsid w:val="001C27F7"/>
    <w:rsid w:val="001C33ED"/>
    <w:rsid w:val="001C634B"/>
    <w:rsid w:val="001C659E"/>
    <w:rsid w:val="001C7144"/>
    <w:rsid w:val="001C7275"/>
    <w:rsid w:val="001C7760"/>
    <w:rsid w:val="001C7EA9"/>
    <w:rsid w:val="001D0CB0"/>
    <w:rsid w:val="001D1F1B"/>
    <w:rsid w:val="001D269D"/>
    <w:rsid w:val="001D3840"/>
    <w:rsid w:val="001D3898"/>
    <w:rsid w:val="001D3C40"/>
    <w:rsid w:val="001D527F"/>
    <w:rsid w:val="001D55E6"/>
    <w:rsid w:val="001D5EBE"/>
    <w:rsid w:val="001D61F2"/>
    <w:rsid w:val="001D696D"/>
    <w:rsid w:val="001D6CBE"/>
    <w:rsid w:val="001D7526"/>
    <w:rsid w:val="001E1563"/>
    <w:rsid w:val="001E1D75"/>
    <w:rsid w:val="001E283E"/>
    <w:rsid w:val="001E4A0C"/>
    <w:rsid w:val="001E5F62"/>
    <w:rsid w:val="001E68B1"/>
    <w:rsid w:val="001E6900"/>
    <w:rsid w:val="001E74CE"/>
    <w:rsid w:val="001F116E"/>
    <w:rsid w:val="001F19DD"/>
    <w:rsid w:val="001F1E50"/>
    <w:rsid w:val="001F2B3B"/>
    <w:rsid w:val="001F3F33"/>
    <w:rsid w:val="001F3FDF"/>
    <w:rsid w:val="001F501F"/>
    <w:rsid w:val="001F5076"/>
    <w:rsid w:val="001F508F"/>
    <w:rsid w:val="001F5CF4"/>
    <w:rsid w:val="001F6214"/>
    <w:rsid w:val="001F6C25"/>
    <w:rsid w:val="00200ECA"/>
    <w:rsid w:val="00201D78"/>
    <w:rsid w:val="002025C1"/>
    <w:rsid w:val="00202E54"/>
    <w:rsid w:val="00203EAB"/>
    <w:rsid w:val="00205DEE"/>
    <w:rsid w:val="002102AE"/>
    <w:rsid w:val="002109C5"/>
    <w:rsid w:val="0021285F"/>
    <w:rsid w:val="00212AFE"/>
    <w:rsid w:val="00213444"/>
    <w:rsid w:val="00213962"/>
    <w:rsid w:val="00215178"/>
    <w:rsid w:val="002156B9"/>
    <w:rsid w:val="00217082"/>
    <w:rsid w:val="00217ACB"/>
    <w:rsid w:val="00220095"/>
    <w:rsid w:val="00221243"/>
    <w:rsid w:val="00221BB7"/>
    <w:rsid w:val="002227F9"/>
    <w:rsid w:val="002235B3"/>
    <w:rsid w:val="002245ED"/>
    <w:rsid w:val="00224C7A"/>
    <w:rsid w:val="00224D86"/>
    <w:rsid w:val="00225DBD"/>
    <w:rsid w:val="00226104"/>
    <w:rsid w:val="002270C2"/>
    <w:rsid w:val="002316C8"/>
    <w:rsid w:val="0023256A"/>
    <w:rsid w:val="00232646"/>
    <w:rsid w:val="00233787"/>
    <w:rsid w:val="002337EC"/>
    <w:rsid w:val="0023390D"/>
    <w:rsid w:val="00233B57"/>
    <w:rsid w:val="00236564"/>
    <w:rsid w:val="002371A3"/>
    <w:rsid w:val="002373EE"/>
    <w:rsid w:val="00237F49"/>
    <w:rsid w:val="0024017D"/>
    <w:rsid w:val="00240209"/>
    <w:rsid w:val="002404D6"/>
    <w:rsid w:val="002404F5"/>
    <w:rsid w:val="00240A15"/>
    <w:rsid w:val="002416C7"/>
    <w:rsid w:val="00241FAB"/>
    <w:rsid w:val="0024514C"/>
    <w:rsid w:val="00245C0C"/>
    <w:rsid w:val="00245DB5"/>
    <w:rsid w:val="00246150"/>
    <w:rsid w:val="002463CE"/>
    <w:rsid w:val="00246C3E"/>
    <w:rsid w:val="00250423"/>
    <w:rsid w:val="00250456"/>
    <w:rsid w:val="002504F3"/>
    <w:rsid w:val="0025065C"/>
    <w:rsid w:val="0025110A"/>
    <w:rsid w:val="002525DC"/>
    <w:rsid w:val="00253470"/>
    <w:rsid w:val="002556A7"/>
    <w:rsid w:val="00256348"/>
    <w:rsid w:val="002577E2"/>
    <w:rsid w:val="00257864"/>
    <w:rsid w:val="002608CD"/>
    <w:rsid w:val="00260C85"/>
    <w:rsid w:val="00261232"/>
    <w:rsid w:val="00262DA5"/>
    <w:rsid w:val="00262E60"/>
    <w:rsid w:val="00263280"/>
    <w:rsid w:val="00263A75"/>
    <w:rsid w:val="00263B2D"/>
    <w:rsid w:val="002642BB"/>
    <w:rsid w:val="00264655"/>
    <w:rsid w:val="00264D7B"/>
    <w:rsid w:val="00265CC1"/>
    <w:rsid w:val="00265DB8"/>
    <w:rsid w:val="0026626B"/>
    <w:rsid w:val="002663E6"/>
    <w:rsid w:val="00267A86"/>
    <w:rsid w:val="00270020"/>
    <w:rsid w:val="0027099E"/>
    <w:rsid w:val="002716A2"/>
    <w:rsid w:val="002718F5"/>
    <w:rsid w:val="00271CF1"/>
    <w:rsid w:val="002721BE"/>
    <w:rsid w:val="002721EC"/>
    <w:rsid w:val="002737E5"/>
    <w:rsid w:val="00274EC9"/>
    <w:rsid w:val="00275503"/>
    <w:rsid w:val="002755D8"/>
    <w:rsid w:val="002761C0"/>
    <w:rsid w:val="00276769"/>
    <w:rsid w:val="00280CEB"/>
    <w:rsid w:val="00281B24"/>
    <w:rsid w:val="00282444"/>
    <w:rsid w:val="002827C9"/>
    <w:rsid w:val="0028430A"/>
    <w:rsid w:val="002858FF"/>
    <w:rsid w:val="002869E2"/>
    <w:rsid w:val="00286A31"/>
    <w:rsid w:val="002872B1"/>
    <w:rsid w:val="00290C1A"/>
    <w:rsid w:val="00290C9D"/>
    <w:rsid w:val="002910B0"/>
    <w:rsid w:val="002916CF"/>
    <w:rsid w:val="002921B0"/>
    <w:rsid w:val="00293A1C"/>
    <w:rsid w:val="002942AC"/>
    <w:rsid w:val="00294DCC"/>
    <w:rsid w:val="002950C8"/>
    <w:rsid w:val="00295C2D"/>
    <w:rsid w:val="00296731"/>
    <w:rsid w:val="002A12B2"/>
    <w:rsid w:val="002A1D3A"/>
    <w:rsid w:val="002A20CD"/>
    <w:rsid w:val="002A3437"/>
    <w:rsid w:val="002A379D"/>
    <w:rsid w:val="002A3B43"/>
    <w:rsid w:val="002A41CA"/>
    <w:rsid w:val="002A4FE2"/>
    <w:rsid w:val="002A50F4"/>
    <w:rsid w:val="002A5F26"/>
    <w:rsid w:val="002A6CF4"/>
    <w:rsid w:val="002A6D26"/>
    <w:rsid w:val="002A7A41"/>
    <w:rsid w:val="002B0194"/>
    <w:rsid w:val="002B2A8F"/>
    <w:rsid w:val="002B61B5"/>
    <w:rsid w:val="002C13B1"/>
    <w:rsid w:val="002C14F7"/>
    <w:rsid w:val="002C23CF"/>
    <w:rsid w:val="002C26A2"/>
    <w:rsid w:val="002C2ACA"/>
    <w:rsid w:val="002C3160"/>
    <w:rsid w:val="002C5536"/>
    <w:rsid w:val="002C66D1"/>
    <w:rsid w:val="002C7D9E"/>
    <w:rsid w:val="002D1974"/>
    <w:rsid w:val="002D21F9"/>
    <w:rsid w:val="002D255F"/>
    <w:rsid w:val="002D2AAE"/>
    <w:rsid w:val="002D2FD9"/>
    <w:rsid w:val="002D30BD"/>
    <w:rsid w:val="002D3954"/>
    <w:rsid w:val="002D47F6"/>
    <w:rsid w:val="002D5671"/>
    <w:rsid w:val="002D5D1C"/>
    <w:rsid w:val="002D5D7E"/>
    <w:rsid w:val="002D73D3"/>
    <w:rsid w:val="002D7C8A"/>
    <w:rsid w:val="002E0598"/>
    <w:rsid w:val="002E1088"/>
    <w:rsid w:val="002E1B1E"/>
    <w:rsid w:val="002E2FFD"/>
    <w:rsid w:val="002E3FF1"/>
    <w:rsid w:val="002E400A"/>
    <w:rsid w:val="002E41B7"/>
    <w:rsid w:val="002E425E"/>
    <w:rsid w:val="002E4463"/>
    <w:rsid w:val="002E5380"/>
    <w:rsid w:val="002E5AB2"/>
    <w:rsid w:val="002E5DB6"/>
    <w:rsid w:val="002E6018"/>
    <w:rsid w:val="002E6A88"/>
    <w:rsid w:val="002E7869"/>
    <w:rsid w:val="002F0875"/>
    <w:rsid w:val="002F190E"/>
    <w:rsid w:val="002F24E2"/>
    <w:rsid w:val="002F279E"/>
    <w:rsid w:val="002F4045"/>
    <w:rsid w:val="002F4401"/>
    <w:rsid w:val="002F4563"/>
    <w:rsid w:val="002F5B49"/>
    <w:rsid w:val="002F5E73"/>
    <w:rsid w:val="002F721B"/>
    <w:rsid w:val="002F737C"/>
    <w:rsid w:val="00300106"/>
    <w:rsid w:val="0030022F"/>
    <w:rsid w:val="00300B30"/>
    <w:rsid w:val="003024FA"/>
    <w:rsid w:val="00302787"/>
    <w:rsid w:val="003032C4"/>
    <w:rsid w:val="0030622C"/>
    <w:rsid w:val="00306EEA"/>
    <w:rsid w:val="00313D52"/>
    <w:rsid w:val="0031620F"/>
    <w:rsid w:val="003202BF"/>
    <w:rsid w:val="00323BB5"/>
    <w:rsid w:val="00323F8F"/>
    <w:rsid w:val="00324240"/>
    <w:rsid w:val="00324A06"/>
    <w:rsid w:val="00325119"/>
    <w:rsid w:val="00326477"/>
    <w:rsid w:val="00327B20"/>
    <w:rsid w:val="00327E3B"/>
    <w:rsid w:val="00331032"/>
    <w:rsid w:val="00331646"/>
    <w:rsid w:val="003317BE"/>
    <w:rsid w:val="00332158"/>
    <w:rsid w:val="00332EC4"/>
    <w:rsid w:val="00334EA7"/>
    <w:rsid w:val="00335362"/>
    <w:rsid w:val="00335E5D"/>
    <w:rsid w:val="00337469"/>
    <w:rsid w:val="00340078"/>
    <w:rsid w:val="00340731"/>
    <w:rsid w:val="003408D4"/>
    <w:rsid w:val="00340ACB"/>
    <w:rsid w:val="00340B8D"/>
    <w:rsid w:val="003411A2"/>
    <w:rsid w:val="00341A6E"/>
    <w:rsid w:val="00343294"/>
    <w:rsid w:val="003447F5"/>
    <w:rsid w:val="00345691"/>
    <w:rsid w:val="00346445"/>
    <w:rsid w:val="00347399"/>
    <w:rsid w:val="003476AD"/>
    <w:rsid w:val="003516DB"/>
    <w:rsid w:val="003533EF"/>
    <w:rsid w:val="00355E22"/>
    <w:rsid w:val="00355F1E"/>
    <w:rsid w:val="003561BB"/>
    <w:rsid w:val="003566CF"/>
    <w:rsid w:val="00356E78"/>
    <w:rsid w:val="00357110"/>
    <w:rsid w:val="00357255"/>
    <w:rsid w:val="00357321"/>
    <w:rsid w:val="0036035B"/>
    <w:rsid w:val="00360B58"/>
    <w:rsid w:val="003615E8"/>
    <w:rsid w:val="00361CCD"/>
    <w:rsid w:val="00362026"/>
    <w:rsid w:val="00362EE7"/>
    <w:rsid w:val="0036407A"/>
    <w:rsid w:val="003640C1"/>
    <w:rsid w:val="00364832"/>
    <w:rsid w:val="00365AA8"/>
    <w:rsid w:val="00366934"/>
    <w:rsid w:val="003703D5"/>
    <w:rsid w:val="00371F5F"/>
    <w:rsid w:val="003722C4"/>
    <w:rsid w:val="0037322F"/>
    <w:rsid w:val="00373A21"/>
    <w:rsid w:val="00374216"/>
    <w:rsid w:val="003750ED"/>
    <w:rsid w:val="00376EB0"/>
    <w:rsid w:val="00381E42"/>
    <w:rsid w:val="0038211D"/>
    <w:rsid w:val="00382857"/>
    <w:rsid w:val="00385846"/>
    <w:rsid w:val="00387E68"/>
    <w:rsid w:val="003906CE"/>
    <w:rsid w:val="00390E29"/>
    <w:rsid w:val="00391CDD"/>
    <w:rsid w:val="00391E00"/>
    <w:rsid w:val="0039389F"/>
    <w:rsid w:val="0039396B"/>
    <w:rsid w:val="0039416D"/>
    <w:rsid w:val="00394F9B"/>
    <w:rsid w:val="0039586F"/>
    <w:rsid w:val="00395A11"/>
    <w:rsid w:val="00395AE6"/>
    <w:rsid w:val="003965CB"/>
    <w:rsid w:val="00397720"/>
    <w:rsid w:val="003A0249"/>
    <w:rsid w:val="003A14CE"/>
    <w:rsid w:val="003A1D27"/>
    <w:rsid w:val="003A243E"/>
    <w:rsid w:val="003A2BC1"/>
    <w:rsid w:val="003A2C8A"/>
    <w:rsid w:val="003A4084"/>
    <w:rsid w:val="003A5C1F"/>
    <w:rsid w:val="003A605E"/>
    <w:rsid w:val="003B0864"/>
    <w:rsid w:val="003B4F12"/>
    <w:rsid w:val="003B645B"/>
    <w:rsid w:val="003B6784"/>
    <w:rsid w:val="003B7051"/>
    <w:rsid w:val="003C02EC"/>
    <w:rsid w:val="003C04AD"/>
    <w:rsid w:val="003C0700"/>
    <w:rsid w:val="003C0999"/>
    <w:rsid w:val="003C1079"/>
    <w:rsid w:val="003C2BC8"/>
    <w:rsid w:val="003C34A3"/>
    <w:rsid w:val="003C34BF"/>
    <w:rsid w:val="003C437D"/>
    <w:rsid w:val="003C45F3"/>
    <w:rsid w:val="003C4AA2"/>
    <w:rsid w:val="003C4F4B"/>
    <w:rsid w:val="003C512C"/>
    <w:rsid w:val="003C58C7"/>
    <w:rsid w:val="003C69F0"/>
    <w:rsid w:val="003C6E40"/>
    <w:rsid w:val="003C7302"/>
    <w:rsid w:val="003C74F7"/>
    <w:rsid w:val="003C78BD"/>
    <w:rsid w:val="003D0054"/>
    <w:rsid w:val="003D11EC"/>
    <w:rsid w:val="003D2BF8"/>
    <w:rsid w:val="003D364C"/>
    <w:rsid w:val="003D3806"/>
    <w:rsid w:val="003D3973"/>
    <w:rsid w:val="003D4C7D"/>
    <w:rsid w:val="003D7832"/>
    <w:rsid w:val="003E120C"/>
    <w:rsid w:val="003E20C9"/>
    <w:rsid w:val="003E23D2"/>
    <w:rsid w:val="003E45BE"/>
    <w:rsid w:val="003E47BF"/>
    <w:rsid w:val="003E4A49"/>
    <w:rsid w:val="003E65EB"/>
    <w:rsid w:val="003E6F4D"/>
    <w:rsid w:val="003F08CF"/>
    <w:rsid w:val="003F21CB"/>
    <w:rsid w:val="003F3A3A"/>
    <w:rsid w:val="003F3CF2"/>
    <w:rsid w:val="003F451A"/>
    <w:rsid w:val="003F4576"/>
    <w:rsid w:val="003F467B"/>
    <w:rsid w:val="003F4F6E"/>
    <w:rsid w:val="003F4FD5"/>
    <w:rsid w:val="003F6531"/>
    <w:rsid w:val="00400FC9"/>
    <w:rsid w:val="004013FF"/>
    <w:rsid w:val="00401692"/>
    <w:rsid w:val="00402B82"/>
    <w:rsid w:val="00403325"/>
    <w:rsid w:val="0040590F"/>
    <w:rsid w:val="004060D5"/>
    <w:rsid w:val="00406F9F"/>
    <w:rsid w:val="00407D62"/>
    <w:rsid w:val="00410E9D"/>
    <w:rsid w:val="0041175B"/>
    <w:rsid w:val="00411E58"/>
    <w:rsid w:val="00411E68"/>
    <w:rsid w:val="0041296C"/>
    <w:rsid w:val="00412D9A"/>
    <w:rsid w:val="00412E9B"/>
    <w:rsid w:val="00413707"/>
    <w:rsid w:val="0041388F"/>
    <w:rsid w:val="004140BA"/>
    <w:rsid w:val="00414389"/>
    <w:rsid w:val="00415814"/>
    <w:rsid w:val="004159D5"/>
    <w:rsid w:val="00415B19"/>
    <w:rsid w:val="004160FD"/>
    <w:rsid w:val="004166DF"/>
    <w:rsid w:val="004168CB"/>
    <w:rsid w:val="00420033"/>
    <w:rsid w:val="00420B70"/>
    <w:rsid w:val="00420F08"/>
    <w:rsid w:val="00420FCB"/>
    <w:rsid w:val="004216CA"/>
    <w:rsid w:val="00421CA0"/>
    <w:rsid w:val="00424694"/>
    <w:rsid w:val="0042493B"/>
    <w:rsid w:val="004258BA"/>
    <w:rsid w:val="00425C99"/>
    <w:rsid w:val="00427AF6"/>
    <w:rsid w:val="00433B9A"/>
    <w:rsid w:val="00434324"/>
    <w:rsid w:val="00435B95"/>
    <w:rsid w:val="004361D8"/>
    <w:rsid w:val="00437072"/>
    <w:rsid w:val="00437704"/>
    <w:rsid w:val="00437751"/>
    <w:rsid w:val="00440DDF"/>
    <w:rsid w:val="004414EA"/>
    <w:rsid w:val="00442580"/>
    <w:rsid w:val="00442F9D"/>
    <w:rsid w:val="00443A35"/>
    <w:rsid w:val="00444968"/>
    <w:rsid w:val="004455D7"/>
    <w:rsid w:val="00446E5E"/>
    <w:rsid w:val="004474DA"/>
    <w:rsid w:val="004503B7"/>
    <w:rsid w:val="004505FA"/>
    <w:rsid w:val="00450892"/>
    <w:rsid w:val="00451435"/>
    <w:rsid w:val="004527CC"/>
    <w:rsid w:val="0045385C"/>
    <w:rsid w:val="0045500D"/>
    <w:rsid w:val="0045513E"/>
    <w:rsid w:val="004569EE"/>
    <w:rsid w:val="004570D0"/>
    <w:rsid w:val="0045726A"/>
    <w:rsid w:val="004578EC"/>
    <w:rsid w:val="00457AB6"/>
    <w:rsid w:val="00460495"/>
    <w:rsid w:val="00460D96"/>
    <w:rsid w:val="00460F61"/>
    <w:rsid w:val="00462004"/>
    <w:rsid w:val="0046392A"/>
    <w:rsid w:val="004645FC"/>
    <w:rsid w:val="00464B36"/>
    <w:rsid w:val="00465105"/>
    <w:rsid w:val="004669FF"/>
    <w:rsid w:val="00467789"/>
    <w:rsid w:val="00467D14"/>
    <w:rsid w:val="00471C64"/>
    <w:rsid w:val="004722B3"/>
    <w:rsid w:val="00472C07"/>
    <w:rsid w:val="00472C21"/>
    <w:rsid w:val="0047308A"/>
    <w:rsid w:val="00473CDF"/>
    <w:rsid w:val="00475305"/>
    <w:rsid w:val="004754EA"/>
    <w:rsid w:val="004764CE"/>
    <w:rsid w:val="00477D4A"/>
    <w:rsid w:val="004805F2"/>
    <w:rsid w:val="00480779"/>
    <w:rsid w:val="004808FC"/>
    <w:rsid w:val="00481298"/>
    <w:rsid w:val="00481913"/>
    <w:rsid w:val="004839B2"/>
    <w:rsid w:val="00483DCD"/>
    <w:rsid w:val="00484D3B"/>
    <w:rsid w:val="0048569A"/>
    <w:rsid w:val="00485965"/>
    <w:rsid w:val="00485F34"/>
    <w:rsid w:val="004868DD"/>
    <w:rsid w:val="00486FEF"/>
    <w:rsid w:val="00487C50"/>
    <w:rsid w:val="00487C75"/>
    <w:rsid w:val="00493CA0"/>
    <w:rsid w:val="004954C6"/>
    <w:rsid w:val="00496855"/>
    <w:rsid w:val="004A1538"/>
    <w:rsid w:val="004A1567"/>
    <w:rsid w:val="004A2B76"/>
    <w:rsid w:val="004A4350"/>
    <w:rsid w:val="004A5CC4"/>
    <w:rsid w:val="004A638D"/>
    <w:rsid w:val="004A6573"/>
    <w:rsid w:val="004A6EE6"/>
    <w:rsid w:val="004A6F25"/>
    <w:rsid w:val="004A7233"/>
    <w:rsid w:val="004A7250"/>
    <w:rsid w:val="004A7555"/>
    <w:rsid w:val="004A7FB6"/>
    <w:rsid w:val="004B0C42"/>
    <w:rsid w:val="004B1283"/>
    <w:rsid w:val="004B12FD"/>
    <w:rsid w:val="004B449C"/>
    <w:rsid w:val="004B4BA3"/>
    <w:rsid w:val="004B4F5D"/>
    <w:rsid w:val="004B5505"/>
    <w:rsid w:val="004B5919"/>
    <w:rsid w:val="004B7011"/>
    <w:rsid w:val="004C00B9"/>
    <w:rsid w:val="004C029D"/>
    <w:rsid w:val="004C09FF"/>
    <w:rsid w:val="004C1DC7"/>
    <w:rsid w:val="004C2414"/>
    <w:rsid w:val="004C31E0"/>
    <w:rsid w:val="004C41C9"/>
    <w:rsid w:val="004C587C"/>
    <w:rsid w:val="004C588D"/>
    <w:rsid w:val="004C5CAB"/>
    <w:rsid w:val="004C7EB8"/>
    <w:rsid w:val="004D02F4"/>
    <w:rsid w:val="004D03A9"/>
    <w:rsid w:val="004D0585"/>
    <w:rsid w:val="004D190A"/>
    <w:rsid w:val="004D2932"/>
    <w:rsid w:val="004D297C"/>
    <w:rsid w:val="004D2BAB"/>
    <w:rsid w:val="004D32E3"/>
    <w:rsid w:val="004D465B"/>
    <w:rsid w:val="004D4737"/>
    <w:rsid w:val="004D4BA1"/>
    <w:rsid w:val="004D58B4"/>
    <w:rsid w:val="004D75F7"/>
    <w:rsid w:val="004D7FC6"/>
    <w:rsid w:val="004E0F1D"/>
    <w:rsid w:val="004E1496"/>
    <w:rsid w:val="004E1FCD"/>
    <w:rsid w:val="004E2991"/>
    <w:rsid w:val="004E3285"/>
    <w:rsid w:val="004E3C41"/>
    <w:rsid w:val="004E3EB5"/>
    <w:rsid w:val="004E4072"/>
    <w:rsid w:val="004E412D"/>
    <w:rsid w:val="004E4368"/>
    <w:rsid w:val="004E47CD"/>
    <w:rsid w:val="004E4AC6"/>
    <w:rsid w:val="004E4C3F"/>
    <w:rsid w:val="004E62D2"/>
    <w:rsid w:val="004F097E"/>
    <w:rsid w:val="004F196E"/>
    <w:rsid w:val="004F3F42"/>
    <w:rsid w:val="004F4009"/>
    <w:rsid w:val="004F5AEC"/>
    <w:rsid w:val="004F6279"/>
    <w:rsid w:val="0050347A"/>
    <w:rsid w:val="00504164"/>
    <w:rsid w:val="0050449A"/>
    <w:rsid w:val="00505F5F"/>
    <w:rsid w:val="00506805"/>
    <w:rsid w:val="00510031"/>
    <w:rsid w:val="00511F1C"/>
    <w:rsid w:val="00512439"/>
    <w:rsid w:val="005132E2"/>
    <w:rsid w:val="005133EF"/>
    <w:rsid w:val="005148F5"/>
    <w:rsid w:val="00514C04"/>
    <w:rsid w:val="00514FB9"/>
    <w:rsid w:val="00515D3C"/>
    <w:rsid w:val="00515D47"/>
    <w:rsid w:val="0051612B"/>
    <w:rsid w:val="005164B2"/>
    <w:rsid w:val="00516BD3"/>
    <w:rsid w:val="005171D1"/>
    <w:rsid w:val="005176A9"/>
    <w:rsid w:val="00517DD7"/>
    <w:rsid w:val="00517E98"/>
    <w:rsid w:val="00520650"/>
    <w:rsid w:val="00520B3B"/>
    <w:rsid w:val="00521735"/>
    <w:rsid w:val="00521C15"/>
    <w:rsid w:val="00522B26"/>
    <w:rsid w:val="00522DE4"/>
    <w:rsid w:val="00523F10"/>
    <w:rsid w:val="005246D5"/>
    <w:rsid w:val="00524D8D"/>
    <w:rsid w:val="005251F1"/>
    <w:rsid w:val="0052664A"/>
    <w:rsid w:val="0052676F"/>
    <w:rsid w:val="00526F39"/>
    <w:rsid w:val="0052777E"/>
    <w:rsid w:val="00527DD7"/>
    <w:rsid w:val="00530736"/>
    <w:rsid w:val="00531649"/>
    <w:rsid w:val="00531A4F"/>
    <w:rsid w:val="00531FD1"/>
    <w:rsid w:val="00532309"/>
    <w:rsid w:val="005325B2"/>
    <w:rsid w:val="005327A7"/>
    <w:rsid w:val="005344F8"/>
    <w:rsid w:val="00534979"/>
    <w:rsid w:val="00535D2A"/>
    <w:rsid w:val="00536492"/>
    <w:rsid w:val="00536AF9"/>
    <w:rsid w:val="0053748B"/>
    <w:rsid w:val="00541A65"/>
    <w:rsid w:val="00541C50"/>
    <w:rsid w:val="005428EA"/>
    <w:rsid w:val="00543AFE"/>
    <w:rsid w:val="005440AF"/>
    <w:rsid w:val="00544350"/>
    <w:rsid w:val="0054476D"/>
    <w:rsid w:val="00545302"/>
    <w:rsid w:val="00546737"/>
    <w:rsid w:val="005468F0"/>
    <w:rsid w:val="00546A50"/>
    <w:rsid w:val="00550B3B"/>
    <w:rsid w:val="00551E42"/>
    <w:rsid w:val="00551F1A"/>
    <w:rsid w:val="00552A5E"/>
    <w:rsid w:val="00552D75"/>
    <w:rsid w:val="00552E52"/>
    <w:rsid w:val="00553083"/>
    <w:rsid w:val="005531BD"/>
    <w:rsid w:val="005535ED"/>
    <w:rsid w:val="00554463"/>
    <w:rsid w:val="0055504F"/>
    <w:rsid w:val="0055515B"/>
    <w:rsid w:val="00555568"/>
    <w:rsid w:val="00555612"/>
    <w:rsid w:val="00556861"/>
    <w:rsid w:val="00556EEA"/>
    <w:rsid w:val="005572CD"/>
    <w:rsid w:val="00557967"/>
    <w:rsid w:val="005604E1"/>
    <w:rsid w:val="00560CFA"/>
    <w:rsid w:val="00560E84"/>
    <w:rsid w:val="00561F17"/>
    <w:rsid w:val="0056210B"/>
    <w:rsid w:val="0056251B"/>
    <w:rsid w:val="00562758"/>
    <w:rsid w:val="00563A35"/>
    <w:rsid w:val="00564FA9"/>
    <w:rsid w:val="0056671D"/>
    <w:rsid w:val="0056673D"/>
    <w:rsid w:val="00566EA1"/>
    <w:rsid w:val="00567574"/>
    <w:rsid w:val="005679F2"/>
    <w:rsid w:val="00571076"/>
    <w:rsid w:val="005710E1"/>
    <w:rsid w:val="00571170"/>
    <w:rsid w:val="005713E3"/>
    <w:rsid w:val="005731EB"/>
    <w:rsid w:val="00573960"/>
    <w:rsid w:val="00574E12"/>
    <w:rsid w:val="00575CED"/>
    <w:rsid w:val="0057726A"/>
    <w:rsid w:val="00577B09"/>
    <w:rsid w:val="00577E92"/>
    <w:rsid w:val="00580F1B"/>
    <w:rsid w:val="00583222"/>
    <w:rsid w:val="005840DB"/>
    <w:rsid w:val="00585239"/>
    <w:rsid w:val="00585ED2"/>
    <w:rsid w:val="00587BB8"/>
    <w:rsid w:val="0059044D"/>
    <w:rsid w:val="0059078F"/>
    <w:rsid w:val="00591158"/>
    <w:rsid w:val="00591516"/>
    <w:rsid w:val="00591C92"/>
    <w:rsid w:val="00593DA3"/>
    <w:rsid w:val="00594168"/>
    <w:rsid w:val="00595E39"/>
    <w:rsid w:val="00596E0D"/>
    <w:rsid w:val="00597487"/>
    <w:rsid w:val="005A05C2"/>
    <w:rsid w:val="005A0BA1"/>
    <w:rsid w:val="005A2458"/>
    <w:rsid w:val="005A24B1"/>
    <w:rsid w:val="005A24DD"/>
    <w:rsid w:val="005A2AE5"/>
    <w:rsid w:val="005A34D2"/>
    <w:rsid w:val="005A3D2D"/>
    <w:rsid w:val="005A5775"/>
    <w:rsid w:val="005A602C"/>
    <w:rsid w:val="005A60D8"/>
    <w:rsid w:val="005B0B6C"/>
    <w:rsid w:val="005B16E5"/>
    <w:rsid w:val="005B1AC9"/>
    <w:rsid w:val="005B24C6"/>
    <w:rsid w:val="005B4896"/>
    <w:rsid w:val="005B5A99"/>
    <w:rsid w:val="005B6AF1"/>
    <w:rsid w:val="005B6EA7"/>
    <w:rsid w:val="005B73C7"/>
    <w:rsid w:val="005B77C4"/>
    <w:rsid w:val="005B7DA4"/>
    <w:rsid w:val="005C0969"/>
    <w:rsid w:val="005C1C19"/>
    <w:rsid w:val="005C3083"/>
    <w:rsid w:val="005C32F6"/>
    <w:rsid w:val="005C577C"/>
    <w:rsid w:val="005C6800"/>
    <w:rsid w:val="005C7233"/>
    <w:rsid w:val="005D0254"/>
    <w:rsid w:val="005D1FD6"/>
    <w:rsid w:val="005D200B"/>
    <w:rsid w:val="005D20F1"/>
    <w:rsid w:val="005D2FE5"/>
    <w:rsid w:val="005D483E"/>
    <w:rsid w:val="005D4898"/>
    <w:rsid w:val="005D57C1"/>
    <w:rsid w:val="005D5A47"/>
    <w:rsid w:val="005D67A0"/>
    <w:rsid w:val="005D6A20"/>
    <w:rsid w:val="005D76AD"/>
    <w:rsid w:val="005E0105"/>
    <w:rsid w:val="005E0419"/>
    <w:rsid w:val="005E18FA"/>
    <w:rsid w:val="005E224D"/>
    <w:rsid w:val="005E3713"/>
    <w:rsid w:val="005E47DC"/>
    <w:rsid w:val="005E5561"/>
    <w:rsid w:val="005E63CB"/>
    <w:rsid w:val="005E665C"/>
    <w:rsid w:val="005E6725"/>
    <w:rsid w:val="005E6D25"/>
    <w:rsid w:val="005E74E1"/>
    <w:rsid w:val="005E7AD8"/>
    <w:rsid w:val="005F0B2B"/>
    <w:rsid w:val="005F175B"/>
    <w:rsid w:val="005F1781"/>
    <w:rsid w:val="005F1C32"/>
    <w:rsid w:val="005F2EF8"/>
    <w:rsid w:val="005F328F"/>
    <w:rsid w:val="005F35AC"/>
    <w:rsid w:val="005F389E"/>
    <w:rsid w:val="005F4A0A"/>
    <w:rsid w:val="005F5692"/>
    <w:rsid w:val="005F56E5"/>
    <w:rsid w:val="005F6F69"/>
    <w:rsid w:val="005F751C"/>
    <w:rsid w:val="006013EF"/>
    <w:rsid w:val="006016DD"/>
    <w:rsid w:val="006018A1"/>
    <w:rsid w:val="006028A9"/>
    <w:rsid w:val="006031C8"/>
    <w:rsid w:val="0060344A"/>
    <w:rsid w:val="00603C55"/>
    <w:rsid w:val="0060511D"/>
    <w:rsid w:val="006067BE"/>
    <w:rsid w:val="00606CE5"/>
    <w:rsid w:val="00607E70"/>
    <w:rsid w:val="006102BD"/>
    <w:rsid w:val="006109C8"/>
    <w:rsid w:val="00610E64"/>
    <w:rsid w:val="00611AE1"/>
    <w:rsid w:val="00612118"/>
    <w:rsid w:val="0061266F"/>
    <w:rsid w:val="0061367D"/>
    <w:rsid w:val="00613ABF"/>
    <w:rsid w:val="00613BAA"/>
    <w:rsid w:val="00613FED"/>
    <w:rsid w:val="006140E3"/>
    <w:rsid w:val="00614B3A"/>
    <w:rsid w:val="006157D7"/>
    <w:rsid w:val="00616B11"/>
    <w:rsid w:val="00617078"/>
    <w:rsid w:val="006171F3"/>
    <w:rsid w:val="006224EF"/>
    <w:rsid w:val="00622549"/>
    <w:rsid w:val="0062477D"/>
    <w:rsid w:val="006255AA"/>
    <w:rsid w:val="00625997"/>
    <w:rsid w:val="00626273"/>
    <w:rsid w:val="006268F1"/>
    <w:rsid w:val="00627DA1"/>
    <w:rsid w:val="006301EE"/>
    <w:rsid w:val="0063044F"/>
    <w:rsid w:val="00630816"/>
    <w:rsid w:val="0063119A"/>
    <w:rsid w:val="00633561"/>
    <w:rsid w:val="00633F5F"/>
    <w:rsid w:val="00634896"/>
    <w:rsid w:val="00635BE0"/>
    <w:rsid w:val="00635C2A"/>
    <w:rsid w:val="0063676A"/>
    <w:rsid w:val="00640BBA"/>
    <w:rsid w:val="00641335"/>
    <w:rsid w:val="00641741"/>
    <w:rsid w:val="0064538D"/>
    <w:rsid w:val="006453DA"/>
    <w:rsid w:val="00646E49"/>
    <w:rsid w:val="006470B5"/>
    <w:rsid w:val="0064732A"/>
    <w:rsid w:val="0064791B"/>
    <w:rsid w:val="0065010B"/>
    <w:rsid w:val="00651C45"/>
    <w:rsid w:val="006528D9"/>
    <w:rsid w:val="00653664"/>
    <w:rsid w:val="006549FB"/>
    <w:rsid w:val="00655284"/>
    <w:rsid w:val="00655CA4"/>
    <w:rsid w:val="00656FFD"/>
    <w:rsid w:val="006575FF"/>
    <w:rsid w:val="0065799F"/>
    <w:rsid w:val="00660347"/>
    <w:rsid w:val="006617B7"/>
    <w:rsid w:val="00661B16"/>
    <w:rsid w:val="00663055"/>
    <w:rsid w:val="006633BC"/>
    <w:rsid w:val="00663C35"/>
    <w:rsid w:val="00664CE8"/>
    <w:rsid w:val="00664FB0"/>
    <w:rsid w:val="00665334"/>
    <w:rsid w:val="006655B8"/>
    <w:rsid w:val="0066575C"/>
    <w:rsid w:val="0066625C"/>
    <w:rsid w:val="00670BEE"/>
    <w:rsid w:val="00671022"/>
    <w:rsid w:val="0067185B"/>
    <w:rsid w:val="00672272"/>
    <w:rsid w:val="006734F2"/>
    <w:rsid w:val="00673577"/>
    <w:rsid w:val="00673C0E"/>
    <w:rsid w:val="00675DDA"/>
    <w:rsid w:val="0067627B"/>
    <w:rsid w:val="00676608"/>
    <w:rsid w:val="0067671E"/>
    <w:rsid w:val="00677068"/>
    <w:rsid w:val="00677654"/>
    <w:rsid w:val="00677751"/>
    <w:rsid w:val="00680803"/>
    <w:rsid w:val="0068231E"/>
    <w:rsid w:val="0068391A"/>
    <w:rsid w:val="00683A7D"/>
    <w:rsid w:val="00684AF3"/>
    <w:rsid w:val="006851F0"/>
    <w:rsid w:val="00685231"/>
    <w:rsid w:val="00687569"/>
    <w:rsid w:val="006875C1"/>
    <w:rsid w:val="00690533"/>
    <w:rsid w:val="006931C1"/>
    <w:rsid w:val="00693FA8"/>
    <w:rsid w:val="006942F4"/>
    <w:rsid w:val="00696168"/>
    <w:rsid w:val="0069628B"/>
    <w:rsid w:val="00696B98"/>
    <w:rsid w:val="00696E05"/>
    <w:rsid w:val="00697BD5"/>
    <w:rsid w:val="006A0613"/>
    <w:rsid w:val="006A083B"/>
    <w:rsid w:val="006A08F9"/>
    <w:rsid w:val="006A13FC"/>
    <w:rsid w:val="006A1CC6"/>
    <w:rsid w:val="006A441B"/>
    <w:rsid w:val="006A5335"/>
    <w:rsid w:val="006A68F2"/>
    <w:rsid w:val="006A6B9A"/>
    <w:rsid w:val="006A6DC7"/>
    <w:rsid w:val="006B059F"/>
    <w:rsid w:val="006B0BEC"/>
    <w:rsid w:val="006B3228"/>
    <w:rsid w:val="006B3AD9"/>
    <w:rsid w:val="006B4A07"/>
    <w:rsid w:val="006B5E4A"/>
    <w:rsid w:val="006B6F5E"/>
    <w:rsid w:val="006B7398"/>
    <w:rsid w:val="006B7AB0"/>
    <w:rsid w:val="006C062C"/>
    <w:rsid w:val="006C0929"/>
    <w:rsid w:val="006C12A5"/>
    <w:rsid w:val="006C269E"/>
    <w:rsid w:val="006C298C"/>
    <w:rsid w:val="006C3547"/>
    <w:rsid w:val="006C391C"/>
    <w:rsid w:val="006C3B99"/>
    <w:rsid w:val="006C50F1"/>
    <w:rsid w:val="006C5D70"/>
    <w:rsid w:val="006C6990"/>
    <w:rsid w:val="006C72B4"/>
    <w:rsid w:val="006C7F60"/>
    <w:rsid w:val="006D0885"/>
    <w:rsid w:val="006D125C"/>
    <w:rsid w:val="006D1F6B"/>
    <w:rsid w:val="006D28E3"/>
    <w:rsid w:val="006D2D2E"/>
    <w:rsid w:val="006D2DD8"/>
    <w:rsid w:val="006D318C"/>
    <w:rsid w:val="006D31FA"/>
    <w:rsid w:val="006D3A88"/>
    <w:rsid w:val="006D4173"/>
    <w:rsid w:val="006D43DF"/>
    <w:rsid w:val="006D4A91"/>
    <w:rsid w:val="006D4ED8"/>
    <w:rsid w:val="006D4FAA"/>
    <w:rsid w:val="006D545A"/>
    <w:rsid w:val="006D550E"/>
    <w:rsid w:val="006D555F"/>
    <w:rsid w:val="006D6082"/>
    <w:rsid w:val="006D6C93"/>
    <w:rsid w:val="006D6E18"/>
    <w:rsid w:val="006D7E53"/>
    <w:rsid w:val="006D7F66"/>
    <w:rsid w:val="006E1DEB"/>
    <w:rsid w:val="006E2EF5"/>
    <w:rsid w:val="006E5FFB"/>
    <w:rsid w:val="006E694F"/>
    <w:rsid w:val="006E73EE"/>
    <w:rsid w:val="006E7617"/>
    <w:rsid w:val="006F1FA6"/>
    <w:rsid w:val="006F3A5F"/>
    <w:rsid w:val="006F4D04"/>
    <w:rsid w:val="006F671B"/>
    <w:rsid w:val="006F6AB5"/>
    <w:rsid w:val="006F6C79"/>
    <w:rsid w:val="006F751A"/>
    <w:rsid w:val="006F76DD"/>
    <w:rsid w:val="006F7D91"/>
    <w:rsid w:val="006F7DD9"/>
    <w:rsid w:val="00701597"/>
    <w:rsid w:val="00701A06"/>
    <w:rsid w:val="00702CC0"/>
    <w:rsid w:val="00702FCE"/>
    <w:rsid w:val="00703F1A"/>
    <w:rsid w:val="00705D24"/>
    <w:rsid w:val="00706B64"/>
    <w:rsid w:val="007079BC"/>
    <w:rsid w:val="00707A83"/>
    <w:rsid w:val="0071005E"/>
    <w:rsid w:val="0071030D"/>
    <w:rsid w:val="00710AD8"/>
    <w:rsid w:val="00710CF3"/>
    <w:rsid w:val="00711059"/>
    <w:rsid w:val="007114F0"/>
    <w:rsid w:val="007126C9"/>
    <w:rsid w:val="00712765"/>
    <w:rsid w:val="007128A7"/>
    <w:rsid w:val="00713321"/>
    <w:rsid w:val="00713445"/>
    <w:rsid w:val="00713930"/>
    <w:rsid w:val="00714228"/>
    <w:rsid w:val="0071495A"/>
    <w:rsid w:val="007150B3"/>
    <w:rsid w:val="00715604"/>
    <w:rsid w:val="00716BF0"/>
    <w:rsid w:val="007204DA"/>
    <w:rsid w:val="00721CE9"/>
    <w:rsid w:val="00722693"/>
    <w:rsid w:val="00722CB0"/>
    <w:rsid w:val="007232ED"/>
    <w:rsid w:val="0072458F"/>
    <w:rsid w:val="0072568A"/>
    <w:rsid w:val="0072585C"/>
    <w:rsid w:val="00725FD0"/>
    <w:rsid w:val="00726567"/>
    <w:rsid w:val="00726898"/>
    <w:rsid w:val="00727124"/>
    <w:rsid w:val="007278C1"/>
    <w:rsid w:val="007302E0"/>
    <w:rsid w:val="007304DA"/>
    <w:rsid w:val="00731EE9"/>
    <w:rsid w:val="0073381E"/>
    <w:rsid w:val="00733E33"/>
    <w:rsid w:val="00734A10"/>
    <w:rsid w:val="0073525D"/>
    <w:rsid w:val="00737E99"/>
    <w:rsid w:val="00737EAB"/>
    <w:rsid w:val="00741620"/>
    <w:rsid w:val="00741D79"/>
    <w:rsid w:val="00741DC3"/>
    <w:rsid w:val="00743114"/>
    <w:rsid w:val="00743585"/>
    <w:rsid w:val="0074410C"/>
    <w:rsid w:val="0074496B"/>
    <w:rsid w:val="00747C21"/>
    <w:rsid w:val="00747E75"/>
    <w:rsid w:val="0075297D"/>
    <w:rsid w:val="00752E37"/>
    <w:rsid w:val="00754D7F"/>
    <w:rsid w:val="00754E42"/>
    <w:rsid w:val="007551EB"/>
    <w:rsid w:val="00755C44"/>
    <w:rsid w:val="00755E9A"/>
    <w:rsid w:val="00756880"/>
    <w:rsid w:val="00756924"/>
    <w:rsid w:val="00756F3F"/>
    <w:rsid w:val="00760F15"/>
    <w:rsid w:val="00760F8F"/>
    <w:rsid w:val="0076144B"/>
    <w:rsid w:val="00761861"/>
    <w:rsid w:val="00761F03"/>
    <w:rsid w:val="00762EA5"/>
    <w:rsid w:val="0076337D"/>
    <w:rsid w:val="007638C8"/>
    <w:rsid w:val="007644DB"/>
    <w:rsid w:val="0076501B"/>
    <w:rsid w:val="007650CD"/>
    <w:rsid w:val="0076563B"/>
    <w:rsid w:val="00765822"/>
    <w:rsid w:val="00765A31"/>
    <w:rsid w:val="00765F49"/>
    <w:rsid w:val="00766A5A"/>
    <w:rsid w:val="00766EED"/>
    <w:rsid w:val="00766F1A"/>
    <w:rsid w:val="0076732E"/>
    <w:rsid w:val="00767F93"/>
    <w:rsid w:val="00771299"/>
    <w:rsid w:val="007726CE"/>
    <w:rsid w:val="0077288D"/>
    <w:rsid w:val="00772934"/>
    <w:rsid w:val="007731E3"/>
    <w:rsid w:val="007731F4"/>
    <w:rsid w:val="00773AF6"/>
    <w:rsid w:val="007748B1"/>
    <w:rsid w:val="00774BD8"/>
    <w:rsid w:val="00774D0B"/>
    <w:rsid w:val="007752B9"/>
    <w:rsid w:val="0077576F"/>
    <w:rsid w:val="00776550"/>
    <w:rsid w:val="00776C20"/>
    <w:rsid w:val="00777522"/>
    <w:rsid w:val="007819A6"/>
    <w:rsid w:val="0078292D"/>
    <w:rsid w:val="00782BFE"/>
    <w:rsid w:val="00783DA4"/>
    <w:rsid w:val="00784266"/>
    <w:rsid w:val="00784E52"/>
    <w:rsid w:val="00785AA0"/>
    <w:rsid w:val="00785AA4"/>
    <w:rsid w:val="00786265"/>
    <w:rsid w:val="0078640A"/>
    <w:rsid w:val="0078666B"/>
    <w:rsid w:val="00786E80"/>
    <w:rsid w:val="007876D3"/>
    <w:rsid w:val="00787E92"/>
    <w:rsid w:val="00790C9F"/>
    <w:rsid w:val="00791F59"/>
    <w:rsid w:val="007928E0"/>
    <w:rsid w:val="0079411B"/>
    <w:rsid w:val="00794693"/>
    <w:rsid w:val="007963EB"/>
    <w:rsid w:val="00796437"/>
    <w:rsid w:val="00796901"/>
    <w:rsid w:val="00796EDB"/>
    <w:rsid w:val="0079732E"/>
    <w:rsid w:val="00797DBD"/>
    <w:rsid w:val="007A09CC"/>
    <w:rsid w:val="007A169F"/>
    <w:rsid w:val="007A186B"/>
    <w:rsid w:val="007A2B6C"/>
    <w:rsid w:val="007A37C6"/>
    <w:rsid w:val="007A4436"/>
    <w:rsid w:val="007A4639"/>
    <w:rsid w:val="007A47F2"/>
    <w:rsid w:val="007A4D00"/>
    <w:rsid w:val="007B033A"/>
    <w:rsid w:val="007B1708"/>
    <w:rsid w:val="007B19BF"/>
    <w:rsid w:val="007B2133"/>
    <w:rsid w:val="007B2F54"/>
    <w:rsid w:val="007B3134"/>
    <w:rsid w:val="007B31CA"/>
    <w:rsid w:val="007B36CF"/>
    <w:rsid w:val="007B4123"/>
    <w:rsid w:val="007B49BF"/>
    <w:rsid w:val="007B5F98"/>
    <w:rsid w:val="007B601F"/>
    <w:rsid w:val="007B677A"/>
    <w:rsid w:val="007B768C"/>
    <w:rsid w:val="007C0AC2"/>
    <w:rsid w:val="007C481C"/>
    <w:rsid w:val="007C5CC6"/>
    <w:rsid w:val="007C6616"/>
    <w:rsid w:val="007C6731"/>
    <w:rsid w:val="007C69F1"/>
    <w:rsid w:val="007C72AA"/>
    <w:rsid w:val="007C7788"/>
    <w:rsid w:val="007C7CEF"/>
    <w:rsid w:val="007C7EAC"/>
    <w:rsid w:val="007D0105"/>
    <w:rsid w:val="007D076C"/>
    <w:rsid w:val="007D2E84"/>
    <w:rsid w:val="007D2EE0"/>
    <w:rsid w:val="007D3B76"/>
    <w:rsid w:val="007D44B8"/>
    <w:rsid w:val="007D5488"/>
    <w:rsid w:val="007D56A1"/>
    <w:rsid w:val="007D580B"/>
    <w:rsid w:val="007D5A37"/>
    <w:rsid w:val="007D5BB4"/>
    <w:rsid w:val="007D5C91"/>
    <w:rsid w:val="007D7165"/>
    <w:rsid w:val="007E04B1"/>
    <w:rsid w:val="007E3D7C"/>
    <w:rsid w:val="007E4E17"/>
    <w:rsid w:val="007E502A"/>
    <w:rsid w:val="007E554B"/>
    <w:rsid w:val="007E5938"/>
    <w:rsid w:val="007E693D"/>
    <w:rsid w:val="007E6BAB"/>
    <w:rsid w:val="007E7988"/>
    <w:rsid w:val="007F0287"/>
    <w:rsid w:val="007F0367"/>
    <w:rsid w:val="007F0588"/>
    <w:rsid w:val="007F05BE"/>
    <w:rsid w:val="007F28F6"/>
    <w:rsid w:val="007F2D4A"/>
    <w:rsid w:val="007F32E9"/>
    <w:rsid w:val="007F367B"/>
    <w:rsid w:val="007F4142"/>
    <w:rsid w:val="007F57C6"/>
    <w:rsid w:val="007F5A01"/>
    <w:rsid w:val="007F7B8B"/>
    <w:rsid w:val="007F7CF1"/>
    <w:rsid w:val="0080020B"/>
    <w:rsid w:val="008004A4"/>
    <w:rsid w:val="00800AC5"/>
    <w:rsid w:val="008012FB"/>
    <w:rsid w:val="00801393"/>
    <w:rsid w:val="00801AEB"/>
    <w:rsid w:val="008024AA"/>
    <w:rsid w:val="0080264B"/>
    <w:rsid w:val="00802A6E"/>
    <w:rsid w:val="00811036"/>
    <w:rsid w:val="0081192F"/>
    <w:rsid w:val="00811C0E"/>
    <w:rsid w:val="00813070"/>
    <w:rsid w:val="00814457"/>
    <w:rsid w:val="00814B7B"/>
    <w:rsid w:val="008216DF"/>
    <w:rsid w:val="00821914"/>
    <w:rsid w:val="00824175"/>
    <w:rsid w:val="00824279"/>
    <w:rsid w:val="008249B2"/>
    <w:rsid w:val="00825A74"/>
    <w:rsid w:val="0082607C"/>
    <w:rsid w:val="008275C2"/>
    <w:rsid w:val="00827D03"/>
    <w:rsid w:val="00827E7D"/>
    <w:rsid w:val="00830310"/>
    <w:rsid w:val="008304BC"/>
    <w:rsid w:val="00830E2F"/>
    <w:rsid w:val="0083108E"/>
    <w:rsid w:val="00831422"/>
    <w:rsid w:val="00833923"/>
    <w:rsid w:val="008348E3"/>
    <w:rsid w:val="00836054"/>
    <w:rsid w:val="008363A1"/>
    <w:rsid w:val="008376A2"/>
    <w:rsid w:val="008423A1"/>
    <w:rsid w:val="00844CE5"/>
    <w:rsid w:val="00844F42"/>
    <w:rsid w:val="00846E78"/>
    <w:rsid w:val="00847901"/>
    <w:rsid w:val="008506A2"/>
    <w:rsid w:val="008506E3"/>
    <w:rsid w:val="008507BA"/>
    <w:rsid w:val="008523E9"/>
    <w:rsid w:val="00852516"/>
    <w:rsid w:val="00852CEE"/>
    <w:rsid w:val="00852E6D"/>
    <w:rsid w:val="00853264"/>
    <w:rsid w:val="00853D68"/>
    <w:rsid w:val="00853E6B"/>
    <w:rsid w:val="00855605"/>
    <w:rsid w:val="00856A5E"/>
    <w:rsid w:val="00861B1C"/>
    <w:rsid w:val="0086203F"/>
    <w:rsid w:val="008622D8"/>
    <w:rsid w:val="008626FD"/>
    <w:rsid w:val="00862DC4"/>
    <w:rsid w:val="0086572B"/>
    <w:rsid w:val="00865C8C"/>
    <w:rsid w:val="0086616E"/>
    <w:rsid w:val="00867AEC"/>
    <w:rsid w:val="00867BD4"/>
    <w:rsid w:val="00871934"/>
    <w:rsid w:val="00871A25"/>
    <w:rsid w:val="00871A30"/>
    <w:rsid w:val="00872BEC"/>
    <w:rsid w:val="008756AB"/>
    <w:rsid w:val="0087590F"/>
    <w:rsid w:val="00875BAD"/>
    <w:rsid w:val="00876595"/>
    <w:rsid w:val="008766F3"/>
    <w:rsid w:val="00876E11"/>
    <w:rsid w:val="00877077"/>
    <w:rsid w:val="008801EE"/>
    <w:rsid w:val="008824A4"/>
    <w:rsid w:val="00882D92"/>
    <w:rsid w:val="008843BB"/>
    <w:rsid w:val="0088746E"/>
    <w:rsid w:val="00891188"/>
    <w:rsid w:val="00891C7A"/>
    <w:rsid w:val="00891E64"/>
    <w:rsid w:val="00892ABA"/>
    <w:rsid w:val="0089316C"/>
    <w:rsid w:val="0089404E"/>
    <w:rsid w:val="0089421C"/>
    <w:rsid w:val="00895928"/>
    <w:rsid w:val="00895F31"/>
    <w:rsid w:val="008964EA"/>
    <w:rsid w:val="00896F79"/>
    <w:rsid w:val="008974FC"/>
    <w:rsid w:val="008975EA"/>
    <w:rsid w:val="00897C9F"/>
    <w:rsid w:val="008A055D"/>
    <w:rsid w:val="008A05A6"/>
    <w:rsid w:val="008A0EF0"/>
    <w:rsid w:val="008A1E56"/>
    <w:rsid w:val="008A2ABA"/>
    <w:rsid w:val="008A4839"/>
    <w:rsid w:val="008A4907"/>
    <w:rsid w:val="008A4B09"/>
    <w:rsid w:val="008A4EC9"/>
    <w:rsid w:val="008A5164"/>
    <w:rsid w:val="008A646D"/>
    <w:rsid w:val="008A6717"/>
    <w:rsid w:val="008A676E"/>
    <w:rsid w:val="008A6B5B"/>
    <w:rsid w:val="008A7BC3"/>
    <w:rsid w:val="008B183A"/>
    <w:rsid w:val="008B1A71"/>
    <w:rsid w:val="008B2102"/>
    <w:rsid w:val="008B31C6"/>
    <w:rsid w:val="008B44A1"/>
    <w:rsid w:val="008B4ACC"/>
    <w:rsid w:val="008B4E59"/>
    <w:rsid w:val="008B5D4C"/>
    <w:rsid w:val="008C0BE8"/>
    <w:rsid w:val="008C0D1E"/>
    <w:rsid w:val="008C1BE2"/>
    <w:rsid w:val="008C26B1"/>
    <w:rsid w:val="008C2BEF"/>
    <w:rsid w:val="008C3D99"/>
    <w:rsid w:val="008C45DB"/>
    <w:rsid w:val="008C4DE7"/>
    <w:rsid w:val="008C5672"/>
    <w:rsid w:val="008C577D"/>
    <w:rsid w:val="008D00B3"/>
    <w:rsid w:val="008D0DE2"/>
    <w:rsid w:val="008D1A5E"/>
    <w:rsid w:val="008D1EC2"/>
    <w:rsid w:val="008D2537"/>
    <w:rsid w:val="008D394D"/>
    <w:rsid w:val="008D428E"/>
    <w:rsid w:val="008D4FB7"/>
    <w:rsid w:val="008D53AB"/>
    <w:rsid w:val="008D7530"/>
    <w:rsid w:val="008D7CF7"/>
    <w:rsid w:val="008E0477"/>
    <w:rsid w:val="008E14AF"/>
    <w:rsid w:val="008E2636"/>
    <w:rsid w:val="008E2978"/>
    <w:rsid w:val="008E342D"/>
    <w:rsid w:val="008E3C5F"/>
    <w:rsid w:val="008E4FC4"/>
    <w:rsid w:val="008E52D0"/>
    <w:rsid w:val="008E5DD8"/>
    <w:rsid w:val="008E6819"/>
    <w:rsid w:val="008E6827"/>
    <w:rsid w:val="008E7AF8"/>
    <w:rsid w:val="008F093E"/>
    <w:rsid w:val="008F12AB"/>
    <w:rsid w:val="008F17AB"/>
    <w:rsid w:val="008F1CB2"/>
    <w:rsid w:val="008F22EE"/>
    <w:rsid w:val="008F3AB6"/>
    <w:rsid w:val="008F5140"/>
    <w:rsid w:val="008F538F"/>
    <w:rsid w:val="008F5446"/>
    <w:rsid w:val="008F59FF"/>
    <w:rsid w:val="008F5D68"/>
    <w:rsid w:val="008F5DBB"/>
    <w:rsid w:val="008F6A25"/>
    <w:rsid w:val="008F708A"/>
    <w:rsid w:val="008F77B7"/>
    <w:rsid w:val="008F7857"/>
    <w:rsid w:val="008F7D37"/>
    <w:rsid w:val="0090013B"/>
    <w:rsid w:val="00900C67"/>
    <w:rsid w:val="009015FE"/>
    <w:rsid w:val="009016F7"/>
    <w:rsid w:val="00901A29"/>
    <w:rsid w:val="00902A5E"/>
    <w:rsid w:val="00902AAA"/>
    <w:rsid w:val="009031DE"/>
    <w:rsid w:val="0090367F"/>
    <w:rsid w:val="00903A88"/>
    <w:rsid w:val="009041FA"/>
    <w:rsid w:val="0090461A"/>
    <w:rsid w:val="009050EB"/>
    <w:rsid w:val="009054F9"/>
    <w:rsid w:val="009067AC"/>
    <w:rsid w:val="00907109"/>
    <w:rsid w:val="009071CC"/>
    <w:rsid w:val="00910698"/>
    <w:rsid w:val="009106E3"/>
    <w:rsid w:val="00911737"/>
    <w:rsid w:val="00912BEF"/>
    <w:rsid w:val="00914052"/>
    <w:rsid w:val="009154AB"/>
    <w:rsid w:val="00915DBA"/>
    <w:rsid w:val="00916B93"/>
    <w:rsid w:val="00917759"/>
    <w:rsid w:val="00917C06"/>
    <w:rsid w:val="00922CE3"/>
    <w:rsid w:val="0092369E"/>
    <w:rsid w:val="00923AA5"/>
    <w:rsid w:val="009259DB"/>
    <w:rsid w:val="00927893"/>
    <w:rsid w:val="00931A94"/>
    <w:rsid w:val="00932923"/>
    <w:rsid w:val="00933F54"/>
    <w:rsid w:val="00934412"/>
    <w:rsid w:val="009349EE"/>
    <w:rsid w:val="00935836"/>
    <w:rsid w:val="00935BE7"/>
    <w:rsid w:val="00937346"/>
    <w:rsid w:val="00937926"/>
    <w:rsid w:val="00937C31"/>
    <w:rsid w:val="00941721"/>
    <w:rsid w:val="00942DAA"/>
    <w:rsid w:val="0094387B"/>
    <w:rsid w:val="009447FD"/>
    <w:rsid w:val="009462B5"/>
    <w:rsid w:val="00946AA8"/>
    <w:rsid w:val="00946DD0"/>
    <w:rsid w:val="009474A3"/>
    <w:rsid w:val="00947D96"/>
    <w:rsid w:val="00950F04"/>
    <w:rsid w:val="00951F7E"/>
    <w:rsid w:val="009522EA"/>
    <w:rsid w:val="00953588"/>
    <w:rsid w:val="009548BE"/>
    <w:rsid w:val="00954C28"/>
    <w:rsid w:val="009571F3"/>
    <w:rsid w:val="00960702"/>
    <w:rsid w:val="00961B7A"/>
    <w:rsid w:val="00964C8F"/>
    <w:rsid w:val="00964CC2"/>
    <w:rsid w:val="00964D8E"/>
    <w:rsid w:val="00965A2C"/>
    <w:rsid w:val="00965E7D"/>
    <w:rsid w:val="00965FB0"/>
    <w:rsid w:val="00967C64"/>
    <w:rsid w:val="00970B60"/>
    <w:rsid w:val="00971DCD"/>
    <w:rsid w:val="00972D2B"/>
    <w:rsid w:val="009741E1"/>
    <w:rsid w:val="009759B3"/>
    <w:rsid w:val="00976F1F"/>
    <w:rsid w:val="00980572"/>
    <w:rsid w:val="00981D4F"/>
    <w:rsid w:val="00982773"/>
    <w:rsid w:val="00982AF5"/>
    <w:rsid w:val="00982C26"/>
    <w:rsid w:val="009835F2"/>
    <w:rsid w:val="00983765"/>
    <w:rsid w:val="00983912"/>
    <w:rsid w:val="00983AAF"/>
    <w:rsid w:val="009840A4"/>
    <w:rsid w:val="00984B98"/>
    <w:rsid w:val="00984F68"/>
    <w:rsid w:val="009851C9"/>
    <w:rsid w:val="00985BC4"/>
    <w:rsid w:val="009872D3"/>
    <w:rsid w:val="00987361"/>
    <w:rsid w:val="009875EA"/>
    <w:rsid w:val="0098778F"/>
    <w:rsid w:val="009909D3"/>
    <w:rsid w:val="00990F8E"/>
    <w:rsid w:val="00991274"/>
    <w:rsid w:val="0099149C"/>
    <w:rsid w:val="009922CD"/>
    <w:rsid w:val="0099249E"/>
    <w:rsid w:val="0099252F"/>
    <w:rsid w:val="009934E4"/>
    <w:rsid w:val="009960B4"/>
    <w:rsid w:val="009974B5"/>
    <w:rsid w:val="009A1D83"/>
    <w:rsid w:val="009A2D36"/>
    <w:rsid w:val="009A2DA3"/>
    <w:rsid w:val="009A3DEC"/>
    <w:rsid w:val="009A4CEA"/>
    <w:rsid w:val="009A74AE"/>
    <w:rsid w:val="009A7A15"/>
    <w:rsid w:val="009B0B25"/>
    <w:rsid w:val="009B1116"/>
    <w:rsid w:val="009B2E9A"/>
    <w:rsid w:val="009B338E"/>
    <w:rsid w:val="009B41D8"/>
    <w:rsid w:val="009B46C4"/>
    <w:rsid w:val="009B532F"/>
    <w:rsid w:val="009B6198"/>
    <w:rsid w:val="009B647B"/>
    <w:rsid w:val="009B71E6"/>
    <w:rsid w:val="009B7538"/>
    <w:rsid w:val="009B7B44"/>
    <w:rsid w:val="009B7C32"/>
    <w:rsid w:val="009C080A"/>
    <w:rsid w:val="009C0D25"/>
    <w:rsid w:val="009C139B"/>
    <w:rsid w:val="009C2684"/>
    <w:rsid w:val="009C3708"/>
    <w:rsid w:val="009C3A6C"/>
    <w:rsid w:val="009C5B15"/>
    <w:rsid w:val="009C5FE4"/>
    <w:rsid w:val="009C622A"/>
    <w:rsid w:val="009C77B7"/>
    <w:rsid w:val="009C7842"/>
    <w:rsid w:val="009D159E"/>
    <w:rsid w:val="009D254D"/>
    <w:rsid w:val="009D2D85"/>
    <w:rsid w:val="009D30E5"/>
    <w:rsid w:val="009D3281"/>
    <w:rsid w:val="009D458B"/>
    <w:rsid w:val="009D6CA0"/>
    <w:rsid w:val="009D7773"/>
    <w:rsid w:val="009E002A"/>
    <w:rsid w:val="009E01A9"/>
    <w:rsid w:val="009E035D"/>
    <w:rsid w:val="009E214A"/>
    <w:rsid w:val="009E240F"/>
    <w:rsid w:val="009E2A82"/>
    <w:rsid w:val="009E3258"/>
    <w:rsid w:val="009E3720"/>
    <w:rsid w:val="009E41AD"/>
    <w:rsid w:val="009E55E3"/>
    <w:rsid w:val="009E6C71"/>
    <w:rsid w:val="009E713E"/>
    <w:rsid w:val="009E7851"/>
    <w:rsid w:val="009E7E69"/>
    <w:rsid w:val="009F028E"/>
    <w:rsid w:val="009F0390"/>
    <w:rsid w:val="009F09E6"/>
    <w:rsid w:val="009F1C27"/>
    <w:rsid w:val="009F222B"/>
    <w:rsid w:val="009F2B70"/>
    <w:rsid w:val="009F2C03"/>
    <w:rsid w:val="009F2D66"/>
    <w:rsid w:val="009F357C"/>
    <w:rsid w:val="009F3582"/>
    <w:rsid w:val="009F3AAE"/>
    <w:rsid w:val="009F409A"/>
    <w:rsid w:val="009F420A"/>
    <w:rsid w:val="009F45B3"/>
    <w:rsid w:val="009F48A0"/>
    <w:rsid w:val="009F49F1"/>
    <w:rsid w:val="009F58D0"/>
    <w:rsid w:val="009F5AAB"/>
    <w:rsid w:val="009F631B"/>
    <w:rsid w:val="00A001E6"/>
    <w:rsid w:val="00A0026E"/>
    <w:rsid w:val="00A00340"/>
    <w:rsid w:val="00A004FC"/>
    <w:rsid w:val="00A00997"/>
    <w:rsid w:val="00A00E45"/>
    <w:rsid w:val="00A02BD9"/>
    <w:rsid w:val="00A039E0"/>
    <w:rsid w:val="00A03DBF"/>
    <w:rsid w:val="00A04044"/>
    <w:rsid w:val="00A04C9D"/>
    <w:rsid w:val="00A06705"/>
    <w:rsid w:val="00A077F1"/>
    <w:rsid w:val="00A0791B"/>
    <w:rsid w:val="00A10262"/>
    <w:rsid w:val="00A119D8"/>
    <w:rsid w:val="00A13505"/>
    <w:rsid w:val="00A1382F"/>
    <w:rsid w:val="00A14124"/>
    <w:rsid w:val="00A169DE"/>
    <w:rsid w:val="00A16C74"/>
    <w:rsid w:val="00A2174D"/>
    <w:rsid w:val="00A23D7C"/>
    <w:rsid w:val="00A24C43"/>
    <w:rsid w:val="00A25C07"/>
    <w:rsid w:val="00A2635F"/>
    <w:rsid w:val="00A26E80"/>
    <w:rsid w:val="00A27A26"/>
    <w:rsid w:val="00A332E9"/>
    <w:rsid w:val="00A3351C"/>
    <w:rsid w:val="00A339B9"/>
    <w:rsid w:val="00A34E0E"/>
    <w:rsid w:val="00A34FA6"/>
    <w:rsid w:val="00A35465"/>
    <w:rsid w:val="00A35610"/>
    <w:rsid w:val="00A363D4"/>
    <w:rsid w:val="00A3709F"/>
    <w:rsid w:val="00A370C2"/>
    <w:rsid w:val="00A41837"/>
    <w:rsid w:val="00A419B8"/>
    <w:rsid w:val="00A420EC"/>
    <w:rsid w:val="00A423EC"/>
    <w:rsid w:val="00A42769"/>
    <w:rsid w:val="00A43A33"/>
    <w:rsid w:val="00A44049"/>
    <w:rsid w:val="00A446A5"/>
    <w:rsid w:val="00A446F5"/>
    <w:rsid w:val="00A44710"/>
    <w:rsid w:val="00A44C0B"/>
    <w:rsid w:val="00A45689"/>
    <w:rsid w:val="00A45858"/>
    <w:rsid w:val="00A4637C"/>
    <w:rsid w:val="00A47357"/>
    <w:rsid w:val="00A51B9D"/>
    <w:rsid w:val="00A51E6E"/>
    <w:rsid w:val="00A52F08"/>
    <w:rsid w:val="00A53168"/>
    <w:rsid w:val="00A552A6"/>
    <w:rsid w:val="00A554B3"/>
    <w:rsid w:val="00A55EEE"/>
    <w:rsid w:val="00A60290"/>
    <w:rsid w:val="00A610BE"/>
    <w:rsid w:val="00A61340"/>
    <w:rsid w:val="00A61A25"/>
    <w:rsid w:val="00A624DF"/>
    <w:rsid w:val="00A62B54"/>
    <w:rsid w:val="00A6311B"/>
    <w:rsid w:val="00A631E0"/>
    <w:rsid w:val="00A63CB2"/>
    <w:rsid w:val="00A64A50"/>
    <w:rsid w:val="00A663DD"/>
    <w:rsid w:val="00A66960"/>
    <w:rsid w:val="00A7112C"/>
    <w:rsid w:val="00A71621"/>
    <w:rsid w:val="00A7363E"/>
    <w:rsid w:val="00A73AC4"/>
    <w:rsid w:val="00A74A18"/>
    <w:rsid w:val="00A74EC9"/>
    <w:rsid w:val="00A75872"/>
    <w:rsid w:val="00A75B84"/>
    <w:rsid w:val="00A75C97"/>
    <w:rsid w:val="00A77AE5"/>
    <w:rsid w:val="00A80231"/>
    <w:rsid w:val="00A80F67"/>
    <w:rsid w:val="00A81193"/>
    <w:rsid w:val="00A82117"/>
    <w:rsid w:val="00A8282F"/>
    <w:rsid w:val="00A82A60"/>
    <w:rsid w:val="00A831C1"/>
    <w:rsid w:val="00A832C6"/>
    <w:rsid w:val="00A83520"/>
    <w:rsid w:val="00A8392E"/>
    <w:rsid w:val="00A8416B"/>
    <w:rsid w:val="00A84906"/>
    <w:rsid w:val="00A849C4"/>
    <w:rsid w:val="00A86191"/>
    <w:rsid w:val="00A8651F"/>
    <w:rsid w:val="00A86A5A"/>
    <w:rsid w:val="00A8753D"/>
    <w:rsid w:val="00A87DB1"/>
    <w:rsid w:val="00A9127B"/>
    <w:rsid w:val="00A91ADB"/>
    <w:rsid w:val="00A91D91"/>
    <w:rsid w:val="00A92695"/>
    <w:rsid w:val="00A929DD"/>
    <w:rsid w:val="00A93912"/>
    <w:rsid w:val="00A93FFE"/>
    <w:rsid w:val="00A9426F"/>
    <w:rsid w:val="00A94343"/>
    <w:rsid w:val="00A94E1B"/>
    <w:rsid w:val="00A94F04"/>
    <w:rsid w:val="00A9552C"/>
    <w:rsid w:val="00A959CB"/>
    <w:rsid w:val="00A9687E"/>
    <w:rsid w:val="00A96E7F"/>
    <w:rsid w:val="00A96FF7"/>
    <w:rsid w:val="00A97FD7"/>
    <w:rsid w:val="00AA006F"/>
    <w:rsid w:val="00AA030C"/>
    <w:rsid w:val="00AA05C2"/>
    <w:rsid w:val="00AA090D"/>
    <w:rsid w:val="00AA0DC5"/>
    <w:rsid w:val="00AA0F90"/>
    <w:rsid w:val="00AA117D"/>
    <w:rsid w:val="00AA1648"/>
    <w:rsid w:val="00AA1EB6"/>
    <w:rsid w:val="00AA2095"/>
    <w:rsid w:val="00AA2B80"/>
    <w:rsid w:val="00AA3238"/>
    <w:rsid w:val="00AA3324"/>
    <w:rsid w:val="00AA5352"/>
    <w:rsid w:val="00AA592E"/>
    <w:rsid w:val="00AA62AE"/>
    <w:rsid w:val="00AA6545"/>
    <w:rsid w:val="00AA677F"/>
    <w:rsid w:val="00AA6EA7"/>
    <w:rsid w:val="00AA717A"/>
    <w:rsid w:val="00AA7928"/>
    <w:rsid w:val="00AA79F3"/>
    <w:rsid w:val="00AB05AD"/>
    <w:rsid w:val="00AB17A9"/>
    <w:rsid w:val="00AB3AA2"/>
    <w:rsid w:val="00AB4C69"/>
    <w:rsid w:val="00AB6CA9"/>
    <w:rsid w:val="00AB6F80"/>
    <w:rsid w:val="00AB7523"/>
    <w:rsid w:val="00AB793C"/>
    <w:rsid w:val="00AC073A"/>
    <w:rsid w:val="00AC0C4C"/>
    <w:rsid w:val="00AC0D93"/>
    <w:rsid w:val="00AC1D0A"/>
    <w:rsid w:val="00AC3B4B"/>
    <w:rsid w:val="00AC3EB8"/>
    <w:rsid w:val="00AC4058"/>
    <w:rsid w:val="00AC4769"/>
    <w:rsid w:val="00AD115A"/>
    <w:rsid w:val="00AD19C3"/>
    <w:rsid w:val="00AD2724"/>
    <w:rsid w:val="00AD75CE"/>
    <w:rsid w:val="00AD7BA4"/>
    <w:rsid w:val="00AE0248"/>
    <w:rsid w:val="00AE1BB1"/>
    <w:rsid w:val="00AE22EF"/>
    <w:rsid w:val="00AE237F"/>
    <w:rsid w:val="00AE31D9"/>
    <w:rsid w:val="00AE49D0"/>
    <w:rsid w:val="00AE49EB"/>
    <w:rsid w:val="00AE5969"/>
    <w:rsid w:val="00AE6299"/>
    <w:rsid w:val="00AE7786"/>
    <w:rsid w:val="00AE786F"/>
    <w:rsid w:val="00AF06AA"/>
    <w:rsid w:val="00AF1793"/>
    <w:rsid w:val="00AF21DE"/>
    <w:rsid w:val="00AF2224"/>
    <w:rsid w:val="00AF2D78"/>
    <w:rsid w:val="00AF3419"/>
    <w:rsid w:val="00AF352E"/>
    <w:rsid w:val="00AF4FBD"/>
    <w:rsid w:val="00AF53B9"/>
    <w:rsid w:val="00AF6088"/>
    <w:rsid w:val="00B00353"/>
    <w:rsid w:val="00B00C6A"/>
    <w:rsid w:val="00B01BC2"/>
    <w:rsid w:val="00B033C8"/>
    <w:rsid w:val="00B04303"/>
    <w:rsid w:val="00B04D12"/>
    <w:rsid w:val="00B050FD"/>
    <w:rsid w:val="00B054D7"/>
    <w:rsid w:val="00B0674C"/>
    <w:rsid w:val="00B07ACF"/>
    <w:rsid w:val="00B100B5"/>
    <w:rsid w:val="00B102B2"/>
    <w:rsid w:val="00B1074B"/>
    <w:rsid w:val="00B119E5"/>
    <w:rsid w:val="00B11C02"/>
    <w:rsid w:val="00B12B0F"/>
    <w:rsid w:val="00B1356A"/>
    <w:rsid w:val="00B13E74"/>
    <w:rsid w:val="00B15695"/>
    <w:rsid w:val="00B15EBD"/>
    <w:rsid w:val="00B15F2D"/>
    <w:rsid w:val="00B173AA"/>
    <w:rsid w:val="00B20A5F"/>
    <w:rsid w:val="00B21392"/>
    <w:rsid w:val="00B22AEB"/>
    <w:rsid w:val="00B23195"/>
    <w:rsid w:val="00B23CE8"/>
    <w:rsid w:val="00B24CA2"/>
    <w:rsid w:val="00B268FB"/>
    <w:rsid w:val="00B269A2"/>
    <w:rsid w:val="00B27635"/>
    <w:rsid w:val="00B278EC"/>
    <w:rsid w:val="00B31646"/>
    <w:rsid w:val="00B32AF8"/>
    <w:rsid w:val="00B33B40"/>
    <w:rsid w:val="00B340CD"/>
    <w:rsid w:val="00B36CD8"/>
    <w:rsid w:val="00B4028A"/>
    <w:rsid w:val="00B407B0"/>
    <w:rsid w:val="00B419FC"/>
    <w:rsid w:val="00B457CC"/>
    <w:rsid w:val="00B45C9F"/>
    <w:rsid w:val="00B466E3"/>
    <w:rsid w:val="00B47369"/>
    <w:rsid w:val="00B47656"/>
    <w:rsid w:val="00B502AC"/>
    <w:rsid w:val="00B508FA"/>
    <w:rsid w:val="00B50926"/>
    <w:rsid w:val="00B515A8"/>
    <w:rsid w:val="00B5169E"/>
    <w:rsid w:val="00B51E2E"/>
    <w:rsid w:val="00B522E7"/>
    <w:rsid w:val="00B5266F"/>
    <w:rsid w:val="00B52C80"/>
    <w:rsid w:val="00B535A6"/>
    <w:rsid w:val="00B5460D"/>
    <w:rsid w:val="00B54CBE"/>
    <w:rsid w:val="00B579D8"/>
    <w:rsid w:val="00B57AE1"/>
    <w:rsid w:val="00B57D3E"/>
    <w:rsid w:val="00B62CD5"/>
    <w:rsid w:val="00B638B6"/>
    <w:rsid w:val="00B65367"/>
    <w:rsid w:val="00B66B9E"/>
    <w:rsid w:val="00B66D12"/>
    <w:rsid w:val="00B67382"/>
    <w:rsid w:val="00B7037B"/>
    <w:rsid w:val="00B704A8"/>
    <w:rsid w:val="00B7099E"/>
    <w:rsid w:val="00B709C0"/>
    <w:rsid w:val="00B72368"/>
    <w:rsid w:val="00B72F17"/>
    <w:rsid w:val="00B73C78"/>
    <w:rsid w:val="00B7416F"/>
    <w:rsid w:val="00B74459"/>
    <w:rsid w:val="00B76B6C"/>
    <w:rsid w:val="00B775B5"/>
    <w:rsid w:val="00B82DF1"/>
    <w:rsid w:val="00B83836"/>
    <w:rsid w:val="00B846A4"/>
    <w:rsid w:val="00B854A5"/>
    <w:rsid w:val="00B868A4"/>
    <w:rsid w:val="00B8692F"/>
    <w:rsid w:val="00B86EF3"/>
    <w:rsid w:val="00B87773"/>
    <w:rsid w:val="00B9122D"/>
    <w:rsid w:val="00B91DE1"/>
    <w:rsid w:val="00B91F8A"/>
    <w:rsid w:val="00B92387"/>
    <w:rsid w:val="00B92B9C"/>
    <w:rsid w:val="00B94FB6"/>
    <w:rsid w:val="00B953C6"/>
    <w:rsid w:val="00B95C42"/>
    <w:rsid w:val="00B95F42"/>
    <w:rsid w:val="00BA02A2"/>
    <w:rsid w:val="00BA0A60"/>
    <w:rsid w:val="00BA11B1"/>
    <w:rsid w:val="00BA126F"/>
    <w:rsid w:val="00BA265F"/>
    <w:rsid w:val="00BA3389"/>
    <w:rsid w:val="00BA3B4C"/>
    <w:rsid w:val="00BA3ED4"/>
    <w:rsid w:val="00BA42C3"/>
    <w:rsid w:val="00BA4687"/>
    <w:rsid w:val="00BA46D4"/>
    <w:rsid w:val="00BA5290"/>
    <w:rsid w:val="00BA5316"/>
    <w:rsid w:val="00BA6C06"/>
    <w:rsid w:val="00BA6FC4"/>
    <w:rsid w:val="00BA70E7"/>
    <w:rsid w:val="00BA78DC"/>
    <w:rsid w:val="00BA7E04"/>
    <w:rsid w:val="00BB1C3B"/>
    <w:rsid w:val="00BB24F1"/>
    <w:rsid w:val="00BB3663"/>
    <w:rsid w:val="00BB5C6D"/>
    <w:rsid w:val="00BC0592"/>
    <w:rsid w:val="00BC066A"/>
    <w:rsid w:val="00BC0EE9"/>
    <w:rsid w:val="00BC0FFE"/>
    <w:rsid w:val="00BC1349"/>
    <w:rsid w:val="00BC141B"/>
    <w:rsid w:val="00BC192F"/>
    <w:rsid w:val="00BC1AAE"/>
    <w:rsid w:val="00BC2513"/>
    <w:rsid w:val="00BC2F3E"/>
    <w:rsid w:val="00BC5BDD"/>
    <w:rsid w:val="00BC5CAF"/>
    <w:rsid w:val="00BC6277"/>
    <w:rsid w:val="00BC6E76"/>
    <w:rsid w:val="00BD008F"/>
    <w:rsid w:val="00BD08A3"/>
    <w:rsid w:val="00BD0958"/>
    <w:rsid w:val="00BD1A54"/>
    <w:rsid w:val="00BD3375"/>
    <w:rsid w:val="00BD34CC"/>
    <w:rsid w:val="00BD4A53"/>
    <w:rsid w:val="00BD5165"/>
    <w:rsid w:val="00BD5356"/>
    <w:rsid w:val="00BD655E"/>
    <w:rsid w:val="00BD7611"/>
    <w:rsid w:val="00BD7A1F"/>
    <w:rsid w:val="00BE0386"/>
    <w:rsid w:val="00BE1116"/>
    <w:rsid w:val="00BE37E5"/>
    <w:rsid w:val="00BE37FE"/>
    <w:rsid w:val="00BE3C5F"/>
    <w:rsid w:val="00BE48DC"/>
    <w:rsid w:val="00BE519C"/>
    <w:rsid w:val="00BE7A8E"/>
    <w:rsid w:val="00BF007D"/>
    <w:rsid w:val="00BF086B"/>
    <w:rsid w:val="00BF125D"/>
    <w:rsid w:val="00BF2E93"/>
    <w:rsid w:val="00BF4295"/>
    <w:rsid w:val="00BF5CA2"/>
    <w:rsid w:val="00BF6253"/>
    <w:rsid w:val="00BF62AA"/>
    <w:rsid w:val="00BF6E1B"/>
    <w:rsid w:val="00BF7521"/>
    <w:rsid w:val="00C00BD6"/>
    <w:rsid w:val="00C02339"/>
    <w:rsid w:val="00C0300F"/>
    <w:rsid w:val="00C04860"/>
    <w:rsid w:val="00C04EED"/>
    <w:rsid w:val="00C0643B"/>
    <w:rsid w:val="00C06BF5"/>
    <w:rsid w:val="00C06F5A"/>
    <w:rsid w:val="00C07104"/>
    <w:rsid w:val="00C07891"/>
    <w:rsid w:val="00C10067"/>
    <w:rsid w:val="00C10EAD"/>
    <w:rsid w:val="00C121DB"/>
    <w:rsid w:val="00C12CEA"/>
    <w:rsid w:val="00C12D07"/>
    <w:rsid w:val="00C13938"/>
    <w:rsid w:val="00C15AFB"/>
    <w:rsid w:val="00C16321"/>
    <w:rsid w:val="00C16393"/>
    <w:rsid w:val="00C168CF"/>
    <w:rsid w:val="00C16B9F"/>
    <w:rsid w:val="00C1702E"/>
    <w:rsid w:val="00C17BB9"/>
    <w:rsid w:val="00C232FE"/>
    <w:rsid w:val="00C24204"/>
    <w:rsid w:val="00C252D4"/>
    <w:rsid w:val="00C25562"/>
    <w:rsid w:val="00C25B3C"/>
    <w:rsid w:val="00C27B32"/>
    <w:rsid w:val="00C3349C"/>
    <w:rsid w:val="00C363A3"/>
    <w:rsid w:val="00C37354"/>
    <w:rsid w:val="00C400AC"/>
    <w:rsid w:val="00C4155C"/>
    <w:rsid w:val="00C415F4"/>
    <w:rsid w:val="00C41B88"/>
    <w:rsid w:val="00C434A4"/>
    <w:rsid w:val="00C43C04"/>
    <w:rsid w:val="00C43C5B"/>
    <w:rsid w:val="00C46085"/>
    <w:rsid w:val="00C47511"/>
    <w:rsid w:val="00C511D7"/>
    <w:rsid w:val="00C518E3"/>
    <w:rsid w:val="00C53D2D"/>
    <w:rsid w:val="00C542DA"/>
    <w:rsid w:val="00C54614"/>
    <w:rsid w:val="00C5499E"/>
    <w:rsid w:val="00C549C5"/>
    <w:rsid w:val="00C557D5"/>
    <w:rsid w:val="00C5609E"/>
    <w:rsid w:val="00C564A8"/>
    <w:rsid w:val="00C5742C"/>
    <w:rsid w:val="00C57B8F"/>
    <w:rsid w:val="00C611C9"/>
    <w:rsid w:val="00C62424"/>
    <w:rsid w:val="00C62F44"/>
    <w:rsid w:val="00C63281"/>
    <w:rsid w:val="00C636A9"/>
    <w:rsid w:val="00C6441E"/>
    <w:rsid w:val="00C64831"/>
    <w:rsid w:val="00C651E2"/>
    <w:rsid w:val="00C66CD1"/>
    <w:rsid w:val="00C708E4"/>
    <w:rsid w:val="00C70B28"/>
    <w:rsid w:val="00C71680"/>
    <w:rsid w:val="00C718AB"/>
    <w:rsid w:val="00C71A7D"/>
    <w:rsid w:val="00C72FB5"/>
    <w:rsid w:val="00C730B0"/>
    <w:rsid w:val="00C742D6"/>
    <w:rsid w:val="00C755EC"/>
    <w:rsid w:val="00C76079"/>
    <w:rsid w:val="00C76440"/>
    <w:rsid w:val="00C77297"/>
    <w:rsid w:val="00C77493"/>
    <w:rsid w:val="00C80048"/>
    <w:rsid w:val="00C8005B"/>
    <w:rsid w:val="00C8232F"/>
    <w:rsid w:val="00C83819"/>
    <w:rsid w:val="00C840FC"/>
    <w:rsid w:val="00C842EE"/>
    <w:rsid w:val="00C843F5"/>
    <w:rsid w:val="00C84894"/>
    <w:rsid w:val="00C850AF"/>
    <w:rsid w:val="00C86087"/>
    <w:rsid w:val="00C8759E"/>
    <w:rsid w:val="00C92BA4"/>
    <w:rsid w:val="00C94949"/>
    <w:rsid w:val="00C951E0"/>
    <w:rsid w:val="00C9562C"/>
    <w:rsid w:val="00C97245"/>
    <w:rsid w:val="00C97BBD"/>
    <w:rsid w:val="00CA1A69"/>
    <w:rsid w:val="00CA1CAE"/>
    <w:rsid w:val="00CA1FC0"/>
    <w:rsid w:val="00CA26B7"/>
    <w:rsid w:val="00CA2BC9"/>
    <w:rsid w:val="00CA41B0"/>
    <w:rsid w:val="00CA452B"/>
    <w:rsid w:val="00CA47C4"/>
    <w:rsid w:val="00CA48BD"/>
    <w:rsid w:val="00CA565A"/>
    <w:rsid w:val="00CA7336"/>
    <w:rsid w:val="00CA7595"/>
    <w:rsid w:val="00CA7793"/>
    <w:rsid w:val="00CA785B"/>
    <w:rsid w:val="00CA78BD"/>
    <w:rsid w:val="00CB1093"/>
    <w:rsid w:val="00CB124B"/>
    <w:rsid w:val="00CB2964"/>
    <w:rsid w:val="00CB3936"/>
    <w:rsid w:val="00CB3B9D"/>
    <w:rsid w:val="00CB3CBC"/>
    <w:rsid w:val="00CB4512"/>
    <w:rsid w:val="00CB46F4"/>
    <w:rsid w:val="00CB5E03"/>
    <w:rsid w:val="00CB62CD"/>
    <w:rsid w:val="00CB6596"/>
    <w:rsid w:val="00CB6697"/>
    <w:rsid w:val="00CB7C82"/>
    <w:rsid w:val="00CC0D7A"/>
    <w:rsid w:val="00CC3523"/>
    <w:rsid w:val="00CC38AF"/>
    <w:rsid w:val="00CC47B9"/>
    <w:rsid w:val="00CC7173"/>
    <w:rsid w:val="00CC7F9B"/>
    <w:rsid w:val="00CD03C8"/>
    <w:rsid w:val="00CD07A3"/>
    <w:rsid w:val="00CD105E"/>
    <w:rsid w:val="00CD1EBE"/>
    <w:rsid w:val="00CD24D3"/>
    <w:rsid w:val="00CD2820"/>
    <w:rsid w:val="00CD5995"/>
    <w:rsid w:val="00CD5FD2"/>
    <w:rsid w:val="00CD6001"/>
    <w:rsid w:val="00CD667C"/>
    <w:rsid w:val="00CD6C47"/>
    <w:rsid w:val="00CD7F14"/>
    <w:rsid w:val="00CE00B4"/>
    <w:rsid w:val="00CE0EC5"/>
    <w:rsid w:val="00CE17EB"/>
    <w:rsid w:val="00CE2559"/>
    <w:rsid w:val="00CE2E33"/>
    <w:rsid w:val="00CE514F"/>
    <w:rsid w:val="00CE51B0"/>
    <w:rsid w:val="00CE77DE"/>
    <w:rsid w:val="00CF0D49"/>
    <w:rsid w:val="00CF1634"/>
    <w:rsid w:val="00CF1AEB"/>
    <w:rsid w:val="00CF2753"/>
    <w:rsid w:val="00CF4EE7"/>
    <w:rsid w:val="00CF4F00"/>
    <w:rsid w:val="00CF4FEC"/>
    <w:rsid w:val="00CF50B0"/>
    <w:rsid w:val="00CF59E5"/>
    <w:rsid w:val="00CF771E"/>
    <w:rsid w:val="00D0064F"/>
    <w:rsid w:val="00D02080"/>
    <w:rsid w:val="00D02262"/>
    <w:rsid w:val="00D02714"/>
    <w:rsid w:val="00D03665"/>
    <w:rsid w:val="00D037A6"/>
    <w:rsid w:val="00D05482"/>
    <w:rsid w:val="00D06251"/>
    <w:rsid w:val="00D10686"/>
    <w:rsid w:val="00D10A81"/>
    <w:rsid w:val="00D1196E"/>
    <w:rsid w:val="00D15020"/>
    <w:rsid w:val="00D1608D"/>
    <w:rsid w:val="00D20065"/>
    <w:rsid w:val="00D20983"/>
    <w:rsid w:val="00D21062"/>
    <w:rsid w:val="00D2145F"/>
    <w:rsid w:val="00D21776"/>
    <w:rsid w:val="00D22ECD"/>
    <w:rsid w:val="00D239B6"/>
    <w:rsid w:val="00D23AC2"/>
    <w:rsid w:val="00D302E9"/>
    <w:rsid w:val="00D30F7E"/>
    <w:rsid w:val="00D31AA3"/>
    <w:rsid w:val="00D32867"/>
    <w:rsid w:val="00D32886"/>
    <w:rsid w:val="00D33673"/>
    <w:rsid w:val="00D336EF"/>
    <w:rsid w:val="00D346B0"/>
    <w:rsid w:val="00D35F3E"/>
    <w:rsid w:val="00D37083"/>
    <w:rsid w:val="00D4257C"/>
    <w:rsid w:val="00D4282F"/>
    <w:rsid w:val="00D42DBB"/>
    <w:rsid w:val="00D44081"/>
    <w:rsid w:val="00D4456C"/>
    <w:rsid w:val="00D44E12"/>
    <w:rsid w:val="00D45DAD"/>
    <w:rsid w:val="00D4688B"/>
    <w:rsid w:val="00D46FB4"/>
    <w:rsid w:val="00D50886"/>
    <w:rsid w:val="00D50D2C"/>
    <w:rsid w:val="00D510BC"/>
    <w:rsid w:val="00D51DCD"/>
    <w:rsid w:val="00D52133"/>
    <w:rsid w:val="00D528E1"/>
    <w:rsid w:val="00D535EF"/>
    <w:rsid w:val="00D537BB"/>
    <w:rsid w:val="00D5411F"/>
    <w:rsid w:val="00D54E68"/>
    <w:rsid w:val="00D54F05"/>
    <w:rsid w:val="00D560AB"/>
    <w:rsid w:val="00D564E0"/>
    <w:rsid w:val="00D576BD"/>
    <w:rsid w:val="00D60135"/>
    <w:rsid w:val="00D602C6"/>
    <w:rsid w:val="00D60EC2"/>
    <w:rsid w:val="00D61AC2"/>
    <w:rsid w:val="00D61D90"/>
    <w:rsid w:val="00D61EE2"/>
    <w:rsid w:val="00D63930"/>
    <w:rsid w:val="00D6717B"/>
    <w:rsid w:val="00D67603"/>
    <w:rsid w:val="00D67D53"/>
    <w:rsid w:val="00D67EA9"/>
    <w:rsid w:val="00D7066A"/>
    <w:rsid w:val="00D711DA"/>
    <w:rsid w:val="00D713D6"/>
    <w:rsid w:val="00D73352"/>
    <w:rsid w:val="00D73EBA"/>
    <w:rsid w:val="00D7435E"/>
    <w:rsid w:val="00D74D94"/>
    <w:rsid w:val="00D758B0"/>
    <w:rsid w:val="00D77004"/>
    <w:rsid w:val="00D779F3"/>
    <w:rsid w:val="00D80251"/>
    <w:rsid w:val="00D81631"/>
    <w:rsid w:val="00D82389"/>
    <w:rsid w:val="00D82A1D"/>
    <w:rsid w:val="00D83BA6"/>
    <w:rsid w:val="00D83E7D"/>
    <w:rsid w:val="00D855D9"/>
    <w:rsid w:val="00D86565"/>
    <w:rsid w:val="00D868E5"/>
    <w:rsid w:val="00D86BD7"/>
    <w:rsid w:val="00D874B9"/>
    <w:rsid w:val="00D90AA3"/>
    <w:rsid w:val="00D91348"/>
    <w:rsid w:val="00D91B24"/>
    <w:rsid w:val="00D91E83"/>
    <w:rsid w:val="00D921CB"/>
    <w:rsid w:val="00DA0056"/>
    <w:rsid w:val="00DA026F"/>
    <w:rsid w:val="00DA0983"/>
    <w:rsid w:val="00DA0CB9"/>
    <w:rsid w:val="00DA123E"/>
    <w:rsid w:val="00DA140D"/>
    <w:rsid w:val="00DA18CB"/>
    <w:rsid w:val="00DA1B2D"/>
    <w:rsid w:val="00DA25E3"/>
    <w:rsid w:val="00DA303B"/>
    <w:rsid w:val="00DA466A"/>
    <w:rsid w:val="00DA51F9"/>
    <w:rsid w:val="00DA63A7"/>
    <w:rsid w:val="00DA64CC"/>
    <w:rsid w:val="00DA6B3C"/>
    <w:rsid w:val="00DA74DC"/>
    <w:rsid w:val="00DA79D3"/>
    <w:rsid w:val="00DA7D0A"/>
    <w:rsid w:val="00DB14FD"/>
    <w:rsid w:val="00DB2B26"/>
    <w:rsid w:val="00DB2E96"/>
    <w:rsid w:val="00DB4BB6"/>
    <w:rsid w:val="00DB51B0"/>
    <w:rsid w:val="00DB53FD"/>
    <w:rsid w:val="00DB54E2"/>
    <w:rsid w:val="00DB716C"/>
    <w:rsid w:val="00DC0F36"/>
    <w:rsid w:val="00DC1CB8"/>
    <w:rsid w:val="00DC2070"/>
    <w:rsid w:val="00DC2EEC"/>
    <w:rsid w:val="00DC5241"/>
    <w:rsid w:val="00DC57A3"/>
    <w:rsid w:val="00DC5B2A"/>
    <w:rsid w:val="00DC5F4C"/>
    <w:rsid w:val="00DC68E0"/>
    <w:rsid w:val="00DC6AF6"/>
    <w:rsid w:val="00DC7831"/>
    <w:rsid w:val="00DC7FC0"/>
    <w:rsid w:val="00DD04E0"/>
    <w:rsid w:val="00DD0EB8"/>
    <w:rsid w:val="00DD29A8"/>
    <w:rsid w:val="00DD2F5D"/>
    <w:rsid w:val="00DD309F"/>
    <w:rsid w:val="00DD3722"/>
    <w:rsid w:val="00DD39C8"/>
    <w:rsid w:val="00DD3B99"/>
    <w:rsid w:val="00DD557B"/>
    <w:rsid w:val="00DD5B80"/>
    <w:rsid w:val="00DD5FC5"/>
    <w:rsid w:val="00DD60E3"/>
    <w:rsid w:val="00DD6641"/>
    <w:rsid w:val="00DD7BE4"/>
    <w:rsid w:val="00DD7F74"/>
    <w:rsid w:val="00DE0214"/>
    <w:rsid w:val="00DE0D3F"/>
    <w:rsid w:val="00DE106C"/>
    <w:rsid w:val="00DE110C"/>
    <w:rsid w:val="00DE1E64"/>
    <w:rsid w:val="00DE2D7B"/>
    <w:rsid w:val="00DE44EA"/>
    <w:rsid w:val="00DE593A"/>
    <w:rsid w:val="00DE6AD8"/>
    <w:rsid w:val="00DE6CB8"/>
    <w:rsid w:val="00DE6F47"/>
    <w:rsid w:val="00DE7CFB"/>
    <w:rsid w:val="00DF0ECF"/>
    <w:rsid w:val="00DF14E4"/>
    <w:rsid w:val="00DF1839"/>
    <w:rsid w:val="00DF1A83"/>
    <w:rsid w:val="00DF2C7F"/>
    <w:rsid w:val="00DF42F6"/>
    <w:rsid w:val="00DF4CE4"/>
    <w:rsid w:val="00DF5546"/>
    <w:rsid w:val="00DF5CC3"/>
    <w:rsid w:val="00DF74F9"/>
    <w:rsid w:val="00DF75E3"/>
    <w:rsid w:val="00DF76E5"/>
    <w:rsid w:val="00DF7D0A"/>
    <w:rsid w:val="00E002A5"/>
    <w:rsid w:val="00E0182C"/>
    <w:rsid w:val="00E02CD2"/>
    <w:rsid w:val="00E034C5"/>
    <w:rsid w:val="00E05167"/>
    <w:rsid w:val="00E106A2"/>
    <w:rsid w:val="00E10E4A"/>
    <w:rsid w:val="00E10FB8"/>
    <w:rsid w:val="00E113CB"/>
    <w:rsid w:val="00E11565"/>
    <w:rsid w:val="00E11A08"/>
    <w:rsid w:val="00E12372"/>
    <w:rsid w:val="00E145C8"/>
    <w:rsid w:val="00E14C49"/>
    <w:rsid w:val="00E153E5"/>
    <w:rsid w:val="00E17D5C"/>
    <w:rsid w:val="00E17E99"/>
    <w:rsid w:val="00E204E1"/>
    <w:rsid w:val="00E20A66"/>
    <w:rsid w:val="00E22509"/>
    <w:rsid w:val="00E22F44"/>
    <w:rsid w:val="00E2344E"/>
    <w:rsid w:val="00E241C9"/>
    <w:rsid w:val="00E2449E"/>
    <w:rsid w:val="00E2495D"/>
    <w:rsid w:val="00E25AF1"/>
    <w:rsid w:val="00E261A5"/>
    <w:rsid w:val="00E26A21"/>
    <w:rsid w:val="00E271C3"/>
    <w:rsid w:val="00E272B0"/>
    <w:rsid w:val="00E2754F"/>
    <w:rsid w:val="00E32896"/>
    <w:rsid w:val="00E331BF"/>
    <w:rsid w:val="00E341D1"/>
    <w:rsid w:val="00E3467F"/>
    <w:rsid w:val="00E346C9"/>
    <w:rsid w:val="00E3586B"/>
    <w:rsid w:val="00E3592E"/>
    <w:rsid w:val="00E35F61"/>
    <w:rsid w:val="00E35FDD"/>
    <w:rsid w:val="00E3639D"/>
    <w:rsid w:val="00E36AE2"/>
    <w:rsid w:val="00E36F25"/>
    <w:rsid w:val="00E37AFC"/>
    <w:rsid w:val="00E400FD"/>
    <w:rsid w:val="00E411CA"/>
    <w:rsid w:val="00E4199D"/>
    <w:rsid w:val="00E42F47"/>
    <w:rsid w:val="00E430BD"/>
    <w:rsid w:val="00E4480E"/>
    <w:rsid w:val="00E44823"/>
    <w:rsid w:val="00E449F4"/>
    <w:rsid w:val="00E44F75"/>
    <w:rsid w:val="00E45331"/>
    <w:rsid w:val="00E4729E"/>
    <w:rsid w:val="00E479F8"/>
    <w:rsid w:val="00E51888"/>
    <w:rsid w:val="00E5210A"/>
    <w:rsid w:val="00E5233D"/>
    <w:rsid w:val="00E5406D"/>
    <w:rsid w:val="00E5498D"/>
    <w:rsid w:val="00E56478"/>
    <w:rsid w:val="00E56BA9"/>
    <w:rsid w:val="00E57CC3"/>
    <w:rsid w:val="00E601CB"/>
    <w:rsid w:val="00E60225"/>
    <w:rsid w:val="00E621E9"/>
    <w:rsid w:val="00E6262D"/>
    <w:rsid w:val="00E62DCC"/>
    <w:rsid w:val="00E63065"/>
    <w:rsid w:val="00E63DE6"/>
    <w:rsid w:val="00E648C9"/>
    <w:rsid w:val="00E64CB2"/>
    <w:rsid w:val="00E65BFA"/>
    <w:rsid w:val="00E66637"/>
    <w:rsid w:val="00E67312"/>
    <w:rsid w:val="00E676F5"/>
    <w:rsid w:val="00E70371"/>
    <w:rsid w:val="00E703B8"/>
    <w:rsid w:val="00E70C36"/>
    <w:rsid w:val="00E70E08"/>
    <w:rsid w:val="00E71AB2"/>
    <w:rsid w:val="00E728A2"/>
    <w:rsid w:val="00E72BD7"/>
    <w:rsid w:val="00E73D65"/>
    <w:rsid w:val="00E73E1B"/>
    <w:rsid w:val="00E74077"/>
    <w:rsid w:val="00E74167"/>
    <w:rsid w:val="00E74D32"/>
    <w:rsid w:val="00E76D58"/>
    <w:rsid w:val="00E76D5E"/>
    <w:rsid w:val="00E77D7F"/>
    <w:rsid w:val="00E83712"/>
    <w:rsid w:val="00E83985"/>
    <w:rsid w:val="00E8400E"/>
    <w:rsid w:val="00E84934"/>
    <w:rsid w:val="00E84E53"/>
    <w:rsid w:val="00E85356"/>
    <w:rsid w:val="00E86C9A"/>
    <w:rsid w:val="00E872FA"/>
    <w:rsid w:val="00E90FC1"/>
    <w:rsid w:val="00E911FD"/>
    <w:rsid w:val="00E91697"/>
    <w:rsid w:val="00E93220"/>
    <w:rsid w:val="00E93715"/>
    <w:rsid w:val="00E938D3"/>
    <w:rsid w:val="00E941D9"/>
    <w:rsid w:val="00E95073"/>
    <w:rsid w:val="00E9578E"/>
    <w:rsid w:val="00E95CD4"/>
    <w:rsid w:val="00E95E5D"/>
    <w:rsid w:val="00E96C32"/>
    <w:rsid w:val="00E9737C"/>
    <w:rsid w:val="00EA0561"/>
    <w:rsid w:val="00EA05E2"/>
    <w:rsid w:val="00EA084F"/>
    <w:rsid w:val="00EA0DC3"/>
    <w:rsid w:val="00EA1584"/>
    <w:rsid w:val="00EA18A7"/>
    <w:rsid w:val="00EA1E2F"/>
    <w:rsid w:val="00EA2127"/>
    <w:rsid w:val="00EA43F4"/>
    <w:rsid w:val="00EA72EE"/>
    <w:rsid w:val="00EB038E"/>
    <w:rsid w:val="00EB05BC"/>
    <w:rsid w:val="00EB1266"/>
    <w:rsid w:val="00EB19AD"/>
    <w:rsid w:val="00EB1B6C"/>
    <w:rsid w:val="00EB1BBF"/>
    <w:rsid w:val="00EB1CE2"/>
    <w:rsid w:val="00EB2B20"/>
    <w:rsid w:val="00EB2B4F"/>
    <w:rsid w:val="00EB2B8D"/>
    <w:rsid w:val="00EB302B"/>
    <w:rsid w:val="00EB378B"/>
    <w:rsid w:val="00EB399C"/>
    <w:rsid w:val="00EB3FFC"/>
    <w:rsid w:val="00EB44BE"/>
    <w:rsid w:val="00EB47DC"/>
    <w:rsid w:val="00EB4BC0"/>
    <w:rsid w:val="00EB512D"/>
    <w:rsid w:val="00EB5D1F"/>
    <w:rsid w:val="00EB5E50"/>
    <w:rsid w:val="00EB656A"/>
    <w:rsid w:val="00EB7068"/>
    <w:rsid w:val="00EB7653"/>
    <w:rsid w:val="00EC09D0"/>
    <w:rsid w:val="00EC0A4E"/>
    <w:rsid w:val="00EC0FCA"/>
    <w:rsid w:val="00EC18EB"/>
    <w:rsid w:val="00EC1C42"/>
    <w:rsid w:val="00EC2768"/>
    <w:rsid w:val="00EC370D"/>
    <w:rsid w:val="00EC73E5"/>
    <w:rsid w:val="00EC7A08"/>
    <w:rsid w:val="00EC7BD4"/>
    <w:rsid w:val="00EC7CE6"/>
    <w:rsid w:val="00ED0E83"/>
    <w:rsid w:val="00ED200E"/>
    <w:rsid w:val="00ED4950"/>
    <w:rsid w:val="00ED52E4"/>
    <w:rsid w:val="00ED7570"/>
    <w:rsid w:val="00ED7D06"/>
    <w:rsid w:val="00EE0007"/>
    <w:rsid w:val="00EE195E"/>
    <w:rsid w:val="00EE1A5E"/>
    <w:rsid w:val="00EE2643"/>
    <w:rsid w:val="00EE3BC6"/>
    <w:rsid w:val="00EE4B13"/>
    <w:rsid w:val="00EE4EA4"/>
    <w:rsid w:val="00EE4F68"/>
    <w:rsid w:val="00EE4F69"/>
    <w:rsid w:val="00EE5A03"/>
    <w:rsid w:val="00EE5FB0"/>
    <w:rsid w:val="00EE653F"/>
    <w:rsid w:val="00EE6890"/>
    <w:rsid w:val="00EE77DA"/>
    <w:rsid w:val="00EF0E77"/>
    <w:rsid w:val="00EF0FCE"/>
    <w:rsid w:val="00EF1762"/>
    <w:rsid w:val="00EF3565"/>
    <w:rsid w:val="00EF36BB"/>
    <w:rsid w:val="00EF436D"/>
    <w:rsid w:val="00EF44A8"/>
    <w:rsid w:val="00EF45DF"/>
    <w:rsid w:val="00EF4CA0"/>
    <w:rsid w:val="00EF5123"/>
    <w:rsid w:val="00EF5D2F"/>
    <w:rsid w:val="00EF61A6"/>
    <w:rsid w:val="00EF7176"/>
    <w:rsid w:val="00F00347"/>
    <w:rsid w:val="00F006AE"/>
    <w:rsid w:val="00F028D7"/>
    <w:rsid w:val="00F02995"/>
    <w:rsid w:val="00F02C0D"/>
    <w:rsid w:val="00F04C23"/>
    <w:rsid w:val="00F0592A"/>
    <w:rsid w:val="00F07186"/>
    <w:rsid w:val="00F07995"/>
    <w:rsid w:val="00F1004A"/>
    <w:rsid w:val="00F11C52"/>
    <w:rsid w:val="00F11E66"/>
    <w:rsid w:val="00F12149"/>
    <w:rsid w:val="00F12AA8"/>
    <w:rsid w:val="00F12B24"/>
    <w:rsid w:val="00F16CDE"/>
    <w:rsid w:val="00F17371"/>
    <w:rsid w:val="00F17428"/>
    <w:rsid w:val="00F20F94"/>
    <w:rsid w:val="00F233BE"/>
    <w:rsid w:val="00F23570"/>
    <w:rsid w:val="00F2638D"/>
    <w:rsid w:val="00F26629"/>
    <w:rsid w:val="00F3111B"/>
    <w:rsid w:val="00F3176A"/>
    <w:rsid w:val="00F31A38"/>
    <w:rsid w:val="00F31C60"/>
    <w:rsid w:val="00F31C6C"/>
    <w:rsid w:val="00F32760"/>
    <w:rsid w:val="00F34257"/>
    <w:rsid w:val="00F35D33"/>
    <w:rsid w:val="00F37194"/>
    <w:rsid w:val="00F373D9"/>
    <w:rsid w:val="00F40813"/>
    <w:rsid w:val="00F409A9"/>
    <w:rsid w:val="00F4139F"/>
    <w:rsid w:val="00F419EF"/>
    <w:rsid w:val="00F4308B"/>
    <w:rsid w:val="00F443E6"/>
    <w:rsid w:val="00F44784"/>
    <w:rsid w:val="00F449FC"/>
    <w:rsid w:val="00F44C77"/>
    <w:rsid w:val="00F45083"/>
    <w:rsid w:val="00F46330"/>
    <w:rsid w:val="00F46665"/>
    <w:rsid w:val="00F470D0"/>
    <w:rsid w:val="00F47895"/>
    <w:rsid w:val="00F50109"/>
    <w:rsid w:val="00F52A7B"/>
    <w:rsid w:val="00F54742"/>
    <w:rsid w:val="00F55A06"/>
    <w:rsid w:val="00F568E7"/>
    <w:rsid w:val="00F570BD"/>
    <w:rsid w:val="00F5727B"/>
    <w:rsid w:val="00F57E52"/>
    <w:rsid w:val="00F60C19"/>
    <w:rsid w:val="00F6101E"/>
    <w:rsid w:val="00F62386"/>
    <w:rsid w:val="00F6369C"/>
    <w:rsid w:val="00F63D8D"/>
    <w:rsid w:val="00F643EA"/>
    <w:rsid w:val="00F6453F"/>
    <w:rsid w:val="00F64E44"/>
    <w:rsid w:val="00F661B7"/>
    <w:rsid w:val="00F663E4"/>
    <w:rsid w:val="00F67047"/>
    <w:rsid w:val="00F709E6"/>
    <w:rsid w:val="00F70F67"/>
    <w:rsid w:val="00F71F23"/>
    <w:rsid w:val="00F722BB"/>
    <w:rsid w:val="00F7239C"/>
    <w:rsid w:val="00F72672"/>
    <w:rsid w:val="00F73208"/>
    <w:rsid w:val="00F73610"/>
    <w:rsid w:val="00F73C18"/>
    <w:rsid w:val="00F750A9"/>
    <w:rsid w:val="00F751B0"/>
    <w:rsid w:val="00F75B29"/>
    <w:rsid w:val="00F75E82"/>
    <w:rsid w:val="00F76025"/>
    <w:rsid w:val="00F761F3"/>
    <w:rsid w:val="00F778A9"/>
    <w:rsid w:val="00F8056A"/>
    <w:rsid w:val="00F80EEE"/>
    <w:rsid w:val="00F8136B"/>
    <w:rsid w:val="00F82B5E"/>
    <w:rsid w:val="00F840CC"/>
    <w:rsid w:val="00F844A8"/>
    <w:rsid w:val="00F84958"/>
    <w:rsid w:val="00F84D1A"/>
    <w:rsid w:val="00F852DD"/>
    <w:rsid w:val="00F8595E"/>
    <w:rsid w:val="00F86143"/>
    <w:rsid w:val="00F865E2"/>
    <w:rsid w:val="00F9074E"/>
    <w:rsid w:val="00F9160B"/>
    <w:rsid w:val="00F917D5"/>
    <w:rsid w:val="00F91A83"/>
    <w:rsid w:val="00F95980"/>
    <w:rsid w:val="00F95A5F"/>
    <w:rsid w:val="00F961B9"/>
    <w:rsid w:val="00F9631B"/>
    <w:rsid w:val="00F96A56"/>
    <w:rsid w:val="00F97718"/>
    <w:rsid w:val="00F979F2"/>
    <w:rsid w:val="00FA045D"/>
    <w:rsid w:val="00FA28B0"/>
    <w:rsid w:val="00FA2936"/>
    <w:rsid w:val="00FA2937"/>
    <w:rsid w:val="00FA3279"/>
    <w:rsid w:val="00FA338A"/>
    <w:rsid w:val="00FA4633"/>
    <w:rsid w:val="00FA4995"/>
    <w:rsid w:val="00FA4E31"/>
    <w:rsid w:val="00FA51E9"/>
    <w:rsid w:val="00FA58DF"/>
    <w:rsid w:val="00FA6BB2"/>
    <w:rsid w:val="00FA70F5"/>
    <w:rsid w:val="00FA75F0"/>
    <w:rsid w:val="00FA7B59"/>
    <w:rsid w:val="00FB08D4"/>
    <w:rsid w:val="00FB0E78"/>
    <w:rsid w:val="00FB0F97"/>
    <w:rsid w:val="00FB190F"/>
    <w:rsid w:val="00FB1E03"/>
    <w:rsid w:val="00FB21AF"/>
    <w:rsid w:val="00FB434A"/>
    <w:rsid w:val="00FB4568"/>
    <w:rsid w:val="00FB4918"/>
    <w:rsid w:val="00FB638B"/>
    <w:rsid w:val="00FB7B52"/>
    <w:rsid w:val="00FC02E1"/>
    <w:rsid w:val="00FC09B2"/>
    <w:rsid w:val="00FC3A77"/>
    <w:rsid w:val="00FC4781"/>
    <w:rsid w:val="00FC5B9B"/>
    <w:rsid w:val="00FC6898"/>
    <w:rsid w:val="00FC6A48"/>
    <w:rsid w:val="00FC77CF"/>
    <w:rsid w:val="00FC7F6C"/>
    <w:rsid w:val="00FD17FF"/>
    <w:rsid w:val="00FD1C18"/>
    <w:rsid w:val="00FD1FC4"/>
    <w:rsid w:val="00FD29E0"/>
    <w:rsid w:val="00FD5718"/>
    <w:rsid w:val="00FD5ADC"/>
    <w:rsid w:val="00FD608A"/>
    <w:rsid w:val="00FD6F6C"/>
    <w:rsid w:val="00FE13E2"/>
    <w:rsid w:val="00FE1CE7"/>
    <w:rsid w:val="00FE4408"/>
    <w:rsid w:val="00FE4D88"/>
    <w:rsid w:val="00FE5BFB"/>
    <w:rsid w:val="00FE5F35"/>
    <w:rsid w:val="00FE7059"/>
    <w:rsid w:val="00FE7234"/>
    <w:rsid w:val="00FE76C9"/>
    <w:rsid w:val="00FF07C7"/>
    <w:rsid w:val="00FF1893"/>
    <w:rsid w:val="00FF20F2"/>
    <w:rsid w:val="00FF2860"/>
    <w:rsid w:val="00FF2DC0"/>
    <w:rsid w:val="00FF2F9C"/>
    <w:rsid w:val="00FF47CC"/>
    <w:rsid w:val="00FF5B7F"/>
    <w:rsid w:val="00FF7493"/>
    <w:rsid w:val="00FF7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56BCA0"/>
  <w15:chartTrackingRefBased/>
  <w15:docId w15:val="{581FDC4D-4CB9-4A01-9F61-80A51A30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186"/>
    <w:pPr>
      <w:spacing w:after="200" w:line="276" w:lineRule="auto"/>
    </w:pPr>
  </w:style>
  <w:style w:type="paragraph" w:styleId="1">
    <w:name w:val="heading 1"/>
    <w:basedOn w:val="a"/>
    <w:next w:val="a"/>
    <w:link w:val="10"/>
    <w:uiPriority w:val="9"/>
    <w:qFormat/>
    <w:rsid w:val="00390E29"/>
    <w:pPr>
      <w:keepNext/>
      <w:keepLines/>
      <w:spacing w:before="120" w:after="0"/>
      <w:ind w:firstLine="709"/>
      <w:jc w:val="both"/>
      <w:outlineLvl w:val="0"/>
    </w:pPr>
    <w:rPr>
      <w:rFonts w:ascii="Times New Roman" w:eastAsiaTheme="majorEastAsia" w:hAnsi="Times New Roman" w:cstheme="majorBidi"/>
      <w:b/>
      <w:i/>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3A3A"/>
    <w:pPr>
      <w:spacing w:before="240" w:after="240" w:line="360" w:lineRule="auto"/>
      <w:ind w:left="720"/>
      <w:contextualSpacing/>
    </w:pPr>
    <w:rPr>
      <w:rFonts w:ascii="Times New Roman" w:hAnsi="Times New Roman" w:cs="Times New Roman"/>
      <w:sz w:val="24"/>
      <w:szCs w:val="28"/>
    </w:rPr>
  </w:style>
  <w:style w:type="table" w:styleId="a4">
    <w:name w:val="Table Grid"/>
    <w:basedOn w:val="a1"/>
    <w:uiPriority w:val="39"/>
    <w:rsid w:val="00BA11B1"/>
    <w:pPr>
      <w:spacing w:after="0" w:line="240" w:lineRule="auto"/>
    </w:pPr>
    <w:rPr>
      <w:rFonts w:ascii="Times New Roman" w:hAnsi="Times New Roman" w:cs="Times New Roman"/>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BA11B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A11B1"/>
  </w:style>
  <w:style w:type="paragraph" w:styleId="a7">
    <w:name w:val="footer"/>
    <w:basedOn w:val="a"/>
    <w:link w:val="a8"/>
    <w:uiPriority w:val="99"/>
    <w:unhideWhenUsed/>
    <w:rsid w:val="00BA11B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A11B1"/>
  </w:style>
  <w:style w:type="character" w:styleId="a9">
    <w:name w:val="annotation reference"/>
    <w:basedOn w:val="a0"/>
    <w:uiPriority w:val="99"/>
    <w:semiHidden/>
    <w:unhideWhenUsed/>
    <w:rsid w:val="00C15AFB"/>
    <w:rPr>
      <w:sz w:val="16"/>
      <w:szCs w:val="16"/>
    </w:rPr>
  </w:style>
  <w:style w:type="paragraph" w:styleId="aa">
    <w:name w:val="annotation text"/>
    <w:basedOn w:val="a"/>
    <w:link w:val="ab"/>
    <w:uiPriority w:val="99"/>
    <w:unhideWhenUsed/>
    <w:rsid w:val="00C15AFB"/>
    <w:pPr>
      <w:spacing w:line="240" w:lineRule="auto"/>
    </w:pPr>
    <w:rPr>
      <w:sz w:val="20"/>
      <w:szCs w:val="20"/>
    </w:rPr>
  </w:style>
  <w:style w:type="character" w:customStyle="1" w:styleId="ab">
    <w:name w:val="Текст примечания Знак"/>
    <w:basedOn w:val="a0"/>
    <w:link w:val="aa"/>
    <w:uiPriority w:val="99"/>
    <w:rsid w:val="00C15AFB"/>
    <w:rPr>
      <w:sz w:val="20"/>
      <w:szCs w:val="20"/>
    </w:rPr>
  </w:style>
  <w:style w:type="paragraph" w:styleId="ac">
    <w:name w:val="annotation subject"/>
    <w:basedOn w:val="aa"/>
    <w:next w:val="aa"/>
    <w:link w:val="ad"/>
    <w:uiPriority w:val="99"/>
    <w:semiHidden/>
    <w:unhideWhenUsed/>
    <w:rsid w:val="00C15AFB"/>
    <w:rPr>
      <w:b/>
      <w:bCs/>
    </w:rPr>
  </w:style>
  <w:style w:type="character" w:customStyle="1" w:styleId="ad">
    <w:name w:val="Тема примечания Знак"/>
    <w:basedOn w:val="ab"/>
    <w:link w:val="ac"/>
    <w:uiPriority w:val="99"/>
    <w:semiHidden/>
    <w:rsid w:val="00C15AFB"/>
    <w:rPr>
      <w:b/>
      <w:bCs/>
      <w:sz w:val="20"/>
      <w:szCs w:val="20"/>
    </w:rPr>
  </w:style>
  <w:style w:type="paragraph" w:styleId="ae">
    <w:name w:val="Balloon Text"/>
    <w:basedOn w:val="a"/>
    <w:link w:val="af"/>
    <w:uiPriority w:val="99"/>
    <w:semiHidden/>
    <w:unhideWhenUsed/>
    <w:rsid w:val="00C15AF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15AFB"/>
    <w:rPr>
      <w:rFonts w:ascii="Segoe UI" w:hAnsi="Segoe UI" w:cs="Segoe UI"/>
      <w:sz w:val="18"/>
      <w:szCs w:val="18"/>
    </w:rPr>
  </w:style>
  <w:style w:type="character" w:styleId="af0">
    <w:name w:val="Hyperlink"/>
    <w:basedOn w:val="a0"/>
    <w:uiPriority w:val="99"/>
    <w:semiHidden/>
    <w:unhideWhenUsed/>
    <w:rsid w:val="001D55E6"/>
    <w:rPr>
      <w:color w:val="0000FF"/>
      <w:u w:val="single"/>
    </w:rPr>
  </w:style>
  <w:style w:type="paragraph" w:styleId="af1">
    <w:name w:val="footnote text"/>
    <w:basedOn w:val="a"/>
    <w:link w:val="af2"/>
    <w:uiPriority w:val="99"/>
    <w:semiHidden/>
    <w:unhideWhenUsed/>
    <w:rsid w:val="003C0700"/>
    <w:pPr>
      <w:spacing w:after="0" w:line="240" w:lineRule="auto"/>
    </w:pPr>
    <w:rPr>
      <w:sz w:val="20"/>
      <w:szCs w:val="20"/>
    </w:rPr>
  </w:style>
  <w:style w:type="character" w:customStyle="1" w:styleId="af2">
    <w:name w:val="Текст сноски Знак"/>
    <w:basedOn w:val="a0"/>
    <w:link w:val="af1"/>
    <w:uiPriority w:val="99"/>
    <w:semiHidden/>
    <w:rsid w:val="003C0700"/>
    <w:rPr>
      <w:sz w:val="20"/>
      <w:szCs w:val="20"/>
    </w:rPr>
  </w:style>
  <w:style w:type="character" w:styleId="af3">
    <w:name w:val="footnote reference"/>
    <w:aliases w:val="Знак сноски-FN,Ciae niinee-FN,Знак сноски 1,SUPERS,ftref,16 Point,Superscript 6 Point,Referencia nota al pie,fr,Used by Word for Help footnote symbols,Ciae niinee 1,Ссылка на сноску 45,Footnote Reference Number,анкета сноска"/>
    <w:basedOn w:val="a0"/>
    <w:uiPriority w:val="99"/>
    <w:unhideWhenUsed/>
    <w:qFormat/>
    <w:rsid w:val="003C0700"/>
    <w:rPr>
      <w:vertAlign w:val="superscript"/>
    </w:rPr>
  </w:style>
  <w:style w:type="table" w:customStyle="1" w:styleId="11">
    <w:name w:val="Сетка таблицы1"/>
    <w:basedOn w:val="a1"/>
    <w:next w:val="a4"/>
    <w:uiPriority w:val="59"/>
    <w:rsid w:val="0090367F"/>
    <w:pPr>
      <w:spacing w:after="0" w:line="240" w:lineRule="auto"/>
    </w:pPr>
    <w:rPr>
      <w:rFonts w:ascii="Times New Roman" w:hAnsi="Times New Roman" w:cs="Times New Roman"/>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390E29"/>
    <w:rPr>
      <w:rFonts w:ascii="Times New Roman" w:eastAsiaTheme="majorEastAsia" w:hAnsi="Times New Roman" w:cstheme="majorBidi"/>
      <w:b/>
      <w:i/>
      <w:sz w:val="28"/>
      <w:szCs w:val="32"/>
    </w:rPr>
  </w:style>
  <w:style w:type="paragraph" w:customStyle="1" w:styleId="ConsPlusNonformat">
    <w:name w:val="ConsPlusNonformat"/>
    <w:uiPriority w:val="99"/>
    <w:rsid w:val="00E0516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804275">
      <w:bodyDiv w:val="1"/>
      <w:marLeft w:val="0"/>
      <w:marRight w:val="0"/>
      <w:marTop w:val="0"/>
      <w:marBottom w:val="0"/>
      <w:divBdr>
        <w:top w:val="none" w:sz="0" w:space="0" w:color="auto"/>
        <w:left w:val="none" w:sz="0" w:space="0" w:color="auto"/>
        <w:bottom w:val="none" w:sz="0" w:space="0" w:color="auto"/>
        <w:right w:val="none" w:sz="0" w:space="0" w:color="auto"/>
      </w:divBdr>
    </w:div>
    <w:div w:id="1390614619">
      <w:bodyDiv w:val="1"/>
      <w:marLeft w:val="0"/>
      <w:marRight w:val="0"/>
      <w:marTop w:val="0"/>
      <w:marBottom w:val="0"/>
      <w:divBdr>
        <w:top w:val="none" w:sz="0" w:space="0" w:color="auto"/>
        <w:left w:val="none" w:sz="0" w:space="0" w:color="auto"/>
        <w:bottom w:val="none" w:sz="0" w:space="0" w:color="auto"/>
        <w:right w:val="none" w:sz="0" w:space="0" w:color="auto"/>
      </w:divBdr>
    </w:div>
    <w:div w:id="182840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58F36-BBF8-41E8-8957-ED2BA67AA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3955</Words>
  <Characters>22545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МЕТЕЛЬКОВА ЕЛЕНА ОЛЕГОВНА</dc:creator>
  <cp:keywords/>
  <dc:description/>
  <cp:lastModifiedBy>Рулёва Алла Александровна</cp:lastModifiedBy>
  <cp:revision>3</cp:revision>
  <cp:lastPrinted>2022-07-15T12:26:00Z</cp:lastPrinted>
  <dcterms:created xsi:type="dcterms:W3CDTF">2023-01-25T14:15:00Z</dcterms:created>
  <dcterms:modified xsi:type="dcterms:W3CDTF">2023-01-25T14:16:00Z</dcterms:modified>
</cp:coreProperties>
</file>