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913" w:rsidRDefault="00ED4913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D4913" w:rsidRDefault="00ED4913">
      <w:pPr>
        <w:pStyle w:val="ConsPlusNormal"/>
        <w:jc w:val="both"/>
        <w:outlineLvl w:val="0"/>
      </w:pPr>
    </w:p>
    <w:p w:rsidR="00ED4913" w:rsidRDefault="00ED491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D4913" w:rsidRDefault="00ED4913">
      <w:pPr>
        <w:pStyle w:val="ConsPlusTitle"/>
        <w:jc w:val="center"/>
      </w:pPr>
    </w:p>
    <w:p w:rsidR="00ED4913" w:rsidRDefault="00ED4913">
      <w:pPr>
        <w:pStyle w:val="ConsPlusTitle"/>
        <w:jc w:val="center"/>
      </w:pPr>
      <w:r>
        <w:t>ПОСТАНОВЛЕНИЕ</w:t>
      </w:r>
    </w:p>
    <w:p w:rsidR="00ED4913" w:rsidRDefault="00ED4913">
      <w:pPr>
        <w:pStyle w:val="ConsPlusTitle"/>
        <w:jc w:val="center"/>
      </w:pPr>
      <w:r>
        <w:t>от 25 февраля 2021 г. N 254</w:t>
      </w:r>
    </w:p>
    <w:p w:rsidR="00ED4913" w:rsidRDefault="00ED4913">
      <w:pPr>
        <w:pStyle w:val="ConsPlusTitle"/>
        <w:jc w:val="center"/>
      </w:pPr>
    </w:p>
    <w:p w:rsidR="00ED4913" w:rsidRDefault="00ED4913">
      <w:pPr>
        <w:pStyle w:val="ConsPlusTitle"/>
        <w:jc w:val="center"/>
      </w:pPr>
      <w:r>
        <w:t>ОБ УТВЕРЖДЕНИИ ПРАВИЛ</w:t>
      </w:r>
    </w:p>
    <w:p w:rsidR="00ED4913" w:rsidRDefault="00ED4913">
      <w:pPr>
        <w:pStyle w:val="ConsPlusTitle"/>
        <w:jc w:val="center"/>
      </w:pPr>
      <w:r>
        <w:t>ПРЕДОСТАВЛЕНИЯ ИЗ ФЕДЕРАЛЬНОГО БЮДЖЕТА</w:t>
      </w:r>
    </w:p>
    <w:p w:rsidR="00ED4913" w:rsidRDefault="00ED4913">
      <w:pPr>
        <w:pStyle w:val="ConsPlusTitle"/>
        <w:jc w:val="center"/>
      </w:pPr>
      <w:r>
        <w:t>СУБСИДИЙ НА ОРГАНИЗАЦИЮ ПЕРЕВОДОВ НА ИНОСТРАННЫЕ ЯЗЫКИ</w:t>
      </w:r>
    </w:p>
    <w:p w:rsidR="00ED4913" w:rsidRDefault="00ED4913">
      <w:pPr>
        <w:pStyle w:val="ConsPlusTitle"/>
        <w:jc w:val="center"/>
      </w:pPr>
      <w:r>
        <w:t>ПРОИЗВЕДЕНИЙ, СОЗДАННЫХ НА ЯЗЫКАХ НАРОДОВ РОССИЙСКОЙ</w:t>
      </w:r>
    </w:p>
    <w:p w:rsidR="00ED4913" w:rsidRDefault="00ED4913">
      <w:pPr>
        <w:pStyle w:val="ConsPlusTitle"/>
        <w:jc w:val="center"/>
      </w:pPr>
      <w:r>
        <w:t>ФЕДЕРАЦИИ, И ПРОЕКТОВ, НАПРАВЛЕННЫХ НА ПОВЫШЕНИЕ</w:t>
      </w:r>
    </w:p>
    <w:p w:rsidR="00ED4913" w:rsidRDefault="00ED4913">
      <w:pPr>
        <w:pStyle w:val="ConsPlusTitle"/>
        <w:jc w:val="center"/>
      </w:pPr>
      <w:r>
        <w:t>УРОВНЯ ВОСТРЕБОВАННОСТИ ЗА РУБЕЖОМ РОССИЙСКОЙ</w:t>
      </w:r>
    </w:p>
    <w:p w:rsidR="00ED4913" w:rsidRDefault="00ED4913">
      <w:pPr>
        <w:pStyle w:val="ConsPlusTitle"/>
        <w:jc w:val="center"/>
      </w:pPr>
      <w:r>
        <w:t>ХУДОЖЕСТВЕННОЙ ЛИТЕРАТУРЫ, И ПРИЗНАНИИ УТРАТИВШИМ</w:t>
      </w:r>
    </w:p>
    <w:p w:rsidR="00ED4913" w:rsidRDefault="00ED4913">
      <w:pPr>
        <w:pStyle w:val="ConsPlusTitle"/>
        <w:jc w:val="center"/>
      </w:pPr>
      <w:r>
        <w:t>СИЛУ ПОСТАНОВЛЕНИЯ ПРАВИТЕЛЬСТВА РОССИЙСКОЙ</w:t>
      </w:r>
    </w:p>
    <w:p w:rsidR="00ED4913" w:rsidRDefault="00ED4913">
      <w:pPr>
        <w:pStyle w:val="ConsPlusTitle"/>
        <w:jc w:val="center"/>
      </w:pPr>
      <w:r>
        <w:t>ФЕДЕРАЦИИ ОТ 26 МАРТА 2019 Г. N 314</w:t>
      </w:r>
    </w:p>
    <w:p w:rsidR="00ED4913" w:rsidRDefault="00ED49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D49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4913" w:rsidRDefault="00ED49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4913" w:rsidRDefault="00ED49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 N 1596)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</w:tr>
    </w:tbl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6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организацию переводов на иностранные языки произведений, созданных на языках народов Российской Федерации, и проектов, направленных на повышение уровня востребованности за рубежом российской художественной литературы.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марта 2019 г. N 314 "Об утверждении Правил предоставления из федерального бюджета субсидий на организацию переводов на иностранные языки произведений, созданных на языках народов Российской Федерации, и проектов, направленных на повышение уровня востребованности за рубежом российской художественной литературы" (Собрание законодательства Российской Федерации, 2019, N 13, ст. 1424).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3. Установить, что действие </w:t>
      </w:r>
      <w:hyperlink w:anchor="P36">
        <w:r>
          <w:rPr>
            <w:color w:val="0000FF"/>
          </w:rPr>
          <w:t>Правил</w:t>
        </w:r>
      </w:hyperlink>
      <w:r>
        <w:t>, утвержденных настоящим постановлением, распространяется на правоотношения, возникшие с 1 января 2021 г.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right"/>
      </w:pPr>
      <w:r>
        <w:t>Председатель Правительства</w:t>
      </w:r>
    </w:p>
    <w:p w:rsidR="00ED4913" w:rsidRDefault="00ED4913">
      <w:pPr>
        <w:pStyle w:val="ConsPlusNormal"/>
        <w:jc w:val="right"/>
      </w:pPr>
      <w:r>
        <w:t>Российской Федерации</w:t>
      </w:r>
    </w:p>
    <w:p w:rsidR="00ED4913" w:rsidRDefault="00ED4913">
      <w:pPr>
        <w:pStyle w:val="ConsPlusNormal"/>
        <w:jc w:val="right"/>
      </w:pPr>
      <w:r>
        <w:t>М.МИШУСТИН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right"/>
        <w:outlineLvl w:val="0"/>
      </w:pPr>
      <w:r>
        <w:t>Утверждены</w:t>
      </w:r>
    </w:p>
    <w:p w:rsidR="00ED4913" w:rsidRDefault="00ED4913">
      <w:pPr>
        <w:pStyle w:val="ConsPlusNormal"/>
        <w:jc w:val="right"/>
      </w:pPr>
      <w:r>
        <w:t>постановлением Правительства</w:t>
      </w:r>
    </w:p>
    <w:p w:rsidR="00ED4913" w:rsidRDefault="00ED4913">
      <w:pPr>
        <w:pStyle w:val="ConsPlusNormal"/>
        <w:jc w:val="right"/>
      </w:pPr>
      <w:r>
        <w:t>Российской Федерации</w:t>
      </w:r>
    </w:p>
    <w:p w:rsidR="00ED4913" w:rsidRDefault="00ED4913">
      <w:pPr>
        <w:pStyle w:val="ConsPlusNormal"/>
        <w:jc w:val="right"/>
      </w:pPr>
      <w:r>
        <w:t>от 25 февраля 2021 г. N 254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Title"/>
        <w:jc w:val="center"/>
      </w:pPr>
      <w:bookmarkStart w:id="1" w:name="P36"/>
      <w:bookmarkEnd w:id="1"/>
      <w:r>
        <w:t>ПРАВИЛА</w:t>
      </w:r>
    </w:p>
    <w:p w:rsidR="00ED4913" w:rsidRDefault="00ED4913">
      <w:pPr>
        <w:pStyle w:val="ConsPlusTitle"/>
        <w:jc w:val="center"/>
      </w:pPr>
      <w:r>
        <w:t>ПРЕДОСТАВЛЕНИЯ ИЗ ФЕДЕРАЛЬНОГО БЮДЖЕТА</w:t>
      </w:r>
    </w:p>
    <w:p w:rsidR="00ED4913" w:rsidRDefault="00ED4913">
      <w:pPr>
        <w:pStyle w:val="ConsPlusTitle"/>
        <w:jc w:val="center"/>
      </w:pPr>
      <w:r>
        <w:t>СУБСИДИЙ НА ОРГАНИЗАЦИЮ ПЕРЕВОДОВ НА ИНОСТРАННЫЕ ЯЗЫКИ</w:t>
      </w:r>
    </w:p>
    <w:p w:rsidR="00ED4913" w:rsidRDefault="00ED4913">
      <w:pPr>
        <w:pStyle w:val="ConsPlusTitle"/>
        <w:jc w:val="center"/>
      </w:pPr>
      <w:r>
        <w:lastRenderedPageBreak/>
        <w:t>ПРОИЗВЕДЕНИЙ, СОЗДАННЫХ НА ЯЗЫКАХ НАРОДОВ РОССИЙСКОЙ</w:t>
      </w:r>
    </w:p>
    <w:p w:rsidR="00ED4913" w:rsidRDefault="00ED4913">
      <w:pPr>
        <w:pStyle w:val="ConsPlusTitle"/>
        <w:jc w:val="center"/>
      </w:pPr>
      <w:r>
        <w:t>ФЕДЕРАЦИИ, И ПРОЕКТОВ, НАПРАВЛЕННЫХ НА ПОВЫШЕНИЕ</w:t>
      </w:r>
    </w:p>
    <w:p w:rsidR="00ED4913" w:rsidRDefault="00ED4913">
      <w:pPr>
        <w:pStyle w:val="ConsPlusTitle"/>
        <w:jc w:val="center"/>
      </w:pPr>
      <w:r>
        <w:t>УРОВНЯ ВОСТРЕБОВАННОСТИ ЗА РУБЕЖОМ РОССИЙСКОЙ</w:t>
      </w:r>
    </w:p>
    <w:p w:rsidR="00ED4913" w:rsidRDefault="00ED4913">
      <w:pPr>
        <w:pStyle w:val="ConsPlusTitle"/>
        <w:jc w:val="center"/>
      </w:pPr>
      <w:r>
        <w:t>ХУДОЖЕСТВЕННОЙ ЛИТЕРАТУРЫ</w:t>
      </w:r>
    </w:p>
    <w:p w:rsidR="00ED4913" w:rsidRDefault="00ED49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D49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D4913" w:rsidRDefault="00ED49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4913" w:rsidRDefault="00ED49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 N 1596)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D4913" w:rsidRDefault="00ED4913">
            <w:pPr>
              <w:pStyle w:val="ConsPlusNormal"/>
            </w:pPr>
          </w:p>
        </w:tc>
      </w:tr>
    </w:tbl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ind w:firstLine="540"/>
        <w:jc w:val="both"/>
      </w:pPr>
      <w:r>
        <w:t>1. Настоящие Правила устанавливают цели, порядок и условия предоставления из федерального бюджета субсидий на организацию переводов на иностранные языки произведений, созданных на языках народов Российской Федерации, и проектов, направленных на повышение уровня востребованности за рубежом российской художественной литературы (далее - субсидии).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2" w:name="P48"/>
      <w:bookmarkEnd w:id="2"/>
      <w:r>
        <w:t>2. Субсидии предоставляются некоммерческим организациям (за исключением государственных (муниципальных) учреждений) (далее - организация) в целях финансового обеспечения затрат, связанных с организацией переводов на иностранные языки произведений, созданных на языках народов Российской Федерации (включая перевод произведений литературы народов Российской Федерации на русский язык с последующим переводом на иностранные языки) (далее - произведения), и проектов (конгрессов, конференций, симпозиумов, дней российской литературы, семинаров, мастер-классов, лекционных занятий, круглых столов с участием зарубежных и отечественных писателей, издателей, переводчиков, литературных критиков, ученых, преподавателей и студентов профильных образовательных организаций высшего образования), направленных на повышение уровня востребованности за рубежом российской художественной литературы (далее - проекты).</w:t>
      </w:r>
    </w:p>
    <w:p w:rsidR="00ED4913" w:rsidRDefault="00ED4913">
      <w:pPr>
        <w:pStyle w:val="ConsPlusNormal"/>
        <w:jc w:val="both"/>
      </w:pPr>
      <w:r>
        <w:t xml:space="preserve">(п. 2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3. Субсидии предоставляются в рамках федерального проекта "Развитие культурного диалога"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культуры".</w:t>
      </w:r>
    </w:p>
    <w:p w:rsidR="00ED4913" w:rsidRDefault="00ED4913">
      <w:pPr>
        <w:pStyle w:val="ConsPlusNormal"/>
        <w:jc w:val="both"/>
      </w:pPr>
      <w:r>
        <w:t xml:space="preserve">(п. 3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4. Субсидии предоставляются Министерством цифрового развития, связи и массовых коммуникаций Российской Федерации в пределах лимитов бюджетных обязательств, доведенных до Министерства цифрового развития, связи и массовых коммуникаций Российской Федерации как получателя средств федерального бюджета на цели, указанные в </w:t>
      </w:r>
      <w:hyperlink w:anchor="P48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5. Отбор на право получения субсидий (далее - конкурсный отбор) осуществляется Министерством цифрового развития, связи и массовых коммуникаций Российской Федерации путем запроса предложений на основании заявок, направленных участниками конкурсного отбора для участия в конкурсном отборе (далее - заявка), исходя из соответствия участника конкурсного отбора критериям конкурсного отбора и очередности поступления заявок.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6. Сведения (информация)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ED4913" w:rsidRDefault="00ED4913">
      <w:pPr>
        <w:pStyle w:val="ConsPlusNormal"/>
        <w:jc w:val="both"/>
      </w:pPr>
      <w:r>
        <w:t xml:space="preserve">(п. 6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7. В целях проведения конкурсного отбора Министерство цифрового развития, связи и массовых коммуникаций Российской Федерации принимает решение о проведении конкурсного отбора, сроки которого не могут быть меньше 30 календарных дней, следующих за днем размещения объявления о проведении конкурсного отбора, образует комиссию по отбору заявок (далее - конкурсная комиссия), осуществляющую рассмотрение и оценку заявок, и утверждает </w:t>
      </w:r>
      <w:hyperlink r:id="rId13">
        <w:r>
          <w:rPr>
            <w:color w:val="0000FF"/>
          </w:rPr>
          <w:t>положение</w:t>
        </w:r>
      </w:hyperlink>
      <w:r>
        <w:t xml:space="preserve"> о ней.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8. Объявление о проведении конкурсного отбора в течение 10 рабочих дней после принятия решения размещается на едином портале и на официальном сайте Министерства цифрового развития, связи и массовых коммуникаций Российской Федерации в сети "Интернет" (далее - сайт Министерства). Указанное объявление содержит следующую информацию: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а) сроки проведения конкурсного отбора (дата и время начала (окончания) подачи (приема) заявок), а также информация о возможности проведения нескольких этапов конкурсного отбора с указанием сроков и порядка их проведения;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требования к оформлению заявки;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требования к документам для участия в конкурсном отборе, представляемым в соответствии с настоящими Правилами;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наименование, место нахождения, почтовый адрес, адрес электронной почты Министерства цифрового развития, связи и массовых коммуникаций Российской Федерации;</w:t>
      </w:r>
    </w:p>
    <w:p w:rsidR="00ED4913" w:rsidRDefault="00ED4913">
      <w:pPr>
        <w:pStyle w:val="ConsPlusNormal"/>
        <w:jc w:val="both"/>
      </w:pPr>
      <w:r>
        <w:t xml:space="preserve">(пп. "г"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д) результаты предоставления субсидии в соответствии с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е) требования к организациям в соответствии с </w:t>
      </w:r>
      <w:hyperlink w:anchor="P77">
        <w:r>
          <w:rPr>
            <w:color w:val="0000FF"/>
          </w:rPr>
          <w:t>пунктом 9</w:t>
        </w:r>
      </w:hyperlink>
      <w:r>
        <w:t xml:space="preserve"> настоящих Правил и перечню документов, представляемых участниками конкурсного отбора;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ж) порядок подачи заявок и требования, предъявляемые к форме и содержанию заявок в соответствии с </w:t>
      </w:r>
      <w:hyperlink w:anchor="P9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з) порядок отзыва заявок организаций, порядок возврата заявок организаций, определяющий в том числе основания для возврата заявок;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и) правила рассмотрения заявок в соответствии с </w:t>
      </w:r>
      <w:hyperlink w:anchor="P100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к) порядок информирования участников конкурсного отбора о сроках проведения конкурсного отбора;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л) срок, в течение которого организация, прошедшая конкурсный отбор (далее - организация - получатель субсидии), должна подписать соглашение о предоставлении субсидии (далее - соглашение);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м) условия признания организации - получателя субсидии уклонившейся от заключения соглашения;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н) дата размещения результатов конкурсного отбора на едином портале, а также на сайте Министерства, которая не может быть позднее 14-го календарного дня, следующего за днем определения победителя конкурсного отбора;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о) порядок предоставления участникам отбора разъяснений положений объявления о проведении отбора, дата начала и окончания срока такого предоставления;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п) состав конкурсной комиссии.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р) доменное имя и (или) указатели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в которой обеспечивается проведение конкурсного отбора.</w:t>
      </w:r>
    </w:p>
    <w:p w:rsidR="00ED4913" w:rsidRDefault="00ED4913">
      <w:pPr>
        <w:pStyle w:val="ConsPlusNormal"/>
        <w:jc w:val="both"/>
      </w:pPr>
      <w:r>
        <w:t xml:space="preserve">(пп. "р"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3" w:name="P77"/>
      <w:bookmarkEnd w:id="3"/>
      <w:r>
        <w:lastRenderedPageBreak/>
        <w:t>9. Для участия в конкурсном отборе организация должна соответствовать следующим критериям: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а) утратил силу. -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РФ от 28.09.2023 N 1596;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организация имеет не менее 5 лет опыта сотрудничества с зарубежными партнерами в области перевода произведений на иностранные языки, выпуска книг, ориентированных на повышение уровня образования, культурной и профессиональной компетентности;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организация осуществляет издательскую деятельность не менее одного финансового года;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организация имеет право на использование и перевод произведения;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д) организация имеет опыт работы по организации научных и практических мероприятий, в том числе проведения конгрессов, симпозиумов, семинаров, мастер-классов, круглых столов и конференций, посвященных проблемам перевода;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е) организация исполнила обязательства по заключенному ранее соглашению с Министерством цифрового развития, связи и массовых коммуникаций Российской Федерации или Федеральным агентством по печати и массовым коммуникациям;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4" w:name="P87"/>
      <w:bookmarkEnd w:id="4"/>
      <w:r>
        <w:t>ж) организация на дату подачи заявки должна соответствовать следующим требованиям: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организация не получает средства из федерального бюджета на основании иных нормативных правовых актов Российской Федерации на цели, указанные в настоящих Правилах;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организация не является иностранным юридическим лицом, в том числе </w:t>
      </w:r>
      <w:proofErr w:type="gramStart"/>
      <w:r>
        <w:t>местом регистрации</w:t>
      </w:r>
      <w:proofErr w:type="gramEnd"/>
      <w:r>
        <w:t xml:space="preserve">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Федерации.</w:t>
      </w:r>
    </w:p>
    <w:p w:rsidR="00ED4913" w:rsidRDefault="00ED4913">
      <w:pPr>
        <w:pStyle w:val="ConsPlusNormal"/>
        <w:jc w:val="both"/>
      </w:pPr>
      <w:r>
        <w:t xml:space="preserve">(пп. "ж"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5" w:name="P91"/>
      <w:bookmarkEnd w:id="5"/>
      <w:r>
        <w:t>10. Для участия в конкурсном отборе организация представляет в Министерство цифрового развития, связи и массовых коммуникаций Российской Федерации посредством единого портала в сроки и с соблюдением требований, которые указаны в объявлении о проведении конкурсного отбора, заявку в электронной форме, подписанную усиленной квалифицированной электронной подписью руководителя организации или уполномоченного лица с представлением документов, подтверждающих полномочия указанного лица, с приложением следующих документов и указания следующей информации: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а) смета затрат по направлениям расходов, предусмотренным </w:t>
      </w:r>
      <w:hyperlink w:anchor="P136">
        <w:r>
          <w:rPr>
            <w:color w:val="0000FF"/>
          </w:rPr>
          <w:t>пунктом 17</w:t>
        </w:r>
      </w:hyperlink>
      <w:r>
        <w:t xml:space="preserve"> настоящих Правил, с указанием планируемых значений результата предоставления субсидии, установленного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лиц, заверенная руководителем организации или (иным уполномоченным лицом);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в) подтверждение соответствия организации требованиям, указанным в </w:t>
      </w:r>
      <w:hyperlink w:anchor="P87">
        <w:r>
          <w:rPr>
            <w:color w:val="0000FF"/>
          </w:rPr>
          <w:t>подпункте "ж" пункта 9</w:t>
        </w:r>
      </w:hyperlink>
      <w:r>
        <w:t xml:space="preserve"> настоящих Правил (проверка осуществляется автоматически на едином портале при наличии технической возможности);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г) согласие организации на публикацию (размещение) в сети "Интернет" информации об организации, подаваемой организацией заявке, иной информации об организации, связанной с </w:t>
      </w:r>
      <w:r>
        <w:lastRenderedPageBreak/>
        <w:t>соответствующим конкурсным отбором.</w:t>
      </w:r>
    </w:p>
    <w:p w:rsidR="00ED4913" w:rsidRDefault="00ED4913">
      <w:pPr>
        <w:pStyle w:val="ConsPlusNormal"/>
        <w:jc w:val="both"/>
      </w:pPr>
      <w:r>
        <w:t xml:space="preserve">(п. 10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11. Поступившие в Министерство цифрового развития, связи и массовых коммуникаций Российской Федерации документы и информация, предусмотренные </w:t>
      </w:r>
      <w:hyperlink w:anchor="P91">
        <w:r>
          <w:rPr>
            <w:color w:val="0000FF"/>
          </w:rPr>
          <w:t>пунктом 10</w:t>
        </w:r>
      </w:hyperlink>
      <w:r>
        <w:t xml:space="preserve"> настоящих Правил, представляются на рассмотрение в конкурсную комиссию.</w:t>
      </w:r>
    </w:p>
    <w:p w:rsidR="00ED4913" w:rsidRDefault="00ED4913">
      <w:pPr>
        <w:pStyle w:val="ConsPlusNormal"/>
        <w:jc w:val="both"/>
      </w:pPr>
      <w:r>
        <w:t xml:space="preserve">(п. 11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12. Конкурсная комиссия в порядке и сроки, которые установлены положением о конкурсной комиссии, проводит рассмотрение заявок и иных документов, представленных на конкурсный отбор в соответствии с </w:t>
      </w:r>
      <w:hyperlink w:anchor="P9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6" w:name="P100"/>
      <w:bookmarkEnd w:id="6"/>
      <w:r>
        <w:t>13. Рассмотрение заявок конкурсной комиссией осуществляется в соответствии со следующими критериями: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а) произведения, представленные в заявках, должны отражать культурный, общественный, государственный интерес и формировать позитивный образ России за рубежом;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наличие в заявках произведений победителей литературных конкурсов и лауреатов литературных премий, а также произведений, освещающих знаменательные даты в российской культуре;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заявка на организацию перевода на иностранные языки произведений, созданных на языках народов Российской Федерации (включая перевод произведений литературы народов Российской Федерации на русский язык с последующим переводом на иностранные языки), должна содержать не менее 20 произведений литературы;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заявка на реализацию проектов, направленных на повышение уровня востребованности за рубежом российской художественной литературы, должна содержать не менее 2 проектов.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14. Основаниями для отклонения заявки организации на стадии рассмотрения являются: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77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б) непредставление заявителем документов, указанных в </w:t>
      </w:r>
      <w:hyperlink w:anchor="P91">
        <w:r>
          <w:rPr>
            <w:color w:val="0000FF"/>
          </w:rPr>
          <w:t>пункте 10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заявок и документов требованиям, установленным </w:t>
      </w:r>
      <w:hyperlink w:anchor="P9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недостоверность информации, представленной организацией, в том числе информации о месте нахождения и адресе юридического лица;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д) подача заявки после даты окончания приема заявок;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е) несоответствие заявки критериям, установленным </w:t>
      </w:r>
      <w:hyperlink w:anchor="P100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15. Решение о проведении заседания конкурсной комиссии принимается председателем (сопредседателем) конкурсной комиссии.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Информация о проведении заседания конкурсной комиссии размещается на сайте Министерства не позднее 5 рабочих дней после принятия решения о его проведении.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Решение конкурсной комиссии об определении организаций, прошедших конкурсный отбор, оформляется протоколом заседания конкурсной комиссии (далее - протокол). Протокол ведет секретарь конкурсной комиссии. Протокол подписывается членами конкурсной комиссии, участвовавшими в заседании.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lastRenderedPageBreak/>
        <w:t>В протоколе фиксируются: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состав присутствующих;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дата и место проведения заседания конкурсной комиссии;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информация об организациях, заявки которых были рассмотрены;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информация об организациях, заявки которых были отклонены;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наименование организаций - получателей субсидии, с которыми заключается соглашение, и размер предоставляемой им субсидии.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Перечень организаций - получателей субсидии утверждается Министром цифрового развития, связи и массовых коммуникаций Российской Федерации (иным уполномоченным лицом).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Протокол и перечень организаций - получателей субсидии размещаются на едином портале не позднее 14-го календарного дня, следующего за днем определения победителей конкурсного отбора.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Результаты конкурсного отбора размещаются на сайте Министерства не позднее 14-го календарного дня, следующего за днем определения победителей конкурсного отбора.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Министерство цифрового развития, связи и массовых коммуникаций Российской Федерации размещает информацию о результатах рассмотрения заявок, включая следующие сведения:</w:t>
      </w:r>
    </w:p>
    <w:p w:rsidR="00ED4913" w:rsidRDefault="00ED4913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ED4913" w:rsidRDefault="00ED4913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информация об участниках конкурсного отбора, заявки которых были рассмотрены;</w:t>
      </w:r>
    </w:p>
    <w:p w:rsidR="00ED4913" w:rsidRDefault="00ED4913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информация об участниках конкурсного отбора, заявки которых были отклонены, с указанием причин их отклонения, в том числе положений настоящих Правил и объявления о проведении конкурсного отбора, которым не соответствуют такие заявки;</w:t>
      </w:r>
    </w:p>
    <w:p w:rsidR="00ED4913" w:rsidRDefault="00ED4913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наименования получателей субсидий, с которыми заключается соглашение, и размер предоставляемых им субсидий.</w:t>
      </w:r>
    </w:p>
    <w:p w:rsidR="00ED4913" w:rsidRDefault="00ED4913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16. Размер субсидии рассчитывается как сумма затрат по направлениям расходов организации - получателя субсидии, предусмотренным </w:t>
      </w:r>
      <w:hyperlink w:anchor="P136">
        <w:r>
          <w:rPr>
            <w:color w:val="0000FF"/>
          </w:rPr>
          <w:t>пунктом 17</w:t>
        </w:r>
      </w:hyperlink>
      <w:r>
        <w:t xml:space="preserve"> настоящих Правил, и не может превышать сумму расходов организации - получателя субсидии по указанным направлениям расходов.</w:t>
      </w:r>
    </w:p>
    <w:p w:rsidR="00ED4913" w:rsidRDefault="00ED4913">
      <w:pPr>
        <w:pStyle w:val="ConsPlusNormal"/>
        <w:jc w:val="both"/>
      </w:pPr>
      <w:r>
        <w:t xml:space="preserve">(п. 16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7" w:name="P136"/>
      <w:bookmarkEnd w:id="7"/>
      <w:r>
        <w:t xml:space="preserve">17. Субсидии предоставляются на финансовое обеспечение затрат организации - получателя субсидии, связанных с достижением результата предоставления субсидий, указанного в </w:t>
      </w:r>
      <w:hyperlink w:anchor="P153">
        <w:r>
          <w:rPr>
            <w:color w:val="0000FF"/>
          </w:rPr>
          <w:t>пункте 20</w:t>
        </w:r>
      </w:hyperlink>
      <w:r>
        <w:t xml:space="preserve"> настоящих Правил, и являются источником финансового обеспечения затрат по следующим направлениям расходов: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а) оплата визовой поддержки (в том числе расходы на оформление приглашений, уплату визового сбора, оплату медицинской страховки и услуг соответствующих агентств по оформлению виз, другие затраты, связанные с визовой поддержкой);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lastRenderedPageBreak/>
        <w:t>б) оплата аренды помещений, включая оплату предоставления площадок и помещений для реализации проектов, оплата организации мероприятий (формирование рабочей группы, определение состава участников, разработка программы мероприятия, рассылка писем-приглашений, общая координация) в рамках проектов, оплата дизайн-проекта выставочного стенда, создания концепции и плана, формирования выставочного пространства, включая застройку стенда временными выставочными конструкциями, приобретение расходных материалов для стенда;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оплата аренды оборудования (включая оплату монтажа (демонтажа), упаковки-распаковки и обслуживания), необходимого для обеспечения проектов, включая техническое и технологическое оборудование (свет, звук, видео), выставочное оборудование (доски магнитные и маркерные, стойки, стенды, выставочные столы, стулья, буклетницы), презентационное оборудование (проекторы, экраны, видеопроекционные системы, интерактивные доски), оборудование для синхронного перевода (микрофоны, микшеры, акустические системы, усилители, радиомикрофоны, петличные микрофоны), оргтехнику (факсы, ксероксы, принтеры, сканеры);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оплата канцелярских принадлежностей и расходных материалов;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д) оплата проезда, питания и проживания российских и зарубежных писателей, издателей, переводчиков, литературных критиков, ученых, преподавателей и студентов во время проведения мероприятий в рамках проектов в Российской Федерации и за рубежом;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е) оплата издательско-полиграфических работ (услуг) для некоммерческого (бесплатного) распространения информационной, методической, презентационной литературы среди участников мероприятий в рамках проектов;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ж) оплата услуг по созданию методических, информационных, презентационных аудио- и видеороликов, рекламных услуг;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з) оплата транспортных, погрузочно-разгрузочных работ (услуг);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и) оплата услуг зарубежных ассоциаций переводчиков, национальных гильдий издателей, литературных агентств по представлению информации о наличии переведенной российской литературы на зарубежных рынках;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к) оплата авторских прав на использование произведения, его перевод;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л) оплата труда, уплата страховых взносов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материнством, взносов на обязательное социальное страхование от несчастных случаев на производстве и профессиональных заболеваний, иных страховых взносов, выплата пособия по временной нетрудоспособности вследствие заболевания или травмы (за исключением случаев на производстве и профессиональных заболеваний) за первые 3 дня нетрудоспособности работника в соответствии с законодательством Российской Федерации;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м) оплата затрат на создание оригинал-макета произведения (художественное и техническое редактирование, корректура, верстка, художественное оформление макета и обложки, подстрочный перевод), другие затраты, связанные с созданием оригинал-макета;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н) оплата работ (услуг) по созданию, сопровождению, технической и сервисной поддержке баз данных и информационных порталов в сети "Интернет";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о) оплата работ (услуг) по последовательному и синхронному переводу.</w:t>
      </w:r>
    </w:p>
    <w:p w:rsidR="00ED4913" w:rsidRDefault="00ED4913">
      <w:pPr>
        <w:pStyle w:val="ConsPlusNormal"/>
        <w:jc w:val="both"/>
      </w:pPr>
      <w:r>
        <w:t xml:space="preserve">(п. 17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lastRenderedPageBreak/>
        <w:t xml:space="preserve">18 - 19. Утратили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РФ от 28.09.2023 N 1596.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8" w:name="P153"/>
      <w:bookmarkEnd w:id="8"/>
      <w:r>
        <w:t>20. Результатом предоставления субсидий являются организация переводов на иностранные языки произведений и реализация проектов. Характеристиками результата предоставления субсидий (показателями, необходимыми для достижения результата предоставления субсидий) (далее - характеристики) являются количество произведений, переведенных на иностранные языки, и количество реализованных проектов в текущем финансовом году.</w:t>
      </w:r>
    </w:p>
    <w:p w:rsidR="00ED4913" w:rsidRDefault="00ED4913">
      <w:pPr>
        <w:pStyle w:val="ConsPlusNormal"/>
        <w:jc w:val="both"/>
      </w:pPr>
      <w:r>
        <w:t xml:space="preserve">(п. 20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21. Субсидия предоставляется в соответствии с соглашением, заключенным Министерством цифрового развития, связи и массовых коммуникаций Российской Федерации с организацией - получателем субсидии в системе "Электронный бюджет" по типовой форме, установленной Министерством финансов Российской Федерации, в котором предусматриваются в том числе: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а) обязанность представления организацией - получателем субсидии отчетности об осуществлении расходов, источником финансового обеспечения которых являются субсидии, отчетности о достижении значений результата предоставления субсидий и характеристик, предусмотренных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Правил, а также отчетности о выполнении плана мероприятий по достижению результата предоставления субсидий, содержащего события, отражающие факт завершения соответствующего мероприятия по получению результата предоставления субсидий (контрольной точки);</w:t>
      </w:r>
    </w:p>
    <w:p w:rsidR="00ED4913" w:rsidRDefault="00ED4913">
      <w:pPr>
        <w:pStyle w:val="ConsPlusNormal"/>
        <w:jc w:val="both"/>
      </w:pPr>
      <w:r>
        <w:t xml:space="preserve">(пп. "а"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б) сроки и формы представления организацией - получателем субсидии дополнительной отчетности, к которой относятся отчет о целевом использовании средств </w:t>
      </w:r>
      <w:proofErr w:type="gramStart"/>
      <w:r>
        <w:t>федерального бюджета</w:t>
      </w:r>
      <w:proofErr w:type="gramEnd"/>
      <w:r>
        <w:t xml:space="preserve"> и электронная версия оригинал-макета каждого перевода, организованного за счет субсидий, на обороте титульного листа которого размещена фраза "Перевод произведения и создание оригинал-макета осуществлены при финансовой поддержке Министерства цифрового развития, связи и массовых коммуникаций Российской Федерации";</w:t>
      </w:r>
    </w:p>
    <w:p w:rsidR="00ED4913" w:rsidRDefault="00ED4913">
      <w:pPr>
        <w:pStyle w:val="ConsPlusNormal"/>
        <w:jc w:val="both"/>
      </w:pPr>
      <w:r>
        <w:t xml:space="preserve">(пп. "б"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в) порядок возврата средств субсидии, использованных организацией - получателем субсидии, в случае установления по итогам проверок соблюдения организацией - получателем субсидии порядка и условий предоставления субсидий, в том числе в части достижения результата предоставления субсидий и характеристик, установленных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 и соглашением, проведенных Министерством цифрового развития, связи и массовых коммуникаций Российской Федерации, а также проверок, проведенных органами государственного финансового контроля в соответствии со </w:t>
      </w:r>
      <w:hyperlink r:id="rId36">
        <w:r>
          <w:rPr>
            <w:color w:val="0000FF"/>
          </w:rPr>
          <w:t>статьями 268.1</w:t>
        </w:r>
      </w:hyperlink>
      <w:r>
        <w:t xml:space="preserve"> и </w:t>
      </w:r>
      <w:hyperlink r:id="rId37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нарушения условий предоставления субсидий, установленных настоящими Правилами и соглашением;</w:t>
      </w:r>
    </w:p>
    <w:p w:rsidR="00ED4913" w:rsidRDefault="00ED4913">
      <w:pPr>
        <w:pStyle w:val="ConsPlusNormal"/>
        <w:jc w:val="both"/>
      </w:pPr>
      <w:r>
        <w:t xml:space="preserve">(пп. "в"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случаи и условия расторжения соглашения;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д) ответственность за неисполнение или ненадлежащее исполнение условий, предусмотренных настоящими Правилами и соглашением;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е) значения результата предоставления субсидий и характеристик, предусмотренных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ED4913" w:rsidRDefault="00ED4913">
      <w:pPr>
        <w:pStyle w:val="ConsPlusNormal"/>
        <w:jc w:val="both"/>
      </w:pPr>
      <w:r>
        <w:t xml:space="preserve">(пп. "е"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ж) требование о казначейском сопровождении, установленное правилами казначейского сопровождения в соответствии с бюджетным законодательством Российской Федерации;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з) согласие организации - получателя субсидии на проведение Министерством цифрового </w:t>
      </w:r>
      <w:r>
        <w:lastRenderedPageBreak/>
        <w:t xml:space="preserve">развития, связи и массовых коммуникаций Российской Федерации проверок соблюдения организацией - получателем субсидии порядка и условий предоставления субсидий, в том числе в части достижения результата предоставления субсидий и характеристик, установленных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 и соглашением, и проверок органами государственного финансового контроля в соответствии со </w:t>
      </w:r>
      <w:hyperlink r:id="rId40">
        <w:r>
          <w:rPr>
            <w:color w:val="0000FF"/>
          </w:rPr>
          <w:t>статьями 268.1</w:t>
        </w:r>
      </w:hyperlink>
      <w:r>
        <w:t xml:space="preserve"> и </w:t>
      </w:r>
      <w:hyperlink r:id="rId4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- получателя субсидии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ED4913" w:rsidRDefault="00ED4913">
      <w:pPr>
        <w:pStyle w:val="ConsPlusNormal"/>
        <w:jc w:val="both"/>
      </w:pPr>
      <w:r>
        <w:t xml:space="preserve">(пп. "з"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и) условие о согласовании новых условий соглашения или о расторжении соглашения при недостижении согласия в отношении новых условий в случае уменьшения Министерству цифрового развития, связи и массовых коммуникаций Российской Федерации бюджетных средств ранее доведенных лимитов бюджетных обязательств на цели, указанные в </w:t>
      </w:r>
      <w:hyperlink w:anchor="P48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субсидий в размере, определенном в соглашении.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к) запрет на приобретение организацией - получателем субсидии и иными юридическими лицами, получающими средства на основании договоров, заключенных с организацией - получателем субсидии, иностранной валюты за счет субсидий,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 и комплектующих изделий, а также операций, связанных с достижением целей предоставления субсидий, указанных в </w:t>
      </w:r>
      <w:hyperlink w:anchor="P48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ED4913" w:rsidRDefault="00ED4913">
      <w:pPr>
        <w:pStyle w:val="ConsPlusNormal"/>
        <w:jc w:val="both"/>
      </w:pPr>
      <w:r>
        <w:t xml:space="preserve">(пп. "к"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л) требование к ведению организацией - получателем субсидии раздельного учета по вопросам, касающимся использования субсидий;</w:t>
      </w:r>
    </w:p>
    <w:p w:rsidR="00ED4913" w:rsidRDefault="00ED4913">
      <w:pPr>
        <w:pStyle w:val="ConsPlusNormal"/>
        <w:jc w:val="both"/>
      </w:pPr>
      <w:r>
        <w:t xml:space="preserve">(пп. "л"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м) план мероприятий по достижению результата предоставления субсидий, содержащий события, отражающие факт завершения соответствующего мероприятия по получению результата предоставления субсидий (контрольной точки).</w:t>
      </w:r>
    </w:p>
    <w:p w:rsidR="00ED4913" w:rsidRDefault="00ED4913">
      <w:pPr>
        <w:pStyle w:val="ConsPlusNormal"/>
        <w:jc w:val="both"/>
      </w:pPr>
      <w:r>
        <w:t xml:space="preserve">(пп. "м"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22. Дополнительное соглашение к соглашению, в том числе дополнительное соглашение о расторжении соглашения, заключается Министерством цифрового развития, связи и массовых коммуникаций Российской Федерации в системе "Электронный бюджет" в соответствии с типовой формой, утвержденной Министерством финансов Российской Федерации.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23. Основаниями для отказа в предоставлении субсидий являются: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- получателем субсидии документов требованиям, установленным </w:t>
      </w:r>
      <w:hyperlink w:anchor="P91">
        <w:r>
          <w:rPr>
            <w:color w:val="0000FF"/>
          </w:rPr>
          <w:t>пунктом 10</w:t>
        </w:r>
      </w:hyperlink>
      <w:r>
        <w:t xml:space="preserve"> настоящих Правил, или непредставление (представление не в полном объеме) этих документов;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ненадлежащее оформление представленных документов;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установление факта недостоверности сведений, содержащихся в представленных документах.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г) несоответствие организации - получателя субсидии критериям, установленным </w:t>
      </w:r>
      <w:hyperlink w:anchor="P77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ED4913" w:rsidRDefault="00ED4913">
      <w:pPr>
        <w:pStyle w:val="ConsPlusNormal"/>
        <w:jc w:val="both"/>
      </w:pPr>
      <w:r>
        <w:lastRenderedPageBreak/>
        <w:t xml:space="preserve">(пп. "г"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24. Утратил силу. - </w:t>
      </w:r>
      <w:hyperlink r:id="rId51">
        <w:r>
          <w:rPr>
            <w:color w:val="0000FF"/>
          </w:rPr>
          <w:t>Постановление</w:t>
        </w:r>
      </w:hyperlink>
      <w:r>
        <w:t xml:space="preserve"> Правительства РФ от 28.09.2023 N 1596.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25. Перечисление субсидий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- получателем субсидии распоряжений о совершении казначейских платежей для оплаты денежного обязательства организации - получателя субсидии.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Организация - получатель субсидии открывает лицевой счет для учета операций со средствами участников казначейского сопровождения в территориальном органе Федерального казначейства, если иное не установлено бюджетным законодательством Российской Федерации.</w:t>
      </w:r>
    </w:p>
    <w:p w:rsidR="00ED4913" w:rsidRDefault="00ED4913">
      <w:pPr>
        <w:pStyle w:val="ConsPlusNormal"/>
        <w:jc w:val="both"/>
      </w:pPr>
      <w:r>
        <w:t xml:space="preserve">(п. 25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26. Для подтверждения целевого использования средств субсидий, а также для оценки эффективности использования субсидий организация - получатель субсидии представляет в Министерство цифрового развития, связи и массовых коммуникаций Российской Федерации посредством системы "Электронный бюджет" по состоянию на 1-е число месяца, следующего за отчетным периодом: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а) отчет об осуществлении расходов, источником финансового обеспечения которых являются субсидии, не позднее 20-го рабочего дня месяца, следующего за отчетным кварталом, в соответствии с формой, определенной типовой формой соглашения, установленной Министерством финансов Российской Федерации;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отчет о достижении значений результата предоставления субсидий и характеристик не позднее 20-го рабочего дня месяца, следующего за отчетным кварталом, по форме, определенной типовой формой соглашения, установленной Министерством финансов Российской Федерации;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в) отчет о выполнении плана мероприятий по достижению результата предоставления субсидий, содержащего события, отражающие факт завершения соответствующего мероприятия по получению результата предоставления субсидий (контрольной точки), в порядке и по формам, которые утверждены Министерством финансов Российской Федерации;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г) отчет о целевом использовании средств федерального бюджета и электронную версию оригинал-макета каждого перевода, организованного за счет субсидий, на обороте титульного листа которого размещена фраза "Перевод произведения и создание оригинал-макета осуществлены при финансовой поддержке Министерства цифрового развития, связи и массовых коммуникаций Российской Федерации", не позднее 20-го рабочего дня месяца, следующего за отчетным годом.</w:t>
      </w:r>
    </w:p>
    <w:p w:rsidR="00ED4913" w:rsidRDefault="00ED4913">
      <w:pPr>
        <w:pStyle w:val="ConsPlusNormal"/>
        <w:jc w:val="both"/>
      </w:pPr>
      <w:r>
        <w:t xml:space="preserve">(п. 26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27. Министерство цифрового развития, связи и массовых коммуникаций Российской Федерации проводит проверки соблюдения организацией - получателем субсидии порядка и условий предоставления субсидий, в том числе в части достижения результата предоставления субсидий и характеристик, установленных </w:t>
      </w:r>
      <w:hyperlink w:anchor="P153">
        <w:r>
          <w:rPr>
            <w:color w:val="0000FF"/>
          </w:rPr>
          <w:t>пунктом 20</w:t>
        </w:r>
      </w:hyperlink>
      <w:r>
        <w:t xml:space="preserve"> настоящих Правил и соглашением. Органы государственного финансового контроля проводят проверки в соответствии со </w:t>
      </w:r>
      <w:hyperlink r:id="rId54">
        <w:r>
          <w:rPr>
            <w:color w:val="0000FF"/>
          </w:rPr>
          <w:t>статьями 268.1</w:t>
        </w:r>
      </w:hyperlink>
      <w:r>
        <w:t xml:space="preserve"> и </w:t>
      </w:r>
      <w:hyperlink r:id="rId5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ED4913" w:rsidRDefault="00ED4913">
      <w:pPr>
        <w:pStyle w:val="ConsPlusNormal"/>
        <w:jc w:val="both"/>
      </w:pPr>
      <w:r>
        <w:t xml:space="preserve">(п. 27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 xml:space="preserve">28. В случае установления по итогам проведенных Министерством цифрового развития, связи и массовых коммуникаций Российской Федерации проверок соблюдения организацией - получателем субсидии порядка и условий предоставления субсидий, в том числе в части достижения результата предоставления субсидий и характеристик, установленных </w:t>
      </w:r>
      <w:hyperlink w:anchor="P153">
        <w:r>
          <w:rPr>
            <w:color w:val="0000FF"/>
          </w:rPr>
          <w:t>пунктом 20</w:t>
        </w:r>
      </w:hyperlink>
      <w:r>
        <w:t xml:space="preserve"> </w:t>
      </w:r>
      <w:r>
        <w:lastRenderedPageBreak/>
        <w:t xml:space="preserve">настоящих Правил и соглашением, и проверок, проведенных органами государственного финансового контроля в соответствии со </w:t>
      </w:r>
      <w:hyperlink r:id="rId57">
        <w:r>
          <w:rPr>
            <w:color w:val="0000FF"/>
          </w:rPr>
          <w:t>статьями 268.1</w:t>
        </w:r>
      </w:hyperlink>
      <w:r>
        <w:t xml:space="preserve"> и </w:t>
      </w:r>
      <w:hyperlink r:id="rId5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нарушения получателем субсидии условий, установленных при предоставлении субсидии, соответствующие средства подлежат возврату в доход федерального бюджета в объеме, пропорциональном выявленному нарушению, а в случае недостижения значений результата предоставления субсидий - в размере, определяемом в соответствии с </w:t>
      </w:r>
      <w:hyperlink w:anchor="P205">
        <w:r>
          <w:rPr>
            <w:color w:val="0000FF"/>
          </w:rPr>
          <w:t>пунктами 29</w:t>
        </w:r>
      </w:hyperlink>
      <w:r>
        <w:t xml:space="preserve"> и </w:t>
      </w:r>
      <w:hyperlink w:anchor="P213">
        <w:r>
          <w:rPr>
            <w:color w:val="0000FF"/>
          </w:rPr>
          <w:t>30</w:t>
        </w:r>
      </w:hyperlink>
      <w:r>
        <w:t xml:space="preserve"> настоящих Правил, на основании: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а) требования Министерства цифрового развития, связи и массовых коммуникаций Российской Федерации - не позднее 10-го рабочего дня со дня получения организацией - получателем субсидии указанного требования;</w:t>
      </w:r>
    </w:p>
    <w:p w:rsidR="00ED4913" w:rsidRDefault="00ED4913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9" w:name="P205"/>
      <w:bookmarkEnd w:id="9"/>
      <w:r>
        <w:t>29. В случае недостижения значений результата предоставления субсидий объем средств, подлежащих возврату в доход федерального бюджета (V</w:t>
      </w:r>
      <w:r>
        <w:rPr>
          <w:vertAlign w:val="subscript"/>
        </w:rPr>
        <w:t>возврата</w:t>
      </w:r>
      <w:r>
        <w:t>), рассчитывается по формуле: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561465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ind w:firstLine="540"/>
        <w:jc w:val="both"/>
      </w:pPr>
      <w:r>
        <w:t>где: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предоставленной организации - получателю субсидии в отчетном финансовом году;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D - индекс, отражающий уровень недостижения результата предоставления субсидий.</w:t>
      </w:r>
    </w:p>
    <w:p w:rsidR="00ED4913" w:rsidRDefault="00ED4913">
      <w:pPr>
        <w:pStyle w:val="ConsPlusNormal"/>
        <w:jc w:val="both"/>
      </w:pPr>
      <w:r>
        <w:t xml:space="preserve">(п. 29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bookmarkStart w:id="10" w:name="P213"/>
      <w:bookmarkEnd w:id="10"/>
      <w:r>
        <w:t>30. Индекс, отражающий уровень недостижения результата предоставления субсидий (D), определяется для значений результата предоставления субсидии, по которым большее значение фактически достигнутого значения отражает большую эффективность использования субсидий, по формуле: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center"/>
      </w:pPr>
      <w:r>
        <w:t>D = 1 - T / S,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ind w:firstLine="540"/>
        <w:jc w:val="both"/>
      </w:pPr>
      <w:r>
        <w:t>где: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субсидий на отчетную дату;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субсидий.</w:t>
      </w:r>
    </w:p>
    <w:p w:rsidR="00ED4913" w:rsidRDefault="00ED4913">
      <w:pPr>
        <w:pStyle w:val="ConsPlusNormal"/>
        <w:jc w:val="both"/>
      </w:pPr>
      <w:r>
        <w:t xml:space="preserve">(п. 30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spacing w:before="220"/>
        <w:ind w:firstLine="540"/>
        <w:jc w:val="both"/>
      </w:pPr>
      <w:r>
        <w:t>31.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субсидий, исходя из достижения значений результата предоставления субсидий, определенных соглашением, и событий, отражающих факт завершения соответствующего мероприятия по достижению результата предоставления субсидий (контрольная точка), в порядке и по формам, которые установлены Министерством финансов Российской Федерации.</w:t>
      </w:r>
    </w:p>
    <w:p w:rsidR="00ED4913" w:rsidRDefault="00ED4913">
      <w:pPr>
        <w:pStyle w:val="ConsPlusNormal"/>
        <w:jc w:val="both"/>
      </w:pPr>
      <w:r>
        <w:t xml:space="preserve">(п. 31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28.09.2023 N 1596)</w:t>
      </w: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jc w:val="both"/>
      </w:pPr>
    </w:p>
    <w:p w:rsidR="00ED4913" w:rsidRDefault="00ED491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ED4913"/>
    <w:sectPr w:rsidR="00823E57" w:rsidSect="00327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13"/>
    <w:rsid w:val="001B1A7E"/>
    <w:rsid w:val="00476492"/>
    <w:rsid w:val="00ED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DB2ED-D14A-4C6B-B6CF-DC246B6C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49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D49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D49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84719&amp;dst=100010" TargetMode="External"/><Relationship Id="rId18" Type="http://schemas.openxmlformats.org/officeDocument/2006/relationships/hyperlink" Target="https://login.consultant.ru/link/?req=doc&amp;base=LAW&amp;n=458716&amp;dst=100023" TargetMode="External"/><Relationship Id="rId26" Type="http://schemas.openxmlformats.org/officeDocument/2006/relationships/hyperlink" Target="https://login.consultant.ru/link/?req=doc&amp;base=LAW&amp;n=458716&amp;dst=100040" TargetMode="External"/><Relationship Id="rId39" Type="http://schemas.openxmlformats.org/officeDocument/2006/relationships/hyperlink" Target="https://login.consultant.ru/link/?req=doc&amp;base=LAW&amp;n=458716&amp;dst=100069" TargetMode="External"/><Relationship Id="rId21" Type="http://schemas.openxmlformats.org/officeDocument/2006/relationships/hyperlink" Target="https://login.consultant.ru/link/?req=doc&amp;base=LAW&amp;n=458716&amp;dst=100026" TargetMode="External"/><Relationship Id="rId34" Type="http://schemas.openxmlformats.org/officeDocument/2006/relationships/hyperlink" Target="https://login.consultant.ru/link/?req=doc&amp;base=LAW&amp;n=458716&amp;dst=100066" TargetMode="External"/><Relationship Id="rId42" Type="http://schemas.openxmlformats.org/officeDocument/2006/relationships/hyperlink" Target="https://login.consultant.ru/link/?req=doc&amp;base=LAW&amp;n=458716&amp;dst=100071" TargetMode="External"/><Relationship Id="rId47" Type="http://schemas.openxmlformats.org/officeDocument/2006/relationships/hyperlink" Target="https://login.consultant.ru/link/?req=doc&amp;base=LAW&amp;n=458716&amp;dst=100078" TargetMode="External"/><Relationship Id="rId50" Type="http://schemas.openxmlformats.org/officeDocument/2006/relationships/hyperlink" Target="https://login.consultant.ru/link/?req=doc&amp;base=LAW&amp;n=458716&amp;dst=100082" TargetMode="External"/><Relationship Id="rId55" Type="http://schemas.openxmlformats.org/officeDocument/2006/relationships/hyperlink" Target="https://login.consultant.ru/link/?req=doc&amp;base=LAW&amp;n=461085&amp;dst=3722" TargetMode="External"/><Relationship Id="rId63" Type="http://schemas.openxmlformats.org/officeDocument/2006/relationships/hyperlink" Target="https://login.consultant.ru/link/?req=doc&amp;base=LAW&amp;n=458716&amp;dst=100104" TargetMode="External"/><Relationship Id="rId7" Type="http://schemas.openxmlformats.org/officeDocument/2006/relationships/hyperlink" Target="https://login.consultant.ru/link/?req=doc&amp;base=LAW&amp;n=458716&amp;dst=1001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8716&amp;dst=100018" TargetMode="External"/><Relationship Id="rId20" Type="http://schemas.openxmlformats.org/officeDocument/2006/relationships/hyperlink" Target="https://login.consultant.ru/link/?req=doc&amp;base=LAW&amp;n=458716&amp;dst=100025" TargetMode="External"/><Relationship Id="rId29" Type="http://schemas.openxmlformats.org/officeDocument/2006/relationships/hyperlink" Target="https://login.consultant.ru/link/?req=doc&amp;base=LAW&amp;n=458716&amp;dst=100043" TargetMode="External"/><Relationship Id="rId41" Type="http://schemas.openxmlformats.org/officeDocument/2006/relationships/hyperlink" Target="https://login.consultant.ru/link/?req=doc&amp;base=LAW&amp;n=461085&amp;dst=3722" TargetMode="External"/><Relationship Id="rId54" Type="http://schemas.openxmlformats.org/officeDocument/2006/relationships/hyperlink" Target="https://login.consultant.ru/link/?req=doc&amp;base=LAW&amp;n=461085&amp;dst=3704" TargetMode="External"/><Relationship Id="rId62" Type="http://schemas.openxmlformats.org/officeDocument/2006/relationships/hyperlink" Target="https://login.consultant.ru/link/?req=doc&amp;base=LAW&amp;n=458716&amp;dst=10009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21095" TargetMode="External"/><Relationship Id="rId11" Type="http://schemas.openxmlformats.org/officeDocument/2006/relationships/hyperlink" Target="https://login.consultant.ru/link/?req=doc&amp;base=LAW&amp;n=458716&amp;dst=100011" TargetMode="External"/><Relationship Id="rId24" Type="http://schemas.openxmlformats.org/officeDocument/2006/relationships/hyperlink" Target="https://login.consultant.ru/link/?req=doc&amp;base=LAW&amp;n=458716&amp;dst=100037" TargetMode="External"/><Relationship Id="rId32" Type="http://schemas.openxmlformats.org/officeDocument/2006/relationships/hyperlink" Target="https://login.consultant.ru/link/?req=doc&amp;base=LAW&amp;n=458716&amp;dst=100061" TargetMode="External"/><Relationship Id="rId37" Type="http://schemas.openxmlformats.org/officeDocument/2006/relationships/hyperlink" Target="https://login.consultant.ru/link/?req=doc&amp;base=LAW&amp;n=461085&amp;dst=3722" TargetMode="External"/><Relationship Id="rId40" Type="http://schemas.openxmlformats.org/officeDocument/2006/relationships/hyperlink" Target="https://login.consultant.ru/link/?req=doc&amp;base=LAW&amp;n=461085&amp;dst=3704" TargetMode="External"/><Relationship Id="rId45" Type="http://schemas.openxmlformats.org/officeDocument/2006/relationships/hyperlink" Target="https://login.consultant.ru/link/?req=doc&amp;base=LAW&amp;n=458716&amp;dst=100076" TargetMode="External"/><Relationship Id="rId53" Type="http://schemas.openxmlformats.org/officeDocument/2006/relationships/hyperlink" Target="https://login.consultant.ru/link/?req=doc&amp;base=LAW&amp;n=458716&amp;dst=100088" TargetMode="External"/><Relationship Id="rId58" Type="http://schemas.openxmlformats.org/officeDocument/2006/relationships/hyperlink" Target="https://login.consultant.ru/link/?req=doc&amp;base=LAW&amp;n=461085&amp;dst=3722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58716&amp;dst=100111" TargetMode="External"/><Relationship Id="rId15" Type="http://schemas.openxmlformats.org/officeDocument/2006/relationships/hyperlink" Target="https://login.consultant.ru/link/?req=doc&amp;base=LAW&amp;n=458716&amp;dst=100016" TargetMode="External"/><Relationship Id="rId23" Type="http://schemas.openxmlformats.org/officeDocument/2006/relationships/hyperlink" Target="https://login.consultant.ru/link/?req=doc&amp;base=LAW&amp;n=458716&amp;dst=100036" TargetMode="External"/><Relationship Id="rId28" Type="http://schemas.openxmlformats.org/officeDocument/2006/relationships/hyperlink" Target="https://login.consultant.ru/link/?req=doc&amp;base=LAW&amp;n=458716&amp;dst=100042" TargetMode="External"/><Relationship Id="rId36" Type="http://schemas.openxmlformats.org/officeDocument/2006/relationships/hyperlink" Target="https://login.consultant.ru/link/?req=doc&amp;base=LAW&amp;n=461085&amp;dst=3704" TargetMode="External"/><Relationship Id="rId49" Type="http://schemas.openxmlformats.org/officeDocument/2006/relationships/hyperlink" Target="https://login.consultant.ru/link/?req=doc&amp;base=LAW&amp;n=458716&amp;dst=100081" TargetMode="External"/><Relationship Id="rId57" Type="http://schemas.openxmlformats.org/officeDocument/2006/relationships/hyperlink" Target="https://login.consultant.ru/link/?req=doc&amp;base=LAW&amp;n=461085&amp;dst=3704" TargetMode="External"/><Relationship Id="rId61" Type="http://schemas.openxmlformats.org/officeDocument/2006/relationships/image" Target="media/image1.wmf"/><Relationship Id="rId10" Type="http://schemas.openxmlformats.org/officeDocument/2006/relationships/hyperlink" Target="https://login.consultant.ru/link/?req=doc&amp;base=LAW&amp;n=462827&amp;dst=1038" TargetMode="External"/><Relationship Id="rId19" Type="http://schemas.openxmlformats.org/officeDocument/2006/relationships/hyperlink" Target="https://login.consultant.ru/link/?req=doc&amp;base=LAW&amp;n=458716&amp;dst=100024" TargetMode="External"/><Relationship Id="rId31" Type="http://schemas.openxmlformats.org/officeDocument/2006/relationships/hyperlink" Target="https://login.consultant.ru/link/?req=doc&amp;base=LAW&amp;n=458716&amp;dst=100060" TargetMode="External"/><Relationship Id="rId44" Type="http://schemas.openxmlformats.org/officeDocument/2006/relationships/hyperlink" Target="https://login.consultant.ru/link/?req=doc&amp;base=LAW&amp;n=458716&amp;dst=100074" TargetMode="External"/><Relationship Id="rId52" Type="http://schemas.openxmlformats.org/officeDocument/2006/relationships/hyperlink" Target="https://login.consultant.ru/link/?req=doc&amp;base=LAW&amp;n=458716&amp;dst=100085" TargetMode="External"/><Relationship Id="rId60" Type="http://schemas.openxmlformats.org/officeDocument/2006/relationships/hyperlink" Target="https://login.consultant.ru/link/?req=doc&amp;base=LAW&amp;n=458716&amp;dst=100097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8716&amp;dst=100009" TargetMode="External"/><Relationship Id="rId14" Type="http://schemas.openxmlformats.org/officeDocument/2006/relationships/hyperlink" Target="https://login.consultant.ru/link/?req=doc&amp;base=LAW&amp;n=458716&amp;dst=100015" TargetMode="External"/><Relationship Id="rId22" Type="http://schemas.openxmlformats.org/officeDocument/2006/relationships/hyperlink" Target="https://login.consultant.ru/link/?req=doc&amp;base=LAW&amp;n=458716&amp;dst=100030" TargetMode="External"/><Relationship Id="rId27" Type="http://schemas.openxmlformats.org/officeDocument/2006/relationships/hyperlink" Target="https://login.consultant.ru/link/?req=doc&amp;base=LAW&amp;n=458716&amp;dst=100041" TargetMode="External"/><Relationship Id="rId30" Type="http://schemas.openxmlformats.org/officeDocument/2006/relationships/hyperlink" Target="https://login.consultant.ru/link/?req=doc&amp;base=LAW&amp;n=458716&amp;dst=100045" TargetMode="External"/><Relationship Id="rId35" Type="http://schemas.openxmlformats.org/officeDocument/2006/relationships/hyperlink" Target="https://login.consultant.ru/link/?req=doc&amp;base=LAW&amp;n=458716&amp;dst=100067" TargetMode="External"/><Relationship Id="rId43" Type="http://schemas.openxmlformats.org/officeDocument/2006/relationships/hyperlink" Target="https://login.consultant.ru/link/?req=doc&amp;base=LAW&amp;n=458716&amp;dst=100073" TargetMode="External"/><Relationship Id="rId48" Type="http://schemas.openxmlformats.org/officeDocument/2006/relationships/hyperlink" Target="https://login.consultant.ru/link/?req=doc&amp;base=LAW&amp;n=458716&amp;dst=100080" TargetMode="External"/><Relationship Id="rId56" Type="http://schemas.openxmlformats.org/officeDocument/2006/relationships/hyperlink" Target="https://login.consultant.ru/link/?req=doc&amp;base=LAW&amp;n=458716&amp;dst=100093" TargetMode="External"/><Relationship Id="rId64" Type="http://schemas.openxmlformats.org/officeDocument/2006/relationships/hyperlink" Target="https://login.consultant.ru/link/?req=doc&amp;base=LAW&amp;n=458716&amp;dst=100109" TargetMode="External"/><Relationship Id="rId8" Type="http://schemas.openxmlformats.org/officeDocument/2006/relationships/hyperlink" Target="https://login.consultant.ru/link/?req=doc&amp;base=LAW&amp;n=458716&amp;dst=100008" TargetMode="External"/><Relationship Id="rId51" Type="http://schemas.openxmlformats.org/officeDocument/2006/relationships/hyperlink" Target="https://login.consultant.ru/link/?req=doc&amp;base=LAW&amp;n=458716&amp;dst=1000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8716&amp;dst=100012" TargetMode="External"/><Relationship Id="rId17" Type="http://schemas.openxmlformats.org/officeDocument/2006/relationships/hyperlink" Target="https://login.consultant.ru/link/?req=doc&amp;base=LAW&amp;n=458716&amp;dst=100021" TargetMode="External"/><Relationship Id="rId25" Type="http://schemas.openxmlformats.org/officeDocument/2006/relationships/hyperlink" Target="https://login.consultant.ru/link/?req=doc&amp;base=LAW&amp;n=458716&amp;dst=100039" TargetMode="External"/><Relationship Id="rId33" Type="http://schemas.openxmlformats.org/officeDocument/2006/relationships/hyperlink" Target="https://login.consultant.ru/link/?req=doc&amp;base=LAW&amp;n=458716&amp;dst=100064" TargetMode="External"/><Relationship Id="rId38" Type="http://schemas.openxmlformats.org/officeDocument/2006/relationships/hyperlink" Target="https://login.consultant.ru/link/?req=doc&amp;base=LAW&amp;n=458716&amp;dst=100068" TargetMode="External"/><Relationship Id="rId46" Type="http://schemas.openxmlformats.org/officeDocument/2006/relationships/hyperlink" Target="https://login.consultant.ru/link/?req=doc&amp;base=LAW&amp;n=458716&amp;dst=100077" TargetMode="External"/><Relationship Id="rId59" Type="http://schemas.openxmlformats.org/officeDocument/2006/relationships/hyperlink" Target="https://login.consultant.ru/link/?req=doc&amp;base=LAW&amp;n=458716&amp;dst=100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5800</Words>
  <Characters>33061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2023-12-11T12:35:00Z</dcterms:created>
  <dcterms:modified xsi:type="dcterms:W3CDTF">2023-12-11T12:35:00Z</dcterms:modified>
</cp:coreProperties>
</file>