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BF5" w:rsidRDefault="00D25BF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D25BF5" w:rsidRDefault="00D25BF5">
      <w:pPr>
        <w:pStyle w:val="ConsPlusNormal"/>
        <w:jc w:val="both"/>
        <w:outlineLvl w:val="0"/>
      </w:pPr>
    </w:p>
    <w:p w:rsidR="00D25BF5" w:rsidRDefault="00D25BF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25BF5" w:rsidRDefault="00D25BF5">
      <w:pPr>
        <w:pStyle w:val="ConsPlusTitle"/>
        <w:jc w:val="center"/>
      </w:pPr>
    </w:p>
    <w:p w:rsidR="00D25BF5" w:rsidRDefault="00D25BF5">
      <w:pPr>
        <w:pStyle w:val="ConsPlusTitle"/>
        <w:jc w:val="center"/>
      </w:pPr>
      <w:r>
        <w:t>ПОСТАНОВЛЕНИЕ</w:t>
      </w:r>
    </w:p>
    <w:p w:rsidR="00D25BF5" w:rsidRDefault="00D25BF5">
      <w:pPr>
        <w:pStyle w:val="ConsPlusTitle"/>
        <w:jc w:val="center"/>
      </w:pPr>
      <w:r>
        <w:t>от 19 сентября 2022 г. N 1659</w:t>
      </w:r>
    </w:p>
    <w:p w:rsidR="00D25BF5" w:rsidRDefault="00D25BF5">
      <w:pPr>
        <w:pStyle w:val="ConsPlusTitle"/>
        <w:jc w:val="center"/>
      </w:pPr>
    </w:p>
    <w:p w:rsidR="00D25BF5" w:rsidRDefault="00D25BF5">
      <w:pPr>
        <w:pStyle w:val="ConsPlusTitle"/>
        <w:jc w:val="center"/>
      </w:pPr>
      <w:r>
        <w:t>ОБ УТВЕРЖДЕНИИ ПРАВИЛ</w:t>
      </w:r>
    </w:p>
    <w:p w:rsidR="00D25BF5" w:rsidRDefault="00D25BF5">
      <w:pPr>
        <w:pStyle w:val="ConsPlusTitle"/>
        <w:jc w:val="center"/>
      </w:pPr>
      <w:r>
        <w:t>ПРЕДОСТАВЛЕНИЯ И РАСПРЕДЕЛЕНИЯ СУБСИДИЙ</w:t>
      </w:r>
    </w:p>
    <w:p w:rsidR="00D25BF5" w:rsidRDefault="00D25BF5">
      <w:pPr>
        <w:pStyle w:val="ConsPlusTitle"/>
        <w:jc w:val="center"/>
      </w:pPr>
      <w:r>
        <w:t>ИЗ ФЕДЕРАЛЬНОГО БЮДЖЕТА БЮДЖЕТАМ СУБЪЕКТОВ</w:t>
      </w:r>
    </w:p>
    <w:p w:rsidR="00D25BF5" w:rsidRDefault="00D25BF5">
      <w:pPr>
        <w:pStyle w:val="ConsPlusTitle"/>
        <w:jc w:val="center"/>
      </w:pPr>
      <w:r>
        <w:t>РОССИЙСКОЙ ФЕДЕРАЦИИ НА ГОСУДАРСТВЕННУЮ ПОДДЕРЖКУ</w:t>
      </w:r>
    </w:p>
    <w:p w:rsidR="00D25BF5" w:rsidRDefault="00D25BF5">
      <w:pPr>
        <w:pStyle w:val="ConsPlusTitle"/>
        <w:jc w:val="center"/>
      </w:pPr>
      <w:r>
        <w:t>ПРОЕКТОВ СОЗДАНИЯ, РАЗВИТИЯ И (ИЛИ) МОДЕРНИЗАЦИИ</w:t>
      </w:r>
    </w:p>
    <w:p w:rsidR="00D25BF5" w:rsidRDefault="00D25BF5">
      <w:pPr>
        <w:pStyle w:val="ConsPlusTitle"/>
        <w:jc w:val="center"/>
      </w:pPr>
      <w:r>
        <w:t>ОБЪЕКТОВ ИНФРАСТРУКТУРЫ ПРОМЫШЛЕННЫХ ТЕХНОПАРКОВ</w:t>
      </w:r>
    </w:p>
    <w:p w:rsidR="00D25BF5" w:rsidRDefault="00D25BF5">
      <w:pPr>
        <w:pStyle w:val="ConsPlusTitle"/>
        <w:jc w:val="center"/>
      </w:pPr>
      <w:r>
        <w:t>В СФЕРЕ ЭЛЕКТРОННОЙ ПРОМЫШЛЕННОСТИ</w:t>
      </w: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Утвердить прилагаемые </w:t>
      </w:r>
      <w:hyperlink w:anchor="P30">
        <w:r>
          <w:rPr>
            <w:color w:val="0000FF"/>
          </w:rPr>
          <w:t>Правила</w:t>
        </w:r>
      </w:hyperlink>
      <w:r>
        <w:t xml:space="preserve"> предоставления и распределения субсидий из федерального бюджета бюджетам субъектов Российской Федерации на государственную поддержку проектов создания, развития и (или) модернизации объектов инфраструктуры промышленных технопарков в сфере электронной промышленности.</w:t>
      </w: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jc w:val="right"/>
      </w:pPr>
      <w:r>
        <w:t>Председатель Правительства</w:t>
      </w:r>
    </w:p>
    <w:p w:rsidR="00D25BF5" w:rsidRDefault="00D25BF5">
      <w:pPr>
        <w:pStyle w:val="ConsPlusNormal"/>
        <w:jc w:val="right"/>
      </w:pPr>
      <w:r>
        <w:t>Российской Федерации</w:t>
      </w:r>
    </w:p>
    <w:p w:rsidR="00D25BF5" w:rsidRDefault="00D25BF5">
      <w:pPr>
        <w:pStyle w:val="ConsPlusNormal"/>
        <w:jc w:val="right"/>
      </w:pPr>
      <w:r>
        <w:t>М.МИШУСТИН</w:t>
      </w: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jc w:val="right"/>
        <w:outlineLvl w:val="0"/>
      </w:pPr>
      <w:r>
        <w:t>Утверждены</w:t>
      </w:r>
    </w:p>
    <w:p w:rsidR="00D25BF5" w:rsidRDefault="00D25BF5">
      <w:pPr>
        <w:pStyle w:val="ConsPlusNormal"/>
        <w:jc w:val="right"/>
      </w:pPr>
      <w:r>
        <w:t>постановлением Правительства</w:t>
      </w:r>
    </w:p>
    <w:p w:rsidR="00D25BF5" w:rsidRDefault="00D25BF5">
      <w:pPr>
        <w:pStyle w:val="ConsPlusNormal"/>
        <w:jc w:val="right"/>
      </w:pPr>
      <w:r>
        <w:t>Российской Федерации</w:t>
      </w:r>
    </w:p>
    <w:p w:rsidR="00D25BF5" w:rsidRDefault="00D25BF5">
      <w:pPr>
        <w:pStyle w:val="ConsPlusNormal"/>
        <w:jc w:val="right"/>
      </w:pPr>
      <w:r>
        <w:t>от 19 сентября 2022 г. N 1659</w:t>
      </w:r>
    </w:p>
    <w:p w:rsidR="00D25BF5" w:rsidRDefault="00D25BF5">
      <w:pPr>
        <w:pStyle w:val="ConsPlusNormal"/>
        <w:jc w:val="center"/>
      </w:pPr>
    </w:p>
    <w:p w:rsidR="00D25BF5" w:rsidRDefault="00D25BF5">
      <w:pPr>
        <w:pStyle w:val="ConsPlusTitle"/>
        <w:jc w:val="center"/>
      </w:pPr>
      <w:bookmarkStart w:id="0" w:name="P30"/>
      <w:bookmarkEnd w:id="0"/>
      <w:r>
        <w:t>ПРАВИЛА</w:t>
      </w:r>
    </w:p>
    <w:p w:rsidR="00D25BF5" w:rsidRDefault="00D25BF5">
      <w:pPr>
        <w:pStyle w:val="ConsPlusTitle"/>
        <w:jc w:val="center"/>
      </w:pPr>
      <w:r>
        <w:t>ПРЕДОСТАВЛЕНИЯ И РАСПРЕДЕЛЕНИЯ СУБСИДИЙ</w:t>
      </w:r>
    </w:p>
    <w:p w:rsidR="00D25BF5" w:rsidRDefault="00D25BF5">
      <w:pPr>
        <w:pStyle w:val="ConsPlusTitle"/>
        <w:jc w:val="center"/>
      </w:pPr>
      <w:r>
        <w:t>ИЗ ФЕДЕРАЛЬНОГО БЮДЖЕТА БЮДЖЕТАМ СУБЪЕКТОВ</w:t>
      </w:r>
    </w:p>
    <w:p w:rsidR="00D25BF5" w:rsidRDefault="00D25BF5">
      <w:pPr>
        <w:pStyle w:val="ConsPlusTitle"/>
        <w:jc w:val="center"/>
      </w:pPr>
      <w:r>
        <w:t>РОССИЙСКОЙ ФЕДЕРАЦИИ НА ГОСУДАРСТВЕННУЮ ПОДДЕРЖКУ</w:t>
      </w:r>
    </w:p>
    <w:p w:rsidR="00D25BF5" w:rsidRDefault="00D25BF5">
      <w:pPr>
        <w:pStyle w:val="ConsPlusTitle"/>
        <w:jc w:val="center"/>
      </w:pPr>
      <w:r>
        <w:t>ПРОЕКТОВ СОЗДАНИЯ, РАЗВИТИЯ И (ИЛИ) МОДЕРНИЗАЦИИ</w:t>
      </w:r>
    </w:p>
    <w:p w:rsidR="00D25BF5" w:rsidRDefault="00D25BF5">
      <w:pPr>
        <w:pStyle w:val="ConsPlusTitle"/>
        <w:jc w:val="center"/>
      </w:pPr>
      <w:r>
        <w:t>ОБЪЕКТОВ ИНФРАСТРУКТУРЫ ПРОМЫШЛЕННЫХ ТЕХНОПАРКОВ</w:t>
      </w:r>
    </w:p>
    <w:p w:rsidR="00D25BF5" w:rsidRDefault="00D25BF5">
      <w:pPr>
        <w:pStyle w:val="ConsPlusTitle"/>
        <w:jc w:val="center"/>
      </w:pPr>
      <w:r>
        <w:t>В СФЕРЕ ЭЛЕКТРОННОЙ ПРОМЫШЛЕННОСТИ</w:t>
      </w:r>
    </w:p>
    <w:p w:rsidR="00D25BF5" w:rsidRDefault="00D25BF5">
      <w:pPr>
        <w:pStyle w:val="ConsPlusNormal"/>
        <w:jc w:val="center"/>
      </w:pPr>
    </w:p>
    <w:p w:rsidR="00D25BF5" w:rsidRDefault="00D25BF5">
      <w:pPr>
        <w:pStyle w:val="ConsPlusTitle"/>
        <w:jc w:val="center"/>
        <w:outlineLvl w:val="1"/>
      </w:pPr>
      <w:r>
        <w:t>I. Общие положения</w:t>
      </w:r>
    </w:p>
    <w:p w:rsidR="00D25BF5" w:rsidRDefault="00D25BF5">
      <w:pPr>
        <w:pStyle w:val="ConsPlusNormal"/>
        <w:jc w:val="center"/>
      </w:pPr>
    </w:p>
    <w:p w:rsidR="00D25BF5" w:rsidRDefault="00D25BF5">
      <w:pPr>
        <w:pStyle w:val="ConsPlusNormal"/>
        <w:ind w:firstLine="540"/>
        <w:jc w:val="both"/>
      </w:pPr>
      <w:r>
        <w:t>1. Настоящие Правила устанавливают цели, условия и порядок предоставления и распределения субсидий из федерального бюджета бюджетам субъектов Российской Федерации на государственную поддержку проектов создания, развития и (или) модернизации объектов инфраструктуры промышленных технопарков в сфере электронной промышленности (далее - субсидии из федерального бюджета).</w:t>
      </w:r>
    </w:p>
    <w:p w:rsidR="00D25BF5" w:rsidRDefault="00D25BF5">
      <w:pPr>
        <w:pStyle w:val="ConsPlusNormal"/>
        <w:spacing w:before="200"/>
        <w:ind w:firstLine="540"/>
        <w:jc w:val="both"/>
      </w:pPr>
      <w:bookmarkStart w:id="1" w:name="P41"/>
      <w:bookmarkEnd w:id="1"/>
      <w:r>
        <w:t xml:space="preserve">2. Субсидии из федерального бюджета предоставляются в целях софинансирования расходных обязательств субъектов Российской Федерации по финансовому обеспечению или возмещению части документально подтвержденных затрат управляющих компаний, произведенных не ранее 1 января 2020 г., на создание, развитие и (или) модернизацию объектов инфраструктуры промышленных технопарков в сфере электронной промышленности, а также в целях обеспечения мероприятий и достижения целевых индикаторов реализации </w:t>
      </w:r>
      <w:hyperlink r:id="rId5">
        <w:r>
          <w:rPr>
            <w:color w:val="0000FF"/>
          </w:rPr>
          <w:t>Стратегии</w:t>
        </w:r>
      </w:hyperlink>
      <w:r>
        <w:t xml:space="preserve"> развития электронной промышленности Российской Федерации на период до 2030 года, утвержденной распоряжением Правительства Российской Федерации от 17 января 2020 г. N 20-р (далее - Стратегия развития электронной промышленности).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3. Субсидии из федерального бюджета предоставляются в рамках федерального проекта </w:t>
      </w:r>
      <w:r>
        <w:lastRenderedPageBreak/>
        <w:t xml:space="preserve">"Развитие технологий и инфраструктуры производства электронной и радиоэлектронной продукции" государственной </w:t>
      </w:r>
      <w:hyperlink r:id="rId6">
        <w:r>
          <w:rPr>
            <w:color w:val="0000FF"/>
          </w:rPr>
          <w:t>программы</w:t>
        </w:r>
      </w:hyperlink>
      <w:r>
        <w:t xml:space="preserve"> Российской Федерации "Развитие радиоэлектронной и электронной промышленности".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4. Понятия, используемые в настоящих Правилах, означают следующее: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"заявка на участие в федеральном отборе" - подаваемое уполномоченным органом в Министерство промышленности и торговли Российской Федерации заявление об участии в федеральном отборе;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"проект" - комплекс мероприятий по созданию, развитию и (или) модернизации объектов инфраструктуры промышленного технопарка в сфере электронной промышленности, последним годом реализации которых является 2030 год;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"промышленный технопарк в сфере электронной промышленности" - промышленный технопарк, объекты промышленной и технологической инфраструктур которого предназначены для осуществления промышленного производства промышленной продукции, и (или) научно-технической деятельности, и (или) инновационной деятельности в целях освоения промышленного производства промышленной продукции в сфере электронной промышленности и коммерциализации полученных научно-технических результатов в указанной сфере;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"региональный отбор проектов" - отбор проектов в целях предоставления субсидий из бюджета субъекта Российской Федерации на финансовое обеспечение или возмещение части затрат управляющих компаний на реализацию проекта, организованный и проведенный уполномоченным органом в порядке, предусмотренном настоящими Правилами, а также нормативным правовым актом субъекта Российской Федерации;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"соглашение о предоставлении субсидии из федерального бюджета" - заключенное между субъектом Российской Федерации в лице высшего исполнительного органа субъекта Российской Федерации и Министерством промышленности и торговли Российской Федерации соглашение о предоставлении субсидии из федерального бюджета в соответствии с типовой формой соглашения, установленной Министерством финансов Российской Федерации, подготавливаемое (формируемое) и заключаемое в государственной интегрированной информационной системе управления общественными финансами "Электронный бюджет";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"создание, развитие и (или) модернизация объектов инфраструктуры промышленного технопарка в сфере электронной промышленности" - создание, строительство, модернизация и (или) реконструкция объектов промышленной инфраструктуры и (или) технологической инфраструктуры промышленного технопарка в сфере электронной промышленности и (или) приобретение оборудования в составе технологической инфраструктуры промышленного технопарка в сфере электронной промышленности;</w:t>
      </w:r>
    </w:p>
    <w:p w:rsidR="00D25BF5" w:rsidRDefault="00D25BF5">
      <w:pPr>
        <w:pStyle w:val="ConsPlusNormal"/>
        <w:spacing w:before="200"/>
        <w:ind w:firstLine="540"/>
        <w:jc w:val="both"/>
      </w:pPr>
      <w:bookmarkStart w:id="2" w:name="P50"/>
      <w:bookmarkEnd w:id="2"/>
      <w:r>
        <w:t>"уполномоченный орган" - исполнительный орган субъекта Российской Федерации, на который возлагаются функции и ответственность за проведение регионального отбора проектов, исполнение соглашения о предоставлении субсидии из федерального бюджета, осуществление координации реализации проекта в субъекте Российской Федерации, взаимодействие с Министерством промышленности и торговли Российской Федерации и представление отчетности, предусмотренной соглашением о предоставлении субсидии из федерального бюджета;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"управляющая компания" - коммерческая или некоммерческая организация, созданная в соответствии с требованиями законодательства Российской Федерации, осуществляющая управление промышленным технопарком в сфере электронной промышленности;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"федеральный отбор" - отбор субъектов Российской Федерации, реализующих проекты, проводимый Министерством промышленности и торговли Российской Федерации.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Иные понятия, используемые в настоящих Правилах, применяются в значениях, установленных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"О промышленной политике в Российской Федерации" и </w:t>
      </w:r>
      <w:hyperlink r:id="rId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27 декабря 2019 г. N 1863 "О промышленных технопарках и управляющих компаниях промышленных технопарков".</w:t>
      </w:r>
    </w:p>
    <w:p w:rsidR="00D25BF5" w:rsidRDefault="00D25BF5">
      <w:pPr>
        <w:pStyle w:val="ConsPlusNormal"/>
        <w:spacing w:before="200"/>
        <w:ind w:firstLine="540"/>
        <w:jc w:val="both"/>
      </w:pPr>
      <w:bookmarkStart w:id="3" w:name="P54"/>
      <w:bookmarkEnd w:id="3"/>
      <w:r>
        <w:t>5. Субсидии из федерального бюджета предоставляются: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а) на создание, строительство, модернизацию и (или) реконструкцию объектов промышленной и технологической инфраструктур промышленного технопарка в сфере электронной </w:t>
      </w:r>
      <w:r>
        <w:lastRenderedPageBreak/>
        <w:t>промышленности;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б) на приобретение оборудования в составе технологической инфраструктуры промышленного технопарка в сфере электронной промышленности;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в) на проектирование объектов промышленной и технологической инфраструктур промышленного технопарка в сфере электронной промышленности, включая затраты на разработку и проведение государственной экспертизы проектной документации и результатов инженерных изысканий, проведение государственной экспертизы определения сметной стоимости строительства и (или) реконструкции объектов капитального строительства промышленного технопарка в сфере электронной промышленности;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г) на разработку технических условий и (или) технологическое присоединение к сетям инженерно-технического обеспечения объектов промышленной и технологической инфраструктур промышленного технопарка в сфере электронной промышленности.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6. Субсидии из федерального бюджета предоставляются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предоставление субсидий.</w:t>
      </w:r>
    </w:p>
    <w:p w:rsidR="00D25BF5" w:rsidRDefault="00D25BF5">
      <w:pPr>
        <w:pStyle w:val="ConsPlusNormal"/>
        <w:spacing w:before="200"/>
        <w:ind w:firstLine="540"/>
        <w:jc w:val="both"/>
      </w:pPr>
      <w:bookmarkStart w:id="4" w:name="P60"/>
      <w:bookmarkEnd w:id="4"/>
      <w:r>
        <w:t xml:space="preserve">7. Субсидии из федерального бюджета предоставляются в размере не более 300 млн. рублей в год с учетом предельного уровня софинансирования расходных обязательств субъекта Российской Федерации из федерального бюджета на очередной финансовый год, определяемого в соответствии с </w:t>
      </w:r>
      <w:hyperlink r:id="rId9">
        <w:r>
          <w:rPr>
            <w:color w:val="0000FF"/>
          </w:rPr>
          <w:t>пунктом 13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 (далее - Правила формирования, предоставления и распределения субсидий), а также не превышающего 60 тыс. рублей за 1 кв. метр общей площади зданий, строений промышленного технопарка в сфере электронной промышленности.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Размер субсидии из федерального бюджета не может превышать 50 процентов фактически понесенных и (или) планируемых управляющей компанией затрат на создание, развитие и (или) модернизацию объектов инфраструктуры промышленного технопарка в сфере электронной промышленности частной формы собственности, проектная документация на которые прошла государственную экспертизу в части проверки достоверности определения сметной стоимости.</w:t>
      </w:r>
    </w:p>
    <w:p w:rsidR="00D25BF5" w:rsidRDefault="00D25BF5">
      <w:pPr>
        <w:pStyle w:val="ConsPlusNormal"/>
        <w:spacing w:before="200"/>
        <w:ind w:firstLine="540"/>
        <w:jc w:val="both"/>
      </w:pPr>
      <w:bookmarkStart w:id="5" w:name="P62"/>
      <w:bookmarkEnd w:id="5"/>
      <w:r>
        <w:t>8. Субсидии из федерального бюджета не могут быть предоставлены в целях софинансирования расходных обязательств субъектов Российской Федерации по финансовому обеспечению или возмещению части затрат управляющих компаний в следующих случаях: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а) если реализация проекта планируется на территории промышленного технопарка в сфере электронной промышленности, в отношении которого бюджету субъекта Российской Федерации или управляющей компании были предоставлены средства федерального бюджета на финансовое обеспечение или возмещение части затрат на создание, развитие и (или) модернизацию объектов инфраструктуры промышленного технопарка в сфере электронной промышленности на основании иных нормативных правовых актов Российской Федерации на цели, указанные в </w:t>
      </w:r>
      <w:hyperlink w:anchor="P41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б) если реализация проекта планируется на территории промышленного технопарка в сфере электронной промышленности, созданного на территории земельных участков в составе особых экономических зон, и предоставлены либо запланированы к предоставлению средства федерального бюджета в целях реализации Федерального </w:t>
      </w:r>
      <w:hyperlink r:id="rId10">
        <w:r>
          <w:rPr>
            <w:color w:val="0000FF"/>
          </w:rPr>
          <w:t>закона</w:t>
        </w:r>
      </w:hyperlink>
      <w:r>
        <w:t xml:space="preserve"> "Об особых экономических зонах в Российской Федерации" на создание, развитие и (или) модернизацию объектов инфраструктуры промышленного технопарка в сфере электронной промышленности в границах таких земельных участков;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в) если создание, развитие и (или) модернизация объектов инфраструктуры промышленного технопарка в сфере электронной промышленности осуществлялись за счет средств федерального бюджета или средств, источником которых являлись средства федерального бюджета.</w:t>
      </w:r>
    </w:p>
    <w:p w:rsidR="00D25BF5" w:rsidRDefault="00D25BF5">
      <w:pPr>
        <w:pStyle w:val="ConsPlusNormal"/>
        <w:jc w:val="center"/>
      </w:pPr>
    </w:p>
    <w:p w:rsidR="00D25BF5" w:rsidRDefault="00D25BF5">
      <w:pPr>
        <w:pStyle w:val="ConsPlusTitle"/>
        <w:jc w:val="center"/>
        <w:outlineLvl w:val="1"/>
      </w:pPr>
      <w:r>
        <w:t>II. Федеральный отбор и региональный отбор проектов</w:t>
      </w: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  <w:bookmarkStart w:id="6" w:name="P69"/>
      <w:bookmarkEnd w:id="6"/>
      <w:r>
        <w:lastRenderedPageBreak/>
        <w:t>9. Федеральный отбор проводится Министерством промышленности и торговли Российской Федерации ежегодно, один раз в течение календарного года.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Извещение о проведении федерального отбора, содержащее сроки, порядок и условия его проведения, размещается Министерством промышленности и торговли Российской Федерации на официальном сайте Министерства промышленности и торговли Российской Федерации в информационно-телекоммуникационной сети "Интернет".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10. Для участия в федеральном отборе субъект Российской Федерации проводит региональный отбор проектов в порядке и на условиях, которые установлены настоящими Правилами и нормативным правовым актом субъекта Российской Федерации, по итогам которого направляет в Министерство промышленности и торговли Российской Федерации в сроки, указанные в извещении, предусмотренном </w:t>
      </w:r>
      <w:hyperlink w:anchor="P69">
        <w:r>
          <w:rPr>
            <w:color w:val="0000FF"/>
          </w:rPr>
          <w:t>пунктом 9</w:t>
        </w:r>
      </w:hyperlink>
      <w:r>
        <w:t xml:space="preserve"> настоящих Правил, непосредственно или по почте заказным почтовым отправлением (с описью вложения) на бумажном носителе и в электронном виде или в электронном виде посредством системы межведомственного электронного документооборота или посредством государственной информационной системы промышленности заявку на участие в федеральном отборе с приложением документов по перечню согласно </w:t>
      </w:r>
      <w:hyperlink w:anchor="P198">
        <w:r>
          <w:rPr>
            <w:color w:val="0000FF"/>
          </w:rPr>
          <w:t>приложению N 1</w:t>
        </w:r>
      </w:hyperlink>
      <w:r>
        <w:t>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Нормативный правовой акт субъекта Российской Федерации устанавливает порядок и условия проведения регионального отбора проектов в соответствии с требованиями согласно </w:t>
      </w:r>
      <w:hyperlink w:anchor="P255">
        <w:r>
          <w:rPr>
            <w:color w:val="0000FF"/>
          </w:rPr>
          <w:t>приложению N 2</w:t>
        </w:r>
      </w:hyperlink>
      <w:r>
        <w:t>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Заявка на участие в федеральном отборе подается в отношении каждого проекта, прошедшего региональный отбор проектов.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Субъект Российской Федерации вправе подать неограниченное количество заявок на участие в федеральном отборе.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11. В региональном отборе проектов могут принять участие управляющие компании, проекты которых отвечают следующим требованиям: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а) площадь введенных в эксплуатацию и (или) создаваемых помещений промышленного технопарка в сфере электронной промышленности составляет не менее 10000 кв. метров;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б) целевые показатели эффективности реализации проекта соответствуют (равны или превышают) целевым показателям эффективности реализации проекта, предусмотренным </w:t>
      </w:r>
      <w:hyperlink w:anchor="P121">
        <w:r>
          <w:rPr>
            <w:color w:val="0000FF"/>
          </w:rPr>
          <w:t>пунктом 20</w:t>
        </w:r>
      </w:hyperlink>
      <w:r>
        <w:t xml:space="preserve"> настоящих Правил;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в) минимальный уровень внебюджетных инвестиций в рамках проекта составляет не менее 30 процентов общей стоимости проекта.</w:t>
      </w:r>
    </w:p>
    <w:p w:rsidR="00D25BF5" w:rsidRDefault="00D25BF5">
      <w:pPr>
        <w:pStyle w:val="ConsPlusNormal"/>
        <w:spacing w:before="200"/>
        <w:ind w:firstLine="540"/>
        <w:jc w:val="both"/>
      </w:pPr>
      <w:bookmarkStart w:id="7" w:name="P79"/>
      <w:bookmarkEnd w:id="7"/>
      <w:r>
        <w:t>12. Критериями федерального отбора являются: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а) наличие заявки на участие в федеральном отборе с приложением документов, приведенных в </w:t>
      </w:r>
      <w:hyperlink w:anchor="P198">
        <w:r>
          <w:rPr>
            <w:color w:val="0000FF"/>
          </w:rPr>
          <w:t>приложении N 1</w:t>
        </w:r>
      </w:hyperlink>
      <w:r>
        <w:t xml:space="preserve"> к настоящим Правилам;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б) наличие на территории субъекта Российской Федерации не менее 3 предприятий в сфере электронной промышленности;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в) наличие у субъекта Российской Федерации отрасли "производство компьютеров, электронных и оптических изделий", предусмотренной </w:t>
      </w:r>
      <w:hyperlink r:id="rId11">
        <w:r>
          <w:rPr>
            <w:color w:val="0000FF"/>
          </w:rPr>
          <w:t>приложением N 1</w:t>
        </w:r>
      </w:hyperlink>
      <w:r>
        <w:t xml:space="preserve"> к Стратегии пространственного развития Российской Федерации на период до 2025 года, утвержденной распоряжением Правительства Российской Федерации от 13 февраля 2019 г. N 207-р;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г) наличие сведений о промышленном технопарке в сфере электронной промышленности и об управляющей компании в реестре промышленных технопарков и управляющих компаний промышленных технопарков, соответствующих </w:t>
      </w:r>
      <w:hyperlink r:id="rId12">
        <w:r>
          <w:rPr>
            <w:color w:val="0000FF"/>
          </w:rPr>
          <w:t>требованиям</w:t>
        </w:r>
      </w:hyperlink>
      <w:r>
        <w:t xml:space="preserve"> к промышленным технопаркам и управляющим компаниям промышленных технопарков в целях применения к ним мер стимулирования деятельности в сфере промышленности, утвержденным постановлением Правительства Российской Федерации от 27 декабря 2019 г. N 1863 "О промышленных технопарках и управляющих компаниях промышленных технопарков", или в случае отсутствия указанных сведений письма за подписью руководителя уполномоченного органа с указанием сроков подтверждения соответствия промышленного технопарка в сфере электронной промышленности и управляющей компании указанным </w:t>
      </w:r>
      <w:hyperlink r:id="rId13">
        <w:r>
          <w:rPr>
            <w:color w:val="0000FF"/>
          </w:rPr>
          <w:t>требованиям</w:t>
        </w:r>
      </w:hyperlink>
      <w:r>
        <w:t xml:space="preserve"> с обязательством уполномоченного органа </w:t>
      </w:r>
      <w:r>
        <w:lastRenderedPageBreak/>
        <w:t xml:space="preserve">представить в Министерство промышленности и торговли Российской Федерации документы, указанные в </w:t>
      </w:r>
      <w:hyperlink w:anchor="P165">
        <w:r>
          <w:rPr>
            <w:color w:val="0000FF"/>
          </w:rPr>
          <w:t>пункте 30</w:t>
        </w:r>
      </w:hyperlink>
      <w:r>
        <w:t xml:space="preserve"> настоящих Правил, после подтверждения соответствия промышленного технопарка в сфере электронной промышленности и управляющей компании указанным </w:t>
      </w:r>
      <w:hyperlink r:id="rId14">
        <w:r>
          <w:rPr>
            <w:color w:val="0000FF"/>
          </w:rPr>
          <w:t>требованиям</w:t>
        </w:r>
      </w:hyperlink>
      <w:r>
        <w:t>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д) наличие заключенных между управляющей компанией и резидентами и (или) потенциальными резидентами промышленного технопарка в сфере электронной промышленности договоров или предварительных договоров, подтверждающих обязательства резидентов и (или) потенциальных резидентов промышленного технопарка в сфере электронной промышленности по обеспечению выпуска и реализации продукции, соответствующей мероприятиям и целевым индикаторам реализации </w:t>
      </w:r>
      <w:hyperlink r:id="rId15">
        <w:r>
          <w:rPr>
            <w:color w:val="0000FF"/>
          </w:rPr>
          <w:t>Стратегии</w:t>
        </w:r>
      </w:hyperlink>
      <w:r>
        <w:t xml:space="preserve"> развития электронной промышленности, не менее чем по 2 направлениям на конец 2026 года и не менее чем по 3 направлениям на конец 2030 года.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13. Министерство промышленности и торговли Российской Федерации в течение 60 календарных дней после получения заявок на участие в федеральном отборе осуществляет: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а) проверку полноты и комплектности представленных документов и их соответствия положениям, предусмотренным настоящими Правилами;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б) проверку соответствия субъекта Российской Федерации, представившего заявку на участие в федеральном отборе, и представленных в составе такой заявки документов критериям, указанным в </w:t>
      </w:r>
      <w:hyperlink w:anchor="P79">
        <w:r>
          <w:rPr>
            <w:color w:val="0000FF"/>
          </w:rPr>
          <w:t>пункте 12</w:t>
        </w:r>
      </w:hyperlink>
      <w:r>
        <w:t xml:space="preserve"> настоящих Правил;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в) проверку соответствия заявленных целевых показателей эффективности реализации проекта целевым показателям эффективности реализации проекта, предусмотренным </w:t>
      </w:r>
      <w:hyperlink w:anchor="P121">
        <w:r>
          <w:rPr>
            <w:color w:val="0000FF"/>
          </w:rPr>
          <w:t>пунктом 20</w:t>
        </w:r>
      </w:hyperlink>
      <w:r>
        <w:t xml:space="preserve"> настоящих Правил;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г) оценку отраслевых рисков проекта исходя из соответствия ожидаемых результатов реализации проекта </w:t>
      </w:r>
      <w:hyperlink r:id="rId16">
        <w:r>
          <w:rPr>
            <w:color w:val="0000FF"/>
          </w:rPr>
          <w:t>Стратегии</w:t>
        </w:r>
      </w:hyperlink>
      <w:r>
        <w:t xml:space="preserve"> развития электронной промышленности.</w:t>
      </w:r>
    </w:p>
    <w:p w:rsidR="00D25BF5" w:rsidRDefault="00D25BF5">
      <w:pPr>
        <w:pStyle w:val="ConsPlusNormal"/>
        <w:spacing w:before="200"/>
        <w:ind w:firstLine="540"/>
        <w:jc w:val="both"/>
      </w:pPr>
      <w:bookmarkStart w:id="8" w:name="P90"/>
      <w:bookmarkEnd w:id="8"/>
      <w:r>
        <w:t>14. Министерство промышленности и торговли Российской Федерации принимает решение о соответствии заявки на участие в федеральном отборе настоящим Правилам и о допуске проекта к федеральному отбору при одновременном соблюдении следующих условий: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а) полнота и комплектность представленных документов и соответствие их положениям, предусмотренным настоящими Правилами;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б) соответствие субъекта Российской Федерации, представившего заявку на участие в федеральном отборе, и представленных в составе заявки на участие в федеральном отборе документов критериям, указанным в </w:t>
      </w:r>
      <w:hyperlink w:anchor="P79">
        <w:r>
          <w:rPr>
            <w:color w:val="0000FF"/>
          </w:rPr>
          <w:t>пункте 12</w:t>
        </w:r>
      </w:hyperlink>
      <w:r>
        <w:t xml:space="preserve"> настоящих Правил;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в) соответствие заявленных целевых показателей эффективности реализации проекта целевым показателям эффективности реализации проекта, предусмотренным </w:t>
      </w:r>
      <w:hyperlink w:anchor="P121">
        <w:r>
          <w:rPr>
            <w:color w:val="0000FF"/>
          </w:rPr>
          <w:t>пунктом 20</w:t>
        </w:r>
      </w:hyperlink>
      <w:r>
        <w:t xml:space="preserve"> настоящих Правил;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г) наличие положительного заключения по итогам оценки отраслевых рисков проекта исходя из соответствия ожидаемых результатов реализации проекта </w:t>
      </w:r>
      <w:hyperlink r:id="rId17">
        <w:r>
          <w:rPr>
            <w:color w:val="0000FF"/>
          </w:rPr>
          <w:t>Стратегии</w:t>
        </w:r>
      </w:hyperlink>
      <w:r>
        <w:t xml:space="preserve"> развития электронной промышленности.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15. Министерство промышленности и торговли Российской Федерации принимает решение об отклонении заявки на участие в федеральном отборе в случае невыполнения хотя бы одного из условий, предусмотренных </w:t>
      </w:r>
      <w:hyperlink w:anchor="P90">
        <w:r>
          <w:rPr>
            <w:color w:val="0000FF"/>
          </w:rPr>
          <w:t>пунктом 14</w:t>
        </w:r>
      </w:hyperlink>
      <w:r>
        <w:t xml:space="preserve"> настоящих Правил.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16. В случае принятия решения о соответствии заявки на участие в федеральном отборе настоящим Правилам и о допуске проекта к федеральному отбору Министерство промышленности и торговли Российской Федерации допускает проект к федеральному отбору на конкурсной основе.</w:t>
      </w:r>
    </w:p>
    <w:p w:rsidR="00D25BF5" w:rsidRDefault="00D25BF5">
      <w:pPr>
        <w:pStyle w:val="ConsPlusNormal"/>
        <w:spacing w:before="200"/>
        <w:ind w:firstLine="540"/>
        <w:jc w:val="both"/>
      </w:pPr>
      <w:bookmarkStart w:id="9" w:name="P97"/>
      <w:bookmarkEnd w:id="9"/>
      <w:r>
        <w:t>17. Заявки на участие в федеральном отборе оцениваются и ранжируются Министерством промышленности и торговли Российской Федерации. Для формирования рейтинга заявок на участие в федеральном отборе (далее - рейтинг) каждой заявке на участие в федеральном отборе присваивается значение показателя ранжирования (R</w:t>
      </w:r>
      <w:r>
        <w:rPr>
          <w:vertAlign w:val="subscript"/>
        </w:rPr>
        <w:t>i</w:t>
      </w:r>
      <w:r>
        <w:t>), определяемое по следующей формуле:</w:t>
      </w: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jc w:val="center"/>
      </w:pPr>
      <w:r>
        <w:rPr>
          <w:noProof/>
          <w:position w:val="-23"/>
        </w:rPr>
        <w:drawing>
          <wp:inline distT="0" distB="0" distL="0" distR="0">
            <wp:extent cx="1552575" cy="4286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  <w:r>
        <w:t>где: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E</w:t>
      </w:r>
      <w:r>
        <w:rPr>
          <w:vertAlign w:val="subscript"/>
        </w:rPr>
        <w:t>i</w:t>
      </w:r>
      <w:r>
        <w:t xml:space="preserve"> - значение показателя, отражающего количество рабочих мест, планируемых к созданию резидентами и (или) потенциальными резидентами промышленного технопарка в сфере электронной промышленности на конец 2030 года, i-й заявки на участие в федеральном отборе;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E</w:t>
      </w:r>
      <w:r>
        <w:rPr>
          <w:vertAlign w:val="subscript"/>
        </w:rPr>
        <w:t>max</w:t>
      </w:r>
      <w:r>
        <w:t xml:space="preserve"> - максимальное значение показателя, отражающего количество рабочих мест, планируемых к созданию резидентами и (или) потенциальными резидентами промышленного технопарка в сфере электронной промышленности на конец 2030 года, из всех заявок на участие в федеральном отборе, участвующих в определении рейтинга;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I</w:t>
      </w:r>
      <w:r>
        <w:rPr>
          <w:vertAlign w:val="subscript"/>
        </w:rPr>
        <w:t>i</w:t>
      </w:r>
      <w:r>
        <w:t xml:space="preserve"> - значение показателя, отражающего долю внебюджетных средств в общем планируемом объеме затрат на реализацию проекта, i-й заявки на участие в федеральном отборе;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I</w:t>
      </w:r>
      <w:r>
        <w:rPr>
          <w:vertAlign w:val="subscript"/>
        </w:rPr>
        <w:t>max</w:t>
      </w:r>
      <w:r>
        <w:t xml:space="preserve"> - максимальное значение показателя, отражающего долю внебюджетных средств в общем планируемом объеме затрат на реализацию проекта, из всех заявок на участие в федеральном отборе, участвующих в определении рейтинга.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18. По результатам федерального отбора Министерство промышленности и торговли Российской Федерации присваивает порядковые номера заявкам на участие в федеральном отборе в порядке убывания значений показателей ранжирования, рассчитанных в соответствии с </w:t>
      </w:r>
      <w:hyperlink w:anchor="P97">
        <w:r>
          <w:rPr>
            <w:color w:val="0000FF"/>
          </w:rPr>
          <w:t>пунктом 17</w:t>
        </w:r>
      </w:hyperlink>
      <w:r>
        <w:t xml:space="preserve"> настоящих Правил. В случае наличия заявок на участие в федеральном отборе, имеющих одинаковое значение показателя ранжирования, меньший порядковый номер присваивается заявке на участие в федеральном отборе, поступившей ранее других заявок на участие в федеральном отборе, имеющих одинаковое значение показателя ранжирования.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19. Субсидии из федерального бюджета распределяются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предоставление субсидий из федерального бюджета на цели, указанные в </w:t>
      </w:r>
      <w:hyperlink w:anchor="P41">
        <w:r>
          <w:rPr>
            <w:color w:val="0000FF"/>
          </w:rPr>
          <w:t>пункте 2</w:t>
        </w:r>
      </w:hyperlink>
      <w:r>
        <w:t xml:space="preserve"> настоящих Правил, между субъектами Российской Федерации в порядке возрастания порядковых номеров заявок на участие в федеральном отборе.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Размер субсидий из федерального бюджета, предоставляемых бюджету i-го субъекта Российской Федерации, которому по результатам федерального отбора могут быть предоставлены субсидии из федерального бюджета в размере потребности i-го субъекта Российской Федерации в финансовом обеспечении расходного обязательства субъекта Российской Федерации в полном объеме (V</w:t>
      </w:r>
      <w:r>
        <w:rPr>
          <w:vertAlign w:val="subscript"/>
        </w:rPr>
        <w:t>i</w:t>
      </w:r>
      <w:r>
        <w:t>), определяется по следующей формуле:</w:t>
      </w: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jc w:val="center"/>
      </w:pPr>
      <w:r>
        <w:rPr>
          <w:noProof/>
          <w:position w:val="-28"/>
        </w:rPr>
        <w:drawing>
          <wp:inline distT="0" distB="0" distL="0" distR="0">
            <wp:extent cx="1295400" cy="48577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  <w:r>
        <w:t>где: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V</w:t>
      </w:r>
      <w:r>
        <w:rPr>
          <w:vertAlign w:val="subscript"/>
        </w:rPr>
        <w:t>общ</w:t>
      </w:r>
      <w:r>
        <w:t xml:space="preserve"> - общий объем бюджетных ассигнований, предусмотренных в федеральном бюджете на предоставление субсидий из федерального бюджета;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P</w:t>
      </w:r>
      <w:r>
        <w:rPr>
          <w:vertAlign w:val="subscript"/>
        </w:rPr>
        <w:t>i</w:t>
      </w:r>
      <w:r>
        <w:t xml:space="preserve"> - потребность в финансовом обеспечении расходного обязательства субъекта Российской Федерации в соответствии с </w:t>
      </w:r>
      <w:hyperlink w:anchor="P54">
        <w:r>
          <w:rPr>
            <w:color w:val="0000FF"/>
          </w:rPr>
          <w:t>пунктом 5</w:t>
        </w:r>
      </w:hyperlink>
      <w:r>
        <w:t xml:space="preserve"> настоящих Правил, определенная с учетом положений </w:t>
      </w:r>
      <w:hyperlink w:anchor="P60">
        <w:r>
          <w:rPr>
            <w:color w:val="0000FF"/>
          </w:rPr>
          <w:t>пункта 7</w:t>
        </w:r>
      </w:hyperlink>
      <w:r>
        <w:t xml:space="preserve"> настоящих Правил;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Y</w:t>
      </w:r>
      <w:r>
        <w:rPr>
          <w:vertAlign w:val="subscript"/>
        </w:rPr>
        <w:t>i</w:t>
      </w:r>
      <w:r>
        <w:t xml:space="preserve"> - предельный уровень софинансирования расходного обязательства субъекта Российской Федерации из федерального бюджета, определяемый в соответствии с </w:t>
      </w:r>
      <w:hyperlink r:id="rId20">
        <w:r>
          <w:rPr>
            <w:color w:val="0000FF"/>
          </w:rPr>
          <w:t>пунктом 13</w:t>
        </w:r>
      </w:hyperlink>
      <w:r>
        <w:t xml:space="preserve"> Правил формирования, предоставления и распределения субсидий;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n - количество субъектов Российской Федерации, которым по результатам федерального отбора могут быть предоставлены субсидии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предоставление субсидий на цели, указанные в </w:t>
      </w:r>
      <w:hyperlink w:anchor="P4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Размер субсидий из федерального бюджета, предоставляемых бюджету n-го субъекта </w:t>
      </w:r>
      <w:r>
        <w:lastRenderedPageBreak/>
        <w:t xml:space="preserve">Российской Федерации, которому по результатам федерального отбора могут быть предоставлены субсидии из федерального бюджета в размере потребности n-го субъекта Российской Федерации в финансовом обеспечении расходного обязательства субъекта Российской Федерации в пределах остатка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предоставление субсидий на цели, указанные в </w:t>
      </w:r>
      <w:hyperlink w:anchor="P41">
        <w:r>
          <w:rPr>
            <w:color w:val="0000FF"/>
          </w:rPr>
          <w:t>пункте 2</w:t>
        </w:r>
      </w:hyperlink>
      <w:r>
        <w:t xml:space="preserve"> настоящих Правил (V</w:t>
      </w:r>
      <w:r>
        <w:rPr>
          <w:vertAlign w:val="subscript"/>
        </w:rPr>
        <w:t>n</w:t>
      </w:r>
      <w:r>
        <w:t>), определяется по следующей формуле:</w:t>
      </w:r>
    </w:p>
    <w:p w:rsidR="00D25BF5" w:rsidRDefault="00D25BF5">
      <w:pPr>
        <w:pStyle w:val="ConsPlusNormal"/>
        <w:jc w:val="center"/>
      </w:pPr>
    </w:p>
    <w:p w:rsidR="00D25BF5" w:rsidRDefault="00D25BF5">
      <w:pPr>
        <w:pStyle w:val="ConsPlusNormal"/>
        <w:jc w:val="center"/>
      </w:pPr>
      <w:r>
        <w:rPr>
          <w:noProof/>
          <w:position w:val="-14"/>
        </w:rPr>
        <w:drawing>
          <wp:inline distT="0" distB="0" distL="0" distR="0">
            <wp:extent cx="1181100" cy="30480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  <w:bookmarkStart w:id="10" w:name="P121"/>
      <w:bookmarkEnd w:id="10"/>
      <w:r>
        <w:t>20. Целевыми показателями эффективности реализации проекта являются: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а) уровень заполняемости полезной площади промышленного технопарка в сфере электронной промышленности: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на конец 2026 года - не менее 50 процентов, в том числе не менее 25 процентов резидентами, осуществляющими деятельность в сфере электронной промышленности;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на конец 2030 года - не менее 80 процентов, в том числе не менее 50 процентов резидентами, осуществляющими деятельность в сфере электронной промышленности;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б) удельный объем отгруженных товаров собственного производства, работ и услуг, выполненных на территории промышленного парка в сфере электронной промышленности его резидентами: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на конец 2026 года - не менее 20 тыс. рублей на 1 кв. метр общей площади зданий, строений промышленного технопарка в сфере электронной промышленности, в том числе не менее 10 тыс. рублей по резидентам, осуществляющим деятельность в сфере электронной промышленности;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на конец 2030 года - не менее 60 тыс. рублей на 1 кв. метр общей площади зданий, строений промышленного технопарка в сфере электронной промышленности, в том числе не менее 30 тыс. рублей по резидентам, осуществляющим деятельность в сфере электронной промышленности;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в) количество созданных резидентами промышленного технопарка в сфере электронной промышленности рабочих мест: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на конец 2026 года - не менее 100 единиц, в том числе не менее 50 единиц резидентами, осуществляющими деятельность в сфере электронной промышленности;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на конец 2030 года - не менее 200 единиц, в том числе не менее 100 единиц резидентами, осуществляющими деятельность в сфере электронной промышленности.</w:t>
      </w:r>
    </w:p>
    <w:p w:rsidR="00D25BF5" w:rsidRDefault="00D25BF5">
      <w:pPr>
        <w:pStyle w:val="ConsPlusNormal"/>
        <w:jc w:val="center"/>
      </w:pPr>
    </w:p>
    <w:p w:rsidR="00D25BF5" w:rsidRDefault="00D25BF5">
      <w:pPr>
        <w:pStyle w:val="ConsPlusTitle"/>
        <w:jc w:val="center"/>
        <w:outlineLvl w:val="1"/>
      </w:pPr>
      <w:r>
        <w:t>III. Предоставление субсидий из федерального бюджета</w:t>
      </w: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  <w:r>
        <w:t>21. Соглашение о предоставлении субсидии из федерального бюджета и дополнительные соглашения к нему, предусматривающие внесение в него изменений или его расторжение, включают в том числе следующие положения: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а) перечень мероприятий по созданию, развитию и (или) модернизации объектов инфраструктуры промышленного технопарка в сфере электронной промышленности с указанием размера затрат управляющей компании на их реализацию, а также перечень объектов промышленной и технологической инфраструктуры промышленного технопарка в сфере электронной промышленности, на создание, развитие и (или) модернизацию которых запланированы или понесены расходы управляющей компанией;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б) условия возврата в федеральный бюджет субъектом Российской Федерации субсидии из федерального бюджета в случае недостижения установленных соглашением о предоставлении субсидии из федерального бюджета значений результатов использования субсидии из федерального бюджета;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в) обязательство субъекта Российской Федерации по организации мониторинга установленных соглашением о предоставлении субсидии из федерального бюджета значений результатов использования субсидии из федерального бюджета;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lastRenderedPageBreak/>
        <w:t>г) перечень документов, представляемых субъектом Российской Федерации в Министерство промышленности и торговли Российской Федерации для получения субсидии из федерального бюджета.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22. Субсидии из федерального бюджета предоставляются при соблюдении следующих условий: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а) наличие правовых актов субъекта Российской Федерации, утверждающих перечень мероприятий, при реализации которых возникают расходные обязательства субъекта Российской Федерации, в целях софинансирования которых предоставляются субсидии из федерального бюджета;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б) наличие в бюджете субъекта Российской Федерации бюджетных ассигнований на исполнение расходного обязательства субъекта Российской Федерации, софинансирование которого осуществляется из федерального бюджета, в объеме, необходимом для его исполнения;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в) заключение соглашения о предоставлении субсидии из федерального бюджета в соответствии с </w:t>
      </w:r>
      <w:hyperlink r:id="rId22">
        <w:r>
          <w:rPr>
            <w:color w:val="0000FF"/>
          </w:rPr>
          <w:t>пунктом 10</w:t>
        </w:r>
      </w:hyperlink>
      <w:r>
        <w:t xml:space="preserve"> Правил формирования, предоставления и распределения субсидий.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23. Для заключения соглашения о предоставлении субсидии из федерального бюджета уполномоченный орган представляет в Министерство промышленности и торговли Российской Федерации заявку на заключение соглашения о предоставлении субсидии из федерального бюджета в одном экземпляре непосредственно или по почте заказным почтовым отправлением (с описью вложения) на бумажном носителе и ее копию в электронном виде или посредством государственной информационной системы промышленности.</w:t>
      </w:r>
    </w:p>
    <w:p w:rsidR="00D25BF5" w:rsidRDefault="00D25BF5">
      <w:pPr>
        <w:pStyle w:val="ConsPlusNormal"/>
        <w:spacing w:before="200"/>
        <w:ind w:firstLine="540"/>
        <w:jc w:val="both"/>
      </w:pPr>
      <w:bookmarkStart w:id="11" w:name="P144"/>
      <w:bookmarkEnd w:id="11"/>
      <w:r>
        <w:t>24. Заявка на заключение соглашения о предоставлении субсидии из федерального бюджета подается субъектом Российской Федерации в Министерство промышленности и торговли Российской Федерации не ранее даты официального опубликования федерального закона о федеральном бюджете на очередной финансовый год и плановый период, но не позднее чем через 7 рабочих дней с указанной даты, и включает: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а) письмо за подписью руководителя уполномоченного органа (лица, исполняющего его обязанности) о намерении заключить соглашение о предоставлении субсидии из федерального бюджета с приложением расчета запрашиваемого размера субсидии из федерального бюджета;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б) документы, подтверждающие полномочия лиц по совершению сделок от имени уполномоченного органа;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в) перечень мероприятий по созданию, развитию и (или) модернизации объектов инфраструктуры промышленного технопарка в сфере электронной промышленности с указанием размера затрат управляющей компании на их реализацию и перечень объектов промышленной и технологической инфраструктур промышленного технопарка в сфере электронной промышленности, на создание, развитие и (или) модернизацию которых запланированы или понесены расходы управляющей компанией;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г) указание на целевое использование субсидии - финансовое обеспечение затрат управляющей компании либо возмещение части произведенных и документально подтвержденных затрат управляющей компании;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д) выписку из закона о бюджете субъекта Российской Федерации на текущий финансовый год и плановый период (сводной бюджетной росписи бюджета субъекта Российской Федерации), подтверждающую наличие в бюджете субъекта Российской Федерации бюджетных ассигнований на исполнение расходных обязательств субъекта Российской Федерации, в целях софинансирования которых предоставляются субсидии из федерального бюджета, или письмо за подписью руководителя высшего исполнительного органа субъекта Российской Федерации (лица, исполняющего его обязанности) с обязательством обеспечить наличие в бюджете субъекта Российской Федерации бюджетных ассигнований на указанные цели в случае принятия Министерством промышленности и торговли Российской Федерации решения о заключении соглашения о предоставлении субсидии из федерального бюджета.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25. В случае непредставления субъектом Российской Федерации заявки на заключение соглашения о предоставлении субсидии из федерального бюджета в срок, предусмотренный </w:t>
      </w:r>
      <w:hyperlink w:anchor="P144">
        <w:r>
          <w:rPr>
            <w:color w:val="0000FF"/>
          </w:rPr>
          <w:t>абзацем первым пункта 24</w:t>
        </w:r>
      </w:hyperlink>
      <w:r>
        <w:t xml:space="preserve"> настоящих Правил, субъект Российской Федерации признается </w:t>
      </w:r>
      <w:r>
        <w:lastRenderedPageBreak/>
        <w:t>уклонившимся от заключения соглашения о предоставлении субсидии из федерального бюджета.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26. Министерство промышленности и торговли Российской Федерации при получении заявки на заключение соглашения о предоставлении субсидии из федерального бюджета: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а) проверяет полноту и комплектность документов, предусмотренных </w:t>
      </w:r>
      <w:hyperlink w:anchor="P144">
        <w:r>
          <w:rPr>
            <w:color w:val="0000FF"/>
          </w:rPr>
          <w:t>пунктом 24</w:t>
        </w:r>
      </w:hyperlink>
      <w:r>
        <w:t xml:space="preserve"> настоящих Правил;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б) рассматривает заявку на заключение соглашения о предоставлении субсидии из федерального бюджета в течение 10 рабочих дней со дня ее получения на предмет ее соответствия положениям, предусмотренным </w:t>
      </w:r>
      <w:hyperlink w:anchor="P54">
        <w:r>
          <w:rPr>
            <w:color w:val="0000FF"/>
          </w:rPr>
          <w:t>пунктами 5</w:t>
        </w:r>
      </w:hyperlink>
      <w:r>
        <w:t xml:space="preserve">, </w:t>
      </w:r>
      <w:hyperlink w:anchor="P60">
        <w:r>
          <w:rPr>
            <w:color w:val="0000FF"/>
          </w:rPr>
          <w:t>7</w:t>
        </w:r>
      </w:hyperlink>
      <w:r>
        <w:t xml:space="preserve"> и </w:t>
      </w:r>
      <w:hyperlink w:anchor="P62">
        <w:r>
          <w:rPr>
            <w:color w:val="0000FF"/>
          </w:rPr>
          <w:t>8</w:t>
        </w:r>
      </w:hyperlink>
      <w:r>
        <w:t xml:space="preserve"> настоящих Правил, и принимает решение о заключении соглашения о предоставлении субсидии из федерального бюджета либо об отказе в его заключении;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в) направляет в уполномоченный орган решение о заключении соглашения о предоставлении субсидии из федерального бюджета либо об отказе в его заключении в течение 5 рабочих дней со дня принятия соответствующего решения.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27. Решение об отказе в заключении соглашения о предоставлении субсидии из федерального бюджета принимается в следующих случаях: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а) несоответствие заявки положениям, предусмотренным </w:t>
      </w:r>
      <w:hyperlink w:anchor="P54">
        <w:r>
          <w:rPr>
            <w:color w:val="0000FF"/>
          </w:rPr>
          <w:t>пунктами 5</w:t>
        </w:r>
      </w:hyperlink>
      <w:r>
        <w:t xml:space="preserve">, </w:t>
      </w:r>
      <w:hyperlink w:anchor="P60">
        <w:r>
          <w:rPr>
            <w:color w:val="0000FF"/>
          </w:rPr>
          <w:t>7</w:t>
        </w:r>
      </w:hyperlink>
      <w:r>
        <w:t xml:space="preserve"> и </w:t>
      </w:r>
      <w:hyperlink w:anchor="P62">
        <w:r>
          <w:rPr>
            <w:color w:val="0000FF"/>
          </w:rPr>
          <w:t>8</w:t>
        </w:r>
      </w:hyperlink>
      <w:r>
        <w:t xml:space="preserve"> настоящих Правил;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б) представление заявки на заключение соглашения о предоставлении субсидии из федерального бюджета не в полном объеме;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в) представление заявки на заключение соглашения о предоставлении субсидии из федерального бюджета позже срока, предусмотренного </w:t>
      </w:r>
      <w:hyperlink w:anchor="P144">
        <w:r>
          <w:rPr>
            <w:color w:val="0000FF"/>
          </w:rPr>
          <w:t>абзацем первым пункта 24</w:t>
        </w:r>
      </w:hyperlink>
      <w:r>
        <w:t xml:space="preserve"> настоящих Правил.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28. Перечисление субсидии из федерального бюджета осуществляется в установленном порядке на единые счета бюджетов, открытые финансовым органам субъектов Российской Федерации в территориальных органах Федерального казначейства.</w:t>
      </w:r>
    </w:p>
    <w:p w:rsidR="00D25BF5" w:rsidRDefault="00D25BF5">
      <w:pPr>
        <w:pStyle w:val="ConsPlusNormal"/>
        <w:spacing w:before="200"/>
        <w:ind w:firstLine="540"/>
        <w:jc w:val="both"/>
      </w:pPr>
      <w:bookmarkStart w:id="12" w:name="P160"/>
      <w:bookmarkEnd w:id="12"/>
      <w:r>
        <w:t>29. Для получения субсидии из федерального бюджета уполномоченный орган не чаще одного раза в год, не позднее 1 июля, представляет в Министерство промышленности и торговли Российской Федерации: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а) заявку на предоставление субсидии из федерального бюджета с указанием запрашиваемого размера субсидии из федерального бюджета;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б) справку об отсутствии на начало текущего финансового года просроченной задолженности субъекта Российской Федерации перед федеральным бюджетом;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в) пояснительную записку, содержащую описание использования средств управляющей компании на создание, развитие и (или) модернизацию объектов инфраструктуры промышленного технопарка в сфере электронной промышленности в объеме запрашиваемого размера субсидии из федерального бюджета на текущий финансовый год;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г) заверенные в установленном порядке копии положительного заключения государственной экспертизы проектной документации и положительного заключения о проверке достоверности определения сметной стоимости в соответствии с </w:t>
      </w:r>
      <w:hyperlink r:id="rId23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5 марта 2007 г. N 145 "О порядке организации и проведения государственной экспертизы проектной документации и результатов инженерных изысканий" или актов о вводе в эксплуатацию и указанного положительного заключения о достоверности сметной стоимости в отношении объектов промышленной и технологической инфраструктур промышленного технопарка в сфере электронной промышленности, на создание, развитие и (или) модернизацию которых использованы и (или) планируется использовать средства субъекта Российской Федерации.</w:t>
      </w:r>
    </w:p>
    <w:p w:rsidR="00D25BF5" w:rsidRDefault="00D25BF5">
      <w:pPr>
        <w:pStyle w:val="ConsPlusNormal"/>
        <w:spacing w:before="200"/>
        <w:ind w:firstLine="540"/>
        <w:jc w:val="both"/>
      </w:pPr>
      <w:bookmarkStart w:id="13" w:name="P165"/>
      <w:bookmarkEnd w:id="13"/>
      <w:r>
        <w:t>30. Основаниями для отказа в предоставлении субсидии из федерального бюджета являются: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а) несоответствие документов, представленных в соответствии с </w:t>
      </w:r>
      <w:hyperlink w:anchor="P160">
        <w:r>
          <w:rPr>
            <w:color w:val="0000FF"/>
          </w:rPr>
          <w:t>пунктом 29</w:t>
        </w:r>
      </w:hyperlink>
      <w:r>
        <w:t xml:space="preserve"> настоящих Правил, положениям, предусмотренным </w:t>
      </w:r>
      <w:hyperlink w:anchor="P54">
        <w:r>
          <w:rPr>
            <w:color w:val="0000FF"/>
          </w:rPr>
          <w:t>пунктами 5</w:t>
        </w:r>
      </w:hyperlink>
      <w:r>
        <w:t xml:space="preserve">, </w:t>
      </w:r>
      <w:hyperlink w:anchor="P60">
        <w:r>
          <w:rPr>
            <w:color w:val="0000FF"/>
          </w:rPr>
          <w:t>7</w:t>
        </w:r>
      </w:hyperlink>
      <w:r>
        <w:t xml:space="preserve"> и </w:t>
      </w:r>
      <w:hyperlink w:anchor="P62">
        <w:r>
          <w:rPr>
            <w:color w:val="0000FF"/>
          </w:rPr>
          <w:t>8</w:t>
        </w:r>
      </w:hyperlink>
      <w:r>
        <w:t xml:space="preserve"> настоящих Правил;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б) непредставление или представление неполного комплекта документов, указанных в </w:t>
      </w:r>
      <w:hyperlink w:anchor="P160">
        <w:r>
          <w:rPr>
            <w:color w:val="0000FF"/>
          </w:rPr>
          <w:t xml:space="preserve">пункте </w:t>
        </w:r>
        <w:r>
          <w:rPr>
            <w:color w:val="0000FF"/>
          </w:rPr>
          <w:lastRenderedPageBreak/>
          <w:t>29</w:t>
        </w:r>
      </w:hyperlink>
      <w:r>
        <w:t xml:space="preserve"> настоящих Правил;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в) наличие у субъекта Российской Федерации по состоянию на начало текущего финансового года просроченной задолженности перед федеральным бюджетом;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г) отсутствие сведений о промышленном технопарке в сфере электронной промышленности и управляющей компании в реестре промышленных технопарков и управляющих компаний промышленных технопарков.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31. Контроль за соблюдением субъектами Российской Федерации условий предоставления субсидии из федерального бюджета осуществляется Министерством промышленности и торговли Российской Федерации и уполномоченными органами государственного финансового контроля.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32. Субъект Российской Федерации в соответствии с законодательством Российской Федерации несет ответственность за достоверность сведений, содержащихся в документах, представляемых в соответствии с настоящими Правилами в территориальные органы государственного финансового контроля и Министерство финансов Российской Федерации.</w:t>
      </w:r>
    </w:p>
    <w:p w:rsidR="00D25BF5" w:rsidRDefault="00D25BF5">
      <w:pPr>
        <w:pStyle w:val="ConsPlusNormal"/>
        <w:jc w:val="center"/>
      </w:pPr>
    </w:p>
    <w:p w:rsidR="00D25BF5" w:rsidRDefault="00D25BF5">
      <w:pPr>
        <w:pStyle w:val="ConsPlusTitle"/>
        <w:jc w:val="center"/>
        <w:outlineLvl w:val="1"/>
      </w:pPr>
      <w:r>
        <w:t>IV. Мониторинг и контроль реализации проектов</w:t>
      </w:r>
    </w:p>
    <w:p w:rsidR="00D25BF5" w:rsidRDefault="00D25BF5">
      <w:pPr>
        <w:pStyle w:val="ConsPlusNormal"/>
        <w:jc w:val="center"/>
      </w:pPr>
    </w:p>
    <w:p w:rsidR="00D25BF5" w:rsidRDefault="00D25BF5">
      <w:pPr>
        <w:pStyle w:val="ConsPlusNormal"/>
        <w:ind w:firstLine="540"/>
        <w:jc w:val="both"/>
      </w:pPr>
      <w:r>
        <w:t xml:space="preserve">33. Результатом использования субсидии из федерального бюджета является уровень достижения целевых показателей эффективности реализации проекта, предусмотренных </w:t>
      </w:r>
      <w:hyperlink w:anchor="P121">
        <w:r>
          <w:rPr>
            <w:color w:val="0000FF"/>
          </w:rPr>
          <w:t>пунктом 20</w:t>
        </w:r>
      </w:hyperlink>
      <w:r>
        <w:t xml:space="preserve"> настоящих Правил.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34. Министерство промышленности и торговли Российской Федерации осуществляет: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а) мониторинг реализации проекта посредством сопоставления фактических и планируемых значений результатов использования субсидии из федерального бюджета, предусмотренных соглашением о предоставлении субсидии из федерального бюджета;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б) проведение плановых выездных проверок реализации проекта не реже одного раза в 4 года в течение всего срока реализации проекта.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35. В случае нарушения субъектом Российской Федерации обязательств по достижению результатов использования субсидии из федерального бюджета, предусмотренных соглашением о предоставлении субсидии из федерального бюджета, объем средств, подлежащий возврату из бюджета субъекта Российской Федерации в федеральный бюджет, рассчитывается в порядке, установленном </w:t>
      </w:r>
      <w:hyperlink r:id="rId24">
        <w:r>
          <w:rPr>
            <w:color w:val="0000FF"/>
          </w:rPr>
          <w:t>пунктами 16</w:t>
        </w:r>
      </w:hyperlink>
      <w:r>
        <w:t xml:space="preserve"> - </w:t>
      </w:r>
      <w:hyperlink r:id="rId25">
        <w:r>
          <w:rPr>
            <w:color w:val="0000FF"/>
          </w:rPr>
          <w:t>18</w:t>
        </w:r>
      </w:hyperlink>
      <w:r>
        <w:t xml:space="preserve"> Правил формирования, предоставления и распределения субсидий.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Освобождение субъектов Российской Федерации от применения мер ответственности, предусмотренных </w:t>
      </w:r>
      <w:hyperlink r:id="rId26">
        <w:r>
          <w:rPr>
            <w:color w:val="0000FF"/>
          </w:rPr>
          <w:t>пунктами 16</w:t>
        </w:r>
      </w:hyperlink>
      <w:r>
        <w:t xml:space="preserve"> - </w:t>
      </w:r>
      <w:hyperlink r:id="rId27">
        <w:r>
          <w:rPr>
            <w:color w:val="0000FF"/>
          </w:rPr>
          <w:t>18</w:t>
        </w:r>
      </w:hyperlink>
      <w:r>
        <w:t xml:space="preserve"> Правил формирования, предоставления и распределения субсидий, осуществляется в соответствии с </w:t>
      </w:r>
      <w:hyperlink r:id="rId28">
        <w:r>
          <w:rPr>
            <w:color w:val="0000FF"/>
          </w:rPr>
          <w:t>пунктом 20</w:t>
        </w:r>
      </w:hyperlink>
      <w:r>
        <w:t xml:space="preserve"> Правил формирования, предоставления и распределения субсидий.</w:t>
      </w: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jc w:val="right"/>
        <w:outlineLvl w:val="1"/>
      </w:pPr>
      <w:r>
        <w:t>Приложение N 1</w:t>
      </w:r>
    </w:p>
    <w:p w:rsidR="00D25BF5" w:rsidRDefault="00D25BF5">
      <w:pPr>
        <w:pStyle w:val="ConsPlusNormal"/>
        <w:jc w:val="right"/>
      </w:pPr>
      <w:r>
        <w:t>к Правилам предоставления</w:t>
      </w:r>
    </w:p>
    <w:p w:rsidR="00D25BF5" w:rsidRDefault="00D25BF5">
      <w:pPr>
        <w:pStyle w:val="ConsPlusNormal"/>
        <w:jc w:val="right"/>
      </w:pPr>
      <w:r>
        <w:t>и распределения субсидий</w:t>
      </w:r>
    </w:p>
    <w:p w:rsidR="00D25BF5" w:rsidRDefault="00D25BF5">
      <w:pPr>
        <w:pStyle w:val="ConsPlusNormal"/>
        <w:jc w:val="right"/>
      </w:pPr>
      <w:r>
        <w:t>из федерального бюджета бюджетам</w:t>
      </w:r>
    </w:p>
    <w:p w:rsidR="00D25BF5" w:rsidRDefault="00D25BF5">
      <w:pPr>
        <w:pStyle w:val="ConsPlusNormal"/>
        <w:jc w:val="right"/>
      </w:pPr>
      <w:r>
        <w:t>субъектов Российской Федерации</w:t>
      </w:r>
    </w:p>
    <w:p w:rsidR="00D25BF5" w:rsidRDefault="00D25BF5">
      <w:pPr>
        <w:pStyle w:val="ConsPlusNormal"/>
        <w:jc w:val="right"/>
      </w:pPr>
      <w:r>
        <w:t>на государственную поддержку</w:t>
      </w:r>
    </w:p>
    <w:p w:rsidR="00D25BF5" w:rsidRDefault="00D25BF5">
      <w:pPr>
        <w:pStyle w:val="ConsPlusNormal"/>
        <w:jc w:val="right"/>
      </w:pPr>
      <w:r>
        <w:t>проектов создания, развития</w:t>
      </w:r>
    </w:p>
    <w:p w:rsidR="00D25BF5" w:rsidRDefault="00D25BF5">
      <w:pPr>
        <w:pStyle w:val="ConsPlusNormal"/>
        <w:jc w:val="right"/>
      </w:pPr>
      <w:r>
        <w:t>и (или) модернизации объектов</w:t>
      </w:r>
    </w:p>
    <w:p w:rsidR="00D25BF5" w:rsidRDefault="00D25BF5">
      <w:pPr>
        <w:pStyle w:val="ConsPlusNormal"/>
        <w:jc w:val="right"/>
      </w:pPr>
      <w:r>
        <w:t>инфраструктуры промышленных</w:t>
      </w:r>
    </w:p>
    <w:p w:rsidR="00D25BF5" w:rsidRDefault="00D25BF5">
      <w:pPr>
        <w:pStyle w:val="ConsPlusNormal"/>
        <w:jc w:val="right"/>
      </w:pPr>
      <w:r>
        <w:t>технопарков в сфере</w:t>
      </w:r>
    </w:p>
    <w:p w:rsidR="00D25BF5" w:rsidRDefault="00D25BF5">
      <w:pPr>
        <w:pStyle w:val="ConsPlusNormal"/>
        <w:jc w:val="right"/>
      </w:pPr>
      <w:r>
        <w:t>электронной промышленности</w:t>
      </w:r>
    </w:p>
    <w:p w:rsidR="00D25BF5" w:rsidRDefault="00D25BF5">
      <w:pPr>
        <w:pStyle w:val="ConsPlusNormal"/>
        <w:jc w:val="center"/>
      </w:pPr>
    </w:p>
    <w:p w:rsidR="00D25BF5" w:rsidRDefault="00D25BF5">
      <w:pPr>
        <w:pStyle w:val="ConsPlusTitle"/>
        <w:jc w:val="center"/>
      </w:pPr>
      <w:bookmarkStart w:id="14" w:name="P198"/>
      <w:bookmarkEnd w:id="14"/>
      <w:r>
        <w:t>ПЕРЕЧЕНЬ</w:t>
      </w:r>
    </w:p>
    <w:p w:rsidR="00D25BF5" w:rsidRDefault="00D25BF5">
      <w:pPr>
        <w:pStyle w:val="ConsPlusTitle"/>
        <w:jc w:val="center"/>
      </w:pPr>
      <w:r>
        <w:t>ДОКУМЕНТОВ, ПРЕДСТАВЛЯЕМЫХ В СОСТАВЕ ЗАЯВКИ СУБЪЕКТА</w:t>
      </w:r>
    </w:p>
    <w:p w:rsidR="00D25BF5" w:rsidRDefault="00D25BF5">
      <w:pPr>
        <w:pStyle w:val="ConsPlusTitle"/>
        <w:jc w:val="center"/>
      </w:pPr>
      <w:r>
        <w:t>РОССИЙСКОЙ ФЕДЕРАЦИИ НА УЧАСТИЕ В ФЕДЕРАЛЬНОМ ОТБОРЕ</w:t>
      </w:r>
    </w:p>
    <w:p w:rsidR="00D25BF5" w:rsidRDefault="00D25BF5">
      <w:pPr>
        <w:pStyle w:val="ConsPlusTitle"/>
        <w:jc w:val="center"/>
      </w:pPr>
      <w:r>
        <w:lastRenderedPageBreak/>
        <w:t>ПРОЕКТОВ СОЗДАНИЯ, РАЗВИТИЯ И (ИЛИ) МОДЕРНИЗАЦИИ</w:t>
      </w:r>
    </w:p>
    <w:p w:rsidR="00D25BF5" w:rsidRDefault="00D25BF5">
      <w:pPr>
        <w:pStyle w:val="ConsPlusTitle"/>
        <w:jc w:val="center"/>
      </w:pPr>
      <w:r>
        <w:t>ОБЪЕКТОВ ИНФРАСТРУКТУРЫ ПРОМЫШЛЕННЫХ ТЕХНОПАРКОВ</w:t>
      </w:r>
    </w:p>
    <w:p w:rsidR="00D25BF5" w:rsidRDefault="00D25BF5">
      <w:pPr>
        <w:pStyle w:val="ConsPlusTitle"/>
        <w:jc w:val="center"/>
      </w:pPr>
      <w:r>
        <w:t>В СФЕРЕ ЭЛЕКТРОННОЙ ПРОМЫШЛЕННОСТИ</w:t>
      </w:r>
    </w:p>
    <w:p w:rsidR="00D25BF5" w:rsidRDefault="00D25BF5">
      <w:pPr>
        <w:pStyle w:val="ConsPlusNormal"/>
        <w:jc w:val="center"/>
      </w:pPr>
    </w:p>
    <w:p w:rsidR="00D25BF5" w:rsidRDefault="00D25BF5">
      <w:pPr>
        <w:pStyle w:val="ConsPlusNormal"/>
        <w:ind w:firstLine="540"/>
        <w:jc w:val="both"/>
      </w:pPr>
      <w:r>
        <w:t>1. Заявка на участие в федеральном отборе проектов создания, развития и (или) модернизации объектов инфраструктуры промышленных технопарков в сфере электронной промышленности (далее соответственно - проект, федеральный отбор).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2. Финансово-экономическое обоснование заявляемой суммы субсидии из федерального бюджета бюджетам субъектов Российской Федерации на государственную поддержку проектов создания, развития и (или) модернизации объектов инфраструктуры промышленных технопарков в сфере электронной промышленности (далее - субсидии из федерального бюджета) с учетом требований и ограничений, предусмотренных </w:t>
      </w:r>
      <w:hyperlink w:anchor="P60">
        <w:r>
          <w:rPr>
            <w:color w:val="0000FF"/>
          </w:rPr>
          <w:t>пунктом 7</w:t>
        </w:r>
      </w:hyperlink>
      <w:r>
        <w:t xml:space="preserve"> Правил предоставления и распределения субсидий из федерального бюджета бюджетам субъектов Российской Федерации на государственную поддержку проектов создания, развития и (или) модернизации объектов инфраструктуры промышленных технопарков в сфере электронной промышленности, утвержденных постановлением Правительства Российской Федерации от 19 сентября 2022 г. N 1659 "Об утверждении Правил предоставления и распределения субсидий из федерального бюджета бюджетам субъектов Российской Федерации на государственную поддержку проектов создания, развития и (или) модернизации объектов инфраструктуры промышленных технопарков в сфере электронной промышленности" (далее - Правила).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3. Концепция проекта, содержащая следующую информацию: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а) наименование и местоположение промышленного технопарка в сфере электронной промышленности;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б) наименование и адрес управляющей компании промышленного технопарка в сфере электронной промышленности (далее - управляющая компания);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в) сведения о специализации промышленного технопарка в сфере электронной промышленности;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г) сведения о резидентах и (или) потенциальных резидентах промышленного технопарка в сфере электронной промышленности, включая: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наименование резидента или потенциального резидента;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описание инвестиционного проекта, реализуемого или планируемого к реализации резидентом или потенциальным резидентом на территории промышленного технопарка в сфере электронной промышленности;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характеристика планируемой потребности резидентов и (или) потенциальных резидентов промышленного технопарка в сфере электронной промышленности в промышленной инфраструктуре и (или) технологической инфраструктуре;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д) перечень мероприятий по созданию, развитию и (или) модернизации объектов инфраструктуры промышленного технопарка в сфере электронной промышленности;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е) перечень объектов инфраструктуры промышленного технопарка в сфере электронной промышленности, создание, развитие и (или) модернизация которых осуществляется в рамках реализации проекта;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ж) объем расходов управляющей компании на создание, развитие и (или) модернизацию объектов инфраструктуры промышленного технопарка в сфере электронной промышленности;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з) перечень мероприятий, которые будут освоены резидентами и (или) потенциальными резидентами промышленного технопарка в сфере электронной промышленности, с плановыми показателями объема выпуска промышленной продукции и (или) выполнения работ, оказания услуг по состоянию на конец 2026 года и 2030 года, соответствующих мероприятиям и целевым индикаторам реализации </w:t>
      </w:r>
      <w:hyperlink r:id="rId29">
        <w:r>
          <w:rPr>
            <w:color w:val="0000FF"/>
          </w:rPr>
          <w:t>Стратегии</w:t>
        </w:r>
      </w:hyperlink>
      <w:r>
        <w:t xml:space="preserve"> развития электронной промышленности Российской Федерации на период до 2030 года, утвержденной распоряжением Правительства Российской Федерации от 17 января 2020 г. N 20-р;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и) сведения об объеме фактически осуществленных и (или) планируемых внебюджетных </w:t>
      </w:r>
      <w:r>
        <w:lastRenderedPageBreak/>
        <w:t>инвестиций в проект, а также об источниках и объемах внебюджетного финансирования проекта;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к) прогноз ежегодного уровня заполняемости полезной площади зданий, строений промышленного технопарка в сфере электронной промышленности, в том числе уровня заполняемости резидентами, осуществляющими деятельность в сфере электронной промышленности;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л) прогноз общего ежегодного объема выручки резидентов промышленного технопарка в сфере электронной промышленности, в том числе резидентов, осуществляющих деятельность в сфере электронной промышленности;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м) прогноз ежегодного количества создаваемых резидентами рабочих мест, в том числе резидентами, осуществляющими деятельность в сфере электронной промышленности.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4. Протокол регионального отбора проектов.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5. Бизнес-план проекта, включающий в себя финансово-экономическую модель (с учетом информации об объеме затрат, учтенных при определении цены (тарифа) за технологическое присоединение и (или) пользование промышленной инфраструктурой и (или) технологической инфраструктурой промышленного технопарка в сфере электронной промышленности).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6. Мастер-план промышленного технопарка в сфере электронной промышленности.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7. Нотариально заверенные копии учредительных документов управляющей компании (с приложениями и изменениями).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8. Копии годовой бухгалтерской (финансовой) отчетности за последние 3 года или за весь период деятельности управляющей компании (в случае, если период деятельности управляющей компании менее 3 лет), а также информация управляющей компании о причинах возникновения убытков (в случае наличия у управляющей компании убытков согласно представленным документам).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9. Инвестиционный меморандум, заключенный между управляющей компанией и уполномоченным органом, указанным в </w:t>
      </w:r>
      <w:hyperlink w:anchor="P50">
        <w:r>
          <w:rPr>
            <w:color w:val="0000FF"/>
          </w:rPr>
          <w:t>абзаце восьмом пункта 4</w:t>
        </w:r>
      </w:hyperlink>
      <w:r>
        <w:t xml:space="preserve"> Правил, предусматривающий: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а) обязательство субъекта Российской Федерации о предоставлении управляющей компании субсидии, расходные обязательства субъекта Российской Федерации по предоставлению которых софинансируются из федерального бюджета, в случае прохождения субъектом Российской Федерации федерального отбора в соответствии с </w:t>
      </w:r>
      <w:hyperlink w:anchor="P30">
        <w:r>
          <w:rPr>
            <w:color w:val="0000FF"/>
          </w:rPr>
          <w:t>Правилами</w:t>
        </w:r>
      </w:hyperlink>
      <w:r>
        <w:t>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б) общие сведения о проекте;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в) перечень мероприятий по созданию, развитию и (или) модернизации объектов инфраструктуры промышленного технопарка в сфере электронной промышленности, а также перечень объектов инфраструктуры промышленного технопарка в сфере электронной промышленности, создание, развитие и (или) модернизация которых осуществляется в рамках реализации проекта;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г) объем расходов управляющей компании на создание, развитие и (или) модернизацию объектов инфраструктуры промышленного технопарка в сфере электронной промышленности.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10. Документ об определении уполномоченного органа, указанного в </w:t>
      </w:r>
      <w:hyperlink w:anchor="P50">
        <w:r>
          <w:rPr>
            <w:color w:val="0000FF"/>
          </w:rPr>
          <w:t>абзаце восьмом пункта 4</w:t>
        </w:r>
      </w:hyperlink>
      <w:r>
        <w:t xml:space="preserve"> Правил.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11. Заверенные копии проектной документации и положительных заключений государственной экспертизы на проектную документацию создания, развития и (или) модернизации объектов инфраструктуры промышленного технопарка в сфере электронной промышленности.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12. Заключение уполномоченного органа, указанного в </w:t>
      </w:r>
      <w:hyperlink w:anchor="P50">
        <w:r>
          <w:rPr>
            <w:color w:val="0000FF"/>
          </w:rPr>
          <w:t>абзаце восьмом пункта 4</w:t>
        </w:r>
      </w:hyperlink>
      <w:r>
        <w:t xml:space="preserve"> Правил, о возможности финансового обеспечения или возмещения затрат управляющей компании на создание, развитие и (или) модернизацию объектов инфраструктуры промышленного технопарка в сфере электронной промышленности, подготовленное по форме согласно </w:t>
      </w:r>
      <w:hyperlink w:anchor="P309">
        <w:r>
          <w:rPr>
            <w:color w:val="0000FF"/>
          </w:rPr>
          <w:t>приложению N 3</w:t>
        </w:r>
      </w:hyperlink>
      <w:r>
        <w:t xml:space="preserve"> к Правилам.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13. Справка об отсутствии задолженности субъекта Российской Федерации перед бюджетами </w:t>
      </w:r>
      <w:r>
        <w:lastRenderedPageBreak/>
        <w:t>бюджетной системы Российской Федерации.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14. Справка об отсутствии задолженности управляющей компании перед бюджетами бюджетной системы Российской Федерации, а также о соответствии управляющей компании иным требованиям, установленным нормативным правовым актом субъекта Российской Федерации, устанавливающим порядок и условия проведения регионального отбора в соответствии с </w:t>
      </w:r>
      <w:hyperlink r:id="rId3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18 сентября 2020 г.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Федерации".</w:t>
      </w: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jc w:val="right"/>
        <w:outlineLvl w:val="1"/>
      </w:pPr>
      <w:r>
        <w:t>Приложение N 2</w:t>
      </w:r>
    </w:p>
    <w:p w:rsidR="00D25BF5" w:rsidRDefault="00D25BF5">
      <w:pPr>
        <w:pStyle w:val="ConsPlusNormal"/>
        <w:jc w:val="right"/>
      </w:pPr>
      <w:r>
        <w:t>к Правилам предоставления</w:t>
      </w:r>
    </w:p>
    <w:p w:rsidR="00D25BF5" w:rsidRDefault="00D25BF5">
      <w:pPr>
        <w:pStyle w:val="ConsPlusNormal"/>
        <w:jc w:val="right"/>
      </w:pPr>
      <w:r>
        <w:t>и распределения субсидий</w:t>
      </w:r>
    </w:p>
    <w:p w:rsidR="00D25BF5" w:rsidRDefault="00D25BF5">
      <w:pPr>
        <w:pStyle w:val="ConsPlusNormal"/>
        <w:jc w:val="right"/>
      </w:pPr>
      <w:r>
        <w:t>из федерального бюджета бюджетам</w:t>
      </w:r>
    </w:p>
    <w:p w:rsidR="00D25BF5" w:rsidRDefault="00D25BF5">
      <w:pPr>
        <w:pStyle w:val="ConsPlusNormal"/>
        <w:jc w:val="right"/>
      </w:pPr>
      <w:r>
        <w:t>субъектов Российской Федерации</w:t>
      </w:r>
    </w:p>
    <w:p w:rsidR="00D25BF5" w:rsidRDefault="00D25BF5">
      <w:pPr>
        <w:pStyle w:val="ConsPlusNormal"/>
        <w:jc w:val="right"/>
      </w:pPr>
      <w:r>
        <w:t>на государственную поддержку</w:t>
      </w:r>
    </w:p>
    <w:p w:rsidR="00D25BF5" w:rsidRDefault="00D25BF5">
      <w:pPr>
        <w:pStyle w:val="ConsPlusNormal"/>
        <w:jc w:val="right"/>
      </w:pPr>
      <w:r>
        <w:t>проектов создания, развития</w:t>
      </w:r>
    </w:p>
    <w:p w:rsidR="00D25BF5" w:rsidRDefault="00D25BF5">
      <w:pPr>
        <w:pStyle w:val="ConsPlusNormal"/>
        <w:jc w:val="right"/>
      </w:pPr>
      <w:r>
        <w:t>и (или) модернизации объектов</w:t>
      </w:r>
    </w:p>
    <w:p w:rsidR="00D25BF5" w:rsidRDefault="00D25BF5">
      <w:pPr>
        <w:pStyle w:val="ConsPlusNormal"/>
        <w:jc w:val="right"/>
      </w:pPr>
      <w:r>
        <w:t>инфраструктуры промышленных</w:t>
      </w:r>
    </w:p>
    <w:p w:rsidR="00D25BF5" w:rsidRDefault="00D25BF5">
      <w:pPr>
        <w:pStyle w:val="ConsPlusNormal"/>
        <w:jc w:val="right"/>
      </w:pPr>
      <w:r>
        <w:t>технопарков в сфере</w:t>
      </w:r>
    </w:p>
    <w:p w:rsidR="00D25BF5" w:rsidRDefault="00D25BF5">
      <w:pPr>
        <w:pStyle w:val="ConsPlusNormal"/>
        <w:jc w:val="right"/>
      </w:pPr>
      <w:r>
        <w:t>электронной промышленности</w:t>
      </w:r>
    </w:p>
    <w:p w:rsidR="00D25BF5" w:rsidRDefault="00D25BF5">
      <w:pPr>
        <w:pStyle w:val="ConsPlusNormal"/>
        <w:jc w:val="center"/>
      </w:pPr>
    </w:p>
    <w:p w:rsidR="00D25BF5" w:rsidRDefault="00D25BF5">
      <w:pPr>
        <w:pStyle w:val="ConsPlusTitle"/>
        <w:jc w:val="center"/>
      </w:pPr>
      <w:bookmarkStart w:id="15" w:name="P255"/>
      <w:bookmarkEnd w:id="15"/>
      <w:r>
        <w:t>ТРЕБОВАНИЯ</w:t>
      </w:r>
    </w:p>
    <w:p w:rsidR="00D25BF5" w:rsidRDefault="00D25BF5">
      <w:pPr>
        <w:pStyle w:val="ConsPlusTitle"/>
        <w:jc w:val="center"/>
      </w:pPr>
      <w:r>
        <w:t>К НОРМАТИВНОМУ ПРАВОВОМУ АКТУ СУБЪЕКТА РОССИЙСКОЙ ФЕДЕРАЦИИ,</w:t>
      </w:r>
    </w:p>
    <w:p w:rsidR="00D25BF5" w:rsidRDefault="00D25BF5">
      <w:pPr>
        <w:pStyle w:val="ConsPlusTitle"/>
        <w:jc w:val="center"/>
      </w:pPr>
      <w:r>
        <w:t>УСТАНАВЛИВАЮЩЕМУ ПОРЯДОК И УСЛОВИЯ ПРОВЕДЕНИЯ РЕГИОНАЛЬНОГО</w:t>
      </w:r>
    </w:p>
    <w:p w:rsidR="00D25BF5" w:rsidRDefault="00D25BF5">
      <w:pPr>
        <w:pStyle w:val="ConsPlusTitle"/>
        <w:jc w:val="center"/>
      </w:pPr>
      <w:r>
        <w:t>ОТБОРА ПРОЕКТОВ СОЗДАНИЯ, РАЗВИТИЯ И (ИЛИ) МОДЕРНИЗАЦИИ</w:t>
      </w:r>
    </w:p>
    <w:p w:rsidR="00D25BF5" w:rsidRDefault="00D25BF5">
      <w:pPr>
        <w:pStyle w:val="ConsPlusTitle"/>
        <w:jc w:val="center"/>
      </w:pPr>
      <w:r>
        <w:t>ОБЪЕКТОВ ИНФРАСТРУКТУРЫ ПРОМЫШЛЕННЫХ ТЕХНОПАРКОВ</w:t>
      </w:r>
    </w:p>
    <w:p w:rsidR="00D25BF5" w:rsidRDefault="00D25BF5">
      <w:pPr>
        <w:pStyle w:val="ConsPlusTitle"/>
        <w:jc w:val="center"/>
      </w:pPr>
      <w:r>
        <w:t>В СФЕРЕ ЭЛЕКТРОННОЙ ПРОМЫШЛЕННОСТИ</w:t>
      </w: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  <w:r>
        <w:t xml:space="preserve">1. Условие о соответствии нормативного правового акта субъекта Российской Федерации, устанавливающего порядок и условия проведения регионального отбора проектов создания, развития и (или) модернизации объектов инфраструктуры промышленных технопарков в сфере электронной промышленности, общим </w:t>
      </w:r>
      <w:hyperlink r:id="rId31">
        <w:r>
          <w:rPr>
            <w:color w:val="0000FF"/>
          </w:rPr>
          <w:t>требованиям</w:t>
        </w:r>
      </w:hyperlink>
      <w:r>
        <w:t xml:space="preserve">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утвержденным постановлением Правительства Российской Федерации от 18 сентября 2020 г.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2. Условие о соответствии промышленного технопарка в сфере электронной промышленности и управляющей компании промышленного технопарка в сфере электронной промышленности </w:t>
      </w:r>
      <w:hyperlink r:id="rId32">
        <w:r>
          <w:rPr>
            <w:color w:val="0000FF"/>
          </w:rPr>
          <w:t>требованиям</w:t>
        </w:r>
      </w:hyperlink>
      <w:r>
        <w:t xml:space="preserve"> к промышленным технопаркам и управляющим компаниям промышленных технопарков в целях применения к ним мер стимулирования деятельности в сфере промышленности, утвержденным постановлением Правительства Российской Федерации от 27 декабря 2019 г. N 1863 "О промышленных технопарках и управляющих компаниях промышленных технопарков", на дату представления уполномоченным органом, указанным в </w:t>
      </w:r>
      <w:hyperlink w:anchor="P50">
        <w:r>
          <w:rPr>
            <w:color w:val="0000FF"/>
          </w:rPr>
          <w:t>абзаце восьмом пункта 4</w:t>
        </w:r>
      </w:hyperlink>
      <w:r>
        <w:t xml:space="preserve"> Правил предоставления и распределения субсидий из федерального бюджета бюджетам субъектов Российской Федерации на государственную поддержку проектов создания, развития и (или) модернизации объектов инфраструктуры промышленных технопарков в сфере электронной промышленности, утвержденных постановлением Правительства Российской Федерации от 19 сентября 2022 г. N 1659 "Об утверждении Правил предоставления и распределения субсидий из федерального бюджета бюджетам субъектов Российской Федерации на государственную </w:t>
      </w:r>
      <w:r>
        <w:lastRenderedPageBreak/>
        <w:t xml:space="preserve">поддержку проектов создания, развития и (или) модернизации объектов инфраструктуры промышленных технопарков в сфере электронной промышленности" (далее - Правила), в Министерство промышленности и торговли Российской Федерации документов, указанных в </w:t>
      </w:r>
      <w:hyperlink w:anchor="P160">
        <w:r>
          <w:rPr>
            <w:color w:val="0000FF"/>
          </w:rPr>
          <w:t>пункте 29</w:t>
        </w:r>
      </w:hyperlink>
      <w:r>
        <w:t xml:space="preserve"> Правил.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3. Условие о соответствии промышленного технопарка в сфере электронной промышленности и управляющей компании промышленного технопарка в сфере электронной промышленности дополнительным требованиям к промышленным технопаркам и управляющим компаниям промышленных технопарков в целях применения к ним мер стимулирования деятельности в сфере промышленности, установленным нормативным правовым актом субъекта Российской Федерации (в случае утверждения субъектом Российской Федерации дополнительных требований, предусмотренных </w:t>
      </w:r>
      <w:hyperlink r:id="rId33">
        <w:r>
          <w:rPr>
            <w:color w:val="0000FF"/>
          </w:rPr>
          <w:t>пунктом 5 части 1 статьи 7</w:t>
        </w:r>
      </w:hyperlink>
      <w:r>
        <w:t xml:space="preserve"> Федерального закона "О промышленной политике в Российской Федерации"), на дату представления уполномоченным органом, указанным в </w:t>
      </w:r>
      <w:hyperlink w:anchor="P50">
        <w:r>
          <w:rPr>
            <w:color w:val="0000FF"/>
          </w:rPr>
          <w:t>абзаце восьмом пункта 4</w:t>
        </w:r>
      </w:hyperlink>
      <w:r>
        <w:t xml:space="preserve"> Правил, в Министерство промышленности и торговли Российской Федерации документов, указанных в </w:t>
      </w:r>
      <w:hyperlink w:anchor="P160">
        <w:r>
          <w:rPr>
            <w:color w:val="0000FF"/>
          </w:rPr>
          <w:t>пункте 29</w:t>
        </w:r>
      </w:hyperlink>
      <w:r>
        <w:t xml:space="preserve"> Правил.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4. Условие о соответствии проекта создания, развития и (или) модернизации объектов инфраструктуры промышленных технопарков в сфере электронной промышленности (далее - проект) требованиям, предусмотренным </w:t>
      </w:r>
      <w:hyperlink w:anchor="P30">
        <w:r>
          <w:rPr>
            <w:color w:val="0000FF"/>
          </w:rPr>
          <w:t>Правилами</w:t>
        </w:r>
      </w:hyperlink>
      <w:r>
        <w:t>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5. Условие о соответствии управляющей компании промышленного технопарка в сфере электронной промышленности требованиям, предусмотренным </w:t>
      </w:r>
      <w:hyperlink r:id="rId34">
        <w:r>
          <w:rPr>
            <w:color w:val="0000FF"/>
          </w:rPr>
          <w:t>подпунктом "в" пункта 4</w:t>
        </w:r>
      </w:hyperlink>
      <w:r>
        <w:t xml:space="preserve"> общих требований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утвержденных постановлением Правительства Российской Федерации от 18 сентября 2020 г.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6. Требование о включении в соглашение о предоставлении субсидии из бюджета субъекта Российской Федерации на финансовое обеспечение или возмещение части затрат управляющей компании промышленного технопарка в сфере электронной промышленности на реализацию проекта (далее - субсидии из бюджета субъекта Российской Федерации), заключаемое в государственной интегрированной информационной системе управления общественными финансами "Электронный бюджет" между субъектом Российской Федерации в лице высшего исполнительного органа субъекта Российской Федерации и управляющей компанией промышленного технопарка в сфере электронной промышленности в соответствии с типовыми формами, установленными Министерством финансов Российской Федерации (далее - соглашение), следующих положений: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а) планируемые сроки финансового обеспечения и (или) возмещения затрат управляющей компании промышленного технопарка в сфере электронной промышленности;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б) перечень созданных и (или) создаваемых объектов промышленной и технологической инфраструктур, на создание, развитие и (или) модернизацию которых планируется финансовое обеспечение и (или) возмещение затрат с распределением по годам в отношении каждого объекта промышленной и технологической инфраструктур (с указанием его наименования, мощности, сроков создания, сметной стоимости, года ввода в эксплуатацию);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в) согласие управляющей компании промышленного технопарка в сфере электронной промышленности на осуществление Министерством промышленности и торговли Российской Федерации проверок соблюдения порядка и условий предоставления субсидии из бюджета субъекта Российской Федерации, в том числе в части достижения результатов предоставленной субсидии из бюджета субъекта Российской Федерации, а также проверок органами государственного финансового контроля в соответствии со </w:t>
      </w:r>
      <w:hyperlink r:id="rId35">
        <w:r>
          <w:rPr>
            <w:color w:val="0000FF"/>
          </w:rPr>
          <w:t>статьями 268.1</w:t>
        </w:r>
      </w:hyperlink>
      <w:r>
        <w:t xml:space="preserve"> и </w:t>
      </w:r>
      <w:hyperlink r:id="rId36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г) порядок, формы и сроки представления отчетности о выполнении условий соглашения, в том числе отчетов о достижении результатов использования субсидии из бюджета субъекта Российской Федерации, об осуществлении расходов, источником финансового обеспечения которых являются субсидии из бюджета субъекта Российской Федерации;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lastRenderedPageBreak/>
        <w:t xml:space="preserve">д) условия расторжения соглашения, включая условие его одностороннего расторжения уполномоченным органом, указанным в </w:t>
      </w:r>
      <w:hyperlink w:anchor="P50">
        <w:r>
          <w:rPr>
            <w:color w:val="0000FF"/>
          </w:rPr>
          <w:t>абзаце восьмом пункта 4</w:t>
        </w:r>
      </w:hyperlink>
      <w:r>
        <w:t xml:space="preserve"> Правил, и возврата полученных средств управляющей компанией промышленного технопарка в сфере электронной промышленности в случае нарушения условий предоставления субсидии из бюджета субъекта Российской Федерации;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е) порядок и сроки (периодичность) перечисления субсидии из бюджета субъекта Российской Федерации;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ж) запрет приобретения управляющей компанией промышленного технопарка в сфере электронной промышленности за счет полученной субсидии из бюджета субъекта Российской Федерации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реализацией проекта;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з) положения, предусматривающие обязанность управляющей компании промышленного технопарка в сфере электронной промышленности заключить дополнительные соглашения к договорам банковского счета, заключенным с кредитными организациями, содержащие условия о возможности бесспорного списания по требованию уполномоченного органа, указанного в </w:t>
      </w:r>
      <w:hyperlink w:anchor="P50">
        <w:r>
          <w:rPr>
            <w:color w:val="0000FF"/>
          </w:rPr>
          <w:t>абзаце восьмом пункта 4</w:t>
        </w:r>
      </w:hyperlink>
      <w:r>
        <w:t xml:space="preserve"> Правил, денежных средств со счетов, открытых управляющей компанией промышленного технопарка в сфере электронной промышленности в указанных кредитных организациях, в размере, не превышающем размера полученной субсидии из бюджета субъекта Российской Федерации, в случае нарушения условий, установленных при предоставлении субсидии из бюджета субъекта Российской Федерации, а также в случае нарушения условий соглашения;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и) условие о представлении управляющей компанией промышленного технопарка в сфере электронной промышленности в уполномоченный орган, указанный в </w:t>
      </w:r>
      <w:hyperlink w:anchor="P50">
        <w:r>
          <w:rPr>
            <w:color w:val="0000FF"/>
          </w:rPr>
          <w:t>абзаце восьмом пункта 4</w:t>
        </w:r>
      </w:hyperlink>
      <w:r>
        <w:t xml:space="preserve"> Правил, заявки на предоставление субсидии из бюджета субъекта Российской Федерации с приложением следующих документов: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реестр резидентов и (или) потенциальных резидентов промышленного технопарка в сфере электронной промышленности;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копии документов, подтверждающих нахождение на балансе управляющей компании промышленного технопарка в сфере электронной промышленности созданных объектов промышленной и технологической инфраструктур, договоров о технологическом присоединении энергопринимающих устройств к электрическим сетям, договоров об осуществлении технологического присоединения к электрическим сетям сетевой организации, договоров о технологическом присоединении (примыкании) к инфраструктуре субъектов естественных монополий, транспортным сетям, актов о выполненных работах по таким договорам, а также копии платежных документов, подтверждающих оплату выполненных работ, копии разрешений органа технического надзора на допуск в эксплуатацию энергоустановки (объекта) (при наличии);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копии положительных заключений государственной экспертизы проектной документации и положительных заключений о проверке достоверности определения сметной стоимости в соответствии с </w:t>
      </w:r>
      <w:hyperlink r:id="rId3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5 марта 2007 г. N 145 "О порядке организации и проведения государственной экспертизы проектной документации и результатов инженерных изысканий" (по объектам, создание которых регламентируется градостроительным законодательством Российской Федерации, в том числе для подтверждения затрат на проектирование);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копии документов, подтверждающих завершение строительства (реконструкции) объектов капитального строительства в составе проекта (линейного объекта), включая копии актов приемки законченного строительством объекта по типовой межотраслевой </w:t>
      </w:r>
      <w:hyperlink r:id="rId38">
        <w:r>
          <w:rPr>
            <w:color w:val="0000FF"/>
          </w:rPr>
          <w:t>форме N КС-11</w:t>
        </w:r>
      </w:hyperlink>
      <w:r>
        <w:t xml:space="preserve">, </w:t>
      </w:r>
      <w:hyperlink r:id="rId39">
        <w:r>
          <w:rPr>
            <w:color w:val="0000FF"/>
          </w:rPr>
          <w:t>N КС-14</w:t>
        </w:r>
      </w:hyperlink>
      <w:r>
        <w:t>, копии разрешений на ввод в эксплуатацию, копии приказов о вводе в эксплуатацию (по объектам, создание которых регламентируется градостроительным законодательством Российской Федерации, в том числе для подтверждения затрат на проектирование);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копии заключений органов государственного строительного надзора (в случае, если предусмотрено осуществление государственного строительного надзора) о соответствии построенного, реконструированного объекта капитального строительства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</w:t>
      </w:r>
      <w:r>
        <w:lastRenderedPageBreak/>
        <w:t xml:space="preserve">энергетических ресурсов, заключение федерального государственного экологического надзора (в случаях, предусмотренных </w:t>
      </w:r>
      <w:hyperlink r:id="rId40">
        <w:r>
          <w:rPr>
            <w:color w:val="0000FF"/>
          </w:rPr>
          <w:t>частью 7 статьи 54</w:t>
        </w:r>
      </w:hyperlink>
      <w:r>
        <w:t xml:space="preserve"> Градостроительного кодекса Российской Федерации);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копии разрешений органа технического надзора на допуск к эксплуатации энергоустановки (объекта) (при наличии);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копии документов, подтверждающих право организации, реализующей проект, а также юридических лиц, выступающих соисполнителями по инвестиционному контракту, на осуществление работ по строительству и (или) реконструкции объектов промышленной и технологической инфраструктур промышленного технопарка в сфере электронной промышленности, проводимых по включенным в сводный сметный расчет стоимости строительства направлениям расходования, в том числе копии свидетельств о допуске к строительным или проектным работам и лицензии (по объектам, создание которых регламентируется градостроительным законодательством Российской Федерации);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копии документов, подтверждающих завершение создания объектов промышленной и технологической инфраструктур промышленного технопарка в сфере электронной промышленности, копии приказов о вводе в эксплуатацию объектов промышленной и технологической инфраструктур промышленного технопарка в сфере электронной промышленности, копии договоров о закупке товаров, работ и услуг, копии договоров подряда, копии первичных документов, в том числе бухгалтерских, подтверждающих исполнение указанных договоров и их оплату (платежные поручения), копии документов, подтверждающих фактические затраты управляющей компании промышленного технопарка в сфере электронной промышленности на создание, модернизацию и (или) реконструкцию объектов промышленной и технологической инфраструктур промышленного технопарка в сфере электронной промышленности в части работ, произведенных собственными силами, копии документов, подтверждающих право управляющей компании промышленного технопарка в сфере электронной промышленности, а также юридических лиц, выступающих соисполнителями по инвестиционному контракту, на осуществление работ в случае, если на осуществление таких видов деятельности в соответствии с законодательством Российской Федерации требуется специальное разрешение (лицензируемые виды деятельности, деятельность, для осуществления которой необходимо членство в саморегулируемой организации, и др.) (за исключением объектов, создание которых регламентируется градостроительным законодательством Российской Федерации);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отчет об исполнении условий предоставления субсидии из бюджета субъекта Российской Федерации, включая информацию о динамике достижения результатов использования субсидии из бюджета субъекта Российской Федерации, выполнения календарного плана работ создания объектов промышленной и технологической инфраструктур промышленного технопарка в сфере электронной промышленности;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иные документы по усмотрению уполномоченного органа, указанного в </w:t>
      </w:r>
      <w:hyperlink w:anchor="P50">
        <w:r>
          <w:rPr>
            <w:color w:val="0000FF"/>
          </w:rPr>
          <w:t>абзаце восьмом пункта 4</w:t>
        </w:r>
      </w:hyperlink>
      <w:r>
        <w:t xml:space="preserve"> Правил, подтверждающие выполнение условий предоставления субсидии из бюджета субъекта Российской Федерации;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обязательство уполномоченного органа, указанного в </w:t>
      </w:r>
      <w:hyperlink w:anchor="P50">
        <w:r>
          <w:rPr>
            <w:color w:val="0000FF"/>
          </w:rPr>
          <w:t>абзаце восьмом пункта 4</w:t>
        </w:r>
      </w:hyperlink>
      <w:r>
        <w:t xml:space="preserve"> Правил, осуществлять проверку соответствия документов, представленных управляющей компанией промышленного технопарка в сфере электронной промышленности, целям, условиям и порядку предоставления субсидии из федерального бюджета, предусмотренным </w:t>
      </w:r>
      <w:hyperlink w:anchor="P30">
        <w:r>
          <w:rPr>
            <w:color w:val="0000FF"/>
          </w:rPr>
          <w:t>Правилами</w:t>
        </w:r>
      </w:hyperlink>
      <w:r>
        <w:t>;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к) иные положения, предусмотренные Бюджетным </w:t>
      </w:r>
      <w:hyperlink r:id="rId4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7. Требование о размещении результатов регионального отбора проектов на официальном сайте высшего исполнительного органа субъекта Российской Федерации или уполномоченного органа, указанного в </w:t>
      </w:r>
      <w:hyperlink w:anchor="P50">
        <w:r>
          <w:rPr>
            <w:color w:val="0000FF"/>
          </w:rPr>
          <w:t>абзаце восьмом пункта 4</w:t>
        </w:r>
      </w:hyperlink>
      <w:r>
        <w:t xml:space="preserve"> Правил, в информационно-телекоммуникационной сети "Интернет", на котором обеспечивается проведение регионального отбора проектов (с размещением указателя страницы сайта на едином портале бюджетной системы Российской Федерации в информационно-телекоммуникационной сети "Интернет").</w:t>
      </w: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jc w:val="right"/>
        <w:outlineLvl w:val="1"/>
      </w:pPr>
      <w:r>
        <w:t>Приложение N 3</w:t>
      </w:r>
    </w:p>
    <w:p w:rsidR="00D25BF5" w:rsidRDefault="00D25BF5">
      <w:pPr>
        <w:pStyle w:val="ConsPlusNormal"/>
        <w:jc w:val="right"/>
      </w:pPr>
      <w:r>
        <w:t>к Правилам предоставления</w:t>
      </w:r>
    </w:p>
    <w:p w:rsidR="00D25BF5" w:rsidRDefault="00D25BF5">
      <w:pPr>
        <w:pStyle w:val="ConsPlusNormal"/>
        <w:jc w:val="right"/>
      </w:pPr>
      <w:r>
        <w:lastRenderedPageBreak/>
        <w:t>и распределения субсидий</w:t>
      </w:r>
    </w:p>
    <w:p w:rsidR="00D25BF5" w:rsidRDefault="00D25BF5">
      <w:pPr>
        <w:pStyle w:val="ConsPlusNormal"/>
        <w:jc w:val="right"/>
      </w:pPr>
      <w:r>
        <w:t>из федерального бюджета бюджетам</w:t>
      </w:r>
    </w:p>
    <w:p w:rsidR="00D25BF5" w:rsidRDefault="00D25BF5">
      <w:pPr>
        <w:pStyle w:val="ConsPlusNormal"/>
        <w:jc w:val="right"/>
      </w:pPr>
      <w:r>
        <w:t>субъектов Российской Федерации</w:t>
      </w:r>
    </w:p>
    <w:p w:rsidR="00D25BF5" w:rsidRDefault="00D25BF5">
      <w:pPr>
        <w:pStyle w:val="ConsPlusNormal"/>
        <w:jc w:val="right"/>
      </w:pPr>
      <w:r>
        <w:t>на государственную поддержку</w:t>
      </w:r>
    </w:p>
    <w:p w:rsidR="00D25BF5" w:rsidRDefault="00D25BF5">
      <w:pPr>
        <w:pStyle w:val="ConsPlusNormal"/>
        <w:jc w:val="right"/>
      </w:pPr>
      <w:r>
        <w:t>проектов создания, развития</w:t>
      </w:r>
    </w:p>
    <w:p w:rsidR="00D25BF5" w:rsidRDefault="00D25BF5">
      <w:pPr>
        <w:pStyle w:val="ConsPlusNormal"/>
        <w:jc w:val="right"/>
      </w:pPr>
      <w:r>
        <w:t>и (или) модернизации объектов</w:t>
      </w:r>
    </w:p>
    <w:p w:rsidR="00D25BF5" w:rsidRDefault="00D25BF5">
      <w:pPr>
        <w:pStyle w:val="ConsPlusNormal"/>
        <w:jc w:val="right"/>
      </w:pPr>
      <w:r>
        <w:t>инфраструктуры промышленных</w:t>
      </w:r>
    </w:p>
    <w:p w:rsidR="00D25BF5" w:rsidRDefault="00D25BF5">
      <w:pPr>
        <w:pStyle w:val="ConsPlusNormal"/>
        <w:jc w:val="right"/>
      </w:pPr>
      <w:r>
        <w:t>технопарков в сфере</w:t>
      </w:r>
    </w:p>
    <w:p w:rsidR="00D25BF5" w:rsidRDefault="00D25BF5">
      <w:pPr>
        <w:pStyle w:val="ConsPlusNormal"/>
        <w:jc w:val="right"/>
      </w:pPr>
      <w:r>
        <w:t>электронной промышленности</w:t>
      </w:r>
    </w:p>
    <w:p w:rsidR="00D25BF5" w:rsidRDefault="00D25BF5">
      <w:pPr>
        <w:pStyle w:val="ConsPlusNormal"/>
        <w:jc w:val="right"/>
      </w:pPr>
    </w:p>
    <w:p w:rsidR="00D25BF5" w:rsidRDefault="00D25BF5">
      <w:pPr>
        <w:pStyle w:val="ConsPlusNormal"/>
        <w:jc w:val="right"/>
      </w:pPr>
      <w:r>
        <w:t>(форма)</w:t>
      </w:r>
    </w:p>
    <w:p w:rsidR="00D25BF5" w:rsidRDefault="00D25BF5">
      <w:pPr>
        <w:pStyle w:val="ConsPlusNormal"/>
        <w:jc w:val="center"/>
      </w:pPr>
    </w:p>
    <w:p w:rsidR="00D25BF5" w:rsidRDefault="00D25BF5">
      <w:pPr>
        <w:pStyle w:val="ConsPlusNormal"/>
        <w:jc w:val="center"/>
      </w:pPr>
      <w:bookmarkStart w:id="16" w:name="P309"/>
      <w:bookmarkEnd w:id="16"/>
      <w:r>
        <w:t>ЗАКЛЮЧЕНИЕ</w:t>
      </w:r>
    </w:p>
    <w:p w:rsidR="00D25BF5" w:rsidRDefault="00D25BF5">
      <w:pPr>
        <w:pStyle w:val="ConsPlusNormal"/>
        <w:jc w:val="center"/>
      </w:pPr>
      <w:r>
        <w:t>исполнительного органа субъекта Российской Федерации,</w:t>
      </w:r>
    </w:p>
    <w:p w:rsidR="00D25BF5" w:rsidRDefault="00D25BF5">
      <w:pPr>
        <w:pStyle w:val="ConsPlusNormal"/>
        <w:jc w:val="center"/>
      </w:pPr>
      <w:r>
        <w:t>на который возлагаются функции и ответственность</w:t>
      </w:r>
    </w:p>
    <w:p w:rsidR="00D25BF5" w:rsidRDefault="00D25BF5">
      <w:pPr>
        <w:pStyle w:val="ConsPlusNormal"/>
        <w:jc w:val="center"/>
      </w:pPr>
      <w:r>
        <w:t>за проведение регионального отбора проектов создания,</w:t>
      </w:r>
    </w:p>
    <w:p w:rsidR="00D25BF5" w:rsidRDefault="00D25BF5">
      <w:pPr>
        <w:pStyle w:val="ConsPlusNormal"/>
        <w:jc w:val="center"/>
      </w:pPr>
      <w:r>
        <w:t>развития и (или) модернизации объектов инфраструктуры</w:t>
      </w:r>
    </w:p>
    <w:p w:rsidR="00D25BF5" w:rsidRDefault="00D25BF5">
      <w:pPr>
        <w:pStyle w:val="ConsPlusNormal"/>
        <w:jc w:val="center"/>
      </w:pPr>
      <w:r>
        <w:t>промышленных технопарков в сфере электронной промышленности,</w:t>
      </w:r>
    </w:p>
    <w:p w:rsidR="00D25BF5" w:rsidRDefault="00D25BF5">
      <w:pPr>
        <w:pStyle w:val="ConsPlusNormal"/>
        <w:jc w:val="center"/>
      </w:pPr>
      <w:r>
        <w:t>о возможности финансового обеспечения или возмещения затрат</w:t>
      </w:r>
    </w:p>
    <w:p w:rsidR="00D25BF5" w:rsidRDefault="00D25BF5">
      <w:pPr>
        <w:pStyle w:val="ConsPlusNormal"/>
        <w:jc w:val="center"/>
      </w:pPr>
      <w:r>
        <w:t>управляющей компании промышленного технопарка в сфере</w:t>
      </w:r>
    </w:p>
    <w:p w:rsidR="00D25BF5" w:rsidRDefault="00D25BF5">
      <w:pPr>
        <w:pStyle w:val="ConsPlusNormal"/>
        <w:jc w:val="center"/>
      </w:pPr>
      <w:r>
        <w:t>электронной промышленности на создание, развитие</w:t>
      </w:r>
    </w:p>
    <w:p w:rsidR="00D25BF5" w:rsidRDefault="00D25BF5">
      <w:pPr>
        <w:pStyle w:val="ConsPlusNormal"/>
        <w:jc w:val="center"/>
      </w:pPr>
      <w:r>
        <w:t>и (или) модернизацию объектов инфраструктуры</w:t>
      </w:r>
    </w:p>
    <w:p w:rsidR="00D25BF5" w:rsidRDefault="00D25BF5">
      <w:pPr>
        <w:pStyle w:val="ConsPlusNormal"/>
        <w:jc w:val="center"/>
      </w:pPr>
      <w:r>
        <w:t>промышленного технопарка в сфере</w:t>
      </w:r>
    </w:p>
    <w:p w:rsidR="00D25BF5" w:rsidRDefault="00D25BF5">
      <w:pPr>
        <w:pStyle w:val="ConsPlusNormal"/>
        <w:jc w:val="center"/>
      </w:pPr>
      <w:r>
        <w:t>электронной промышленности</w:t>
      </w:r>
    </w:p>
    <w:p w:rsidR="00D25BF5" w:rsidRDefault="00D25BF5">
      <w:pPr>
        <w:pStyle w:val="ConsPlusNormal"/>
        <w:ind w:firstLine="540"/>
        <w:jc w:val="both"/>
      </w:pPr>
    </w:p>
    <w:p w:rsidR="00D25BF5" w:rsidRDefault="00D25BF5">
      <w:pPr>
        <w:pStyle w:val="ConsPlusNormal"/>
        <w:ind w:firstLine="540"/>
        <w:jc w:val="both"/>
      </w:pPr>
      <w:r>
        <w:t xml:space="preserve">1. Наименование уполномоченного органа субъекта Российской Федерации, указанного в </w:t>
      </w:r>
      <w:hyperlink w:anchor="P50">
        <w:r>
          <w:rPr>
            <w:color w:val="0000FF"/>
          </w:rPr>
          <w:t>абзаце восьмом пункта 4</w:t>
        </w:r>
      </w:hyperlink>
      <w:r>
        <w:t xml:space="preserve"> Правил предоставления и распределения субсидий из федерального бюджета бюджетам субъектов Российской Федерации на государственную поддержку проектов создания, развития и (или) модернизации объектов инфраструктуры промышленных технопарков в сфере электронной промышленности, утвержденных постановлением Правительства Российской Федерации от 19 сентября 2022 г. N 1659 "Об утверждении Правил предоставления и распределения субсидий из федерального бюджета бюджетам субъектов Российской Федерации на государственную поддержку проектов создания, развития и (или) модернизации объектов инфраструктуры промышленных технопарков в сфере электронной промышленности".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2. Наименование управляющей компании промышленного технопарка в сфере электронной промышленности.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3. Наименование проекта создания, развития и (или) модернизации объектов инфраструктуры промышленных технопарков в сфере электронной промышленности (далее - проект).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4. Указание планируемых сроков финансового обеспечения или возмещения затрат управляющей компании промышленного технопарка в сфере электронной промышленности.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5. Срок реализации проекта.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6. Размер субсидии из бюджета субъекта Российской Федерации на финансовое обеспечение или возмещение части затрат управляющей компании промышленного технопарка в сфере электронной промышленности на реализацию проекта (далее - субсидии из бюджета субъекта Российской Федерации).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7. Перечень затрат, источником финансового обеспечения или возмещения которых являются субсидии из бюджета субъекта Российской Федерации.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8. Объем затрат управляющей компании промышленного технопарка в сфере электронной промышленности.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9. Сумма затрат управляющей компании промышленного технопарка в сфере электронной промышленности, подтвержденная заключением государственной экспертизы проектной документации и заключением о проверке достоверности определения сметной стоимости.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10. Перечень документов, представленных управляющей компанией промышленного технопарка в сфере электронной промышленности для целей получения субсидии из бюджета субъекта Российской Федерации, оценка их полноты, комплектности и достоверности </w:t>
      </w:r>
      <w:r>
        <w:lastRenderedPageBreak/>
        <w:t>представленных сведений.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 xml:space="preserve">11. Оценка соответствия заявленных целевых показателей эффективности реализации проекта целевым показателям эффективности реализации проекта, предусмотренным </w:t>
      </w:r>
      <w:hyperlink w:anchor="P121">
        <w:r>
          <w:rPr>
            <w:color w:val="0000FF"/>
          </w:rPr>
          <w:t>пунктом 20</w:t>
        </w:r>
      </w:hyperlink>
      <w:r>
        <w:t xml:space="preserve"> Правил предоставления и распределения субсидий из федерального бюджета бюджетам субъектов Российской Федерации на государственную поддержку проектов создания, развития и (или) модернизации объектов инфраструктуры промышленных технопарков в сфере электронной промышленности, утвержденных постановлением Правительства Российской Федерации от 19 сентября 2022 г. N 1659 "Об утверждении Правил предоставления и распределения субсидий из федерального бюджета бюджетам субъектов Российской Федерации на государственную поддержку проектов создания, развития и (или) модернизации объектов инфраструктуры промышленных технопарков в сфере электронной промышленности".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12. Оценка возможности реализации проекта в соответствии с представленной концепцией проекта, проектной документацией, мастер-планом и бизнес-планом проекта.</w:t>
      </w:r>
    </w:p>
    <w:p w:rsidR="00D25BF5" w:rsidRDefault="00D25BF5">
      <w:pPr>
        <w:pStyle w:val="ConsPlusNormal"/>
        <w:spacing w:before="200"/>
        <w:ind w:firstLine="540"/>
        <w:jc w:val="both"/>
      </w:pPr>
      <w:r>
        <w:t>13. Вывод о возможности финансового обеспечения или возмещения затрат управляющей компании промышленного технопарка в сфере электронной промышленности на создание, развитие и (или) модернизацию объектов инфраструктуры промышленного технопарка в сфере электронной промышленности.</w:t>
      </w:r>
    </w:p>
    <w:p w:rsidR="00D25BF5" w:rsidRDefault="00D25BF5">
      <w:pPr>
        <w:pStyle w:val="ConsPlusNormal"/>
        <w:jc w:val="both"/>
      </w:pPr>
    </w:p>
    <w:p w:rsidR="00D25BF5" w:rsidRDefault="00D25BF5">
      <w:pPr>
        <w:pStyle w:val="ConsPlusNormal"/>
        <w:jc w:val="both"/>
      </w:pPr>
    </w:p>
    <w:p w:rsidR="00D25BF5" w:rsidRDefault="00D25BF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B163D" w:rsidRDefault="000B163D">
      <w:bookmarkStart w:id="17" w:name="_GoBack"/>
      <w:bookmarkEnd w:id="17"/>
    </w:p>
    <w:sectPr w:rsidR="000B163D" w:rsidSect="007F6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BF5"/>
    <w:rsid w:val="000B163D"/>
    <w:rsid w:val="00D2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70B11E-60FA-46F5-A5DE-C1D5A980E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5BF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D25BF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D25BF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B03C68CC456DF012AE60C42FDECFA2614F8BF6FF7A200AAAC163DF08CC0B12736808DB044DFA26B0CBA5C03At3MEJ" TargetMode="External"/><Relationship Id="rId13" Type="http://schemas.openxmlformats.org/officeDocument/2006/relationships/hyperlink" Target="consultantplus://offline/ref=38B03C68CC456DF012AE60C42FDECFA2614F8BF6FF7A200AAAC163DF08CC0B12616850D40641EF73E091F2CD39345A111D25DCFE50tDM7J" TargetMode="External"/><Relationship Id="rId18" Type="http://schemas.openxmlformats.org/officeDocument/2006/relationships/image" Target="media/image1.wmf"/><Relationship Id="rId26" Type="http://schemas.openxmlformats.org/officeDocument/2006/relationships/hyperlink" Target="consultantplus://offline/ref=38B03C68CC456DF012AE60C42FDECFA2614E88F7FB7C200AAAC163DF08CC0B12616850D50C43EF73E091F2CD39345A111D25DCFE50tDM7J" TargetMode="External"/><Relationship Id="rId39" Type="http://schemas.openxmlformats.org/officeDocument/2006/relationships/hyperlink" Target="consultantplus://offline/ref=38B03C68CC456DF012AE60C42FDECFA2614D8AF1F6757D00A2986FDD0FC3540566215CD60640E62FBA81F6846D314518023ADFE050D565tAM2J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3.wmf"/><Relationship Id="rId34" Type="http://schemas.openxmlformats.org/officeDocument/2006/relationships/hyperlink" Target="consultantplus://offline/ref=38B03C68CC456DF012AE60C42FDECFA2614E8CF5FB7A200AAAC163DF08CC0B12616850D70545E422B1DEF3917C6949111425DFFF4CD767A2tDMDJ" TargetMode="External"/><Relationship Id="rId42" Type="http://schemas.openxmlformats.org/officeDocument/2006/relationships/fontTable" Target="fontTable.xml"/><Relationship Id="rId7" Type="http://schemas.openxmlformats.org/officeDocument/2006/relationships/hyperlink" Target="consultantplus://offline/ref=38B03C68CC456DF012AE60C42FDECFA2614D8DF5F87F200AAAC163DF08CC0B12736808DB044DFA26B0CBA5C03At3MEJ" TargetMode="External"/><Relationship Id="rId12" Type="http://schemas.openxmlformats.org/officeDocument/2006/relationships/hyperlink" Target="consultantplus://offline/ref=38B03C68CC456DF012AE60C42FDECFA2614F8BF6FF7A200AAAC163DF08CC0B12616850D40641EF73E091F2CD39345A111D25DCFE50tDM7J" TargetMode="External"/><Relationship Id="rId17" Type="http://schemas.openxmlformats.org/officeDocument/2006/relationships/hyperlink" Target="consultantplus://offline/ref=38B03C68CC456DF012AE60C42FDECFA2664888F4F67A200AAAC163DF08CC0B12616850D70545E426B0DEF3917C6949111425DFFF4CD767A2tDMDJ" TargetMode="External"/><Relationship Id="rId25" Type="http://schemas.openxmlformats.org/officeDocument/2006/relationships/hyperlink" Target="consultantplus://offline/ref=38B03C68CC456DF012AE60C42FDECFA2614E88F7FB7C200AAAC163DF08CC0B12616850D40241EF73E091F2CD39345A111D25DCFE50tDM7J" TargetMode="External"/><Relationship Id="rId33" Type="http://schemas.openxmlformats.org/officeDocument/2006/relationships/hyperlink" Target="consultantplus://offline/ref=38B03C68CC456DF012AE60C42FDECFA2614D8DF5F87F200AAAC163DF08CC0B12616850D7064EB076F580AAC1302245110239DEFCt5M0J" TargetMode="External"/><Relationship Id="rId38" Type="http://schemas.openxmlformats.org/officeDocument/2006/relationships/hyperlink" Target="consultantplus://offline/ref=38B03C68CC456DF012AE60C42FDECFA2614D8AF1F6757D00A2986FDD0FC3540566215CD60646E42FBA81F6846D314518023ADFE050D565tAM2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8B03C68CC456DF012AE60C42FDECFA2664888F4F67A200AAAC163DF08CC0B12616850D70545E426B0DEF3917C6949111425DFFF4CD767A2tDMDJ" TargetMode="External"/><Relationship Id="rId20" Type="http://schemas.openxmlformats.org/officeDocument/2006/relationships/hyperlink" Target="consultantplus://offline/ref=38B03C68CC456DF012AE60C42FDECFA2614E88F7FB7C200AAAC163DF08CC0B12616850D50C41EF73E091F2CD39345A111D25DCFE50tDM7J" TargetMode="External"/><Relationship Id="rId29" Type="http://schemas.openxmlformats.org/officeDocument/2006/relationships/hyperlink" Target="consultantplus://offline/ref=38B03C68CC456DF012AE60C42FDECFA2664888F4F67A200AAAC163DF08CC0B12616850D70545E426B0DEF3917C6949111425DFFF4CD767A2tDMDJ" TargetMode="External"/><Relationship Id="rId41" Type="http://schemas.openxmlformats.org/officeDocument/2006/relationships/hyperlink" Target="consultantplus://offline/ref=38B03C68CC456DF012AE60C42FDECFA2614E89F6FF7C200AAAC163DF08CC0B12736808DB044DFA26B0CBA5C03At3ME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8B03C68CC456DF012AE60C42FDECFA2644F82F5FD7A200AAAC163DF08CC0B12616850D70545E427B9DEF3917C6949111425DFFF4CD767A2tDMDJ" TargetMode="External"/><Relationship Id="rId11" Type="http://schemas.openxmlformats.org/officeDocument/2006/relationships/hyperlink" Target="consultantplus://offline/ref=38B03C68CC456DF012AE60C42FDECFA2614E83F5FF7F200AAAC163DF08CC0B12616850D70545E62EB0DEF3917C6949111425DFFF4CD767A2tDMDJ" TargetMode="External"/><Relationship Id="rId24" Type="http://schemas.openxmlformats.org/officeDocument/2006/relationships/hyperlink" Target="consultantplus://offline/ref=38B03C68CC456DF012AE60C42FDECFA2614E88F7FB7C200AAAC163DF08CC0B12616850D50C43EF73E091F2CD39345A111D25DCFE50tDM7J" TargetMode="External"/><Relationship Id="rId32" Type="http://schemas.openxmlformats.org/officeDocument/2006/relationships/hyperlink" Target="consultantplus://offline/ref=38B03C68CC456DF012AE60C42FDECFA2614F8BF6FF7A200AAAC163DF08CC0B12616850D40641EF73E091F2CD39345A111D25DCFE50tDM7J" TargetMode="External"/><Relationship Id="rId37" Type="http://schemas.openxmlformats.org/officeDocument/2006/relationships/hyperlink" Target="consultantplus://offline/ref=38B03C68CC456DF012AE60C42FDECFA2614D8EF2FF7A200AAAC163DF08CC0B12736808DB044DFA26B0CBA5C03At3MEJ" TargetMode="External"/><Relationship Id="rId40" Type="http://schemas.openxmlformats.org/officeDocument/2006/relationships/hyperlink" Target="consultantplus://offline/ref=38B03C68CC456DF012AE60C42FDECFA2614C8CF5FE76200AAAC163DF08CC0B12616850D50042E62CE584E395353D4C0E1D3AC0FC52D7t6M5J" TargetMode="External"/><Relationship Id="rId5" Type="http://schemas.openxmlformats.org/officeDocument/2006/relationships/hyperlink" Target="consultantplus://offline/ref=38B03C68CC456DF012AE60C42FDECFA2664888F4F67A200AAAC163DF08CC0B12616850D70545E525B8DEF3917C6949111425DFFF4CD767A2tDMDJ" TargetMode="External"/><Relationship Id="rId15" Type="http://schemas.openxmlformats.org/officeDocument/2006/relationships/hyperlink" Target="consultantplus://offline/ref=38B03C68CC456DF012AE60C42FDECFA2664888F4F67A200AAAC163DF08CC0B12616850D70545E426B0DEF3917C6949111425DFFF4CD767A2tDMDJ" TargetMode="External"/><Relationship Id="rId23" Type="http://schemas.openxmlformats.org/officeDocument/2006/relationships/hyperlink" Target="consultantplus://offline/ref=38B03C68CC456DF012AE60C42FDECFA2614D8EF2FF7A200AAAC163DF08CC0B12736808DB044DFA26B0CBA5C03At3MEJ" TargetMode="External"/><Relationship Id="rId28" Type="http://schemas.openxmlformats.org/officeDocument/2006/relationships/hyperlink" Target="consultantplus://offline/ref=38B03C68CC456DF012AE60C42FDECFA2614E88F7FB7C200AAAC163DF08CC0B12616850D70D4CEF73E091F2CD39345A111D25DCFE50tDM7J" TargetMode="External"/><Relationship Id="rId36" Type="http://schemas.openxmlformats.org/officeDocument/2006/relationships/hyperlink" Target="consultantplus://offline/ref=38B03C68CC456DF012AE60C42FDECFA2614E89F6FF7C200AAAC163DF08CC0B12616850D50247E62CE584E395353D4C0E1D3AC0FC52D7t6M5J" TargetMode="External"/><Relationship Id="rId10" Type="http://schemas.openxmlformats.org/officeDocument/2006/relationships/hyperlink" Target="consultantplus://offline/ref=38B03C68CC456DF012AE60C42FDECFA2614D89F0FF7F200AAAC163DF08CC0B12736808DB044DFA26B0CBA5C03At3MEJ" TargetMode="External"/><Relationship Id="rId19" Type="http://schemas.openxmlformats.org/officeDocument/2006/relationships/image" Target="media/image2.wmf"/><Relationship Id="rId31" Type="http://schemas.openxmlformats.org/officeDocument/2006/relationships/hyperlink" Target="consultantplus://offline/ref=38B03C68CC456DF012AE60C42FDECFA2614E8CF5FB7A200AAAC163DF08CC0B12616850D70545E426B7DEF3917C6949111425DFFF4CD767A2tDMD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38B03C68CC456DF012AE60C42FDECFA2614E88F7FB7C200AAAC163DF08CC0B12616850D50C41EF73E091F2CD39345A111D25DCFE50tDM7J" TargetMode="External"/><Relationship Id="rId14" Type="http://schemas.openxmlformats.org/officeDocument/2006/relationships/hyperlink" Target="consultantplus://offline/ref=38B03C68CC456DF012AE60C42FDECFA2614F8BF6FF7A200AAAC163DF08CC0B12616850D40641EF73E091F2CD39345A111D25DCFE50tDM7J" TargetMode="External"/><Relationship Id="rId22" Type="http://schemas.openxmlformats.org/officeDocument/2006/relationships/hyperlink" Target="consultantplus://offline/ref=38B03C68CC456DF012AE60C42FDECFA2614E88F7FB7C200AAAC163DF08CC0B12616850D70545E423B5DEF3917C6949111425DFFF4CD767A2tDMDJ" TargetMode="External"/><Relationship Id="rId27" Type="http://schemas.openxmlformats.org/officeDocument/2006/relationships/hyperlink" Target="consultantplus://offline/ref=38B03C68CC456DF012AE60C42FDECFA2614E88F7FB7C200AAAC163DF08CC0B12616850D40241EF73E091F2CD39345A111D25DCFE50tDM7J" TargetMode="External"/><Relationship Id="rId30" Type="http://schemas.openxmlformats.org/officeDocument/2006/relationships/hyperlink" Target="consultantplus://offline/ref=38B03C68CC456DF012AE60C42FDECFA2614E8CF5FB7A200AAAC163DF08CC0B12736808DB044DFA26B0CBA5C03At3MEJ" TargetMode="External"/><Relationship Id="rId35" Type="http://schemas.openxmlformats.org/officeDocument/2006/relationships/hyperlink" Target="consultantplus://offline/ref=38B03C68CC456DF012AE60C42FDECFA2614E89F6FF7C200AAAC163DF08CC0B12616850D50245E02CE584E395353D4C0E1D3AC0FC52D7t6M5J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10315</Words>
  <Characters>58800</Characters>
  <Application>Microsoft Office Word</Application>
  <DocSecurity>0</DocSecurity>
  <Lines>490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Ангелина Олеговна</dc:creator>
  <cp:keywords/>
  <dc:description/>
  <cp:lastModifiedBy>Краснова Ангелина Олеговна</cp:lastModifiedBy>
  <cp:revision>1</cp:revision>
  <dcterms:created xsi:type="dcterms:W3CDTF">2022-11-18T09:12:00Z</dcterms:created>
  <dcterms:modified xsi:type="dcterms:W3CDTF">2022-11-18T09:13:00Z</dcterms:modified>
</cp:coreProperties>
</file>