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1E3" w:rsidRDefault="00A501E3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A501E3" w:rsidRDefault="00A501E3">
      <w:pPr>
        <w:pStyle w:val="ConsPlusTitle"/>
        <w:jc w:val="center"/>
      </w:pPr>
    </w:p>
    <w:p w:rsidR="00A501E3" w:rsidRDefault="00A501E3">
      <w:pPr>
        <w:pStyle w:val="ConsPlusTitle"/>
        <w:jc w:val="center"/>
      </w:pPr>
      <w:r>
        <w:t>ПОСТАНОВЛЕНИЕ</w:t>
      </w:r>
    </w:p>
    <w:p w:rsidR="00A501E3" w:rsidRDefault="00A501E3">
      <w:pPr>
        <w:pStyle w:val="ConsPlusTitle"/>
        <w:jc w:val="center"/>
      </w:pPr>
      <w:r>
        <w:t>от 5 мая 2011 г. N 339</w:t>
      </w:r>
    </w:p>
    <w:p w:rsidR="00A501E3" w:rsidRDefault="00A501E3">
      <w:pPr>
        <w:pStyle w:val="ConsPlusTitle"/>
        <w:jc w:val="center"/>
      </w:pPr>
    </w:p>
    <w:p w:rsidR="00A501E3" w:rsidRDefault="00A501E3">
      <w:pPr>
        <w:pStyle w:val="ConsPlusTitle"/>
        <w:jc w:val="center"/>
      </w:pPr>
      <w:r>
        <w:t>О ПРЕДОСТАВЛЕНИИ</w:t>
      </w:r>
    </w:p>
    <w:p w:rsidR="00A501E3" w:rsidRDefault="00A501E3">
      <w:pPr>
        <w:pStyle w:val="ConsPlusTitle"/>
        <w:jc w:val="center"/>
      </w:pPr>
      <w:r>
        <w:t>ИЗ ФЕДЕРАЛЬНОГО БЮДЖЕТА СУБСИДИЙ</w:t>
      </w:r>
    </w:p>
    <w:p w:rsidR="00A501E3" w:rsidRDefault="00A501E3">
      <w:pPr>
        <w:pStyle w:val="ConsPlusTitle"/>
        <w:jc w:val="center"/>
      </w:pPr>
      <w:r>
        <w:t>НА ВОЗМЕЩЕНИЕ ЗАТРАТ ПО УПЛАТЕ ВВОЗНОЙ ТАМОЖЕННОЙ ПОШЛИНЫ</w:t>
      </w:r>
    </w:p>
    <w:p w:rsidR="00A501E3" w:rsidRDefault="00A501E3">
      <w:pPr>
        <w:pStyle w:val="ConsPlusTitle"/>
        <w:jc w:val="center"/>
      </w:pPr>
      <w:r>
        <w:t>И НАЛОГА НА ДОБАВЛЕННУЮ СТОИМОСТЬ, ПОНЕСЕННЫХ ЮРИДИЧЕСКИМИ</w:t>
      </w:r>
    </w:p>
    <w:p w:rsidR="00A501E3" w:rsidRDefault="00A501E3">
      <w:pPr>
        <w:pStyle w:val="ConsPlusTitle"/>
        <w:jc w:val="center"/>
      </w:pPr>
      <w:r>
        <w:t>ЛИЦАМИ, ИНДИВИДУАЛЬНЫМИ ПРЕДПРИНИМАТЕЛЯМИ, ЯВЛЯЮЩИМИСЯ</w:t>
      </w:r>
    </w:p>
    <w:p w:rsidR="00A501E3" w:rsidRDefault="00A501E3">
      <w:pPr>
        <w:pStyle w:val="ConsPlusTitle"/>
        <w:jc w:val="center"/>
      </w:pPr>
      <w:r>
        <w:t>ЛИЦАМИ, УЧАСТВУЮЩИМИ В РЕАЛИЗАЦИИ ПРОЕКТА СОЗДАНИЯ</w:t>
      </w:r>
    </w:p>
    <w:p w:rsidR="00A501E3" w:rsidRDefault="00A501E3">
      <w:pPr>
        <w:pStyle w:val="ConsPlusTitle"/>
        <w:jc w:val="center"/>
      </w:pPr>
      <w:r>
        <w:t>И ОБЕСПЕЧЕНИЯ ФУНКЦИОНИРОВАНИЯ ТЕРРИТОРИАЛЬНО</w:t>
      </w:r>
    </w:p>
    <w:p w:rsidR="00A501E3" w:rsidRDefault="00A501E3">
      <w:pPr>
        <w:pStyle w:val="ConsPlusTitle"/>
        <w:jc w:val="center"/>
      </w:pPr>
      <w:r>
        <w:t>ОБОСОБЛЕННОГО КОМПЛЕКСА (ИННОВАЦИОННОГО</w:t>
      </w:r>
    </w:p>
    <w:p w:rsidR="00A501E3" w:rsidRDefault="00A501E3">
      <w:pPr>
        <w:pStyle w:val="ConsPlusTitle"/>
        <w:jc w:val="center"/>
      </w:pPr>
      <w:r>
        <w:t>ЦЕНТРА "СКОЛКОВО")</w:t>
      </w:r>
    </w:p>
    <w:p w:rsidR="00A501E3" w:rsidRDefault="00A501E3">
      <w:pPr>
        <w:pStyle w:val="ConsPlusNormal"/>
        <w:jc w:val="center"/>
      </w:pPr>
      <w:r>
        <w:t>Список изменяющих документов</w:t>
      </w:r>
    </w:p>
    <w:p w:rsidR="00A501E3" w:rsidRDefault="00A501E3">
      <w:pPr>
        <w:pStyle w:val="ConsPlusNormal"/>
        <w:jc w:val="center"/>
      </w:pPr>
      <w:r>
        <w:t xml:space="preserve">(в ред. Постановлений Правительства РФ от 18.04.2012 </w:t>
      </w:r>
      <w:hyperlink r:id="rId5" w:history="1">
        <w:r>
          <w:rPr>
            <w:color w:val="0000FF"/>
          </w:rPr>
          <w:t>N 339</w:t>
        </w:r>
      </w:hyperlink>
      <w:r>
        <w:t>,</w:t>
      </w:r>
    </w:p>
    <w:p w:rsidR="00A501E3" w:rsidRDefault="00A501E3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A501E3" w:rsidRDefault="00A501E3">
      <w:pPr>
        <w:pStyle w:val="ConsPlusNormal"/>
        <w:jc w:val="center"/>
      </w:pPr>
    </w:p>
    <w:p w:rsidR="00A501E3" w:rsidRDefault="00A501E3">
      <w:pPr>
        <w:pStyle w:val="ConsPlusNormal"/>
        <w:ind w:firstLine="540"/>
        <w:jc w:val="both"/>
      </w:pPr>
      <w:r>
        <w:t xml:space="preserve">В целях обеспечения выполнения </w:t>
      </w:r>
      <w:hyperlink r:id="rId7" w:history="1">
        <w:r>
          <w:rPr>
            <w:color w:val="0000FF"/>
          </w:rPr>
          <w:t>статьи 11</w:t>
        </w:r>
      </w:hyperlink>
      <w:r>
        <w:t xml:space="preserve"> Федерального закона "Об инновационном центре "Сколково" и в соответствии со </w:t>
      </w:r>
      <w:hyperlink r:id="rId8" w:history="1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A501E3" w:rsidRDefault="00A501E3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возмещение затрат по уплате ввозной таможенной пошлины и налога на добавленную стоимость, понесенных юридическими лицами, индивидуальными предпринимателями, являющимися лицами, участвующими в реализации проекта создания и обеспечения функционирования территориально обособленного комплекса (инновационного центра "Сколково").</w:t>
      </w:r>
    </w:p>
    <w:p w:rsidR="00A501E3" w:rsidRDefault="00A501E3">
      <w:pPr>
        <w:pStyle w:val="ConsPlusNormal"/>
        <w:ind w:firstLine="540"/>
        <w:jc w:val="both"/>
      </w:pPr>
      <w:r>
        <w:t>2. Определить Федеральную таможенную службу уполномоченным федеральным органом исполнительной власти, осуществляющим предоставление из федерального бюджета субсидий на возмещение затрат по уплате ввозной таможенной пошлины и налога на добавленную стоимость, понесенных юридическими лицами, индивидуальными предпринимателями, являющимися лицами, участвующими в реализации проекта создания и обеспечения функционирования территориально обособленного комплекса (инновационного центра "Сколково").</w:t>
      </w:r>
    </w:p>
    <w:p w:rsidR="00A501E3" w:rsidRDefault="00A501E3">
      <w:pPr>
        <w:pStyle w:val="ConsPlusNormal"/>
        <w:ind w:firstLine="540"/>
        <w:jc w:val="both"/>
      </w:pPr>
      <w:r>
        <w:t>3. Федеральной таможенной службе и Министерству финансов Российской Федерации при формировании федерального бюджета на очередной финансовый год и плановый период предусматривать бюджетные ассигнования, необходимые для реализации настоящего Постановления.</w:t>
      </w: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Normal"/>
        <w:jc w:val="right"/>
      </w:pPr>
      <w:r>
        <w:t>Председатель Правительства</w:t>
      </w:r>
    </w:p>
    <w:p w:rsidR="00A501E3" w:rsidRDefault="00A501E3">
      <w:pPr>
        <w:pStyle w:val="ConsPlusNormal"/>
        <w:jc w:val="right"/>
      </w:pPr>
      <w:r>
        <w:t>Российской Федерации</w:t>
      </w:r>
    </w:p>
    <w:p w:rsidR="00A501E3" w:rsidRDefault="00A501E3">
      <w:pPr>
        <w:pStyle w:val="ConsPlusNormal"/>
        <w:jc w:val="right"/>
      </w:pPr>
      <w:r>
        <w:t>В.ПУТИН</w:t>
      </w: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right"/>
        <w:outlineLvl w:val="0"/>
      </w:pPr>
      <w:r>
        <w:t>Утверждены</w:t>
      </w:r>
    </w:p>
    <w:p w:rsidR="00A501E3" w:rsidRDefault="00A501E3">
      <w:pPr>
        <w:pStyle w:val="ConsPlusNormal"/>
        <w:jc w:val="right"/>
      </w:pPr>
      <w:r>
        <w:t>Постановлением Правительства</w:t>
      </w:r>
    </w:p>
    <w:p w:rsidR="00A501E3" w:rsidRDefault="00A501E3">
      <w:pPr>
        <w:pStyle w:val="ConsPlusNormal"/>
        <w:jc w:val="right"/>
      </w:pPr>
      <w:r>
        <w:t>Российской Федерации</w:t>
      </w:r>
    </w:p>
    <w:p w:rsidR="00A501E3" w:rsidRDefault="00A501E3">
      <w:pPr>
        <w:pStyle w:val="ConsPlusNormal"/>
        <w:jc w:val="right"/>
      </w:pPr>
      <w:r>
        <w:t>от 5 мая 2011 г. N 339</w:t>
      </w: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Title"/>
        <w:jc w:val="center"/>
      </w:pPr>
      <w:bookmarkStart w:id="1" w:name="P37"/>
      <w:bookmarkEnd w:id="1"/>
      <w:r>
        <w:t>ПРАВИЛА</w:t>
      </w:r>
    </w:p>
    <w:p w:rsidR="00A501E3" w:rsidRDefault="00A501E3">
      <w:pPr>
        <w:pStyle w:val="ConsPlusTitle"/>
        <w:jc w:val="center"/>
      </w:pPr>
      <w:r>
        <w:t>ПРЕДОСТАВЛЕНИЯ ИЗ ФЕДЕРАЛЬНОГО БЮДЖЕТА СУБСИДИЙ</w:t>
      </w:r>
    </w:p>
    <w:p w:rsidR="00A501E3" w:rsidRDefault="00A501E3">
      <w:pPr>
        <w:pStyle w:val="ConsPlusTitle"/>
        <w:jc w:val="center"/>
      </w:pPr>
      <w:r>
        <w:t>НА ВОЗМЕЩЕНИЕ ЗАТРАТ ПО УПЛАТЕ ВВОЗНОЙ ТАМОЖЕННОЙ ПОШЛИНЫ</w:t>
      </w:r>
    </w:p>
    <w:p w:rsidR="00A501E3" w:rsidRDefault="00A501E3">
      <w:pPr>
        <w:pStyle w:val="ConsPlusTitle"/>
        <w:jc w:val="center"/>
      </w:pPr>
      <w:r>
        <w:t>И НАЛОГА НА ДОБАВЛЕННУЮ СТОИМОСТЬ, ПОНЕСЕННЫХ ЮРИДИЧЕСКИМИ</w:t>
      </w:r>
    </w:p>
    <w:p w:rsidR="00A501E3" w:rsidRDefault="00A501E3">
      <w:pPr>
        <w:pStyle w:val="ConsPlusTitle"/>
        <w:jc w:val="center"/>
      </w:pPr>
      <w:r>
        <w:lastRenderedPageBreak/>
        <w:t>ЛИЦАМИ, ИНДИВИДУАЛЬНЫМИ ПРЕДПРИНИМАТЕЛЯМИ, ЯВЛЯЮЩИМИСЯ</w:t>
      </w:r>
    </w:p>
    <w:p w:rsidR="00A501E3" w:rsidRDefault="00A501E3">
      <w:pPr>
        <w:pStyle w:val="ConsPlusTitle"/>
        <w:jc w:val="center"/>
      </w:pPr>
      <w:r>
        <w:t>ЛИЦАМИ, УЧАСТВУЮЩИМИ В РЕАЛИЗАЦИИ ПРОЕКТА СОЗДАНИЯ</w:t>
      </w:r>
    </w:p>
    <w:p w:rsidR="00A501E3" w:rsidRDefault="00A501E3">
      <w:pPr>
        <w:pStyle w:val="ConsPlusTitle"/>
        <w:jc w:val="center"/>
      </w:pPr>
      <w:r>
        <w:t>И ОБЕСПЕЧЕНИЯ ФУНКЦИОНИРОВАНИЯ ТЕРРИТОРИАЛЬНО</w:t>
      </w:r>
    </w:p>
    <w:p w:rsidR="00A501E3" w:rsidRDefault="00A501E3">
      <w:pPr>
        <w:pStyle w:val="ConsPlusTitle"/>
        <w:jc w:val="center"/>
      </w:pPr>
      <w:r>
        <w:t>ОБОСОБЛЕННОГО КОМПЛЕКСА (ИННОВАЦИОННОГО</w:t>
      </w:r>
    </w:p>
    <w:p w:rsidR="00A501E3" w:rsidRDefault="00A501E3">
      <w:pPr>
        <w:pStyle w:val="ConsPlusTitle"/>
        <w:jc w:val="center"/>
      </w:pPr>
      <w:r>
        <w:t>ЦЕНТРА "СКОЛКОВО")</w:t>
      </w:r>
    </w:p>
    <w:p w:rsidR="00A501E3" w:rsidRDefault="00A501E3">
      <w:pPr>
        <w:pStyle w:val="ConsPlusNormal"/>
        <w:jc w:val="center"/>
      </w:pPr>
      <w:r>
        <w:t>Список изменяющих документов</w:t>
      </w:r>
    </w:p>
    <w:p w:rsidR="00A501E3" w:rsidRDefault="00A501E3">
      <w:pPr>
        <w:pStyle w:val="ConsPlusNormal"/>
        <w:jc w:val="center"/>
      </w:pPr>
      <w:r>
        <w:t xml:space="preserve">(в ред. Постановлений Правительства РФ от 18.04.2012 </w:t>
      </w:r>
      <w:hyperlink r:id="rId9" w:history="1">
        <w:r>
          <w:rPr>
            <w:color w:val="0000FF"/>
          </w:rPr>
          <w:t>N 339</w:t>
        </w:r>
      </w:hyperlink>
      <w:r>
        <w:t>,</w:t>
      </w:r>
    </w:p>
    <w:p w:rsidR="00A501E3" w:rsidRDefault="00A501E3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A501E3" w:rsidRDefault="00A501E3">
      <w:pPr>
        <w:pStyle w:val="ConsPlusNormal"/>
        <w:jc w:val="center"/>
      </w:pPr>
    </w:p>
    <w:p w:rsidR="00A501E3" w:rsidRDefault="00A501E3">
      <w:pPr>
        <w:pStyle w:val="ConsPlusNormal"/>
        <w:ind w:firstLine="540"/>
        <w:jc w:val="both"/>
      </w:pPr>
      <w:r>
        <w:t xml:space="preserve">1. Настоящие Правила, разработанные в целях реализации положений </w:t>
      </w:r>
      <w:hyperlink r:id="rId11" w:history="1">
        <w:r>
          <w:rPr>
            <w:color w:val="0000FF"/>
          </w:rPr>
          <w:t>статьи 11</w:t>
        </w:r>
      </w:hyperlink>
      <w:r>
        <w:t xml:space="preserve"> Федерального закона "Об инновационном центре "Сколково" и </w:t>
      </w:r>
      <w:hyperlink r:id="rId12" w:history="1">
        <w:r>
          <w:rPr>
            <w:color w:val="0000FF"/>
          </w:rPr>
          <w:t>статьи 78</w:t>
        </w:r>
      </w:hyperlink>
      <w:r>
        <w:t xml:space="preserve"> Бюджетного кодекса Российской Федерации, определяют условия, порядок и особенности предоставления из федерального бюджета субсидий на возмещение затрат по уплате ввозной таможенной пошлины и налога на добавленную стоимость, понесенных юридическими лицами, индивидуальными предпринимателями, являющимися лицами, участвующими в реализации проекта создания и обеспечения функционирования территориально обособленного комплекса (инновационного центра "Сколково") (далее соответственно - субсидии, лица, участвующие в реализации проекта, центр "Сколково").</w:t>
      </w:r>
    </w:p>
    <w:p w:rsidR="00A501E3" w:rsidRDefault="00A501E3">
      <w:pPr>
        <w:pStyle w:val="ConsPlusNormal"/>
        <w:ind w:firstLine="540"/>
        <w:jc w:val="both"/>
      </w:pPr>
      <w:bookmarkStart w:id="2" w:name="P51"/>
      <w:bookmarkEnd w:id="2"/>
      <w:r>
        <w:t>2. Субсидии предоставляются для возмещения лицам, участвующим в реализации проекта, затрат:</w:t>
      </w:r>
    </w:p>
    <w:p w:rsidR="00A501E3" w:rsidRDefault="00A501E3">
      <w:pPr>
        <w:pStyle w:val="ConsPlusNormal"/>
        <w:ind w:firstLine="540"/>
        <w:jc w:val="both"/>
      </w:pPr>
      <w:r>
        <w:t>на уплату ввозной таможенной пошлины в отношении товаров (за исключением подакцизных товаров), ввозимых в Российскую Федерацию для целей их использования при строительстве, оборудовании и техническом оснащении объектов недвижимости на территории центра "Сколково" или необходимых для осуществления исследовательской деятельности участниками проекта;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 xml:space="preserve">на уплату налога на добавленную стоимость при ввозе в Российскую Федерацию товаров (за исключением подакцизных товаров) для целей их использования при строительстве, оборудовании и техническом оснащении объектов недвижимости на территории центра "Сколково" или при необходимости их наличия для осуществления исследовательской деятельности участниками проекта, в том числе в случае освобождения лиц, участвующих в реализации проекта, от исполнения обязанностей налогоплательщика по уплате налога на добавленную стоимость в соответствии со </w:t>
      </w:r>
      <w:hyperlink r:id="rId14" w:history="1">
        <w:r>
          <w:rPr>
            <w:color w:val="0000FF"/>
          </w:rPr>
          <w:t>статьей 145.1</w:t>
        </w:r>
      </w:hyperlink>
      <w:r>
        <w:t xml:space="preserve"> Налогового кодекса Российской Федерации.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 xml:space="preserve">3. Затраты, указанные в </w:t>
      </w:r>
      <w:hyperlink w:anchor="P51" w:history="1">
        <w:r>
          <w:rPr>
            <w:color w:val="0000FF"/>
          </w:rPr>
          <w:t>пункте 2</w:t>
        </w:r>
      </w:hyperlink>
      <w:r>
        <w:t xml:space="preserve"> настоящих Правил, возмещаются при одновременном соблюдении следующих условий:</w:t>
      </w:r>
    </w:p>
    <w:p w:rsidR="00A501E3" w:rsidRDefault="00A501E3">
      <w:pPr>
        <w:pStyle w:val="ConsPlusNormal"/>
        <w:ind w:firstLine="540"/>
        <w:jc w:val="both"/>
      </w:pPr>
      <w:bookmarkStart w:id="3" w:name="P57"/>
      <w:bookmarkEnd w:id="3"/>
      <w:r>
        <w:t>а) товары (за исключением подакцизных товаров) ввозятся для целей их использования при строительстве, оборудовании и техническом оснащении объектов недвижимости на территории центра "Сколково" или для осуществления исследовательской деятельности участниками проекта;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bookmarkStart w:id="4" w:name="P59"/>
      <w:bookmarkEnd w:id="4"/>
      <w:r>
        <w:t xml:space="preserve">б) таможенные операции по декларированию товаров, указанных в </w:t>
      </w:r>
      <w:hyperlink w:anchor="P57" w:history="1">
        <w:r>
          <w:rPr>
            <w:color w:val="0000FF"/>
          </w:rPr>
          <w:t>подпункте "а" настоящего пункта</w:t>
        </w:r>
      </w:hyperlink>
      <w:r>
        <w:t xml:space="preserve">, от имени и по поручению лиц, участвующих в реализации проекта, осуществлены российским юридическим лицом, на которое возложена реализация проекта создания и обеспечения функционирования центра "Сколково" (далее - управляющая компания), или дочерним обществом управляющей компании, признанными таможенным представителем, в порядке и на условиях, которые установлены таможенным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Таможенного союза в рамках ЕврАзЭС и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таможенном деле (далее - таможенный представитель);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bookmarkStart w:id="5" w:name="P61"/>
      <w:bookmarkEnd w:id="5"/>
      <w:r>
        <w:t xml:space="preserve">в) ввозная таможенная пошлина и налог на добавленную стоимость в отношении товаров, указанных в </w:t>
      </w:r>
      <w:hyperlink w:anchor="P57" w:history="1">
        <w:r>
          <w:rPr>
            <w:color w:val="0000FF"/>
          </w:rPr>
          <w:t>подпункте "а" настоящего пункта</w:t>
        </w:r>
      </w:hyperlink>
      <w:r>
        <w:t>, от имени и по поручению лиц, участвующих в реализации проекта, уплачены управляющей компанией или таможенным представителем.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lastRenderedPageBreak/>
        <w:t xml:space="preserve">4. Субсидии предоставляются путем их перечисления управляющей компании в пределах бюджетных ассигнований, предусмотренных в федеральном </w:t>
      </w:r>
      <w:hyperlink r:id="rId21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на плановый период на указанные цели, и лимитов бюджетных обязательств, предусмотренных Федеральной таможенной службе.</w:t>
      </w:r>
    </w:p>
    <w:p w:rsidR="00A501E3" w:rsidRDefault="00A501E3">
      <w:pPr>
        <w:pStyle w:val="ConsPlusNormal"/>
        <w:ind w:firstLine="540"/>
        <w:jc w:val="both"/>
      </w:pPr>
      <w:r>
        <w:t xml:space="preserve">В случае осуществления таможенным представителем таможенных операций по декларированию товаров, указанных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от имени и по поручению лиц, участвующих в реализации проекта, управляющая компания вправе перечислять субсидии на отдельный банковский счет, открытый таможенным представителем в кредитной организации и предназначенный для осуществления операций по предоставлению субсидий.</w:t>
      </w:r>
    </w:p>
    <w:p w:rsidR="00A501E3" w:rsidRDefault="00A501E3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5. Субсидии перечисляются управляющей компании на основании соглашения, заключаемого Федеральной таможенной службой и управляющей компанией (далее - соглашение), в котором предусматриваются: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а) целевое назначение субсидий;</w:t>
      </w:r>
    </w:p>
    <w:p w:rsidR="00A501E3" w:rsidRDefault="00A501E3">
      <w:pPr>
        <w:pStyle w:val="ConsPlusNormal"/>
        <w:ind w:firstLine="540"/>
        <w:jc w:val="both"/>
      </w:pPr>
      <w:r>
        <w:t>б) условия перечисления субсидий;</w:t>
      </w:r>
    </w:p>
    <w:p w:rsidR="00A501E3" w:rsidRDefault="00A501E3">
      <w:pPr>
        <w:pStyle w:val="ConsPlusNormal"/>
        <w:ind w:firstLine="540"/>
        <w:jc w:val="both"/>
      </w:pPr>
      <w:r>
        <w:t>в) размер субсидий;</w:t>
      </w:r>
    </w:p>
    <w:p w:rsidR="00A501E3" w:rsidRDefault="00A501E3">
      <w:pPr>
        <w:pStyle w:val="ConsPlusNormal"/>
        <w:ind w:firstLine="540"/>
        <w:jc w:val="both"/>
      </w:pPr>
      <w:r>
        <w:t>г) обязательство управляющей компании представлять отчеты об использовании субсидий;</w:t>
      </w:r>
    </w:p>
    <w:p w:rsidR="00A501E3" w:rsidRDefault="00A501E3">
      <w:pPr>
        <w:pStyle w:val="ConsPlusNormal"/>
        <w:ind w:firstLine="540"/>
        <w:jc w:val="both"/>
      </w:pPr>
      <w:r>
        <w:t>д) обязательство управляющей компании о перечислении в доход федерального бюджета субсидий в случае неисполнения условий предоставления субсидий лицам, участвующим в реализации проекта;</w:t>
      </w:r>
    </w:p>
    <w:p w:rsidR="00A501E3" w:rsidRDefault="00A501E3">
      <w:pPr>
        <w:pStyle w:val="ConsPlusNormal"/>
        <w:jc w:val="both"/>
      </w:pPr>
      <w:r>
        <w:t xml:space="preserve">(пп. "д"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е) обязательство управляющей компании предоставлять в Федеральную таможенную службу информацию о потребности в бюджетных ассигнованиях для предоставления субсидий на очередной финансовый год и плановый период, а также информацию, необходимую для формирования прогноза кассовых выплат по расходам федерального бюджета;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ж) порядок осуществления контроля за исполнением условий соглашения;</w:t>
      </w:r>
    </w:p>
    <w:p w:rsidR="00A501E3" w:rsidRDefault="00A501E3">
      <w:pPr>
        <w:pStyle w:val="ConsPlusNormal"/>
        <w:ind w:firstLine="540"/>
        <w:jc w:val="both"/>
      </w:pPr>
      <w:r>
        <w:t>з) ответственность сторон за нарушение условий соглашения;</w:t>
      </w:r>
    </w:p>
    <w:p w:rsidR="00A501E3" w:rsidRDefault="00A501E3">
      <w:pPr>
        <w:pStyle w:val="ConsPlusNormal"/>
        <w:ind w:firstLine="540"/>
        <w:jc w:val="both"/>
      </w:pPr>
      <w:r>
        <w:t>з(1)) обязательство управляющей компании по ведению обособленного учета операций по субсидиям;</w:t>
      </w:r>
    </w:p>
    <w:p w:rsidR="00A501E3" w:rsidRDefault="00A501E3">
      <w:pPr>
        <w:pStyle w:val="ConsPlusNormal"/>
        <w:jc w:val="both"/>
      </w:pPr>
      <w:r>
        <w:t xml:space="preserve">(пп. "з(1)"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и) иные положения.</w:t>
      </w:r>
    </w:p>
    <w:p w:rsidR="00A501E3" w:rsidRDefault="00A501E3">
      <w:pPr>
        <w:pStyle w:val="ConsPlusNormal"/>
        <w:ind w:firstLine="540"/>
        <w:jc w:val="both"/>
      </w:pPr>
      <w:r>
        <w:t>6. Лица, участвующие в реализации проекта, заключают с управляющей компанией договор, в котором предусматриваются:</w:t>
      </w:r>
    </w:p>
    <w:p w:rsidR="00A501E3" w:rsidRDefault="00A501E3">
      <w:pPr>
        <w:pStyle w:val="ConsPlusNormal"/>
        <w:ind w:firstLine="540"/>
        <w:jc w:val="both"/>
      </w:pPr>
      <w:r>
        <w:t xml:space="preserve">а) обязательство лиц, участвующих в реализации проекта, использовать товары, в отношении которых предоставляются субсидии, в соответствии с целями, указанными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в течение 5 лет со дня выпуска соответствующих товаров таможенными органами;</w:t>
      </w:r>
    </w:p>
    <w:p w:rsidR="00A501E3" w:rsidRDefault="00A501E3">
      <w:pPr>
        <w:pStyle w:val="ConsPlusNormal"/>
        <w:ind w:firstLine="540"/>
        <w:jc w:val="both"/>
      </w:pPr>
      <w:r>
        <w:t xml:space="preserve">б) обязательство возместить управляющей компании или таможенному представителю осуществленные за счет субсидий затраты на уплату ввозной таможенной пошлины и налога на добавленную стоимость в отношении товаров (за исключением подакцизных товаров), используемых для иных целей, чем цели, указанные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для последующего перечисления управляющей компанией и таможенным представителем указанных средств в доход федерального бюджета;</w:t>
      </w:r>
    </w:p>
    <w:p w:rsidR="00A501E3" w:rsidRDefault="00A501E3">
      <w:pPr>
        <w:pStyle w:val="ConsPlusNormal"/>
        <w:ind w:firstLine="540"/>
        <w:jc w:val="both"/>
      </w:pPr>
      <w:r>
        <w:t>в) право управляющей компании в одностороннем порядке расторгнуть договор, заключенный с лицами, участвующими в реализации проекта, в случае нецелевого использования товаров, в отношении которых предоставляется субсидия;</w:t>
      </w:r>
    </w:p>
    <w:p w:rsidR="00A501E3" w:rsidRDefault="00A501E3">
      <w:pPr>
        <w:pStyle w:val="ConsPlusNormal"/>
        <w:ind w:firstLine="540"/>
        <w:jc w:val="both"/>
      </w:pPr>
      <w:r>
        <w:t>г) иные положения.</w:t>
      </w:r>
    </w:p>
    <w:p w:rsidR="00A501E3" w:rsidRDefault="00A501E3">
      <w:pPr>
        <w:pStyle w:val="ConsPlusNormal"/>
        <w:jc w:val="both"/>
      </w:pPr>
      <w:r>
        <w:t xml:space="preserve">(п. 6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7. Управляющая компания представляет в Федеральную таможенную службу информацию о прогнозе объема запрашиваемых субсидий по форме, установленной соглашением, в письменном и электронном виде в следующие сроки:</w:t>
      </w:r>
    </w:p>
    <w:p w:rsidR="00A501E3" w:rsidRDefault="00A501E3">
      <w:pPr>
        <w:pStyle w:val="ConsPlusNormal"/>
        <w:ind w:firstLine="540"/>
        <w:jc w:val="both"/>
      </w:pPr>
      <w:r>
        <w:t xml:space="preserve">в текущем финансовом году - начиная с февраля ежемесячно, не позднее 5-го числа месяца, </w:t>
      </w:r>
      <w:r>
        <w:lastRenderedPageBreak/>
        <w:t>следующего за отчетным, по состоянию на 1-е число месяца;</w:t>
      </w:r>
    </w:p>
    <w:p w:rsidR="00A501E3" w:rsidRDefault="00A501E3">
      <w:pPr>
        <w:pStyle w:val="ConsPlusNormal"/>
        <w:ind w:firstLine="540"/>
        <w:jc w:val="both"/>
      </w:pPr>
      <w:r>
        <w:t>на очередной финансовый год - ежегодно, не позднее 15 декабря.</w:t>
      </w:r>
    </w:p>
    <w:p w:rsidR="00A501E3" w:rsidRDefault="00A501E3">
      <w:pPr>
        <w:pStyle w:val="ConsPlusNormal"/>
        <w:jc w:val="both"/>
      </w:pPr>
      <w:r>
        <w:t xml:space="preserve">(п. 7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 xml:space="preserve">8. Федеральная таможенная служба перечисляет на расчетный счет управляющей компании субсидии в форме авансового платежа в размере, необходимом для возмещения затрат на уплату ввозной таможенной пошлины и налога на добавленную стоимость лицами, участвующими в реализации проекта, в отношении товаров, указанных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в следующие сроки:</w:t>
      </w:r>
    </w:p>
    <w:p w:rsidR="00A501E3" w:rsidRDefault="00A501E3">
      <w:pPr>
        <w:pStyle w:val="ConsPlusNormal"/>
        <w:ind w:firstLine="540"/>
        <w:jc w:val="both"/>
      </w:pPr>
      <w:r>
        <w:t>в I квартале - в течение первых 7 рабочих дней января в соответствии с информацией о прогнозе объема запрашиваемых субсидий на очередной финансовый год;</w:t>
      </w:r>
    </w:p>
    <w:p w:rsidR="00A501E3" w:rsidRDefault="00A501E3">
      <w:pPr>
        <w:pStyle w:val="ConsPlusNormal"/>
        <w:ind w:firstLine="540"/>
        <w:jc w:val="both"/>
      </w:pPr>
      <w:r>
        <w:t>во II - IV кварталах - в течение первых 10 рабочих дней первого месяца текущего квартала в соответствии с ежемесячно представляемой управляющей компанией информацией о прогнозе объема запрашиваемых субсидий в текущем финансовом году;</w:t>
      </w:r>
    </w:p>
    <w:p w:rsidR="00A501E3" w:rsidRDefault="00A501E3">
      <w:pPr>
        <w:pStyle w:val="ConsPlusNormal"/>
        <w:ind w:firstLine="540"/>
        <w:jc w:val="both"/>
      </w:pPr>
      <w:r>
        <w:t xml:space="preserve">в течение 7 рабочих дней со дня получения письма (запроса) в соответствии с </w:t>
      </w:r>
      <w:hyperlink w:anchor="P99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A501E3" w:rsidRDefault="00A501E3">
      <w:pPr>
        <w:pStyle w:val="ConsPlusNormal"/>
        <w:jc w:val="both"/>
      </w:pPr>
      <w:r>
        <w:t xml:space="preserve">(п. 8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9. В случае изменения платежных реквизитов, предназначенных для зачисления субсидий, управляющая компания в течение 5 рабочих дней уведомляет об этом Федеральную таможенную службу путем направления соответствующего письменного извещения.</w:t>
      </w:r>
    </w:p>
    <w:p w:rsidR="00A501E3" w:rsidRDefault="00A501E3">
      <w:pPr>
        <w:pStyle w:val="ConsPlusNormal"/>
        <w:ind w:firstLine="540"/>
        <w:jc w:val="both"/>
      </w:pPr>
      <w:bookmarkStart w:id="6" w:name="P97"/>
      <w:bookmarkEnd w:id="6"/>
      <w:r>
        <w:t xml:space="preserve">10. В целях подтверждения использования субсидий управляющая компания на основе представленных лицами, участвующими в реализации проекта, сведений о номенклатуре, количестве, стоимости ввезенных товаров, а также сведений о лицах, участвующих в реализации проекта, которые осуществляют ввоз, декларирование таких товаров (при условии соответствия таких товаров целям использования, указанным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Правил), готовит отчет об использовании субсидий по форме, согласованной с Министерством финансов Российской Федерации и установленной соглашением, и представляет его в Федеральную таможенную службу в письменном и электронном виде не позднее 15 рабочих дней, следующих за месяцем выпуска соответствующих товаров.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bookmarkStart w:id="7" w:name="P99"/>
      <w:bookmarkEnd w:id="7"/>
      <w:r>
        <w:t>11. В случае использования субсидий в размере 60 процентов и более от размера перечисленных Федеральной таможенной службой средств управляющая компания вправе обратиться в Федеральную таможенную службу с письмом (запросом) о перечислении на расчетный счет управляющей компании субсидий, представив при этом отчет об использовании субсидий.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12. Федеральная таможенная служба:</w:t>
      </w:r>
    </w:p>
    <w:p w:rsidR="00A501E3" w:rsidRDefault="00A501E3">
      <w:pPr>
        <w:pStyle w:val="ConsPlusNormal"/>
        <w:ind w:firstLine="540"/>
        <w:jc w:val="both"/>
      </w:pPr>
      <w:r>
        <w:t>а) регистрирует отчет об использовании субсидий;</w:t>
      </w:r>
    </w:p>
    <w:p w:rsidR="00A501E3" w:rsidRDefault="00A501E3">
      <w:pPr>
        <w:pStyle w:val="ConsPlusNormal"/>
        <w:ind w:firstLine="540"/>
        <w:jc w:val="both"/>
      </w:pPr>
      <w:r>
        <w:t xml:space="preserve">б) в течение 20 рабочих дней со дня регистрации отчета об использовании субсидий проверяет полноту и достоверность сведений, указанных в нем, а также соблюдение условий, предусмотренных </w:t>
      </w:r>
      <w:hyperlink w:anchor="P59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61" w:history="1">
        <w:r>
          <w:rPr>
            <w:color w:val="0000FF"/>
          </w:rPr>
          <w:t>"в" пункта 3</w:t>
        </w:r>
      </w:hyperlink>
      <w:r>
        <w:t xml:space="preserve"> настоящих Правил;</w:t>
      </w:r>
    </w:p>
    <w:p w:rsidR="00A501E3" w:rsidRDefault="00A501E3">
      <w:pPr>
        <w:pStyle w:val="ConsPlusNormal"/>
        <w:ind w:firstLine="540"/>
        <w:jc w:val="both"/>
      </w:pPr>
      <w:bookmarkStart w:id="8" w:name="P104"/>
      <w:bookmarkEnd w:id="8"/>
      <w:r>
        <w:t xml:space="preserve">в) в случае выявления неполноты или недостоверности сведений, содержащихся в отчете об использовании субсидий, а также несоблюдения условий, предусмотренных </w:t>
      </w:r>
      <w:hyperlink w:anchor="P59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61" w:history="1">
        <w:r>
          <w:rPr>
            <w:color w:val="0000FF"/>
          </w:rPr>
          <w:t>"в" пункта 3</w:t>
        </w:r>
      </w:hyperlink>
      <w:r>
        <w:t xml:space="preserve"> настоящих Правил, в течение 5 рабочих дней со дня окончания проверки в письменной форме сообщает управляющей компании об отказе в принятии отчета об использовании субсидий;</w:t>
      </w:r>
    </w:p>
    <w:p w:rsidR="00A501E3" w:rsidRDefault="00A501E3">
      <w:pPr>
        <w:pStyle w:val="ConsPlusNormal"/>
        <w:ind w:firstLine="540"/>
        <w:jc w:val="both"/>
      </w:pPr>
      <w:r>
        <w:t>г) в случае достаточности и достоверности сведений, содержащихся в отчете об использовании субсидий, принимает отчет об использовании субсидий.</w:t>
      </w:r>
    </w:p>
    <w:p w:rsidR="00A501E3" w:rsidRDefault="00A501E3">
      <w:pPr>
        <w:pStyle w:val="ConsPlusNormal"/>
        <w:ind w:firstLine="540"/>
        <w:jc w:val="both"/>
      </w:pPr>
      <w:bookmarkStart w:id="9" w:name="P106"/>
      <w:bookmarkEnd w:id="9"/>
      <w:r>
        <w:t xml:space="preserve">13. В случае отказа в принятии отчета об использовании субсидий в соответствии с </w:t>
      </w:r>
      <w:hyperlink w:anchor="P104" w:history="1">
        <w:r>
          <w:rPr>
            <w:color w:val="0000FF"/>
          </w:rPr>
          <w:t>подпунктом "в" пункта 12</w:t>
        </w:r>
      </w:hyperlink>
      <w:r>
        <w:t xml:space="preserve"> настоящих Правил управляющая компания вправе повторно, не позднее 10 рабочих дней со дня получения отказа, представить в Федеральную таможенную службу отчет об использовании субсидий при условии выполнения требований, установленных настоящими Правилами.</w:t>
      </w:r>
    </w:p>
    <w:p w:rsidR="00A501E3" w:rsidRDefault="00A501E3">
      <w:pPr>
        <w:pStyle w:val="ConsPlusNormal"/>
        <w:ind w:firstLine="540"/>
        <w:jc w:val="both"/>
      </w:pPr>
      <w:r>
        <w:t xml:space="preserve">Представление и рассмотрение повторного отчета об использовании субсидий осуществляется в порядке, предусмотренном для представления и рассмотрения отчета, </w:t>
      </w:r>
      <w:r>
        <w:lastRenderedPageBreak/>
        <w:t>поданного впервые.</w:t>
      </w:r>
    </w:p>
    <w:p w:rsidR="00A501E3" w:rsidRDefault="00A501E3">
      <w:pPr>
        <w:pStyle w:val="ConsPlusNormal"/>
        <w:ind w:firstLine="540"/>
        <w:jc w:val="both"/>
      </w:pPr>
      <w:r>
        <w:t>14. Федеральная таможенная служба формирует ежемесячно, не позднее 15-го числа (по состоянию на 1-е число месяца, следующего за отчетным), акт сверки использования субсидий и по итогам года сводный акт сверки использования субсидий по формам, согласованным с Министерством финансов Российской Федерации и установленным соглашением, и направляет его в управляющую компанию.</w:t>
      </w:r>
    </w:p>
    <w:p w:rsidR="00A501E3" w:rsidRDefault="00A501E3">
      <w:pPr>
        <w:pStyle w:val="ConsPlusNormal"/>
        <w:jc w:val="both"/>
      </w:pPr>
      <w:r>
        <w:t xml:space="preserve">(п. 14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14(1). Управляющая компания и таможенный представитель представляют в Федеральную таможенную службу ежемесячно, не позднее 23-го числа, выписку по банковскому счету, открытому в кредитной организации и предназначенному для осуществления операций по предоставлению субсидий, за период с 15-го числа предыдущего месяца по 14-е число текущего месяца в письменном и электронном виде.</w:t>
      </w:r>
    </w:p>
    <w:p w:rsidR="00A501E3" w:rsidRDefault="00A501E3">
      <w:pPr>
        <w:pStyle w:val="ConsPlusNormal"/>
        <w:jc w:val="both"/>
      </w:pPr>
      <w:r>
        <w:t xml:space="preserve">(п. 14(1)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15. Управляющая компания и таможенный представитель перечисляют остаток неиспользованных субсидий, подлежащих возврату по итогам отчетного года, в доход федерального бюджета в срок до 15 февраля года, следующего за отчетным, в соответствии с реквизитами, указанными в сводном акте сверки использования субсидий.</w:t>
      </w:r>
    </w:p>
    <w:p w:rsidR="00A501E3" w:rsidRDefault="00A501E3">
      <w:pPr>
        <w:pStyle w:val="ConsPlusNormal"/>
        <w:jc w:val="both"/>
      </w:pPr>
      <w:r>
        <w:t xml:space="preserve">(п. 15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 xml:space="preserve">15(1). Управляющая компания и таможенный представитель перечисляют в доход федерального бюджета ежемесячно, до 29-го числа месяца, следующего за отчетным, в соответствии с реквизитами, указанными в акте сверки использования субсидий, субсидии, возвращенные лицами, участвующими в реализации проекта, в случае использования товаров для иных целей, чем цели, указанные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Правил.</w:t>
      </w:r>
    </w:p>
    <w:p w:rsidR="00A501E3" w:rsidRDefault="00A501E3">
      <w:pPr>
        <w:pStyle w:val="ConsPlusNormal"/>
        <w:jc w:val="both"/>
      </w:pPr>
      <w:r>
        <w:t xml:space="preserve">(п. 15(1)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18.04.2012 N 339)</w:t>
      </w:r>
    </w:p>
    <w:p w:rsidR="00A501E3" w:rsidRDefault="00A501E3">
      <w:pPr>
        <w:pStyle w:val="ConsPlusNormal"/>
        <w:ind w:firstLine="540"/>
        <w:jc w:val="both"/>
      </w:pPr>
      <w:r>
        <w:t>16. Управляющая компания согласовывает акт сверки использования субсидий и возвращает его в Федеральную таможенную службу в течение 10 рабочих дней со дня его получения.</w:t>
      </w:r>
    </w:p>
    <w:p w:rsidR="00A501E3" w:rsidRDefault="00A501E3">
      <w:pPr>
        <w:pStyle w:val="ConsPlusNormal"/>
        <w:ind w:firstLine="540"/>
        <w:jc w:val="both"/>
      </w:pPr>
      <w:r>
        <w:t xml:space="preserve">17. Прекращение перечисления субсидий осуществляется в случае полного использования бюджетных ассигнований, предусмотренных в федеральном </w:t>
      </w:r>
      <w:hyperlink r:id="rId36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на плановый период на указанные цели, и лимитов бюджетных обязательств, предусмотренных Федеральной таможенной службе.</w:t>
      </w:r>
    </w:p>
    <w:p w:rsidR="00A501E3" w:rsidRDefault="00A501E3">
      <w:pPr>
        <w:pStyle w:val="ConsPlusNormal"/>
        <w:ind w:firstLine="540"/>
        <w:jc w:val="both"/>
      </w:pPr>
      <w:r>
        <w:t xml:space="preserve">18. Приостановление перечисления субсидий осуществляется Федеральной таможенной службой в случае непредставления управляющей компанией отчета об использовании субсидий в порядке и сроки, указанные в </w:t>
      </w:r>
      <w:hyperlink w:anchor="P97" w:history="1">
        <w:r>
          <w:rPr>
            <w:color w:val="0000FF"/>
          </w:rPr>
          <w:t>пунктах 10</w:t>
        </w:r>
      </w:hyperlink>
      <w:r>
        <w:t xml:space="preserve"> и </w:t>
      </w:r>
      <w:hyperlink w:anchor="P106" w:history="1">
        <w:r>
          <w:rPr>
            <w:color w:val="0000FF"/>
          </w:rPr>
          <w:t>13</w:t>
        </w:r>
      </w:hyperlink>
      <w:r>
        <w:t xml:space="preserve"> настоящих Правил, до момента принятия представленного управляющей компанией в установленном порядке отчета об использовании субсидий.</w:t>
      </w:r>
    </w:p>
    <w:p w:rsidR="00A501E3" w:rsidRDefault="00A501E3">
      <w:pPr>
        <w:pStyle w:val="ConsPlusNormal"/>
        <w:ind w:firstLine="540"/>
        <w:jc w:val="both"/>
      </w:pPr>
      <w:r>
        <w:t>19. Ответственность за достоверность представляемых в Федеральную таможенную службу сведений и целевое использование субсидий возлагается на управляющую компанию.</w:t>
      </w:r>
    </w:p>
    <w:p w:rsidR="00A501E3" w:rsidRDefault="00A501E3">
      <w:pPr>
        <w:pStyle w:val="ConsPlusNormal"/>
        <w:ind w:firstLine="540"/>
        <w:jc w:val="both"/>
      </w:pPr>
      <w:r>
        <w:t xml:space="preserve">20. Возврат субсидий в случае нецелевого использования субсидий осуществляется в соответствии с </w:t>
      </w:r>
      <w:hyperlink r:id="rId3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501E3" w:rsidRDefault="00A501E3">
      <w:pPr>
        <w:pStyle w:val="ConsPlusNormal"/>
        <w:ind w:firstLine="540"/>
        <w:jc w:val="both"/>
      </w:pPr>
      <w:r>
        <w:t>21. Контроль за соблюдением условий предоставления субсидий осуществляется федеральным органом исполнительной власти, осуществляющим функции по контролю и надзору в финансово-бюджетной сфере.</w:t>
      </w:r>
    </w:p>
    <w:p w:rsidR="00A501E3" w:rsidRDefault="00A501E3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Normal"/>
        <w:jc w:val="right"/>
        <w:outlineLvl w:val="1"/>
      </w:pPr>
      <w:r>
        <w:t>Приложение N 1</w:t>
      </w:r>
    </w:p>
    <w:p w:rsidR="00A501E3" w:rsidRDefault="00A501E3">
      <w:pPr>
        <w:pStyle w:val="ConsPlusNormal"/>
        <w:jc w:val="right"/>
      </w:pPr>
      <w:r>
        <w:t>к Правилам предоставления</w:t>
      </w:r>
    </w:p>
    <w:p w:rsidR="00A501E3" w:rsidRDefault="00A501E3">
      <w:pPr>
        <w:pStyle w:val="ConsPlusNormal"/>
        <w:jc w:val="right"/>
      </w:pPr>
      <w:r>
        <w:t>из федерального бюджета субсидий</w:t>
      </w:r>
    </w:p>
    <w:p w:rsidR="00A501E3" w:rsidRDefault="00A501E3">
      <w:pPr>
        <w:pStyle w:val="ConsPlusNormal"/>
        <w:jc w:val="right"/>
      </w:pPr>
      <w:r>
        <w:t>на возмещение затрат по уплате</w:t>
      </w:r>
    </w:p>
    <w:p w:rsidR="00A501E3" w:rsidRDefault="00A501E3">
      <w:pPr>
        <w:pStyle w:val="ConsPlusNormal"/>
        <w:jc w:val="right"/>
      </w:pPr>
      <w:r>
        <w:t>ввозной таможенной пошлины</w:t>
      </w:r>
    </w:p>
    <w:p w:rsidR="00A501E3" w:rsidRDefault="00A501E3">
      <w:pPr>
        <w:pStyle w:val="ConsPlusNormal"/>
        <w:jc w:val="right"/>
      </w:pPr>
      <w:r>
        <w:t>и налога на добавленную стоимость,</w:t>
      </w:r>
    </w:p>
    <w:p w:rsidR="00A501E3" w:rsidRDefault="00A501E3">
      <w:pPr>
        <w:pStyle w:val="ConsPlusNormal"/>
        <w:jc w:val="right"/>
      </w:pPr>
      <w:r>
        <w:t>понесенных юридическими лицами,</w:t>
      </w:r>
    </w:p>
    <w:p w:rsidR="00A501E3" w:rsidRDefault="00A501E3">
      <w:pPr>
        <w:pStyle w:val="ConsPlusNormal"/>
        <w:jc w:val="right"/>
      </w:pPr>
      <w:r>
        <w:t>индивидуальными предпринимателями,</w:t>
      </w:r>
    </w:p>
    <w:p w:rsidR="00A501E3" w:rsidRDefault="00A501E3">
      <w:pPr>
        <w:pStyle w:val="ConsPlusNormal"/>
        <w:jc w:val="right"/>
      </w:pPr>
      <w:r>
        <w:lastRenderedPageBreak/>
        <w:t>являющимися лицами, участвующими</w:t>
      </w:r>
    </w:p>
    <w:p w:rsidR="00A501E3" w:rsidRDefault="00A501E3">
      <w:pPr>
        <w:pStyle w:val="ConsPlusNormal"/>
        <w:jc w:val="right"/>
      </w:pPr>
      <w:r>
        <w:t>в реализации проекта создания</w:t>
      </w:r>
    </w:p>
    <w:p w:rsidR="00A501E3" w:rsidRDefault="00A501E3">
      <w:pPr>
        <w:pStyle w:val="ConsPlusNormal"/>
        <w:jc w:val="right"/>
      </w:pPr>
      <w:r>
        <w:t>и обеспечения функционирования</w:t>
      </w:r>
    </w:p>
    <w:p w:rsidR="00A501E3" w:rsidRDefault="00A501E3">
      <w:pPr>
        <w:pStyle w:val="ConsPlusNormal"/>
        <w:jc w:val="right"/>
      </w:pPr>
      <w:r>
        <w:t>территориально обособленного</w:t>
      </w:r>
    </w:p>
    <w:p w:rsidR="00A501E3" w:rsidRDefault="00A501E3">
      <w:pPr>
        <w:pStyle w:val="ConsPlusNormal"/>
        <w:jc w:val="right"/>
      </w:pPr>
      <w:r>
        <w:t>комплекса (инновационного</w:t>
      </w:r>
    </w:p>
    <w:p w:rsidR="00A501E3" w:rsidRDefault="00A501E3">
      <w:pPr>
        <w:pStyle w:val="ConsPlusNormal"/>
        <w:jc w:val="right"/>
      </w:pPr>
      <w:r>
        <w:t>центра "Сколково")</w:t>
      </w: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center"/>
      </w:pPr>
      <w:r>
        <w:t>ОТЧЕТ</w:t>
      </w:r>
    </w:p>
    <w:p w:rsidR="00A501E3" w:rsidRDefault="00A501E3">
      <w:pPr>
        <w:pStyle w:val="ConsPlusNormal"/>
        <w:jc w:val="center"/>
      </w:pPr>
      <w:r>
        <w:t>об использовании субсидий</w:t>
      </w: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Normal"/>
        <w:ind w:firstLine="540"/>
        <w:jc w:val="both"/>
      </w:pPr>
      <w:r>
        <w:t xml:space="preserve">Утратил силу.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Правительства РФ от 18.04.2012 N 339.</w:t>
      </w:r>
    </w:p>
    <w:p w:rsidR="00A501E3" w:rsidRDefault="00A501E3">
      <w:pPr>
        <w:pStyle w:val="ConsPlusNormal"/>
        <w:jc w:val="both"/>
      </w:pPr>
    </w:p>
    <w:p w:rsidR="00A501E3" w:rsidRDefault="00A501E3">
      <w:pPr>
        <w:pStyle w:val="ConsPlusNormal"/>
        <w:jc w:val="both"/>
      </w:pPr>
    </w:p>
    <w:p w:rsidR="00A501E3" w:rsidRDefault="00A501E3">
      <w:pPr>
        <w:pStyle w:val="ConsPlusNormal"/>
        <w:jc w:val="both"/>
      </w:pPr>
    </w:p>
    <w:p w:rsidR="00A501E3" w:rsidRDefault="00A501E3">
      <w:pPr>
        <w:pStyle w:val="ConsPlusNormal"/>
        <w:jc w:val="right"/>
        <w:outlineLvl w:val="1"/>
      </w:pPr>
      <w:r>
        <w:t>Приложение N 2</w:t>
      </w:r>
    </w:p>
    <w:p w:rsidR="00A501E3" w:rsidRDefault="00A501E3">
      <w:pPr>
        <w:pStyle w:val="ConsPlusNormal"/>
        <w:jc w:val="right"/>
      </w:pPr>
      <w:r>
        <w:t>к Правилам предоставления</w:t>
      </w:r>
    </w:p>
    <w:p w:rsidR="00A501E3" w:rsidRDefault="00A501E3">
      <w:pPr>
        <w:pStyle w:val="ConsPlusNormal"/>
        <w:jc w:val="right"/>
      </w:pPr>
      <w:r>
        <w:t>из федерального бюджета субсидий</w:t>
      </w:r>
    </w:p>
    <w:p w:rsidR="00A501E3" w:rsidRDefault="00A501E3">
      <w:pPr>
        <w:pStyle w:val="ConsPlusNormal"/>
        <w:jc w:val="right"/>
      </w:pPr>
      <w:r>
        <w:t>на возмещение затрат по уплате</w:t>
      </w:r>
    </w:p>
    <w:p w:rsidR="00A501E3" w:rsidRDefault="00A501E3">
      <w:pPr>
        <w:pStyle w:val="ConsPlusNormal"/>
        <w:jc w:val="right"/>
      </w:pPr>
      <w:r>
        <w:t>ввозной таможенной пошлины</w:t>
      </w:r>
    </w:p>
    <w:p w:rsidR="00A501E3" w:rsidRDefault="00A501E3">
      <w:pPr>
        <w:pStyle w:val="ConsPlusNormal"/>
        <w:jc w:val="right"/>
      </w:pPr>
      <w:r>
        <w:t>и налога на добавленную стоимость,</w:t>
      </w:r>
    </w:p>
    <w:p w:rsidR="00A501E3" w:rsidRDefault="00A501E3">
      <w:pPr>
        <w:pStyle w:val="ConsPlusNormal"/>
        <w:jc w:val="right"/>
      </w:pPr>
      <w:r>
        <w:t>понесенных юридическими лицами,</w:t>
      </w:r>
    </w:p>
    <w:p w:rsidR="00A501E3" w:rsidRDefault="00A501E3">
      <w:pPr>
        <w:pStyle w:val="ConsPlusNormal"/>
        <w:jc w:val="right"/>
      </w:pPr>
      <w:r>
        <w:t>индивидуальными предпринимателями,</w:t>
      </w:r>
    </w:p>
    <w:p w:rsidR="00A501E3" w:rsidRDefault="00A501E3">
      <w:pPr>
        <w:pStyle w:val="ConsPlusNormal"/>
        <w:jc w:val="right"/>
      </w:pPr>
      <w:r>
        <w:t>являющимися лицами, участвующими</w:t>
      </w:r>
    </w:p>
    <w:p w:rsidR="00A501E3" w:rsidRDefault="00A501E3">
      <w:pPr>
        <w:pStyle w:val="ConsPlusNormal"/>
        <w:jc w:val="right"/>
      </w:pPr>
      <w:r>
        <w:t>в реализации проекта создания</w:t>
      </w:r>
    </w:p>
    <w:p w:rsidR="00A501E3" w:rsidRDefault="00A501E3">
      <w:pPr>
        <w:pStyle w:val="ConsPlusNormal"/>
        <w:jc w:val="right"/>
      </w:pPr>
      <w:r>
        <w:t>и обеспечения функционирования</w:t>
      </w:r>
    </w:p>
    <w:p w:rsidR="00A501E3" w:rsidRDefault="00A501E3">
      <w:pPr>
        <w:pStyle w:val="ConsPlusNormal"/>
        <w:jc w:val="right"/>
      </w:pPr>
      <w:r>
        <w:t>территориально обособленного</w:t>
      </w:r>
    </w:p>
    <w:p w:rsidR="00A501E3" w:rsidRDefault="00A501E3">
      <w:pPr>
        <w:pStyle w:val="ConsPlusNormal"/>
        <w:jc w:val="right"/>
      </w:pPr>
      <w:r>
        <w:t>комплекса (инновационного</w:t>
      </w:r>
    </w:p>
    <w:p w:rsidR="00A501E3" w:rsidRDefault="00A501E3">
      <w:pPr>
        <w:pStyle w:val="ConsPlusNormal"/>
        <w:jc w:val="right"/>
      </w:pPr>
      <w:r>
        <w:t>центра "Сколково")</w:t>
      </w:r>
    </w:p>
    <w:p w:rsidR="00A501E3" w:rsidRDefault="00A501E3">
      <w:pPr>
        <w:pStyle w:val="ConsPlusNormal"/>
        <w:jc w:val="right"/>
      </w:pPr>
    </w:p>
    <w:p w:rsidR="00A501E3" w:rsidRDefault="00A501E3">
      <w:pPr>
        <w:pStyle w:val="ConsPlusNormal"/>
        <w:jc w:val="both"/>
      </w:pPr>
    </w:p>
    <w:p w:rsidR="00A501E3" w:rsidRDefault="00A501E3">
      <w:pPr>
        <w:pStyle w:val="ConsPlusNormal"/>
        <w:jc w:val="center"/>
      </w:pPr>
      <w:r>
        <w:t>АКТ СВЕРКИ</w:t>
      </w:r>
    </w:p>
    <w:p w:rsidR="00A501E3" w:rsidRDefault="00A501E3">
      <w:pPr>
        <w:pStyle w:val="ConsPlusNormal"/>
        <w:jc w:val="center"/>
      </w:pPr>
      <w:r>
        <w:t>использования субсидий на возмещение затрат</w:t>
      </w:r>
    </w:p>
    <w:p w:rsidR="00A501E3" w:rsidRDefault="00A501E3">
      <w:pPr>
        <w:pStyle w:val="ConsPlusNormal"/>
        <w:jc w:val="center"/>
      </w:pPr>
      <w:r>
        <w:t>по уплате ввозной таможенной пошлины и налога</w:t>
      </w:r>
    </w:p>
    <w:p w:rsidR="00A501E3" w:rsidRDefault="00A501E3">
      <w:pPr>
        <w:pStyle w:val="ConsPlusNormal"/>
        <w:jc w:val="center"/>
      </w:pPr>
      <w:r>
        <w:t>на добавленную стоимость, понесенных юридическими лицами,</w:t>
      </w:r>
    </w:p>
    <w:p w:rsidR="00A501E3" w:rsidRDefault="00A501E3">
      <w:pPr>
        <w:pStyle w:val="ConsPlusNormal"/>
        <w:jc w:val="center"/>
      </w:pPr>
      <w:r>
        <w:t>индивидуальными предпринимателями, являющимися лицами,</w:t>
      </w:r>
    </w:p>
    <w:p w:rsidR="00A501E3" w:rsidRDefault="00A501E3">
      <w:pPr>
        <w:pStyle w:val="ConsPlusNormal"/>
        <w:jc w:val="center"/>
      </w:pPr>
      <w:r>
        <w:t>участвующими в реализации проекта создания и обеспечения</w:t>
      </w:r>
    </w:p>
    <w:p w:rsidR="00A501E3" w:rsidRDefault="00A501E3">
      <w:pPr>
        <w:pStyle w:val="ConsPlusNormal"/>
        <w:jc w:val="center"/>
      </w:pPr>
      <w:r>
        <w:t>функционирования территориально обособленного комплекса</w:t>
      </w:r>
    </w:p>
    <w:p w:rsidR="00A501E3" w:rsidRDefault="00A501E3">
      <w:pPr>
        <w:pStyle w:val="ConsPlusNormal"/>
        <w:jc w:val="center"/>
      </w:pPr>
      <w:r>
        <w:t>(инновационного центра "Сколково")</w:t>
      </w:r>
    </w:p>
    <w:p w:rsidR="00A501E3" w:rsidRDefault="00A501E3">
      <w:pPr>
        <w:pStyle w:val="ConsPlusNormal"/>
        <w:ind w:firstLine="540"/>
        <w:jc w:val="both"/>
      </w:pPr>
    </w:p>
    <w:p w:rsidR="00A501E3" w:rsidRDefault="00A501E3">
      <w:pPr>
        <w:pStyle w:val="ConsPlusNormal"/>
        <w:ind w:firstLine="540"/>
        <w:jc w:val="both"/>
      </w:pPr>
      <w:r>
        <w:t xml:space="preserve">Утратил силу. - </w:t>
      </w:r>
      <w:hyperlink r:id="rId40" w:history="1">
        <w:r>
          <w:rPr>
            <w:color w:val="0000FF"/>
          </w:rPr>
          <w:t>Постановление</w:t>
        </w:r>
      </w:hyperlink>
      <w:r>
        <w:t xml:space="preserve"> Правительства РФ от 18.04.2012 N 339.</w:t>
      </w:r>
    </w:p>
    <w:p w:rsidR="00A501E3" w:rsidRDefault="00A501E3">
      <w:pPr>
        <w:pStyle w:val="ConsPlusNormal"/>
        <w:jc w:val="both"/>
      </w:pPr>
    </w:p>
    <w:p w:rsidR="00A501E3" w:rsidRDefault="00A501E3">
      <w:pPr>
        <w:pStyle w:val="ConsPlusNormal"/>
        <w:jc w:val="both"/>
      </w:pPr>
    </w:p>
    <w:p w:rsidR="00A501E3" w:rsidRDefault="00A501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2B08" w:rsidRDefault="00A82B08"/>
    <w:sectPr w:rsidR="00A82B08" w:rsidSect="00D04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E3"/>
    <w:rsid w:val="00A501E3"/>
    <w:rsid w:val="00A8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0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0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0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0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01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01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79D9E9592F8C903BDE46CC47905506A87F809797C2DE0CA96E279209D0153389756FFDFD09eC31G" TargetMode="External"/><Relationship Id="rId13" Type="http://schemas.openxmlformats.org/officeDocument/2006/relationships/hyperlink" Target="consultantplus://offline/ref=7079D9E9592F8C903BDE46CC47905506AB7D889991CDDE0CA96E279209D0153389756FFDF909C7B2eC3BG" TargetMode="External"/><Relationship Id="rId18" Type="http://schemas.openxmlformats.org/officeDocument/2006/relationships/hyperlink" Target="consultantplus://offline/ref=7079D9E9592F8C903BDE46CC47905506A87F809E96C0DE0CA96E279209eD30G" TargetMode="External"/><Relationship Id="rId26" Type="http://schemas.openxmlformats.org/officeDocument/2006/relationships/hyperlink" Target="consultantplus://offline/ref=7079D9E9592F8C903BDE46CC47905506AB7D889991CDDE0CA96E279209D0153389756FFDF909C7B0eC33G" TargetMode="External"/><Relationship Id="rId39" Type="http://schemas.openxmlformats.org/officeDocument/2006/relationships/hyperlink" Target="consultantplus://offline/ref=7079D9E9592F8C903BDE46CC47905506AB7D889991CDDE0CA96E279209D0153389756FFDF909C7B6eC3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079D9E9592F8C903BDE46CC47905506A37C839995CF8306A1372B900EDF4A248E3C63FCF909C7eB30G" TargetMode="External"/><Relationship Id="rId34" Type="http://schemas.openxmlformats.org/officeDocument/2006/relationships/hyperlink" Target="consultantplus://offline/ref=7079D9E9592F8C903BDE46CC47905506AB7D889991CDDE0CA96E279209D0153389756FFDF909C7B6eC31G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7079D9E9592F8C903BDE46CC47905506AB77819796C0DE0CA96E279209D0153389756FFDF909C6B1eC36G" TargetMode="External"/><Relationship Id="rId12" Type="http://schemas.openxmlformats.org/officeDocument/2006/relationships/hyperlink" Target="consultantplus://offline/ref=7079D9E9592F8C903BDE46CC47905506A87F809797C2DE0CA96E279209D0153389756FFDFD09eC31G" TargetMode="External"/><Relationship Id="rId17" Type="http://schemas.openxmlformats.org/officeDocument/2006/relationships/hyperlink" Target="consultantplus://offline/ref=7079D9E9592F8C903BDE46CC47905506AB77869D91C4DE0CA96E279209D0153389756FFDF909C6B0eC35G" TargetMode="External"/><Relationship Id="rId25" Type="http://schemas.openxmlformats.org/officeDocument/2006/relationships/hyperlink" Target="consultantplus://offline/ref=7079D9E9592F8C903BDE46CC47905506AB7D889991CDDE0CA96E279209D0153389756FFDF909C7B0eC32G" TargetMode="External"/><Relationship Id="rId33" Type="http://schemas.openxmlformats.org/officeDocument/2006/relationships/hyperlink" Target="consultantplus://offline/ref=7079D9E9592F8C903BDE46CC47905506AB7D889991CDDE0CA96E279209D0153389756FFDF909C7B6eC33G" TargetMode="External"/><Relationship Id="rId38" Type="http://schemas.openxmlformats.org/officeDocument/2006/relationships/hyperlink" Target="consultantplus://offline/ref=7079D9E9592F8C903BDE46CC47905506A87F869F92C7DE0CA96E279209D0153389756FFDF909C6B0eC37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079D9E9592F8C903BDE46CC47905506AB7D889991CDDE0CA96E279209D0153389756FFDF909C7B3eC33G" TargetMode="External"/><Relationship Id="rId20" Type="http://schemas.openxmlformats.org/officeDocument/2006/relationships/hyperlink" Target="consultantplus://offline/ref=7079D9E9592F8C903BDE46CC47905506AB7D889991CDDE0CA96E279209D0153389756FFDF909C7B3eC31G" TargetMode="External"/><Relationship Id="rId29" Type="http://schemas.openxmlformats.org/officeDocument/2006/relationships/hyperlink" Target="consultantplus://offline/ref=7079D9E9592F8C903BDE46CC47905506AB7D889991CDDE0CA96E279209D0153389756FFDF909C7B1eC31G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79D9E9592F8C903BDE46CC47905506A87F869F92C7DE0CA96E279209D0153389756FFDF909C6B0eC37G" TargetMode="External"/><Relationship Id="rId11" Type="http://schemas.openxmlformats.org/officeDocument/2006/relationships/hyperlink" Target="consultantplus://offline/ref=7079D9E9592F8C903BDE46CC47905506AB77819796C0DE0CA96E279209D0153389756FFDF909C6B1eC36G" TargetMode="External"/><Relationship Id="rId24" Type="http://schemas.openxmlformats.org/officeDocument/2006/relationships/hyperlink" Target="consultantplus://offline/ref=7079D9E9592F8C903BDE46CC47905506AB7D889991CDDE0CA96E279209D0153389756FFDF909C7B3eC3AG" TargetMode="External"/><Relationship Id="rId32" Type="http://schemas.openxmlformats.org/officeDocument/2006/relationships/hyperlink" Target="consultantplus://offline/ref=7079D9E9592F8C903BDE46CC47905506AB7D889991CDDE0CA96E279209D0153389756FFDF909C7B1eC3BG" TargetMode="External"/><Relationship Id="rId37" Type="http://schemas.openxmlformats.org/officeDocument/2006/relationships/hyperlink" Target="consultantplus://offline/ref=7079D9E9592F8C903BDE46CC47905506A87F809797C2DE0CA96E279209D0153389756FFFFE0FeC32G" TargetMode="External"/><Relationship Id="rId40" Type="http://schemas.openxmlformats.org/officeDocument/2006/relationships/hyperlink" Target="consultantplus://offline/ref=7079D9E9592F8C903BDE46CC47905506AB7D889991CDDE0CA96E279209D0153389756FFDF909C7B6eC35G" TargetMode="External"/><Relationship Id="rId5" Type="http://schemas.openxmlformats.org/officeDocument/2006/relationships/hyperlink" Target="consultantplus://offline/ref=7079D9E9592F8C903BDE46CC47905506AB7D889991CDDE0CA96E279209D0153389756FFDF909C7B2eC37G" TargetMode="External"/><Relationship Id="rId15" Type="http://schemas.openxmlformats.org/officeDocument/2006/relationships/hyperlink" Target="consultantplus://offline/ref=7079D9E9592F8C903BDE46CC47905506AB7D889991CDDE0CA96E279209D0153389756FFDF909C7B2eC3BG" TargetMode="External"/><Relationship Id="rId23" Type="http://schemas.openxmlformats.org/officeDocument/2006/relationships/hyperlink" Target="consultantplus://offline/ref=7079D9E9592F8C903BDE46CC47905506AB7D889991CDDE0CA96E279209D0153389756FFDF909C7B3eC35G" TargetMode="External"/><Relationship Id="rId28" Type="http://schemas.openxmlformats.org/officeDocument/2006/relationships/hyperlink" Target="consultantplus://offline/ref=7079D9E9592F8C903BDE46CC47905506AB7D889991CDDE0CA96E279209D0153389756FFDF909C7B0eC3BG" TargetMode="External"/><Relationship Id="rId36" Type="http://schemas.openxmlformats.org/officeDocument/2006/relationships/hyperlink" Target="consultantplus://offline/ref=7079D9E9592F8C903BDE46CC47905506A37C839995CF8306A1372B900EDF4A248E3C63FCF909C7eB30G" TargetMode="External"/><Relationship Id="rId10" Type="http://schemas.openxmlformats.org/officeDocument/2006/relationships/hyperlink" Target="consultantplus://offline/ref=7079D9E9592F8C903BDE46CC47905506A87F869F92C7DE0CA96E279209D0153389756FFDF909C6B0eC37G" TargetMode="External"/><Relationship Id="rId19" Type="http://schemas.openxmlformats.org/officeDocument/2006/relationships/hyperlink" Target="consultantplus://offline/ref=7079D9E9592F8C903BDE46CC47905506AB7D889991CDDE0CA96E279209D0153389756FFDF909C7B3eC30G" TargetMode="External"/><Relationship Id="rId31" Type="http://schemas.openxmlformats.org/officeDocument/2006/relationships/hyperlink" Target="consultantplus://offline/ref=7079D9E9592F8C903BDE46CC47905506AB7D889991CDDE0CA96E279209D0153389756FFDF909C7B1eC3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79D9E9592F8C903BDE46CC47905506AB7D889991CDDE0CA96E279209D0153389756FFDF909C7B2eC3AG" TargetMode="External"/><Relationship Id="rId14" Type="http://schemas.openxmlformats.org/officeDocument/2006/relationships/hyperlink" Target="consultantplus://offline/ref=7079D9E9592F8C903BDE46CC47905506AB76889794C5DE0CA96E279209D0153389756FF9F10EeC3FG" TargetMode="External"/><Relationship Id="rId22" Type="http://schemas.openxmlformats.org/officeDocument/2006/relationships/hyperlink" Target="consultantplus://offline/ref=7079D9E9592F8C903BDE46CC47905506AB7D889991CDDE0CA96E279209D0153389756FFDF909C7B3eC36G" TargetMode="External"/><Relationship Id="rId27" Type="http://schemas.openxmlformats.org/officeDocument/2006/relationships/hyperlink" Target="consultantplus://offline/ref=7079D9E9592F8C903BDE46CC47905506AB7D889991CDDE0CA96E279209D0153389756FFDF909C7B0eC31G" TargetMode="External"/><Relationship Id="rId30" Type="http://schemas.openxmlformats.org/officeDocument/2006/relationships/hyperlink" Target="consultantplus://offline/ref=7079D9E9592F8C903BDE46CC47905506AB7D889991CDDE0CA96E279209D0153389756FFDF909C7B1eC35G" TargetMode="External"/><Relationship Id="rId35" Type="http://schemas.openxmlformats.org/officeDocument/2006/relationships/hyperlink" Target="consultantplus://offline/ref=7079D9E9592F8C903BDE46CC47905506AB7D889991CDDE0CA96E279209D0153389756FFDF909C7B6eC3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3431</Words>
  <Characters>19562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2016-11-24T06:55:00Z</dcterms:created>
  <dcterms:modified xsi:type="dcterms:W3CDTF">2016-11-24T06:56:00Z</dcterms:modified>
</cp:coreProperties>
</file>